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DEDF4" w14:textId="77777777" w:rsidR="00FF77C2" w:rsidRPr="00612FA6" w:rsidRDefault="00FF77C2" w:rsidP="00242B88">
      <w:pPr>
        <w:pStyle w:val="BodyText"/>
      </w:pPr>
      <w:bookmarkStart w:id="1" w:name="_top"/>
      <w:bookmarkEnd w:id="1"/>
    </w:p>
    <w:p w14:paraId="37BE6DAD" w14:textId="77777777" w:rsidR="00FF77C2" w:rsidRPr="00612FA6" w:rsidRDefault="00FF77C2" w:rsidP="00612FA6">
      <w:pPr>
        <w:pStyle w:val="BodyText"/>
      </w:pPr>
    </w:p>
    <w:p w14:paraId="1F825CFE" w14:textId="77777777" w:rsidR="00FF77C2" w:rsidRPr="00612FA6" w:rsidRDefault="00FF77C2" w:rsidP="00612FA6">
      <w:pPr>
        <w:pStyle w:val="BodyText"/>
      </w:pPr>
    </w:p>
    <w:p w14:paraId="67363943" w14:textId="77777777" w:rsidR="00FF77C2" w:rsidRPr="00612FA6" w:rsidRDefault="00FF77C2" w:rsidP="00612FA6">
      <w:pPr>
        <w:pStyle w:val="BodyText"/>
      </w:pPr>
    </w:p>
    <w:p w14:paraId="263FBA00" w14:textId="77777777" w:rsidR="00FF77C2" w:rsidRPr="00612FA6" w:rsidRDefault="00FF77C2" w:rsidP="00612FA6">
      <w:pPr>
        <w:pStyle w:val="BodyText"/>
      </w:pPr>
    </w:p>
    <w:p w14:paraId="75CF52BC" w14:textId="11503B3B" w:rsidR="00FF77C2" w:rsidRDefault="00FF77C2" w:rsidP="00612FA6">
      <w:pPr>
        <w:pStyle w:val="BodyText"/>
      </w:pPr>
    </w:p>
    <w:p w14:paraId="4DFD0C1E" w14:textId="7FC6B1E3" w:rsidR="00C5643C" w:rsidRDefault="00C5643C" w:rsidP="00612FA6">
      <w:pPr>
        <w:pStyle w:val="BodyText"/>
      </w:pPr>
    </w:p>
    <w:p w14:paraId="04A34D40" w14:textId="07D7466D" w:rsidR="00C5643C" w:rsidRDefault="00C5643C" w:rsidP="00612FA6">
      <w:pPr>
        <w:pStyle w:val="BodyText"/>
      </w:pPr>
    </w:p>
    <w:p w14:paraId="68B58396" w14:textId="1685EFFB" w:rsidR="00C5643C" w:rsidRDefault="00C5643C" w:rsidP="00612FA6">
      <w:pPr>
        <w:pStyle w:val="BodyText"/>
      </w:pPr>
    </w:p>
    <w:p w14:paraId="2B542589" w14:textId="77777777" w:rsidR="00C5643C" w:rsidRPr="00612FA6" w:rsidRDefault="00C5643C" w:rsidP="00612FA6">
      <w:pPr>
        <w:pStyle w:val="BodyText"/>
      </w:pPr>
    </w:p>
    <w:p w14:paraId="2DA5F41A" w14:textId="77777777" w:rsidR="00FF77C2" w:rsidRPr="00612FA6" w:rsidRDefault="00FF77C2" w:rsidP="00612FA6">
      <w:pPr>
        <w:pStyle w:val="BodyText"/>
      </w:pPr>
    </w:p>
    <w:p w14:paraId="52926262" w14:textId="77777777" w:rsidR="00FF77C2" w:rsidRPr="00612FA6" w:rsidRDefault="00FF77C2" w:rsidP="00612FA6">
      <w:pPr>
        <w:pStyle w:val="BodyText"/>
      </w:pPr>
    </w:p>
    <w:p w14:paraId="54D53ABE" w14:textId="77777777" w:rsidR="00FF77C2" w:rsidRPr="00612FA6" w:rsidRDefault="00FF77C2" w:rsidP="00612FA6">
      <w:pPr>
        <w:pStyle w:val="BodyText"/>
      </w:pPr>
    </w:p>
    <w:sdt>
      <w:sdtPr>
        <w:rPr>
          <w:rFonts w:cstheme="minorHAnsi"/>
          <w:color w:val="6B6B6B"/>
          <w:szCs w:val="36"/>
        </w:rPr>
        <w:alias w:val="Status"/>
        <w:tag w:val=""/>
        <w:id w:val="1579178840"/>
        <w:placeholder>
          <w:docPart w:val="7E27726D90844DA69CD15E656F9E989C"/>
        </w:placeholder>
        <w:dataBinding w:prefixMappings="xmlns:ns0='http://purl.org/dc/elements/1.1/' xmlns:ns1='http://schemas.openxmlformats.org/package/2006/metadata/core-properties' " w:xpath="/ns1:coreProperties[1]/ns1:contentStatus[1]" w:storeItemID="{6C3C8BC8-F283-45AE-878A-BAB7291924A1}"/>
        <w:text/>
      </w:sdtPr>
      <w:sdtEndPr/>
      <w:sdtContent>
        <w:p w14:paraId="133B6F81" w14:textId="16C0C765" w:rsidR="00D13C61" w:rsidRPr="003C23BB" w:rsidRDefault="00F21FEC" w:rsidP="00D13C61">
          <w:pPr>
            <w:pStyle w:val="Subtitle"/>
            <w:rPr>
              <w:rFonts w:cstheme="minorHAnsi"/>
              <w:color w:val="6B6B6B"/>
              <w:szCs w:val="36"/>
              <w:lang w:eastAsia="en-AU"/>
            </w:rPr>
          </w:pPr>
          <w:r>
            <w:rPr>
              <w:rFonts w:cstheme="minorHAnsi"/>
              <w:color w:val="6B6B6B"/>
              <w:szCs w:val="36"/>
            </w:rPr>
            <w:t>Final</w:t>
          </w:r>
        </w:p>
      </w:sdtContent>
    </w:sdt>
    <w:p w14:paraId="6A317197" w14:textId="0B4A53C4" w:rsidR="00B87C9E" w:rsidRPr="00612FA6" w:rsidRDefault="00C92DA9" w:rsidP="000B1B45">
      <w:pPr>
        <w:pStyle w:val="Title"/>
        <w:rPr>
          <w:rFonts w:cstheme="minorHAnsi"/>
          <w:sz w:val="68"/>
          <w:szCs w:val="68"/>
        </w:rPr>
      </w:pPr>
      <w:sdt>
        <w:sdtPr>
          <w:rPr>
            <w:rFonts w:cstheme="minorHAnsi"/>
            <w:sz w:val="68"/>
            <w:szCs w:val="68"/>
          </w:rPr>
          <w:alias w:val="Title"/>
          <w:tag w:val=""/>
          <w:id w:val="1868788942"/>
          <w:placeholder>
            <w:docPart w:val="47B0B95E73384BA199266B741111CA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0477B">
            <w:rPr>
              <w:rFonts w:cstheme="minorHAnsi"/>
              <w:sz w:val="68"/>
              <w:szCs w:val="68"/>
            </w:rPr>
            <w:t>Hazardous Waste in Australia 2021</w:t>
          </w:r>
        </w:sdtContent>
      </w:sdt>
      <w:r w:rsidR="002B6EA9" w:rsidRPr="00612FA6">
        <w:rPr>
          <w:rFonts w:cstheme="minorHAnsi"/>
          <w:sz w:val="68"/>
          <w:szCs w:val="68"/>
        </w:rPr>
        <w:t xml:space="preserve"> </w:t>
      </w:r>
    </w:p>
    <w:sdt>
      <w:sdtPr>
        <w:rPr>
          <w:rFonts w:cstheme="minorHAnsi"/>
          <w:color w:val="6B6B6B"/>
          <w:sz w:val="28"/>
          <w:szCs w:val="28"/>
        </w:rPr>
        <w:alias w:val="Publish Date"/>
        <w:tag w:val=""/>
        <w:id w:val="-1881623644"/>
        <w:placeholder>
          <w:docPart w:val="A11F497792BB41E0BD7ED5D5DBDB3D72"/>
        </w:placeholder>
        <w:dataBinding w:prefixMappings="xmlns:ns0='http://schemas.microsoft.com/office/2006/coverPageProps' " w:xpath="/ns0:CoverPageProperties[1]/ns0:PublishDate[1]" w:storeItemID="{55AF091B-3C7A-41E3-B477-F2FDAA23CFDA}"/>
        <w:date w:fullDate="2021-10-22T00:00:00Z">
          <w:dateFormat w:val="d MMMM yyyy"/>
          <w:lid w:val="en-AU"/>
          <w:storeMappedDataAs w:val="dateTime"/>
          <w:calendar w:val="gregorian"/>
        </w:date>
      </w:sdtPr>
      <w:sdtEndPr/>
      <w:sdtContent>
        <w:p w14:paraId="05DFA3DF" w14:textId="32B85807" w:rsidR="00D13C61" w:rsidRPr="003C23BB" w:rsidRDefault="00911E68" w:rsidP="001F137E">
          <w:pPr>
            <w:pStyle w:val="Date"/>
            <w:rPr>
              <w:rFonts w:cstheme="minorHAnsi"/>
              <w:color w:val="6B6B6B"/>
              <w:sz w:val="28"/>
              <w:szCs w:val="28"/>
            </w:rPr>
          </w:pPr>
          <w:r>
            <w:rPr>
              <w:rFonts w:cstheme="minorHAnsi"/>
              <w:color w:val="6B6B6B"/>
              <w:sz w:val="28"/>
              <w:szCs w:val="28"/>
            </w:rPr>
            <w:t>22 October 2021</w:t>
          </w:r>
        </w:p>
      </w:sdtContent>
    </w:sdt>
    <w:p w14:paraId="6F9E58B5" w14:textId="77777777" w:rsidR="00D13C61" w:rsidRPr="00612FA6" w:rsidRDefault="00D13C61">
      <w:pPr>
        <w:rPr>
          <w:rFonts w:cstheme="minorHAnsi"/>
          <w:szCs w:val="22"/>
        </w:rPr>
      </w:pPr>
    </w:p>
    <w:p w14:paraId="28BE0886" w14:textId="77777777" w:rsidR="003F0185" w:rsidRPr="00612FA6" w:rsidRDefault="003F0185">
      <w:pPr>
        <w:rPr>
          <w:rFonts w:cstheme="minorHAnsi"/>
          <w:szCs w:val="22"/>
        </w:rPr>
      </w:pPr>
    </w:p>
    <w:p w14:paraId="1D59BE65" w14:textId="77777777" w:rsidR="00B87C9E" w:rsidRPr="003C23BB" w:rsidRDefault="00D13C61" w:rsidP="001F137E">
      <w:pPr>
        <w:pStyle w:val="Date"/>
        <w:rPr>
          <w:rFonts w:cstheme="minorHAnsi"/>
          <w:color w:val="6B6B6B"/>
          <w:sz w:val="22"/>
          <w:szCs w:val="22"/>
        </w:rPr>
      </w:pPr>
      <w:r w:rsidRPr="003C23BB">
        <w:rPr>
          <w:rFonts w:cstheme="minorHAnsi"/>
          <w:color w:val="6B6B6B"/>
          <w:sz w:val="22"/>
          <w:szCs w:val="22"/>
        </w:rPr>
        <w:t>PREPARED FOR</w:t>
      </w:r>
    </w:p>
    <w:sdt>
      <w:sdtPr>
        <w:alias w:val="Company"/>
        <w:tag w:val=""/>
        <w:id w:val="321091735"/>
        <w:placeholder>
          <w:docPart w:val="1721668B357B44BAA23B4DB61E315EF3"/>
        </w:placeholder>
        <w:dataBinding w:prefixMappings="xmlns:ns0='http://schemas.openxmlformats.org/officeDocument/2006/extended-properties' " w:xpath="/ns0:Properties[1]/ns0:Company[1]" w:storeItemID="{6668398D-A668-4E3E-A5EB-62B293D839F1}"/>
        <w:text/>
      </w:sdtPr>
      <w:sdtEndPr/>
      <w:sdtContent>
        <w:p w14:paraId="16E9E7A2" w14:textId="196922E8" w:rsidR="00B87C9E" w:rsidRPr="00612FA6" w:rsidRDefault="0070477B" w:rsidP="00F179B8">
          <w:pPr>
            <w:pStyle w:val="ClientName"/>
          </w:pPr>
          <w:r>
            <w:t>The Department of Agriculture, Water and the Environment</w:t>
          </w:r>
        </w:p>
      </w:sdtContent>
    </w:sdt>
    <w:p w14:paraId="2667FB82" w14:textId="081BF828" w:rsidR="00D13C61" w:rsidRDefault="00D13C61" w:rsidP="00D13C61">
      <w:pPr>
        <w:rPr>
          <w:rFonts w:cstheme="minorHAnsi"/>
          <w:szCs w:val="22"/>
        </w:rPr>
      </w:pPr>
    </w:p>
    <w:p w14:paraId="340BC882" w14:textId="77777777" w:rsidR="00947433" w:rsidRPr="00612FA6" w:rsidRDefault="00947433" w:rsidP="00D13C61">
      <w:pPr>
        <w:rPr>
          <w:rFonts w:cstheme="minorHAnsi"/>
          <w:szCs w:val="22"/>
        </w:rPr>
      </w:pPr>
    </w:p>
    <w:p w14:paraId="7E2872E7" w14:textId="77777777" w:rsidR="00D13C61" w:rsidRPr="003C23BB" w:rsidRDefault="00D13C61" w:rsidP="001F137E">
      <w:pPr>
        <w:pStyle w:val="Date"/>
        <w:rPr>
          <w:rFonts w:cstheme="minorHAnsi"/>
          <w:color w:val="6B6B6B"/>
          <w:sz w:val="22"/>
          <w:szCs w:val="22"/>
        </w:rPr>
      </w:pPr>
      <w:r w:rsidRPr="003C23BB">
        <w:rPr>
          <w:rFonts w:cstheme="minorHAnsi"/>
          <w:color w:val="6B6B6B"/>
          <w:sz w:val="22"/>
          <w:szCs w:val="22"/>
        </w:rPr>
        <w:t>PREPARED IN ASSOCIATION WITH</w:t>
      </w:r>
    </w:p>
    <w:p w14:paraId="70CD0F76" w14:textId="54EA2F56" w:rsidR="009F614F" w:rsidRPr="00612FA6" w:rsidRDefault="008F7B74">
      <w:pPr>
        <w:rPr>
          <w:rFonts w:cstheme="minorHAnsi"/>
          <w:szCs w:val="22"/>
        </w:rPr>
      </w:pPr>
      <w:r w:rsidRPr="00612FA6">
        <w:rPr>
          <w:rFonts w:cstheme="minorHAnsi"/>
          <w:noProof/>
          <w:szCs w:val="22"/>
        </w:rPr>
        <w:drawing>
          <wp:inline distT="0" distB="0" distL="0" distR="0" wp14:anchorId="3726D507" wp14:editId="02B9D071">
            <wp:extent cx="3162300" cy="982707"/>
            <wp:effectExtent l="0" t="0" r="0" b="8255"/>
            <wp:docPr id="1" name="Picture 1" descr="Ascend Waste and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cend Waste and Environment logo"/>
                    <pic:cNvPicPr/>
                  </pic:nvPicPr>
                  <pic:blipFill>
                    <a:blip r:embed="rId13"/>
                    <a:stretch>
                      <a:fillRect/>
                    </a:stretch>
                  </pic:blipFill>
                  <pic:spPr>
                    <a:xfrm>
                      <a:off x="0" y="0"/>
                      <a:ext cx="3194446" cy="992697"/>
                    </a:xfrm>
                    <a:prstGeom prst="rect">
                      <a:avLst/>
                    </a:prstGeom>
                  </pic:spPr>
                </pic:pic>
              </a:graphicData>
            </a:graphic>
          </wp:inline>
        </w:drawing>
      </w:r>
    </w:p>
    <w:p w14:paraId="05D71257" w14:textId="77777777" w:rsidR="00547C1A" w:rsidRPr="00612FA6" w:rsidRDefault="00547C1A">
      <w:pPr>
        <w:rPr>
          <w:rFonts w:cstheme="minorHAnsi"/>
          <w:szCs w:val="22"/>
        </w:rPr>
      </w:pPr>
      <w:r w:rsidRPr="00612FA6">
        <w:rPr>
          <w:rFonts w:cstheme="minorHAnsi"/>
          <w:szCs w:val="22"/>
        </w:rPr>
        <w:br w:type="page"/>
      </w:r>
    </w:p>
    <w:tbl>
      <w:tblPr>
        <w:tblStyle w:val="TableGrid"/>
        <w:tblW w:w="0" w:type="auto"/>
        <w:tblBorders>
          <w:top w:val="single" w:sz="24" w:space="0" w:color="9494D4"/>
          <w:left w:val="single" w:sz="24" w:space="0" w:color="9494D4"/>
          <w:bottom w:val="single" w:sz="24" w:space="0" w:color="9494D4"/>
          <w:right w:val="single" w:sz="24" w:space="0" w:color="9494D4"/>
          <w:insideH w:val="single" w:sz="8" w:space="0" w:color="9494D4"/>
          <w:insideV w:val="single" w:sz="24" w:space="0" w:color="9494D4"/>
        </w:tblBorders>
        <w:tblCellMar>
          <w:top w:w="28" w:type="dxa"/>
          <w:bottom w:w="28" w:type="dxa"/>
        </w:tblCellMar>
        <w:tblLook w:val="04A0" w:firstRow="1" w:lastRow="0" w:firstColumn="1" w:lastColumn="0" w:noHBand="0" w:noVBand="1"/>
      </w:tblPr>
      <w:tblGrid>
        <w:gridCol w:w="2379"/>
        <w:gridCol w:w="6660"/>
      </w:tblGrid>
      <w:tr w:rsidR="00202222" w:rsidRPr="00612FA6" w14:paraId="2C819543" w14:textId="77777777" w:rsidTr="00361A6D">
        <w:trPr>
          <w:cantSplit/>
          <w:trHeight w:val="20"/>
        </w:trPr>
        <w:tc>
          <w:tcPr>
            <w:tcW w:w="2379" w:type="dxa"/>
            <w:shd w:val="clear" w:color="auto" w:fill="9494D4"/>
          </w:tcPr>
          <w:p w14:paraId="26E73972" w14:textId="77777777"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lastRenderedPageBreak/>
              <w:t>Report title</w:t>
            </w:r>
          </w:p>
        </w:tc>
        <w:tc>
          <w:tcPr>
            <w:tcW w:w="6660" w:type="dxa"/>
          </w:tcPr>
          <w:p w14:paraId="0F9399D7" w14:textId="21CCAA7D" w:rsidR="00202222" w:rsidRPr="00612FA6" w:rsidRDefault="00C92DA9" w:rsidP="00FF77C2">
            <w:pPr>
              <w:rPr>
                <w:rFonts w:cstheme="minorHAnsi"/>
                <w:szCs w:val="22"/>
              </w:rPr>
            </w:pPr>
            <w:sdt>
              <w:sdtPr>
                <w:rPr>
                  <w:rFonts w:cstheme="minorHAnsi"/>
                  <w:szCs w:val="22"/>
                </w:rPr>
                <w:alias w:val="Title"/>
                <w:tag w:val=""/>
                <w:id w:val="1351764416"/>
                <w:placeholder>
                  <w:docPart w:val="E79391F496814724A8E25994EE59262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0477B">
                  <w:rPr>
                    <w:rFonts w:cstheme="minorHAnsi"/>
                    <w:szCs w:val="22"/>
                  </w:rPr>
                  <w:t>Hazardous Waste in Australia 2021</w:t>
                </w:r>
              </w:sdtContent>
            </w:sdt>
          </w:p>
        </w:tc>
      </w:tr>
      <w:tr w:rsidR="00202222" w:rsidRPr="00612FA6" w14:paraId="663E9E79" w14:textId="77777777" w:rsidTr="00361A6D">
        <w:trPr>
          <w:cantSplit/>
          <w:trHeight w:val="20"/>
        </w:trPr>
        <w:tc>
          <w:tcPr>
            <w:tcW w:w="2379" w:type="dxa"/>
            <w:shd w:val="clear" w:color="auto" w:fill="9494D4"/>
          </w:tcPr>
          <w:p w14:paraId="0248021C" w14:textId="135B04A3" w:rsidR="00202222" w:rsidRPr="00612FA6" w:rsidRDefault="00FF3E52" w:rsidP="00FF77C2">
            <w:pPr>
              <w:rPr>
                <w:rFonts w:cstheme="minorHAnsi"/>
                <w:color w:val="FFFFFF" w:themeColor="background1"/>
                <w:szCs w:val="22"/>
              </w:rPr>
            </w:pPr>
            <w:r w:rsidRPr="00612FA6">
              <w:rPr>
                <w:rFonts w:cstheme="minorHAnsi"/>
                <w:color w:val="FFFFFF" w:themeColor="background1"/>
                <w:szCs w:val="22"/>
              </w:rPr>
              <w:t>Prepared for</w:t>
            </w:r>
          </w:p>
        </w:tc>
        <w:tc>
          <w:tcPr>
            <w:tcW w:w="6660" w:type="dxa"/>
          </w:tcPr>
          <w:sdt>
            <w:sdtPr>
              <w:rPr>
                <w:rFonts w:cstheme="minorHAnsi"/>
                <w:szCs w:val="22"/>
              </w:rPr>
              <w:alias w:val="Company"/>
              <w:tag w:val=""/>
              <w:id w:val="-1062869402"/>
              <w:placeholder>
                <w:docPart w:val="B732123F1E6A4DB6B70A41E873DB1C55"/>
              </w:placeholder>
              <w:dataBinding w:prefixMappings="xmlns:ns0='http://schemas.openxmlformats.org/officeDocument/2006/extended-properties' " w:xpath="/ns0:Properties[1]/ns0:Company[1]" w:storeItemID="{6668398D-A668-4E3E-A5EB-62B293D839F1}"/>
              <w:text w:multiLine="1"/>
            </w:sdtPr>
            <w:sdtEndPr/>
            <w:sdtContent>
              <w:p w14:paraId="1F85ACB0" w14:textId="6C3F54EF" w:rsidR="00202222" w:rsidRPr="00612FA6" w:rsidRDefault="0070477B" w:rsidP="00FF77C2">
                <w:pPr>
                  <w:rPr>
                    <w:rFonts w:cstheme="minorHAnsi"/>
                    <w:szCs w:val="22"/>
                  </w:rPr>
                </w:pPr>
                <w:r>
                  <w:rPr>
                    <w:rFonts w:cstheme="minorHAnsi"/>
                    <w:szCs w:val="22"/>
                  </w:rPr>
                  <w:t>The Department of Agriculture, Water and the Environment</w:t>
                </w:r>
              </w:p>
            </w:sdtContent>
          </w:sdt>
        </w:tc>
      </w:tr>
      <w:tr w:rsidR="00202222" w:rsidRPr="00612FA6" w14:paraId="372ACDDC" w14:textId="77777777" w:rsidTr="00361A6D">
        <w:trPr>
          <w:cantSplit/>
          <w:trHeight w:val="20"/>
        </w:trPr>
        <w:tc>
          <w:tcPr>
            <w:tcW w:w="2379" w:type="dxa"/>
            <w:shd w:val="clear" w:color="auto" w:fill="9494D4"/>
          </w:tcPr>
          <w:p w14:paraId="0B528431" w14:textId="77777777" w:rsidR="00202222" w:rsidRPr="00612FA6" w:rsidRDefault="008F1ED6" w:rsidP="00FF77C2">
            <w:pPr>
              <w:rPr>
                <w:rFonts w:cstheme="minorHAnsi"/>
                <w:color w:val="FFFFFF" w:themeColor="background1"/>
                <w:szCs w:val="22"/>
              </w:rPr>
            </w:pPr>
            <w:r w:rsidRPr="00612FA6">
              <w:rPr>
                <w:rFonts w:cstheme="minorHAnsi"/>
                <w:color w:val="FFFFFF" w:themeColor="background1"/>
                <w:szCs w:val="22"/>
              </w:rPr>
              <w:t xml:space="preserve">Status </w:t>
            </w:r>
          </w:p>
        </w:tc>
        <w:tc>
          <w:tcPr>
            <w:tcW w:w="6660" w:type="dxa"/>
          </w:tcPr>
          <w:sdt>
            <w:sdtPr>
              <w:rPr>
                <w:rFonts w:cstheme="minorHAnsi"/>
                <w:szCs w:val="22"/>
              </w:rPr>
              <w:alias w:val="Status"/>
              <w:tag w:val=""/>
              <w:id w:val="1352377815"/>
              <w:placeholder>
                <w:docPart w:val="ADFC76AE724B4FA3BA34F60B23181895"/>
              </w:placeholder>
              <w:dataBinding w:prefixMappings="xmlns:ns0='http://purl.org/dc/elements/1.1/' xmlns:ns1='http://schemas.openxmlformats.org/package/2006/metadata/core-properties' " w:xpath="/ns1:coreProperties[1]/ns1:contentStatus[1]" w:storeItemID="{6C3C8BC8-F283-45AE-878A-BAB7291924A1}"/>
              <w:text w:multiLine="1"/>
            </w:sdtPr>
            <w:sdtEndPr/>
            <w:sdtContent>
              <w:p w14:paraId="77A6056B" w14:textId="3F57FF00" w:rsidR="00202222" w:rsidRPr="00612FA6" w:rsidRDefault="00F21FEC" w:rsidP="00FF77C2">
                <w:pPr>
                  <w:rPr>
                    <w:rFonts w:cstheme="minorHAnsi"/>
                    <w:szCs w:val="22"/>
                  </w:rPr>
                </w:pPr>
                <w:r>
                  <w:rPr>
                    <w:rFonts w:cstheme="minorHAnsi"/>
                    <w:szCs w:val="22"/>
                  </w:rPr>
                  <w:t>Final</w:t>
                </w:r>
              </w:p>
            </w:sdtContent>
          </w:sdt>
        </w:tc>
      </w:tr>
      <w:tr w:rsidR="00202222" w:rsidRPr="00612FA6" w14:paraId="6C7444EB" w14:textId="77777777" w:rsidTr="00361A6D">
        <w:trPr>
          <w:cantSplit/>
          <w:trHeight w:val="20"/>
        </w:trPr>
        <w:tc>
          <w:tcPr>
            <w:tcW w:w="2379" w:type="dxa"/>
            <w:shd w:val="clear" w:color="auto" w:fill="9494D4"/>
          </w:tcPr>
          <w:p w14:paraId="002851A9" w14:textId="063C0489"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t>Author</w:t>
            </w:r>
          </w:p>
        </w:tc>
        <w:tc>
          <w:tcPr>
            <w:tcW w:w="6660" w:type="dxa"/>
          </w:tcPr>
          <w:p w14:paraId="25D1609E" w14:textId="0DE1078D" w:rsidR="00202222" w:rsidRPr="00612FA6" w:rsidRDefault="00C92DA9" w:rsidP="00FF77C2">
            <w:pPr>
              <w:rPr>
                <w:rFonts w:cstheme="minorHAnsi"/>
                <w:szCs w:val="22"/>
              </w:rPr>
            </w:pPr>
            <w:sdt>
              <w:sdtPr>
                <w:rPr>
                  <w:rFonts w:cstheme="minorHAnsi"/>
                  <w:szCs w:val="22"/>
                </w:rPr>
                <w:alias w:val="Author"/>
                <w:tag w:val=""/>
                <w:id w:val="-740555160"/>
                <w:placeholder>
                  <w:docPart w:val="FE8D4F6B62924BC28614976DB1AB82A0"/>
                </w:placeholder>
                <w:dataBinding w:prefixMappings="xmlns:ns0='http://purl.org/dc/elements/1.1/' xmlns:ns1='http://schemas.openxmlformats.org/package/2006/metadata/core-properties' " w:xpath="/ns1:coreProperties[1]/ns0:creator[1]" w:storeItemID="{6C3C8BC8-F283-45AE-878A-BAB7291924A1}"/>
                <w:text w:multiLine="1"/>
              </w:sdtPr>
              <w:sdtEndPr/>
              <w:sdtContent>
                <w:r w:rsidR="0070477B">
                  <w:rPr>
                    <w:rFonts w:cstheme="minorHAnsi"/>
                    <w:szCs w:val="22"/>
                  </w:rPr>
                  <w:t>Geoff Latimer (Ascend Waste and Environment)</w:t>
                </w:r>
              </w:sdtContent>
            </w:sdt>
          </w:p>
        </w:tc>
      </w:tr>
      <w:tr w:rsidR="00202222" w:rsidRPr="00612FA6" w14:paraId="26A9D5EF" w14:textId="77777777" w:rsidTr="00361A6D">
        <w:trPr>
          <w:cantSplit/>
          <w:trHeight w:val="20"/>
        </w:trPr>
        <w:tc>
          <w:tcPr>
            <w:tcW w:w="2379" w:type="dxa"/>
            <w:shd w:val="clear" w:color="auto" w:fill="9494D4"/>
          </w:tcPr>
          <w:p w14:paraId="4384EA73" w14:textId="77777777"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t>Reviewer(s)</w:t>
            </w:r>
          </w:p>
        </w:tc>
        <w:tc>
          <w:tcPr>
            <w:tcW w:w="6660" w:type="dxa"/>
          </w:tcPr>
          <w:sdt>
            <w:sdtPr>
              <w:rPr>
                <w:rFonts w:cstheme="minorHAnsi"/>
                <w:szCs w:val="22"/>
              </w:rPr>
              <w:alias w:val="Reviewers"/>
              <w:tag w:val="Reviewers"/>
              <w:id w:val="-1633706888"/>
              <w:placeholder>
                <w:docPart w:val="84FDC70E7DEF4230913C3218AAE2F6E1"/>
              </w:placeholder>
              <w:dataBinding w:xpath="/root[1]/reviewers[1]" w:storeItemID="{A510F670-9325-470C-97D0-A9A4BC3018FA}"/>
              <w:text w:multiLine="1"/>
            </w:sdtPr>
            <w:sdtEndPr/>
            <w:sdtContent>
              <w:p w14:paraId="5D231A03" w14:textId="02CA4990" w:rsidR="00202222" w:rsidRPr="00612FA6" w:rsidRDefault="0070477B" w:rsidP="00FF77C2">
                <w:pPr>
                  <w:rPr>
                    <w:rFonts w:cstheme="minorHAnsi"/>
                    <w:szCs w:val="22"/>
                  </w:rPr>
                </w:pPr>
                <w:r>
                  <w:rPr>
                    <w:rFonts w:cstheme="minorHAnsi"/>
                    <w:szCs w:val="22"/>
                  </w:rPr>
                  <w:t>Joe Pickin, Christine Wardle</w:t>
                </w:r>
              </w:p>
            </w:sdtContent>
          </w:sdt>
        </w:tc>
      </w:tr>
      <w:tr w:rsidR="00202222" w:rsidRPr="00612FA6" w14:paraId="2F561480" w14:textId="77777777" w:rsidTr="00361A6D">
        <w:trPr>
          <w:cantSplit/>
          <w:trHeight w:val="20"/>
        </w:trPr>
        <w:tc>
          <w:tcPr>
            <w:tcW w:w="2379" w:type="dxa"/>
            <w:shd w:val="clear" w:color="auto" w:fill="9494D4"/>
          </w:tcPr>
          <w:p w14:paraId="5C80FA6E" w14:textId="77777777"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t>Project number</w:t>
            </w:r>
          </w:p>
        </w:tc>
        <w:tc>
          <w:tcPr>
            <w:tcW w:w="6660" w:type="dxa"/>
          </w:tcPr>
          <w:sdt>
            <w:sdtPr>
              <w:rPr>
                <w:rFonts w:cstheme="minorHAnsi"/>
                <w:szCs w:val="22"/>
              </w:rPr>
              <w:alias w:val="Project Number"/>
              <w:tag w:val="Project Number"/>
              <w:id w:val="2056740685"/>
              <w:placeholder>
                <w:docPart w:val="84FDC70E7DEF4230913C3218AAE2F6E1"/>
              </w:placeholder>
              <w:dataBinding w:xpath="/root[1]/projnumber[1]" w:storeItemID="{A510F670-9325-470C-97D0-A9A4BC3018FA}"/>
              <w:text w:multiLine="1"/>
            </w:sdtPr>
            <w:sdtEndPr/>
            <w:sdtContent>
              <w:p w14:paraId="5B14282C" w14:textId="3BC05769" w:rsidR="00202222" w:rsidRPr="00612FA6" w:rsidRDefault="0070477B" w:rsidP="00FF77C2">
                <w:pPr>
                  <w:rPr>
                    <w:rFonts w:cstheme="minorHAnsi"/>
                    <w:szCs w:val="22"/>
                  </w:rPr>
                </w:pPr>
                <w:r>
                  <w:rPr>
                    <w:rFonts w:cstheme="minorHAnsi"/>
                    <w:szCs w:val="22"/>
                  </w:rPr>
                  <w:t>P1121</w:t>
                </w:r>
              </w:p>
            </w:sdtContent>
          </w:sdt>
        </w:tc>
      </w:tr>
      <w:tr w:rsidR="00202222" w:rsidRPr="00612FA6" w14:paraId="51107CE8" w14:textId="77777777" w:rsidTr="00361A6D">
        <w:trPr>
          <w:cantSplit/>
          <w:trHeight w:val="20"/>
        </w:trPr>
        <w:tc>
          <w:tcPr>
            <w:tcW w:w="2379" w:type="dxa"/>
            <w:shd w:val="clear" w:color="auto" w:fill="9494D4"/>
          </w:tcPr>
          <w:p w14:paraId="145D374A" w14:textId="77777777"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t>Report date</w:t>
            </w:r>
          </w:p>
        </w:tc>
        <w:tc>
          <w:tcPr>
            <w:tcW w:w="6660" w:type="dxa"/>
          </w:tcPr>
          <w:sdt>
            <w:sdtPr>
              <w:rPr>
                <w:rFonts w:cstheme="minorHAnsi"/>
                <w:szCs w:val="22"/>
              </w:rPr>
              <w:alias w:val="Publish Date"/>
              <w:tag w:val=""/>
              <w:id w:val="-1375541401"/>
              <w:placeholder>
                <w:docPart w:val="0C2F60AF22794151A0D530FBE47C0AD4"/>
              </w:placeholder>
              <w:dataBinding w:prefixMappings="xmlns:ns0='http://schemas.microsoft.com/office/2006/coverPageProps' " w:xpath="/ns0:CoverPageProperties[1]/ns0:PublishDate[1]" w:storeItemID="{55AF091B-3C7A-41E3-B477-F2FDAA23CFDA}"/>
              <w:date w:fullDate="2021-10-22T00:00:00Z">
                <w:dateFormat w:val="d MMMM yyyy"/>
                <w:lid w:val="en-AU"/>
                <w:storeMappedDataAs w:val="dateTime"/>
                <w:calendar w:val="gregorian"/>
              </w:date>
            </w:sdtPr>
            <w:sdtEndPr/>
            <w:sdtContent>
              <w:p w14:paraId="571EBB9E" w14:textId="1E050553" w:rsidR="00202222" w:rsidRPr="00612FA6" w:rsidRDefault="00A84646" w:rsidP="00FF77C2">
                <w:pPr>
                  <w:rPr>
                    <w:rFonts w:cstheme="minorHAnsi"/>
                    <w:szCs w:val="22"/>
                  </w:rPr>
                </w:pPr>
                <w:r>
                  <w:rPr>
                    <w:rFonts w:cstheme="minorHAnsi"/>
                    <w:szCs w:val="22"/>
                  </w:rPr>
                  <w:t>2</w:t>
                </w:r>
                <w:r w:rsidR="00911E68">
                  <w:rPr>
                    <w:rFonts w:cstheme="minorHAnsi"/>
                    <w:szCs w:val="22"/>
                  </w:rPr>
                  <w:t>2</w:t>
                </w:r>
                <w:r>
                  <w:rPr>
                    <w:rFonts w:cstheme="minorHAnsi"/>
                    <w:szCs w:val="22"/>
                  </w:rPr>
                  <w:t xml:space="preserve"> October</w:t>
                </w:r>
                <w:r w:rsidR="00A64650">
                  <w:rPr>
                    <w:rFonts w:cstheme="minorHAnsi"/>
                    <w:szCs w:val="22"/>
                  </w:rPr>
                  <w:t xml:space="preserve"> 2021</w:t>
                </w:r>
              </w:p>
            </w:sdtContent>
          </w:sdt>
        </w:tc>
      </w:tr>
      <w:tr w:rsidR="00202222" w:rsidRPr="00612FA6" w14:paraId="3DAE14D7" w14:textId="77777777" w:rsidTr="00361A6D">
        <w:trPr>
          <w:cantSplit/>
          <w:trHeight w:val="20"/>
        </w:trPr>
        <w:tc>
          <w:tcPr>
            <w:tcW w:w="2379" w:type="dxa"/>
            <w:shd w:val="clear" w:color="auto" w:fill="9494D4"/>
          </w:tcPr>
          <w:p w14:paraId="0094A854" w14:textId="77777777"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t>Contract date</w:t>
            </w:r>
          </w:p>
        </w:tc>
        <w:tc>
          <w:tcPr>
            <w:tcW w:w="6660" w:type="dxa"/>
          </w:tcPr>
          <w:sdt>
            <w:sdtPr>
              <w:rPr>
                <w:rFonts w:cstheme="minorHAnsi"/>
                <w:color w:val="000000"/>
                <w:szCs w:val="22"/>
              </w:rPr>
              <w:alias w:val="Contract Date"/>
              <w:tag w:val="Contract Date"/>
              <w:id w:val="-2091463638"/>
              <w:placeholder>
                <w:docPart w:val="212A647D81CC4456842A0BEA4A4183A2"/>
              </w:placeholder>
              <w:dataBinding w:xpath="/root[1]/contractdate[1]" w:storeItemID="{A510F670-9325-470C-97D0-A9A4BC3018FA}"/>
              <w:date w:fullDate="2019-12-20T00:00:00Z">
                <w:dateFormat w:val="d MMMM yyyy"/>
                <w:lid w:val="en-AU"/>
                <w:storeMappedDataAs w:val="dateTime"/>
                <w:calendar w:val="gregorian"/>
              </w:date>
            </w:sdtPr>
            <w:sdtEndPr/>
            <w:sdtContent>
              <w:p w14:paraId="620A3C09" w14:textId="780EF343" w:rsidR="00202222" w:rsidRPr="00612FA6" w:rsidRDefault="0070477B" w:rsidP="00FF77C2">
                <w:pPr>
                  <w:rPr>
                    <w:rFonts w:cstheme="minorHAnsi"/>
                    <w:szCs w:val="22"/>
                  </w:rPr>
                </w:pPr>
                <w:r>
                  <w:rPr>
                    <w:rFonts w:cstheme="minorHAnsi"/>
                    <w:color w:val="000000"/>
                    <w:szCs w:val="22"/>
                  </w:rPr>
                  <w:t>20 December 2019</w:t>
                </w:r>
              </w:p>
            </w:sdtContent>
          </w:sdt>
        </w:tc>
      </w:tr>
      <w:tr w:rsidR="00202222" w:rsidRPr="00612FA6" w14:paraId="327D3B39" w14:textId="77777777" w:rsidTr="00361A6D">
        <w:trPr>
          <w:cantSplit/>
          <w:trHeight w:val="20"/>
        </w:trPr>
        <w:tc>
          <w:tcPr>
            <w:tcW w:w="2379" w:type="dxa"/>
            <w:shd w:val="clear" w:color="auto" w:fill="9494D4"/>
          </w:tcPr>
          <w:p w14:paraId="5A624CCD" w14:textId="77777777"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t>Information current to</w:t>
            </w:r>
          </w:p>
        </w:tc>
        <w:tc>
          <w:tcPr>
            <w:tcW w:w="6660" w:type="dxa"/>
          </w:tcPr>
          <w:sdt>
            <w:sdtPr>
              <w:rPr>
                <w:rFonts w:cstheme="minorHAnsi"/>
                <w:szCs w:val="22"/>
              </w:rPr>
              <w:alias w:val="Info Current to"/>
              <w:tag w:val="Info Current to"/>
              <w:id w:val="-260923239"/>
              <w:placeholder>
                <w:docPart w:val="212A647D81CC4456842A0BEA4A4183A2"/>
              </w:placeholder>
              <w:dataBinding w:xpath="/root[1]/infocurrent[1]" w:storeItemID="{A510F670-9325-470C-97D0-A9A4BC3018FA}"/>
              <w:date w:fullDate="2020-02-01T00:00:00Z">
                <w:dateFormat w:val="d MMMM yyyy"/>
                <w:lid w:val="en-AU"/>
                <w:storeMappedDataAs w:val="dateTime"/>
                <w:calendar w:val="gregorian"/>
              </w:date>
            </w:sdtPr>
            <w:sdtEndPr/>
            <w:sdtContent>
              <w:p w14:paraId="0829465E" w14:textId="1B09BC15" w:rsidR="00202222" w:rsidRPr="00612FA6" w:rsidRDefault="0070477B" w:rsidP="00FF77C2">
                <w:pPr>
                  <w:rPr>
                    <w:rFonts w:cstheme="minorHAnsi"/>
                    <w:szCs w:val="22"/>
                  </w:rPr>
                </w:pPr>
                <w:r>
                  <w:rPr>
                    <w:rFonts w:cstheme="minorHAnsi"/>
                    <w:szCs w:val="22"/>
                  </w:rPr>
                  <w:t>1 February 2020</w:t>
                </w:r>
              </w:p>
            </w:sdtContent>
          </w:sdt>
        </w:tc>
      </w:tr>
      <w:tr w:rsidR="00202222" w:rsidRPr="00612FA6" w14:paraId="1D435B76" w14:textId="77777777" w:rsidTr="00361A6D">
        <w:trPr>
          <w:cantSplit/>
          <w:trHeight w:val="20"/>
        </w:trPr>
        <w:tc>
          <w:tcPr>
            <w:tcW w:w="2379" w:type="dxa"/>
            <w:shd w:val="clear" w:color="auto" w:fill="9494D4"/>
          </w:tcPr>
          <w:p w14:paraId="0955C098" w14:textId="77777777" w:rsidR="00202222" w:rsidRPr="00612FA6" w:rsidRDefault="00202222" w:rsidP="00FF77C2">
            <w:pPr>
              <w:rPr>
                <w:rFonts w:cstheme="minorHAnsi"/>
                <w:color w:val="FFFFFF" w:themeColor="background1"/>
                <w:szCs w:val="22"/>
              </w:rPr>
            </w:pPr>
            <w:r w:rsidRPr="00612FA6">
              <w:rPr>
                <w:rFonts w:cstheme="minorHAnsi"/>
                <w:color w:val="FFFFFF" w:themeColor="background1"/>
                <w:szCs w:val="22"/>
              </w:rPr>
              <w:t>Copyright</w:t>
            </w:r>
          </w:p>
        </w:tc>
        <w:sdt>
          <w:sdtPr>
            <w:rPr>
              <w:rFonts w:cstheme="minorHAnsi"/>
              <w:szCs w:val="22"/>
            </w:rPr>
            <w:alias w:val="Copyright"/>
            <w:tag w:val=""/>
            <w:id w:val="-145129324"/>
            <w:placeholder>
              <w:docPart w:val="232784964A604F40BCAFAF0B2867DBA4"/>
            </w:placeholder>
            <w:dataBinding w:prefixMappings="xmlns:ns0='http://purl.org/dc/elements/1.1/' xmlns:ns1='http://schemas.openxmlformats.org/package/2006/metadata/core-properties' " w:xpath="/ns1:coreProperties[1]/ns1:keywords[1]" w:storeItemID="{6C3C8BC8-F283-45AE-878A-BAB7291924A1}"/>
            <w:text/>
          </w:sdtPr>
          <w:sdtEndPr/>
          <w:sdtContent>
            <w:tc>
              <w:tcPr>
                <w:tcW w:w="6660" w:type="dxa"/>
              </w:tcPr>
              <w:p w14:paraId="39CA3440" w14:textId="32D27414" w:rsidR="00202222" w:rsidRPr="00612FA6" w:rsidRDefault="0070477B" w:rsidP="00FF77C2">
                <w:pPr>
                  <w:rPr>
                    <w:rFonts w:cstheme="minorHAnsi"/>
                    <w:szCs w:val="22"/>
                  </w:rPr>
                </w:pPr>
                <w:r>
                  <w:rPr>
                    <w:rFonts w:cstheme="minorHAnsi"/>
                    <w:szCs w:val="22"/>
                  </w:rPr>
                  <w:t>The Department of Agriculture, Water and the Environment &amp; Blue Environment Pty Ltd</w:t>
                </w:r>
              </w:p>
            </w:tc>
          </w:sdtContent>
        </w:sdt>
      </w:tr>
    </w:tbl>
    <w:p w14:paraId="3C187A09" w14:textId="77777777" w:rsidR="00FF77C2" w:rsidRPr="00612FA6" w:rsidRDefault="00FF77C2" w:rsidP="00612FA6">
      <w:pPr>
        <w:pStyle w:val="BodyText"/>
      </w:pPr>
    </w:p>
    <w:p w14:paraId="120E7FA4" w14:textId="77777777" w:rsidR="00FF77C2" w:rsidRPr="00612FA6" w:rsidRDefault="00FF77C2" w:rsidP="00612FA6">
      <w:pPr>
        <w:pStyle w:val="BodyText"/>
      </w:pPr>
    </w:p>
    <w:p w14:paraId="51437E49" w14:textId="77777777" w:rsidR="00FF77C2" w:rsidRPr="00612FA6" w:rsidRDefault="00FF77C2" w:rsidP="00612FA6">
      <w:pPr>
        <w:pStyle w:val="BodyText"/>
      </w:pPr>
    </w:p>
    <w:p w14:paraId="255089D7" w14:textId="77777777" w:rsidR="00FF77C2" w:rsidRPr="00612FA6" w:rsidRDefault="00FF77C2" w:rsidP="00612FA6">
      <w:pPr>
        <w:pStyle w:val="BodyText"/>
      </w:pPr>
    </w:p>
    <w:p w14:paraId="1DC4D659" w14:textId="77777777" w:rsidR="00FF77C2" w:rsidRPr="00612FA6" w:rsidRDefault="00FF77C2" w:rsidP="00612FA6">
      <w:pPr>
        <w:pStyle w:val="BodyText"/>
      </w:pPr>
    </w:p>
    <w:p w14:paraId="235FD49F" w14:textId="77777777" w:rsidR="00FF77C2" w:rsidRPr="00612FA6" w:rsidRDefault="00FF77C2" w:rsidP="00612FA6">
      <w:pPr>
        <w:pStyle w:val="BodyText"/>
      </w:pPr>
    </w:p>
    <w:p w14:paraId="2E6CABC2" w14:textId="77777777" w:rsidR="00FF77C2" w:rsidRPr="00612FA6" w:rsidRDefault="00FF77C2" w:rsidP="00612FA6">
      <w:pPr>
        <w:pStyle w:val="BodyText"/>
      </w:pPr>
    </w:p>
    <w:p w14:paraId="2DC4A4CB" w14:textId="77777777" w:rsidR="00FF77C2" w:rsidRPr="00612FA6" w:rsidRDefault="00FF77C2" w:rsidP="00612FA6">
      <w:pPr>
        <w:pStyle w:val="BodyText"/>
      </w:pPr>
    </w:p>
    <w:p w14:paraId="6BF2D59D" w14:textId="77777777" w:rsidR="00FF77C2" w:rsidRPr="00612FA6" w:rsidRDefault="00FF77C2" w:rsidP="00612FA6">
      <w:pPr>
        <w:pStyle w:val="BodyText"/>
      </w:pPr>
    </w:p>
    <w:p w14:paraId="5DF9C804" w14:textId="77777777" w:rsidR="00FF77C2" w:rsidRPr="00612FA6" w:rsidRDefault="00FF77C2" w:rsidP="00612FA6">
      <w:pPr>
        <w:pStyle w:val="BodyText"/>
      </w:pPr>
    </w:p>
    <w:p w14:paraId="527B3584" w14:textId="77777777" w:rsidR="00FF77C2" w:rsidRPr="00612FA6" w:rsidRDefault="00FF77C2" w:rsidP="00612FA6">
      <w:pPr>
        <w:pStyle w:val="BodyText"/>
      </w:pPr>
    </w:p>
    <w:p w14:paraId="5BC0F0A7" w14:textId="77777777" w:rsidR="00FF77C2" w:rsidRPr="00612FA6" w:rsidRDefault="00FF77C2" w:rsidP="00612FA6">
      <w:pPr>
        <w:pStyle w:val="BodyText"/>
      </w:pPr>
    </w:p>
    <w:p w14:paraId="13DD1F7F" w14:textId="77777777" w:rsidR="00FF77C2" w:rsidRPr="00612FA6" w:rsidRDefault="00FF77C2" w:rsidP="00612FA6">
      <w:pPr>
        <w:pStyle w:val="BodyText"/>
      </w:pPr>
    </w:p>
    <w:p w14:paraId="250E0309" w14:textId="77777777" w:rsidR="00FF77C2" w:rsidRPr="00612FA6" w:rsidRDefault="00FF77C2" w:rsidP="00612FA6">
      <w:pPr>
        <w:pStyle w:val="BodyText"/>
      </w:pPr>
    </w:p>
    <w:p w14:paraId="25973714" w14:textId="77777777" w:rsidR="00FF77C2" w:rsidRPr="00612FA6" w:rsidRDefault="00FF77C2" w:rsidP="00612FA6">
      <w:pPr>
        <w:pStyle w:val="BodyText"/>
      </w:pPr>
    </w:p>
    <w:p w14:paraId="785B58A0" w14:textId="77777777" w:rsidR="00FF77C2" w:rsidRPr="00612FA6" w:rsidRDefault="00FF77C2" w:rsidP="00612FA6">
      <w:pPr>
        <w:pStyle w:val="BodyText"/>
      </w:pPr>
    </w:p>
    <w:p w14:paraId="6363FAA4" w14:textId="77777777" w:rsidR="00FF77C2" w:rsidRPr="00612FA6" w:rsidRDefault="00FF77C2" w:rsidP="00612FA6">
      <w:pPr>
        <w:pStyle w:val="BodyText"/>
      </w:pPr>
    </w:p>
    <w:p w14:paraId="0D9363FC" w14:textId="77777777" w:rsidR="00BC53F5" w:rsidRPr="00612FA6" w:rsidRDefault="00BC53F5">
      <w:pPr>
        <w:rPr>
          <w:rFonts w:cstheme="minorHAnsi"/>
          <w:b/>
          <w:color w:val="4D4DB8"/>
          <w:szCs w:val="22"/>
        </w:rPr>
      </w:pPr>
      <w:r w:rsidRPr="00612FA6">
        <w:rPr>
          <w:rFonts w:cstheme="minorHAnsi"/>
          <w:b/>
          <w:color w:val="4D4DB8"/>
          <w:szCs w:val="22"/>
        </w:rPr>
        <w:t>Disclaimer</w:t>
      </w:r>
    </w:p>
    <w:p w14:paraId="6A6F7E6E" w14:textId="47C39609" w:rsidR="00BC53F5" w:rsidRPr="00451D1B" w:rsidRDefault="00BC53F5" w:rsidP="003B3436">
      <w:pPr>
        <w:pStyle w:val="Disclaimer"/>
        <w:rPr>
          <w:rFonts w:cstheme="minorHAnsi"/>
        </w:rPr>
      </w:pPr>
      <w:r w:rsidRPr="00451D1B">
        <w:rPr>
          <w:rFonts w:cstheme="minorHAnsi"/>
        </w:rPr>
        <w:t xml:space="preserve">This report has been prepared for </w:t>
      </w:r>
      <w:sdt>
        <w:sdtPr>
          <w:rPr>
            <w:rFonts w:cstheme="minorHAnsi"/>
          </w:rPr>
          <w:alias w:val="Company"/>
          <w:tag w:val=""/>
          <w:id w:val="-1493090671"/>
          <w:placeholder>
            <w:docPart w:val="FF3A75994FA24786AF48507E86B2F338"/>
          </w:placeholder>
          <w:dataBinding w:prefixMappings="xmlns:ns0='http://schemas.openxmlformats.org/officeDocument/2006/extended-properties' " w:xpath="/ns0:Properties[1]/ns0:Company[1]" w:storeItemID="{6668398D-A668-4E3E-A5EB-62B293D839F1}"/>
          <w:text/>
        </w:sdtPr>
        <w:sdtEndPr/>
        <w:sdtContent>
          <w:r w:rsidR="0070477B">
            <w:rPr>
              <w:rFonts w:cstheme="minorHAnsi"/>
            </w:rPr>
            <w:t>The Department of Agriculture, Water and the Environment</w:t>
          </w:r>
        </w:sdtContent>
      </w:sdt>
      <w:r w:rsidRPr="00451D1B">
        <w:rPr>
          <w:rFonts w:cstheme="minorHAnsi"/>
        </w:rPr>
        <w:t xml:space="preserve"> in accordance with the terms and conditions of appointment dated</w:t>
      </w:r>
      <w:r w:rsidR="005F7EEB" w:rsidRPr="00451D1B">
        <w:rPr>
          <w:rFonts w:cstheme="minorHAnsi"/>
        </w:rPr>
        <w:t xml:space="preserve"> </w:t>
      </w:r>
      <w:sdt>
        <w:sdtPr>
          <w:rPr>
            <w:rFonts w:cstheme="minorHAnsi"/>
          </w:rPr>
          <w:alias w:val="Contract Date"/>
          <w:tag w:val="Contract Date"/>
          <w:id w:val="1429085077"/>
          <w:placeholder>
            <w:docPart w:val="6E8B570E2F554E0B955F37F6FECB7B09"/>
          </w:placeholder>
          <w:dataBinding w:xpath="/root[1]/contractdate[1]" w:storeItemID="{A510F670-9325-470C-97D0-A9A4BC3018FA}"/>
          <w:date w:fullDate="2019-12-20T00:00:00Z">
            <w:dateFormat w:val="d MMMM yyyy"/>
            <w:lid w:val="en-AU"/>
            <w:storeMappedDataAs w:val="dateTime"/>
            <w:calendar w:val="gregorian"/>
          </w:date>
        </w:sdtPr>
        <w:sdtEndPr/>
        <w:sdtContent>
          <w:r w:rsidR="0070477B">
            <w:rPr>
              <w:rFonts w:cstheme="minorHAnsi"/>
            </w:rPr>
            <w:t>20 December 2019</w:t>
          </w:r>
        </w:sdtContent>
      </w:sdt>
      <w:r w:rsidR="005D178B" w:rsidRPr="00451D1B">
        <w:rPr>
          <w:rFonts w:cstheme="minorHAnsi"/>
        </w:rPr>
        <w:t xml:space="preserve">, </w:t>
      </w:r>
      <w:r w:rsidRPr="00451D1B">
        <w:rPr>
          <w:rFonts w:cstheme="minorHAnsi"/>
        </w:rPr>
        <w:t xml:space="preserve">and is based on the assumptions and exclusions set out in our scope of work. Information in this document is current as of </w:t>
      </w:r>
      <w:sdt>
        <w:sdtPr>
          <w:rPr>
            <w:rFonts w:cstheme="minorHAnsi"/>
          </w:rPr>
          <w:alias w:val="Info Current to"/>
          <w:tag w:val="Info Current to"/>
          <w:id w:val="1936784007"/>
          <w:placeholder>
            <w:docPart w:val="DD99067C033248B8A006F96D5E30C645"/>
          </w:placeholder>
          <w:dataBinding w:xpath="/root[1]/infocurrent[1]" w:storeItemID="{A510F670-9325-470C-97D0-A9A4BC3018FA}"/>
          <w:date w:fullDate="2020-02-01T00:00:00Z">
            <w:dateFormat w:val="d MMMM yyyy"/>
            <w:lid w:val="en-AU"/>
            <w:storeMappedDataAs w:val="dateTime"/>
            <w:calendar w:val="gregorian"/>
          </w:date>
        </w:sdtPr>
        <w:sdtEndPr/>
        <w:sdtContent>
          <w:r w:rsidR="0070477B">
            <w:rPr>
              <w:rFonts w:cstheme="minorHAnsi"/>
            </w:rPr>
            <w:t>1 February 2020</w:t>
          </w:r>
        </w:sdtContent>
      </w:sdt>
      <w:r w:rsidRPr="00451D1B">
        <w:rPr>
          <w:rFonts w:cstheme="minorHAnsi"/>
        </w:rPr>
        <w:t>. While all professional care has been undertaken in preparing this report, Blue Environment Pty Ltd cannot accept any responsibility for any use of or reliance on the contents of this report by any third party.</w:t>
      </w:r>
    </w:p>
    <w:p w14:paraId="52523187" w14:textId="7FE79F3F" w:rsidR="00BC53F5" w:rsidRPr="00451D1B" w:rsidRDefault="00BC53F5" w:rsidP="001F137E">
      <w:pPr>
        <w:pStyle w:val="Disclaimer"/>
        <w:rPr>
          <w:rFonts w:cstheme="minorHAnsi"/>
        </w:rPr>
      </w:pPr>
      <w:r w:rsidRPr="00451D1B">
        <w:rPr>
          <w:rFonts w:cstheme="minorHAnsi"/>
        </w:rPr>
        <w:t xml:space="preserve">The mention of any company, product or process in this report does not constitute or imply endorsement </w:t>
      </w:r>
      <w:r w:rsidR="00217DFA" w:rsidRPr="00451D1B">
        <w:rPr>
          <w:rFonts w:cstheme="minorHAnsi"/>
        </w:rPr>
        <w:t>by Blue</w:t>
      </w:r>
      <w:r w:rsidR="00D72443">
        <w:rPr>
          <w:rFonts w:cstheme="minorHAnsi"/>
        </w:rPr>
        <w:t> </w:t>
      </w:r>
      <w:r w:rsidR="00217DFA" w:rsidRPr="00451D1B">
        <w:rPr>
          <w:rFonts w:cstheme="minorHAnsi"/>
        </w:rPr>
        <w:t>Environment</w:t>
      </w:r>
      <w:r w:rsidR="00D72443">
        <w:rPr>
          <w:rFonts w:cstheme="minorHAnsi"/>
        </w:rPr>
        <w:t> </w:t>
      </w:r>
      <w:r w:rsidR="00217DFA" w:rsidRPr="00451D1B">
        <w:rPr>
          <w:rFonts w:cstheme="minorHAnsi"/>
        </w:rPr>
        <w:t>Pty </w:t>
      </w:r>
      <w:r w:rsidRPr="00451D1B">
        <w:rPr>
          <w:rFonts w:cstheme="minorHAnsi"/>
        </w:rPr>
        <w:t>Ltd.</w:t>
      </w:r>
    </w:p>
    <w:p w14:paraId="3642F3A4" w14:textId="75E14502" w:rsidR="001F137E" w:rsidRPr="00451D1B" w:rsidRDefault="001F137E" w:rsidP="001F137E">
      <w:pPr>
        <w:pStyle w:val="Disclaimer"/>
        <w:rPr>
          <w:rFonts w:cstheme="minorHAnsi"/>
        </w:rPr>
      </w:pPr>
      <w:r w:rsidRPr="00451D1B">
        <w:rPr>
          <w:rFonts w:cstheme="minorHAnsi"/>
        </w:rPr>
        <w:t xml:space="preserve">© </w:t>
      </w:r>
      <w:sdt>
        <w:sdtPr>
          <w:rPr>
            <w:rFonts w:cstheme="minorHAnsi"/>
          </w:rPr>
          <w:alias w:val="Copyright"/>
          <w:tag w:val=""/>
          <w:id w:val="-1185750180"/>
          <w:placeholder>
            <w:docPart w:val="47761D20910049E2A0E5BF1D5B26C33B"/>
          </w:placeholder>
          <w:dataBinding w:prefixMappings="xmlns:ns0='http://purl.org/dc/elements/1.1/' xmlns:ns1='http://schemas.openxmlformats.org/package/2006/metadata/core-properties' " w:xpath="/ns1:coreProperties[1]/ns1:keywords[1]" w:storeItemID="{6C3C8BC8-F283-45AE-878A-BAB7291924A1}"/>
          <w:text/>
        </w:sdtPr>
        <w:sdtEndPr/>
        <w:sdtContent>
          <w:r w:rsidR="0070477B">
            <w:rPr>
              <w:rFonts w:cstheme="minorHAnsi"/>
            </w:rPr>
            <w:t>The Department of Agriculture, Water and the Environment &amp; Blue Environment Pty Ltd</w:t>
          </w:r>
        </w:sdtContent>
      </w:sdt>
      <w:r w:rsidR="004D4A33" w:rsidRPr="00451D1B">
        <w:rPr>
          <w:rFonts w:cstheme="minorHAnsi"/>
        </w:rPr>
        <w:t xml:space="preserve"> </w:t>
      </w:r>
    </w:p>
    <w:p w14:paraId="4189AE20" w14:textId="77777777" w:rsidR="00BC53F5" w:rsidRPr="00612FA6" w:rsidRDefault="00BC53F5" w:rsidP="00612FA6">
      <w:pPr>
        <w:pStyle w:val="BodyText"/>
      </w:pPr>
    </w:p>
    <w:p w14:paraId="59E9C968" w14:textId="77777777" w:rsidR="00BC53F5" w:rsidRPr="00612FA6" w:rsidRDefault="006475A9" w:rsidP="009A4DB5">
      <w:pPr>
        <w:rPr>
          <w:rFonts w:cstheme="minorHAnsi"/>
          <w:color w:val="4D4DB8"/>
          <w:szCs w:val="22"/>
        </w:rPr>
      </w:pPr>
      <w:r w:rsidRPr="00612FA6">
        <w:rPr>
          <w:rFonts w:cstheme="minorHAnsi"/>
          <w:color w:val="4D4DB8"/>
          <w:szCs w:val="22"/>
        </w:rPr>
        <w:t xml:space="preserve">Blue Environment prints on 100% recycled </w:t>
      </w:r>
      <w:r w:rsidR="00BC53F5" w:rsidRPr="00612FA6">
        <w:rPr>
          <w:rFonts w:cstheme="minorHAnsi"/>
          <w:color w:val="4D4DB8"/>
          <w:szCs w:val="22"/>
        </w:rPr>
        <w:t>paper</w:t>
      </w:r>
    </w:p>
    <w:p w14:paraId="78E07511" w14:textId="77777777" w:rsidR="00BC53F5" w:rsidRPr="00612FA6" w:rsidRDefault="00BC53F5" w:rsidP="00612FA6">
      <w:pPr>
        <w:pStyle w:val="BodyText"/>
      </w:pPr>
    </w:p>
    <w:p w14:paraId="55F808A8" w14:textId="77777777" w:rsidR="00547C1A" w:rsidRPr="00D72443" w:rsidRDefault="00490D7E" w:rsidP="005E59B0">
      <w:pPr>
        <w:pStyle w:val="Address"/>
        <w:rPr>
          <w:rFonts w:cstheme="minorHAnsi"/>
          <w:color w:val="6B6B6B"/>
          <w:szCs w:val="18"/>
        </w:rPr>
      </w:pPr>
      <w:r w:rsidRPr="00D72443">
        <w:rPr>
          <w:rFonts w:cstheme="minorHAnsi"/>
          <w:color w:val="6B6B6B"/>
          <w:szCs w:val="18"/>
        </w:rPr>
        <w:t>Blue Environment Pty L</w:t>
      </w:r>
      <w:r w:rsidR="00BC53F5" w:rsidRPr="00D72443">
        <w:rPr>
          <w:rFonts w:cstheme="minorHAnsi"/>
          <w:color w:val="6B6B6B"/>
          <w:szCs w:val="18"/>
        </w:rPr>
        <w:t>td</w:t>
      </w:r>
    </w:p>
    <w:p w14:paraId="2770FC0F" w14:textId="77777777" w:rsidR="00BC53F5" w:rsidRPr="00D72443" w:rsidRDefault="00490D7E" w:rsidP="005E59B0">
      <w:pPr>
        <w:pStyle w:val="Address"/>
        <w:rPr>
          <w:rFonts w:cstheme="minorHAnsi"/>
          <w:color w:val="6B6B6B"/>
          <w:szCs w:val="18"/>
        </w:rPr>
      </w:pPr>
      <w:r w:rsidRPr="00D72443">
        <w:rPr>
          <w:rFonts w:cstheme="minorHAnsi"/>
          <w:color w:val="6B6B6B"/>
          <w:szCs w:val="18"/>
        </w:rPr>
        <w:t>ABN</w:t>
      </w:r>
      <w:r w:rsidR="00BC53F5" w:rsidRPr="00D72443">
        <w:rPr>
          <w:rFonts w:cstheme="minorHAnsi"/>
          <w:color w:val="6B6B6B"/>
          <w:szCs w:val="18"/>
        </w:rPr>
        <w:t xml:space="preserve"> 78 118 663 997</w:t>
      </w:r>
    </w:p>
    <w:p w14:paraId="34829BEC" w14:textId="27B8FD9B" w:rsidR="00BC53F5" w:rsidRPr="00D72443" w:rsidRDefault="008D77C5" w:rsidP="005E59B0">
      <w:pPr>
        <w:pStyle w:val="Address"/>
        <w:rPr>
          <w:rFonts w:cstheme="minorHAnsi"/>
          <w:color w:val="6B6B6B"/>
          <w:szCs w:val="18"/>
        </w:rPr>
      </w:pPr>
      <w:r w:rsidRPr="00D72443">
        <w:rPr>
          <w:rFonts w:cstheme="minorHAnsi"/>
          <w:color w:val="6B6B6B"/>
          <w:szCs w:val="18"/>
        </w:rPr>
        <w:t>Suite 20</w:t>
      </w:r>
      <w:r w:rsidR="005B3BA0" w:rsidRPr="00D72443">
        <w:rPr>
          <w:rFonts w:cstheme="minorHAnsi"/>
          <w:color w:val="6B6B6B"/>
          <w:szCs w:val="18"/>
        </w:rPr>
        <w:t>9</w:t>
      </w:r>
      <w:r w:rsidRPr="00D72443">
        <w:rPr>
          <w:rFonts w:cstheme="minorHAnsi"/>
          <w:color w:val="6B6B6B"/>
          <w:szCs w:val="18"/>
        </w:rPr>
        <w:t xml:space="preserve">, 838 Collins St, Docklands </w:t>
      </w:r>
      <w:r w:rsidR="0028734E">
        <w:rPr>
          <w:rFonts w:cstheme="minorHAnsi"/>
          <w:color w:val="6B6B6B"/>
          <w:szCs w:val="18"/>
        </w:rPr>
        <w:t>Vic</w:t>
      </w:r>
      <w:r w:rsidR="003B7116" w:rsidRPr="00D72443">
        <w:rPr>
          <w:rFonts w:cstheme="minorHAnsi"/>
          <w:color w:val="6B6B6B"/>
          <w:szCs w:val="18"/>
        </w:rPr>
        <w:t xml:space="preserve"> </w:t>
      </w:r>
      <w:r w:rsidRPr="00D72443">
        <w:rPr>
          <w:rFonts w:cstheme="minorHAnsi"/>
          <w:color w:val="6B6B6B"/>
          <w:szCs w:val="18"/>
        </w:rPr>
        <w:t>3008</w:t>
      </w:r>
    </w:p>
    <w:p w14:paraId="11A489B9" w14:textId="77777777" w:rsidR="00BC53F5" w:rsidRPr="00D72443" w:rsidRDefault="00490D7E" w:rsidP="005E59B0">
      <w:pPr>
        <w:pStyle w:val="Address"/>
        <w:rPr>
          <w:rFonts w:cstheme="minorHAnsi"/>
          <w:color w:val="6B6B6B"/>
          <w:szCs w:val="18"/>
        </w:rPr>
      </w:pPr>
      <w:r w:rsidRPr="00D72443">
        <w:rPr>
          <w:rFonts w:cstheme="minorHAnsi"/>
          <w:color w:val="6B6B6B"/>
          <w:szCs w:val="18"/>
        </w:rPr>
        <w:t>E</w:t>
      </w:r>
      <w:r w:rsidR="00BC53F5" w:rsidRPr="00D72443">
        <w:rPr>
          <w:rFonts w:cstheme="minorHAnsi"/>
          <w:color w:val="6B6B6B"/>
          <w:szCs w:val="18"/>
        </w:rPr>
        <w:t>mail: blue@blueenvironment.com.au</w:t>
      </w:r>
    </w:p>
    <w:p w14:paraId="704441A4" w14:textId="77777777" w:rsidR="00BC53F5" w:rsidRPr="00D72443" w:rsidRDefault="00490D7E" w:rsidP="005E59B0">
      <w:pPr>
        <w:pStyle w:val="Address"/>
        <w:rPr>
          <w:rFonts w:cstheme="minorHAnsi"/>
          <w:color w:val="6B6B6B"/>
          <w:szCs w:val="18"/>
        </w:rPr>
      </w:pPr>
      <w:r w:rsidRPr="00D72443">
        <w:rPr>
          <w:rFonts w:cstheme="minorHAnsi"/>
          <w:color w:val="6B6B6B"/>
          <w:szCs w:val="18"/>
        </w:rPr>
        <w:t>W</w:t>
      </w:r>
      <w:r w:rsidR="00BC53F5" w:rsidRPr="00D72443">
        <w:rPr>
          <w:rFonts w:cstheme="minorHAnsi"/>
          <w:color w:val="6B6B6B"/>
          <w:szCs w:val="18"/>
        </w:rPr>
        <w:t>eb: www.blueenvironment.com.au</w:t>
      </w:r>
    </w:p>
    <w:p w14:paraId="05971CB4" w14:textId="77777777" w:rsidR="005E59B0" w:rsidRPr="00D72443" w:rsidRDefault="00490D7E" w:rsidP="005E59B0">
      <w:pPr>
        <w:pStyle w:val="Address"/>
        <w:rPr>
          <w:rFonts w:cstheme="minorHAnsi"/>
          <w:color w:val="6B6B6B"/>
          <w:szCs w:val="18"/>
        </w:rPr>
      </w:pPr>
      <w:r w:rsidRPr="00D72443">
        <w:rPr>
          <w:rFonts w:cstheme="minorHAnsi"/>
          <w:color w:val="6B6B6B"/>
          <w:szCs w:val="18"/>
        </w:rPr>
        <w:t>P</w:t>
      </w:r>
      <w:r w:rsidR="00BC53F5" w:rsidRPr="00D72443">
        <w:rPr>
          <w:rFonts w:cstheme="minorHAnsi"/>
          <w:color w:val="6B6B6B"/>
          <w:szCs w:val="18"/>
        </w:rPr>
        <w:t xml:space="preserve">hone: +61 3 </w:t>
      </w:r>
      <w:r w:rsidR="008D77C5" w:rsidRPr="00D72443">
        <w:rPr>
          <w:rFonts w:cstheme="minorHAnsi"/>
          <w:color w:val="6B6B6B"/>
          <w:szCs w:val="18"/>
        </w:rPr>
        <w:t>9081 0440</w:t>
      </w:r>
      <w:r w:rsidR="00BC53F5" w:rsidRPr="00D72443">
        <w:rPr>
          <w:rFonts w:cstheme="minorHAnsi"/>
          <w:color w:val="6B6B6B"/>
          <w:szCs w:val="18"/>
        </w:rPr>
        <w:t xml:space="preserve"> / +61 3 </w:t>
      </w:r>
      <w:r w:rsidR="008D77C5" w:rsidRPr="00D72443">
        <w:rPr>
          <w:rFonts w:cstheme="minorHAnsi"/>
          <w:color w:val="6B6B6B"/>
          <w:szCs w:val="18"/>
        </w:rPr>
        <w:t>5426 3536</w:t>
      </w:r>
    </w:p>
    <w:p w14:paraId="1134DD11" w14:textId="03B2FEB7" w:rsidR="00094E2B" w:rsidRDefault="00094E2B">
      <w:pPr>
        <w:rPr>
          <w:rFonts w:cstheme="minorHAnsi"/>
          <w:color w:val="7F7F7F"/>
          <w:szCs w:val="22"/>
        </w:rPr>
      </w:pPr>
      <w:r>
        <w:rPr>
          <w:rFonts w:cstheme="minorHAnsi"/>
          <w:szCs w:val="22"/>
        </w:rPr>
        <w:br w:type="page"/>
      </w:r>
    </w:p>
    <w:p w14:paraId="34118714" w14:textId="77777777" w:rsidR="00217DFA" w:rsidRPr="00612FA6" w:rsidRDefault="00217DFA" w:rsidP="005E59B0">
      <w:pPr>
        <w:pStyle w:val="Address"/>
        <w:rPr>
          <w:rFonts w:cstheme="minorHAnsi"/>
          <w:sz w:val="22"/>
          <w:szCs w:val="22"/>
        </w:rPr>
        <w:sectPr w:rsidR="00217DFA" w:rsidRPr="00612FA6" w:rsidSect="00936E02">
          <w:headerReference w:type="default" r:id="rId14"/>
          <w:headerReference w:type="first" r:id="rId15"/>
          <w:footerReference w:type="first" r:id="rId16"/>
          <w:pgSz w:w="11906" w:h="16838" w:code="9"/>
          <w:pgMar w:top="1440" w:right="964" w:bottom="1440" w:left="1440" w:header="709" w:footer="454" w:gutter="0"/>
          <w:cols w:space="708"/>
          <w:titlePg/>
          <w:docGrid w:linePitch="360"/>
        </w:sectPr>
      </w:pPr>
    </w:p>
    <w:p w14:paraId="1F77E30F" w14:textId="5FEBE2F3" w:rsidR="00547C1A" w:rsidRPr="00612FA6" w:rsidRDefault="00586128" w:rsidP="00CD1D4D">
      <w:pPr>
        <w:rPr>
          <w:rFonts w:cstheme="minorHAnsi"/>
          <w:b/>
          <w:color w:val="000099"/>
          <w:sz w:val="40"/>
          <w:szCs w:val="40"/>
        </w:rPr>
      </w:pPr>
      <w:bookmarkStart w:id="2" w:name="_Toc481574269"/>
      <w:r w:rsidRPr="00094E2B">
        <w:rPr>
          <w:rFonts w:cstheme="minorHAnsi"/>
          <w:b/>
          <w:color w:val="000099"/>
          <w:sz w:val="36"/>
          <w:szCs w:val="36"/>
        </w:rPr>
        <w:lastRenderedPageBreak/>
        <w:t>Contents</w:t>
      </w:r>
      <w:bookmarkEnd w:id="2"/>
    </w:p>
    <w:p w14:paraId="554E734A" w14:textId="77777777" w:rsidR="00D85E30" w:rsidRPr="00612FA6" w:rsidRDefault="00D85E30" w:rsidP="009E6EAE">
      <w:pPr>
        <w:pStyle w:val="AppendixSubheadings"/>
        <w:rPr>
          <w:rFonts w:cstheme="minorHAnsi"/>
          <w:sz w:val="22"/>
          <w:szCs w:val="22"/>
        </w:rPr>
      </w:pPr>
    </w:p>
    <w:p w14:paraId="4F0DFC2E" w14:textId="0DEA27E0" w:rsidR="00A84646" w:rsidRDefault="003F3E78">
      <w:pPr>
        <w:pStyle w:val="TOC1"/>
        <w:rPr>
          <w:rFonts w:eastAsiaTheme="minorEastAsia" w:cstheme="minorBidi"/>
          <w:b w:val="0"/>
          <w:noProof/>
          <w:color w:val="auto"/>
          <w:szCs w:val="22"/>
          <w:lang w:eastAsia="en-AU"/>
        </w:rPr>
      </w:pPr>
      <w:r>
        <w:rPr>
          <w:rFonts w:cstheme="minorHAnsi"/>
          <w:b w:val="0"/>
          <w:color w:val="000099"/>
          <w:szCs w:val="22"/>
        </w:rPr>
        <w:fldChar w:fldCharType="begin"/>
      </w:r>
      <w:r>
        <w:rPr>
          <w:rFonts w:cstheme="minorHAnsi"/>
          <w:b w:val="0"/>
          <w:color w:val="000099"/>
          <w:szCs w:val="22"/>
        </w:rPr>
        <w:instrText xml:space="preserve"> TOC \h \z \t "Heading 1,1,Heading 2,2,TOC Heading,1,Heading 1 no number,1,Heading 2 no number,2" </w:instrText>
      </w:r>
      <w:r>
        <w:rPr>
          <w:rFonts w:cstheme="minorHAnsi"/>
          <w:b w:val="0"/>
          <w:color w:val="000099"/>
          <w:szCs w:val="22"/>
        </w:rPr>
        <w:fldChar w:fldCharType="separate"/>
      </w:r>
      <w:hyperlink w:anchor="_Toc85637704" w:history="1">
        <w:r w:rsidR="00A84646" w:rsidRPr="008632E6">
          <w:rPr>
            <w:rStyle w:val="Hyperlink"/>
            <w:noProof/>
          </w:rPr>
          <w:t>At a glance</w:t>
        </w:r>
        <w:r w:rsidR="00A84646">
          <w:rPr>
            <w:noProof/>
            <w:webHidden/>
          </w:rPr>
          <w:tab/>
        </w:r>
        <w:r w:rsidR="00A84646">
          <w:rPr>
            <w:noProof/>
            <w:webHidden/>
          </w:rPr>
          <w:fldChar w:fldCharType="begin"/>
        </w:r>
        <w:r w:rsidR="00A84646">
          <w:rPr>
            <w:noProof/>
            <w:webHidden/>
          </w:rPr>
          <w:instrText xml:space="preserve"> PAGEREF _Toc85637704 \h </w:instrText>
        </w:r>
        <w:r w:rsidR="00A84646">
          <w:rPr>
            <w:noProof/>
            <w:webHidden/>
          </w:rPr>
        </w:r>
        <w:r w:rsidR="00A84646">
          <w:rPr>
            <w:noProof/>
            <w:webHidden/>
          </w:rPr>
          <w:fldChar w:fldCharType="separate"/>
        </w:r>
        <w:r w:rsidR="00C92DA9">
          <w:rPr>
            <w:noProof/>
            <w:webHidden/>
          </w:rPr>
          <w:t>vi</w:t>
        </w:r>
        <w:r w:rsidR="00A84646">
          <w:rPr>
            <w:noProof/>
            <w:webHidden/>
          </w:rPr>
          <w:fldChar w:fldCharType="end"/>
        </w:r>
      </w:hyperlink>
    </w:p>
    <w:p w14:paraId="6690606D" w14:textId="4318C50A" w:rsidR="00A84646" w:rsidRDefault="00C92DA9">
      <w:pPr>
        <w:pStyle w:val="TOC1"/>
        <w:rPr>
          <w:rFonts w:eastAsiaTheme="minorEastAsia" w:cstheme="minorBidi"/>
          <w:b w:val="0"/>
          <w:noProof/>
          <w:color w:val="auto"/>
          <w:szCs w:val="22"/>
          <w:lang w:eastAsia="en-AU"/>
        </w:rPr>
      </w:pPr>
      <w:hyperlink w:anchor="_Toc85637705" w:history="1">
        <w:r w:rsidR="00A84646" w:rsidRPr="008632E6">
          <w:rPr>
            <w:rStyle w:val="Hyperlink"/>
            <w:noProof/>
          </w:rPr>
          <w:t>Abbreviations and glossary</w:t>
        </w:r>
        <w:r w:rsidR="00A84646">
          <w:rPr>
            <w:noProof/>
            <w:webHidden/>
          </w:rPr>
          <w:tab/>
        </w:r>
        <w:r w:rsidR="00A84646">
          <w:rPr>
            <w:noProof/>
            <w:webHidden/>
          </w:rPr>
          <w:fldChar w:fldCharType="begin"/>
        </w:r>
        <w:r w:rsidR="00A84646">
          <w:rPr>
            <w:noProof/>
            <w:webHidden/>
          </w:rPr>
          <w:instrText xml:space="preserve"> PAGEREF _Toc85637705 \h </w:instrText>
        </w:r>
        <w:r w:rsidR="00A84646">
          <w:rPr>
            <w:noProof/>
            <w:webHidden/>
          </w:rPr>
        </w:r>
        <w:r w:rsidR="00A84646">
          <w:rPr>
            <w:noProof/>
            <w:webHidden/>
          </w:rPr>
          <w:fldChar w:fldCharType="separate"/>
        </w:r>
        <w:r>
          <w:rPr>
            <w:noProof/>
            <w:webHidden/>
          </w:rPr>
          <w:t>ix</w:t>
        </w:r>
        <w:r w:rsidR="00A84646">
          <w:rPr>
            <w:noProof/>
            <w:webHidden/>
          </w:rPr>
          <w:fldChar w:fldCharType="end"/>
        </w:r>
      </w:hyperlink>
    </w:p>
    <w:p w14:paraId="4BD02F22" w14:textId="0329F8BD" w:rsidR="00A84646" w:rsidRDefault="00C92DA9">
      <w:pPr>
        <w:pStyle w:val="TOC1"/>
        <w:rPr>
          <w:rFonts w:eastAsiaTheme="minorEastAsia" w:cstheme="minorBidi"/>
          <w:b w:val="0"/>
          <w:noProof/>
          <w:color w:val="auto"/>
          <w:szCs w:val="22"/>
          <w:lang w:eastAsia="en-AU"/>
        </w:rPr>
      </w:pPr>
      <w:hyperlink w:anchor="_Toc85637706" w:history="1">
        <w:r w:rsidR="00A84646" w:rsidRPr="008632E6">
          <w:rPr>
            <w:rStyle w:val="Hyperlink"/>
            <w:noProof/>
          </w:rPr>
          <w:t>1.</w:t>
        </w:r>
        <w:r w:rsidR="00A84646">
          <w:rPr>
            <w:rFonts w:eastAsiaTheme="minorEastAsia" w:cstheme="minorBidi"/>
            <w:b w:val="0"/>
            <w:noProof/>
            <w:color w:val="auto"/>
            <w:szCs w:val="22"/>
            <w:lang w:eastAsia="en-AU"/>
          </w:rPr>
          <w:tab/>
        </w:r>
        <w:r w:rsidR="00A84646" w:rsidRPr="008632E6">
          <w:rPr>
            <w:rStyle w:val="Hyperlink"/>
            <w:noProof/>
          </w:rPr>
          <w:t>Introduction</w:t>
        </w:r>
        <w:r w:rsidR="00A84646">
          <w:rPr>
            <w:noProof/>
            <w:webHidden/>
          </w:rPr>
          <w:tab/>
        </w:r>
        <w:r w:rsidR="00A84646">
          <w:rPr>
            <w:noProof/>
            <w:webHidden/>
          </w:rPr>
          <w:fldChar w:fldCharType="begin"/>
        </w:r>
        <w:r w:rsidR="00A84646">
          <w:rPr>
            <w:noProof/>
            <w:webHidden/>
          </w:rPr>
          <w:instrText xml:space="preserve"> PAGEREF _Toc85637706 \h </w:instrText>
        </w:r>
        <w:r w:rsidR="00A84646">
          <w:rPr>
            <w:noProof/>
            <w:webHidden/>
          </w:rPr>
        </w:r>
        <w:r w:rsidR="00A84646">
          <w:rPr>
            <w:noProof/>
            <w:webHidden/>
          </w:rPr>
          <w:fldChar w:fldCharType="separate"/>
        </w:r>
        <w:r>
          <w:rPr>
            <w:noProof/>
            <w:webHidden/>
          </w:rPr>
          <w:t>1</w:t>
        </w:r>
        <w:r w:rsidR="00A84646">
          <w:rPr>
            <w:noProof/>
            <w:webHidden/>
          </w:rPr>
          <w:fldChar w:fldCharType="end"/>
        </w:r>
      </w:hyperlink>
    </w:p>
    <w:p w14:paraId="0CACF6A8" w14:textId="0D6AD31A" w:rsidR="00A84646" w:rsidRDefault="00C92DA9">
      <w:pPr>
        <w:pStyle w:val="TOC2"/>
        <w:tabs>
          <w:tab w:val="left" w:pos="1049"/>
        </w:tabs>
        <w:rPr>
          <w:rFonts w:eastAsiaTheme="minorEastAsia" w:cstheme="minorBidi"/>
          <w:noProof/>
          <w:color w:val="auto"/>
          <w:szCs w:val="22"/>
          <w:lang w:eastAsia="en-AU"/>
        </w:rPr>
      </w:pPr>
      <w:hyperlink w:anchor="_Toc85637707" w:history="1">
        <w:r w:rsidR="00A84646" w:rsidRPr="008632E6">
          <w:rPr>
            <w:rStyle w:val="Hyperlink"/>
            <w:noProof/>
          </w:rPr>
          <w:t>1.1</w:t>
        </w:r>
        <w:r w:rsidR="00A84646">
          <w:rPr>
            <w:rFonts w:eastAsiaTheme="minorEastAsia" w:cstheme="minorBidi"/>
            <w:noProof/>
            <w:color w:val="auto"/>
            <w:szCs w:val="22"/>
            <w:lang w:eastAsia="en-AU"/>
          </w:rPr>
          <w:tab/>
        </w:r>
        <w:r w:rsidR="00A84646" w:rsidRPr="008632E6">
          <w:rPr>
            <w:rStyle w:val="Hyperlink"/>
            <w:noProof/>
          </w:rPr>
          <w:t>Project background and context</w:t>
        </w:r>
        <w:r w:rsidR="00A84646">
          <w:rPr>
            <w:noProof/>
            <w:webHidden/>
          </w:rPr>
          <w:tab/>
        </w:r>
        <w:r w:rsidR="00A84646">
          <w:rPr>
            <w:noProof/>
            <w:webHidden/>
          </w:rPr>
          <w:fldChar w:fldCharType="begin"/>
        </w:r>
        <w:r w:rsidR="00A84646">
          <w:rPr>
            <w:noProof/>
            <w:webHidden/>
          </w:rPr>
          <w:instrText xml:space="preserve"> PAGEREF _Toc85637707 \h </w:instrText>
        </w:r>
        <w:r w:rsidR="00A84646">
          <w:rPr>
            <w:noProof/>
            <w:webHidden/>
          </w:rPr>
        </w:r>
        <w:r w:rsidR="00A84646">
          <w:rPr>
            <w:noProof/>
            <w:webHidden/>
          </w:rPr>
          <w:fldChar w:fldCharType="separate"/>
        </w:r>
        <w:r>
          <w:rPr>
            <w:noProof/>
            <w:webHidden/>
          </w:rPr>
          <w:t>1</w:t>
        </w:r>
        <w:r w:rsidR="00A84646">
          <w:rPr>
            <w:noProof/>
            <w:webHidden/>
          </w:rPr>
          <w:fldChar w:fldCharType="end"/>
        </w:r>
      </w:hyperlink>
    </w:p>
    <w:p w14:paraId="627F538F" w14:textId="3CF1F570" w:rsidR="00A84646" w:rsidRDefault="00C92DA9">
      <w:pPr>
        <w:pStyle w:val="TOC2"/>
        <w:tabs>
          <w:tab w:val="left" w:pos="1049"/>
        </w:tabs>
        <w:rPr>
          <w:rFonts w:eastAsiaTheme="minorEastAsia" w:cstheme="minorBidi"/>
          <w:noProof/>
          <w:color w:val="auto"/>
          <w:szCs w:val="22"/>
          <w:lang w:eastAsia="en-AU"/>
        </w:rPr>
      </w:pPr>
      <w:hyperlink w:anchor="_Toc85637708" w:history="1">
        <w:r w:rsidR="00A84646" w:rsidRPr="008632E6">
          <w:rPr>
            <w:rStyle w:val="Hyperlink"/>
            <w:noProof/>
          </w:rPr>
          <w:t>1.2</w:t>
        </w:r>
        <w:r w:rsidR="00A84646">
          <w:rPr>
            <w:rFonts w:eastAsiaTheme="minorEastAsia" w:cstheme="minorBidi"/>
            <w:noProof/>
            <w:color w:val="auto"/>
            <w:szCs w:val="22"/>
            <w:lang w:eastAsia="en-AU"/>
          </w:rPr>
          <w:tab/>
        </w:r>
        <w:r w:rsidR="00A84646" w:rsidRPr="008632E6">
          <w:rPr>
            <w:rStyle w:val="Hyperlink"/>
            <w:noProof/>
          </w:rPr>
          <w:t>Project outputs</w:t>
        </w:r>
        <w:r w:rsidR="00A84646">
          <w:rPr>
            <w:noProof/>
            <w:webHidden/>
          </w:rPr>
          <w:tab/>
        </w:r>
        <w:r w:rsidR="00A84646">
          <w:rPr>
            <w:noProof/>
            <w:webHidden/>
          </w:rPr>
          <w:fldChar w:fldCharType="begin"/>
        </w:r>
        <w:r w:rsidR="00A84646">
          <w:rPr>
            <w:noProof/>
            <w:webHidden/>
          </w:rPr>
          <w:instrText xml:space="preserve"> PAGEREF _Toc85637708 \h </w:instrText>
        </w:r>
        <w:r w:rsidR="00A84646">
          <w:rPr>
            <w:noProof/>
            <w:webHidden/>
          </w:rPr>
        </w:r>
        <w:r w:rsidR="00A84646">
          <w:rPr>
            <w:noProof/>
            <w:webHidden/>
          </w:rPr>
          <w:fldChar w:fldCharType="separate"/>
        </w:r>
        <w:r>
          <w:rPr>
            <w:noProof/>
            <w:webHidden/>
          </w:rPr>
          <w:t>1</w:t>
        </w:r>
        <w:r w:rsidR="00A84646">
          <w:rPr>
            <w:noProof/>
            <w:webHidden/>
          </w:rPr>
          <w:fldChar w:fldCharType="end"/>
        </w:r>
      </w:hyperlink>
    </w:p>
    <w:p w14:paraId="49B58E8F" w14:textId="215E08A2" w:rsidR="00A84646" w:rsidRDefault="00C92DA9">
      <w:pPr>
        <w:pStyle w:val="TOC2"/>
        <w:tabs>
          <w:tab w:val="left" w:pos="1049"/>
        </w:tabs>
        <w:rPr>
          <w:rFonts w:eastAsiaTheme="minorEastAsia" w:cstheme="minorBidi"/>
          <w:noProof/>
          <w:color w:val="auto"/>
          <w:szCs w:val="22"/>
          <w:lang w:eastAsia="en-AU"/>
        </w:rPr>
      </w:pPr>
      <w:hyperlink w:anchor="_Toc85637709" w:history="1">
        <w:r w:rsidR="00A84646" w:rsidRPr="008632E6">
          <w:rPr>
            <w:rStyle w:val="Hyperlink"/>
            <w:noProof/>
          </w:rPr>
          <w:t>1.3</w:t>
        </w:r>
        <w:r w:rsidR="00A84646">
          <w:rPr>
            <w:rFonts w:eastAsiaTheme="minorEastAsia" w:cstheme="minorBidi"/>
            <w:noProof/>
            <w:color w:val="auto"/>
            <w:szCs w:val="22"/>
            <w:lang w:eastAsia="en-AU"/>
          </w:rPr>
          <w:tab/>
        </w:r>
        <w:r w:rsidR="00A84646" w:rsidRPr="008632E6">
          <w:rPr>
            <w:rStyle w:val="Hyperlink"/>
            <w:noProof/>
          </w:rPr>
          <w:t>Report structure</w:t>
        </w:r>
        <w:r w:rsidR="00A84646">
          <w:rPr>
            <w:noProof/>
            <w:webHidden/>
          </w:rPr>
          <w:tab/>
        </w:r>
        <w:r w:rsidR="00A84646">
          <w:rPr>
            <w:noProof/>
            <w:webHidden/>
          </w:rPr>
          <w:fldChar w:fldCharType="begin"/>
        </w:r>
        <w:r w:rsidR="00A84646">
          <w:rPr>
            <w:noProof/>
            <w:webHidden/>
          </w:rPr>
          <w:instrText xml:space="preserve"> PAGEREF _Toc85637709 \h </w:instrText>
        </w:r>
        <w:r w:rsidR="00A84646">
          <w:rPr>
            <w:noProof/>
            <w:webHidden/>
          </w:rPr>
        </w:r>
        <w:r w:rsidR="00A84646">
          <w:rPr>
            <w:noProof/>
            <w:webHidden/>
          </w:rPr>
          <w:fldChar w:fldCharType="separate"/>
        </w:r>
        <w:r>
          <w:rPr>
            <w:noProof/>
            <w:webHidden/>
          </w:rPr>
          <w:t>2</w:t>
        </w:r>
        <w:r w:rsidR="00A84646">
          <w:rPr>
            <w:noProof/>
            <w:webHidden/>
          </w:rPr>
          <w:fldChar w:fldCharType="end"/>
        </w:r>
      </w:hyperlink>
    </w:p>
    <w:p w14:paraId="552AD638" w14:textId="0BC7FD89" w:rsidR="00A84646" w:rsidRDefault="00C92DA9">
      <w:pPr>
        <w:pStyle w:val="TOC2"/>
        <w:tabs>
          <w:tab w:val="left" w:pos="1049"/>
        </w:tabs>
        <w:rPr>
          <w:rFonts w:eastAsiaTheme="minorEastAsia" w:cstheme="minorBidi"/>
          <w:noProof/>
          <w:color w:val="auto"/>
          <w:szCs w:val="22"/>
          <w:lang w:eastAsia="en-AU"/>
        </w:rPr>
      </w:pPr>
      <w:hyperlink w:anchor="_Toc85637710" w:history="1">
        <w:r w:rsidR="00A84646" w:rsidRPr="008632E6">
          <w:rPr>
            <w:rStyle w:val="Hyperlink"/>
            <w:noProof/>
          </w:rPr>
          <w:t>1.4</w:t>
        </w:r>
        <w:r w:rsidR="00A84646">
          <w:rPr>
            <w:rFonts w:eastAsiaTheme="minorEastAsia" w:cstheme="minorBidi"/>
            <w:noProof/>
            <w:color w:val="auto"/>
            <w:szCs w:val="22"/>
            <w:lang w:eastAsia="en-AU"/>
          </w:rPr>
          <w:tab/>
        </w:r>
        <w:r w:rsidR="00A84646" w:rsidRPr="008632E6">
          <w:rPr>
            <w:rStyle w:val="Hyperlink"/>
            <w:noProof/>
          </w:rPr>
          <w:t>Project approach</w:t>
        </w:r>
        <w:r w:rsidR="00A84646">
          <w:rPr>
            <w:noProof/>
            <w:webHidden/>
          </w:rPr>
          <w:tab/>
        </w:r>
        <w:r w:rsidR="00A84646">
          <w:rPr>
            <w:noProof/>
            <w:webHidden/>
          </w:rPr>
          <w:fldChar w:fldCharType="begin"/>
        </w:r>
        <w:r w:rsidR="00A84646">
          <w:rPr>
            <w:noProof/>
            <w:webHidden/>
          </w:rPr>
          <w:instrText xml:space="preserve"> PAGEREF _Toc85637710 \h </w:instrText>
        </w:r>
        <w:r w:rsidR="00A84646">
          <w:rPr>
            <w:noProof/>
            <w:webHidden/>
          </w:rPr>
        </w:r>
        <w:r w:rsidR="00A84646">
          <w:rPr>
            <w:noProof/>
            <w:webHidden/>
          </w:rPr>
          <w:fldChar w:fldCharType="separate"/>
        </w:r>
        <w:r>
          <w:rPr>
            <w:noProof/>
            <w:webHidden/>
          </w:rPr>
          <w:t>2</w:t>
        </w:r>
        <w:r w:rsidR="00A84646">
          <w:rPr>
            <w:noProof/>
            <w:webHidden/>
          </w:rPr>
          <w:fldChar w:fldCharType="end"/>
        </w:r>
      </w:hyperlink>
    </w:p>
    <w:p w14:paraId="67690D1D" w14:textId="0E6B8E8B" w:rsidR="00A84646" w:rsidRDefault="00C92DA9">
      <w:pPr>
        <w:pStyle w:val="TOC1"/>
        <w:rPr>
          <w:rFonts w:eastAsiaTheme="minorEastAsia" w:cstheme="minorBidi"/>
          <w:b w:val="0"/>
          <w:noProof/>
          <w:color w:val="auto"/>
          <w:szCs w:val="22"/>
          <w:lang w:eastAsia="en-AU"/>
        </w:rPr>
      </w:pPr>
      <w:hyperlink w:anchor="_Toc85637711" w:history="1">
        <w:r w:rsidR="00A84646" w:rsidRPr="008632E6">
          <w:rPr>
            <w:rStyle w:val="Hyperlink"/>
            <w:noProof/>
          </w:rPr>
          <w:t>2.</w:t>
        </w:r>
        <w:r w:rsidR="00A84646">
          <w:rPr>
            <w:rFonts w:eastAsiaTheme="minorEastAsia" w:cstheme="minorBidi"/>
            <w:b w:val="0"/>
            <w:noProof/>
            <w:color w:val="auto"/>
            <w:szCs w:val="22"/>
            <w:lang w:eastAsia="en-AU"/>
          </w:rPr>
          <w:tab/>
        </w:r>
        <w:r w:rsidR="00A84646" w:rsidRPr="008632E6">
          <w:rPr>
            <w:rStyle w:val="Hyperlink"/>
            <w:noProof/>
          </w:rPr>
          <w:t>Hazardous waste market overview</w:t>
        </w:r>
        <w:r w:rsidR="00A84646">
          <w:rPr>
            <w:noProof/>
            <w:webHidden/>
          </w:rPr>
          <w:tab/>
        </w:r>
        <w:r w:rsidR="00A84646">
          <w:rPr>
            <w:noProof/>
            <w:webHidden/>
          </w:rPr>
          <w:fldChar w:fldCharType="begin"/>
        </w:r>
        <w:r w:rsidR="00A84646">
          <w:rPr>
            <w:noProof/>
            <w:webHidden/>
          </w:rPr>
          <w:instrText xml:space="preserve"> PAGEREF _Toc85637711 \h </w:instrText>
        </w:r>
        <w:r w:rsidR="00A84646">
          <w:rPr>
            <w:noProof/>
            <w:webHidden/>
          </w:rPr>
        </w:r>
        <w:r w:rsidR="00A84646">
          <w:rPr>
            <w:noProof/>
            <w:webHidden/>
          </w:rPr>
          <w:fldChar w:fldCharType="separate"/>
        </w:r>
        <w:r>
          <w:rPr>
            <w:noProof/>
            <w:webHidden/>
          </w:rPr>
          <w:t>5</w:t>
        </w:r>
        <w:r w:rsidR="00A84646">
          <w:rPr>
            <w:noProof/>
            <w:webHidden/>
          </w:rPr>
          <w:fldChar w:fldCharType="end"/>
        </w:r>
      </w:hyperlink>
    </w:p>
    <w:p w14:paraId="44290B85" w14:textId="1E959568" w:rsidR="00A84646" w:rsidRDefault="00C92DA9">
      <w:pPr>
        <w:pStyle w:val="TOC2"/>
        <w:tabs>
          <w:tab w:val="left" w:pos="1049"/>
        </w:tabs>
        <w:rPr>
          <w:rFonts w:eastAsiaTheme="minorEastAsia" w:cstheme="minorBidi"/>
          <w:noProof/>
          <w:color w:val="auto"/>
          <w:szCs w:val="22"/>
          <w:lang w:eastAsia="en-AU"/>
        </w:rPr>
      </w:pPr>
      <w:hyperlink w:anchor="_Toc85637712" w:history="1">
        <w:r w:rsidR="00A84646" w:rsidRPr="008632E6">
          <w:rPr>
            <w:rStyle w:val="Hyperlink"/>
            <w:noProof/>
          </w:rPr>
          <w:t>2.1</w:t>
        </w:r>
        <w:r w:rsidR="00A84646">
          <w:rPr>
            <w:rFonts w:eastAsiaTheme="minorEastAsia" w:cstheme="minorBidi"/>
            <w:noProof/>
            <w:color w:val="auto"/>
            <w:szCs w:val="22"/>
            <w:lang w:eastAsia="en-AU"/>
          </w:rPr>
          <w:tab/>
        </w:r>
        <w:r w:rsidR="00A84646" w:rsidRPr="008632E6">
          <w:rPr>
            <w:rStyle w:val="Hyperlink"/>
            <w:noProof/>
          </w:rPr>
          <w:t>Companies and infrastructure</w:t>
        </w:r>
        <w:r w:rsidR="00A84646">
          <w:rPr>
            <w:noProof/>
            <w:webHidden/>
          </w:rPr>
          <w:tab/>
        </w:r>
        <w:r w:rsidR="00A84646">
          <w:rPr>
            <w:noProof/>
            <w:webHidden/>
          </w:rPr>
          <w:fldChar w:fldCharType="begin"/>
        </w:r>
        <w:r w:rsidR="00A84646">
          <w:rPr>
            <w:noProof/>
            <w:webHidden/>
          </w:rPr>
          <w:instrText xml:space="preserve"> PAGEREF _Toc85637712 \h </w:instrText>
        </w:r>
        <w:r w:rsidR="00A84646">
          <w:rPr>
            <w:noProof/>
            <w:webHidden/>
          </w:rPr>
        </w:r>
        <w:r w:rsidR="00A84646">
          <w:rPr>
            <w:noProof/>
            <w:webHidden/>
          </w:rPr>
          <w:fldChar w:fldCharType="separate"/>
        </w:r>
        <w:r>
          <w:rPr>
            <w:noProof/>
            <w:webHidden/>
          </w:rPr>
          <w:t>5</w:t>
        </w:r>
        <w:r w:rsidR="00A84646">
          <w:rPr>
            <w:noProof/>
            <w:webHidden/>
          </w:rPr>
          <w:fldChar w:fldCharType="end"/>
        </w:r>
      </w:hyperlink>
    </w:p>
    <w:p w14:paraId="75ABBC10" w14:textId="444FFB87" w:rsidR="00A84646" w:rsidRDefault="00C92DA9">
      <w:pPr>
        <w:pStyle w:val="TOC2"/>
        <w:tabs>
          <w:tab w:val="left" w:pos="1049"/>
        </w:tabs>
        <w:rPr>
          <w:rFonts w:eastAsiaTheme="minorEastAsia" w:cstheme="minorBidi"/>
          <w:noProof/>
          <w:color w:val="auto"/>
          <w:szCs w:val="22"/>
          <w:lang w:eastAsia="en-AU"/>
        </w:rPr>
      </w:pPr>
      <w:hyperlink w:anchor="_Toc85637713" w:history="1">
        <w:r w:rsidR="00A84646" w:rsidRPr="008632E6">
          <w:rPr>
            <w:rStyle w:val="Hyperlink"/>
            <w:noProof/>
          </w:rPr>
          <w:t>2.2</w:t>
        </w:r>
        <w:r w:rsidR="00A84646">
          <w:rPr>
            <w:rFonts w:eastAsiaTheme="minorEastAsia" w:cstheme="minorBidi"/>
            <w:noProof/>
            <w:color w:val="auto"/>
            <w:szCs w:val="22"/>
            <w:lang w:eastAsia="en-AU"/>
          </w:rPr>
          <w:tab/>
        </w:r>
        <w:r w:rsidR="00A84646" w:rsidRPr="008632E6">
          <w:rPr>
            <w:rStyle w:val="Hyperlink"/>
            <w:noProof/>
          </w:rPr>
          <w:t>Geographic flows – what wastes go where?</w:t>
        </w:r>
        <w:r w:rsidR="00A84646">
          <w:rPr>
            <w:noProof/>
            <w:webHidden/>
          </w:rPr>
          <w:tab/>
        </w:r>
        <w:r w:rsidR="00A84646">
          <w:rPr>
            <w:noProof/>
            <w:webHidden/>
          </w:rPr>
          <w:fldChar w:fldCharType="begin"/>
        </w:r>
        <w:r w:rsidR="00A84646">
          <w:rPr>
            <w:noProof/>
            <w:webHidden/>
          </w:rPr>
          <w:instrText xml:space="preserve"> PAGEREF _Toc85637713 \h </w:instrText>
        </w:r>
        <w:r w:rsidR="00A84646">
          <w:rPr>
            <w:noProof/>
            <w:webHidden/>
          </w:rPr>
        </w:r>
        <w:r w:rsidR="00A84646">
          <w:rPr>
            <w:noProof/>
            <w:webHidden/>
          </w:rPr>
          <w:fldChar w:fldCharType="separate"/>
        </w:r>
        <w:r>
          <w:rPr>
            <w:noProof/>
            <w:webHidden/>
          </w:rPr>
          <w:t>10</w:t>
        </w:r>
        <w:r w:rsidR="00A84646">
          <w:rPr>
            <w:noProof/>
            <w:webHidden/>
          </w:rPr>
          <w:fldChar w:fldCharType="end"/>
        </w:r>
      </w:hyperlink>
    </w:p>
    <w:p w14:paraId="585AAE58" w14:textId="547C78CE" w:rsidR="00A84646" w:rsidRDefault="00C92DA9">
      <w:pPr>
        <w:pStyle w:val="TOC1"/>
        <w:rPr>
          <w:rFonts w:eastAsiaTheme="minorEastAsia" w:cstheme="minorBidi"/>
          <w:b w:val="0"/>
          <w:noProof/>
          <w:color w:val="auto"/>
          <w:szCs w:val="22"/>
          <w:lang w:eastAsia="en-AU"/>
        </w:rPr>
      </w:pPr>
      <w:hyperlink w:anchor="_Toc85637714" w:history="1">
        <w:r w:rsidR="00A84646" w:rsidRPr="008632E6">
          <w:rPr>
            <w:rStyle w:val="Hyperlink"/>
            <w:noProof/>
          </w:rPr>
          <w:t>3.</w:t>
        </w:r>
        <w:r w:rsidR="00A84646">
          <w:rPr>
            <w:rFonts w:eastAsiaTheme="minorEastAsia" w:cstheme="minorBidi"/>
            <w:b w:val="0"/>
            <w:noProof/>
            <w:color w:val="auto"/>
            <w:szCs w:val="22"/>
            <w:lang w:eastAsia="en-AU"/>
          </w:rPr>
          <w:tab/>
        </w:r>
        <w:r w:rsidR="00A84646" w:rsidRPr="008632E6">
          <w:rPr>
            <w:rStyle w:val="Hyperlink"/>
            <w:noProof/>
          </w:rPr>
          <w:t>Data analysis – overview</w:t>
        </w:r>
        <w:r w:rsidR="00A84646">
          <w:rPr>
            <w:noProof/>
            <w:webHidden/>
          </w:rPr>
          <w:tab/>
        </w:r>
        <w:r w:rsidR="00A84646">
          <w:rPr>
            <w:noProof/>
            <w:webHidden/>
          </w:rPr>
          <w:fldChar w:fldCharType="begin"/>
        </w:r>
        <w:r w:rsidR="00A84646">
          <w:rPr>
            <w:noProof/>
            <w:webHidden/>
          </w:rPr>
          <w:instrText xml:space="preserve"> PAGEREF _Toc85637714 \h </w:instrText>
        </w:r>
        <w:r w:rsidR="00A84646">
          <w:rPr>
            <w:noProof/>
            <w:webHidden/>
          </w:rPr>
        </w:r>
        <w:r w:rsidR="00A84646">
          <w:rPr>
            <w:noProof/>
            <w:webHidden/>
          </w:rPr>
          <w:fldChar w:fldCharType="separate"/>
        </w:r>
        <w:r>
          <w:rPr>
            <w:noProof/>
            <w:webHidden/>
          </w:rPr>
          <w:t>15</w:t>
        </w:r>
        <w:r w:rsidR="00A84646">
          <w:rPr>
            <w:noProof/>
            <w:webHidden/>
          </w:rPr>
          <w:fldChar w:fldCharType="end"/>
        </w:r>
      </w:hyperlink>
    </w:p>
    <w:p w14:paraId="29DF3B9D" w14:textId="3BE3F4EA" w:rsidR="00A84646" w:rsidRDefault="00C92DA9">
      <w:pPr>
        <w:pStyle w:val="TOC2"/>
        <w:tabs>
          <w:tab w:val="left" w:pos="1049"/>
        </w:tabs>
        <w:rPr>
          <w:rFonts w:eastAsiaTheme="minorEastAsia" w:cstheme="minorBidi"/>
          <w:noProof/>
          <w:color w:val="auto"/>
          <w:szCs w:val="22"/>
          <w:lang w:eastAsia="en-AU"/>
        </w:rPr>
      </w:pPr>
      <w:hyperlink w:anchor="_Toc85637715" w:history="1">
        <w:r w:rsidR="00A84646" w:rsidRPr="008632E6">
          <w:rPr>
            <w:rStyle w:val="Hyperlink"/>
            <w:noProof/>
          </w:rPr>
          <w:t>3.1</w:t>
        </w:r>
        <w:r w:rsidR="00A84646">
          <w:rPr>
            <w:rFonts w:eastAsiaTheme="minorEastAsia" w:cstheme="minorBidi"/>
            <w:noProof/>
            <w:color w:val="auto"/>
            <w:szCs w:val="22"/>
            <w:lang w:eastAsia="en-AU"/>
          </w:rPr>
          <w:tab/>
        </w:r>
        <w:r w:rsidR="00A84646" w:rsidRPr="008632E6">
          <w:rPr>
            <w:rStyle w:val="Hyperlink"/>
            <w:noProof/>
          </w:rPr>
          <w:t>Overall waste generation and arisings</w:t>
        </w:r>
        <w:r w:rsidR="00A84646">
          <w:rPr>
            <w:noProof/>
            <w:webHidden/>
          </w:rPr>
          <w:tab/>
        </w:r>
        <w:r w:rsidR="00A84646">
          <w:rPr>
            <w:noProof/>
            <w:webHidden/>
          </w:rPr>
          <w:fldChar w:fldCharType="begin"/>
        </w:r>
        <w:r w:rsidR="00A84646">
          <w:rPr>
            <w:noProof/>
            <w:webHidden/>
          </w:rPr>
          <w:instrText xml:space="preserve"> PAGEREF _Toc85637715 \h </w:instrText>
        </w:r>
        <w:r w:rsidR="00A84646">
          <w:rPr>
            <w:noProof/>
            <w:webHidden/>
          </w:rPr>
        </w:r>
        <w:r w:rsidR="00A84646">
          <w:rPr>
            <w:noProof/>
            <w:webHidden/>
          </w:rPr>
          <w:fldChar w:fldCharType="separate"/>
        </w:r>
        <w:r>
          <w:rPr>
            <w:noProof/>
            <w:webHidden/>
          </w:rPr>
          <w:t>15</w:t>
        </w:r>
        <w:r w:rsidR="00A84646">
          <w:rPr>
            <w:noProof/>
            <w:webHidden/>
          </w:rPr>
          <w:fldChar w:fldCharType="end"/>
        </w:r>
      </w:hyperlink>
    </w:p>
    <w:p w14:paraId="73FEC11C" w14:textId="73D1FF20" w:rsidR="00A84646" w:rsidRDefault="00C92DA9">
      <w:pPr>
        <w:pStyle w:val="TOC2"/>
        <w:tabs>
          <w:tab w:val="left" w:pos="1049"/>
        </w:tabs>
        <w:rPr>
          <w:rFonts w:eastAsiaTheme="minorEastAsia" w:cstheme="minorBidi"/>
          <w:noProof/>
          <w:color w:val="auto"/>
          <w:szCs w:val="22"/>
          <w:lang w:eastAsia="en-AU"/>
        </w:rPr>
      </w:pPr>
      <w:hyperlink w:anchor="_Toc85637716" w:history="1">
        <w:r w:rsidR="00A84646" w:rsidRPr="008632E6">
          <w:rPr>
            <w:rStyle w:val="Hyperlink"/>
            <w:noProof/>
          </w:rPr>
          <w:t>3.2</w:t>
        </w:r>
        <w:r w:rsidR="00A84646">
          <w:rPr>
            <w:rFonts w:eastAsiaTheme="minorEastAsia" w:cstheme="minorBidi"/>
            <w:noProof/>
            <w:color w:val="auto"/>
            <w:szCs w:val="22"/>
            <w:lang w:eastAsia="en-AU"/>
          </w:rPr>
          <w:tab/>
        </w:r>
        <w:r w:rsidR="00A84646" w:rsidRPr="008632E6">
          <w:rPr>
            <w:rStyle w:val="Hyperlink"/>
            <w:noProof/>
          </w:rPr>
          <w:t>Sources of waste arisings</w:t>
        </w:r>
        <w:r w:rsidR="00A84646">
          <w:rPr>
            <w:noProof/>
            <w:webHidden/>
          </w:rPr>
          <w:tab/>
        </w:r>
        <w:r w:rsidR="00A84646">
          <w:rPr>
            <w:noProof/>
            <w:webHidden/>
          </w:rPr>
          <w:fldChar w:fldCharType="begin"/>
        </w:r>
        <w:r w:rsidR="00A84646">
          <w:rPr>
            <w:noProof/>
            <w:webHidden/>
          </w:rPr>
          <w:instrText xml:space="preserve"> PAGEREF _Toc85637716 \h </w:instrText>
        </w:r>
        <w:r w:rsidR="00A84646">
          <w:rPr>
            <w:noProof/>
            <w:webHidden/>
          </w:rPr>
        </w:r>
        <w:r w:rsidR="00A84646">
          <w:rPr>
            <w:noProof/>
            <w:webHidden/>
          </w:rPr>
          <w:fldChar w:fldCharType="separate"/>
        </w:r>
        <w:r>
          <w:rPr>
            <w:noProof/>
            <w:webHidden/>
          </w:rPr>
          <w:t>20</w:t>
        </w:r>
        <w:r w:rsidR="00A84646">
          <w:rPr>
            <w:noProof/>
            <w:webHidden/>
          </w:rPr>
          <w:fldChar w:fldCharType="end"/>
        </w:r>
      </w:hyperlink>
    </w:p>
    <w:p w14:paraId="0F434F87" w14:textId="4BCA70B7" w:rsidR="00A84646" w:rsidRDefault="00C92DA9">
      <w:pPr>
        <w:pStyle w:val="TOC2"/>
        <w:tabs>
          <w:tab w:val="left" w:pos="1049"/>
        </w:tabs>
        <w:rPr>
          <w:rFonts w:eastAsiaTheme="minorEastAsia" w:cstheme="minorBidi"/>
          <w:noProof/>
          <w:color w:val="auto"/>
          <w:szCs w:val="22"/>
          <w:lang w:eastAsia="en-AU"/>
        </w:rPr>
      </w:pPr>
      <w:hyperlink w:anchor="_Toc85637717" w:history="1">
        <w:r w:rsidR="00A84646" w:rsidRPr="008632E6">
          <w:rPr>
            <w:rStyle w:val="Hyperlink"/>
            <w:noProof/>
          </w:rPr>
          <w:t>3.3</w:t>
        </w:r>
        <w:r w:rsidR="00A84646">
          <w:rPr>
            <w:rFonts w:eastAsiaTheme="minorEastAsia" w:cstheme="minorBidi"/>
            <w:noProof/>
            <w:color w:val="auto"/>
            <w:szCs w:val="22"/>
            <w:lang w:eastAsia="en-AU"/>
          </w:rPr>
          <w:tab/>
        </w:r>
        <w:r w:rsidR="00A84646" w:rsidRPr="008632E6">
          <w:rPr>
            <w:rStyle w:val="Hyperlink"/>
            <w:noProof/>
          </w:rPr>
          <w:t>Historical trends</w:t>
        </w:r>
        <w:r w:rsidR="00A84646">
          <w:rPr>
            <w:noProof/>
            <w:webHidden/>
          </w:rPr>
          <w:tab/>
        </w:r>
        <w:r w:rsidR="00A84646">
          <w:rPr>
            <w:noProof/>
            <w:webHidden/>
          </w:rPr>
          <w:fldChar w:fldCharType="begin"/>
        </w:r>
        <w:r w:rsidR="00A84646">
          <w:rPr>
            <w:noProof/>
            <w:webHidden/>
          </w:rPr>
          <w:instrText xml:space="preserve"> PAGEREF _Toc85637717 \h </w:instrText>
        </w:r>
        <w:r w:rsidR="00A84646">
          <w:rPr>
            <w:noProof/>
            <w:webHidden/>
          </w:rPr>
        </w:r>
        <w:r w:rsidR="00A84646">
          <w:rPr>
            <w:noProof/>
            <w:webHidden/>
          </w:rPr>
          <w:fldChar w:fldCharType="separate"/>
        </w:r>
        <w:r>
          <w:rPr>
            <w:noProof/>
            <w:webHidden/>
          </w:rPr>
          <w:t>22</w:t>
        </w:r>
        <w:r w:rsidR="00A84646">
          <w:rPr>
            <w:noProof/>
            <w:webHidden/>
          </w:rPr>
          <w:fldChar w:fldCharType="end"/>
        </w:r>
      </w:hyperlink>
    </w:p>
    <w:p w14:paraId="244EA75D" w14:textId="79F15742" w:rsidR="00A84646" w:rsidRDefault="00C92DA9">
      <w:pPr>
        <w:pStyle w:val="TOC2"/>
        <w:tabs>
          <w:tab w:val="left" w:pos="1049"/>
        </w:tabs>
        <w:rPr>
          <w:rFonts w:eastAsiaTheme="minorEastAsia" w:cstheme="minorBidi"/>
          <w:noProof/>
          <w:color w:val="auto"/>
          <w:szCs w:val="22"/>
          <w:lang w:eastAsia="en-AU"/>
        </w:rPr>
      </w:pPr>
      <w:hyperlink w:anchor="_Toc85637718" w:history="1">
        <w:r w:rsidR="00A84646" w:rsidRPr="008632E6">
          <w:rPr>
            <w:rStyle w:val="Hyperlink"/>
            <w:noProof/>
          </w:rPr>
          <w:t>3.4</w:t>
        </w:r>
        <w:r w:rsidR="00A84646">
          <w:rPr>
            <w:rFonts w:eastAsiaTheme="minorEastAsia" w:cstheme="minorBidi"/>
            <w:noProof/>
            <w:color w:val="auto"/>
            <w:szCs w:val="22"/>
            <w:lang w:eastAsia="en-AU"/>
          </w:rPr>
          <w:tab/>
        </w:r>
        <w:r w:rsidR="00A84646" w:rsidRPr="008632E6">
          <w:rPr>
            <w:rStyle w:val="Hyperlink"/>
            <w:noProof/>
          </w:rPr>
          <w:t>Management of hazardous wastes (NSW, Qld, SA, Vic and WA)</w:t>
        </w:r>
        <w:r w:rsidR="00A84646">
          <w:rPr>
            <w:noProof/>
            <w:webHidden/>
          </w:rPr>
          <w:tab/>
        </w:r>
        <w:r w:rsidR="00A84646">
          <w:rPr>
            <w:noProof/>
            <w:webHidden/>
          </w:rPr>
          <w:fldChar w:fldCharType="begin"/>
        </w:r>
        <w:r w:rsidR="00A84646">
          <w:rPr>
            <w:noProof/>
            <w:webHidden/>
          </w:rPr>
          <w:instrText xml:space="preserve"> PAGEREF _Toc85637718 \h </w:instrText>
        </w:r>
        <w:r w:rsidR="00A84646">
          <w:rPr>
            <w:noProof/>
            <w:webHidden/>
          </w:rPr>
        </w:r>
        <w:r w:rsidR="00A84646">
          <w:rPr>
            <w:noProof/>
            <w:webHidden/>
          </w:rPr>
          <w:fldChar w:fldCharType="separate"/>
        </w:r>
        <w:r>
          <w:rPr>
            <w:noProof/>
            <w:webHidden/>
          </w:rPr>
          <w:t>26</w:t>
        </w:r>
        <w:r w:rsidR="00A84646">
          <w:rPr>
            <w:noProof/>
            <w:webHidden/>
          </w:rPr>
          <w:fldChar w:fldCharType="end"/>
        </w:r>
      </w:hyperlink>
    </w:p>
    <w:p w14:paraId="787772E6" w14:textId="2DE36ECD" w:rsidR="00A84646" w:rsidRDefault="00C92DA9">
      <w:pPr>
        <w:pStyle w:val="TOC1"/>
        <w:rPr>
          <w:rFonts w:eastAsiaTheme="minorEastAsia" w:cstheme="minorBidi"/>
          <w:b w:val="0"/>
          <w:noProof/>
          <w:color w:val="auto"/>
          <w:szCs w:val="22"/>
          <w:lang w:eastAsia="en-AU"/>
        </w:rPr>
      </w:pPr>
      <w:hyperlink w:anchor="_Toc85637719" w:history="1">
        <w:r w:rsidR="00A84646" w:rsidRPr="008632E6">
          <w:rPr>
            <w:rStyle w:val="Hyperlink"/>
            <w:noProof/>
          </w:rPr>
          <w:t>4.</w:t>
        </w:r>
        <w:r w:rsidR="00A84646">
          <w:rPr>
            <w:rFonts w:eastAsiaTheme="minorEastAsia" w:cstheme="minorBidi"/>
            <w:b w:val="0"/>
            <w:noProof/>
            <w:color w:val="auto"/>
            <w:szCs w:val="22"/>
            <w:lang w:eastAsia="en-AU"/>
          </w:rPr>
          <w:tab/>
        </w:r>
        <w:r w:rsidR="00A84646" w:rsidRPr="008632E6">
          <w:rPr>
            <w:rStyle w:val="Hyperlink"/>
            <w:noProof/>
          </w:rPr>
          <w:t>Current and emerging challenges</w:t>
        </w:r>
        <w:r w:rsidR="00A84646">
          <w:rPr>
            <w:noProof/>
            <w:webHidden/>
          </w:rPr>
          <w:tab/>
        </w:r>
        <w:r w:rsidR="00A84646">
          <w:rPr>
            <w:noProof/>
            <w:webHidden/>
          </w:rPr>
          <w:fldChar w:fldCharType="begin"/>
        </w:r>
        <w:r w:rsidR="00A84646">
          <w:rPr>
            <w:noProof/>
            <w:webHidden/>
          </w:rPr>
          <w:instrText xml:space="preserve"> PAGEREF _Toc85637719 \h </w:instrText>
        </w:r>
        <w:r w:rsidR="00A84646">
          <w:rPr>
            <w:noProof/>
            <w:webHidden/>
          </w:rPr>
        </w:r>
        <w:r w:rsidR="00A84646">
          <w:rPr>
            <w:noProof/>
            <w:webHidden/>
          </w:rPr>
          <w:fldChar w:fldCharType="separate"/>
        </w:r>
        <w:r>
          <w:rPr>
            <w:noProof/>
            <w:webHidden/>
          </w:rPr>
          <w:t>32</w:t>
        </w:r>
        <w:r w:rsidR="00A84646">
          <w:rPr>
            <w:noProof/>
            <w:webHidden/>
          </w:rPr>
          <w:fldChar w:fldCharType="end"/>
        </w:r>
      </w:hyperlink>
    </w:p>
    <w:p w14:paraId="197FD2C6" w14:textId="70217C1B" w:rsidR="00A84646" w:rsidRDefault="00C92DA9">
      <w:pPr>
        <w:pStyle w:val="TOC2"/>
        <w:tabs>
          <w:tab w:val="left" w:pos="1049"/>
        </w:tabs>
        <w:rPr>
          <w:rFonts w:eastAsiaTheme="minorEastAsia" w:cstheme="minorBidi"/>
          <w:noProof/>
          <w:color w:val="auto"/>
          <w:szCs w:val="22"/>
          <w:lang w:eastAsia="en-AU"/>
        </w:rPr>
      </w:pPr>
      <w:hyperlink w:anchor="_Toc85637720" w:history="1">
        <w:r w:rsidR="00A84646" w:rsidRPr="008632E6">
          <w:rPr>
            <w:rStyle w:val="Hyperlink"/>
            <w:noProof/>
          </w:rPr>
          <w:t>4.1</w:t>
        </w:r>
        <w:r w:rsidR="00A84646">
          <w:rPr>
            <w:rFonts w:eastAsiaTheme="minorEastAsia" w:cstheme="minorBidi"/>
            <w:noProof/>
            <w:color w:val="auto"/>
            <w:szCs w:val="22"/>
            <w:lang w:eastAsia="en-AU"/>
          </w:rPr>
          <w:tab/>
        </w:r>
        <w:r w:rsidR="00A84646" w:rsidRPr="008632E6">
          <w:rPr>
            <w:rStyle w:val="Hyperlink"/>
            <w:noProof/>
          </w:rPr>
          <w:t>COVID</w:t>
        </w:r>
        <w:r w:rsidR="00A84646" w:rsidRPr="008632E6">
          <w:rPr>
            <w:rStyle w:val="Hyperlink"/>
            <w:noProof/>
          </w:rPr>
          <w:noBreakHyphen/>
          <w:t>19 impacts to hazardous waste management</w:t>
        </w:r>
        <w:r w:rsidR="00A84646">
          <w:rPr>
            <w:noProof/>
            <w:webHidden/>
          </w:rPr>
          <w:tab/>
        </w:r>
        <w:r w:rsidR="00A84646">
          <w:rPr>
            <w:noProof/>
            <w:webHidden/>
          </w:rPr>
          <w:fldChar w:fldCharType="begin"/>
        </w:r>
        <w:r w:rsidR="00A84646">
          <w:rPr>
            <w:noProof/>
            <w:webHidden/>
          </w:rPr>
          <w:instrText xml:space="preserve"> PAGEREF _Toc85637720 \h </w:instrText>
        </w:r>
        <w:r w:rsidR="00A84646">
          <w:rPr>
            <w:noProof/>
            <w:webHidden/>
          </w:rPr>
        </w:r>
        <w:r w:rsidR="00A84646">
          <w:rPr>
            <w:noProof/>
            <w:webHidden/>
          </w:rPr>
          <w:fldChar w:fldCharType="separate"/>
        </w:r>
        <w:r>
          <w:rPr>
            <w:noProof/>
            <w:webHidden/>
          </w:rPr>
          <w:t>32</w:t>
        </w:r>
        <w:r w:rsidR="00A84646">
          <w:rPr>
            <w:noProof/>
            <w:webHidden/>
          </w:rPr>
          <w:fldChar w:fldCharType="end"/>
        </w:r>
      </w:hyperlink>
    </w:p>
    <w:p w14:paraId="57C5BB16" w14:textId="3F0DDA90" w:rsidR="00A84646" w:rsidRDefault="00C92DA9">
      <w:pPr>
        <w:pStyle w:val="TOC2"/>
        <w:tabs>
          <w:tab w:val="left" w:pos="1049"/>
        </w:tabs>
        <w:rPr>
          <w:rFonts w:eastAsiaTheme="minorEastAsia" w:cstheme="minorBidi"/>
          <w:noProof/>
          <w:color w:val="auto"/>
          <w:szCs w:val="22"/>
          <w:lang w:eastAsia="en-AU"/>
        </w:rPr>
      </w:pPr>
      <w:hyperlink w:anchor="_Toc85637721" w:history="1">
        <w:r w:rsidR="00A84646" w:rsidRPr="008632E6">
          <w:rPr>
            <w:rStyle w:val="Hyperlink"/>
            <w:noProof/>
          </w:rPr>
          <w:t>4.2</w:t>
        </w:r>
        <w:r w:rsidR="00A84646">
          <w:rPr>
            <w:rFonts w:eastAsiaTheme="minorEastAsia" w:cstheme="minorBidi"/>
            <w:noProof/>
            <w:color w:val="auto"/>
            <w:szCs w:val="22"/>
            <w:lang w:eastAsia="en-AU"/>
          </w:rPr>
          <w:tab/>
        </w:r>
        <w:r w:rsidR="00A84646" w:rsidRPr="008632E6">
          <w:rPr>
            <w:rStyle w:val="Hyperlink"/>
            <w:noProof/>
          </w:rPr>
          <w:t>PFAS waste</w:t>
        </w:r>
        <w:r w:rsidR="00A84646">
          <w:rPr>
            <w:noProof/>
            <w:webHidden/>
          </w:rPr>
          <w:tab/>
        </w:r>
        <w:r w:rsidR="00A84646">
          <w:rPr>
            <w:noProof/>
            <w:webHidden/>
          </w:rPr>
          <w:fldChar w:fldCharType="begin"/>
        </w:r>
        <w:r w:rsidR="00A84646">
          <w:rPr>
            <w:noProof/>
            <w:webHidden/>
          </w:rPr>
          <w:instrText xml:space="preserve"> PAGEREF _Toc85637721 \h </w:instrText>
        </w:r>
        <w:r w:rsidR="00A84646">
          <w:rPr>
            <w:noProof/>
            <w:webHidden/>
          </w:rPr>
        </w:r>
        <w:r w:rsidR="00A84646">
          <w:rPr>
            <w:noProof/>
            <w:webHidden/>
          </w:rPr>
          <w:fldChar w:fldCharType="separate"/>
        </w:r>
        <w:r>
          <w:rPr>
            <w:noProof/>
            <w:webHidden/>
          </w:rPr>
          <w:t>34</w:t>
        </w:r>
        <w:r w:rsidR="00A84646">
          <w:rPr>
            <w:noProof/>
            <w:webHidden/>
          </w:rPr>
          <w:fldChar w:fldCharType="end"/>
        </w:r>
      </w:hyperlink>
    </w:p>
    <w:p w14:paraId="57A72DEE" w14:textId="75A95F1A" w:rsidR="00A84646" w:rsidRDefault="00C92DA9">
      <w:pPr>
        <w:pStyle w:val="TOC2"/>
        <w:tabs>
          <w:tab w:val="left" w:pos="1049"/>
        </w:tabs>
        <w:rPr>
          <w:rFonts w:eastAsiaTheme="minorEastAsia" w:cstheme="minorBidi"/>
          <w:noProof/>
          <w:color w:val="auto"/>
          <w:szCs w:val="22"/>
          <w:lang w:eastAsia="en-AU"/>
        </w:rPr>
      </w:pPr>
      <w:hyperlink w:anchor="_Toc85637722" w:history="1">
        <w:r w:rsidR="00A84646" w:rsidRPr="008632E6">
          <w:rPr>
            <w:rStyle w:val="Hyperlink"/>
            <w:noProof/>
          </w:rPr>
          <w:t>4.3</w:t>
        </w:r>
        <w:r w:rsidR="00A84646">
          <w:rPr>
            <w:rFonts w:eastAsiaTheme="minorEastAsia" w:cstheme="minorBidi"/>
            <w:noProof/>
            <w:color w:val="auto"/>
            <w:szCs w:val="22"/>
            <w:lang w:eastAsia="en-AU"/>
          </w:rPr>
          <w:tab/>
        </w:r>
        <w:r w:rsidR="00A84646" w:rsidRPr="008632E6">
          <w:rPr>
            <w:rStyle w:val="Hyperlink"/>
            <w:noProof/>
          </w:rPr>
          <w:t>Unintended contaminants – the wrong kind of circular economy</w:t>
        </w:r>
        <w:r w:rsidR="00A84646">
          <w:rPr>
            <w:noProof/>
            <w:webHidden/>
          </w:rPr>
          <w:tab/>
        </w:r>
        <w:r w:rsidR="00A84646">
          <w:rPr>
            <w:noProof/>
            <w:webHidden/>
          </w:rPr>
          <w:fldChar w:fldCharType="begin"/>
        </w:r>
        <w:r w:rsidR="00A84646">
          <w:rPr>
            <w:noProof/>
            <w:webHidden/>
          </w:rPr>
          <w:instrText xml:space="preserve"> PAGEREF _Toc85637722 \h </w:instrText>
        </w:r>
        <w:r w:rsidR="00A84646">
          <w:rPr>
            <w:noProof/>
            <w:webHidden/>
          </w:rPr>
        </w:r>
        <w:r w:rsidR="00A84646">
          <w:rPr>
            <w:noProof/>
            <w:webHidden/>
          </w:rPr>
          <w:fldChar w:fldCharType="separate"/>
        </w:r>
        <w:r>
          <w:rPr>
            <w:noProof/>
            <w:webHidden/>
          </w:rPr>
          <w:t>44</w:t>
        </w:r>
        <w:r w:rsidR="00A84646">
          <w:rPr>
            <w:noProof/>
            <w:webHidden/>
          </w:rPr>
          <w:fldChar w:fldCharType="end"/>
        </w:r>
      </w:hyperlink>
    </w:p>
    <w:p w14:paraId="4399F5BA" w14:textId="40CFD531" w:rsidR="00A84646" w:rsidRDefault="00C92DA9">
      <w:pPr>
        <w:pStyle w:val="TOC2"/>
        <w:tabs>
          <w:tab w:val="left" w:pos="1049"/>
        </w:tabs>
        <w:rPr>
          <w:rFonts w:eastAsiaTheme="minorEastAsia" w:cstheme="minorBidi"/>
          <w:noProof/>
          <w:color w:val="auto"/>
          <w:szCs w:val="22"/>
          <w:lang w:eastAsia="en-AU"/>
        </w:rPr>
      </w:pPr>
      <w:hyperlink w:anchor="_Toc85637723" w:history="1">
        <w:r w:rsidR="00A84646" w:rsidRPr="008632E6">
          <w:rPr>
            <w:rStyle w:val="Hyperlink"/>
            <w:noProof/>
          </w:rPr>
          <w:t>4.4</w:t>
        </w:r>
        <w:r w:rsidR="00A84646">
          <w:rPr>
            <w:rFonts w:eastAsiaTheme="minorEastAsia" w:cstheme="minorBidi"/>
            <w:noProof/>
            <w:color w:val="auto"/>
            <w:szCs w:val="22"/>
            <w:lang w:eastAsia="en-AU"/>
          </w:rPr>
          <w:tab/>
        </w:r>
        <w:r w:rsidR="00A84646" w:rsidRPr="008632E6">
          <w:rPr>
            <w:rStyle w:val="Hyperlink"/>
            <w:noProof/>
          </w:rPr>
          <w:t>Plastics – a hazardous waste issue?</w:t>
        </w:r>
        <w:r w:rsidR="00A84646">
          <w:rPr>
            <w:noProof/>
            <w:webHidden/>
          </w:rPr>
          <w:tab/>
        </w:r>
        <w:r w:rsidR="00A84646">
          <w:rPr>
            <w:noProof/>
            <w:webHidden/>
          </w:rPr>
          <w:fldChar w:fldCharType="begin"/>
        </w:r>
        <w:r w:rsidR="00A84646">
          <w:rPr>
            <w:noProof/>
            <w:webHidden/>
          </w:rPr>
          <w:instrText xml:space="preserve"> PAGEREF _Toc85637723 \h </w:instrText>
        </w:r>
        <w:r w:rsidR="00A84646">
          <w:rPr>
            <w:noProof/>
            <w:webHidden/>
          </w:rPr>
        </w:r>
        <w:r w:rsidR="00A84646">
          <w:rPr>
            <w:noProof/>
            <w:webHidden/>
          </w:rPr>
          <w:fldChar w:fldCharType="separate"/>
        </w:r>
        <w:r>
          <w:rPr>
            <w:noProof/>
            <w:webHidden/>
          </w:rPr>
          <w:t>49</w:t>
        </w:r>
        <w:r w:rsidR="00A84646">
          <w:rPr>
            <w:noProof/>
            <w:webHidden/>
          </w:rPr>
          <w:fldChar w:fldCharType="end"/>
        </w:r>
      </w:hyperlink>
    </w:p>
    <w:p w14:paraId="0474BA7D" w14:textId="2F476E37" w:rsidR="00A84646" w:rsidRDefault="00C92DA9">
      <w:pPr>
        <w:pStyle w:val="TOC2"/>
        <w:tabs>
          <w:tab w:val="left" w:pos="1049"/>
        </w:tabs>
        <w:rPr>
          <w:rFonts w:eastAsiaTheme="minorEastAsia" w:cstheme="minorBidi"/>
          <w:noProof/>
          <w:color w:val="auto"/>
          <w:szCs w:val="22"/>
          <w:lang w:eastAsia="en-AU"/>
        </w:rPr>
      </w:pPr>
      <w:hyperlink w:anchor="_Toc85637724" w:history="1">
        <w:r w:rsidR="00A84646" w:rsidRPr="008632E6">
          <w:rPr>
            <w:rStyle w:val="Hyperlink"/>
            <w:noProof/>
          </w:rPr>
          <w:t>4.5</w:t>
        </w:r>
        <w:r w:rsidR="00A84646">
          <w:rPr>
            <w:rFonts w:eastAsiaTheme="minorEastAsia" w:cstheme="minorBidi"/>
            <w:noProof/>
            <w:color w:val="auto"/>
            <w:szCs w:val="22"/>
            <w:lang w:eastAsia="en-AU"/>
          </w:rPr>
          <w:tab/>
        </w:r>
        <w:r w:rsidR="00A84646" w:rsidRPr="008632E6">
          <w:rPr>
            <w:rStyle w:val="Hyperlink"/>
            <w:noProof/>
          </w:rPr>
          <w:t>Lithium</w:t>
        </w:r>
        <w:r w:rsidR="00A84646" w:rsidRPr="008632E6">
          <w:rPr>
            <w:rStyle w:val="Hyperlink"/>
            <w:noProof/>
          </w:rPr>
          <w:noBreakHyphen/>
          <w:t>ion batteries – an unresolved problem</w:t>
        </w:r>
        <w:r w:rsidR="00A84646">
          <w:rPr>
            <w:noProof/>
            <w:webHidden/>
          </w:rPr>
          <w:tab/>
        </w:r>
        <w:r w:rsidR="00A84646">
          <w:rPr>
            <w:noProof/>
            <w:webHidden/>
          </w:rPr>
          <w:fldChar w:fldCharType="begin"/>
        </w:r>
        <w:r w:rsidR="00A84646">
          <w:rPr>
            <w:noProof/>
            <w:webHidden/>
          </w:rPr>
          <w:instrText xml:space="preserve"> PAGEREF _Toc85637724 \h </w:instrText>
        </w:r>
        <w:r w:rsidR="00A84646">
          <w:rPr>
            <w:noProof/>
            <w:webHidden/>
          </w:rPr>
        </w:r>
        <w:r w:rsidR="00A84646">
          <w:rPr>
            <w:noProof/>
            <w:webHidden/>
          </w:rPr>
          <w:fldChar w:fldCharType="separate"/>
        </w:r>
        <w:r>
          <w:rPr>
            <w:noProof/>
            <w:webHidden/>
          </w:rPr>
          <w:t>58</w:t>
        </w:r>
        <w:r w:rsidR="00A84646">
          <w:rPr>
            <w:noProof/>
            <w:webHidden/>
          </w:rPr>
          <w:fldChar w:fldCharType="end"/>
        </w:r>
      </w:hyperlink>
    </w:p>
    <w:p w14:paraId="0D22FFB1" w14:textId="0148C8D1" w:rsidR="00A84646" w:rsidRDefault="00C92DA9">
      <w:pPr>
        <w:pStyle w:val="TOC2"/>
        <w:tabs>
          <w:tab w:val="left" w:pos="1049"/>
        </w:tabs>
        <w:rPr>
          <w:rFonts w:eastAsiaTheme="minorEastAsia" w:cstheme="minorBidi"/>
          <w:noProof/>
          <w:color w:val="auto"/>
          <w:szCs w:val="22"/>
          <w:lang w:eastAsia="en-AU"/>
        </w:rPr>
      </w:pPr>
      <w:hyperlink w:anchor="_Toc85637725" w:history="1">
        <w:r w:rsidR="00A84646" w:rsidRPr="008632E6">
          <w:rPr>
            <w:rStyle w:val="Hyperlink"/>
            <w:noProof/>
          </w:rPr>
          <w:t>4.6</w:t>
        </w:r>
        <w:r w:rsidR="00A84646">
          <w:rPr>
            <w:rFonts w:eastAsiaTheme="minorEastAsia" w:cstheme="minorBidi"/>
            <w:noProof/>
            <w:color w:val="auto"/>
            <w:szCs w:val="22"/>
            <w:lang w:eastAsia="en-AU"/>
          </w:rPr>
          <w:tab/>
        </w:r>
        <w:r w:rsidR="00A84646" w:rsidRPr="008632E6">
          <w:rPr>
            <w:rStyle w:val="Hyperlink"/>
            <w:noProof/>
          </w:rPr>
          <w:t>Infrastructure – challenges and changes</w:t>
        </w:r>
        <w:r w:rsidR="00A84646">
          <w:rPr>
            <w:noProof/>
            <w:webHidden/>
          </w:rPr>
          <w:tab/>
        </w:r>
        <w:r w:rsidR="00A84646">
          <w:rPr>
            <w:noProof/>
            <w:webHidden/>
          </w:rPr>
          <w:fldChar w:fldCharType="begin"/>
        </w:r>
        <w:r w:rsidR="00A84646">
          <w:rPr>
            <w:noProof/>
            <w:webHidden/>
          </w:rPr>
          <w:instrText xml:space="preserve"> PAGEREF _Toc85637725 \h </w:instrText>
        </w:r>
        <w:r w:rsidR="00A84646">
          <w:rPr>
            <w:noProof/>
            <w:webHidden/>
          </w:rPr>
        </w:r>
        <w:r w:rsidR="00A84646">
          <w:rPr>
            <w:noProof/>
            <w:webHidden/>
          </w:rPr>
          <w:fldChar w:fldCharType="separate"/>
        </w:r>
        <w:r>
          <w:rPr>
            <w:noProof/>
            <w:webHidden/>
          </w:rPr>
          <w:t>59</w:t>
        </w:r>
        <w:r w:rsidR="00A84646">
          <w:rPr>
            <w:noProof/>
            <w:webHidden/>
          </w:rPr>
          <w:fldChar w:fldCharType="end"/>
        </w:r>
      </w:hyperlink>
    </w:p>
    <w:p w14:paraId="12B7D836" w14:textId="7757A917" w:rsidR="00A84646" w:rsidRDefault="00C92DA9">
      <w:pPr>
        <w:pStyle w:val="TOC2"/>
        <w:tabs>
          <w:tab w:val="left" w:pos="1049"/>
        </w:tabs>
        <w:rPr>
          <w:rFonts w:eastAsiaTheme="minorEastAsia" w:cstheme="minorBidi"/>
          <w:noProof/>
          <w:color w:val="auto"/>
          <w:szCs w:val="22"/>
          <w:lang w:eastAsia="en-AU"/>
        </w:rPr>
      </w:pPr>
      <w:hyperlink w:anchor="_Toc85637726" w:history="1">
        <w:r w:rsidR="00A84646" w:rsidRPr="008632E6">
          <w:rPr>
            <w:rStyle w:val="Hyperlink"/>
            <w:noProof/>
          </w:rPr>
          <w:t>4.7</w:t>
        </w:r>
        <w:r w:rsidR="00A84646">
          <w:rPr>
            <w:rFonts w:eastAsiaTheme="minorEastAsia" w:cstheme="minorBidi"/>
            <w:noProof/>
            <w:color w:val="auto"/>
            <w:szCs w:val="22"/>
            <w:lang w:eastAsia="en-AU"/>
          </w:rPr>
          <w:tab/>
        </w:r>
        <w:r w:rsidR="00A84646" w:rsidRPr="008632E6">
          <w:rPr>
            <w:rStyle w:val="Hyperlink"/>
            <w:noProof/>
          </w:rPr>
          <w:t>Other emerging hazardous waste issues</w:t>
        </w:r>
        <w:r w:rsidR="00A84646">
          <w:rPr>
            <w:noProof/>
            <w:webHidden/>
          </w:rPr>
          <w:tab/>
        </w:r>
        <w:r w:rsidR="00A84646">
          <w:rPr>
            <w:noProof/>
            <w:webHidden/>
          </w:rPr>
          <w:fldChar w:fldCharType="begin"/>
        </w:r>
        <w:r w:rsidR="00A84646">
          <w:rPr>
            <w:noProof/>
            <w:webHidden/>
          </w:rPr>
          <w:instrText xml:space="preserve"> PAGEREF _Toc85637726 \h </w:instrText>
        </w:r>
        <w:r w:rsidR="00A84646">
          <w:rPr>
            <w:noProof/>
            <w:webHidden/>
          </w:rPr>
        </w:r>
        <w:r w:rsidR="00A84646">
          <w:rPr>
            <w:noProof/>
            <w:webHidden/>
          </w:rPr>
          <w:fldChar w:fldCharType="separate"/>
        </w:r>
        <w:r>
          <w:rPr>
            <w:noProof/>
            <w:webHidden/>
          </w:rPr>
          <w:t>62</w:t>
        </w:r>
        <w:r w:rsidR="00A84646">
          <w:rPr>
            <w:noProof/>
            <w:webHidden/>
          </w:rPr>
          <w:fldChar w:fldCharType="end"/>
        </w:r>
      </w:hyperlink>
    </w:p>
    <w:p w14:paraId="31EE37DB" w14:textId="622D8B74" w:rsidR="00A84646" w:rsidRDefault="00C92DA9">
      <w:pPr>
        <w:pStyle w:val="TOC1"/>
        <w:rPr>
          <w:rFonts w:eastAsiaTheme="minorEastAsia" w:cstheme="minorBidi"/>
          <w:b w:val="0"/>
          <w:noProof/>
          <w:color w:val="auto"/>
          <w:szCs w:val="22"/>
          <w:lang w:eastAsia="en-AU"/>
        </w:rPr>
      </w:pPr>
      <w:hyperlink w:anchor="_Toc85637727" w:history="1">
        <w:r w:rsidR="00A84646" w:rsidRPr="008632E6">
          <w:rPr>
            <w:rStyle w:val="Hyperlink"/>
            <w:noProof/>
          </w:rPr>
          <w:t>5.</w:t>
        </w:r>
        <w:r w:rsidR="00A84646">
          <w:rPr>
            <w:rFonts w:eastAsiaTheme="minorEastAsia" w:cstheme="minorBidi"/>
            <w:b w:val="0"/>
            <w:noProof/>
            <w:color w:val="auto"/>
            <w:szCs w:val="22"/>
            <w:lang w:eastAsia="en-AU"/>
          </w:rPr>
          <w:tab/>
        </w:r>
        <w:r w:rsidR="00A84646" w:rsidRPr="008632E6">
          <w:rPr>
            <w:rStyle w:val="Hyperlink"/>
            <w:noProof/>
          </w:rPr>
          <w:t>Key messages</w:t>
        </w:r>
        <w:r w:rsidR="00A84646">
          <w:rPr>
            <w:noProof/>
            <w:webHidden/>
          </w:rPr>
          <w:tab/>
        </w:r>
        <w:r w:rsidR="00A84646">
          <w:rPr>
            <w:noProof/>
            <w:webHidden/>
          </w:rPr>
          <w:fldChar w:fldCharType="begin"/>
        </w:r>
        <w:r w:rsidR="00A84646">
          <w:rPr>
            <w:noProof/>
            <w:webHidden/>
          </w:rPr>
          <w:instrText xml:space="preserve"> PAGEREF _Toc85637727 \h </w:instrText>
        </w:r>
        <w:r w:rsidR="00A84646">
          <w:rPr>
            <w:noProof/>
            <w:webHidden/>
          </w:rPr>
        </w:r>
        <w:r w:rsidR="00A84646">
          <w:rPr>
            <w:noProof/>
            <w:webHidden/>
          </w:rPr>
          <w:fldChar w:fldCharType="separate"/>
        </w:r>
        <w:r>
          <w:rPr>
            <w:noProof/>
            <w:webHidden/>
          </w:rPr>
          <w:t>66</w:t>
        </w:r>
        <w:r w:rsidR="00A84646">
          <w:rPr>
            <w:noProof/>
            <w:webHidden/>
          </w:rPr>
          <w:fldChar w:fldCharType="end"/>
        </w:r>
      </w:hyperlink>
    </w:p>
    <w:p w14:paraId="1AE194CB" w14:textId="5D8772E3" w:rsidR="00A84646" w:rsidRDefault="00C92DA9">
      <w:pPr>
        <w:pStyle w:val="TOC2"/>
        <w:tabs>
          <w:tab w:val="left" w:pos="1049"/>
        </w:tabs>
        <w:rPr>
          <w:rFonts w:eastAsiaTheme="minorEastAsia" w:cstheme="minorBidi"/>
          <w:noProof/>
          <w:color w:val="auto"/>
          <w:szCs w:val="22"/>
          <w:lang w:eastAsia="en-AU"/>
        </w:rPr>
      </w:pPr>
      <w:hyperlink w:anchor="_Toc85637728" w:history="1">
        <w:r w:rsidR="00A84646" w:rsidRPr="008632E6">
          <w:rPr>
            <w:rStyle w:val="Hyperlink"/>
            <w:noProof/>
          </w:rPr>
          <w:t>5.1</w:t>
        </w:r>
        <w:r w:rsidR="00A84646">
          <w:rPr>
            <w:rFonts w:eastAsiaTheme="minorEastAsia" w:cstheme="minorBidi"/>
            <w:noProof/>
            <w:color w:val="auto"/>
            <w:szCs w:val="22"/>
            <w:lang w:eastAsia="en-AU"/>
          </w:rPr>
          <w:tab/>
        </w:r>
        <w:r w:rsidR="00A84646" w:rsidRPr="008632E6">
          <w:rPr>
            <w:rStyle w:val="Hyperlink"/>
            <w:noProof/>
          </w:rPr>
          <w:t>Despite consolidating in 2019</w:t>
        </w:r>
        <w:r w:rsidR="00A84646" w:rsidRPr="008632E6">
          <w:rPr>
            <w:rStyle w:val="Hyperlink"/>
            <w:noProof/>
          </w:rPr>
          <w:noBreakHyphen/>
          <w:t>20, the quantities of hazardous waste are increasing</w:t>
        </w:r>
        <w:r w:rsidR="00A84646">
          <w:rPr>
            <w:noProof/>
            <w:webHidden/>
          </w:rPr>
          <w:tab/>
        </w:r>
        <w:r w:rsidR="00A84646">
          <w:rPr>
            <w:noProof/>
            <w:webHidden/>
          </w:rPr>
          <w:fldChar w:fldCharType="begin"/>
        </w:r>
        <w:r w:rsidR="00A84646">
          <w:rPr>
            <w:noProof/>
            <w:webHidden/>
          </w:rPr>
          <w:instrText xml:space="preserve"> PAGEREF _Toc85637728 \h </w:instrText>
        </w:r>
        <w:r w:rsidR="00A84646">
          <w:rPr>
            <w:noProof/>
            <w:webHidden/>
          </w:rPr>
        </w:r>
        <w:r w:rsidR="00A84646">
          <w:rPr>
            <w:noProof/>
            <w:webHidden/>
          </w:rPr>
          <w:fldChar w:fldCharType="separate"/>
        </w:r>
        <w:r>
          <w:rPr>
            <w:noProof/>
            <w:webHidden/>
          </w:rPr>
          <w:t>66</w:t>
        </w:r>
        <w:r w:rsidR="00A84646">
          <w:rPr>
            <w:noProof/>
            <w:webHidden/>
          </w:rPr>
          <w:fldChar w:fldCharType="end"/>
        </w:r>
      </w:hyperlink>
    </w:p>
    <w:p w14:paraId="5B15E71E" w14:textId="6ECED066" w:rsidR="00A84646" w:rsidRDefault="00C92DA9">
      <w:pPr>
        <w:pStyle w:val="TOC2"/>
        <w:tabs>
          <w:tab w:val="left" w:pos="1049"/>
        </w:tabs>
        <w:rPr>
          <w:rFonts w:eastAsiaTheme="minorEastAsia" w:cstheme="minorBidi"/>
          <w:noProof/>
          <w:color w:val="auto"/>
          <w:szCs w:val="22"/>
          <w:lang w:eastAsia="en-AU"/>
        </w:rPr>
      </w:pPr>
      <w:hyperlink w:anchor="_Toc85637729" w:history="1">
        <w:r w:rsidR="00A84646" w:rsidRPr="008632E6">
          <w:rPr>
            <w:rStyle w:val="Hyperlink"/>
            <w:noProof/>
          </w:rPr>
          <w:t>5.2</w:t>
        </w:r>
        <w:r w:rsidR="00A84646">
          <w:rPr>
            <w:rFonts w:eastAsiaTheme="minorEastAsia" w:cstheme="minorBidi"/>
            <w:noProof/>
            <w:color w:val="auto"/>
            <w:szCs w:val="22"/>
            <w:lang w:eastAsia="en-AU"/>
          </w:rPr>
          <w:tab/>
        </w:r>
        <w:r w:rsidR="00A84646" w:rsidRPr="008632E6">
          <w:rPr>
            <w:rStyle w:val="Hyperlink"/>
            <w:noProof/>
          </w:rPr>
          <w:t>PFAS waste quantities are increasing sharply</w:t>
        </w:r>
        <w:r w:rsidR="00A84646">
          <w:rPr>
            <w:noProof/>
            <w:webHidden/>
          </w:rPr>
          <w:tab/>
        </w:r>
        <w:r w:rsidR="00A84646">
          <w:rPr>
            <w:noProof/>
            <w:webHidden/>
          </w:rPr>
          <w:fldChar w:fldCharType="begin"/>
        </w:r>
        <w:r w:rsidR="00A84646">
          <w:rPr>
            <w:noProof/>
            <w:webHidden/>
          </w:rPr>
          <w:instrText xml:space="preserve"> PAGEREF _Toc85637729 \h </w:instrText>
        </w:r>
        <w:r w:rsidR="00A84646">
          <w:rPr>
            <w:noProof/>
            <w:webHidden/>
          </w:rPr>
        </w:r>
        <w:r w:rsidR="00A84646">
          <w:rPr>
            <w:noProof/>
            <w:webHidden/>
          </w:rPr>
          <w:fldChar w:fldCharType="separate"/>
        </w:r>
        <w:r>
          <w:rPr>
            <w:noProof/>
            <w:webHidden/>
          </w:rPr>
          <w:t>66</w:t>
        </w:r>
        <w:r w:rsidR="00A84646">
          <w:rPr>
            <w:noProof/>
            <w:webHidden/>
          </w:rPr>
          <w:fldChar w:fldCharType="end"/>
        </w:r>
      </w:hyperlink>
    </w:p>
    <w:p w14:paraId="72504CA7" w14:textId="05869D5A" w:rsidR="00A84646" w:rsidRDefault="00C92DA9">
      <w:pPr>
        <w:pStyle w:val="TOC2"/>
        <w:tabs>
          <w:tab w:val="left" w:pos="1049"/>
        </w:tabs>
        <w:rPr>
          <w:rFonts w:eastAsiaTheme="minorEastAsia" w:cstheme="minorBidi"/>
          <w:noProof/>
          <w:color w:val="auto"/>
          <w:szCs w:val="22"/>
          <w:lang w:eastAsia="en-AU"/>
        </w:rPr>
      </w:pPr>
      <w:hyperlink w:anchor="_Toc85637730" w:history="1">
        <w:r w:rsidR="00A84646" w:rsidRPr="008632E6">
          <w:rPr>
            <w:rStyle w:val="Hyperlink"/>
            <w:noProof/>
          </w:rPr>
          <w:t>5.3</w:t>
        </w:r>
        <w:r w:rsidR="00A84646">
          <w:rPr>
            <w:rFonts w:eastAsiaTheme="minorEastAsia" w:cstheme="minorBidi"/>
            <w:noProof/>
            <w:color w:val="auto"/>
            <w:szCs w:val="22"/>
            <w:lang w:eastAsia="en-AU"/>
          </w:rPr>
          <w:tab/>
        </w:r>
        <w:r w:rsidR="00A84646" w:rsidRPr="008632E6">
          <w:rPr>
            <w:rStyle w:val="Hyperlink"/>
            <w:noProof/>
          </w:rPr>
          <w:t>The effectiveness of complete thermal destruction of PFAS is not yet proven</w:t>
        </w:r>
        <w:r w:rsidR="00A84646">
          <w:rPr>
            <w:noProof/>
            <w:webHidden/>
          </w:rPr>
          <w:tab/>
        </w:r>
        <w:r w:rsidR="00A84646">
          <w:rPr>
            <w:noProof/>
            <w:webHidden/>
          </w:rPr>
          <w:fldChar w:fldCharType="begin"/>
        </w:r>
        <w:r w:rsidR="00A84646">
          <w:rPr>
            <w:noProof/>
            <w:webHidden/>
          </w:rPr>
          <w:instrText xml:space="preserve"> PAGEREF _Toc85637730 \h </w:instrText>
        </w:r>
        <w:r w:rsidR="00A84646">
          <w:rPr>
            <w:noProof/>
            <w:webHidden/>
          </w:rPr>
        </w:r>
        <w:r w:rsidR="00A84646">
          <w:rPr>
            <w:noProof/>
            <w:webHidden/>
          </w:rPr>
          <w:fldChar w:fldCharType="separate"/>
        </w:r>
        <w:r>
          <w:rPr>
            <w:noProof/>
            <w:webHidden/>
          </w:rPr>
          <w:t>67</w:t>
        </w:r>
        <w:r w:rsidR="00A84646">
          <w:rPr>
            <w:noProof/>
            <w:webHidden/>
          </w:rPr>
          <w:fldChar w:fldCharType="end"/>
        </w:r>
      </w:hyperlink>
    </w:p>
    <w:p w14:paraId="0D998BF2" w14:textId="303D5695" w:rsidR="00A84646" w:rsidRDefault="00C92DA9">
      <w:pPr>
        <w:pStyle w:val="TOC2"/>
        <w:tabs>
          <w:tab w:val="left" w:pos="1049"/>
        </w:tabs>
        <w:rPr>
          <w:rFonts w:eastAsiaTheme="minorEastAsia" w:cstheme="minorBidi"/>
          <w:noProof/>
          <w:color w:val="auto"/>
          <w:szCs w:val="22"/>
          <w:lang w:eastAsia="en-AU"/>
        </w:rPr>
      </w:pPr>
      <w:hyperlink w:anchor="_Toc85637731" w:history="1">
        <w:r w:rsidR="00A84646" w:rsidRPr="008632E6">
          <w:rPr>
            <w:rStyle w:val="Hyperlink"/>
            <w:noProof/>
          </w:rPr>
          <w:t>5.4</w:t>
        </w:r>
        <w:r w:rsidR="00A84646">
          <w:rPr>
            <w:rFonts w:eastAsiaTheme="minorEastAsia" w:cstheme="minorBidi"/>
            <w:noProof/>
            <w:color w:val="auto"/>
            <w:szCs w:val="22"/>
            <w:lang w:eastAsia="en-AU"/>
          </w:rPr>
          <w:tab/>
        </w:r>
        <w:r w:rsidR="00A84646" w:rsidRPr="008632E6">
          <w:rPr>
            <w:rStyle w:val="Hyperlink"/>
            <w:noProof/>
          </w:rPr>
          <w:t>The clinical waste management industry coped well with increased volumes caused by COVID</w:t>
        </w:r>
        <w:r w:rsidR="00A84646" w:rsidRPr="008632E6">
          <w:rPr>
            <w:rStyle w:val="Hyperlink"/>
            <w:noProof/>
          </w:rPr>
          <w:noBreakHyphen/>
          <w:t>19</w:t>
        </w:r>
        <w:r w:rsidR="00A84646">
          <w:rPr>
            <w:noProof/>
            <w:webHidden/>
          </w:rPr>
          <w:tab/>
        </w:r>
        <w:r w:rsidR="00A84646">
          <w:rPr>
            <w:noProof/>
            <w:webHidden/>
          </w:rPr>
          <w:fldChar w:fldCharType="begin"/>
        </w:r>
        <w:r w:rsidR="00A84646">
          <w:rPr>
            <w:noProof/>
            <w:webHidden/>
          </w:rPr>
          <w:instrText xml:space="preserve"> PAGEREF _Toc85637731 \h </w:instrText>
        </w:r>
        <w:r w:rsidR="00A84646">
          <w:rPr>
            <w:noProof/>
            <w:webHidden/>
          </w:rPr>
        </w:r>
        <w:r w:rsidR="00A84646">
          <w:rPr>
            <w:noProof/>
            <w:webHidden/>
          </w:rPr>
          <w:fldChar w:fldCharType="separate"/>
        </w:r>
        <w:r>
          <w:rPr>
            <w:noProof/>
            <w:webHidden/>
          </w:rPr>
          <w:t>68</w:t>
        </w:r>
        <w:r w:rsidR="00A84646">
          <w:rPr>
            <w:noProof/>
            <w:webHidden/>
          </w:rPr>
          <w:fldChar w:fldCharType="end"/>
        </w:r>
      </w:hyperlink>
    </w:p>
    <w:p w14:paraId="569A7E55" w14:textId="0181C3F4" w:rsidR="00A84646" w:rsidRDefault="00C92DA9">
      <w:pPr>
        <w:pStyle w:val="TOC2"/>
        <w:tabs>
          <w:tab w:val="left" w:pos="1049"/>
        </w:tabs>
        <w:rPr>
          <w:rFonts w:eastAsiaTheme="minorEastAsia" w:cstheme="minorBidi"/>
          <w:noProof/>
          <w:color w:val="auto"/>
          <w:szCs w:val="22"/>
          <w:lang w:eastAsia="en-AU"/>
        </w:rPr>
      </w:pPr>
      <w:hyperlink w:anchor="_Toc85637732" w:history="1">
        <w:r w:rsidR="00A84646" w:rsidRPr="008632E6">
          <w:rPr>
            <w:rStyle w:val="Hyperlink"/>
            <w:noProof/>
          </w:rPr>
          <w:t>5.5</w:t>
        </w:r>
        <w:r w:rsidR="00A84646">
          <w:rPr>
            <w:rFonts w:eastAsiaTheme="minorEastAsia" w:cstheme="minorBidi"/>
            <w:noProof/>
            <w:color w:val="auto"/>
            <w:szCs w:val="22"/>
            <w:lang w:eastAsia="en-AU"/>
          </w:rPr>
          <w:tab/>
        </w:r>
        <w:r w:rsidR="00A84646" w:rsidRPr="008632E6">
          <w:rPr>
            <w:rStyle w:val="Hyperlink"/>
            <w:noProof/>
          </w:rPr>
          <w:t>The hazardous potential of plastics deserves more attention</w:t>
        </w:r>
        <w:r w:rsidR="00A84646">
          <w:rPr>
            <w:noProof/>
            <w:webHidden/>
          </w:rPr>
          <w:tab/>
        </w:r>
        <w:r w:rsidR="00A84646">
          <w:rPr>
            <w:noProof/>
            <w:webHidden/>
          </w:rPr>
          <w:fldChar w:fldCharType="begin"/>
        </w:r>
        <w:r w:rsidR="00A84646">
          <w:rPr>
            <w:noProof/>
            <w:webHidden/>
          </w:rPr>
          <w:instrText xml:space="preserve"> PAGEREF _Toc85637732 \h </w:instrText>
        </w:r>
        <w:r w:rsidR="00A84646">
          <w:rPr>
            <w:noProof/>
            <w:webHidden/>
          </w:rPr>
        </w:r>
        <w:r w:rsidR="00A84646">
          <w:rPr>
            <w:noProof/>
            <w:webHidden/>
          </w:rPr>
          <w:fldChar w:fldCharType="separate"/>
        </w:r>
        <w:r>
          <w:rPr>
            <w:noProof/>
            <w:webHidden/>
          </w:rPr>
          <w:t>69</w:t>
        </w:r>
        <w:r w:rsidR="00A84646">
          <w:rPr>
            <w:noProof/>
            <w:webHidden/>
          </w:rPr>
          <w:fldChar w:fldCharType="end"/>
        </w:r>
      </w:hyperlink>
    </w:p>
    <w:p w14:paraId="7FED5E4A" w14:textId="42B1D90C" w:rsidR="00A84646" w:rsidRDefault="00C92DA9">
      <w:pPr>
        <w:pStyle w:val="TOC2"/>
        <w:tabs>
          <w:tab w:val="left" w:pos="1049"/>
        </w:tabs>
        <w:rPr>
          <w:rFonts w:eastAsiaTheme="minorEastAsia" w:cstheme="minorBidi"/>
          <w:noProof/>
          <w:color w:val="auto"/>
          <w:szCs w:val="22"/>
          <w:lang w:eastAsia="en-AU"/>
        </w:rPr>
      </w:pPr>
      <w:hyperlink w:anchor="_Toc85637733" w:history="1">
        <w:r w:rsidR="00A84646" w:rsidRPr="008632E6">
          <w:rPr>
            <w:rStyle w:val="Hyperlink"/>
            <w:noProof/>
          </w:rPr>
          <w:t>5.6</w:t>
        </w:r>
        <w:r w:rsidR="00A84646">
          <w:rPr>
            <w:rFonts w:eastAsiaTheme="minorEastAsia" w:cstheme="minorBidi"/>
            <w:noProof/>
            <w:color w:val="auto"/>
            <w:szCs w:val="22"/>
            <w:lang w:eastAsia="en-AU"/>
          </w:rPr>
          <w:tab/>
        </w:r>
        <w:r w:rsidR="00A84646" w:rsidRPr="008632E6">
          <w:rPr>
            <w:rStyle w:val="Hyperlink"/>
            <w:noProof/>
          </w:rPr>
          <w:t>A number of old and new infrastructure issues remain, but new capability is emerging</w:t>
        </w:r>
        <w:r w:rsidR="00A84646">
          <w:rPr>
            <w:noProof/>
            <w:webHidden/>
          </w:rPr>
          <w:tab/>
        </w:r>
        <w:r w:rsidR="00A84646">
          <w:rPr>
            <w:noProof/>
            <w:webHidden/>
          </w:rPr>
          <w:fldChar w:fldCharType="begin"/>
        </w:r>
        <w:r w:rsidR="00A84646">
          <w:rPr>
            <w:noProof/>
            <w:webHidden/>
          </w:rPr>
          <w:instrText xml:space="preserve"> PAGEREF _Toc85637733 \h </w:instrText>
        </w:r>
        <w:r w:rsidR="00A84646">
          <w:rPr>
            <w:noProof/>
            <w:webHidden/>
          </w:rPr>
        </w:r>
        <w:r w:rsidR="00A84646">
          <w:rPr>
            <w:noProof/>
            <w:webHidden/>
          </w:rPr>
          <w:fldChar w:fldCharType="separate"/>
        </w:r>
        <w:r>
          <w:rPr>
            <w:noProof/>
            <w:webHidden/>
          </w:rPr>
          <w:t>70</w:t>
        </w:r>
        <w:r w:rsidR="00A84646">
          <w:rPr>
            <w:noProof/>
            <w:webHidden/>
          </w:rPr>
          <w:fldChar w:fldCharType="end"/>
        </w:r>
      </w:hyperlink>
    </w:p>
    <w:p w14:paraId="50472DCD" w14:textId="30784775" w:rsidR="00A84646" w:rsidRDefault="00C92DA9">
      <w:pPr>
        <w:pStyle w:val="TOC2"/>
        <w:tabs>
          <w:tab w:val="left" w:pos="1049"/>
        </w:tabs>
        <w:rPr>
          <w:rFonts w:eastAsiaTheme="minorEastAsia" w:cstheme="minorBidi"/>
          <w:noProof/>
          <w:color w:val="auto"/>
          <w:szCs w:val="22"/>
          <w:lang w:eastAsia="en-AU"/>
        </w:rPr>
      </w:pPr>
      <w:hyperlink w:anchor="_Toc85637734" w:history="1">
        <w:r w:rsidR="00A84646" w:rsidRPr="008632E6">
          <w:rPr>
            <w:rStyle w:val="Hyperlink"/>
            <w:noProof/>
          </w:rPr>
          <w:t>5.7</w:t>
        </w:r>
        <w:r w:rsidR="00A84646">
          <w:rPr>
            <w:rFonts w:eastAsiaTheme="minorEastAsia" w:cstheme="minorBidi"/>
            <w:noProof/>
            <w:color w:val="auto"/>
            <w:szCs w:val="22"/>
            <w:lang w:eastAsia="en-AU"/>
          </w:rPr>
          <w:tab/>
        </w:r>
        <w:r w:rsidR="00A84646" w:rsidRPr="008632E6">
          <w:rPr>
            <w:rStyle w:val="Hyperlink"/>
            <w:noProof/>
          </w:rPr>
          <w:t>Public confidence in hazardous management is low – is it time for more public disclosure?</w:t>
        </w:r>
        <w:r w:rsidR="00A84646">
          <w:rPr>
            <w:noProof/>
            <w:webHidden/>
          </w:rPr>
          <w:tab/>
        </w:r>
        <w:r w:rsidR="00A84646">
          <w:rPr>
            <w:noProof/>
            <w:webHidden/>
          </w:rPr>
          <w:fldChar w:fldCharType="begin"/>
        </w:r>
        <w:r w:rsidR="00A84646">
          <w:rPr>
            <w:noProof/>
            <w:webHidden/>
          </w:rPr>
          <w:instrText xml:space="preserve"> PAGEREF _Toc85637734 \h </w:instrText>
        </w:r>
        <w:r w:rsidR="00A84646">
          <w:rPr>
            <w:noProof/>
            <w:webHidden/>
          </w:rPr>
        </w:r>
        <w:r w:rsidR="00A84646">
          <w:rPr>
            <w:noProof/>
            <w:webHidden/>
          </w:rPr>
          <w:fldChar w:fldCharType="separate"/>
        </w:r>
        <w:r>
          <w:rPr>
            <w:noProof/>
            <w:webHidden/>
          </w:rPr>
          <w:t>71</w:t>
        </w:r>
        <w:r w:rsidR="00A84646">
          <w:rPr>
            <w:noProof/>
            <w:webHidden/>
          </w:rPr>
          <w:fldChar w:fldCharType="end"/>
        </w:r>
      </w:hyperlink>
    </w:p>
    <w:p w14:paraId="55B4E11F" w14:textId="47688A3B" w:rsidR="00A84646" w:rsidRDefault="00C92DA9">
      <w:pPr>
        <w:pStyle w:val="TOC2"/>
        <w:tabs>
          <w:tab w:val="left" w:pos="1049"/>
        </w:tabs>
        <w:rPr>
          <w:rFonts w:eastAsiaTheme="minorEastAsia" w:cstheme="minorBidi"/>
          <w:noProof/>
          <w:color w:val="auto"/>
          <w:szCs w:val="22"/>
          <w:lang w:eastAsia="en-AU"/>
        </w:rPr>
      </w:pPr>
      <w:hyperlink w:anchor="_Toc85637735" w:history="1">
        <w:r w:rsidR="00A84646" w:rsidRPr="008632E6">
          <w:rPr>
            <w:rStyle w:val="Hyperlink"/>
            <w:noProof/>
          </w:rPr>
          <w:t>5.8</w:t>
        </w:r>
        <w:r w:rsidR="00A84646">
          <w:rPr>
            <w:rFonts w:eastAsiaTheme="minorEastAsia" w:cstheme="minorBidi"/>
            <w:noProof/>
            <w:color w:val="auto"/>
            <w:szCs w:val="22"/>
            <w:lang w:eastAsia="en-AU"/>
          </w:rPr>
          <w:tab/>
        </w:r>
        <w:r w:rsidR="00A84646" w:rsidRPr="008632E6">
          <w:rPr>
            <w:rStyle w:val="Hyperlink"/>
            <w:noProof/>
          </w:rPr>
          <w:t>Data quality, access and classification issues must be improved</w:t>
        </w:r>
        <w:r w:rsidR="00A84646">
          <w:rPr>
            <w:noProof/>
            <w:webHidden/>
          </w:rPr>
          <w:tab/>
        </w:r>
        <w:r w:rsidR="00A84646">
          <w:rPr>
            <w:noProof/>
            <w:webHidden/>
          </w:rPr>
          <w:fldChar w:fldCharType="begin"/>
        </w:r>
        <w:r w:rsidR="00A84646">
          <w:rPr>
            <w:noProof/>
            <w:webHidden/>
          </w:rPr>
          <w:instrText xml:space="preserve"> PAGEREF _Toc85637735 \h </w:instrText>
        </w:r>
        <w:r w:rsidR="00A84646">
          <w:rPr>
            <w:noProof/>
            <w:webHidden/>
          </w:rPr>
        </w:r>
        <w:r w:rsidR="00A84646">
          <w:rPr>
            <w:noProof/>
            <w:webHidden/>
          </w:rPr>
          <w:fldChar w:fldCharType="separate"/>
        </w:r>
        <w:r>
          <w:rPr>
            <w:noProof/>
            <w:webHidden/>
          </w:rPr>
          <w:t>71</w:t>
        </w:r>
        <w:r w:rsidR="00A84646">
          <w:rPr>
            <w:noProof/>
            <w:webHidden/>
          </w:rPr>
          <w:fldChar w:fldCharType="end"/>
        </w:r>
      </w:hyperlink>
    </w:p>
    <w:p w14:paraId="172D3F53" w14:textId="623193B3" w:rsidR="00A84646" w:rsidRDefault="00C92DA9">
      <w:pPr>
        <w:pStyle w:val="TOC1"/>
        <w:rPr>
          <w:rFonts w:eastAsiaTheme="minorEastAsia" w:cstheme="minorBidi"/>
          <w:b w:val="0"/>
          <w:noProof/>
          <w:color w:val="auto"/>
          <w:szCs w:val="22"/>
          <w:lang w:eastAsia="en-AU"/>
        </w:rPr>
      </w:pPr>
      <w:hyperlink w:anchor="_Toc85637736" w:history="1">
        <w:r w:rsidR="00A84646" w:rsidRPr="008632E6">
          <w:rPr>
            <w:rStyle w:val="Hyperlink"/>
            <w:noProof/>
          </w:rPr>
          <w:t>References</w:t>
        </w:r>
        <w:r w:rsidR="00A84646">
          <w:rPr>
            <w:noProof/>
            <w:webHidden/>
          </w:rPr>
          <w:tab/>
        </w:r>
        <w:r w:rsidR="00A84646">
          <w:rPr>
            <w:noProof/>
            <w:webHidden/>
          </w:rPr>
          <w:fldChar w:fldCharType="begin"/>
        </w:r>
        <w:r w:rsidR="00A84646">
          <w:rPr>
            <w:noProof/>
            <w:webHidden/>
          </w:rPr>
          <w:instrText xml:space="preserve"> PAGEREF _Toc85637736 \h </w:instrText>
        </w:r>
        <w:r w:rsidR="00A84646">
          <w:rPr>
            <w:noProof/>
            <w:webHidden/>
          </w:rPr>
        </w:r>
        <w:r w:rsidR="00A84646">
          <w:rPr>
            <w:noProof/>
            <w:webHidden/>
          </w:rPr>
          <w:fldChar w:fldCharType="separate"/>
        </w:r>
        <w:r>
          <w:rPr>
            <w:noProof/>
            <w:webHidden/>
          </w:rPr>
          <w:t>73</w:t>
        </w:r>
        <w:r w:rsidR="00A84646">
          <w:rPr>
            <w:noProof/>
            <w:webHidden/>
          </w:rPr>
          <w:fldChar w:fldCharType="end"/>
        </w:r>
      </w:hyperlink>
    </w:p>
    <w:p w14:paraId="3D66B25A" w14:textId="3DE31D8E" w:rsidR="00094E2B" w:rsidRDefault="003F3E78" w:rsidP="004E3DC5">
      <w:pPr>
        <w:pStyle w:val="TOC1"/>
        <w:rPr>
          <w:rFonts w:cstheme="minorHAnsi"/>
          <w:b w:val="0"/>
          <w:color w:val="000099"/>
          <w:szCs w:val="22"/>
        </w:rPr>
      </w:pPr>
      <w:r>
        <w:rPr>
          <w:rFonts w:cstheme="minorHAnsi"/>
          <w:b w:val="0"/>
          <w:color w:val="000099"/>
          <w:szCs w:val="22"/>
        </w:rPr>
        <w:fldChar w:fldCharType="end"/>
      </w:r>
    </w:p>
    <w:p w14:paraId="7812AB4A" w14:textId="77777777" w:rsidR="00094E2B" w:rsidRDefault="00094E2B">
      <w:pPr>
        <w:rPr>
          <w:rFonts w:cstheme="minorHAnsi"/>
          <w:color w:val="000099"/>
          <w:szCs w:val="22"/>
        </w:rPr>
      </w:pPr>
      <w:r>
        <w:rPr>
          <w:rFonts w:cstheme="minorHAnsi"/>
          <w:b/>
          <w:color w:val="000099"/>
          <w:szCs w:val="22"/>
        </w:rPr>
        <w:br w:type="page"/>
      </w:r>
    </w:p>
    <w:p w14:paraId="3F2CB8CB" w14:textId="46E25226" w:rsidR="00A84646" w:rsidRDefault="00F905C3" w:rsidP="00094E2B">
      <w:pPr>
        <w:rPr>
          <w:rFonts w:cstheme="minorHAnsi"/>
          <w:b/>
          <w:color w:val="000099"/>
          <w:sz w:val="36"/>
          <w:szCs w:val="36"/>
        </w:rPr>
      </w:pPr>
      <w:r w:rsidRPr="00094E2B">
        <w:rPr>
          <w:rFonts w:cstheme="minorHAnsi"/>
          <w:b/>
          <w:color w:val="000099"/>
          <w:sz w:val="36"/>
          <w:szCs w:val="36"/>
        </w:rPr>
        <w:lastRenderedPageBreak/>
        <w:t>Appendices</w:t>
      </w:r>
    </w:p>
    <w:p w14:paraId="32053C7B" w14:textId="3DF461E7" w:rsidR="00A84646" w:rsidRDefault="00ED59F3">
      <w:pPr>
        <w:pStyle w:val="TOC1"/>
        <w:tabs>
          <w:tab w:val="left" w:pos="1276"/>
        </w:tabs>
        <w:rPr>
          <w:rFonts w:eastAsiaTheme="minorEastAsia" w:cstheme="minorBidi"/>
          <w:b w:val="0"/>
          <w:noProof/>
          <w:color w:val="auto"/>
          <w:szCs w:val="22"/>
          <w:lang w:eastAsia="en-AU"/>
        </w:rPr>
      </w:pPr>
      <w:r>
        <w:rPr>
          <w:color w:val="000099" w:themeColor="text2"/>
        </w:rPr>
        <w:fldChar w:fldCharType="begin"/>
      </w:r>
      <w:r>
        <w:rPr>
          <w:color w:val="000099" w:themeColor="text2"/>
        </w:rPr>
        <w:instrText xml:space="preserve"> TOC \t "TOA Heading,1,Appendix,1,Appendix page heading,1,Appendix ToC,1,Appendix Heading,1,App level 2,2" </w:instrText>
      </w:r>
      <w:r>
        <w:rPr>
          <w:color w:val="000099" w:themeColor="text2"/>
        </w:rPr>
        <w:fldChar w:fldCharType="separate"/>
      </w:r>
      <w:r w:rsidR="00A84646" w:rsidRPr="005C2B91">
        <w:rPr>
          <w:rFonts w:cstheme="minorHAnsi"/>
          <w:noProof/>
        </w:rPr>
        <w:t>Appendix A</w:t>
      </w:r>
      <w:r w:rsidR="00A84646">
        <w:rPr>
          <w:rFonts w:eastAsiaTheme="minorEastAsia" w:cstheme="minorBidi"/>
          <w:b w:val="0"/>
          <w:noProof/>
          <w:color w:val="auto"/>
          <w:szCs w:val="22"/>
          <w:lang w:eastAsia="en-AU"/>
        </w:rPr>
        <w:tab/>
      </w:r>
      <w:r w:rsidR="00A84646" w:rsidRPr="005C2B91">
        <w:rPr>
          <w:rFonts w:cstheme="minorHAnsi"/>
          <w:noProof/>
        </w:rPr>
        <w:t>Key terms and definitions</w:t>
      </w:r>
      <w:r w:rsidR="00A84646">
        <w:rPr>
          <w:noProof/>
        </w:rPr>
        <w:tab/>
      </w:r>
      <w:r w:rsidR="00A84646">
        <w:rPr>
          <w:noProof/>
        </w:rPr>
        <w:fldChar w:fldCharType="begin"/>
      </w:r>
      <w:r w:rsidR="00A84646">
        <w:rPr>
          <w:noProof/>
        </w:rPr>
        <w:instrText xml:space="preserve"> PAGEREF _Toc85637737 \h </w:instrText>
      </w:r>
      <w:r w:rsidR="00A84646">
        <w:rPr>
          <w:noProof/>
        </w:rPr>
      </w:r>
      <w:r w:rsidR="00A84646">
        <w:rPr>
          <w:noProof/>
        </w:rPr>
        <w:fldChar w:fldCharType="separate"/>
      </w:r>
      <w:r w:rsidR="00C92DA9">
        <w:rPr>
          <w:noProof/>
        </w:rPr>
        <w:t>78</w:t>
      </w:r>
      <w:r w:rsidR="00A84646">
        <w:rPr>
          <w:noProof/>
        </w:rPr>
        <w:fldChar w:fldCharType="end"/>
      </w:r>
    </w:p>
    <w:p w14:paraId="0DEE0F81" w14:textId="77CB79EB" w:rsidR="00A84646" w:rsidRDefault="00A84646">
      <w:pPr>
        <w:pStyle w:val="TOC1"/>
        <w:tabs>
          <w:tab w:val="left" w:pos="1276"/>
        </w:tabs>
        <w:rPr>
          <w:rFonts w:eastAsiaTheme="minorEastAsia" w:cstheme="minorBidi"/>
          <w:b w:val="0"/>
          <w:noProof/>
          <w:color w:val="auto"/>
          <w:szCs w:val="22"/>
          <w:lang w:eastAsia="en-AU"/>
        </w:rPr>
      </w:pPr>
      <w:r w:rsidRPr="005C2B91">
        <w:rPr>
          <w:rFonts w:cstheme="minorHAnsi"/>
          <w:noProof/>
        </w:rPr>
        <w:t>Appendix B</w:t>
      </w:r>
      <w:r>
        <w:rPr>
          <w:rFonts w:eastAsiaTheme="minorEastAsia" w:cstheme="minorBidi"/>
          <w:b w:val="0"/>
          <w:noProof/>
          <w:color w:val="auto"/>
          <w:szCs w:val="22"/>
          <w:lang w:eastAsia="en-AU"/>
        </w:rPr>
        <w:tab/>
      </w:r>
      <w:r w:rsidRPr="005C2B91">
        <w:rPr>
          <w:rFonts w:cstheme="minorHAnsi"/>
          <w:noProof/>
        </w:rPr>
        <w:t>Data analysis – by waste group</w:t>
      </w:r>
      <w:r>
        <w:rPr>
          <w:noProof/>
        </w:rPr>
        <w:tab/>
      </w:r>
      <w:r>
        <w:rPr>
          <w:noProof/>
        </w:rPr>
        <w:fldChar w:fldCharType="begin"/>
      </w:r>
      <w:r>
        <w:rPr>
          <w:noProof/>
        </w:rPr>
        <w:instrText xml:space="preserve"> PAGEREF _Toc85637738 \h </w:instrText>
      </w:r>
      <w:r>
        <w:rPr>
          <w:noProof/>
        </w:rPr>
      </w:r>
      <w:r>
        <w:rPr>
          <w:noProof/>
        </w:rPr>
        <w:fldChar w:fldCharType="separate"/>
      </w:r>
      <w:r w:rsidR="00C92DA9">
        <w:rPr>
          <w:noProof/>
        </w:rPr>
        <w:t>88</w:t>
      </w:r>
      <w:r>
        <w:rPr>
          <w:noProof/>
        </w:rPr>
        <w:fldChar w:fldCharType="end"/>
      </w:r>
    </w:p>
    <w:p w14:paraId="00D59305" w14:textId="32E4C9C5" w:rsidR="00A84646" w:rsidRDefault="00A84646">
      <w:pPr>
        <w:pStyle w:val="TOC2"/>
        <w:rPr>
          <w:rFonts w:eastAsiaTheme="minorEastAsia" w:cstheme="minorBidi"/>
          <w:noProof/>
          <w:color w:val="auto"/>
          <w:szCs w:val="22"/>
          <w:lang w:eastAsia="en-AU"/>
        </w:rPr>
      </w:pPr>
      <w:r w:rsidRPr="005C2B91">
        <w:rPr>
          <w:rFonts w:ascii="Calibri" w:hAnsi="Calibri"/>
          <w:noProof/>
        </w:rPr>
        <w:t>B1</w:t>
      </w:r>
      <w:r>
        <w:rPr>
          <w:noProof/>
        </w:rPr>
        <w:t xml:space="preserve"> A: Plating and heat treatment</w:t>
      </w:r>
      <w:r>
        <w:rPr>
          <w:noProof/>
        </w:rPr>
        <w:tab/>
      </w:r>
      <w:r>
        <w:rPr>
          <w:noProof/>
        </w:rPr>
        <w:fldChar w:fldCharType="begin"/>
      </w:r>
      <w:r>
        <w:rPr>
          <w:noProof/>
        </w:rPr>
        <w:instrText xml:space="preserve"> PAGEREF _Toc85637739 \h </w:instrText>
      </w:r>
      <w:r>
        <w:rPr>
          <w:noProof/>
        </w:rPr>
      </w:r>
      <w:r>
        <w:rPr>
          <w:noProof/>
        </w:rPr>
        <w:fldChar w:fldCharType="separate"/>
      </w:r>
      <w:r w:rsidR="00C92DA9">
        <w:rPr>
          <w:noProof/>
        </w:rPr>
        <w:t>91</w:t>
      </w:r>
      <w:r>
        <w:rPr>
          <w:noProof/>
        </w:rPr>
        <w:fldChar w:fldCharType="end"/>
      </w:r>
    </w:p>
    <w:p w14:paraId="1C75E16A" w14:textId="1700EE35" w:rsidR="00A84646" w:rsidRDefault="00A84646">
      <w:pPr>
        <w:pStyle w:val="TOC2"/>
        <w:rPr>
          <w:rFonts w:eastAsiaTheme="minorEastAsia" w:cstheme="minorBidi"/>
          <w:noProof/>
          <w:color w:val="auto"/>
          <w:szCs w:val="22"/>
          <w:lang w:eastAsia="en-AU"/>
        </w:rPr>
      </w:pPr>
      <w:r w:rsidRPr="005C2B91">
        <w:rPr>
          <w:rFonts w:ascii="Calibri" w:hAnsi="Calibri"/>
          <w:noProof/>
        </w:rPr>
        <w:t>B2</w:t>
      </w:r>
      <w:r>
        <w:rPr>
          <w:noProof/>
        </w:rPr>
        <w:t xml:space="preserve"> B: Acids</w:t>
      </w:r>
      <w:r>
        <w:rPr>
          <w:noProof/>
        </w:rPr>
        <w:tab/>
      </w:r>
      <w:r>
        <w:rPr>
          <w:noProof/>
        </w:rPr>
        <w:fldChar w:fldCharType="begin"/>
      </w:r>
      <w:r>
        <w:rPr>
          <w:noProof/>
        </w:rPr>
        <w:instrText xml:space="preserve"> PAGEREF _Toc85637740 \h </w:instrText>
      </w:r>
      <w:r>
        <w:rPr>
          <w:noProof/>
        </w:rPr>
      </w:r>
      <w:r>
        <w:rPr>
          <w:noProof/>
        </w:rPr>
        <w:fldChar w:fldCharType="separate"/>
      </w:r>
      <w:r w:rsidR="00C92DA9">
        <w:rPr>
          <w:noProof/>
        </w:rPr>
        <w:t>92</w:t>
      </w:r>
      <w:r>
        <w:rPr>
          <w:noProof/>
        </w:rPr>
        <w:fldChar w:fldCharType="end"/>
      </w:r>
    </w:p>
    <w:p w14:paraId="715554A1" w14:textId="56B0043B" w:rsidR="00A84646" w:rsidRDefault="00A84646">
      <w:pPr>
        <w:pStyle w:val="TOC2"/>
        <w:rPr>
          <w:rFonts w:eastAsiaTheme="minorEastAsia" w:cstheme="minorBidi"/>
          <w:noProof/>
          <w:color w:val="auto"/>
          <w:szCs w:val="22"/>
          <w:lang w:eastAsia="en-AU"/>
        </w:rPr>
      </w:pPr>
      <w:r w:rsidRPr="005C2B91">
        <w:rPr>
          <w:rFonts w:ascii="Calibri" w:hAnsi="Calibri"/>
          <w:noProof/>
        </w:rPr>
        <w:t>B3</w:t>
      </w:r>
      <w:r>
        <w:rPr>
          <w:noProof/>
        </w:rPr>
        <w:t xml:space="preserve"> C: Alkalis</w:t>
      </w:r>
      <w:r>
        <w:rPr>
          <w:noProof/>
        </w:rPr>
        <w:tab/>
      </w:r>
      <w:r>
        <w:rPr>
          <w:noProof/>
        </w:rPr>
        <w:fldChar w:fldCharType="begin"/>
      </w:r>
      <w:r>
        <w:rPr>
          <w:noProof/>
        </w:rPr>
        <w:instrText xml:space="preserve"> PAGEREF _Toc85637741 \h </w:instrText>
      </w:r>
      <w:r>
        <w:rPr>
          <w:noProof/>
        </w:rPr>
      </w:r>
      <w:r>
        <w:rPr>
          <w:noProof/>
        </w:rPr>
        <w:fldChar w:fldCharType="separate"/>
      </w:r>
      <w:r w:rsidR="00C92DA9">
        <w:rPr>
          <w:noProof/>
        </w:rPr>
        <w:t>94</w:t>
      </w:r>
      <w:r>
        <w:rPr>
          <w:noProof/>
        </w:rPr>
        <w:fldChar w:fldCharType="end"/>
      </w:r>
    </w:p>
    <w:p w14:paraId="719CA7DF" w14:textId="291263DB" w:rsidR="00A84646" w:rsidRDefault="00A84646">
      <w:pPr>
        <w:pStyle w:val="TOC2"/>
        <w:rPr>
          <w:rFonts w:eastAsiaTheme="minorEastAsia" w:cstheme="minorBidi"/>
          <w:noProof/>
          <w:color w:val="auto"/>
          <w:szCs w:val="22"/>
          <w:lang w:eastAsia="en-AU"/>
        </w:rPr>
      </w:pPr>
      <w:r w:rsidRPr="005C2B91">
        <w:rPr>
          <w:rFonts w:ascii="Calibri" w:hAnsi="Calibri"/>
          <w:noProof/>
        </w:rPr>
        <w:t>B4</w:t>
      </w:r>
      <w:r>
        <w:rPr>
          <w:noProof/>
        </w:rPr>
        <w:t xml:space="preserve"> D110: Inorganic fluorine (spent potliner)</w:t>
      </w:r>
      <w:r>
        <w:rPr>
          <w:noProof/>
        </w:rPr>
        <w:tab/>
      </w:r>
      <w:r>
        <w:rPr>
          <w:noProof/>
        </w:rPr>
        <w:fldChar w:fldCharType="begin"/>
      </w:r>
      <w:r>
        <w:rPr>
          <w:noProof/>
        </w:rPr>
        <w:instrText xml:space="preserve"> PAGEREF _Toc85637742 \h </w:instrText>
      </w:r>
      <w:r>
        <w:rPr>
          <w:noProof/>
        </w:rPr>
      </w:r>
      <w:r>
        <w:rPr>
          <w:noProof/>
        </w:rPr>
        <w:fldChar w:fldCharType="separate"/>
      </w:r>
      <w:r w:rsidR="00C92DA9">
        <w:rPr>
          <w:noProof/>
        </w:rPr>
        <w:t>97</w:t>
      </w:r>
      <w:r>
        <w:rPr>
          <w:noProof/>
        </w:rPr>
        <w:fldChar w:fldCharType="end"/>
      </w:r>
    </w:p>
    <w:p w14:paraId="21E11684" w14:textId="6C749016" w:rsidR="00A84646" w:rsidRDefault="00A84646">
      <w:pPr>
        <w:pStyle w:val="TOC2"/>
        <w:rPr>
          <w:rFonts w:eastAsiaTheme="minorEastAsia" w:cstheme="minorBidi"/>
          <w:noProof/>
          <w:color w:val="auto"/>
          <w:szCs w:val="22"/>
          <w:lang w:eastAsia="en-AU"/>
        </w:rPr>
      </w:pPr>
      <w:r w:rsidRPr="005C2B91">
        <w:rPr>
          <w:rFonts w:ascii="Calibri" w:hAnsi="Calibri"/>
          <w:noProof/>
        </w:rPr>
        <w:t>B5</w:t>
      </w:r>
      <w:r>
        <w:rPr>
          <w:noProof/>
        </w:rPr>
        <w:t xml:space="preserve"> D120: Mercury &amp; compounds</w:t>
      </w:r>
      <w:r>
        <w:rPr>
          <w:noProof/>
        </w:rPr>
        <w:tab/>
      </w:r>
      <w:r>
        <w:rPr>
          <w:noProof/>
        </w:rPr>
        <w:fldChar w:fldCharType="begin"/>
      </w:r>
      <w:r>
        <w:rPr>
          <w:noProof/>
        </w:rPr>
        <w:instrText xml:space="preserve"> PAGEREF _Toc85637743 \h </w:instrText>
      </w:r>
      <w:r>
        <w:rPr>
          <w:noProof/>
        </w:rPr>
      </w:r>
      <w:r>
        <w:rPr>
          <w:noProof/>
        </w:rPr>
        <w:fldChar w:fldCharType="separate"/>
      </w:r>
      <w:r w:rsidR="00C92DA9">
        <w:rPr>
          <w:noProof/>
        </w:rPr>
        <w:t>98</w:t>
      </w:r>
      <w:r>
        <w:rPr>
          <w:noProof/>
        </w:rPr>
        <w:fldChar w:fldCharType="end"/>
      </w:r>
    </w:p>
    <w:p w14:paraId="53298D36" w14:textId="7D0F4AAB" w:rsidR="00A84646" w:rsidRDefault="00A84646">
      <w:pPr>
        <w:pStyle w:val="TOC2"/>
        <w:rPr>
          <w:rFonts w:eastAsiaTheme="minorEastAsia" w:cstheme="minorBidi"/>
          <w:noProof/>
          <w:color w:val="auto"/>
          <w:szCs w:val="22"/>
          <w:lang w:eastAsia="en-AU"/>
        </w:rPr>
      </w:pPr>
      <w:r w:rsidRPr="005C2B91">
        <w:rPr>
          <w:rFonts w:ascii="Calibri" w:hAnsi="Calibri"/>
          <w:noProof/>
        </w:rPr>
        <w:t>B6</w:t>
      </w:r>
      <w:r>
        <w:rPr>
          <w:noProof/>
        </w:rPr>
        <w:t xml:space="preserve"> D220: Lead &amp; compounds</w:t>
      </w:r>
      <w:r>
        <w:rPr>
          <w:noProof/>
        </w:rPr>
        <w:tab/>
      </w:r>
      <w:r>
        <w:rPr>
          <w:noProof/>
        </w:rPr>
        <w:fldChar w:fldCharType="begin"/>
      </w:r>
      <w:r>
        <w:rPr>
          <w:noProof/>
        </w:rPr>
        <w:instrText xml:space="preserve"> PAGEREF _Toc85637744 \h </w:instrText>
      </w:r>
      <w:r>
        <w:rPr>
          <w:noProof/>
        </w:rPr>
      </w:r>
      <w:r>
        <w:rPr>
          <w:noProof/>
        </w:rPr>
        <w:fldChar w:fldCharType="separate"/>
      </w:r>
      <w:r w:rsidR="00C92DA9">
        <w:rPr>
          <w:noProof/>
        </w:rPr>
        <w:t>101</w:t>
      </w:r>
      <w:r>
        <w:rPr>
          <w:noProof/>
        </w:rPr>
        <w:fldChar w:fldCharType="end"/>
      </w:r>
    </w:p>
    <w:p w14:paraId="7C1B207D" w14:textId="6545134F" w:rsidR="00A84646" w:rsidRDefault="00A84646">
      <w:pPr>
        <w:pStyle w:val="TOC2"/>
        <w:rPr>
          <w:rFonts w:eastAsiaTheme="minorEastAsia" w:cstheme="minorBidi"/>
          <w:noProof/>
          <w:color w:val="auto"/>
          <w:szCs w:val="22"/>
          <w:lang w:eastAsia="en-AU"/>
        </w:rPr>
      </w:pPr>
      <w:r w:rsidRPr="005C2B91">
        <w:rPr>
          <w:rFonts w:ascii="Calibri" w:hAnsi="Calibri"/>
          <w:noProof/>
        </w:rPr>
        <w:t>B7</w:t>
      </w:r>
      <w:r>
        <w:rPr>
          <w:noProof/>
        </w:rPr>
        <w:t xml:space="preserve"> D230: Zinc compounds</w:t>
      </w:r>
      <w:r>
        <w:rPr>
          <w:noProof/>
        </w:rPr>
        <w:tab/>
      </w:r>
      <w:r>
        <w:rPr>
          <w:noProof/>
        </w:rPr>
        <w:fldChar w:fldCharType="begin"/>
      </w:r>
      <w:r>
        <w:rPr>
          <w:noProof/>
        </w:rPr>
        <w:instrText xml:space="preserve"> PAGEREF _Toc85637745 \h </w:instrText>
      </w:r>
      <w:r>
        <w:rPr>
          <w:noProof/>
        </w:rPr>
      </w:r>
      <w:r>
        <w:rPr>
          <w:noProof/>
        </w:rPr>
        <w:fldChar w:fldCharType="separate"/>
      </w:r>
      <w:r w:rsidR="00C92DA9">
        <w:rPr>
          <w:noProof/>
        </w:rPr>
        <w:t>105</w:t>
      </w:r>
      <w:r>
        <w:rPr>
          <w:noProof/>
        </w:rPr>
        <w:fldChar w:fldCharType="end"/>
      </w:r>
    </w:p>
    <w:p w14:paraId="37BA4D60" w14:textId="4D5F7096" w:rsidR="00A84646" w:rsidRDefault="00A84646">
      <w:pPr>
        <w:pStyle w:val="TOC2"/>
        <w:rPr>
          <w:rFonts w:eastAsiaTheme="minorEastAsia" w:cstheme="minorBidi"/>
          <w:noProof/>
          <w:color w:val="auto"/>
          <w:szCs w:val="22"/>
          <w:lang w:eastAsia="en-AU"/>
        </w:rPr>
      </w:pPr>
      <w:r w:rsidRPr="005C2B91">
        <w:rPr>
          <w:rFonts w:ascii="Calibri" w:hAnsi="Calibri"/>
          <w:noProof/>
        </w:rPr>
        <w:t>B8</w:t>
      </w:r>
      <w:r>
        <w:rPr>
          <w:noProof/>
        </w:rPr>
        <w:t xml:space="preserve"> D300: Non</w:t>
      </w:r>
      <w:r>
        <w:rPr>
          <w:noProof/>
        </w:rPr>
        <w:noBreakHyphen/>
        <w:t>toxic salts</w:t>
      </w:r>
      <w:r>
        <w:rPr>
          <w:noProof/>
        </w:rPr>
        <w:tab/>
      </w:r>
      <w:r>
        <w:rPr>
          <w:noProof/>
        </w:rPr>
        <w:fldChar w:fldCharType="begin"/>
      </w:r>
      <w:r>
        <w:rPr>
          <w:noProof/>
        </w:rPr>
        <w:instrText xml:space="preserve"> PAGEREF _Toc85637746 \h </w:instrText>
      </w:r>
      <w:r>
        <w:rPr>
          <w:noProof/>
        </w:rPr>
      </w:r>
      <w:r>
        <w:rPr>
          <w:noProof/>
        </w:rPr>
        <w:fldChar w:fldCharType="separate"/>
      </w:r>
      <w:r w:rsidR="00C92DA9">
        <w:rPr>
          <w:noProof/>
        </w:rPr>
        <w:t>106</w:t>
      </w:r>
      <w:r>
        <w:rPr>
          <w:noProof/>
        </w:rPr>
        <w:fldChar w:fldCharType="end"/>
      </w:r>
    </w:p>
    <w:p w14:paraId="0137405C" w14:textId="7DE8C14F" w:rsidR="00A84646" w:rsidRDefault="00A84646">
      <w:pPr>
        <w:pStyle w:val="TOC2"/>
        <w:rPr>
          <w:rFonts w:eastAsiaTheme="minorEastAsia" w:cstheme="minorBidi"/>
          <w:noProof/>
          <w:color w:val="auto"/>
          <w:szCs w:val="22"/>
          <w:lang w:eastAsia="en-AU"/>
        </w:rPr>
      </w:pPr>
      <w:r w:rsidRPr="005C2B91">
        <w:rPr>
          <w:rFonts w:ascii="Calibri" w:hAnsi="Calibri"/>
          <w:noProof/>
        </w:rPr>
        <w:t>B9</w:t>
      </w:r>
      <w:r>
        <w:rPr>
          <w:noProof/>
        </w:rPr>
        <w:t xml:space="preserve"> Other D: Other inorganic chemicals</w:t>
      </w:r>
      <w:r>
        <w:rPr>
          <w:noProof/>
        </w:rPr>
        <w:tab/>
      </w:r>
      <w:r>
        <w:rPr>
          <w:noProof/>
        </w:rPr>
        <w:fldChar w:fldCharType="begin"/>
      </w:r>
      <w:r>
        <w:rPr>
          <w:noProof/>
        </w:rPr>
        <w:instrText xml:space="preserve"> PAGEREF _Toc85637747 \h </w:instrText>
      </w:r>
      <w:r>
        <w:rPr>
          <w:noProof/>
        </w:rPr>
      </w:r>
      <w:r>
        <w:rPr>
          <w:noProof/>
        </w:rPr>
        <w:fldChar w:fldCharType="separate"/>
      </w:r>
      <w:r w:rsidR="00C92DA9">
        <w:rPr>
          <w:noProof/>
        </w:rPr>
        <w:t>109</w:t>
      </w:r>
      <w:r>
        <w:rPr>
          <w:noProof/>
        </w:rPr>
        <w:fldChar w:fldCharType="end"/>
      </w:r>
    </w:p>
    <w:p w14:paraId="3FACACCA" w14:textId="56663D85" w:rsidR="00A84646" w:rsidRDefault="00A84646">
      <w:pPr>
        <w:pStyle w:val="TOC2"/>
        <w:rPr>
          <w:rFonts w:eastAsiaTheme="minorEastAsia" w:cstheme="minorBidi"/>
          <w:noProof/>
          <w:color w:val="auto"/>
          <w:szCs w:val="22"/>
          <w:lang w:eastAsia="en-AU"/>
        </w:rPr>
      </w:pPr>
      <w:r w:rsidRPr="005C2B91">
        <w:rPr>
          <w:rFonts w:ascii="Calibri" w:hAnsi="Calibri"/>
          <w:noProof/>
        </w:rPr>
        <w:t>B10</w:t>
      </w:r>
      <w:r>
        <w:rPr>
          <w:noProof/>
        </w:rPr>
        <w:t xml:space="preserve"> E: Reactive chemicals</w:t>
      </w:r>
      <w:r>
        <w:rPr>
          <w:noProof/>
        </w:rPr>
        <w:tab/>
      </w:r>
      <w:r>
        <w:rPr>
          <w:noProof/>
        </w:rPr>
        <w:fldChar w:fldCharType="begin"/>
      </w:r>
      <w:r>
        <w:rPr>
          <w:noProof/>
        </w:rPr>
        <w:instrText xml:space="preserve"> PAGEREF _Toc85637748 \h </w:instrText>
      </w:r>
      <w:r>
        <w:rPr>
          <w:noProof/>
        </w:rPr>
      </w:r>
      <w:r>
        <w:rPr>
          <w:noProof/>
        </w:rPr>
        <w:fldChar w:fldCharType="separate"/>
      </w:r>
      <w:r w:rsidR="00C92DA9">
        <w:rPr>
          <w:noProof/>
        </w:rPr>
        <w:t>111</w:t>
      </w:r>
      <w:r>
        <w:rPr>
          <w:noProof/>
        </w:rPr>
        <w:fldChar w:fldCharType="end"/>
      </w:r>
    </w:p>
    <w:p w14:paraId="5E6D9108" w14:textId="2A4D626F" w:rsidR="00A84646" w:rsidRDefault="00A84646">
      <w:pPr>
        <w:pStyle w:val="TOC2"/>
        <w:rPr>
          <w:rFonts w:eastAsiaTheme="minorEastAsia" w:cstheme="minorBidi"/>
          <w:noProof/>
          <w:color w:val="auto"/>
          <w:szCs w:val="22"/>
          <w:lang w:eastAsia="en-AU"/>
        </w:rPr>
      </w:pPr>
      <w:r w:rsidRPr="005C2B91">
        <w:rPr>
          <w:rFonts w:ascii="Calibri" w:hAnsi="Calibri"/>
          <w:noProof/>
        </w:rPr>
        <w:t>B11</w:t>
      </w:r>
      <w:r>
        <w:rPr>
          <w:noProof/>
        </w:rPr>
        <w:t xml:space="preserve"> F: Paints, resins, inks, organic sludges</w:t>
      </w:r>
      <w:r>
        <w:rPr>
          <w:noProof/>
        </w:rPr>
        <w:tab/>
      </w:r>
      <w:r>
        <w:rPr>
          <w:noProof/>
        </w:rPr>
        <w:fldChar w:fldCharType="begin"/>
      </w:r>
      <w:r>
        <w:rPr>
          <w:noProof/>
        </w:rPr>
        <w:instrText xml:space="preserve"> PAGEREF _Toc85637749 \h </w:instrText>
      </w:r>
      <w:r>
        <w:rPr>
          <w:noProof/>
        </w:rPr>
      </w:r>
      <w:r>
        <w:rPr>
          <w:noProof/>
        </w:rPr>
        <w:fldChar w:fldCharType="separate"/>
      </w:r>
      <w:r w:rsidR="00C92DA9">
        <w:rPr>
          <w:noProof/>
        </w:rPr>
        <w:t>112</w:t>
      </w:r>
      <w:r>
        <w:rPr>
          <w:noProof/>
        </w:rPr>
        <w:fldChar w:fldCharType="end"/>
      </w:r>
    </w:p>
    <w:p w14:paraId="2C61C86F" w14:textId="49E00B5B" w:rsidR="00A84646" w:rsidRDefault="00A84646">
      <w:pPr>
        <w:pStyle w:val="TOC2"/>
        <w:rPr>
          <w:rFonts w:eastAsiaTheme="minorEastAsia" w:cstheme="minorBidi"/>
          <w:noProof/>
          <w:color w:val="auto"/>
          <w:szCs w:val="22"/>
          <w:lang w:eastAsia="en-AU"/>
        </w:rPr>
      </w:pPr>
      <w:r w:rsidRPr="005C2B91">
        <w:rPr>
          <w:rFonts w:ascii="Calibri" w:hAnsi="Calibri"/>
          <w:noProof/>
        </w:rPr>
        <w:t>B12</w:t>
      </w:r>
      <w:r>
        <w:rPr>
          <w:noProof/>
        </w:rPr>
        <w:t xml:space="preserve"> G: Organic solvents</w:t>
      </w:r>
      <w:r>
        <w:rPr>
          <w:noProof/>
        </w:rPr>
        <w:tab/>
      </w:r>
      <w:r>
        <w:rPr>
          <w:noProof/>
        </w:rPr>
        <w:fldChar w:fldCharType="begin"/>
      </w:r>
      <w:r>
        <w:rPr>
          <w:noProof/>
        </w:rPr>
        <w:instrText xml:space="preserve"> PAGEREF _Toc85637750 \h </w:instrText>
      </w:r>
      <w:r>
        <w:rPr>
          <w:noProof/>
        </w:rPr>
      </w:r>
      <w:r>
        <w:rPr>
          <w:noProof/>
        </w:rPr>
        <w:fldChar w:fldCharType="separate"/>
      </w:r>
      <w:r w:rsidR="00C92DA9">
        <w:rPr>
          <w:noProof/>
        </w:rPr>
        <w:t>114</w:t>
      </w:r>
      <w:r>
        <w:rPr>
          <w:noProof/>
        </w:rPr>
        <w:fldChar w:fldCharType="end"/>
      </w:r>
    </w:p>
    <w:p w14:paraId="3E530CB6" w14:textId="7E219089" w:rsidR="00A84646" w:rsidRDefault="00A84646">
      <w:pPr>
        <w:pStyle w:val="TOC2"/>
        <w:rPr>
          <w:rFonts w:eastAsiaTheme="minorEastAsia" w:cstheme="minorBidi"/>
          <w:noProof/>
          <w:color w:val="auto"/>
          <w:szCs w:val="22"/>
          <w:lang w:eastAsia="en-AU"/>
        </w:rPr>
      </w:pPr>
      <w:r w:rsidRPr="005C2B91">
        <w:rPr>
          <w:rFonts w:ascii="Calibri" w:hAnsi="Calibri"/>
          <w:noProof/>
        </w:rPr>
        <w:t>B13</w:t>
      </w:r>
      <w:r>
        <w:rPr>
          <w:noProof/>
        </w:rPr>
        <w:t xml:space="preserve"> H: Pesticides</w:t>
      </w:r>
      <w:r>
        <w:rPr>
          <w:noProof/>
        </w:rPr>
        <w:tab/>
      </w:r>
      <w:r>
        <w:rPr>
          <w:noProof/>
        </w:rPr>
        <w:fldChar w:fldCharType="begin"/>
      </w:r>
      <w:r>
        <w:rPr>
          <w:noProof/>
        </w:rPr>
        <w:instrText xml:space="preserve"> PAGEREF _Toc85637751 \h </w:instrText>
      </w:r>
      <w:r>
        <w:rPr>
          <w:noProof/>
        </w:rPr>
      </w:r>
      <w:r>
        <w:rPr>
          <w:noProof/>
        </w:rPr>
        <w:fldChar w:fldCharType="separate"/>
      </w:r>
      <w:r w:rsidR="00C92DA9">
        <w:rPr>
          <w:noProof/>
        </w:rPr>
        <w:t>116</w:t>
      </w:r>
      <w:r>
        <w:rPr>
          <w:noProof/>
        </w:rPr>
        <w:fldChar w:fldCharType="end"/>
      </w:r>
    </w:p>
    <w:p w14:paraId="131B7969" w14:textId="3122710C" w:rsidR="00A84646" w:rsidRDefault="00A84646">
      <w:pPr>
        <w:pStyle w:val="TOC2"/>
        <w:rPr>
          <w:rFonts w:eastAsiaTheme="minorEastAsia" w:cstheme="minorBidi"/>
          <w:noProof/>
          <w:color w:val="auto"/>
          <w:szCs w:val="22"/>
          <w:lang w:eastAsia="en-AU"/>
        </w:rPr>
      </w:pPr>
      <w:r w:rsidRPr="005C2B91">
        <w:rPr>
          <w:rFonts w:ascii="Calibri" w:hAnsi="Calibri"/>
          <w:noProof/>
        </w:rPr>
        <w:t>B14</w:t>
      </w:r>
      <w:r>
        <w:rPr>
          <w:noProof/>
        </w:rPr>
        <w:t xml:space="preserve"> J100 and J160: Oils</w:t>
      </w:r>
      <w:r>
        <w:rPr>
          <w:noProof/>
        </w:rPr>
        <w:tab/>
      </w:r>
      <w:r>
        <w:rPr>
          <w:noProof/>
        </w:rPr>
        <w:fldChar w:fldCharType="begin"/>
      </w:r>
      <w:r>
        <w:rPr>
          <w:noProof/>
        </w:rPr>
        <w:instrText xml:space="preserve"> PAGEREF _Toc85637752 \h </w:instrText>
      </w:r>
      <w:r>
        <w:rPr>
          <w:noProof/>
        </w:rPr>
      </w:r>
      <w:r>
        <w:rPr>
          <w:noProof/>
        </w:rPr>
        <w:fldChar w:fldCharType="separate"/>
      </w:r>
      <w:r w:rsidR="00C92DA9">
        <w:rPr>
          <w:noProof/>
        </w:rPr>
        <w:t>118</w:t>
      </w:r>
      <w:r>
        <w:rPr>
          <w:noProof/>
        </w:rPr>
        <w:fldChar w:fldCharType="end"/>
      </w:r>
    </w:p>
    <w:p w14:paraId="200D7C13" w14:textId="6CECD869" w:rsidR="00A84646" w:rsidRDefault="00A84646">
      <w:pPr>
        <w:pStyle w:val="TOC2"/>
        <w:rPr>
          <w:rFonts w:eastAsiaTheme="minorEastAsia" w:cstheme="minorBidi"/>
          <w:noProof/>
          <w:color w:val="auto"/>
          <w:szCs w:val="22"/>
          <w:lang w:eastAsia="en-AU"/>
        </w:rPr>
      </w:pPr>
      <w:r w:rsidRPr="005C2B91">
        <w:rPr>
          <w:rFonts w:ascii="Calibri" w:hAnsi="Calibri"/>
          <w:noProof/>
        </w:rPr>
        <w:t>B15</w:t>
      </w:r>
      <w:r>
        <w:rPr>
          <w:noProof/>
        </w:rPr>
        <w:t xml:space="preserve"> J120: Waste oil/water mixtures</w:t>
      </w:r>
      <w:r>
        <w:rPr>
          <w:noProof/>
        </w:rPr>
        <w:tab/>
      </w:r>
      <w:r>
        <w:rPr>
          <w:noProof/>
        </w:rPr>
        <w:fldChar w:fldCharType="begin"/>
      </w:r>
      <w:r>
        <w:rPr>
          <w:noProof/>
        </w:rPr>
        <w:instrText xml:space="preserve"> PAGEREF _Toc85637753 \h </w:instrText>
      </w:r>
      <w:r>
        <w:rPr>
          <w:noProof/>
        </w:rPr>
      </w:r>
      <w:r>
        <w:rPr>
          <w:noProof/>
        </w:rPr>
        <w:fldChar w:fldCharType="separate"/>
      </w:r>
      <w:r w:rsidR="00C92DA9">
        <w:rPr>
          <w:noProof/>
        </w:rPr>
        <w:t>120</w:t>
      </w:r>
      <w:r>
        <w:rPr>
          <w:noProof/>
        </w:rPr>
        <w:fldChar w:fldCharType="end"/>
      </w:r>
    </w:p>
    <w:p w14:paraId="405DB0F4" w14:textId="41F42B40" w:rsidR="00A84646" w:rsidRDefault="00A84646">
      <w:pPr>
        <w:pStyle w:val="TOC2"/>
        <w:rPr>
          <w:rFonts w:eastAsiaTheme="minorEastAsia" w:cstheme="minorBidi"/>
          <w:noProof/>
          <w:color w:val="auto"/>
          <w:szCs w:val="22"/>
          <w:lang w:eastAsia="en-AU"/>
        </w:rPr>
      </w:pPr>
      <w:r w:rsidRPr="005C2B91">
        <w:rPr>
          <w:rFonts w:ascii="Calibri" w:hAnsi="Calibri"/>
          <w:noProof/>
        </w:rPr>
        <w:t>B16</w:t>
      </w:r>
      <w:r>
        <w:rPr>
          <w:noProof/>
        </w:rPr>
        <w:t xml:space="preserve"> K110: Grease trap wastes</w:t>
      </w:r>
      <w:r>
        <w:rPr>
          <w:noProof/>
        </w:rPr>
        <w:tab/>
      </w:r>
      <w:r>
        <w:rPr>
          <w:noProof/>
        </w:rPr>
        <w:fldChar w:fldCharType="begin"/>
      </w:r>
      <w:r>
        <w:rPr>
          <w:noProof/>
        </w:rPr>
        <w:instrText xml:space="preserve"> PAGEREF _Toc85637754 \h </w:instrText>
      </w:r>
      <w:r>
        <w:rPr>
          <w:noProof/>
        </w:rPr>
      </w:r>
      <w:r>
        <w:rPr>
          <w:noProof/>
        </w:rPr>
        <w:fldChar w:fldCharType="separate"/>
      </w:r>
      <w:r w:rsidR="00C92DA9">
        <w:rPr>
          <w:noProof/>
        </w:rPr>
        <w:t>122</w:t>
      </w:r>
      <w:r>
        <w:rPr>
          <w:noProof/>
        </w:rPr>
        <w:fldChar w:fldCharType="end"/>
      </w:r>
    </w:p>
    <w:p w14:paraId="655A687D" w14:textId="6624CE89" w:rsidR="00A84646" w:rsidRDefault="00A84646">
      <w:pPr>
        <w:pStyle w:val="TOC2"/>
        <w:rPr>
          <w:rFonts w:eastAsiaTheme="minorEastAsia" w:cstheme="minorBidi"/>
          <w:noProof/>
          <w:color w:val="auto"/>
          <w:szCs w:val="22"/>
          <w:lang w:eastAsia="en-AU"/>
        </w:rPr>
      </w:pPr>
      <w:r w:rsidRPr="005C2B91">
        <w:rPr>
          <w:rFonts w:ascii="Calibri" w:hAnsi="Calibri"/>
          <w:noProof/>
        </w:rPr>
        <w:t>B17</w:t>
      </w:r>
      <w:r>
        <w:rPr>
          <w:noProof/>
        </w:rPr>
        <w:t xml:space="preserve"> Other K: Other putrescible/organic wastes</w:t>
      </w:r>
      <w:r>
        <w:rPr>
          <w:noProof/>
        </w:rPr>
        <w:tab/>
      </w:r>
      <w:r>
        <w:rPr>
          <w:noProof/>
        </w:rPr>
        <w:fldChar w:fldCharType="begin"/>
      </w:r>
      <w:r>
        <w:rPr>
          <w:noProof/>
        </w:rPr>
        <w:instrText xml:space="preserve"> PAGEREF _Toc85637755 \h </w:instrText>
      </w:r>
      <w:r>
        <w:rPr>
          <w:noProof/>
        </w:rPr>
      </w:r>
      <w:r>
        <w:rPr>
          <w:noProof/>
        </w:rPr>
        <w:fldChar w:fldCharType="separate"/>
      </w:r>
      <w:r w:rsidR="00C92DA9">
        <w:rPr>
          <w:noProof/>
        </w:rPr>
        <w:t>124</w:t>
      </w:r>
      <w:r>
        <w:rPr>
          <w:noProof/>
        </w:rPr>
        <w:fldChar w:fldCharType="end"/>
      </w:r>
    </w:p>
    <w:p w14:paraId="58677A2C" w14:textId="01744A7D" w:rsidR="00A84646" w:rsidRDefault="00A84646">
      <w:pPr>
        <w:pStyle w:val="TOC2"/>
        <w:rPr>
          <w:rFonts w:eastAsiaTheme="minorEastAsia" w:cstheme="minorBidi"/>
          <w:noProof/>
          <w:color w:val="auto"/>
          <w:szCs w:val="22"/>
          <w:lang w:eastAsia="en-AU"/>
        </w:rPr>
      </w:pPr>
      <w:r w:rsidRPr="005C2B91">
        <w:rPr>
          <w:rFonts w:ascii="Calibri" w:hAnsi="Calibri"/>
          <w:noProof/>
        </w:rPr>
        <w:t>B18</w:t>
      </w:r>
      <w:r>
        <w:rPr>
          <w:noProof/>
        </w:rPr>
        <w:t xml:space="preserve"> M100: PCB wastes</w:t>
      </w:r>
      <w:r>
        <w:rPr>
          <w:noProof/>
        </w:rPr>
        <w:tab/>
      </w:r>
      <w:r>
        <w:rPr>
          <w:noProof/>
        </w:rPr>
        <w:fldChar w:fldCharType="begin"/>
      </w:r>
      <w:r>
        <w:rPr>
          <w:noProof/>
        </w:rPr>
        <w:instrText xml:space="preserve"> PAGEREF _Toc85637756 \h </w:instrText>
      </w:r>
      <w:r>
        <w:rPr>
          <w:noProof/>
        </w:rPr>
      </w:r>
      <w:r>
        <w:rPr>
          <w:noProof/>
        </w:rPr>
        <w:fldChar w:fldCharType="separate"/>
      </w:r>
      <w:r w:rsidR="00C92DA9">
        <w:rPr>
          <w:noProof/>
        </w:rPr>
        <w:t>125</w:t>
      </w:r>
      <w:r>
        <w:rPr>
          <w:noProof/>
        </w:rPr>
        <w:fldChar w:fldCharType="end"/>
      </w:r>
    </w:p>
    <w:p w14:paraId="14C6C001" w14:textId="51B62A7A" w:rsidR="00A84646" w:rsidRDefault="00A84646">
      <w:pPr>
        <w:pStyle w:val="TOC2"/>
        <w:rPr>
          <w:rFonts w:eastAsiaTheme="minorEastAsia" w:cstheme="minorBidi"/>
          <w:noProof/>
          <w:color w:val="auto"/>
          <w:szCs w:val="22"/>
          <w:lang w:eastAsia="en-AU"/>
        </w:rPr>
      </w:pPr>
      <w:r w:rsidRPr="005C2B91">
        <w:rPr>
          <w:rFonts w:ascii="Calibri" w:hAnsi="Calibri"/>
          <w:noProof/>
        </w:rPr>
        <w:t>B19</w:t>
      </w:r>
      <w:r>
        <w:rPr>
          <w:noProof/>
        </w:rPr>
        <w:t xml:space="preserve"> M160 and M270: PFAS and related POPs</w:t>
      </w:r>
      <w:r>
        <w:rPr>
          <w:noProof/>
        </w:rPr>
        <w:tab/>
      </w:r>
      <w:r>
        <w:rPr>
          <w:noProof/>
        </w:rPr>
        <w:fldChar w:fldCharType="begin"/>
      </w:r>
      <w:r>
        <w:rPr>
          <w:noProof/>
        </w:rPr>
        <w:instrText xml:space="preserve"> PAGEREF _Toc85637757 \h </w:instrText>
      </w:r>
      <w:r>
        <w:rPr>
          <w:noProof/>
        </w:rPr>
      </w:r>
      <w:r>
        <w:rPr>
          <w:noProof/>
        </w:rPr>
        <w:fldChar w:fldCharType="separate"/>
      </w:r>
      <w:r w:rsidR="00C92DA9">
        <w:rPr>
          <w:noProof/>
        </w:rPr>
        <w:t>127</w:t>
      </w:r>
      <w:r>
        <w:rPr>
          <w:noProof/>
        </w:rPr>
        <w:fldChar w:fldCharType="end"/>
      </w:r>
    </w:p>
    <w:p w14:paraId="27C0ADEC" w14:textId="122EEB46" w:rsidR="00A84646" w:rsidRDefault="00A84646">
      <w:pPr>
        <w:pStyle w:val="TOC2"/>
        <w:rPr>
          <w:rFonts w:eastAsiaTheme="minorEastAsia" w:cstheme="minorBidi"/>
          <w:noProof/>
          <w:color w:val="auto"/>
          <w:szCs w:val="22"/>
          <w:lang w:eastAsia="en-AU"/>
        </w:rPr>
      </w:pPr>
      <w:r w:rsidRPr="005C2B91">
        <w:rPr>
          <w:rFonts w:ascii="Calibri" w:hAnsi="Calibri"/>
          <w:noProof/>
        </w:rPr>
        <w:t>B20</w:t>
      </w:r>
      <w:r>
        <w:rPr>
          <w:noProof/>
        </w:rPr>
        <w:t xml:space="preserve"> Other M: Other organic chemicals</w:t>
      </w:r>
      <w:r>
        <w:rPr>
          <w:noProof/>
        </w:rPr>
        <w:tab/>
      </w:r>
      <w:r>
        <w:rPr>
          <w:noProof/>
        </w:rPr>
        <w:fldChar w:fldCharType="begin"/>
      </w:r>
      <w:r>
        <w:rPr>
          <w:noProof/>
        </w:rPr>
        <w:instrText xml:space="preserve"> PAGEREF _Toc85637758 \h </w:instrText>
      </w:r>
      <w:r>
        <w:rPr>
          <w:noProof/>
        </w:rPr>
      </w:r>
      <w:r>
        <w:rPr>
          <w:noProof/>
        </w:rPr>
        <w:fldChar w:fldCharType="separate"/>
      </w:r>
      <w:r w:rsidR="00C92DA9">
        <w:rPr>
          <w:noProof/>
        </w:rPr>
        <w:t>130</w:t>
      </w:r>
      <w:r>
        <w:rPr>
          <w:noProof/>
        </w:rPr>
        <w:fldChar w:fldCharType="end"/>
      </w:r>
    </w:p>
    <w:p w14:paraId="25DCFC1F" w14:textId="23060979" w:rsidR="00A84646" w:rsidRDefault="00A84646">
      <w:pPr>
        <w:pStyle w:val="TOC2"/>
        <w:rPr>
          <w:rFonts w:eastAsiaTheme="minorEastAsia" w:cstheme="minorBidi"/>
          <w:noProof/>
          <w:color w:val="auto"/>
          <w:szCs w:val="22"/>
          <w:lang w:eastAsia="en-AU"/>
        </w:rPr>
      </w:pPr>
      <w:r w:rsidRPr="005C2B91">
        <w:rPr>
          <w:rFonts w:ascii="Calibri" w:hAnsi="Calibri"/>
          <w:noProof/>
        </w:rPr>
        <w:t>B21</w:t>
      </w:r>
      <w:r>
        <w:rPr>
          <w:noProof/>
        </w:rPr>
        <w:t xml:space="preserve"> N120: Contaminated soils</w:t>
      </w:r>
      <w:r>
        <w:rPr>
          <w:noProof/>
        </w:rPr>
        <w:tab/>
      </w:r>
      <w:r>
        <w:rPr>
          <w:noProof/>
        </w:rPr>
        <w:fldChar w:fldCharType="begin"/>
      </w:r>
      <w:r>
        <w:rPr>
          <w:noProof/>
        </w:rPr>
        <w:instrText xml:space="preserve"> PAGEREF _Toc85637759 \h </w:instrText>
      </w:r>
      <w:r>
        <w:rPr>
          <w:noProof/>
        </w:rPr>
      </w:r>
      <w:r>
        <w:rPr>
          <w:noProof/>
        </w:rPr>
        <w:fldChar w:fldCharType="separate"/>
      </w:r>
      <w:r w:rsidR="00C92DA9">
        <w:rPr>
          <w:noProof/>
        </w:rPr>
        <w:t>132</w:t>
      </w:r>
      <w:r>
        <w:rPr>
          <w:noProof/>
        </w:rPr>
        <w:fldChar w:fldCharType="end"/>
      </w:r>
    </w:p>
    <w:p w14:paraId="29C0EC62" w14:textId="36B80A52" w:rsidR="00A84646" w:rsidRDefault="00A84646">
      <w:pPr>
        <w:pStyle w:val="TOC2"/>
        <w:rPr>
          <w:rFonts w:eastAsiaTheme="minorEastAsia" w:cstheme="minorBidi"/>
          <w:noProof/>
          <w:color w:val="auto"/>
          <w:szCs w:val="22"/>
          <w:lang w:eastAsia="en-AU"/>
        </w:rPr>
      </w:pPr>
      <w:r w:rsidRPr="005C2B91">
        <w:rPr>
          <w:rFonts w:ascii="Calibri" w:hAnsi="Calibri"/>
          <w:noProof/>
        </w:rPr>
        <w:t>B22</w:t>
      </w:r>
      <w:r>
        <w:rPr>
          <w:noProof/>
        </w:rPr>
        <w:t xml:space="preserve"> N205a: Biosolids</w:t>
      </w:r>
      <w:r>
        <w:rPr>
          <w:noProof/>
        </w:rPr>
        <w:tab/>
      </w:r>
      <w:r>
        <w:rPr>
          <w:noProof/>
        </w:rPr>
        <w:fldChar w:fldCharType="begin"/>
      </w:r>
      <w:r>
        <w:rPr>
          <w:noProof/>
        </w:rPr>
        <w:instrText xml:space="preserve"> PAGEREF _Toc85637760 \h </w:instrText>
      </w:r>
      <w:r>
        <w:rPr>
          <w:noProof/>
        </w:rPr>
      </w:r>
      <w:r>
        <w:rPr>
          <w:noProof/>
        </w:rPr>
        <w:fldChar w:fldCharType="separate"/>
      </w:r>
      <w:r w:rsidR="00C92DA9">
        <w:rPr>
          <w:noProof/>
        </w:rPr>
        <w:t>137</w:t>
      </w:r>
      <w:r>
        <w:rPr>
          <w:noProof/>
        </w:rPr>
        <w:fldChar w:fldCharType="end"/>
      </w:r>
    </w:p>
    <w:p w14:paraId="69392B23" w14:textId="7A5A8328" w:rsidR="00A84646" w:rsidRDefault="00A84646">
      <w:pPr>
        <w:pStyle w:val="TOC2"/>
        <w:rPr>
          <w:rFonts w:eastAsiaTheme="minorEastAsia" w:cstheme="minorBidi"/>
          <w:noProof/>
          <w:color w:val="auto"/>
          <w:szCs w:val="22"/>
          <w:lang w:eastAsia="en-AU"/>
        </w:rPr>
      </w:pPr>
      <w:r w:rsidRPr="005C2B91">
        <w:rPr>
          <w:rFonts w:ascii="Calibri" w:hAnsi="Calibri"/>
          <w:noProof/>
        </w:rPr>
        <w:t>B23</w:t>
      </w:r>
      <w:r>
        <w:rPr>
          <w:noProof/>
        </w:rPr>
        <w:t xml:space="preserve"> N205b: Other industrial treatment residues</w:t>
      </w:r>
      <w:r>
        <w:rPr>
          <w:noProof/>
        </w:rPr>
        <w:tab/>
      </w:r>
      <w:r>
        <w:rPr>
          <w:noProof/>
        </w:rPr>
        <w:fldChar w:fldCharType="begin"/>
      </w:r>
      <w:r>
        <w:rPr>
          <w:noProof/>
        </w:rPr>
        <w:instrText xml:space="preserve"> PAGEREF _Toc85637761 \h </w:instrText>
      </w:r>
      <w:r>
        <w:rPr>
          <w:noProof/>
        </w:rPr>
      </w:r>
      <w:r>
        <w:rPr>
          <w:noProof/>
        </w:rPr>
        <w:fldChar w:fldCharType="separate"/>
      </w:r>
      <w:r w:rsidR="00C92DA9">
        <w:rPr>
          <w:noProof/>
        </w:rPr>
        <w:t>138</w:t>
      </w:r>
      <w:r>
        <w:rPr>
          <w:noProof/>
        </w:rPr>
        <w:fldChar w:fldCharType="end"/>
      </w:r>
    </w:p>
    <w:p w14:paraId="5138DF1E" w14:textId="6379DFD1" w:rsidR="00A84646" w:rsidRDefault="00A84646">
      <w:pPr>
        <w:pStyle w:val="TOC2"/>
        <w:rPr>
          <w:rFonts w:eastAsiaTheme="minorEastAsia" w:cstheme="minorBidi"/>
          <w:noProof/>
          <w:color w:val="auto"/>
          <w:szCs w:val="22"/>
          <w:lang w:eastAsia="en-AU"/>
        </w:rPr>
      </w:pPr>
      <w:r w:rsidRPr="005C2B91">
        <w:rPr>
          <w:rFonts w:ascii="Calibri" w:hAnsi="Calibri"/>
          <w:noProof/>
        </w:rPr>
        <w:t>B24</w:t>
      </w:r>
      <w:r>
        <w:rPr>
          <w:noProof/>
        </w:rPr>
        <w:t xml:space="preserve"> N220: Asbestos containing material</w:t>
      </w:r>
      <w:r>
        <w:rPr>
          <w:noProof/>
        </w:rPr>
        <w:tab/>
      </w:r>
      <w:r>
        <w:rPr>
          <w:noProof/>
        </w:rPr>
        <w:fldChar w:fldCharType="begin"/>
      </w:r>
      <w:r>
        <w:rPr>
          <w:noProof/>
        </w:rPr>
        <w:instrText xml:space="preserve"> PAGEREF _Toc85637762 \h </w:instrText>
      </w:r>
      <w:r>
        <w:rPr>
          <w:noProof/>
        </w:rPr>
      </w:r>
      <w:r>
        <w:rPr>
          <w:noProof/>
        </w:rPr>
        <w:fldChar w:fldCharType="separate"/>
      </w:r>
      <w:r w:rsidR="00C92DA9">
        <w:rPr>
          <w:noProof/>
        </w:rPr>
        <w:t>140</w:t>
      </w:r>
      <w:r>
        <w:rPr>
          <w:noProof/>
        </w:rPr>
        <w:fldChar w:fldCharType="end"/>
      </w:r>
    </w:p>
    <w:p w14:paraId="0DD44FFA" w14:textId="029C70D2" w:rsidR="00A84646" w:rsidRDefault="00A84646">
      <w:pPr>
        <w:pStyle w:val="TOC2"/>
        <w:rPr>
          <w:rFonts w:eastAsiaTheme="minorEastAsia" w:cstheme="minorBidi"/>
          <w:noProof/>
          <w:color w:val="auto"/>
          <w:szCs w:val="22"/>
          <w:lang w:eastAsia="en-AU"/>
        </w:rPr>
      </w:pPr>
      <w:r w:rsidRPr="005C2B91">
        <w:rPr>
          <w:rFonts w:ascii="Calibri" w:hAnsi="Calibri"/>
          <w:noProof/>
        </w:rPr>
        <w:t>B25</w:t>
      </w:r>
      <w:r>
        <w:rPr>
          <w:noProof/>
        </w:rPr>
        <w:t xml:space="preserve"> Other N: Other soils/ sludges</w:t>
      </w:r>
      <w:r>
        <w:rPr>
          <w:noProof/>
        </w:rPr>
        <w:tab/>
      </w:r>
      <w:r>
        <w:rPr>
          <w:noProof/>
        </w:rPr>
        <w:fldChar w:fldCharType="begin"/>
      </w:r>
      <w:r>
        <w:rPr>
          <w:noProof/>
        </w:rPr>
        <w:instrText xml:space="preserve"> PAGEREF _Toc85637763 \h </w:instrText>
      </w:r>
      <w:r>
        <w:rPr>
          <w:noProof/>
        </w:rPr>
      </w:r>
      <w:r>
        <w:rPr>
          <w:noProof/>
        </w:rPr>
        <w:fldChar w:fldCharType="separate"/>
      </w:r>
      <w:r w:rsidR="00C92DA9">
        <w:rPr>
          <w:noProof/>
        </w:rPr>
        <w:t>143</w:t>
      </w:r>
      <w:r>
        <w:rPr>
          <w:noProof/>
        </w:rPr>
        <w:fldChar w:fldCharType="end"/>
      </w:r>
    </w:p>
    <w:p w14:paraId="250CE7A3" w14:textId="249A3A30" w:rsidR="00A84646" w:rsidRDefault="00A84646">
      <w:pPr>
        <w:pStyle w:val="TOC2"/>
        <w:rPr>
          <w:rFonts w:eastAsiaTheme="minorEastAsia" w:cstheme="minorBidi"/>
          <w:noProof/>
          <w:color w:val="auto"/>
          <w:szCs w:val="22"/>
          <w:lang w:eastAsia="en-AU"/>
        </w:rPr>
      </w:pPr>
      <w:r w:rsidRPr="005C2B91">
        <w:rPr>
          <w:rFonts w:ascii="Calibri" w:hAnsi="Calibri"/>
          <w:noProof/>
        </w:rPr>
        <w:t>B26</w:t>
      </w:r>
      <w:r>
        <w:rPr>
          <w:noProof/>
        </w:rPr>
        <w:t xml:space="preserve"> R: Clinical and pharmaceutical waste</w:t>
      </w:r>
      <w:r>
        <w:rPr>
          <w:noProof/>
        </w:rPr>
        <w:tab/>
      </w:r>
      <w:r>
        <w:rPr>
          <w:noProof/>
        </w:rPr>
        <w:fldChar w:fldCharType="begin"/>
      </w:r>
      <w:r>
        <w:rPr>
          <w:noProof/>
        </w:rPr>
        <w:instrText xml:space="preserve"> PAGEREF _Toc85637764 \h </w:instrText>
      </w:r>
      <w:r>
        <w:rPr>
          <w:noProof/>
        </w:rPr>
      </w:r>
      <w:r>
        <w:rPr>
          <w:noProof/>
        </w:rPr>
        <w:fldChar w:fldCharType="separate"/>
      </w:r>
      <w:r w:rsidR="00C92DA9">
        <w:rPr>
          <w:noProof/>
        </w:rPr>
        <w:t>145</w:t>
      </w:r>
      <w:r>
        <w:rPr>
          <w:noProof/>
        </w:rPr>
        <w:fldChar w:fldCharType="end"/>
      </w:r>
    </w:p>
    <w:p w14:paraId="7B1F2C6E" w14:textId="4A1EE7A6" w:rsidR="00A84646" w:rsidRDefault="00A84646">
      <w:pPr>
        <w:pStyle w:val="TOC2"/>
        <w:rPr>
          <w:rFonts w:eastAsiaTheme="minorEastAsia" w:cstheme="minorBidi"/>
          <w:noProof/>
          <w:color w:val="auto"/>
          <w:szCs w:val="22"/>
          <w:lang w:eastAsia="en-AU"/>
        </w:rPr>
      </w:pPr>
      <w:r w:rsidRPr="005C2B91">
        <w:rPr>
          <w:rFonts w:ascii="Calibri" w:hAnsi="Calibri"/>
          <w:noProof/>
        </w:rPr>
        <w:t>B27</w:t>
      </w:r>
      <w:r>
        <w:rPr>
          <w:noProof/>
        </w:rPr>
        <w:t xml:space="preserve"> T140: Tyres</w:t>
      </w:r>
      <w:r>
        <w:rPr>
          <w:noProof/>
        </w:rPr>
        <w:tab/>
      </w:r>
      <w:r>
        <w:rPr>
          <w:noProof/>
        </w:rPr>
        <w:fldChar w:fldCharType="begin"/>
      </w:r>
      <w:r>
        <w:rPr>
          <w:noProof/>
        </w:rPr>
        <w:instrText xml:space="preserve"> PAGEREF _Toc85637765 \h </w:instrText>
      </w:r>
      <w:r>
        <w:rPr>
          <w:noProof/>
        </w:rPr>
      </w:r>
      <w:r>
        <w:rPr>
          <w:noProof/>
        </w:rPr>
        <w:fldChar w:fldCharType="separate"/>
      </w:r>
      <w:r w:rsidR="00C92DA9">
        <w:rPr>
          <w:noProof/>
        </w:rPr>
        <w:t>147</w:t>
      </w:r>
      <w:r>
        <w:rPr>
          <w:noProof/>
        </w:rPr>
        <w:fldChar w:fldCharType="end"/>
      </w:r>
    </w:p>
    <w:p w14:paraId="75F87E74" w14:textId="6AFB0797" w:rsidR="00A84646" w:rsidRDefault="00A84646">
      <w:pPr>
        <w:pStyle w:val="TOC2"/>
        <w:rPr>
          <w:rFonts w:eastAsiaTheme="minorEastAsia" w:cstheme="minorBidi"/>
          <w:noProof/>
          <w:color w:val="auto"/>
          <w:szCs w:val="22"/>
          <w:lang w:eastAsia="en-AU"/>
        </w:rPr>
      </w:pPr>
      <w:r w:rsidRPr="005C2B91">
        <w:rPr>
          <w:rFonts w:ascii="Calibri" w:hAnsi="Calibri"/>
          <w:noProof/>
        </w:rPr>
        <w:t>B28</w:t>
      </w:r>
      <w:r>
        <w:rPr>
          <w:noProof/>
        </w:rPr>
        <w:t xml:space="preserve"> Other T: Other miscellaneous</w:t>
      </w:r>
      <w:r>
        <w:rPr>
          <w:noProof/>
        </w:rPr>
        <w:tab/>
      </w:r>
      <w:r>
        <w:rPr>
          <w:noProof/>
        </w:rPr>
        <w:fldChar w:fldCharType="begin"/>
      </w:r>
      <w:r>
        <w:rPr>
          <w:noProof/>
        </w:rPr>
        <w:instrText xml:space="preserve"> PAGEREF _Toc85637766 \h </w:instrText>
      </w:r>
      <w:r>
        <w:rPr>
          <w:noProof/>
        </w:rPr>
      </w:r>
      <w:r>
        <w:rPr>
          <w:noProof/>
        </w:rPr>
        <w:fldChar w:fldCharType="separate"/>
      </w:r>
      <w:r w:rsidR="00C92DA9">
        <w:rPr>
          <w:noProof/>
        </w:rPr>
        <w:t>149</w:t>
      </w:r>
      <w:r>
        <w:rPr>
          <w:noProof/>
        </w:rPr>
        <w:fldChar w:fldCharType="end"/>
      </w:r>
    </w:p>
    <w:p w14:paraId="59182A24" w14:textId="4847A561" w:rsidR="00A84646" w:rsidRDefault="00A84646">
      <w:pPr>
        <w:pStyle w:val="TOC1"/>
        <w:tabs>
          <w:tab w:val="left" w:pos="1276"/>
        </w:tabs>
        <w:rPr>
          <w:rFonts w:eastAsiaTheme="minorEastAsia" w:cstheme="minorBidi"/>
          <w:b w:val="0"/>
          <w:noProof/>
          <w:color w:val="auto"/>
          <w:szCs w:val="22"/>
          <w:lang w:eastAsia="en-AU"/>
        </w:rPr>
      </w:pPr>
      <w:r w:rsidRPr="005C2B91">
        <w:rPr>
          <w:rFonts w:cstheme="minorHAnsi"/>
          <w:noProof/>
        </w:rPr>
        <w:t>Appendix C</w:t>
      </w:r>
      <w:r>
        <w:rPr>
          <w:rFonts w:eastAsiaTheme="minorEastAsia" w:cstheme="minorBidi"/>
          <w:b w:val="0"/>
          <w:noProof/>
          <w:color w:val="auto"/>
          <w:szCs w:val="22"/>
          <w:lang w:eastAsia="en-AU"/>
        </w:rPr>
        <w:tab/>
      </w:r>
      <w:r w:rsidRPr="005C2B91">
        <w:rPr>
          <w:rFonts w:cstheme="minorHAnsi"/>
          <w:noProof/>
        </w:rPr>
        <w:t>Underlying data to this report</w:t>
      </w:r>
      <w:r>
        <w:rPr>
          <w:noProof/>
        </w:rPr>
        <w:tab/>
      </w:r>
      <w:r>
        <w:rPr>
          <w:noProof/>
        </w:rPr>
        <w:fldChar w:fldCharType="begin"/>
      </w:r>
      <w:r>
        <w:rPr>
          <w:noProof/>
        </w:rPr>
        <w:instrText xml:space="preserve"> PAGEREF _Toc85637767 \h </w:instrText>
      </w:r>
      <w:r>
        <w:rPr>
          <w:noProof/>
        </w:rPr>
      </w:r>
      <w:r>
        <w:rPr>
          <w:noProof/>
        </w:rPr>
        <w:fldChar w:fldCharType="separate"/>
      </w:r>
      <w:r w:rsidR="00C92DA9">
        <w:rPr>
          <w:noProof/>
        </w:rPr>
        <w:t>151</w:t>
      </w:r>
      <w:r>
        <w:rPr>
          <w:noProof/>
        </w:rPr>
        <w:fldChar w:fldCharType="end"/>
      </w:r>
    </w:p>
    <w:p w14:paraId="0F15869D" w14:textId="432587B1" w:rsidR="00A84646" w:rsidRDefault="00A84646">
      <w:pPr>
        <w:pStyle w:val="TOC2"/>
        <w:rPr>
          <w:rFonts w:eastAsiaTheme="minorEastAsia" w:cstheme="minorBidi"/>
          <w:noProof/>
          <w:color w:val="auto"/>
          <w:szCs w:val="22"/>
          <w:lang w:eastAsia="en-AU"/>
        </w:rPr>
      </w:pPr>
      <w:r w:rsidRPr="005C2B91">
        <w:rPr>
          <w:rFonts w:ascii="Calibri" w:eastAsiaTheme="majorEastAsia" w:hAnsi="Calibri"/>
          <w:noProof/>
        </w:rPr>
        <w:t>C1</w:t>
      </w:r>
      <w:r w:rsidRPr="005C2B91">
        <w:rPr>
          <w:rFonts w:eastAsiaTheme="majorEastAsia"/>
          <w:noProof/>
        </w:rPr>
        <w:t xml:space="preserve"> National hazardous waste data 2019</w:t>
      </w:r>
      <w:r w:rsidRPr="005C2B91">
        <w:rPr>
          <w:rFonts w:eastAsiaTheme="majorEastAsia"/>
          <w:noProof/>
        </w:rPr>
        <w:noBreakHyphen/>
        <w:t>20 and 2019 – by NEPM code</w:t>
      </w:r>
      <w:r>
        <w:rPr>
          <w:noProof/>
        </w:rPr>
        <w:tab/>
      </w:r>
      <w:r>
        <w:rPr>
          <w:noProof/>
        </w:rPr>
        <w:fldChar w:fldCharType="begin"/>
      </w:r>
      <w:r>
        <w:rPr>
          <w:noProof/>
        </w:rPr>
        <w:instrText xml:space="preserve"> PAGEREF _Toc85637768 \h </w:instrText>
      </w:r>
      <w:r>
        <w:rPr>
          <w:noProof/>
        </w:rPr>
      </w:r>
      <w:r>
        <w:rPr>
          <w:noProof/>
        </w:rPr>
        <w:fldChar w:fldCharType="separate"/>
      </w:r>
      <w:r w:rsidR="00C92DA9">
        <w:rPr>
          <w:noProof/>
        </w:rPr>
        <w:t>152</w:t>
      </w:r>
      <w:r>
        <w:rPr>
          <w:noProof/>
        </w:rPr>
        <w:fldChar w:fldCharType="end"/>
      </w:r>
    </w:p>
    <w:p w14:paraId="47D9FF37" w14:textId="7443F275" w:rsidR="00A84646" w:rsidRDefault="00A84646">
      <w:pPr>
        <w:pStyle w:val="TOC2"/>
        <w:rPr>
          <w:rFonts w:eastAsiaTheme="minorEastAsia" w:cstheme="minorBidi"/>
          <w:noProof/>
          <w:color w:val="auto"/>
          <w:szCs w:val="22"/>
          <w:lang w:eastAsia="en-AU"/>
        </w:rPr>
      </w:pPr>
      <w:r w:rsidRPr="005C2B91">
        <w:rPr>
          <w:rFonts w:ascii="Calibri" w:eastAsiaTheme="majorEastAsia" w:hAnsi="Calibri"/>
          <w:noProof/>
        </w:rPr>
        <w:t>C2</w:t>
      </w:r>
      <w:r w:rsidRPr="005C2B91">
        <w:rPr>
          <w:rFonts w:eastAsiaTheme="majorEastAsia"/>
          <w:noProof/>
        </w:rPr>
        <w:t xml:space="preserve"> 2019 Basel data (in Y codes)</w:t>
      </w:r>
      <w:r>
        <w:rPr>
          <w:noProof/>
        </w:rPr>
        <w:tab/>
      </w:r>
      <w:r>
        <w:rPr>
          <w:noProof/>
        </w:rPr>
        <w:fldChar w:fldCharType="begin"/>
      </w:r>
      <w:r>
        <w:rPr>
          <w:noProof/>
        </w:rPr>
        <w:instrText xml:space="preserve"> PAGEREF _Toc85637769 \h </w:instrText>
      </w:r>
      <w:r>
        <w:rPr>
          <w:noProof/>
        </w:rPr>
      </w:r>
      <w:r>
        <w:rPr>
          <w:noProof/>
        </w:rPr>
        <w:fldChar w:fldCharType="separate"/>
      </w:r>
      <w:r w:rsidR="00C92DA9">
        <w:rPr>
          <w:noProof/>
        </w:rPr>
        <w:t>155</w:t>
      </w:r>
      <w:r>
        <w:rPr>
          <w:noProof/>
        </w:rPr>
        <w:fldChar w:fldCharType="end"/>
      </w:r>
    </w:p>
    <w:p w14:paraId="1120B414" w14:textId="7D80E65C" w:rsidR="00A84646" w:rsidRDefault="00A84646">
      <w:pPr>
        <w:pStyle w:val="TOC2"/>
        <w:rPr>
          <w:rFonts w:eastAsiaTheme="minorEastAsia" w:cstheme="minorBidi"/>
          <w:noProof/>
          <w:color w:val="auto"/>
          <w:szCs w:val="22"/>
          <w:lang w:eastAsia="en-AU"/>
        </w:rPr>
      </w:pPr>
      <w:r w:rsidRPr="005C2B91">
        <w:rPr>
          <w:rFonts w:ascii="Calibri" w:eastAsiaTheme="majorEastAsia" w:hAnsi="Calibri"/>
          <w:noProof/>
        </w:rPr>
        <w:t>C3</w:t>
      </w:r>
      <w:r w:rsidRPr="005C2B91">
        <w:rPr>
          <w:rFonts w:eastAsiaTheme="majorEastAsia"/>
          <w:noProof/>
        </w:rPr>
        <w:t xml:space="preserve"> Adopted Y</w:t>
      </w:r>
      <w:r w:rsidRPr="005C2B91">
        <w:rPr>
          <w:rFonts w:eastAsiaTheme="majorEastAsia"/>
          <w:noProof/>
        </w:rPr>
        <w:noBreakHyphen/>
        <w:t>code translations from additional NEPM codes (Basel ‘Y+8’)</w:t>
      </w:r>
      <w:r>
        <w:rPr>
          <w:noProof/>
        </w:rPr>
        <w:tab/>
      </w:r>
      <w:r>
        <w:rPr>
          <w:noProof/>
        </w:rPr>
        <w:fldChar w:fldCharType="begin"/>
      </w:r>
      <w:r>
        <w:rPr>
          <w:noProof/>
        </w:rPr>
        <w:instrText xml:space="preserve"> PAGEREF _Toc85637770 \h </w:instrText>
      </w:r>
      <w:r>
        <w:rPr>
          <w:noProof/>
        </w:rPr>
      </w:r>
      <w:r>
        <w:rPr>
          <w:noProof/>
        </w:rPr>
        <w:fldChar w:fldCharType="separate"/>
      </w:r>
      <w:r w:rsidR="00C92DA9">
        <w:rPr>
          <w:noProof/>
        </w:rPr>
        <w:t>157</w:t>
      </w:r>
      <w:r>
        <w:rPr>
          <w:noProof/>
        </w:rPr>
        <w:fldChar w:fldCharType="end"/>
      </w:r>
    </w:p>
    <w:p w14:paraId="2EA9279A" w14:textId="3CD7D9F1" w:rsidR="00A84646" w:rsidRDefault="00A84646">
      <w:pPr>
        <w:pStyle w:val="TOC2"/>
        <w:rPr>
          <w:rFonts w:eastAsiaTheme="minorEastAsia" w:cstheme="minorBidi"/>
          <w:noProof/>
          <w:color w:val="auto"/>
          <w:szCs w:val="22"/>
          <w:lang w:eastAsia="en-AU"/>
        </w:rPr>
      </w:pPr>
      <w:r w:rsidRPr="005C2B91">
        <w:rPr>
          <w:rFonts w:ascii="Calibri" w:eastAsiaTheme="majorEastAsia" w:hAnsi="Calibri"/>
          <w:noProof/>
        </w:rPr>
        <w:t>C4</w:t>
      </w:r>
      <w:r w:rsidRPr="005C2B91">
        <w:rPr>
          <w:rFonts w:eastAsiaTheme="majorEastAsia"/>
          <w:noProof/>
        </w:rPr>
        <w:t xml:space="preserve"> Waste groups map</w:t>
      </w:r>
      <w:r>
        <w:rPr>
          <w:noProof/>
        </w:rPr>
        <w:tab/>
      </w:r>
      <w:r>
        <w:rPr>
          <w:noProof/>
        </w:rPr>
        <w:fldChar w:fldCharType="begin"/>
      </w:r>
      <w:r>
        <w:rPr>
          <w:noProof/>
        </w:rPr>
        <w:instrText xml:space="preserve"> PAGEREF _Toc85637771 \h </w:instrText>
      </w:r>
      <w:r>
        <w:rPr>
          <w:noProof/>
        </w:rPr>
      </w:r>
      <w:r>
        <w:rPr>
          <w:noProof/>
        </w:rPr>
        <w:fldChar w:fldCharType="separate"/>
      </w:r>
      <w:r w:rsidR="00C92DA9">
        <w:rPr>
          <w:noProof/>
        </w:rPr>
        <w:t>158</w:t>
      </w:r>
      <w:r>
        <w:rPr>
          <w:noProof/>
        </w:rPr>
        <w:fldChar w:fldCharType="end"/>
      </w:r>
    </w:p>
    <w:p w14:paraId="2A610B99" w14:textId="44F3AFE4" w:rsidR="00A84646" w:rsidRDefault="00A84646">
      <w:pPr>
        <w:pStyle w:val="TOC1"/>
        <w:tabs>
          <w:tab w:val="left" w:pos="1760"/>
        </w:tabs>
        <w:rPr>
          <w:rFonts w:eastAsiaTheme="minorEastAsia" w:cstheme="minorBidi"/>
          <w:b w:val="0"/>
          <w:noProof/>
          <w:color w:val="auto"/>
          <w:szCs w:val="22"/>
          <w:lang w:eastAsia="en-AU"/>
        </w:rPr>
      </w:pPr>
      <w:r w:rsidRPr="005C2B91">
        <w:rPr>
          <w:rFonts w:cstheme="minorHAnsi"/>
          <w:noProof/>
        </w:rPr>
        <w:t>Appendix D</w:t>
      </w:r>
      <w:r>
        <w:rPr>
          <w:rFonts w:eastAsiaTheme="minorEastAsia" w:cstheme="minorBidi"/>
          <w:b w:val="0"/>
          <w:noProof/>
          <w:color w:val="auto"/>
          <w:szCs w:val="22"/>
          <w:lang w:eastAsia="en-AU"/>
        </w:rPr>
        <w:tab/>
      </w:r>
      <w:r w:rsidRPr="005C2B91">
        <w:rPr>
          <w:rFonts w:cstheme="minorHAnsi"/>
          <w:noProof/>
        </w:rPr>
        <w:t>Data sources, limitations and quality issues</w:t>
      </w:r>
      <w:r>
        <w:rPr>
          <w:noProof/>
        </w:rPr>
        <w:tab/>
      </w:r>
      <w:r>
        <w:rPr>
          <w:noProof/>
        </w:rPr>
        <w:fldChar w:fldCharType="begin"/>
      </w:r>
      <w:r>
        <w:rPr>
          <w:noProof/>
        </w:rPr>
        <w:instrText xml:space="preserve"> PAGEREF _Toc85637772 \h </w:instrText>
      </w:r>
      <w:r>
        <w:rPr>
          <w:noProof/>
        </w:rPr>
      </w:r>
      <w:r>
        <w:rPr>
          <w:noProof/>
        </w:rPr>
        <w:fldChar w:fldCharType="separate"/>
      </w:r>
      <w:r w:rsidR="00C92DA9">
        <w:rPr>
          <w:noProof/>
        </w:rPr>
        <w:t>160</w:t>
      </w:r>
      <w:r>
        <w:rPr>
          <w:noProof/>
        </w:rPr>
        <w:fldChar w:fldCharType="end"/>
      </w:r>
    </w:p>
    <w:p w14:paraId="6806BF73" w14:textId="15038E25" w:rsidR="00A84646" w:rsidRDefault="00A84646">
      <w:pPr>
        <w:pStyle w:val="TOC2"/>
        <w:rPr>
          <w:rFonts w:eastAsiaTheme="minorEastAsia" w:cstheme="minorBidi"/>
          <w:noProof/>
          <w:color w:val="auto"/>
          <w:szCs w:val="22"/>
          <w:lang w:eastAsia="en-AU"/>
        </w:rPr>
      </w:pPr>
      <w:r w:rsidRPr="005C2B91">
        <w:rPr>
          <w:rFonts w:ascii="Calibri" w:eastAsiaTheme="majorEastAsia" w:hAnsi="Calibri"/>
          <w:noProof/>
        </w:rPr>
        <w:t>D1</w:t>
      </w:r>
      <w:r w:rsidRPr="005C2B91">
        <w:rPr>
          <w:rFonts w:eastAsiaTheme="majorEastAsia"/>
          <w:noProof/>
        </w:rPr>
        <w:t xml:space="preserve"> Data sources</w:t>
      </w:r>
      <w:r>
        <w:rPr>
          <w:noProof/>
        </w:rPr>
        <w:tab/>
      </w:r>
      <w:r>
        <w:rPr>
          <w:noProof/>
        </w:rPr>
        <w:fldChar w:fldCharType="begin"/>
      </w:r>
      <w:r>
        <w:rPr>
          <w:noProof/>
        </w:rPr>
        <w:instrText xml:space="preserve"> PAGEREF _Toc85637773 \h </w:instrText>
      </w:r>
      <w:r>
        <w:rPr>
          <w:noProof/>
        </w:rPr>
      </w:r>
      <w:r>
        <w:rPr>
          <w:noProof/>
        </w:rPr>
        <w:fldChar w:fldCharType="separate"/>
      </w:r>
      <w:r w:rsidR="00C92DA9">
        <w:rPr>
          <w:noProof/>
        </w:rPr>
        <w:t>161</w:t>
      </w:r>
      <w:r>
        <w:rPr>
          <w:noProof/>
        </w:rPr>
        <w:fldChar w:fldCharType="end"/>
      </w:r>
    </w:p>
    <w:p w14:paraId="65EB9AEE" w14:textId="3AB009FF" w:rsidR="00A84646" w:rsidRDefault="00A84646">
      <w:pPr>
        <w:pStyle w:val="TOC2"/>
        <w:rPr>
          <w:rFonts w:eastAsiaTheme="minorEastAsia" w:cstheme="minorBidi"/>
          <w:noProof/>
          <w:color w:val="auto"/>
          <w:szCs w:val="22"/>
          <w:lang w:eastAsia="en-AU"/>
        </w:rPr>
      </w:pPr>
      <w:r w:rsidRPr="005C2B91">
        <w:rPr>
          <w:rFonts w:ascii="Calibri" w:eastAsiaTheme="majorEastAsia" w:hAnsi="Calibri"/>
          <w:noProof/>
        </w:rPr>
        <w:t>D2</w:t>
      </w:r>
      <w:r w:rsidRPr="005C2B91">
        <w:rPr>
          <w:rFonts w:eastAsiaTheme="majorEastAsia"/>
          <w:noProof/>
        </w:rPr>
        <w:t xml:space="preserve"> Data limitations</w:t>
      </w:r>
      <w:r>
        <w:rPr>
          <w:noProof/>
        </w:rPr>
        <w:tab/>
      </w:r>
      <w:r>
        <w:rPr>
          <w:noProof/>
        </w:rPr>
        <w:fldChar w:fldCharType="begin"/>
      </w:r>
      <w:r>
        <w:rPr>
          <w:noProof/>
        </w:rPr>
        <w:instrText xml:space="preserve"> PAGEREF _Toc85637774 \h </w:instrText>
      </w:r>
      <w:r>
        <w:rPr>
          <w:noProof/>
        </w:rPr>
      </w:r>
      <w:r>
        <w:rPr>
          <w:noProof/>
        </w:rPr>
        <w:fldChar w:fldCharType="separate"/>
      </w:r>
      <w:r w:rsidR="00C92DA9">
        <w:rPr>
          <w:noProof/>
        </w:rPr>
        <w:t>163</w:t>
      </w:r>
      <w:r>
        <w:rPr>
          <w:noProof/>
        </w:rPr>
        <w:fldChar w:fldCharType="end"/>
      </w:r>
    </w:p>
    <w:p w14:paraId="1AA39BD7" w14:textId="5232E324" w:rsidR="00A84646" w:rsidRDefault="00A84646">
      <w:pPr>
        <w:pStyle w:val="TOC2"/>
        <w:rPr>
          <w:rFonts w:eastAsiaTheme="minorEastAsia" w:cstheme="minorBidi"/>
          <w:noProof/>
          <w:color w:val="auto"/>
          <w:szCs w:val="22"/>
          <w:lang w:eastAsia="en-AU"/>
        </w:rPr>
      </w:pPr>
      <w:r w:rsidRPr="005C2B91">
        <w:rPr>
          <w:rFonts w:ascii="Calibri" w:eastAsiaTheme="majorEastAsia" w:hAnsi="Calibri"/>
          <w:noProof/>
        </w:rPr>
        <w:t>D3</w:t>
      </w:r>
      <w:r w:rsidRPr="005C2B91">
        <w:rPr>
          <w:rFonts w:eastAsiaTheme="majorEastAsia"/>
          <w:noProof/>
        </w:rPr>
        <w:t xml:space="preserve"> The quality of jurisdiction</w:t>
      </w:r>
      <w:r w:rsidRPr="005C2B91">
        <w:rPr>
          <w:rFonts w:eastAsiaTheme="majorEastAsia"/>
          <w:noProof/>
        </w:rPr>
        <w:noBreakHyphen/>
        <w:t>provided data</w:t>
      </w:r>
      <w:r>
        <w:rPr>
          <w:noProof/>
        </w:rPr>
        <w:tab/>
      </w:r>
      <w:r>
        <w:rPr>
          <w:noProof/>
        </w:rPr>
        <w:fldChar w:fldCharType="begin"/>
      </w:r>
      <w:r>
        <w:rPr>
          <w:noProof/>
        </w:rPr>
        <w:instrText xml:space="preserve"> PAGEREF _Toc85637775 \h </w:instrText>
      </w:r>
      <w:r>
        <w:rPr>
          <w:noProof/>
        </w:rPr>
      </w:r>
      <w:r>
        <w:rPr>
          <w:noProof/>
        </w:rPr>
        <w:fldChar w:fldCharType="separate"/>
      </w:r>
      <w:r w:rsidR="00C92DA9">
        <w:rPr>
          <w:noProof/>
        </w:rPr>
        <w:t>169</w:t>
      </w:r>
      <w:r>
        <w:rPr>
          <w:noProof/>
        </w:rPr>
        <w:fldChar w:fldCharType="end"/>
      </w:r>
    </w:p>
    <w:p w14:paraId="119E58DB" w14:textId="1D287A36" w:rsidR="00A84646" w:rsidRDefault="00A84646">
      <w:pPr>
        <w:pStyle w:val="TOC1"/>
        <w:tabs>
          <w:tab w:val="left" w:pos="1276"/>
        </w:tabs>
        <w:rPr>
          <w:rFonts w:eastAsiaTheme="minorEastAsia" w:cstheme="minorBidi"/>
          <w:b w:val="0"/>
          <w:noProof/>
          <w:color w:val="auto"/>
          <w:szCs w:val="22"/>
          <w:lang w:eastAsia="en-AU"/>
        </w:rPr>
      </w:pPr>
      <w:r w:rsidRPr="005C2B91">
        <w:rPr>
          <w:rFonts w:cstheme="minorHAnsi"/>
          <w:noProof/>
        </w:rPr>
        <w:t>Appendix E</w:t>
      </w:r>
      <w:r>
        <w:rPr>
          <w:rFonts w:eastAsiaTheme="minorEastAsia" w:cstheme="minorBidi"/>
          <w:b w:val="0"/>
          <w:noProof/>
          <w:color w:val="auto"/>
          <w:szCs w:val="22"/>
          <w:lang w:eastAsia="en-AU"/>
        </w:rPr>
        <w:tab/>
      </w:r>
      <w:r w:rsidRPr="005C2B91">
        <w:rPr>
          <w:rFonts w:cstheme="minorHAnsi"/>
          <w:noProof/>
        </w:rPr>
        <w:t>Chemicals of high concern in plastics</w:t>
      </w:r>
      <w:r>
        <w:rPr>
          <w:noProof/>
        </w:rPr>
        <w:tab/>
      </w:r>
      <w:r>
        <w:rPr>
          <w:noProof/>
        </w:rPr>
        <w:fldChar w:fldCharType="begin"/>
      </w:r>
      <w:r>
        <w:rPr>
          <w:noProof/>
        </w:rPr>
        <w:instrText xml:space="preserve"> PAGEREF _Toc85637776 \h </w:instrText>
      </w:r>
      <w:r>
        <w:rPr>
          <w:noProof/>
        </w:rPr>
      </w:r>
      <w:r>
        <w:rPr>
          <w:noProof/>
        </w:rPr>
        <w:fldChar w:fldCharType="separate"/>
      </w:r>
      <w:r w:rsidR="00C92DA9">
        <w:rPr>
          <w:noProof/>
        </w:rPr>
        <w:t>173</w:t>
      </w:r>
      <w:r>
        <w:rPr>
          <w:noProof/>
        </w:rPr>
        <w:fldChar w:fldCharType="end"/>
      </w:r>
    </w:p>
    <w:p w14:paraId="23880DB0" w14:textId="02C3838F" w:rsidR="00094E2B" w:rsidRDefault="00ED59F3" w:rsidP="00ED59F3">
      <w:pPr>
        <w:rPr>
          <w:color w:val="000099" w:themeColor="text2"/>
        </w:rPr>
      </w:pPr>
      <w:r>
        <w:rPr>
          <w:color w:val="000099" w:themeColor="text2"/>
        </w:rPr>
        <w:fldChar w:fldCharType="end"/>
      </w:r>
    </w:p>
    <w:p w14:paraId="0DAF2DE0" w14:textId="77777777" w:rsidR="00094E2B" w:rsidRDefault="00094E2B">
      <w:pPr>
        <w:rPr>
          <w:color w:val="000099" w:themeColor="text2"/>
        </w:rPr>
      </w:pPr>
      <w:r>
        <w:rPr>
          <w:color w:val="000099" w:themeColor="text2"/>
        </w:rPr>
        <w:br w:type="page"/>
      </w:r>
    </w:p>
    <w:p w14:paraId="3581D93A" w14:textId="77777777" w:rsidR="00C31AA9" w:rsidRPr="00612FA6" w:rsidRDefault="00C31AA9" w:rsidP="00C31AA9">
      <w:pPr>
        <w:rPr>
          <w:rFonts w:cstheme="minorHAnsi"/>
          <w:b/>
          <w:color w:val="4D4DB8"/>
          <w:szCs w:val="22"/>
        </w:rPr>
      </w:pPr>
      <w:r w:rsidRPr="00094E2B">
        <w:rPr>
          <w:rFonts w:cstheme="minorHAnsi"/>
          <w:b/>
          <w:color w:val="000099"/>
          <w:sz w:val="36"/>
          <w:szCs w:val="36"/>
        </w:rPr>
        <w:lastRenderedPageBreak/>
        <w:t>Figures</w:t>
      </w:r>
    </w:p>
    <w:p w14:paraId="1EF7FF96" w14:textId="56FE37D8" w:rsidR="00A84646" w:rsidRDefault="00A32525">
      <w:pPr>
        <w:pStyle w:val="TableofFigures"/>
        <w:rPr>
          <w:rFonts w:eastAsiaTheme="minorEastAsia" w:cstheme="minorBidi"/>
          <w:color w:val="auto"/>
          <w:szCs w:val="22"/>
          <w:lang w:eastAsia="en-AU"/>
        </w:rPr>
      </w:pPr>
      <w:r w:rsidRPr="00612FA6">
        <w:rPr>
          <w:rFonts w:cstheme="minorHAnsi"/>
          <w:noProof w:val="0"/>
          <w:szCs w:val="22"/>
        </w:rPr>
        <w:fldChar w:fldCharType="begin"/>
      </w:r>
      <w:r w:rsidRPr="00612FA6">
        <w:rPr>
          <w:rFonts w:cstheme="minorHAnsi"/>
          <w:noProof w:val="0"/>
          <w:szCs w:val="22"/>
        </w:rPr>
        <w:instrText xml:space="preserve"> TOC \f f \c "Figure" </w:instrText>
      </w:r>
      <w:r w:rsidRPr="00612FA6">
        <w:rPr>
          <w:rFonts w:cstheme="minorHAnsi"/>
          <w:noProof w:val="0"/>
          <w:szCs w:val="22"/>
        </w:rPr>
        <w:fldChar w:fldCharType="separate"/>
      </w:r>
      <w:r w:rsidR="00A84646" w:rsidRPr="00AA3F4D">
        <w:rPr>
          <w:rFonts w:cstheme="minorHAnsi"/>
        </w:rPr>
        <w:t>Figure 1</w:t>
      </w:r>
      <w:r w:rsidR="00A84646">
        <w:rPr>
          <w:rFonts w:eastAsiaTheme="minorEastAsia" w:cstheme="minorBidi"/>
          <w:color w:val="auto"/>
          <w:szCs w:val="22"/>
          <w:lang w:eastAsia="en-AU"/>
        </w:rPr>
        <w:tab/>
      </w:r>
      <w:r w:rsidR="00A84646" w:rsidRPr="00AA3F4D">
        <w:rPr>
          <w:rFonts w:cstheme="minorHAnsi"/>
        </w:rPr>
        <w:t>Major wastes and flows, Australia 2019</w:t>
      </w:r>
      <w:r w:rsidR="00A84646" w:rsidRPr="00AA3F4D">
        <w:rPr>
          <w:rFonts w:cstheme="minorHAnsi"/>
        </w:rPr>
        <w:noBreakHyphen/>
        <w:t>20</w:t>
      </w:r>
      <w:r w:rsidR="00A84646">
        <w:tab/>
      </w:r>
      <w:r w:rsidR="00A84646">
        <w:fldChar w:fldCharType="begin"/>
      </w:r>
      <w:r w:rsidR="00A84646">
        <w:instrText xml:space="preserve"> PAGEREF _Toc85637777 \h </w:instrText>
      </w:r>
      <w:r w:rsidR="00A84646">
        <w:fldChar w:fldCharType="separate"/>
      </w:r>
      <w:r w:rsidR="00C92DA9">
        <w:t>14</w:t>
      </w:r>
      <w:r w:rsidR="00A84646">
        <w:fldChar w:fldCharType="end"/>
      </w:r>
    </w:p>
    <w:p w14:paraId="2B14E580" w14:textId="36A84842" w:rsidR="00A84646" w:rsidRDefault="00A84646">
      <w:pPr>
        <w:pStyle w:val="TableofFigures"/>
        <w:rPr>
          <w:rFonts w:eastAsiaTheme="minorEastAsia" w:cstheme="minorBidi"/>
          <w:color w:val="auto"/>
          <w:szCs w:val="22"/>
          <w:lang w:eastAsia="en-AU"/>
        </w:rPr>
      </w:pPr>
      <w:r w:rsidRPr="00AA3F4D">
        <w:rPr>
          <w:rFonts w:cstheme="minorHAnsi"/>
        </w:rPr>
        <w:t>Figure 2</w:t>
      </w:r>
      <w:r>
        <w:rPr>
          <w:rFonts w:eastAsiaTheme="minorEastAsia" w:cstheme="minorBidi"/>
          <w:color w:val="auto"/>
          <w:szCs w:val="22"/>
          <w:lang w:eastAsia="en-AU"/>
        </w:rPr>
        <w:tab/>
      </w:r>
      <w:r w:rsidRPr="00AA3F4D">
        <w:rPr>
          <w:rFonts w:cstheme="minorHAnsi"/>
        </w:rPr>
        <w:t>National hazardous waste generation, 2019</w:t>
      </w:r>
      <w:r w:rsidRPr="00AA3F4D">
        <w:rPr>
          <w:rFonts w:cstheme="minorHAnsi"/>
        </w:rPr>
        <w:noBreakHyphen/>
        <w:t>20 (tonnes) – by waste group and jurisdiction (including biosolids)</w:t>
      </w:r>
      <w:r>
        <w:tab/>
      </w:r>
      <w:r>
        <w:fldChar w:fldCharType="begin"/>
      </w:r>
      <w:r>
        <w:instrText xml:space="preserve"> PAGEREF _Toc85637778 \h </w:instrText>
      </w:r>
      <w:r>
        <w:fldChar w:fldCharType="separate"/>
      </w:r>
      <w:r w:rsidR="00C92DA9">
        <w:t>18</w:t>
      </w:r>
      <w:r>
        <w:fldChar w:fldCharType="end"/>
      </w:r>
    </w:p>
    <w:p w14:paraId="5BB52854" w14:textId="323E0F2B" w:rsidR="00A84646" w:rsidRDefault="00A84646">
      <w:pPr>
        <w:pStyle w:val="TableofFigures"/>
        <w:rPr>
          <w:rFonts w:eastAsiaTheme="minorEastAsia" w:cstheme="minorBidi"/>
          <w:color w:val="auto"/>
          <w:szCs w:val="22"/>
          <w:lang w:eastAsia="en-AU"/>
        </w:rPr>
      </w:pPr>
      <w:r w:rsidRPr="00AA3F4D">
        <w:rPr>
          <w:rFonts w:cstheme="minorHAnsi"/>
        </w:rPr>
        <w:t>Figure 3</w:t>
      </w:r>
      <w:r>
        <w:rPr>
          <w:rFonts w:eastAsiaTheme="minorEastAsia" w:cstheme="minorBidi"/>
          <w:color w:val="auto"/>
          <w:szCs w:val="22"/>
          <w:lang w:eastAsia="en-AU"/>
        </w:rPr>
        <w:tab/>
      </w:r>
      <w:r w:rsidRPr="00AA3F4D">
        <w:rPr>
          <w:rFonts w:cstheme="minorHAnsi"/>
        </w:rPr>
        <w:t>National hazardous waste generation, 2019</w:t>
      </w:r>
      <w:r w:rsidRPr="00AA3F4D">
        <w:rPr>
          <w:rFonts w:cstheme="minorHAnsi"/>
        </w:rPr>
        <w:noBreakHyphen/>
        <w:t>20 (tonnes) – by NEPM 72 waste types (top half of chart: linear display; bottom half: logarithmic display)</w:t>
      </w:r>
      <w:r>
        <w:tab/>
      </w:r>
      <w:r>
        <w:fldChar w:fldCharType="begin"/>
      </w:r>
      <w:r>
        <w:instrText xml:space="preserve"> PAGEREF _Toc85637779 \h </w:instrText>
      </w:r>
      <w:r>
        <w:fldChar w:fldCharType="separate"/>
      </w:r>
      <w:r w:rsidR="00C92DA9">
        <w:t>19</w:t>
      </w:r>
      <w:r>
        <w:fldChar w:fldCharType="end"/>
      </w:r>
    </w:p>
    <w:p w14:paraId="4FD90DA2" w14:textId="400D2933" w:rsidR="00A84646" w:rsidRDefault="00A84646">
      <w:pPr>
        <w:pStyle w:val="TableofFigures"/>
        <w:rPr>
          <w:rFonts w:eastAsiaTheme="minorEastAsia" w:cstheme="minorBidi"/>
          <w:color w:val="auto"/>
          <w:szCs w:val="22"/>
          <w:lang w:eastAsia="en-AU"/>
        </w:rPr>
      </w:pPr>
      <w:r w:rsidRPr="00AA3F4D">
        <w:rPr>
          <w:rFonts w:cstheme="minorHAnsi"/>
        </w:rPr>
        <w:t>Figure 4</w:t>
      </w:r>
      <w:r>
        <w:rPr>
          <w:rFonts w:eastAsiaTheme="minorEastAsia" w:cstheme="minorBidi"/>
          <w:color w:val="auto"/>
          <w:szCs w:val="22"/>
          <w:lang w:eastAsia="en-AU"/>
        </w:rPr>
        <w:tab/>
      </w:r>
      <w:r w:rsidRPr="00AA3F4D">
        <w:rPr>
          <w:rFonts w:cstheme="minorHAnsi"/>
        </w:rPr>
        <w:t>National hazardous waste generation, 2019</w:t>
      </w:r>
      <w:r w:rsidRPr="00AA3F4D">
        <w:rPr>
          <w:rFonts w:cstheme="minorHAnsi"/>
        </w:rPr>
        <w:noBreakHyphen/>
        <w:t>20 (tonnes) – by jurisdiction (including biosolids)</w:t>
      </w:r>
      <w:r>
        <w:tab/>
      </w:r>
      <w:r>
        <w:fldChar w:fldCharType="begin"/>
      </w:r>
      <w:r>
        <w:instrText xml:space="preserve"> PAGEREF _Toc85637780 \h </w:instrText>
      </w:r>
      <w:r>
        <w:fldChar w:fldCharType="separate"/>
      </w:r>
      <w:r w:rsidR="00C92DA9">
        <w:t>20</w:t>
      </w:r>
      <w:r>
        <w:fldChar w:fldCharType="end"/>
      </w:r>
    </w:p>
    <w:p w14:paraId="54ECE800" w14:textId="13932D91" w:rsidR="00A84646" w:rsidRDefault="00A84646">
      <w:pPr>
        <w:pStyle w:val="TableofFigures"/>
        <w:rPr>
          <w:rFonts w:eastAsiaTheme="minorEastAsia" w:cstheme="minorBidi"/>
          <w:color w:val="auto"/>
          <w:szCs w:val="22"/>
          <w:lang w:eastAsia="en-AU"/>
        </w:rPr>
      </w:pPr>
      <w:r w:rsidRPr="00AA3F4D">
        <w:rPr>
          <w:rFonts w:cstheme="minorHAnsi"/>
        </w:rPr>
        <w:t>Figure 5</w:t>
      </w:r>
      <w:r>
        <w:rPr>
          <w:rFonts w:eastAsiaTheme="minorEastAsia" w:cstheme="minorBidi"/>
          <w:color w:val="auto"/>
          <w:szCs w:val="22"/>
          <w:lang w:eastAsia="en-AU"/>
        </w:rPr>
        <w:tab/>
      </w:r>
      <w:r w:rsidRPr="00AA3F4D">
        <w:rPr>
          <w:rFonts w:cstheme="minorHAnsi"/>
        </w:rPr>
        <w:t>National hazardous waste generation, 2019</w:t>
      </w:r>
      <w:r w:rsidRPr="00AA3F4D">
        <w:rPr>
          <w:rFonts w:cstheme="minorHAnsi"/>
        </w:rPr>
        <w:noBreakHyphen/>
        <w:t>20 (tonnes) – by jurisdiction (excluding biosolids)</w:t>
      </w:r>
      <w:r>
        <w:tab/>
      </w:r>
      <w:r>
        <w:fldChar w:fldCharType="begin"/>
      </w:r>
      <w:r>
        <w:instrText xml:space="preserve"> PAGEREF _Toc85637781 \h </w:instrText>
      </w:r>
      <w:r>
        <w:fldChar w:fldCharType="separate"/>
      </w:r>
      <w:r w:rsidR="00C92DA9">
        <w:t>20</w:t>
      </w:r>
      <w:r>
        <w:fldChar w:fldCharType="end"/>
      </w:r>
    </w:p>
    <w:p w14:paraId="1F8D3446" w14:textId="2E08E552" w:rsidR="00A84646" w:rsidRDefault="00A84646">
      <w:pPr>
        <w:pStyle w:val="TableofFigures"/>
        <w:rPr>
          <w:rFonts w:eastAsiaTheme="minorEastAsia" w:cstheme="minorBidi"/>
          <w:color w:val="auto"/>
          <w:szCs w:val="22"/>
          <w:lang w:eastAsia="en-AU"/>
        </w:rPr>
      </w:pPr>
      <w:r w:rsidRPr="00AA3F4D">
        <w:rPr>
          <w:rFonts w:cstheme="minorHAnsi"/>
        </w:rPr>
        <w:t>Figure 6</w:t>
      </w:r>
      <w:r>
        <w:rPr>
          <w:rFonts w:eastAsiaTheme="minorEastAsia" w:cstheme="minorBidi"/>
          <w:color w:val="auto"/>
          <w:szCs w:val="22"/>
          <w:lang w:eastAsia="en-AU"/>
        </w:rPr>
        <w:tab/>
      </w:r>
      <w:r w:rsidRPr="00AA3F4D">
        <w:rPr>
          <w:rFonts w:cstheme="minorHAnsi"/>
        </w:rPr>
        <w:t>Historical record of national generation of hazardous wastes in Australia, 2006</w:t>
      </w:r>
      <w:r w:rsidRPr="00AA3F4D">
        <w:rPr>
          <w:rFonts w:cstheme="minorHAnsi"/>
        </w:rPr>
        <w:noBreakHyphen/>
        <w:t>07 to 2019</w:t>
      </w:r>
      <w:r w:rsidRPr="00AA3F4D">
        <w:rPr>
          <w:rFonts w:cstheme="minorHAnsi"/>
        </w:rPr>
        <w:noBreakHyphen/>
        <w:t>20 (excluding biosolids)</w:t>
      </w:r>
      <w:r>
        <w:tab/>
      </w:r>
      <w:r>
        <w:fldChar w:fldCharType="begin"/>
      </w:r>
      <w:r>
        <w:instrText xml:space="preserve"> PAGEREF _Toc85637782 \h </w:instrText>
      </w:r>
      <w:r>
        <w:fldChar w:fldCharType="separate"/>
      </w:r>
      <w:r w:rsidR="00C92DA9">
        <w:t>24</w:t>
      </w:r>
      <w:r>
        <w:fldChar w:fldCharType="end"/>
      </w:r>
    </w:p>
    <w:p w14:paraId="071B26F8" w14:textId="40152FB2" w:rsidR="00A84646" w:rsidRDefault="00A84646">
      <w:pPr>
        <w:pStyle w:val="TableofFigures"/>
        <w:rPr>
          <w:rFonts w:eastAsiaTheme="minorEastAsia" w:cstheme="minorBidi"/>
          <w:color w:val="auto"/>
          <w:szCs w:val="22"/>
          <w:lang w:eastAsia="en-AU"/>
        </w:rPr>
      </w:pPr>
      <w:r w:rsidRPr="00AA3F4D">
        <w:rPr>
          <w:rFonts w:cstheme="minorHAnsi"/>
        </w:rPr>
        <w:t>Figure 7</w:t>
      </w:r>
      <w:r>
        <w:rPr>
          <w:rFonts w:eastAsiaTheme="minorEastAsia" w:cstheme="minorBidi"/>
          <w:color w:val="auto"/>
          <w:szCs w:val="22"/>
          <w:lang w:eastAsia="en-AU"/>
        </w:rPr>
        <w:tab/>
      </w:r>
      <w:r w:rsidRPr="00AA3F4D">
        <w:rPr>
          <w:rFonts w:cstheme="minorHAnsi"/>
        </w:rPr>
        <w:t>Historical record of national generation of contaminated soil, asbestos and other (hazardous) wastes in Australia, 2006</w:t>
      </w:r>
      <w:r w:rsidRPr="00AA3F4D">
        <w:rPr>
          <w:rFonts w:cstheme="minorHAnsi"/>
        </w:rPr>
        <w:noBreakHyphen/>
        <w:t>07 to 2019</w:t>
      </w:r>
      <w:r w:rsidRPr="00AA3F4D">
        <w:rPr>
          <w:rFonts w:cstheme="minorHAnsi"/>
        </w:rPr>
        <w:noBreakHyphen/>
        <w:t>20 (excluding biosolids)</w:t>
      </w:r>
      <w:r>
        <w:tab/>
      </w:r>
      <w:r>
        <w:fldChar w:fldCharType="begin"/>
      </w:r>
      <w:r>
        <w:instrText xml:space="preserve"> PAGEREF _Toc85637783 \h </w:instrText>
      </w:r>
      <w:r>
        <w:fldChar w:fldCharType="separate"/>
      </w:r>
      <w:r w:rsidR="00C92DA9">
        <w:t>25</w:t>
      </w:r>
      <w:r>
        <w:fldChar w:fldCharType="end"/>
      </w:r>
    </w:p>
    <w:p w14:paraId="37B29AC9" w14:textId="598154E2" w:rsidR="00A84646" w:rsidRDefault="00A84646">
      <w:pPr>
        <w:pStyle w:val="TableofFigures"/>
        <w:rPr>
          <w:rFonts w:eastAsiaTheme="minorEastAsia" w:cstheme="minorBidi"/>
          <w:color w:val="auto"/>
          <w:szCs w:val="22"/>
          <w:lang w:eastAsia="en-AU"/>
        </w:rPr>
      </w:pPr>
      <w:r w:rsidRPr="00AA3F4D">
        <w:rPr>
          <w:rFonts w:cstheme="minorHAnsi"/>
        </w:rPr>
        <w:t>Figure 8</w:t>
      </w:r>
      <w:r>
        <w:rPr>
          <w:rFonts w:eastAsiaTheme="minorEastAsia" w:cstheme="minorBidi"/>
          <w:color w:val="auto"/>
          <w:szCs w:val="22"/>
          <w:lang w:eastAsia="en-AU"/>
        </w:rPr>
        <w:tab/>
      </w:r>
      <w:r w:rsidRPr="00AA3F4D">
        <w:rPr>
          <w:rFonts w:cstheme="minorHAnsi"/>
        </w:rPr>
        <w:t>Historical national arisings of hazardous wastes tracked in Australia, by jurisdiction (excluding contaminated soils and asbestos)</w:t>
      </w:r>
      <w:r>
        <w:tab/>
      </w:r>
      <w:r>
        <w:fldChar w:fldCharType="begin"/>
      </w:r>
      <w:r>
        <w:instrText xml:space="preserve"> PAGEREF _Toc85637784 \h </w:instrText>
      </w:r>
      <w:r>
        <w:fldChar w:fldCharType="separate"/>
      </w:r>
      <w:r w:rsidR="00C92DA9">
        <w:t>25</w:t>
      </w:r>
      <w:r>
        <w:fldChar w:fldCharType="end"/>
      </w:r>
    </w:p>
    <w:p w14:paraId="59E8EEAE" w14:textId="58219B60" w:rsidR="00A84646" w:rsidRDefault="00A84646">
      <w:pPr>
        <w:pStyle w:val="TableofFigures"/>
        <w:rPr>
          <w:rFonts w:eastAsiaTheme="minorEastAsia" w:cstheme="minorBidi"/>
          <w:color w:val="auto"/>
          <w:szCs w:val="22"/>
          <w:lang w:eastAsia="en-AU"/>
        </w:rPr>
      </w:pPr>
      <w:r w:rsidRPr="00AA3F4D">
        <w:rPr>
          <w:rFonts w:cstheme="minorHAnsi"/>
        </w:rPr>
        <w:t>Figure 9</w:t>
      </w:r>
      <w:r>
        <w:rPr>
          <w:rFonts w:eastAsiaTheme="minorEastAsia" w:cstheme="minorBidi"/>
          <w:color w:val="auto"/>
          <w:szCs w:val="22"/>
          <w:lang w:eastAsia="en-AU"/>
        </w:rPr>
        <w:tab/>
      </w:r>
      <w:r w:rsidRPr="00AA3F4D">
        <w:rPr>
          <w:rFonts w:cstheme="minorHAnsi"/>
          <w:color w:val="4D4DB8" w:themeColor="accent1"/>
        </w:rPr>
        <w:t>Management of tracked hazardous waste in NSW, Qld, SA, Vic and WA, 2019</w:t>
      </w:r>
      <w:r w:rsidRPr="00AA3F4D">
        <w:rPr>
          <w:rFonts w:cstheme="minorHAnsi"/>
          <w:color w:val="4D4DB8" w:themeColor="accent1"/>
        </w:rPr>
        <w:noBreakHyphen/>
        <w:t>20 (tonnes)</w:t>
      </w:r>
      <w:r>
        <w:tab/>
      </w:r>
      <w:r>
        <w:fldChar w:fldCharType="begin"/>
      </w:r>
      <w:r>
        <w:instrText xml:space="preserve"> PAGEREF _Toc85637785 \h </w:instrText>
      </w:r>
      <w:r>
        <w:fldChar w:fldCharType="separate"/>
      </w:r>
      <w:r w:rsidR="00C92DA9">
        <w:t>28</w:t>
      </w:r>
      <w:r>
        <w:fldChar w:fldCharType="end"/>
      </w:r>
    </w:p>
    <w:p w14:paraId="581964FF" w14:textId="295E93C5" w:rsidR="00A84646" w:rsidRDefault="00A84646">
      <w:pPr>
        <w:pStyle w:val="TableofFigures"/>
        <w:rPr>
          <w:rFonts w:eastAsiaTheme="minorEastAsia" w:cstheme="minorBidi"/>
          <w:color w:val="auto"/>
          <w:szCs w:val="22"/>
          <w:lang w:eastAsia="en-AU"/>
        </w:rPr>
      </w:pPr>
      <w:r w:rsidRPr="00AA3F4D">
        <w:rPr>
          <w:rFonts w:cstheme="minorHAnsi"/>
        </w:rPr>
        <w:t>Figure 10</w:t>
      </w:r>
      <w:r>
        <w:rPr>
          <w:rFonts w:eastAsiaTheme="minorEastAsia" w:cstheme="minorBidi"/>
          <w:color w:val="auto"/>
          <w:szCs w:val="22"/>
          <w:lang w:eastAsia="en-AU"/>
        </w:rPr>
        <w:tab/>
      </w:r>
      <w:r w:rsidRPr="00AA3F4D">
        <w:rPr>
          <w:rFonts w:cstheme="minorHAnsi"/>
          <w:color w:val="4D4DB8" w:themeColor="accent1"/>
        </w:rPr>
        <w:t>Management of tracked hazardous waste in NSW, Qld, SA, Vic and WA, 2019</w:t>
      </w:r>
      <w:r w:rsidRPr="00AA3F4D">
        <w:rPr>
          <w:rFonts w:cstheme="minorHAnsi"/>
          <w:color w:val="4D4DB8" w:themeColor="accent1"/>
        </w:rPr>
        <w:noBreakHyphen/>
        <w:t>20 (percentages)</w:t>
      </w:r>
      <w:r>
        <w:tab/>
      </w:r>
      <w:r>
        <w:fldChar w:fldCharType="begin"/>
      </w:r>
      <w:r>
        <w:instrText xml:space="preserve"> PAGEREF _Toc85637786 \h </w:instrText>
      </w:r>
      <w:r>
        <w:fldChar w:fldCharType="separate"/>
      </w:r>
      <w:r w:rsidR="00C92DA9">
        <w:t>28</w:t>
      </w:r>
      <w:r>
        <w:fldChar w:fldCharType="end"/>
      </w:r>
    </w:p>
    <w:p w14:paraId="61447808" w14:textId="3C2A2F0F" w:rsidR="00A84646" w:rsidRDefault="00A84646">
      <w:pPr>
        <w:pStyle w:val="TableofFigures"/>
        <w:rPr>
          <w:rFonts w:eastAsiaTheme="minorEastAsia" w:cstheme="minorBidi"/>
          <w:color w:val="auto"/>
          <w:szCs w:val="22"/>
          <w:lang w:eastAsia="en-AU"/>
        </w:rPr>
      </w:pPr>
      <w:r w:rsidRPr="00AA3F4D">
        <w:rPr>
          <w:rFonts w:cstheme="minorHAnsi"/>
        </w:rPr>
        <w:t>Figure 11</w:t>
      </w:r>
      <w:r>
        <w:rPr>
          <w:rFonts w:eastAsiaTheme="minorEastAsia" w:cstheme="minorBidi"/>
          <w:color w:val="auto"/>
          <w:szCs w:val="22"/>
          <w:lang w:eastAsia="en-AU"/>
        </w:rPr>
        <w:tab/>
      </w:r>
      <w:r w:rsidRPr="00AA3F4D">
        <w:rPr>
          <w:rFonts w:cstheme="minorHAnsi"/>
          <w:color w:val="4D4DB8" w:themeColor="accent1"/>
        </w:rPr>
        <w:t>The management of tracked hazardous waste in NSW, 2019</w:t>
      </w:r>
      <w:r w:rsidRPr="00AA3F4D">
        <w:rPr>
          <w:rFonts w:cstheme="minorHAnsi"/>
          <w:color w:val="4D4DB8" w:themeColor="accent1"/>
        </w:rPr>
        <w:noBreakHyphen/>
        <w:t>20 (tonnes)</w:t>
      </w:r>
      <w:r>
        <w:tab/>
      </w:r>
      <w:r>
        <w:fldChar w:fldCharType="begin"/>
      </w:r>
      <w:r>
        <w:instrText xml:space="preserve"> PAGEREF _Toc85637787 \h </w:instrText>
      </w:r>
      <w:r>
        <w:fldChar w:fldCharType="separate"/>
      </w:r>
      <w:r w:rsidR="00C92DA9">
        <w:t>29</w:t>
      </w:r>
      <w:r>
        <w:fldChar w:fldCharType="end"/>
      </w:r>
    </w:p>
    <w:p w14:paraId="1ABDAC3E" w14:textId="2197537C" w:rsidR="00A84646" w:rsidRDefault="00A84646">
      <w:pPr>
        <w:pStyle w:val="TableofFigures"/>
        <w:rPr>
          <w:rFonts w:eastAsiaTheme="minorEastAsia" w:cstheme="minorBidi"/>
          <w:color w:val="auto"/>
          <w:szCs w:val="22"/>
          <w:lang w:eastAsia="en-AU"/>
        </w:rPr>
      </w:pPr>
      <w:r w:rsidRPr="00AA3F4D">
        <w:rPr>
          <w:rFonts w:cstheme="minorHAnsi"/>
        </w:rPr>
        <w:t>Figure 12</w:t>
      </w:r>
      <w:r>
        <w:rPr>
          <w:rFonts w:eastAsiaTheme="minorEastAsia" w:cstheme="minorBidi"/>
          <w:color w:val="auto"/>
          <w:szCs w:val="22"/>
          <w:lang w:eastAsia="en-AU"/>
        </w:rPr>
        <w:tab/>
      </w:r>
      <w:r w:rsidRPr="00AA3F4D">
        <w:rPr>
          <w:rFonts w:cstheme="minorHAnsi"/>
          <w:color w:val="4D4DB8" w:themeColor="accent1"/>
        </w:rPr>
        <w:t>The management of tracked hazardous waste in Qld, 2019</w:t>
      </w:r>
      <w:r w:rsidRPr="00AA3F4D">
        <w:rPr>
          <w:rFonts w:cstheme="minorHAnsi"/>
          <w:color w:val="4D4DB8" w:themeColor="accent1"/>
        </w:rPr>
        <w:noBreakHyphen/>
        <w:t>20 (tonnes)</w:t>
      </w:r>
      <w:r>
        <w:tab/>
      </w:r>
      <w:r>
        <w:fldChar w:fldCharType="begin"/>
      </w:r>
      <w:r>
        <w:instrText xml:space="preserve"> PAGEREF _Toc85637788 \h </w:instrText>
      </w:r>
      <w:r>
        <w:fldChar w:fldCharType="separate"/>
      </w:r>
      <w:r w:rsidR="00C92DA9">
        <w:t>29</w:t>
      </w:r>
      <w:r>
        <w:fldChar w:fldCharType="end"/>
      </w:r>
    </w:p>
    <w:p w14:paraId="7985781F" w14:textId="23EB43D0" w:rsidR="00A84646" w:rsidRDefault="00A84646">
      <w:pPr>
        <w:pStyle w:val="TableofFigures"/>
        <w:rPr>
          <w:rFonts w:eastAsiaTheme="minorEastAsia" w:cstheme="minorBidi"/>
          <w:color w:val="auto"/>
          <w:szCs w:val="22"/>
          <w:lang w:eastAsia="en-AU"/>
        </w:rPr>
      </w:pPr>
      <w:r w:rsidRPr="00AA3F4D">
        <w:rPr>
          <w:rFonts w:cstheme="minorHAnsi"/>
        </w:rPr>
        <w:t>Figure 13</w:t>
      </w:r>
      <w:r>
        <w:rPr>
          <w:rFonts w:eastAsiaTheme="minorEastAsia" w:cstheme="minorBidi"/>
          <w:color w:val="auto"/>
          <w:szCs w:val="22"/>
          <w:lang w:eastAsia="en-AU"/>
        </w:rPr>
        <w:tab/>
      </w:r>
      <w:r w:rsidRPr="00AA3F4D">
        <w:rPr>
          <w:rFonts w:cstheme="minorHAnsi"/>
          <w:color w:val="4D4DB8" w:themeColor="accent1"/>
        </w:rPr>
        <w:t>The management of tracked hazardous waste in SA, 2019</w:t>
      </w:r>
      <w:r w:rsidRPr="00AA3F4D">
        <w:rPr>
          <w:rFonts w:cstheme="minorHAnsi"/>
          <w:color w:val="4D4DB8" w:themeColor="accent1"/>
        </w:rPr>
        <w:noBreakHyphen/>
        <w:t>20 (tonnes)</w:t>
      </w:r>
      <w:r>
        <w:tab/>
      </w:r>
      <w:r>
        <w:fldChar w:fldCharType="begin"/>
      </w:r>
      <w:r>
        <w:instrText xml:space="preserve"> PAGEREF _Toc85637789 \h </w:instrText>
      </w:r>
      <w:r>
        <w:fldChar w:fldCharType="separate"/>
      </w:r>
      <w:r w:rsidR="00C92DA9">
        <w:t>30</w:t>
      </w:r>
      <w:r>
        <w:fldChar w:fldCharType="end"/>
      </w:r>
    </w:p>
    <w:p w14:paraId="105E46E9" w14:textId="613DCD29" w:rsidR="00A84646" w:rsidRDefault="00A84646">
      <w:pPr>
        <w:pStyle w:val="TableofFigures"/>
        <w:rPr>
          <w:rFonts w:eastAsiaTheme="minorEastAsia" w:cstheme="minorBidi"/>
          <w:color w:val="auto"/>
          <w:szCs w:val="22"/>
          <w:lang w:eastAsia="en-AU"/>
        </w:rPr>
      </w:pPr>
      <w:r w:rsidRPr="00AA3F4D">
        <w:rPr>
          <w:rFonts w:cstheme="minorHAnsi"/>
        </w:rPr>
        <w:t>Figure 14</w:t>
      </w:r>
      <w:r>
        <w:rPr>
          <w:rFonts w:eastAsiaTheme="minorEastAsia" w:cstheme="minorBidi"/>
          <w:color w:val="auto"/>
          <w:szCs w:val="22"/>
          <w:lang w:eastAsia="en-AU"/>
        </w:rPr>
        <w:tab/>
      </w:r>
      <w:r w:rsidRPr="00AA3F4D">
        <w:rPr>
          <w:rFonts w:cstheme="minorHAnsi"/>
          <w:color w:val="4D4DB8" w:themeColor="accent1"/>
        </w:rPr>
        <w:t>The management of tracked hazardous waste in Vic, 2019</w:t>
      </w:r>
      <w:r w:rsidRPr="00AA3F4D">
        <w:rPr>
          <w:rFonts w:cstheme="minorHAnsi"/>
          <w:color w:val="4D4DB8" w:themeColor="accent1"/>
        </w:rPr>
        <w:noBreakHyphen/>
        <w:t>20 (tonnes)</w:t>
      </w:r>
      <w:r>
        <w:tab/>
      </w:r>
      <w:r>
        <w:fldChar w:fldCharType="begin"/>
      </w:r>
      <w:r>
        <w:instrText xml:space="preserve"> PAGEREF _Toc85637790 \h </w:instrText>
      </w:r>
      <w:r>
        <w:fldChar w:fldCharType="separate"/>
      </w:r>
      <w:r w:rsidR="00C92DA9">
        <w:t>30</w:t>
      </w:r>
      <w:r>
        <w:fldChar w:fldCharType="end"/>
      </w:r>
    </w:p>
    <w:p w14:paraId="0BD2FFB0" w14:textId="333FCF54" w:rsidR="00A84646" w:rsidRDefault="00A84646">
      <w:pPr>
        <w:pStyle w:val="TableofFigures"/>
        <w:rPr>
          <w:rFonts w:eastAsiaTheme="minorEastAsia" w:cstheme="minorBidi"/>
          <w:color w:val="auto"/>
          <w:szCs w:val="22"/>
          <w:lang w:eastAsia="en-AU"/>
        </w:rPr>
      </w:pPr>
      <w:r w:rsidRPr="00AA3F4D">
        <w:rPr>
          <w:rFonts w:cstheme="minorHAnsi"/>
        </w:rPr>
        <w:t>Figure 15</w:t>
      </w:r>
      <w:r>
        <w:rPr>
          <w:rFonts w:eastAsiaTheme="minorEastAsia" w:cstheme="minorBidi"/>
          <w:color w:val="auto"/>
          <w:szCs w:val="22"/>
          <w:lang w:eastAsia="en-AU"/>
        </w:rPr>
        <w:tab/>
      </w:r>
      <w:r w:rsidRPr="00AA3F4D">
        <w:rPr>
          <w:rFonts w:cstheme="minorHAnsi"/>
          <w:color w:val="4D4DB8" w:themeColor="accent1"/>
        </w:rPr>
        <w:t>The management of tracked hazardous waste in WA, 2019</w:t>
      </w:r>
      <w:r w:rsidRPr="00AA3F4D">
        <w:rPr>
          <w:rFonts w:cstheme="minorHAnsi"/>
          <w:color w:val="4D4DB8" w:themeColor="accent1"/>
        </w:rPr>
        <w:noBreakHyphen/>
        <w:t>20 (tonnes)</w:t>
      </w:r>
      <w:r>
        <w:tab/>
      </w:r>
      <w:r>
        <w:fldChar w:fldCharType="begin"/>
      </w:r>
      <w:r>
        <w:instrText xml:space="preserve"> PAGEREF _Toc85637791 \h </w:instrText>
      </w:r>
      <w:r>
        <w:fldChar w:fldCharType="separate"/>
      </w:r>
      <w:r w:rsidR="00C92DA9">
        <w:t>31</w:t>
      </w:r>
      <w:r>
        <w:fldChar w:fldCharType="end"/>
      </w:r>
    </w:p>
    <w:p w14:paraId="38A7A867" w14:textId="006F5391" w:rsidR="00A84646" w:rsidRDefault="00A84646">
      <w:pPr>
        <w:pStyle w:val="TableofFigures"/>
        <w:rPr>
          <w:rFonts w:eastAsiaTheme="minorEastAsia" w:cstheme="minorBidi"/>
          <w:color w:val="auto"/>
          <w:szCs w:val="22"/>
          <w:lang w:eastAsia="en-AU"/>
        </w:rPr>
      </w:pPr>
      <w:r>
        <w:t>Figure 16</w:t>
      </w:r>
      <w:r>
        <w:rPr>
          <w:rFonts w:eastAsiaTheme="minorEastAsia" w:cstheme="minorBidi"/>
          <w:color w:val="auto"/>
          <w:szCs w:val="22"/>
          <w:lang w:eastAsia="en-AU"/>
        </w:rPr>
        <w:tab/>
      </w:r>
      <w:r>
        <w:t>NSW clinical and pharmaceutical waste arisings 2019</w:t>
      </w:r>
      <w:r>
        <w:noBreakHyphen/>
        <w:t>20, tonnes (selected months)</w:t>
      </w:r>
      <w:r>
        <w:tab/>
      </w:r>
      <w:r>
        <w:fldChar w:fldCharType="begin"/>
      </w:r>
      <w:r>
        <w:instrText xml:space="preserve"> PAGEREF _Toc85637792 \h </w:instrText>
      </w:r>
      <w:r>
        <w:fldChar w:fldCharType="separate"/>
      </w:r>
      <w:r w:rsidR="00C92DA9">
        <w:t>33</w:t>
      </w:r>
      <w:r>
        <w:fldChar w:fldCharType="end"/>
      </w:r>
    </w:p>
    <w:p w14:paraId="12F44A5E" w14:textId="080505EE" w:rsidR="00A84646" w:rsidRDefault="00A84646">
      <w:pPr>
        <w:pStyle w:val="TableofFigures"/>
        <w:rPr>
          <w:rFonts w:eastAsiaTheme="minorEastAsia" w:cstheme="minorBidi"/>
          <w:color w:val="auto"/>
          <w:szCs w:val="22"/>
          <w:lang w:eastAsia="en-AU"/>
        </w:rPr>
      </w:pPr>
      <w:r>
        <w:t>Figure 17</w:t>
      </w:r>
      <w:r>
        <w:rPr>
          <w:rFonts w:eastAsiaTheme="minorEastAsia" w:cstheme="minorBidi"/>
          <w:color w:val="auto"/>
          <w:szCs w:val="22"/>
          <w:lang w:eastAsia="en-AU"/>
        </w:rPr>
        <w:tab/>
      </w:r>
      <w:r>
        <w:t>Vic clinical and pharmaceutical waste arisings 2019</w:t>
      </w:r>
      <w:r>
        <w:noBreakHyphen/>
        <w:t>20 by month, tonnes</w:t>
      </w:r>
      <w:r>
        <w:tab/>
      </w:r>
      <w:r>
        <w:fldChar w:fldCharType="begin"/>
      </w:r>
      <w:r>
        <w:instrText xml:space="preserve"> PAGEREF _Toc85637793 \h </w:instrText>
      </w:r>
      <w:r>
        <w:fldChar w:fldCharType="separate"/>
      </w:r>
      <w:r w:rsidR="00C92DA9">
        <w:t>33</w:t>
      </w:r>
      <w:r>
        <w:fldChar w:fldCharType="end"/>
      </w:r>
    </w:p>
    <w:p w14:paraId="40D5AE8C" w14:textId="66605147" w:rsidR="00A84646" w:rsidRDefault="00A84646">
      <w:pPr>
        <w:pStyle w:val="TableofFigures"/>
        <w:rPr>
          <w:rFonts w:eastAsiaTheme="minorEastAsia" w:cstheme="minorBidi"/>
          <w:color w:val="auto"/>
          <w:szCs w:val="22"/>
          <w:lang w:eastAsia="en-AU"/>
        </w:rPr>
      </w:pPr>
      <w:r>
        <w:t>Figure 18</w:t>
      </w:r>
      <w:r>
        <w:rPr>
          <w:rFonts w:eastAsiaTheme="minorEastAsia" w:cstheme="minorBidi"/>
          <w:color w:val="auto"/>
          <w:szCs w:val="22"/>
          <w:lang w:eastAsia="en-AU"/>
        </w:rPr>
        <w:tab/>
      </w:r>
      <w:r w:rsidRPr="00AA3F4D">
        <w:rPr>
          <w:rFonts w:cstheme="minorHAnsi"/>
        </w:rPr>
        <w:t xml:space="preserve">Historical arisings of </w:t>
      </w:r>
      <w:r w:rsidRPr="00AA3F4D">
        <w:rPr>
          <w:rFonts w:cstheme="minorHAnsi"/>
          <w:bCs/>
        </w:rPr>
        <w:t xml:space="preserve">PFAS and related POPs </w:t>
      </w:r>
      <w:r w:rsidRPr="00AA3F4D">
        <w:rPr>
          <w:rFonts w:cstheme="minorHAnsi"/>
        </w:rPr>
        <w:t>wastes (excluding Qld)</w:t>
      </w:r>
      <w:r>
        <w:tab/>
      </w:r>
      <w:r>
        <w:fldChar w:fldCharType="begin"/>
      </w:r>
      <w:r>
        <w:instrText xml:space="preserve"> PAGEREF _Toc85637794 \h </w:instrText>
      </w:r>
      <w:r>
        <w:fldChar w:fldCharType="separate"/>
      </w:r>
      <w:r w:rsidR="00C92DA9">
        <w:t>36</w:t>
      </w:r>
      <w:r>
        <w:fldChar w:fldCharType="end"/>
      </w:r>
    </w:p>
    <w:p w14:paraId="609605C0" w14:textId="5FBB8B94" w:rsidR="00A84646" w:rsidRDefault="00A84646">
      <w:pPr>
        <w:pStyle w:val="TableofFigures"/>
        <w:rPr>
          <w:rFonts w:eastAsiaTheme="minorEastAsia" w:cstheme="minorBidi"/>
          <w:color w:val="auto"/>
          <w:szCs w:val="22"/>
          <w:lang w:eastAsia="en-AU"/>
        </w:rPr>
      </w:pPr>
      <w:r>
        <w:t>Figure 19</w:t>
      </w:r>
      <w:r>
        <w:rPr>
          <w:rFonts w:eastAsiaTheme="minorEastAsia" w:cstheme="minorBidi"/>
          <w:color w:val="auto"/>
          <w:szCs w:val="22"/>
          <w:lang w:eastAsia="en-AU"/>
        </w:rPr>
        <w:tab/>
      </w:r>
      <w:r>
        <w:t>Depiction of a circular economy</w:t>
      </w:r>
      <w:r>
        <w:tab/>
      </w:r>
      <w:r>
        <w:fldChar w:fldCharType="begin"/>
      </w:r>
      <w:r>
        <w:instrText xml:space="preserve"> PAGEREF _Toc85637795 \h </w:instrText>
      </w:r>
      <w:r>
        <w:fldChar w:fldCharType="separate"/>
      </w:r>
      <w:r w:rsidR="00C92DA9">
        <w:t>44</w:t>
      </w:r>
      <w:r>
        <w:fldChar w:fldCharType="end"/>
      </w:r>
    </w:p>
    <w:p w14:paraId="76678F3B" w14:textId="7EBE1A5D" w:rsidR="00A84646" w:rsidRDefault="00A84646">
      <w:pPr>
        <w:pStyle w:val="TableofFigures"/>
        <w:rPr>
          <w:rFonts w:eastAsiaTheme="minorEastAsia" w:cstheme="minorBidi"/>
          <w:color w:val="auto"/>
          <w:szCs w:val="22"/>
          <w:lang w:eastAsia="en-AU"/>
        </w:rPr>
      </w:pPr>
      <w:r>
        <w:t>Figure 20</w:t>
      </w:r>
      <w:r>
        <w:rPr>
          <w:rFonts w:eastAsiaTheme="minorEastAsia" w:cstheme="minorBidi"/>
          <w:color w:val="auto"/>
          <w:szCs w:val="22"/>
          <w:lang w:eastAsia="en-AU"/>
        </w:rPr>
        <w:tab/>
      </w:r>
      <w:r>
        <w:t>Hazardous contaminant re</w:t>
      </w:r>
      <w:r>
        <w:noBreakHyphen/>
        <w:t>entrainment in the product</w:t>
      </w:r>
      <w:r>
        <w:noBreakHyphen/>
        <w:t>waste</w:t>
      </w:r>
      <w:r>
        <w:noBreakHyphen/>
        <w:t>product cycle</w:t>
      </w:r>
      <w:r>
        <w:tab/>
      </w:r>
      <w:r>
        <w:fldChar w:fldCharType="begin"/>
      </w:r>
      <w:r>
        <w:instrText xml:space="preserve"> PAGEREF _Toc85637796 \h </w:instrText>
      </w:r>
      <w:r>
        <w:fldChar w:fldCharType="separate"/>
      </w:r>
      <w:r w:rsidR="00C92DA9">
        <w:t>45</w:t>
      </w:r>
      <w:r>
        <w:fldChar w:fldCharType="end"/>
      </w:r>
    </w:p>
    <w:p w14:paraId="7DEECDA1" w14:textId="37B3042B" w:rsidR="00A84646" w:rsidRDefault="00A84646">
      <w:pPr>
        <w:pStyle w:val="TableofFigures"/>
        <w:rPr>
          <w:rFonts w:eastAsiaTheme="minorEastAsia" w:cstheme="minorBidi"/>
          <w:color w:val="auto"/>
          <w:szCs w:val="22"/>
          <w:lang w:eastAsia="en-AU"/>
        </w:rPr>
      </w:pPr>
      <w:r>
        <w:t>Figure 21</w:t>
      </w:r>
      <w:r>
        <w:rPr>
          <w:rFonts w:eastAsiaTheme="minorEastAsia" w:cstheme="minorBidi"/>
          <w:color w:val="auto"/>
          <w:szCs w:val="22"/>
          <w:lang w:eastAsia="en-AU"/>
        </w:rPr>
        <w:tab/>
      </w:r>
      <w:r>
        <w:t>Biosolids and related waste streams</w:t>
      </w:r>
      <w:r>
        <w:tab/>
      </w:r>
      <w:r>
        <w:fldChar w:fldCharType="begin"/>
      </w:r>
      <w:r>
        <w:instrText xml:space="preserve"> PAGEREF _Toc85637797 \h </w:instrText>
      </w:r>
      <w:r>
        <w:fldChar w:fldCharType="separate"/>
      </w:r>
      <w:r w:rsidR="00C92DA9">
        <w:t>64</w:t>
      </w:r>
      <w:r>
        <w:fldChar w:fldCharType="end"/>
      </w:r>
    </w:p>
    <w:p w14:paraId="4D539BCA" w14:textId="31547190" w:rsidR="00A84646" w:rsidRDefault="00A84646">
      <w:pPr>
        <w:pStyle w:val="TableofFigures"/>
        <w:rPr>
          <w:rFonts w:eastAsiaTheme="minorEastAsia" w:cstheme="minorBidi"/>
          <w:color w:val="auto"/>
          <w:szCs w:val="22"/>
          <w:lang w:eastAsia="en-AU"/>
        </w:rPr>
      </w:pPr>
      <w:r>
        <w:t>Figure 22</w:t>
      </w:r>
      <w:r>
        <w:rPr>
          <w:rFonts w:eastAsiaTheme="minorEastAsia" w:cstheme="minorBidi"/>
          <w:color w:val="auto"/>
          <w:szCs w:val="22"/>
          <w:lang w:eastAsia="en-AU"/>
        </w:rPr>
        <w:tab/>
      </w:r>
      <w:r w:rsidRPr="00AA3F4D">
        <w:rPr>
          <w:rFonts w:cstheme="minorHAnsi"/>
        </w:rPr>
        <w:t>National generation of hazardous wastes in Australia, 2006</w:t>
      </w:r>
      <w:r w:rsidRPr="00AA3F4D">
        <w:rPr>
          <w:rFonts w:cstheme="minorHAnsi"/>
        </w:rPr>
        <w:noBreakHyphen/>
        <w:t>07 to 2019</w:t>
      </w:r>
      <w:r w:rsidRPr="00AA3F4D">
        <w:rPr>
          <w:rFonts w:cstheme="minorHAnsi"/>
        </w:rPr>
        <w:noBreakHyphen/>
        <w:t>20 (excl. biosolids)</w:t>
      </w:r>
      <w:r>
        <w:tab/>
      </w:r>
      <w:r>
        <w:fldChar w:fldCharType="begin"/>
      </w:r>
      <w:r>
        <w:instrText xml:space="preserve"> PAGEREF _Toc85637798 \h </w:instrText>
      </w:r>
      <w:r>
        <w:fldChar w:fldCharType="separate"/>
      </w:r>
      <w:r w:rsidR="00C92DA9">
        <w:t>66</w:t>
      </w:r>
      <w:r>
        <w:fldChar w:fldCharType="end"/>
      </w:r>
    </w:p>
    <w:p w14:paraId="1B8C696E" w14:textId="74F5B516" w:rsidR="00A84646" w:rsidRDefault="00A84646">
      <w:pPr>
        <w:pStyle w:val="TableofFigures"/>
        <w:rPr>
          <w:rFonts w:eastAsiaTheme="minorEastAsia" w:cstheme="minorBidi"/>
          <w:color w:val="auto"/>
          <w:szCs w:val="22"/>
          <w:lang w:eastAsia="en-AU"/>
        </w:rPr>
      </w:pPr>
      <w:r>
        <w:t>Figure 23</w:t>
      </w:r>
      <w:r>
        <w:rPr>
          <w:rFonts w:eastAsiaTheme="minorEastAsia" w:cstheme="minorBidi"/>
          <w:color w:val="auto"/>
          <w:szCs w:val="22"/>
          <w:lang w:eastAsia="en-AU"/>
        </w:rPr>
        <w:tab/>
      </w:r>
      <w:r w:rsidRPr="00AA3F4D">
        <w:rPr>
          <w:rFonts w:cstheme="minorHAnsi"/>
        </w:rPr>
        <w:t xml:space="preserve">Historical arisings of </w:t>
      </w:r>
      <w:r w:rsidRPr="00AA3F4D">
        <w:rPr>
          <w:rFonts w:cstheme="minorHAnsi"/>
          <w:bCs/>
        </w:rPr>
        <w:t xml:space="preserve">PFAS and related POPs </w:t>
      </w:r>
      <w:r w:rsidRPr="00AA3F4D">
        <w:rPr>
          <w:rFonts w:cstheme="minorHAnsi"/>
        </w:rPr>
        <w:t>wastes (Vic)</w:t>
      </w:r>
      <w:r>
        <w:tab/>
      </w:r>
      <w:r>
        <w:fldChar w:fldCharType="begin"/>
      </w:r>
      <w:r>
        <w:instrText xml:space="preserve"> PAGEREF _Toc85637799 \h </w:instrText>
      </w:r>
      <w:r>
        <w:fldChar w:fldCharType="separate"/>
      </w:r>
      <w:r w:rsidR="00C92DA9">
        <w:t>67</w:t>
      </w:r>
      <w:r>
        <w:fldChar w:fldCharType="end"/>
      </w:r>
    </w:p>
    <w:p w14:paraId="74B55AA7" w14:textId="21193165" w:rsidR="00A84646" w:rsidRDefault="00A84646">
      <w:pPr>
        <w:pStyle w:val="TableofFigures"/>
        <w:rPr>
          <w:rFonts w:eastAsiaTheme="minorEastAsia" w:cstheme="minorBidi"/>
          <w:color w:val="auto"/>
          <w:szCs w:val="22"/>
          <w:lang w:eastAsia="en-AU"/>
        </w:rPr>
      </w:pPr>
      <w:r>
        <w:t>Figure 24</w:t>
      </w:r>
      <w:r>
        <w:rPr>
          <w:rFonts w:eastAsiaTheme="minorEastAsia" w:cstheme="minorBidi"/>
          <w:color w:val="auto"/>
          <w:szCs w:val="22"/>
          <w:lang w:eastAsia="en-AU"/>
        </w:rPr>
        <w:tab/>
      </w:r>
      <w:r w:rsidRPr="00AA3F4D">
        <w:rPr>
          <w:rFonts w:cstheme="minorHAnsi"/>
        </w:rPr>
        <w:t>Contaminated soil sent to thermal treatment, Vic (tonnes)</w:t>
      </w:r>
      <w:r>
        <w:tab/>
      </w:r>
      <w:r>
        <w:fldChar w:fldCharType="begin"/>
      </w:r>
      <w:r>
        <w:instrText xml:space="preserve"> PAGEREF _Toc85637800 \h </w:instrText>
      </w:r>
      <w:r>
        <w:fldChar w:fldCharType="separate"/>
      </w:r>
      <w:r w:rsidR="00C92DA9">
        <w:t>67</w:t>
      </w:r>
      <w:r>
        <w:fldChar w:fldCharType="end"/>
      </w:r>
    </w:p>
    <w:p w14:paraId="6C63B39F" w14:textId="3CD4042E" w:rsidR="00A84646" w:rsidRDefault="00A84646">
      <w:pPr>
        <w:pStyle w:val="TableofFigures"/>
        <w:rPr>
          <w:rFonts w:eastAsiaTheme="minorEastAsia" w:cstheme="minorBidi"/>
          <w:color w:val="auto"/>
          <w:szCs w:val="22"/>
          <w:lang w:eastAsia="en-AU"/>
        </w:rPr>
      </w:pPr>
      <w:r w:rsidRPr="00AA3F4D">
        <w:rPr>
          <w:rFonts w:cstheme="minorHAnsi"/>
        </w:rPr>
        <w:t>Figure 25</w:t>
      </w:r>
      <w:r>
        <w:rPr>
          <w:rFonts w:eastAsiaTheme="minorEastAsia" w:cstheme="minorBidi"/>
          <w:color w:val="auto"/>
          <w:szCs w:val="22"/>
          <w:lang w:eastAsia="en-AU"/>
        </w:rPr>
        <w:tab/>
      </w:r>
      <w:r w:rsidRPr="00AA3F4D">
        <w:rPr>
          <w:rFonts w:cstheme="minorHAnsi"/>
        </w:rPr>
        <w:t>Historical arisings of plating and heat treatment waste</w:t>
      </w:r>
      <w:r>
        <w:tab/>
      </w:r>
      <w:r>
        <w:fldChar w:fldCharType="begin"/>
      </w:r>
      <w:r>
        <w:instrText xml:space="preserve"> PAGEREF _Toc85637801 \h </w:instrText>
      </w:r>
      <w:r>
        <w:fldChar w:fldCharType="separate"/>
      </w:r>
      <w:r w:rsidR="00C92DA9">
        <w:t>92</w:t>
      </w:r>
      <w:r>
        <w:fldChar w:fldCharType="end"/>
      </w:r>
    </w:p>
    <w:p w14:paraId="47EEDDD0" w14:textId="22BC961D" w:rsidR="00A84646" w:rsidRDefault="00A84646">
      <w:pPr>
        <w:pStyle w:val="TableofFigures"/>
        <w:rPr>
          <w:rFonts w:eastAsiaTheme="minorEastAsia" w:cstheme="minorBidi"/>
          <w:color w:val="auto"/>
          <w:szCs w:val="22"/>
          <w:lang w:eastAsia="en-AU"/>
        </w:rPr>
      </w:pPr>
      <w:r w:rsidRPr="00AA3F4D">
        <w:rPr>
          <w:rFonts w:cstheme="minorHAnsi"/>
        </w:rPr>
        <w:t>Figure 26</w:t>
      </w:r>
      <w:r>
        <w:rPr>
          <w:rFonts w:eastAsiaTheme="minorEastAsia" w:cstheme="minorBidi"/>
          <w:color w:val="auto"/>
          <w:szCs w:val="22"/>
          <w:lang w:eastAsia="en-AU"/>
        </w:rPr>
        <w:tab/>
      </w:r>
      <w:r w:rsidRPr="00AA3F4D">
        <w:rPr>
          <w:rFonts w:cstheme="minorHAnsi"/>
        </w:rPr>
        <w:t>Historical arisings of acids waste</w:t>
      </w:r>
      <w:r>
        <w:tab/>
      </w:r>
      <w:r>
        <w:fldChar w:fldCharType="begin"/>
      </w:r>
      <w:r>
        <w:instrText xml:space="preserve"> PAGEREF _Toc85637802 \h </w:instrText>
      </w:r>
      <w:r>
        <w:fldChar w:fldCharType="separate"/>
      </w:r>
      <w:r w:rsidR="00C92DA9">
        <w:t>94</w:t>
      </w:r>
      <w:r>
        <w:fldChar w:fldCharType="end"/>
      </w:r>
    </w:p>
    <w:p w14:paraId="31C04290" w14:textId="683748D0" w:rsidR="00A84646" w:rsidRDefault="00A84646">
      <w:pPr>
        <w:pStyle w:val="TableofFigures"/>
        <w:rPr>
          <w:rFonts w:eastAsiaTheme="minorEastAsia" w:cstheme="minorBidi"/>
          <w:color w:val="auto"/>
          <w:szCs w:val="22"/>
          <w:lang w:eastAsia="en-AU"/>
        </w:rPr>
      </w:pPr>
      <w:r>
        <w:t>Figure 27</w:t>
      </w:r>
      <w:r>
        <w:rPr>
          <w:rFonts w:eastAsiaTheme="minorEastAsia" w:cstheme="minorBidi"/>
          <w:color w:val="auto"/>
          <w:szCs w:val="22"/>
          <w:lang w:eastAsia="en-AU"/>
        </w:rPr>
        <w:tab/>
      </w:r>
      <w:r w:rsidRPr="00AA3F4D">
        <w:rPr>
          <w:rFonts w:cstheme="minorHAnsi"/>
        </w:rPr>
        <w:t>Historical arisings of alkalis waste</w:t>
      </w:r>
      <w:r>
        <w:tab/>
      </w:r>
      <w:r>
        <w:fldChar w:fldCharType="begin"/>
      </w:r>
      <w:r>
        <w:instrText xml:space="preserve"> PAGEREF _Toc85637803 \h </w:instrText>
      </w:r>
      <w:r>
        <w:fldChar w:fldCharType="separate"/>
      </w:r>
      <w:r w:rsidR="00C92DA9">
        <w:t>95</w:t>
      </w:r>
      <w:r>
        <w:fldChar w:fldCharType="end"/>
      </w:r>
    </w:p>
    <w:p w14:paraId="37C66B86" w14:textId="617856C8" w:rsidR="00A84646" w:rsidRDefault="00A84646">
      <w:pPr>
        <w:pStyle w:val="TableofFigures"/>
        <w:rPr>
          <w:rFonts w:eastAsiaTheme="minorEastAsia" w:cstheme="minorBidi"/>
          <w:color w:val="auto"/>
          <w:szCs w:val="22"/>
          <w:lang w:eastAsia="en-AU"/>
        </w:rPr>
      </w:pPr>
      <w:r w:rsidRPr="00AA3F4D">
        <w:rPr>
          <w:rFonts w:cstheme="minorHAnsi"/>
        </w:rPr>
        <w:t>Figure 28</w:t>
      </w:r>
      <w:r>
        <w:rPr>
          <w:rFonts w:eastAsiaTheme="minorEastAsia" w:cstheme="minorBidi"/>
          <w:color w:val="auto"/>
          <w:szCs w:val="22"/>
          <w:lang w:eastAsia="en-AU"/>
        </w:rPr>
        <w:tab/>
      </w:r>
      <w:r w:rsidRPr="00AA3F4D">
        <w:rPr>
          <w:rFonts w:cstheme="minorHAnsi"/>
        </w:rPr>
        <w:t>Historical arisings of inorganic fluorine (SPL) waste</w:t>
      </w:r>
      <w:r>
        <w:tab/>
      </w:r>
      <w:r>
        <w:fldChar w:fldCharType="begin"/>
      </w:r>
      <w:r>
        <w:instrText xml:space="preserve"> PAGEREF _Toc85637804 \h </w:instrText>
      </w:r>
      <w:r>
        <w:fldChar w:fldCharType="separate"/>
      </w:r>
      <w:r w:rsidR="00C92DA9">
        <w:t>98</w:t>
      </w:r>
      <w:r>
        <w:fldChar w:fldCharType="end"/>
      </w:r>
    </w:p>
    <w:p w14:paraId="5217CC05" w14:textId="61A21DF7" w:rsidR="00A84646" w:rsidRDefault="00A84646">
      <w:pPr>
        <w:pStyle w:val="TableofFigures"/>
        <w:rPr>
          <w:rFonts w:eastAsiaTheme="minorEastAsia" w:cstheme="minorBidi"/>
          <w:color w:val="auto"/>
          <w:szCs w:val="22"/>
          <w:lang w:eastAsia="en-AU"/>
        </w:rPr>
      </w:pPr>
      <w:r w:rsidRPr="00AA3F4D">
        <w:rPr>
          <w:rFonts w:cstheme="minorHAnsi"/>
        </w:rPr>
        <w:t>Figure 29</w:t>
      </w:r>
      <w:r>
        <w:rPr>
          <w:rFonts w:eastAsiaTheme="minorEastAsia" w:cstheme="minorBidi"/>
          <w:color w:val="auto"/>
          <w:szCs w:val="22"/>
          <w:lang w:eastAsia="en-AU"/>
        </w:rPr>
        <w:tab/>
      </w:r>
      <w:r w:rsidRPr="00AA3F4D">
        <w:rPr>
          <w:rFonts w:cstheme="minorHAnsi"/>
        </w:rPr>
        <w:t>Historical arisings of mercury waste</w:t>
      </w:r>
      <w:r>
        <w:tab/>
      </w:r>
      <w:r>
        <w:fldChar w:fldCharType="begin"/>
      </w:r>
      <w:r>
        <w:instrText xml:space="preserve"> PAGEREF _Toc85637805 \h </w:instrText>
      </w:r>
      <w:r>
        <w:fldChar w:fldCharType="separate"/>
      </w:r>
      <w:r w:rsidR="00C92DA9">
        <w:t>99</w:t>
      </w:r>
      <w:r>
        <w:fldChar w:fldCharType="end"/>
      </w:r>
    </w:p>
    <w:p w14:paraId="75FABB92" w14:textId="6109FAD1" w:rsidR="00A84646" w:rsidRDefault="00A84646">
      <w:pPr>
        <w:pStyle w:val="TableofFigures"/>
        <w:rPr>
          <w:rFonts w:eastAsiaTheme="minorEastAsia" w:cstheme="minorBidi"/>
          <w:color w:val="auto"/>
          <w:szCs w:val="22"/>
          <w:lang w:eastAsia="en-AU"/>
        </w:rPr>
      </w:pPr>
      <w:r w:rsidRPr="00AA3F4D">
        <w:rPr>
          <w:rFonts w:cstheme="minorHAnsi"/>
        </w:rPr>
        <w:t>Figure 30</w:t>
      </w:r>
      <w:r>
        <w:rPr>
          <w:rFonts w:eastAsiaTheme="minorEastAsia" w:cstheme="minorBidi"/>
          <w:color w:val="auto"/>
          <w:szCs w:val="22"/>
          <w:lang w:eastAsia="en-AU"/>
        </w:rPr>
        <w:tab/>
      </w:r>
      <w:r w:rsidRPr="00AA3F4D">
        <w:rPr>
          <w:rFonts w:cstheme="minorHAnsi"/>
        </w:rPr>
        <w:t>Historical arisings of mercury waste in WA</w:t>
      </w:r>
      <w:r>
        <w:tab/>
      </w:r>
      <w:r>
        <w:fldChar w:fldCharType="begin"/>
      </w:r>
      <w:r>
        <w:instrText xml:space="preserve"> PAGEREF _Toc85637806 \h </w:instrText>
      </w:r>
      <w:r>
        <w:fldChar w:fldCharType="separate"/>
      </w:r>
      <w:r w:rsidR="00C92DA9">
        <w:t>100</w:t>
      </w:r>
      <w:r>
        <w:fldChar w:fldCharType="end"/>
      </w:r>
    </w:p>
    <w:p w14:paraId="2EFAD57D" w14:textId="1FF317DD" w:rsidR="00A84646" w:rsidRDefault="00A84646">
      <w:pPr>
        <w:pStyle w:val="TableofFigures"/>
        <w:rPr>
          <w:rFonts w:eastAsiaTheme="minorEastAsia" w:cstheme="minorBidi"/>
          <w:color w:val="auto"/>
          <w:szCs w:val="22"/>
          <w:lang w:eastAsia="en-AU"/>
        </w:rPr>
      </w:pPr>
      <w:r w:rsidRPr="00AA3F4D">
        <w:rPr>
          <w:rFonts w:cstheme="minorHAnsi"/>
        </w:rPr>
        <w:t>Figure 31</w:t>
      </w:r>
      <w:r>
        <w:rPr>
          <w:rFonts w:eastAsiaTheme="minorEastAsia" w:cstheme="minorBidi"/>
          <w:color w:val="auto"/>
          <w:szCs w:val="22"/>
          <w:lang w:eastAsia="en-AU"/>
        </w:rPr>
        <w:tab/>
      </w:r>
      <w:r w:rsidRPr="00AA3F4D">
        <w:rPr>
          <w:rFonts w:cstheme="minorHAnsi"/>
        </w:rPr>
        <w:t>Historical arisings of lead waste</w:t>
      </w:r>
      <w:r>
        <w:tab/>
      </w:r>
      <w:r>
        <w:fldChar w:fldCharType="begin"/>
      </w:r>
      <w:r>
        <w:instrText xml:space="preserve"> PAGEREF _Toc85637807 \h </w:instrText>
      </w:r>
      <w:r>
        <w:fldChar w:fldCharType="separate"/>
      </w:r>
      <w:r w:rsidR="00C92DA9">
        <w:t>102</w:t>
      </w:r>
      <w:r>
        <w:fldChar w:fldCharType="end"/>
      </w:r>
    </w:p>
    <w:p w14:paraId="67DCE337" w14:textId="02E8B5C3" w:rsidR="00A84646" w:rsidRDefault="00A84646">
      <w:pPr>
        <w:pStyle w:val="TableofFigures"/>
        <w:rPr>
          <w:rFonts w:eastAsiaTheme="minorEastAsia" w:cstheme="minorBidi"/>
          <w:color w:val="auto"/>
          <w:szCs w:val="22"/>
          <w:lang w:eastAsia="en-AU"/>
        </w:rPr>
      </w:pPr>
      <w:r w:rsidRPr="00AA3F4D">
        <w:rPr>
          <w:rFonts w:cstheme="minorHAnsi"/>
        </w:rPr>
        <w:t>Figure 32</w:t>
      </w:r>
      <w:r>
        <w:rPr>
          <w:rFonts w:eastAsiaTheme="minorEastAsia" w:cstheme="minorBidi"/>
          <w:color w:val="auto"/>
          <w:szCs w:val="22"/>
          <w:lang w:eastAsia="en-AU"/>
        </w:rPr>
        <w:tab/>
      </w:r>
      <w:r w:rsidRPr="00AA3F4D">
        <w:rPr>
          <w:rFonts w:cstheme="minorHAnsi"/>
        </w:rPr>
        <w:t>Historical arisings of zinc waste</w:t>
      </w:r>
      <w:r>
        <w:tab/>
      </w:r>
      <w:r>
        <w:fldChar w:fldCharType="begin"/>
      </w:r>
      <w:r>
        <w:instrText xml:space="preserve"> PAGEREF _Toc85637808 \h </w:instrText>
      </w:r>
      <w:r>
        <w:fldChar w:fldCharType="separate"/>
      </w:r>
      <w:r w:rsidR="00C92DA9">
        <w:t>105</w:t>
      </w:r>
      <w:r>
        <w:fldChar w:fldCharType="end"/>
      </w:r>
    </w:p>
    <w:p w14:paraId="2005A7C6" w14:textId="50C48FDA" w:rsidR="00A84646" w:rsidRDefault="00A84646">
      <w:pPr>
        <w:pStyle w:val="TableofFigures"/>
        <w:rPr>
          <w:rFonts w:eastAsiaTheme="minorEastAsia" w:cstheme="minorBidi"/>
          <w:color w:val="auto"/>
          <w:szCs w:val="22"/>
          <w:lang w:eastAsia="en-AU"/>
        </w:rPr>
      </w:pPr>
      <w:r w:rsidRPr="00AA3F4D">
        <w:rPr>
          <w:rFonts w:cstheme="minorHAnsi"/>
        </w:rPr>
        <w:t>Figure 33</w:t>
      </w:r>
      <w:r>
        <w:rPr>
          <w:rFonts w:eastAsiaTheme="minorEastAsia" w:cstheme="minorBidi"/>
          <w:color w:val="auto"/>
          <w:szCs w:val="22"/>
          <w:lang w:eastAsia="en-AU"/>
        </w:rPr>
        <w:tab/>
      </w:r>
      <w:r w:rsidRPr="00AA3F4D">
        <w:rPr>
          <w:rFonts w:cstheme="minorHAnsi"/>
        </w:rPr>
        <w:t>Historical arisings of non</w:t>
      </w:r>
      <w:r w:rsidRPr="00AA3F4D">
        <w:rPr>
          <w:rFonts w:cstheme="minorHAnsi"/>
        </w:rPr>
        <w:noBreakHyphen/>
        <w:t>toxic salts waste</w:t>
      </w:r>
      <w:r>
        <w:tab/>
      </w:r>
      <w:r>
        <w:fldChar w:fldCharType="begin"/>
      </w:r>
      <w:r>
        <w:instrText xml:space="preserve"> PAGEREF _Toc85637809 \h </w:instrText>
      </w:r>
      <w:r>
        <w:fldChar w:fldCharType="separate"/>
      </w:r>
      <w:r w:rsidR="00C92DA9">
        <w:t>107</w:t>
      </w:r>
      <w:r>
        <w:fldChar w:fldCharType="end"/>
      </w:r>
    </w:p>
    <w:p w14:paraId="140214E6" w14:textId="78D4998E" w:rsidR="00A84646" w:rsidRDefault="00A84646">
      <w:pPr>
        <w:pStyle w:val="TableofFigures"/>
        <w:rPr>
          <w:rFonts w:eastAsiaTheme="minorEastAsia" w:cstheme="minorBidi"/>
          <w:color w:val="auto"/>
          <w:szCs w:val="22"/>
          <w:lang w:eastAsia="en-AU"/>
        </w:rPr>
      </w:pPr>
      <w:r w:rsidRPr="00AA3F4D">
        <w:rPr>
          <w:rFonts w:cstheme="minorHAnsi"/>
        </w:rPr>
        <w:t>Figure 34</w:t>
      </w:r>
      <w:r>
        <w:rPr>
          <w:rFonts w:eastAsiaTheme="minorEastAsia" w:cstheme="minorBidi"/>
          <w:color w:val="auto"/>
          <w:szCs w:val="22"/>
          <w:lang w:eastAsia="en-AU"/>
        </w:rPr>
        <w:tab/>
      </w:r>
      <w:r w:rsidRPr="00AA3F4D">
        <w:rPr>
          <w:rFonts w:cstheme="minorHAnsi"/>
        </w:rPr>
        <w:t>Unadjusted historical arisings of non</w:t>
      </w:r>
      <w:r w:rsidRPr="00AA3F4D">
        <w:rPr>
          <w:rFonts w:cstheme="minorHAnsi"/>
        </w:rPr>
        <w:noBreakHyphen/>
        <w:t>toxic salts waste in Qld</w:t>
      </w:r>
      <w:r>
        <w:tab/>
      </w:r>
      <w:r>
        <w:fldChar w:fldCharType="begin"/>
      </w:r>
      <w:r>
        <w:instrText xml:space="preserve"> PAGEREF _Toc85637810 \h </w:instrText>
      </w:r>
      <w:r>
        <w:fldChar w:fldCharType="separate"/>
      </w:r>
      <w:r w:rsidR="00C92DA9">
        <w:t>108</w:t>
      </w:r>
      <w:r>
        <w:fldChar w:fldCharType="end"/>
      </w:r>
    </w:p>
    <w:p w14:paraId="2EE87759" w14:textId="05D0DCBD" w:rsidR="00A84646" w:rsidRDefault="00A84646">
      <w:pPr>
        <w:pStyle w:val="TableofFigures"/>
        <w:rPr>
          <w:rFonts w:eastAsiaTheme="minorEastAsia" w:cstheme="minorBidi"/>
          <w:color w:val="auto"/>
          <w:szCs w:val="22"/>
          <w:lang w:eastAsia="en-AU"/>
        </w:rPr>
      </w:pPr>
      <w:r w:rsidRPr="00AA3F4D">
        <w:rPr>
          <w:rFonts w:cstheme="minorHAnsi"/>
        </w:rPr>
        <w:t>Figure 35</w:t>
      </w:r>
      <w:r>
        <w:rPr>
          <w:rFonts w:eastAsiaTheme="minorEastAsia" w:cstheme="minorBidi"/>
          <w:color w:val="auto"/>
          <w:szCs w:val="22"/>
          <w:lang w:eastAsia="en-AU"/>
        </w:rPr>
        <w:tab/>
      </w:r>
      <w:r w:rsidRPr="00AA3F4D">
        <w:rPr>
          <w:rFonts w:cstheme="minorHAnsi"/>
        </w:rPr>
        <w:t>Historical arisings of other inorganic chemical waste</w:t>
      </w:r>
      <w:r>
        <w:tab/>
      </w:r>
      <w:r>
        <w:fldChar w:fldCharType="begin"/>
      </w:r>
      <w:r>
        <w:instrText xml:space="preserve"> PAGEREF _Toc85637811 \h </w:instrText>
      </w:r>
      <w:r>
        <w:fldChar w:fldCharType="separate"/>
      </w:r>
      <w:r w:rsidR="00C92DA9">
        <w:t>110</w:t>
      </w:r>
      <w:r>
        <w:fldChar w:fldCharType="end"/>
      </w:r>
    </w:p>
    <w:p w14:paraId="2737693A" w14:textId="79CCBD49" w:rsidR="00A84646" w:rsidRDefault="00A84646">
      <w:pPr>
        <w:pStyle w:val="TableofFigures"/>
        <w:rPr>
          <w:rFonts w:eastAsiaTheme="minorEastAsia" w:cstheme="minorBidi"/>
          <w:color w:val="auto"/>
          <w:szCs w:val="22"/>
          <w:lang w:eastAsia="en-AU"/>
        </w:rPr>
      </w:pPr>
      <w:r w:rsidRPr="00AA3F4D">
        <w:rPr>
          <w:rFonts w:cstheme="minorHAnsi"/>
        </w:rPr>
        <w:t>Figure 36</w:t>
      </w:r>
      <w:r>
        <w:rPr>
          <w:rFonts w:eastAsiaTheme="minorEastAsia" w:cstheme="minorBidi"/>
          <w:color w:val="auto"/>
          <w:szCs w:val="22"/>
          <w:lang w:eastAsia="en-AU"/>
        </w:rPr>
        <w:tab/>
      </w:r>
      <w:r w:rsidRPr="00AA3F4D">
        <w:rPr>
          <w:rFonts w:cstheme="minorHAnsi"/>
        </w:rPr>
        <w:t>Historical arisings of reactive chemicals waste</w:t>
      </w:r>
      <w:r>
        <w:tab/>
      </w:r>
      <w:r>
        <w:fldChar w:fldCharType="begin"/>
      </w:r>
      <w:r>
        <w:instrText xml:space="preserve"> PAGEREF _Toc85637812 \h </w:instrText>
      </w:r>
      <w:r>
        <w:fldChar w:fldCharType="separate"/>
      </w:r>
      <w:r w:rsidR="00C92DA9">
        <w:t>111</w:t>
      </w:r>
      <w:r>
        <w:fldChar w:fldCharType="end"/>
      </w:r>
    </w:p>
    <w:p w14:paraId="13CC8C06" w14:textId="4BB8CC0E" w:rsidR="00A84646" w:rsidRDefault="00A84646">
      <w:pPr>
        <w:pStyle w:val="TableofFigures"/>
        <w:rPr>
          <w:rFonts w:eastAsiaTheme="minorEastAsia" w:cstheme="minorBidi"/>
          <w:color w:val="auto"/>
          <w:szCs w:val="22"/>
          <w:lang w:eastAsia="en-AU"/>
        </w:rPr>
      </w:pPr>
      <w:r w:rsidRPr="00AA3F4D">
        <w:rPr>
          <w:rFonts w:cstheme="minorHAnsi"/>
        </w:rPr>
        <w:t>Figure 37</w:t>
      </w:r>
      <w:r>
        <w:rPr>
          <w:rFonts w:eastAsiaTheme="minorEastAsia" w:cstheme="minorBidi"/>
          <w:color w:val="auto"/>
          <w:szCs w:val="22"/>
          <w:lang w:eastAsia="en-AU"/>
        </w:rPr>
        <w:tab/>
      </w:r>
      <w:r w:rsidRPr="00AA3F4D">
        <w:rPr>
          <w:rFonts w:cstheme="minorHAnsi"/>
        </w:rPr>
        <w:t>Historical arisings of paint, ink, resin and organic sludge wastes</w:t>
      </w:r>
      <w:r>
        <w:tab/>
      </w:r>
      <w:r>
        <w:fldChar w:fldCharType="begin"/>
      </w:r>
      <w:r>
        <w:instrText xml:space="preserve"> PAGEREF _Toc85637813 \h </w:instrText>
      </w:r>
      <w:r>
        <w:fldChar w:fldCharType="separate"/>
      </w:r>
      <w:r w:rsidR="00C92DA9">
        <w:t>113</w:t>
      </w:r>
      <w:r>
        <w:fldChar w:fldCharType="end"/>
      </w:r>
    </w:p>
    <w:p w14:paraId="29246D44" w14:textId="40357523" w:rsidR="00A84646" w:rsidRDefault="00A84646">
      <w:pPr>
        <w:pStyle w:val="TableofFigures"/>
        <w:rPr>
          <w:rFonts w:eastAsiaTheme="minorEastAsia" w:cstheme="minorBidi"/>
          <w:color w:val="auto"/>
          <w:szCs w:val="22"/>
          <w:lang w:eastAsia="en-AU"/>
        </w:rPr>
      </w:pPr>
      <w:r w:rsidRPr="00AA3F4D">
        <w:rPr>
          <w:rFonts w:cstheme="minorHAnsi"/>
        </w:rPr>
        <w:lastRenderedPageBreak/>
        <w:t>Figure 38</w:t>
      </w:r>
      <w:r>
        <w:rPr>
          <w:rFonts w:eastAsiaTheme="minorEastAsia" w:cstheme="minorBidi"/>
          <w:color w:val="auto"/>
          <w:szCs w:val="22"/>
          <w:lang w:eastAsia="en-AU"/>
        </w:rPr>
        <w:tab/>
      </w:r>
      <w:r w:rsidRPr="00AA3F4D">
        <w:rPr>
          <w:rFonts w:cstheme="minorHAnsi"/>
        </w:rPr>
        <w:t>Historical arisings of paint, ink, resin and organic sludge wastes, excluding WA</w:t>
      </w:r>
      <w:r>
        <w:tab/>
      </w:r>
      <w:r>
        <w:fldChar w:fldCharType="begin"/>
      </w:r>
      <w:r>
        <w:instrText xml:space="preserve"> PAGEREF _Toc85637814 \h </w:instrText>
      </w:r>
      <w:r>
        <w:fldChar w:fldCharType="separate"/>
      </w:r>
      <w:r w:rsidR="00C92DA9">
        <w:t>113</w:t>
      </w:r>
      <w:r>
        <w:fldChar w:fldCharType="end"/>
      </w:r>
    </w:p>
    <w:p w14:paraId="75808E2F" w14:textId="4DB581B6" w:rsidR="00A84646" w:rsidRDefault="00A84646">
      <w:pPr>
        <w:pStyle w:val="TableofFigures"/>
        <w:rPr>
          <w:rFonts w:eastAsiaTheme="minorEastAsia" w:cstheme="minorBidi"/>
          <w:color w:val="auto"/>
          <w:szCs w:val="22"/>
          <w:lang w:eastAsia="en-AU"/>
        </w:rPr>
      </w:pPr>
      <w:r w:rsidRPr="00AA3F4D">
        <w:rPr>
          <w:rFonts w:cstheme="minorHAnsi"/>
        </w:rPr>
        <w:t>Figure 39</w:t>
      </w:r>
      <w:r>
        <w:rPr>
          <w:rFonts w:eastAsiaTheme="minorEastAsia" w:cstheme="minorBidi"/>
          <w:color w:val="auto"/>
          <w:szCs w:val="22"/>
          <w:lang w:eastAsia="en-AU"/>
        </w:rPr>
        <w:tab/>
      </w:r>
      <w:r w:rsidRPr="00AA3F4D">
        <w:rPr>
          <w:rFonts w:cstheme="minorHAnsi"/>
        </w:rPr>
        <w:t>Historical arisings of organic solvents wastes</w:t>
      </w:r>
      <w:r>
        <w:tab/>
      </w:r>
      <w:r>
        <w:fldChar w:fldCharType="begin"/>
      </w:r>
      <w:r>
        <w:instrText xml:space="preserve"> PAGEREF _Toc85637815 \h </w:instrText>
      </w:r>
      <w:r>
        <w:fldChar w:fldCharType="separate"/>
      </w:r>
      <w:r w:rsidR="00C92DA9">
        <w:t>116</w:t>
      </w:r>
      <w:r>
        <w:fldChar w:fldCharType="end"/>
      </w:r>
    </w:p>
    <w:p w14:paraId="5FDBA206" w14:textId="33628F0B" w:rsidR="00A84646" w:rsidRDefault="00A84646">
      <w:pPr>
        <w:pStyle w:val="TableofFigures"/>
        <w:rPr>
          <w:rFonts w:eastAsiaTheme="minorEastAsia" w:cstheme="minorBidi"/>
          <w:color w:val="auto"/>
          <w:szCs w:val="22"/>
          <w:lang w:eastAsia="en-AU"/>
        </w:rPr>
      </w:pPr>
      <w:r w:rsidRPr="00AA3F4D">
        <w:rPr>
          <w:rFonts w:cstheme="minorHAnsi"/>
        </w:rPr>
        <w:t>Figure 40</w:t>
      </w:r>
      <w:r>
        <w:rPr>
          <w:rFonts w:eastAsiaTheme="minorEastAsia" w:cstheme="minorBidi"/>
          <w:color w:val="auto"/>
          <w:szCs w:val="22"/>
          <w:lang w:eastAsia="en-AU"/>
        </w:rPr>
        <w:tab/>
      </w:r>
      <w:r w:rsidRPr="00AA3F4D">
        <w:rPr>
          <w:rFonts w:cstheme="minorHAnsi"/>
        </w:rPr>
        <w:t>Historical arisings of organic solvents wastes – national summary</w:t>
      </w:r>
      <w:r>
        <w:tab/>
      </w:r>
      <w:r>
        <w:fldChar w:fldCharType="begin"/>
      </w:r>
      <w:r>
        <w:instrText xml:space="preserve"> PAGEREF _Toc85637816 \h </w:instrText>
      </w:r>
      <w:r>
        <w:fldChar w:fldCharType="separate"/>
      </w:r>
      <w:r w:rsidR="00C92DA9">
        <w:t>116</w:t>
      </w:r>
      <w:r>
        <w:fldChar w:fldCharType="end"/>
      </w:r>
    </w:p>
    <w:p w14:paraId="07E3B140" w14:textId="61B0BF63" w:rsidR="00A84646" w:rsidRDefault="00A84646">
      <w:pPr>
        <w:pStyle w:val="TableofFigures"/>
        <w:rPr>
          <w:rFonts w:eastAsiaTheme="minorEastAsia" w:cstheme="minorBidi"/>
          <w:color w:val="auto"/>
          <w:szCs w:val="22"/>
          <w:lang w:eastAsia="en-AU"/>
        </w:rPr>
      </w:pPr>
      <w:r w:rsidRPr="00AA3F4D">
        <w:rPr>
          <w:rFonts w:cstheme="minorHAnsi"/>
        </w:rPr>
        <w:t>Figure 41</w:t>
      </w:r>
      <w:r>
        <w:rPr>
          <w:rFonts w:eastAsiaTheme="minorEastAsia" w:cstheme="minorBidi"/>
          <w:color w:val="auto"/>
          <w:szCs w:val="22"/>
          <w:lang w:eastAsia="en-AU"/>
        </w:rPr>
        <w:tab/>
      </w:r>
      <w:r w:rsidRPr="00AA3F4D">
        <w:rPr>
          <w:rFonts w:cstheme="minorHAnsi"/>
        </w:rPr>
        <w:t>Historical arisings of pesticide wastes</w:t>
      </w:r>
      <w:r>
        <w:tab/>
      </w:r>
      <w:r>
        <w:fldChar w:fldCharType="begin"/>
      </w:r>
      <w:r>
        <w:instrText xml:space="preserve"> PAGEREF _Toc85637817 \h </w:instrText>
      </w:r>
      <w:r>
        <w:fldChar w:fldCharType="separate"/>
      </w:r>
      <w:r w:rsidR="00C92DA9">
        <w:t>118</w:t>
      </w:r>
      <w:r>
        <w:fldChar w:fldCharType="end"/>
      </w:r>
    </w:p>
    <w:p w14:paraId="45139B66" w14:textId="47471D98" w:rsidR="00A84646" w:rsidRDefault="00A84646">
      <w:pPr>
        <w:pStyle w:val="TableofFigures"/>
        <w:rPr>
          <w:rFonts w:eastAsiaTheme="minorEastAsia" w:cstheme="minorBidi"/>
          <w:color w:val="auto"/>
          <w:szCs w:val="22"/>
          <w:lang w:eastAsia="en-AU"/>
        </w:rPr>
      </w:pPr>
      <w:r w:rsidRPr="00AA3F4D">
        <w:rPr>
          <w:rFonts w:cstheme="minorHAnsi"/>
        </w:rPr>
        <w:t>Figure 42</w:t>
      </w:r>
      <w:r>
        <w:rPr>
          <w:rFonts w:eastAsiaTheme="minorEastAsia" w:cstheme="minorBidi"/>
          <w:color w:val="auto"/>
          <w:szCs w:val="22"/>
          <w:lang w:eastAsia="en-AU"/>
        </w:rPr>
        <w:tab/>
      </w:r>
      <w:r w:rsidRPr="00AA3F4D">
        <w:rPr>
          <w:rFonts w:cstheme="minorHAnsi"/>
        </w:rPr>
        <w:t>Historical arisings of waste oils</w:t>
      </w:r>
      <w:r>
        <w:tab/>
      </w:r>
      <w:r>
        <w:fldChar w:fldCharType="begin"/>
      </w:r>
      <w:r>
        <w:instrText xml:space="preserve"> PAGEREF _Toc85637818 \h </w:instrText>
      </w:r>
      <w:r>
        <w:fldChar w:fldCharType="separate"/>
      </w:r>
      <w:r w:rsidR="00C92DA9">
        <w:t>120</w:t>
      </w:r>
      <w:r>
        <w:fldChar w:fldCharType="end"/>
      </w:r>
    </w:p>
    <w:p w14:paraId="1C3D65E8" w14:textId="5D671920" w:rsidR="00A84646" w:rsidRDefault="00A84646">
      <w:pPr>
        <w:pStyle w:val="TableofFigures"/>
        <w:rPr>
          <w:rFonts w:eastAsiaTheme="minorEastAsia" w:cstheme="minorBidi"/>
          <w:color w:val="auto"/>
          <w:szCs w:val="22"/>
          <w:lang w:eastAsia="en-AU"/>
        </w:rPr>
      </w:pPr>
      <w:r w:rsidRPr="00AA3F4D">
        <w:rPr>
          <w:rFonts w:cstheme="minorHAnsi"/>
        </w:rPr>
        <w:t>Figure 43</w:t>
      </w:r>
      <w:r>
        <w:rPr>
          <w:rFonts w:eastAsiaTheme="minorEastAsia" w:cstheme="minorBidi"/>
          <w:color w:val="auto"/>
          <w:szCs w:val="22"/>
          <w:lang w:eastAsia="en-AU"/>
        </w:rPr>
        <w:tab/>
      </w:r>
      <w:r w:rsidRPr="00AA3F4D">
        <w:rPr>
          <w:rFonts w:cstheme="minorHAnsi"/>
        </w:rPr>
        <w:t>Historical arisings of waste oil/water mixtures</w:t>
      </w:r>
      <w:r>
        <w:tab/>
      </w:r>
      <w:r>
        <w:fldChar w:fldCharType="begin"/>
      </w:r>
      <w:r>
        <w:instrText xml:space="preserve"> PAGEREF _Toc85637819 \h </w:instrText>
      </w:r>
      <w:r>
        <w:fldChar w:fldCharType="separate"/>
      </w:r>
      <w:r w:rsidR="00C92DA9">
        <w:t>121</w:t>
      </w:r>
      <w:r>
        <w:fldChar w:fldCharType="end"/>
      </w:r>
    </w:p>
    <w:p w14:paraId="7A7B448D" w14:textId="2BB4BEA7" w:rsidR="00A84646" w:rsidRDefault="00A84646">
      <w:pPr>
        <w:pStyle w:val="TableofFigures"/>
        <w:rPr>
          <w:rFonts w:eastAsiaTheme="minorEastAsia" w:cstheme="minorBidi"/>
          <w:color w:val="auto"/>
          <w:szCs w:val="22"/>
          <w:lang w:eastAsia="en-AU"/>
        </w:rPr>
      </w:pPr>
      <w:r w:rsidRPr="00AA3F4D">
        <w:rPr>
          <w:rFonts w:cstheme="minorHAnsi"/>
        </w:rPr>
        <w:t>Figure 44</w:t>
      </w:r>
      <w:r>
        <w:rPr>
          <w:rFonts w:eastAsiaTheme="minorEastAsia" w:cstheme="minorBidi"/>
          <w:color w:val="auto"/>
          <w:szCs w:val="22"/>
          <w:lang w:eastAsia="en-AU"/>
        </w:rPr>
        <w:tab/>
      </w:r>
      <w:r w:rsidRPr="00AA3F4D">
        <w:rPr>
          <w:rFonts w:cstheme="minorHAnsi"/>
        </w:rPr>
        <w:t>Historical arisings of waste oil/water mixtures – national summary</w:t>
      </w:r>
      <w:r>
        <w:tab/>
      </w:r>
      <w:r>
        <w:fldChar w:fldCharType="begin"/>
      </w:r>
      <w:r>
        <w:instrText xml:space="preserve"> PAGEREF _Toc85637820 \h </w:instrText>
      </w:r>
      <w:r>
        <w:fldChar w:fldCharType="separate"/>
      </w:r>
      <w:r w:rsidR="00C92DA9">
        <w:t>121</w:t>
      </w:r>
      <w:r>
        <w:fldChar w:fldCharType="end"/>
      </w:r>
    </w:p>
    <w:p w14:paraId="6601DC2B" w14:textId="159D7117" w:rsidR="00A84646" w:rsidRDefault="00A84646">
      <w:pPr>
        <w:pStyle w:val="TableofFigures"/>
        <w:rPr>
          <w:rFonts w:eastAsiaTheme="minorEastAsia" w:cstheme="minorBidi"/>
          <w:color w:val="auto"/>
          <w:szCs w:val="22"/>
          <w:lang w:eastAsia="en-AU"/>
        </w:rPr>
      </w:pPr>
      <w:r w:rsidRPr="00AA3F4D">
        <w:rPr>
          <w:rFonts w:cstheme="minorHAnsi"/>
        </w:rPr>
        <w:t>Figure 45</w:t>
      </w:r>
      <w:r>
        <w:rPr>
          <w:rFonts w:eastAsiaTheme="minorEastAsia" w:cstheme="minorBidi"/>
          <w:color w:val="auto"/>
          <w:szCs w:val="22"/>
          <w:lang w:eastAsia="en-AU"/>
        </w:rPr>
        <w:tab/>
      </w:r>
      <w:r w:rsidRPr="00AA3F4D">
        <w:rPr>
          <w:rFonts w:cstheme="minorHAnsi"/>
        </w:rPr>
        <w:t>Historical arisings of grease trap waste</w:t>
      </w:r>
      <w:r>
        <w:tab/>
      </w:r>
      <w:r>
        <w:fldChar w:fldCharType="begin"/>
      </w:r>
      <w:r>
        <w:instrText xml:space="preserve"> PAGEREF _Toc85637821 \h </w:instrText>
      </w:r>
      <w:r>
        <w:fldChar w:fldCharType="separate"/>
      </w:r>
      <w:r w:rsidR="00C92DA9">
        <w:t>123</w:t>
      </w:r>
      <w:r>
        <w:fldChar w:fldCharType="end"/>
      </w:r>
    </w:p>
    <w:p w14:paraId="70683CB4" w14:textId="5990072E" w:rsidR="00A84646" w:rsidRDefault="00A84646">
      <w:pPr>
        <w:pStyle w:val="TableofFigures"/>
        <w:rPr>
          <w:rFonts w:eastAsiaTheme="minorEastAsia" w:cstheme="minorBidi"/>
          <w:color w:val="auto"/>
          <w:szCs w:val="22"/>
          <w:lang w:eastAsia="en-AU"/>
        </w:rPr>
      </w:pPr>
      <w:r w:rsidRPr="00AA3F4D">
        <w:rPr>
          <w:rFonts w:cstheme="minorHAnsi"/>
        </w:rPr>
        <w:t>Figure 46</w:t>
      </w:r>
      <w:r>
        <w:rPr>
          <w:rFonts w:eastAsiaTheme="minorEastAsia" w:cstheme="minorBidi"/>
          <w:color w:val="auto"/>
          <w:szCs w:val="22"/>
          <w:lang w:eastAsia="en-AU"/>
        </w:rPr>
        <w:tab/>
      </w:r>
      <w:r w:rsidRPr="00AA3F4D">
        <w:rPr>
          <w:rFonts w:cstheme="minorHAnsi"/>
        </w:rPr>
        <w:t>Historical arisings of other putrescible/organic wastes</w:t>
      </w:r>
      <w:r>
        <w:tab/>
      </w:r>
      <w:r>
        <w:fldChar w:fldCharType="begin"/>
      </w:r>
      <w:r>
        <w:instrText xml:space="preserve"> PAGEREF _Toc85637822 \h </w:instrText>
      </w:r>
      <w:r>
        <w:fldChar w:fldCharType="separate"/>
      </w:r>
      <w:r w:rsidR="00C92DA9">
        <w:t>125</w:t>
      </w:r>
      <w:r>
        <w:fldChar w:fldCharType="end"/>
      </w:r>
    </w:p>
    <w:p w14:paraId="69EDB27C" w14:textId="404F518F" w:rsidR="00A84646" w:rsidRDefault="00A84646">
      <w:pPr>
        <w:pStyle w:val="TableofFigures"/>
        <w:rPr>
          <w:rFonts w:eastAsiaTheme="minorEastAsia" w:cstheme="minorBidi"/>
          <w:color w:val="auto"/>
          <w:szCs w:val="22"/>
          <w:lang w:eastAsia="en-AU"/>
        </w:rPr>
      </w:pPr>
      <w:r w:rsidRPr="00AA3F4D">
        <w:rPr>
          <w:rFonts w:cstheme="minorHAnsi"/>
        </w:rPr>
        <w:t>Figure 47</w:t>
      </w:r>
      <w:r>
        <w:rPr>
          <w:rFonts w:eastAsiaTheme="minorEastAsia" w:cstheme="minorBidi"/>
          <w:color w:val="auto"/>
          <w:szCs w:val="22"/>
          <w:lang w:eastAsia="en-AU"/>
        </w:rPr>
        <w:tab/>
      </w:r>
      <w:r w:rsidRPr="00AA3F4D">
        <w:rPr>
          <w:rFonts w:cstheme="minorHAnsi"/>
        </w:rPr>
        <w:t>Historical arisings of PCB waste</w:t>
      </w:r>
      <w:r>
        <w:tab/>
      </w:r>
      <w:r>
        <w:fldChar w:fldCharType="begin"/>
      </w:r>
      <w:r>
        <w:instrText xml:space="preserve"> PAGEREF _Toc85637823 \h </w:instrText>
      </w:r>
      <w:r>
        <w:fldChar w:fldCharType="separate"/>
      </w:r>
      <w:r w:rsidR="00C92DA9">
        <w:t>126</w:t>
      </w:r>
      <w:r>
        <w:fldChar w:fldCharType="end"/>
      </w:r>
    </w:p>
    <w:p w14:paraId="5EE52ADE" w14:textId="07A72D4B" w:rsidR="00A84646" w:rsidRDefault="00A84646">
      <w:pPr>
        <w:pStyle w:val="TableofFigures"/>
        <w:rPr>
          <w:rFonts w:eastAsiaTheme="minorEastAsia" w:cstheme="minorBidi"/>
          <w:color w:val="auto"/>
          <w:szCs w:val="22"/>
          <w:lang w:eastAsia="en-AU"/>
        </w:rPr>
      </w:pPr>
      <w:r w:rsidRPr="00AA3F4D">
        <w:rPr>
          <w:rFonts w:cstheme="minorHAnsi"/>
        </w:rPr>
        <w:t>Figure 48</w:t>
      </w:r>
      <w:r>
        <w:rPr>
          <w:rFonts w:eastAsiaTheme="minorEastAsia" w:cstheme="minorBidi"/>
          <w:color w:val="auto"/>
          <w:szCs w:val="22"/>
          <w:lang w:eastAsia="en-AU"/>
        </w:rPr>
        <w:tab/>
      </w:r>
      <w:r w:rsidRPr="00AA3F4D">
        <w:rPr>
          <w:rFonts w:cstheme="minorHAnsi"/>
        </w:rPr>
        <w:t xml:space="preserve">Historical arisings of </w:t>
      </w:r>
      <w:r w:rsidRPr="00AA3F4D">
        <w:rPr>
          <w:rFonts w:cstheme="minorHAnsi"/>
          <w:bCs/>
        </w:rPr>
        <w:t xml:space="preserve">PFAS &amp; related POPs </w:t>
      </w:r>
      <w:r w:rsidRPr="00AA3F4D">
        <w:rPr>
          <w:rFonts w:cstheme="minorHAnsi"/>
        </w:rPr>
        <w:t>wastes</w:t>
      </w:r>
      <w:r>
        <w:tab/>
      </w:r>
      <w:r>
        <w:fldChar w:fldCharType="begin"/>
      </w:r>
      <w:r>
        <w:instrText xml:space="preserve"> PAGEREF _Toc85637824 \h </w:instrText>
      </w:r>
      <w:r>
        <w:fldChar w:fldCharType="separate"/>
      </w:r>
      <w:r w:rsidR="00C92DA9">
        <w:t>129</w:t>
      </w:r>
      <w:r>
        <w:fldChar w:fldCharType="end"/>
      </w:r>
    </w:p>
    <w:p w14:paraId="18AA6F1A" w14:textId="02BC66F6" w:rsidR="00A84646" w:rsidRDefault="00A84646">
      <w:pPr>
        <w:pStyle w:val="TableofFigures"/>
        <w:rPr>
          <w:rFonts w:eastAsiaTheme="minorEastAsia" w:cstheme="minorBidi"/>
          <w:color w:val="auto"/>
          <w:szCs w:val="22"/>
          <w:lang w:eastAsia="en-AU"/>
        </w:rPr>
      </w:pPr>
      <w:r w:rsidRPr="00AA3F4D">
        <w:rPr>
          <w:rFonts w:cstheme="minorHAnsi"/>
        </w:rPr>
        <w:t>Figure 49</w:t>
      </w:r>
      <w:r>
        <w:rPr>
          <w:rFonts w:eastAsiaTheme="minorEastAsia" w:cstheme="minorBidi"/>
          <w:color w:val="auto"/>
          <w:szCs w:val="22"/>
          <w:lang w:eastAsia="en-AU"/>
        </w:rPr>
        <w:tab/>
      </w:r>
      <w:r w:rsidRPr="00AA3F4D">
        <w:rPr>
          <w:rFonts w:cstheme="minorHAnsi"/>
        </w:rPr>
        <w:t xml:space="preserve">Historical arisings of </w:t>
      </w:r>
      <w:r w:rsidRPr="00AA3F4D">
        <w:rPr>
          <w:rFonts w:cstheme="minorHAnsi"/>
          <w:bCs/>
        </w:rPr>
        <w:t xml:space="preserve">PFAS &amp; related POPs </w:t>
      </w:r>
      <w:r w:rsidRPr="00AA3F4D">
        <w:rPr>
          <w:rFonts w:cstheme="minorHAnsi"/>
        </w:rPr>
        <w:t>wastes (excluding Qld)</w:t>
      </w:r>
      <w:r>
        <w:tab/>
      </w:r>
      <w:r>
        <w:fldChar w:fldCharType="begin"/>
      </w:r>
      <w:r>
        <w:instrText xml:space="preserve"> PAGEREF _Toc85637825 \h </w:instrText>
      </w:r>
      <w:r>
        <w:fldChar w:fldCharType="separate"/>
      </w:r>
      <w:r w:rsidR="00C92DA9">
        <w:t>130</w:t>
      </w:r>
      <w:r>
        <w:fldChar w:fldCharType="end"/>
      </w:r>
    </w:p>
    <w:p w14:paraId="5D74F3DD" w14:textId="2C58D235" w:rsidR="00A84646" w:rsidRDefault="00A84646">
      <w:pPr>
        <w:pStyle w:val="TableofFigures"/>
        <w:rPr>
          <w:rFonts w:eastAsiaTheme="minorEastAsia" w:cstheme="minorBidi"/>
          <w:color w:val="auto"/>
          <w:szCs w:val="22"/>
          <w:lang w:eastAsia="en-AU"/>
        </w:rPr>
      </w:pPr>
      <w:r w:rsidRPr="00AA3F4D">
        <w:rPr>
          <w:rFonts w:cstheme="minorHAnsi"/>
        </w:rPr>
        <w:t>Figure 50</w:t>
      </w:r>
      <w:r>
        <w:rPr>
          <w:rFonts w:eastAsiaTheme="minorEastAsia" w:cstheme="minorBidi"/>
          <w:color w:val="auto"/>
          <w:szCs w:val="22"/>
          <w:lang w:eastAsia="en-AU"/>
        </w:rPr>
        <w:tab/>
      </w:r>
      <w:r w:rsidRPr="00AA3F4D">
        <w:rPr>
          <w:rFonts w:cstheme="minorHAnsi"/>
        </w:rPr>
        <w:t>Historical arisings of other organic chemicals waste</w:t>
      </w:r>
      <w:r>
        <w:tab/>
      </w:r>
      <w:r>
        <w:fldChar w:fldCharType="begin"/>
      </w:r>
      <w:r>
        <w:instrText xml:space="preserve"> PAGEREF _Toc85637826 \h </w:instrText>
      </w:r>
      <w:r>
        <w:fldChar w:fldCharType="separate"/>
      </w:r>
      <w:r w:rsidR="00C92DA9">
        <w:t>131</w:t>
      </w:r>
      <w:r>
        <w:fldChar w:fldCharType="end"/>
      </w:r>
    </w:p>
    <w:p w14:paraId="6ABC40B2" w14:textId="19F1921E" w:rsidR="00A84646" w:rsidRDefault="00A84646">
      <w:pPr>
        <w:pStyle w:val="TableofFigures"/>
        <w:rPr>
          <w:rFonts w:eastAsiaTheme="minorEastAsia" w:cstheme="minorBidi"/>
          <w:color w:val="auto"/>
          <w:szCs w:val="22"/>
          <w:lang w:eastAsia="en-AU"/>
        </w:rPr>
      </w:pPr>
      <w:r w:rsidRPr="00AA3F4D">
        <w:rPr>
          <w:rFonts w:cstheme="minorHAnsi"/>
        </w:rPr>
        <w:t>Figure 51</w:t>
      </w:r>
      <w:r>
        <w:rPr>
          <w:rFonts w:eastAsiaTheme="minorEastAsia" w:cstheme="minorBidi"/>
          <w:color w:val="auto"/>
          <w:szCs w:val="22"/>
          <w:lang w:eastAsia="en-AU"/>
        </w:rPr>
        <w:tab/>
      </w:r>
      <w:r w:rsidRPr="00AA3F4D">
        <w:rPr>
          <w:rFonts w:cstheme="minorHAnsi"/>
        </w:rPr>
        <w:t>Historical arisings of contaminated soils</w:t>
      </w:r>
      <w:r>
        <w:tab/>
      </w:r>
      <w:r>
        <w:fldChar w:fldCharType="begin"/>
      </w:r>
      <w:r>
        <w:instrText xml:space="preserve"> PAGEREF _Toc85637827 \h </w:instrText>
      </w:r>
      <w:r>
        <w:fldChar w:fldCharType="separate"/>
      </w:r>
      <w:r w:rsidR="00C92DA9">
        <w:t>133</w:t>
      </w:r>
      <w:r>
        <w:fldChar w:fldCharType="end"/>
      </w:r>
    </w:p>
    <w:p w14:paraId="530ADD95" w14:textId="26891A87" w:rsidR="00A84646" w:rsidRDefault="00A84646">
      <w:pPr>
        <w:pStyle w:val="TableofFigures"/>
        <w:rPr>
          <w:rFonts w:eastAsiaTheme="minorEastAsia" w:cstheme="minorBidi"/>
          <w:color w:val="auto"/>
          <w:szCs w:val="22"/>
          <w:lang w:eastAsia="en-AU"/>
        </w:rPr>
      </w:pPr>
      <w:r w:rsidRPr="00AA3F4D">
        <w:rPr>
          <w:rFonts w:cstheme="minorHAnsi"/>
        </w:rPr>
        <w:t xml:space="preserve">Figure 52 </w:t>
      </w:r>
      <w:r>
        <w:rPr>
          <w:rFonts w:eastAsiaTheme="minorEastAsia" w:cstheme="minorBidi"/>
          <w:color w:val="auto"/>
          <w:szCs w:val="22"/>
          <w:lang w:eastAsia="en-AU"/>
        </w:rPr>
        <w:tab/>
      </w:r>
      <w:r w:rsidRPr="00AA3F4D">
        <w:rPr>
          <w:rFonts w:cstheme="minorHAnsi"/>
        </w:rPr>
        <w:t>Vic historical arisings of contaminated soils, by hazard category</w:t>
      </w:r>
      <w:r>
        <w:tab/>
      </w:r>
      <w:r>
        <w:fldChar w:fldCharType="begin"/>
      </w:r>
      <w:r>
        <w:instrText xml:space="preserve"> PAGEREF _Toc85637828 \h </w:instrText>
      </w:r>
      <w:r>
        <w:fldChar w:fldCharType="separate"/>
      </w:r>
      <w:r w:rsidR="00C92DA9">
        <w:t>135</w:t>
      </w:r>
      <w:r>
        <w:fldChar w:fldCharType="end"/>
      </w:r>
    </w:p>
    <w:p w14:paraId="62E36CB3" w14:textId="3B988517" w:rsidR="00A84646" w:rsidRDefault="00A84646">
      <w:pPr>
        <w:pStyle w:val="TableofFigures"/>
        <w:rPr>
          <w:rFonts w:eastAsiaTheme="minorEastAsia" w:cstheme="minorBidi"/>
          <w:color w:val="auto"/>
          <w:szCs w:val="22"/>
          <w:lang w:eastAsia="en-AU"/>
        </w:rPr>
      </w:pPr>
      <w:r w:rsidRPr="00AA3F4D">
        <w:rPr>
          <w:rFonts w:cstheme="minorHAnsi"/>
        </w:rPr>
        <w:t>Figure 53</w:t>
      </w:r>
      <w:r>
        <w:rPr>
          <w:rFonts w:eastAsiaTheme="minorEastAsia" w:cstheme="minorBidi"/>
          <w:color w:val="auto"/>
          <w:szCs w:val="22"/>
          <w:lang w:eastAsia="en-AU"/>
        </w:rPr>
        <w:tab/>
      </w:r>
      <w:r w:rsidRPr="00AA3F4D">
        <w:rPr>
          <w:rFonts w:cstheme="minorHAnsi"/>
        </w:rPr>
        <w:t>Contaminated soil sent to thermal treatment, Vic (tonnes)</w:t>
      </w:r>
      <w:r>
        <w:tab/>
      </w:r>
      <w:r>
        <w:fldChar w:fldCharType="begin"/>
      </w:r>
      <w:r>
        <w:instrText xml:space="preserve"> PAGEREF _Toc85637829 \h </w:instrText>
      </w:r>
      <w:r>
        <w:fldChar w:fldCharType="separate"/>
      </w:r>
      <w:r w:rsidR="00C92DA9">
        <w:t>136</w:t>
      </w:r>
      <w:r>
        <w:fldChar w:fldCharType="end"/>
      </w:r>
    </w:p>
    <w:p w14:paraId="49CE0B7C" w14:textId="7933F01D" w:rsidR="00A84646" w:rsidRDefault="00A84646">
      <w:pPr>
        <w:pStyle w:val="TableofFigures"/>
        <w:rPr>
          <w:rFonts w:eastAsiaTheme="minorEastAsia" w:cstheme="minorBidi"/>
          <w:color w:val="auto"/>
          <w:szCs w:val="22"/>
          <w:lang w:eastAsia="en-AU"/>
        </w:rPr>
      </w:pPr>
      <w:r w:rsidRPr="00AA3F4D">
        <w:rPr>
          <w:rFonts w:cstheme="minorHAnsi"/>
        </w:rPr>
        <w:t>Figure 54</w:t>
      </w:r>
      <w:r>
        <w:rPr>
          <w:rFonts w:eastAsiaTheme="minorEastAsia" w:cstheme="minorBidi"/>
          <w:color w:val="auto"/>
          <w:szCs w:val="22"/>
          <w:lang w:eastAsia="en-AU"/>
        </w:rPr>
        <w:tab/>
      </w:r>
      <w:r w:rsidRPr="00AA3F4D">
        <w:rPr>
          <w:rFonts w:cstheme="minorHAnsi"/>
        </w:rPr>
        <w:t>Historical arisings of other industrial treatment residues</w:t>
      </w:r>
      <w:r>
        <w:tab/>
      </w:r>
      <w:r>
        <w:fldChar w:fldCharType="begin"/>
      </w:r>
      <w:r>
        <w:instrText xml:space="preserve"> PAGEREF _Toc85637830 \h </w:instrText>
      </w:r>
      <w:r>
        <w:fldChar w:fldCharType="separate"/>
      </w:r>
      <w:r w:rsidR="00C92DA9">
        <w:t>139</w:t>
      </w:r>
      <w:r>
        <w:fldChar w:fldCharType="end"/>
      </w:r>
    </w:p>
    <w:p w14:paraId="009B6293" w14:textId="119AF928" w:rsidR="00A84646" w:rsidRDefault="00A84646">
      <w:pPr>
        <w:pStyle w:val="TableofFigures"/>
        <w:rPr>
          <w:rFonts w:eastAsiaTheme="minorEastAsia" w:cstheme="minorBidi"/>
          <w:color w:val="auto"/>
          <w:szCs w:val="22"/>
          <w:lang w:eastAsia="en-AU"/>
        </w:rPr>
      </w:pPr>
      <w:r w:rsidRPr="00AA3F4D">
        <w:rPr>
          <w:rFonts w:cstheme="minorHAnsi"/>
        </w:rPr>
        <w:t>Figure 55</w:t>
      </w:r>
      <w:r>
        <w:rPr>
          <w:rFonts w:eastAsiaTheme="minorEastAsia" w:cstheme="minorBidi"/>
          <w:color w:val="auto"/>
          <w:szCs w:val="22"/>
          <w:lang w:eastAsia="en-AU"/>
        </w:rPr>
        <w:tab/>
      </w:r>
      <w:r w:rsidRPr="00AA3F4D">
        <w:rPr>
          <w:rFonts w:cstheme="minorHAnsi"/>
        </w:rPr>
        <w:t xml:space="preserve">Historical arisings of </w:t>
      </w:r>
      <w:r w:rsidRPr="00AA3F4D">
        <w:rPr>
          <w:rFonts w:cstheme="minorHAnsi"/>
          <w:bCs/>
        </w:rPr>
        <w:t>asbestos containing material</w:t>
      </w:r>
      <w:r>
        <w:tab/>
      </w:r>
      <w:r>
        <w:fldChar w:fldCharType="begin"/>
      </w:r>
      <w:r>
        <w:instrText xml:space="preserve"> PAGEREF _Toc85637831 \h </w:instrText>
      </w:r>
      <w:r>
        <w:fldChar w:fldCharType="separate"/>
      </w:r>
      <w:r w:rsidR="00C92DA9">
        <w:t>141</w:t>
      </w:r>
      <w:r>
        <w:fldChar w:fldCharType="end"/>
      </w:r>
    </w:p>
    <w:p w14:paraId="642162AA" w14:textId="3CB79307" w:rsidR="00A84646" w:rsidRDefault="00A84646">
      <w:pPr>
        <w:pStyle w:val="TableofFigures"/>
        <w:rPr>
          <w:rFonts w:eastAsiaTheme="minorEastAsia" w:cstheme="minorBidi"/>
          <w:color w:val="auto"/>
          <w:szCs w:val="22"/>
          <w:lang w:eastAsia="en-AU"/>
        </w:rPr>
      </w:pPr>
      <w:r>
        <w:t>Figure 56</w:t>
      </w:r>
      <w:r>
        <w:rPr>
          <w:rFonts w:eastAsiaTheme="minorEastAsia" w:cstheme="minorBidi"/>
          <w:color w:val="auto"/>
          <w:szCs w:val="22"/>
          <w:lang w:eastAsia="en-AU"/>
        </w:rPr>
        <w:tab/>
      </w:r>
      <w:r>
        <w:t>Jurisdictional asbestos waste quantities disaggregated, 2019</w:t>
      </w:r>
      <w:r>
        <w:noBreakHyphen/>
        <w:t>20</w:t>
      </w:r>
      <w:r>
        <w:tab/>
      </w:r>
      <w:r>
        <w:fldChar w:fldCharType="begin"/>
      </w:r>
      <w:r>
        <w:instrText xml:space="preserve"> PAGEREF _Toc85637832 \h </w:instrText>
      </w:r>
      <w:r>
        <w:fldChar w:fldCharType="separate"/>
      </w:r>
      <w:r w:rsidR="00C92DA9">
        <w:t>142</w:t>
      </w:r>
      <w:r>
        <w:fldChar w:fldCharType="end"/>
      </w:r>
    </w:p>
    <w:p w14:paraId="6FD2F59D" w14:textId="5C88CD2E" w:rsidR="00A84646" w:rsidRDefault="00A84646">
      <w:pPr>
        <w:pStyle w:val="TableofFigures"/>
        <w:rPr>
          <w:rFonts w:eastAsiaTheme="minorEastAsia" w:cstheme="minorBidi"/>
          <w:color w:val="auto"/>
          <w:szCs w:val="22"/>
          <w:lang w:eastAsia="en-AU"/>
        </w:rPr>
      </w:pPr>
      <w:r>
        <w:t>Figure 57</w:t>
      </w:r>
      <w:r>
        <w:rPr>
          <w:rFonts w:eastAsiaTheme="minorEastAsia" w:cstheme="minorBidi"/>
          <w:color w:val="auto"/>
          <w:szCs w:val="22"/>
          <w:lang w:eastAsia="en-AU"/>
        </w:rPr>
        <w:tab/>
      </w:r>
      <w:r>
        <w:t>Proportion of the population outside nominated drive times from a waste facility accepting asbestos, by state and territory</w:t>
      </w:r>
      <w:r>
        <w:tab/>
      </w:r>
      <w:r>
        <w:fldChar w:fldCharType="begin"/>
      </w:r>
      <w:r>
        <w:instrText xml:space="preserve"> PAGEREF _Toc85637833 \h </w:instrText>
      </w:r>
      <w:r>
        <w:fldChar w:fldCharType="separate"/>
      </w:r>
      <w:r w:rsidR="00C92DA9">
        <w:t>143</w:t>
      </w:r>
      <w:r>
        <w:fldChar w:fldCharType="end"/>
      </w:r>
    </w:p>
    <w:p w14:paraId="0B2575E2" w14:textId="7C6309F0" w:rsidR="00A84646" w:rsidRDefault="00A84646">
      <w:pPr>
        <w:pStyle w:val="TableofFigures"/>
        <w:rPr>
          <w:rFonts w:eastAsiaTheme="minorEastAsia" w:cstheme="minorBidi"/>
          <w:color w:val="auto"/>
          <w:szCs w:val="22"/>
          <w:lang w:eastAsia="en-AU"/>
        </w:rPr>
      </w:pPr>
      <w:r w:rsidRPr="00AA3F4D">
        <w:rPr>
          <w:rFonts w:cstheme="minorHAnsi"/>
        </w:rPr>
        <w:t>Figure 58</w:t>
      </w:r>
      <w:r>
        <w:rPr>
          <w:rFonts w:eastAsiaTheme="minorEastAsia" w:cstheme="minorBidi"/>
          <w:color w:val="auto"/>
          <w:szCs w:val="22"/>
          <w:lang w:eastAsia="en-AU"/>
        </w:rPr>
        <w:tab/>
      </w:r>
      <w:r w:rsidRPr="00AA3F4D">
        <w:rPr>
          <w:rFonts w:cstheme="minorHAnsi"/>
        </w:rPr>
        <w:t xml:space="preserve">Historical arisings of </w:t>
      </w:r>
      <w:r w:rsidRPr="00AA3F4D">
        <w:rPr>
          <w:rFonts w:cstheme="minorHAnsi"/>
          <w:bCs/>
        </w:rPr>
        <w:t>other soil/sludges waste</w:t>
      </w:r>
      <w:r>
        <w:tab/>
      </w:r>
      <w:r>
        <w:fldChar w:fldCharType="begin"/>
      </w:r>
      <w:r>
        <w:instrText xml:space="preserve"> PAGEREF _Toc85637834 \h </w:instrText>
      </w:r>
      <w:r>
        <w:fldChar w:fldCharType="separate"/>
      </w:r>
      <w:r w:rsidR="00C92DA9">
        <w:t>144</w:t>
      </w:r>
      <w:r>
        <w:fldChar w:fldCharType="end"/>
      </w:r>
    </w:p>
    <w:p w14:paraId="37281DAB" w14:textId="3FAE91CC" w:rsidR="00A84646" w:rsidRDefault="00A84646">
      <w:pPr>
        <w:pStyle w:val="TableofFigures"/>
        <w:rPr>
          <w:rFonts w:eastAsiaTheme="minorEastAsia" w:cstheme="minorBidi"/>
          <w:color w:val="auto"/>
          <w:szCs w:val="22"/>
          <w:lang w:eastAsia="en-AU"/>
        </w:rPr>
      </w:pPr>
      <w:r w:rsidRPr="00AA3F4D">
        <w:rPr>
          <w:rFonts w:cstheme="minorHAnsi"/>
        </w:rPr>
        <w:t>Figure 59</w:t>
      </w:r>
      <w:r>
        <w:rPr>
          <w:rFonts w:eastAsiaTheme="minorEastAsia" w:cstheme="minorBidi"/>
          <w:color w:val="auto"/>
          <w:szCs w:val="22"/>
          <w:lang w:eastAsia="en-AU"/>
        </w:rPr>
        <w:tab/>
      </w:r>
      <w:r w:rsidRPr="00AA3F4D">
        <w:rPr>
          <w:rFonts w:cstheme="minorHAnsi"/>
        </w:rPr>
        <w:t>Historical arisings of clinical and pharmaceutical wastes</w:t>
      </w:r>
      <w:r>
        <w:tab/>
      </w:r>
      <w:r>
        <w:fldChar w:fldCharType="begin"/>
      </w:r>
      <w:r>
        <w:instrText xml:space="preserve"> PAGEREF _Toc85637835 \h </w:instrText>
      </w:r>
      <w:r>
        <w:fldChar w:fldCharType="separate"/>
      </w:r>
      <w:r w:rsidR="00C92DA9">
        <w:t>147</w:t>
      </w:r>
      <w:r>
        <w:fldChar w:fldCharType="end"/>
      </w:r>
    </w:p>
    <w:p w14:paraId="1906F64D" w14:textId="7DAAE04A" w:rsidR="00A84646" w:rsidRDefault="00A84646">
      <w:pPr>
        <w:pStyle w:val="TableofFigures"/>
        <w:rPr>
          <w:rFonts w:eastAsiaTheme="minorEastAsia" w:cstheme="minorBidi"/>
          <w:color w:val="auto"/>
          <w:szCs w:val="22"/>
          <w:lang w:eastAsia="en-AU"/>
        </w:rPr>
      </w:pPr>
      <w:r>
        <w:t>Figure 60</w:t>
      </w:r>
      <w:r>
        <w:rPr>
          <w:rFonts w:eastAsiaTheme="minorEastAsia" w:cstheme="minorBidi"/>
          <w:color w:val="auto"/>
          <w:szCs w:val="22"/>
          <w:lang w:eastAsia="en-AU"/>
        </w:rPr>
        <w:tab/>
      </w:r>
      <w:r>
        <w:t>Recorded exports of waste tyres by financial year</w:t>
      </w:r>
      <w:r>
        <w:tab/>
      </w:r>
      <w:r>
        <w:fldChar w:fldCharType="begin"/>
      </w:r>
      <w:r>
        <w:instrText xml:space="preserve"> PAGEREF _Toc85637836 \h </w:instrText>
      </w:r>
      <w:r>
        <w:fldChar w:fldCharType="separate"/>
      </w:r>
      <w:r w:rsidR="00C92DA9">
        <w:t>149</w:t>
      </w:r>
      <w:r>
        <w:fldChar w:fldCharType="end"/>
      </w:r>
    </w:p>
    <w:p w14:paraId="3B239EE5" w14:textId="76D02F3D" w:rsidR="00A84646" w:rsidRDefault="00A84646">
      <w:pPr>
        <w:pStyle w:val="TableofFigures"/>
        <w:rPr>
          <w:rFonts w:eastAsiaTheme="minorEastAsia" w:cstheme="minorBidi"/>
          <w:color w:val="auto"/>
          <w:szCs w:val="22"/>
          <w:lang w:eastAsia="en-AU"/>
        </w:rPr>
      </w:pPr>
      <w:r w:rsidRPr="00AA3F4D">
        <w:rPr>
          <w:rFonts w:cstheme="minorHAnsi"/>
        </w:rPr>
        <w:t>Figure 61</w:t>
      </w:r>
      <w:r>
        <w:rPr>
          <w:rFonts w:eastAsiaTheme="minorEastAsia" w:cstheme="minorBidi"/>
          <w:color w:val="auto"/>
          <w:szCs w:val="22"/>
          <w:lang w:eastAsia="en-AU"/>
        </w:rPr>
        <w:tab/>
      </w:r>
      <w:r w:rsidRPr="00AA3F4D">
        <w:rPr>
          <w:rFonts w:cstheme="minorHAnsi"/>
        </w:rPr>
        <w:t>Historical arisings other miscellaneous</w:t>
      </w:r>
      <w:r w:rsidRPr="00AA3F4D">
        <w:rPr>
          <w:rFonts w:cstheme="minorHAnsi"/>
          <w:bCs/>
        </w:rPr>
        <w:t xml:space="preserve"> waste</w:t>
      </w:r>
      <w:r>
        <w:tab/>
      </w:r>
      <w:r>
        <w:fldChar w:fldCharType="begin"/>
      </w:r>
      <w:r>
        <w:instrText xml:space="preserve"> PAGEREF _Toc85637837 \h </w:instrText>
      </w:r>
      <w:r>
        <w:fldChar w:fldCharType="separate"/>
      </w:r>
      <w:r w:rsidR="00C92DA9">
        <w:t>150</w:t>
      </w:r>
      <w:r>
        <w:fldChar w:fldCharType="end"/>
      </w:r>
    </w:p>
    <w:p w14:paraId="7908FE3A" w14:textId="60939680" w:rsidR="00BB167A" w:rsidRPr="00612FA6" w:rsidRDefault="00A32525" w:rsidP="00612FA6">
      <w:pPr>
        <w:pStyle w:val="BodyText"/>
      </w:pPr>
      <w:r w:rsidRPr="00612FA6">
        <w:fldChar w:fldCharType="end"/>
      </w:r>
    </w:p>
    <w:p w14:paraId="70C09C57" w14:textId="77777777" w:rsidR="00C31AA9" w:rsidRPr="00094E2B" w:rsidRDefault="00C31AA9" w:rsidP="00C31AA9">
      <w:pPr>
        <w:rPr>
          <w:rFonts w:cstheme="minorHAnsi"/>
          <w:b/>
          <w:color w:val="4D4DB8"/>
          <w:sz w:val="20"/>
          <w:szCs w:val="20"/>
        </w:rPr>
      </w:pPr>
      <w:r w:rsidRPr="00094E2B">
        <w:rPr>
          <w:rFonts w:cstheme="minorHAnsi"/>
          <w:b/>
          <w:color w:val="000099"/>
          <w:sz w:val="36"/>
          <w:szCs w:val="36"/>
        </w:rPr>
        <w:t>Tables</w:t>
      </w:r>
    </w:p>
    <w:p w14:paraId="319365C5" w14:textId="47D9A5A4" w:rsidR="00A84646" w:rsidRDefault="00C31AA9">
      <w:pPr>
        <w:pStyle w:val="TableofFigures"/>
        <w:rPr>
          <w:rFonts w:eastAsiaTheme="minorEastAsia" w:cstheme="minorBidi"/>
          <w:color w:val="auto"/>
          <w:szCs w:val="22"/>
          <w:lang w:eastAsia="en-AU"/>
        </w:rPr>
      </w:pPr>
      <w:r w:rsidRPr="00612FA6">
        <w:rPr>
          <w:rFonts w:cstheme="minorHAnsi"/>
          <w:noProof w:val="0"/>
          <w:szCs w:val="22"/>
        </w:rPr>
        <w:fldChar w:fldCharType="begin"/>
      </w:r>
      <w:r w:rsidRPr="00612FA6">
        <w:rPr>
          <w:rFonts w:cstheme="minorHAnsi"/>
          <w:noProof w:val="0"/>
          <w:szCs w:val="22"/>
        </w:rPr>
        <w:instrText xml:space="preserve"> TOC \c "Table" </w:instrText>
      </w:r>
      <w:r w:rsidRPr="00612FA6">
        <w:rPr>
          <w:rFonts w:cstheme="minorHAnsi"/>
          <w:noProof w:val="0"/>
          <w:szCs w:val="22"/>
        </w:rPr>
        <w:fldChar w:fldCharType="separate"/>
      </w:r>
      <w:r w:rsidR="00A84646">
        <w:t>Table 1</w:t>
      </w:r>
      <w:r w:rsidR="00A84646">
        <w:rPr>
          <w:rFonts w:eastAsiaTheme="minorEastAsia" w:cstheme="minorBidi"/>
          <w:color w:val="auto"/>
          <w:szCs w:val="22"/>
          <w:lang w:eastAsia="en-AU"/>
        </w:rPr>
        <w:tab/>
      </w:r>
      <w:r w:rsidR="00A84646">
        <w:t>Comparison of hazardous waste sub</w:t>
      </w:r>
      <w:r w:rsidR="00A84646">
        <w:noBreakHyphen/>
        <w:t>market types, 2019</w:t>
      </w:r>
      <w:r w:rsidR="00A84646">
        <w:noBreakHyphen/>
        <w:t>20</w:t>
      </w:r>
      <w:r w:rsidR="00A84646">
        <w:tab/>
      </w:r>
      <w:r w:rsidR="00A84646">
        <w:fldChar w:fldCharType="begin"/>
      </w:r>
      <w:r w:rsidR="00A84646">
        <w:instrText xml:space="preserve"> PAGEREF _Toc85637838 \h </w:instrText>
      </w:r>
      <w:r w:rsidR="00A84646">
        <w:fldChar w:fldCharType="separate"/>
      </w:r>
      <w:r w:rsidR="00C92DA9">
        <w:t>11</w:t>
      </w:r>
      <w:r w:rsidR="00A84646">
        <w:fldChar w:fldCharType="end"/>
      </w:r>
    </w:p>
    <w:p w14:paraId="7EB400D1" w14:textId="3760BA05" w:rsidR="00A84646" w:rsidRDefault="00A84646">
      <w:pPr>
        <w:pStyle w:val="TableofFigures"/>
        <w:rPr>
          <w:rFonts w:eastAsiaTheme="minorEastAsia" w:cstheme="minorBidi"/>
          <w:color w:val="auto"/>
          <w:szCs w:val="22"/>
          <w:lang w:eastAsia="en-AU"/>
        </w:rPr>
      </w:pPr>
      <w:r w:rsidRPr="00D816F4">
        <w:rPr>
          <w:rFonts w:cstheme="minorHAnsi"/>
        </w:rPr>
        <w:t>Table 2</w:t>
      </w:r>
      <w:r>
        <w:rPr>
          <w:rFonts w:eastAsiaTheme="minorEastAsia" w:cstheme="minorBidi"/>
          <w:color w:val="auto"/>
          <w:szCs w:val="22"/>
          <w:lang w:eastAsia="en-AU"/>
        </w:rPr>
        <w:tab/>
      </w:r>
      <w:r w:rsidRPr="00D816F4">
        <w:rPr>
          <w:rFonts w:cstheme="minorHAnsi"/>
        </w:rPr>
        <w:t>Adjusted generation of hazardous waste by waste group, Australia 2019</w:t>
      </w:r>
      <w:r w:rsidRPr="00D816F4">
        <w:rPr>
          <w:rFonts w:cstheme="minorHAnsi"/>
        </w:rPr>
        <w:noBreakHyphen/>
        <w:t>20 (tonnes by jurisdiction)</w:t>
      </w:r>
      <w:r>
        <w:tab/>
      </w:r>
      <w:r>
        <w:fldChar w:fldCharType="begin"/>
      </w:r>
      <w:r>
        <w:instrText xml:space="preserve"> PAGEREF _Toc85637839 \h </w:instrText>
      </w:r>
      <w:r>
        <w:fldChar w:fldCharType="separate"/>
      </w:r>
      <w:r w:rsidR="00C92DA9">
        <w:t>16</w:t>
      </w:r>
      <w:r>
        <w:fldChar w:fldCharType="end"/>
      </w:r>
    </w:p>
    <w:p w14:paraId="5A90525A" w14:textId="1EEDF3BF" w:rsidR="00A84646" w:rsidRDefault="00A84646">
      <w:pPr>
        <w:pStyle w:val="TableofFigures"/>
        <w:rPr>
          <w:rFonts w:eastAsiaTheme="minorEastAsia" w:cstheme="minorBidi"/>
          <w:color w:val="auto"/>
          <w:szCs w:val="22"/>
          <w:lang w:eastAsia="en-AU"/>
        </w:rPr>
      </w:pPr>
      <w:r w:rsidRPr="00D816F4">
        <w:rPr>
          <w:rFonts w:cstheme="minorHAnsi"/>
        </w:rPr>
        <w:t>Table 3</w:t>
      </w:r>
      <w:r>
        <w:rPr>
          <w:rFonts w:eastAsiaTheme="minorEastAsia" w:cstheme="minorBidi"/>
          <w:color w:val="auto"/>
          <w:szCs w:val="22"/>
          <w:lang w:eastAsia="en-AU"/>
        </w:rPr>
        <w:tab/>
      </w:r>
      <w:r w:rsidRPr="00D816F4">
        <w:rPr>
          <w:rFonts w:cstheme="minorHAnsi"/>
        </w:rPr>
        <w:t>Arisings of hazardous waste by waste group, Australia 2019</w:t>
      </w:r>
      <w:r w:rsidRPr="00D816F4">
        <w:rPr>
          <w:rFonts w:cstheme="minorHAnsi"/>
        </w:rPr>
        <w:noBreakHyphen/>
        <w:t>20, (tonnes by jurisdiction)</w:t>
      </w:r>
      <w:r>
        <w:tab/>
      </w:r>
      <w:r>
        <w:fldChar w:fldCharType="begin"/>
      </w:r>
      <w:r>
        <w:instrText xml:space="preserve"> PAGEREF _Toc85637840 \h </w:instrText>
      </w:r>
      <w:r>
        <w:fldChar w:fldCharType="separate"/>
      </w:r>
      <w:r w:rsidR="00C92DA9">
        <w:t>17</w:t>
      </w:r>
      <w:r>
        <w:fldChar w:fldCharType="end"/>
      </w:r>
    </w:p>
    <w:p w14:paraId="6DB42D6B" w14:textId="61B6757E" w:rsidR="00A84646" w:rsidRDefault="00A84646">
      <w:pPr>
        <w:pStyle w:val="TableofFigures"/>
        <w:rPr>
          <w:rFonts w:eastAsiaTheme="minorEastAsia" w:cstheme="minorBidi"/>
          <w:color w:val="auto"/>
          <w:szCs w:val="22"/>
          <w:lang w:eastAsia="en-AU"/>
        </w:rPr>
      </w:pPr>
      <w:r w:rsidRPr="00D816F4">
        <w:rPr>
          <w:rFonts w:cstheme="minorHAnsi"/>
        </w:rPr>
        <w:t>Table 4</w:t>
      </w:r>
      <w:r>
        <w:rPr>
          <w:rFonts w:eastAsiaTheme="minorEastAsia" w:cstheme="minorBidi"/>
          <w:color w:val="auto"/>
          <w:szCs w:val="22"/>
          <w:lang w:eastAsia="en-AU"/>
        </w:rPr>
        <w:tab/>
      </w:r>
      <w:r w:rsidRPr="00D816F4">
        <w:rPr>
          <w:rFonts w:cstheme="minorHAnsi"/>
          <w:color w:val="4D4DB8" w:themeColor="accent1"/>
        </w:rPr>
        <w:t>Total percentage of tonnes for which source sector is known</w:t>
      </w:r>
      <w:r>
        <w:tab/>
      </w:r>
      <w:r>
        <w:fldChar w:fldCharType="begin"/>
      </w:r>
      <w:r>
        <w:instrText xml:space="preserve"> PAGEREF _Toc85637841 \h </w:instrText>
      </w:r>
      <w:r>
        <w:fldChar w:fldCharType="separate"/>
      </w:r>
      <w:r w:rsidR="00C92DA9">
        <w:t>21</w:t>
      </w:r>
      <w:r>
        <w:fldChar w:fldCharType="end"/>
      </w:r>
    </w:p>
    <w:p w14:paraId="343F6333" w14:textId="664EDF54" w:rsidR="00A84646" w:rsidRDefault="00A84646">
      <w:pPr>
        <w:pStyle w:val="TableofFigures"/>
        <w:rPr>
          <w:rFonts w:eastAsiaTheme="minorEastAsia" w:cstheme="minorBidi"/>
          <w:color w:val="auto"/>
          <w:szCs w:val="22"/>
          <w:lang w:eastAsia="en-AU"/>
        </w:rPr>
      </w:pPr>
      <w:r w:rsidRPr="00D816F4">
        <w:rPr>
          <w:rFonts w:cstheme="minorHAnsi"/>
        </w:rPr>
        <w:t>Table 5</w:t>
      </w:r>
      <w:r>
        <w:rPr>
          <w:rFonts w:eastAsiaTheme="minorEastAsia" w:cstheme="minorBidi"/>
          <w:color w:val="auto"/>
          <w:szCs w:val="22"/>
          <w:lang w:eastAsia="en-AU"/>
        </w:rPr>
        <w:tab/>
      </w:r>
      <w:r w:rsidRPr="00D816F4">
        <w:rPr>
          <w:rFonts w:cstheme="minorHAnsi"/>
        </w:rPr>
        <w:t>Example summary source analysis for C Alkalis, 2019</w:t>
      </w:r>
      <w:r w:rsidRPr="00D816F4">
        <w:rPr>
          <w:rFonts w:cstheme="minorHAnsi"/>
        </w:rPr>
        <w:noBreakHyphen/>
        <w:t>20</w:t>
      </w:r>
      <w:r>
        <w:tab/>
      </w:r>
      <w:r>
        <w:fldChar w:fldCharType="begin"/>
      </w:r>
      <w:r>
        <w:instrText xml:space="preserve"> PAGEREF _Toc85637842 \h </w:instrText>
      </w:r>
      <w:r>
        <w:fldChar w:fldCharType="separate"/>
      </w:r>
      <w:r w:rsidR="00C92DA9">
        <w:t>22</w:t>
      </w:r>
      <w:r>
        <w:fldChar w:fldCharType="end"/>
      </w:r>
    </w:p>
    <w:p w14:paraId="7ECD62C8" w14:textId="2EF49D44" w:rsidR="00A84646" w:rsidRDefault="00A84646">
      <w:pPr>
        <w:pStyle w:val="TableofFigures"/>
        <w:rPr>
          <w:rFonts w:eastAsiaTheme="minorEastAsia" w:cstheme="minorBidi"/>
          <w:color w:val="auto"/>
          <w:szCs w:val="22"/>
          <w:lang w:eastAsia="en-AU"/>
        </w:rPr>
      </w:pPr>
      <w:r w:rsidRPr="00D816F4">
        <w:rPr>
          <w:rFonts w:cstheme="minorHAnsi"/>
        </w:rPr>
        <w:t>Table 6</w:t>
      </w:r>
      <w:r>
        <w:rPr>
          <w:rFonts w:eastAsiaTheme="minorEastAsia" w:cstheme="minorBidi"/>
          <w:color w:val="auto"/>
          <w:szCs w:val="22"/>
          <w:lang w:eastAsia="en-AU"/>
        </w:rPr>
        <w:tab/>
      </w:r>
      <w:r w:rsidRPr="00D816F4">
        <w:rPr>
          <w:rFonts w:cstheme="minorHAnsi"/>
          <w:color w:val="4D4DB8" w:themeColor="accent1"/>
        </w:rPr>
        <w:t>The management of tracked hazardous waste in NSW, Qld, SA, Vic and WA, 2019</w:t>
      </w:r>
      <w:r w:rsidRPr="00D816F4">
        <w:rPr>
          <w:rFonts w:cstheme="minorHAnsi"/>
          <w:color w:val="4D4DB8" w:themeColor="accent1"/>
        </w:rPr>
        <w:noBreakHyphen/>
        <w:t>20 (tonnes)</w:t>
      </w:r>
      <w:r>
        <w:tab/>
      </w:r>
      <w:r>
        <w:fldChar w:fldCharType="begin"/>
      </w:r>
      <w:r>
        <w:instrText xml:space="preserve"> PAGEREF _Toc85637843 \h </w:instrText>
      </w:r>
      <w:r>
        <w:fldChar w:fldCharType="separate"/>
      </w:r>
      <w:r w:rsidR="00C92DA9">
        <w:t>27</w:t>
      </w:r>
      <w:r>
        <w:fldChar w:fldCharType="end"/>
      </w:r>
    </w:p>
    <w:p w14:paraId="285388E5" w14:textId="778FC62E" w:rsidR="00A84646" w:rsidRDefault="00A84646">
      <w:pPr>
        <w:pStyle w:val="TableofFigures"/>
        <w:rPr>
          <w:rFonts w:eastAsiaTheme="minorEastAsia" w:cstheme="minorBidi"/>
          <w:color w:val="auto"/>
          <w:szCs w:val="22"/>
          <w:lang w:eastAsia="en-AU"/>
        </w:rPr>
      </w:pPr>
      <w:r>
        <w:t>Table 7</w:t>
      </w:r>
      <w:r>
        <w:rPr>
          <w:rFonts w:eastAsiaTheme="minorEastAsia" w:cstheme="minorBidi"/>
          <w:color w:val="auto"/>
          <w:szCs w:val="22"/>
          <w:lang w:eastAsia="en-AU"/>
        </w:rPr>
        <w:tab/>
      </w:r>
      <w:r>
        <w:t>Suggestions for a framework for management of PFAS waste into Australian infrastructure</w:t>
      </w:r>
      <w:r>
        <w:tab/>
      </w:r>
      <w:r>
        <w:fldChar w:fldCharType="begin"/>
      </w:r>
      <w:r>
        <w:instrText xml:space="preserve"> PAGEREF _Toc85637844 \h </w:instrText>
      </w:r>
      <w:r>
        <w:fldChar w:fldCharType="separate"/>
      </w:r>
      <w:r w:rsidR="00C92DA9">
        <w:t>43</w:t>
      </w:r>
      <w:r>
        <w:fldChar w:fldCharType="end"/>
      </w:r>
    </w:p>
    <w:p w14:paraId="27B784F2" w14:textId="25662057" w:rsidR="00A84646" w:rsidRDefault="00A84646">
      <w:pPr>
        <w:pStyle w:val="TableofFigures"/>
        <w:rPr>
          <w:rFonts w:eastAsiaTheme="minorEastAsia" w:cstheme="minorBidi"/>
          <w:color w:val="auto"/>
          <w:szCs w:val="22"/>
          <w:lang w:eastAsia="en-AU"/>
        </w:rPr>
      </w:pPr>
      <w:r>
        <w:t>Table 8</w:t>
      </w:r>
      <w:r>
        <w:rPr>
          <w:rFonts w:eastAsiaTheme="minorEastAsia" w:cstheme="minorBidi"/>
          <w:color w:val="auto"/>
          <w:szCs w:val="22"/>
          <w:lang w:eastAsia="en-AU"/>
        </w:rPr>
        <w:tab/>
      </w:r>
      <w:r>
        <w:t>Examples of the re</w:t>
      </w:r>
      <w:r>
        <w:noBreakHyphen/>
        <w:t>entrainment of unintended contaminants in the product/waste cycle</w:t>
      </w:r>
      <w:r>
        <w:tab/>
      </w:r>
      <w:r>
        <w:fldChar w:fldCharType="begin"/>
      </w:r>
      <w:r>
        <w:instrText xml:space="preserve"> PAGEREF _Toc85637845 \h </w:instrText>
      </w:r>
      <w:r>
        <w:fldChar w:fldCharType="separate"/>
      </w:r>
      <w:r w:rsidR="00C92DA9">
        <w:t>46</w:t>
      </w:r>
      <w:r>
        <w:fldChar w:fldCharType="end"/>
      </w:r>
    </w:p>
    <w:p w14:paraId="467403E4" w14:textId="6D34A786" w:rsidR="00A84646" w:rsidRDefault="00A84646">
      <w:pPr>
        <w:pStyle w:val="TableofFigures"/>
        <w:rPr>
          <w:rFonts w:eastAsiaTheme="minorEastAsia" w:cstheme="minorBidi"/>
          <w:color w:val="auto"/>
          <w:szCs w:val="22"/>
          <w:lang w:eastAsia="en-AU"/>
        </w:rPr>
      </w:pPr>
      <w:r>
        <w:t>Table 9</w:t>
      </w:r>
      <w:r>
        <w:rPr>
          <w:rFonts w:eastAsiaTheme="minorEastAsia" w:cstheme="minorBidi"/>
          <w:color w:val="auto"/>
          <w:szCs w:val="22"/>
          <w:lang w:eastAsia="en-AU"/>
        </w:rPr>
        <w:tab/>
      </w:r>
      <w:r>
        <w:t>Estimated amounts of additive chemicals by plastic type consumed, Australia 2018</w:t>
      </w:r>
      <w:r>
        <w:noBreakHyphen/>
        <w:t>19</w:t>
      </w:r>
      <w:r>
        <w:tab/>
      </w:r>
      <w:r>
        <w:fldChar w:fldCharType="begin"/>
      </w:r>
      <w:r>
        <w:instrText xml:space="preserve"> PAGEREF _Toc85637846 \h </w:instrText>
      </w:r>
      <w:r>
        <w:fldChar w:fldCharType="separate"/>
      </w:r>
      <w:r w:rsidR="00C92DA9">
        <w:t>53</w:t>
      </w:r>
      <w:r>
        <w:fldChar w:fldCharType="end"/>
      </w:r>
    </w:p>
    <w:p w14:paraId="6BC622B5" w14:textId="14D2FE07" w:rsidR="00A84646" w:rsidRDefault="00A84646">
      <w:pPr>
        <w:pStyle w:val="TableofFigures"/>
        <w:rPr>
          <w:rFonts w:eastAsiaTheme="minorEastAsia" w:cstheme="minorBidi"/>
          <w:color w:val="auto"/>
          <w:szCs w:val="22"/>
          <w:lang w:eastAsia="en-AU"/>
        </w:rPr>
      </w:pPr>
      <w:r>
        <w:t>Table 10</w:t>
      </w:r>
      <w:r>
        <w:rPr>
          <w:rFonts w:eastAsiaTheme="minorEastAsia" w:cstheme="minorBidi"/>
          <w:color w:val="auto"/>
          <w:szCs w:val="22"/>
          <w:lang w:eastAsia="en-AU"/>
        </w:rPr>
        <w:tab/>
      </w:r>
      <w:r>
        <w:t>Regulator</w:t>
      </w:r>
      <w:r>
        <w:noBreakHyphen/>
        <w:t>approved new hazardous waste infrastructure (since HWiA 2019)</w:t>
      </w:r>
      <w:r>
        <w:tab/>
      </w:r>
      <w:r>
        <w:fldChar w:fldCharType="begin"/>
      </w:r>
      <w:r>
        <w:instrText xml:space="preserve"> PAGEREF _Toc85637847 \h </w:instrText>
      </w:r>
      <w:r>
        <w:fldChar w:fldCharType="separate"/>
      </w:r>
      <w:r w:rsidR="00C92DA9">
        <w:t>61</w:t>
      </w:r>
      <w:r>
        <w:fldChar w:fldCharType="end"/>
      </w:r>
    </w:p>
    <w:p w14:paraId="2B2E74A3" w14:textId="1CA74960" w:rsidR="00A84646" w:rsidRDefault="00A84646">
      <w:pPr>
        <w:pStyle w:val="TableofFigures"/>
        <w:rPr>
          <w:rFonts w:eastAsiaTheme="minorEastAsia" w:cstheme="minorBidi"/>
          <w:color w:val="auto"/>
          <w:szCs w:val="22"/>
          <w:lang w:eastAsia="en-AU"/>
        </w:rPr>
      </w:pPr>
      <w:r w:rsidRPr="00D816F4">
        <w:rPr>
          <w:rFonts w:cstheme="minorHAnsi"/>
        </w:rPr>
        <w:t>Table 11</w:t>
      </w:r>
      <w:r>
        <w:rPr>
          <w:rFonts w:eastAsiaTheme="minorEastAsia" w:cstheme="minorBidi"/>
          <w:color w:val="auto"/>
          <w:szCs w:val="22"/>
          <w:lang w:eastAsia="en-AU"/>
        </w:rPr>
        <w:tab/>
      </w:r>
      <w:r w:rsidRPr="00D816F4">
        <w:rPr>
          <w:rFonts w:cstheme="minorHAnsi"/>
          <w:color w:val="4D4DB8" w:themeColor="accent1"/>
        </w:rPr>
        <w:t>National reporting of hazardous waste data</w:t>
      </w:r>
      <w:r>
        <w:tab/>
      </w:r>
      <w:r>
        <w:fldChar w:fldCharType="begin"/>
      </w:r>
      <w:r>
        <w:instrText xml:space="preserve"> PAGEREF _Toc85637848 \h </w:instrText>
      </w:r>
      <w:r>
        <w:fldChar w:fldCharType="separate"/>
      </w:r>
      <w:r w:rsidR="00C92DA9">
        <w:t>81</w:t>
      </w:r>
      <w:r>
        <w:fldChar w:fldCharType="end"/>
      </w:r>
    </w:p>
    <w:p w14:paraId="303D66DC" w14:textId="7404B43D" w:rsidR="00A84646" w:rsidRDefault="00A84646">
      <w:pPr>
        <w:pStyle w:val="TableofFigures"/>
        <w:rPr>
          <w:rFonts w:eastAsiaTheme="minorEastAsia" w:cstheme="minorBidi"/>
          <w:color w:val="auto"/>
          <w:szCs w:val="22"/>
          <w:lang w:eastAsia="en-AU"/>
        </w:rPr>
      </w:pPr>
      <w:r w:rsidRPr="00D816F4">
        <w:rPr>
          <w:rFonts w:cstheme="minorHAnsi"/>
        </w:rPr>
        <w:t>Table 12</w:t>
      </w:r>
      <w:r>
        <w:rPr>
          <w:rFonts w:eastAsiaTheme="minorEastAsia" w:cstheme="minorBidi"/>
          <w:color w:val="auto"/>
          <w:szCs w:val="22"/>
          <w:lang w:eastAsia="en-AU"/>
        </w:rPr>
        <w:tab/>
      </w:r>
      <w:r w:rsidRPr="00D816F4">
        <w:rPr>
          <w:rFonts w:cstheme="minorHAnsi"/>
          <w:color w:val="4D4DB8" w:themeColor="accent1"/>
        </w:rPr>
        <w:t>Waste groups used for Hazardous Waste in Australia 2019</w:t>
      </w:r>
      <w:r>
        <w:tab/>
      </w:r>
      <w:r>
        <w:fldChar w:fldCharType="begin"/>
      </w:r>
      <w:r>
        <w:instrText xml:space="preserve"> PAGEREF _Toc85637849 \h </w:instrText>
      </w:r>
      <w:r>
        <w:fldChar w:fldCharType="separate"/>
      </w:r>
      <w:r w:rsidR="00C92DA9">
        <w:t>85</w:t>
      </w:r>
      <w:r>
        <w:fldChar w:fldCharType="end"/>
      </w:r>
    </w:p>
    <w:p w14:paraId="3E9FD100" w14:textId="171634EA" w:rsidR="00A84646" w:rsidRDefault="00A84646">
      <w:pPr>
        <w:pStyle w:val="TableofFigures"/>
        <w:rPr>
          <w:rFonts w:eastAsiaTheme="minorEastAsia" w:cstheme="minorBidi"/>
          <w:color w:val="auto"/>
          <w:szCs w:val="22"/>
          <w:lang w:eastAsia="en-AU"/>
        </w:rPr>
      </w:pPr>
      <w:r w:rsidRPr="00D816F4">
        <w:rPr>
          <w:rFonts w:cstheme="minorHAnsi"/>
        </w:rPr>
        <w:t>Table 13</w:t>
      </w:r>
      <w:r>
        <w:rPr>
          <w:rFonts w:eastAsiaTheme="minorEastAsia" w:cstheme="minorBidi"/>
          <w:color w:val="auto"/>
          <w:szCs w:val="22"/>
          <w:lang w:eastAsia="en-AU"/>
        </w:rPr>
        <w:tab/>
      </w:r>
      <w:r w:rsidRPr="00D816F4">
        <w:rPr>
          <w:rFonts w:cstheme="minorHAnsi"/>
        </w:rPr>
        <w:t>Plating and heat treatment summary source analysis 2019</w:t>
      </w:r>
      <w:r w:rsidRPr="00D816F4">
        <w:rPr>
          <w:rFonts w:cstheme="minorHAnsi"/>
        </w:rPr>
        <w:noBreakHyphen/>
        <w:t>20</w:t>
      </w:r>
      <w:r>
        <w:tab/>
      </w:r>
      <w:r>
        <w:fldChar w:fldCharType="begin"/>
      </w:r>
      <w:r>
        <w:instrText xml:space="preserve"> PAGEREF _Toc85637850 \h </w:instrText>
      </w:r>
      <w:r>
        <w:fldChar w:fldCharType="separate"/>
      </w:r>
      <w:r w:rsidR="00C92DA9">
        <w:t>91</w:t>
      </w:r>
      <w:r>
        <w:fldChar w:fldCharType="end"/>
      </w:r>
    </w:p>
    <w:p w14:paraId="1421C6FE" w14:textId="66FC4555" w:rsidR="00A84646" w:rsidRDefault="00A84646">
      <w:pPr>
        <w:pStyle w:val="TableofFigures"/>
        <w:rPr>
          <w:rFonts w:eastAsiaTheme="minorEastAsia" w:cstheme="minorBidi"/>
          <w:color w:val="auto"/>
          <w:szCs w:val="22"/>
          <w:lang w:eastAsia="en-AU"/>
        </w:rPr>
      </w:pPr>
      <w:r w:rsidRPr="00D816F4">
        <w:rPr>
          <w:rFonts w:cstheme="minorHAnsi"/>
        </w:rPr>
        <w:t>Table 14</w:t>
      </w:r>
      <w:r>
        <w:rPr>
          <w:rFonts w:eastAsiaTheme="minorEastAsia" w:cstheme="minorBidi"/>
          <w:color w:val="auto"/>
          <w:szCs w:val="22"/>
          <w:lang w:eastAsia="en-AU"/>
        </w:rPr>
        <w:tab/>
      </w:r>
      <w:r w:rsidRPr="00D816F4">
        <w:rPr>
          <w:rFonts w:cstheme="minorHAnsi"/>
        </w:rPr>
        <w:t>Acids summary source analysis 2019</w:t>
      </w:r>
      <w:r w:rsidRPr="00D816F4">
        <w:rPr>
          <w:rFonts w:cstheme="minorHAnsi"/>
        </w:rPr>
        <w:noBreakHyphen/>
        <w:t>20</w:t>
      </w:r>
      <w:r>
        <w:tab/>
      </w:r>
      <w:r>
        <w:fldChar w:fldCharType="begin"/>
      </w:r>
      <w:r>
        <w:instrText xml:space="preserve"> PAGEREF _Toc85637851 \h </w:instrText>
      </w:r>
      <w:r>
        <w:fldChar w:fldCharType="separate"/>
      </w:r>
      <w:r w:rsidR="00C92DA9">
        <w:t>93</w:t>
      </w:r>
      <w:r>
        <w:fldChar w:fldCharType="end"/>
      </w:r>
    </w:p>
    <w:p w14:paraId="6EDBB784" w14:textId="5941A6E8" w:rsidR="00A84646" w:rsidRDefault="00A84646">
      <w:pPr>
        <w:pStyle w:val="TableofFigures"/>
        <w:rPr>
          <w:rFonts w:eastAsiaTheme="minorEastAsia" w:cstheme="minorBidi"/>
          <w:color w:val="auto"/>
          <w:szCs w:val="22"/>
          <w:lang w:eastAsia="en-AU"/>
        </w:rPr>
      </w:pPr>
      <w:r w:rsidRPr="00D816F4">
        <w:rPr>
          <w:rFonts w:cstheme="minorHAnsi"/>
        </w:rPr>
        <w:t>Table 15</w:t>
      </w:r>
      <w:r>
        <w:rPr>
          <w:rFonts w:eastAsiaTheme="minorEastAsia" w:cstheme="minorBidi"/>
          <w:color w:val="auto"/>
          <w:szCs w:val="22"/>
          <w:lang w:eastAsia="en-AU"/>
        </w:rPr>
        <w:tab/>
      </w:r>
      <w:r w:rsidRPr="00D816F4">
        <w:rPr>
          <w:rFonts w:cstheme="minorHAnsi"/>
        </w:rPr>
        <w:t>Alkalis summary source analysis 2019</w:t>
      </w:r>
      <w:r w:rsidRPr="00D816F4">
        <w:rPr>
          <w:rFonts w:cstheme="minorHAnsi"/>
        </w:rPr>
        <w:noBreakHyphen/>
        <w:t>20</w:t>
      </w:r>
      <w:r>
        <w:tab/>
      </w:r>
      <w:r>
        <w:fldChar w:fldCharType="begin"/>
      </w:r>
      <w:r>
        <w:instrText xml:space="preserve"> PAGEREF _Toc85637852 \h </w:instrText>
      </w:r>
      <w:r>
        <w:fldChar w:fldCharType="separate"/>
      </w:r>
      <w:r w:rsidR="00C92DA9">
        <w:t>95</w:t>
      </w:r>
      <w:r>
        <w:fldChar w:fldCharType="end"/>
      </w:r>
    </w:p>
    <w:p w14:paraId="7E1C3A76" w14:textId="7466A1DC" w:rsidR="00A84646" w:rsidRDefault="00A84646">
      <w:pPr>
        <w:pStyle w:val="TableofFigures"/>
        <w:rPr>
          <w:rFonts w:eastAsiaTheme="minorEastAsia" w:cstheme="minorBidi"/>
          <w:color w:val="auto"/>
          <w:szCs w:val="22"/>
          <w:lang w:eastAsia="en-AU"/>
        </w:rPr>
      </w:pPr>
      <w:r w:rsidRPr="00D816F4">
        <w:rPr>
          <w:rFonts w:cstheme="minorHAnsi"/>
        </w:rPr>
        <w:lastRenderedPageBreak/>
        <w:t>Table 16</w:t>
      </w:r>
      <w:r>
        <w:rPr>
          <w:rFonts w:eastAsiaTheme="minorEastAsia" w:cstheme="minorBidi"/>
          <w:color w:val="auto"/>
          <w:szCs w:val="22"/>
          <w:lang w:eastAsia="en-AU"/>
        </w:rPr>
        <w:tab/>
      </w:r>
      <w:r w:rsidRPr="00D816F4">
        <w:rPr>
          <w:rFonts w:cstheme="minorHAnsi"/>
        </w:rPr>
        <w:t>Inorganic fluorine (SPL) summary source analysis 2019</w:t>
      </w:r>
      <w:r w:rsidRPr="00D816F4">
        <w:rPr>
          <w:rFonts w:cstheme="minorHAnsi"/>
        </w:rPr>
        <w:noBreakHyphen/>
        <w:t>20</w:t>
      </w:r>
      <w:r>
        <w:tab/>
      </w:r>
      <w:r>
        <w:fldChar w:fldCharType="begin"/>
      </w:r>
      <w:r>
        <w:instrText xml:space="preserve"> PAGEREF _Toc85637853 \h </w:instrText>
      </w:r>
      <w:r>
        <w:fldChar w:fldCharType="separate"/>
      </w:r>
      <w:r w:rsidR="00C92DA9">
        <w:t>97</w:t>
      </w:r>
      <w:r>
        <w:fldChar w:fldCharType="end"/>
      </w:r>
    </w:p>
    <w:p w14:paraId="1BFBB648" w14:textId="14EC6B0C" w:rsidR="00A84646" w:rsidRDefault="00A84646">
      <w:pPr>
        <w:pStyle w:val="TableofFigures"/>
        <w:rPr>
          <w:rFonts w:eastAsiaTheme="minorEastAsia" w:cstheme="minorBidi"/>
          <w:color w:val="auto"/>
          <w:szCs w:val="22"/>
          <w:lang w:eastAsia="en-AU"/>
        </w:rPr>
      </w:pPr>
      <w:r w:rsidRPr="00D816F4">
        <w:rPr>
          <w:rFonts w:cstheme="minorHAnsi"/>
        </w:rPr>
        <w:t>Table 17</w:t>
      </w:r>
      <w:r>
        <w:rPr>
          <w:rFonts w:eastAsiaTheme="minorEastAsia" w:cstheme="minorBidi"/>
          <w:color w:val="auto"/>
          <w:szCs w:val="22"/>
          <w:lang w:eastAsia="en-AU"/>
        </w:rPr>
        <w:tab/>
      </w:r>
      <w:r w:rsidRPr="00D816F4">
        <w:rPr>
          <w:rFonts w:cstheme="minorHAnsi"/>
        </w:rPr>
        <w:t>Mercury &amp; compounds summary source analysis 2019</w:t>
      </w:r>
      <w:r w:rsidRPr="00D816F4">
        <w:rPr>
          <w:rFonts w:cstheme="minorHAnsi"/>
        </w:rPr>
        <w:noBreakHyphen/>
        <w:t>20</w:t>
      </w:r>
      <w:r>
        <w:tab/>
      </w:r>
      <w:r>
        <w:fldChar w:fldCharType="begin"/>
      </w:r>
      <w:r>
        <w:instrText xml:space="preserve"> PAGEREF _Toc85637854 \h </w:instrText>
      </w:r>
      <w:r>
        <w:fldChar w:fldCharType="separate"/>
      </w:r>
      <w:r w:rsidR="00C92DA9">
        <w:t>99</w:t>
      </w:r>
      <w:r>
        <w:fldChar w:fldCharType="end"/>
      </w:r>
    </w:p>
    <w:p w14:paraId="228CB3E9" w14:textId="67EC3B3E" w:rsidR="00A84646" w:rsidRDefault="00A84646">
      <w:pPr>
        <w:pStyle w:val="TableofFigures"/>
        <w:rPr>
          <w:rFonts w:eastAsiaTheme="minorEastAsia" w:cstheme="minorBidi"/>
          <w:color w:val="auto"/>
          <w:szCs w:val="22"/>
          <w:lang w:eastAsia="en-AU"/>
        </w:rPr>
      </w:pPr>
      <w:r w:rsidRPr="00D816F4">
        <w:rPr>
          <w:rFonts w:cstheme="minorHAnsi"/>
        </w:rPr>
        <w:t>Table 18</w:t>
      </w:r>
      <w:r>
        <w:rPr>
          <w:rFonts w:eastAsiaTheme="minorEastAsia" w:cstheme="minorBidi"/>
          <w:color w:val="auto"/>
          <w:szCs w:val="22"/>
          <w:lang w:eastAsia="en-AU"/>
        </w:rPr>
        <w:tab/>
      </w:r>
      <w:r w:rsidRPr="00D816F4">
        <w:rPr>
          <w:rFonts w:cstheme="minorHAnsi"/>
        </w:rPr>
        <w:t>Lead &amp; compounds summary source analysis 2019</w:t>
      </w:r>
      <w:r w:rsidRPr="00D816F4">
        <w:rPr>
          <w:rFonts w:cstheme="minorHAnsi"/>
        </w:rPr>
        <w:noBreakHyphen/>
        <w:t>20</w:t>
      </w:r>
      <w:r>
        <w:tab/>
      </w:r>
      <w:r>
        <w:fldChar w:fldCharType="begin"/>
      </w:r>
      <w:r>
        <w:instrText xml:space="preserve"> PAGEREF _Toc85637855 \h </w:instrText>
      </w:r>
      <w:r>
        <w:fldChar w:fldCharType="separate"/>
      </w:r>
      <w:r w:rsidR="00C92DA9">
        <w:t>101</w:t>
      </w:r>
      <w:r>
        <w:fldChar w:fldCharType="end"/>
      </w:r>
    </w:p>
    <w:p w14:paraId="0ADEBDA0" w14:textId="44331E2B" w:rsidR="00A84646" w:rsidRDefault="00A84646">
      <w:pPr>
        <w:pStyle w:val="TableofFigures"/>
        <w:rPr>
          <w:rFonts w:eastAsiaTheme="minorEastAsia" w:cstheme="minorBidi"/>
          <w:color w:val="auto"/>
          <w:szCs w:val="22"/>
          <w:lang w:eastAsia="en-AU"/>
        </w:rPr>
      </w:pPr>
      <w:r w:rsidRPr="00D816F4">
        <w:rPr>
          <w:rFonts w:cstheme="minorHAnsi"/>
        </w:rPr>
        <w:t>Table 19</w:t>
      </w:r>
      <w:r>
        <w:rPr>
          <w:rFonts w:eastAsiaTheme="minorEastAsia" w:cstheme="minorBidi"/>
          <w:color w:val="auto"/>
          <w:szCs w:val="22"/>
          <w:lang w:eastAsia="en-AU"/>
        </w:rPr>
        <w:tab/>
      </w:r>
      <w:r w:rsidRPr="00D816F4">
        <w:rPr>
          <w:rFonts w:cstheme="minorHAnsi"/>
        </w:rPr>
        <w:t>Estimated national ULAB market (processed in Aust), tonnes</w:t>
      </w:r>
      <w:r>
        <w:tab/>
      </w:r>
      <w:r>
        <w:fldChar w:fldCharType="begin"/>
      </w:r>
      <w:r>
        <w:instrText xml:space="preserve"> PAGEREF _Toc85637856 \h </w:instrText>
      </w:r>
      <w:r>
        <w:fldChar w:fldCharType="separate"/>
      </w:r>
      <w:r w:rsidR="00C92DA9">
        <w:t>103</w:t>
      </w:r>
      <w:r>
        <w:fldChar w:fldCharType="end"/>
      </w:r>
    </w:p>
    <w:p w14:paraId="1E1D5DA5" w14:textId="78C21697" w:rsidR="00A84646" w:rsidRDefault="00A84646">
      <w:pPr>
        <w:pStyle w:val="TableofFigures"/>
        <w:rPr>
          <w:rFonts w:eastAsiaTheme="minorEastAsia" w:cstheme="minorBidi"/>
          <w:color w:val="auto"/>
          <w:szCs w:val="22"/>
          <w:lang w:eastAsia="en-AU"/>
        </w:rPr>
      </w:pPr>
      <w:r w:rsidRPr="00D816F4">
        <w:rPr>
          <w:rFonts w:cstheme="minorHAnsi"/>
        </w:rPr>
        <w:t>Table 20</w:t>
      </w:r>
      <w:r>
        <w:rPr>
          <w:rFonts w:eastAsiaTheme="minorEastAsia" w:cstheme="minorBidi"/>
          <w:color w:val="auto"/>
          <w:szCs w:val="22"/>
          <w:lang w:eastAsia="en-AU"/>
        </w:rPr>
        <w:tab/>
      </w:r>
      <w:r w:rsidRPr="00D816F4">
        <w:rPr>
          <w:rFonts w:cstheme="minorHAnsi"/>
        </w:rPr>
        <w:t>Estimated ULAB generation by jurisdiction 2019</w:t>
      </w:r>
      <w:r w:rsidRPr="00D816F4">
        <w:rPr>
          <w:rFonts w:cstheme="minorHAnsi"/>
        </w:rPr>
        <w:noBreakHyphen/>
        <w:t>20</w:t>
      </w:r>
      <w:r>
        <w:tab/>
      </w:r>
      <w:r>
        <w:fldChar w:fldCharType="begin"/>
      </w:r>
      <w:r>
        <w:instrText xml:space="preserve"> PAGEREF _Toc85637857 \h </w:instrText>
      </w:r>
      <w:r>
        <w:fldChar w:fldCharType="separate"/>
      </w:r>
      <w:r w:rsidR="00C92DA9">
        <w:t>103</w:t>
      </w:r>
      <w:r>
        <w:fldChar w:fldCharType="end"/>
      </w:r>
    </w:p>
    <w:p w14:paraId="679E5775" w14:textId="42B374C9" w:rsidR="00A84646" w:rsidRDefault="00A84646">
      <w:pPr>
        <w:pStyle w:val="TableofFigures"/>
        <w:rPr>
          <w:rFonts w:eastAsiaTheme="minorEastAsia" w:cstheme="minorBidi"/>
          <w:color w:val="auto"/>
          <w:szCs w:val="22"/>
          <w:lang w:eastAsia="en-AU"/>
        </w:rPr>
      </w:pPr>
      <w:r w:rsidRPr="00D816F4">
        <w:rPr>
          <w:rFonts w:cstheme="minorHAnsi"/>
        </w:rPr>
        <w:t>Table 21</w:t>
      </w:r>
      <w:r>
        <w:rPr>
          <w:rFonts w:eastAsiaTheme="minorEastAsia" w:cstheme="minorBidi"/>
          <w:color w:val="auto"/>
          <w:szCs w:val="22"/>
          <w:lang w:eastAsia="en-AU"/>
        </w:rPr>
        <w:tab/>
      </w:r>
      <w:r w:rsidRPr="00D816F4">
        <w:rPr>
          <w:rFonts w:cstheme="minorHAnsi"/>
        </w:rPr>
        <w:t>Australian ULAB scrap exports, 2014</w:t>
      </w:r>
      <w:r w:rsidRPr="00D816F4">
        <w:rPr>
          <w:rFonts w:cstheme="minorHAnsi"/>
        </w:rPr>
        <w:noBreakHyphen/>
        <w:t>2019</w:t>
      </w:r>
      <w:r>
        <w:tab/>
      </w:r>
      <w:r>
        <w:fldChar w:fldCharType="begin"/>
      </w:r>
      <w:r>
        <w:instrText xml:space="preserve"> PAGEREF _Toc85637858 \h </w:instrText>
      </w:r>
      <w:r>
        <w:fldChar w:fldCharType="separate"/>
      </w:r>
      <w:r w:rsidR="00C92DA9">
        <w:t>104</w:t>
      </w:r>
      <w:r>
        <w:fldChar w:fldCharType="end"/>
      </w:r>
    </w:p>
    <w:p w14:paraId="408E1F83" w14:textId="438585B0" w:rsidR="00A84646" w:rsidRDefault="00A84646">
      <w:pPr>
        <w:pStyle w:val="TableofFigures"/>
        <w:rPr>
          <w:rFonts w:eastAsiaTheme="minorEastAsia" w:cstheme="minorBidi"/>
          <w:color w:val="auto"/>
          <w:szCs w:val="22"/>
          <w:lang w:eastAsia="en-AU"/>
        </w:rPr>
      </w:pPr>
      <w:r w:rsidRPr="00D816F4">
        <w:rPr>
          <w:rFonts w:cstheme="minorHAnsi"/>
        </w:rPr>
        <w:t>Table 22</w:t>
      </w:r>
      <w:r>
        <w:rPr>
          <w:rFonts w:eastAsiaTheme="minorEastAsia" w:cstheme="minorBidi"/>
          <w:color w:val="auto"/>
          <w:szCs w:val="22"/>
          <w:lang w:eastAsia="en-AU"/>
        </w:rPr>
        <w:tab/>
      </w:r>
      <w:r w:rsidRPr="00D816F4">
        <w:rPr>
          <w:rFonts w:cstheme="minorHAnsi"/>
        </w:rPr>
        <w:t>Zinc &amp; compounds summary source analysis 2019</w:t>
      </w:r>
      <w:r w:rsidRPr="00D816F4">
        <w:rPr>
          <w:rFonts w:cstheme="minorHAnsi"/>
        </w:rPr>
        <w:noBreakHyphen/>
        <w:t>20</w:t>
      </w:r>
      <w:r>
        <w:tab/>
      </w:r>
      <w:r>
        <w:fldChar w:fldCharType="begin"/>
      </w:r>
      <w:r>
        <w:instrText xml:space="preserve"> PAGEREF _Toc85637859 \h </w:instrText>
      </w:r>
      <w:r>
        <w:fldChar w:fldCharType="separate"/>
      </w:r>
      <w:r w:rsidR="00C92DA9">
        <w:t>105</w:t>
      </w:r>
      <w:r>
        <w:fldChar w:fldCharType="end"/>
      </w:r>
    </w:p>
    <w:p w14:paraId="275BAFAB" w14:textId="1B9F14B6" w:rsidR="00A84646" w:rsidRDefault="00A84646">
      <w:pPr>
        <w:pStyle w:val="TableofFigures"/>
        <w:rPr>
          <w:rFonts w:eastAsiaTheme="minorEastAsia" w:cstheme="minorBidi"/>
          <w:color w:val="auto"/>
          <w:szCs w:val="22"/>
          <w:lang w:eastAsia="en-AU"/>
        </w:rPr>
      </w:pPr>
      <w:r w:rsidRPr="00D816F4">
        <w:rPr>
          <w:rFonts w:cstheme="minorHAnsi"/>
        </w:rPr>
        <w:t>Table 23</w:t>
      </w:r>
      <w:r>
        <w:rPr>
          <w:rFonts w:eastAsiaTheme="minorEastAsia" w:cstheme="minorBidi"/>
          <w:color w:val="auto"/>
          <w:szCs w:val="22"/>
          <w:lang w:eastAsia="en-AU"/>
        </w:rPr>
        <w:tab/>
      </w:r>
      <w:r w:rsidRPr="00D816F4">
        <w:rPr>
          <w:rFonts w:cstheme="minorHAnsi"/>
        </w:rPr>
        <w:t>Non</w:t>
      </w:r>
      <w:r w:rsidRPr="00D816F4">
        <w:rPr>
          <w:rFonts w:cstheme="minorHAnsi"/>
        </w:rPr>
        <w:noBreakHyphen/>
        <w:t>toxic salts summary source analysis 2019</w:t>
      </w:r>
      <w:r w:rsidRPr="00D816F4">
        <w:rPr>
          <w:rFonts w:cstheme="minorHAnsi"/>
        </w:rPr>
        <w:noBreakHyphen/>
        <w:t>20</w:t>
      </w:r>
      <w:r>
        <w:tab/>
      </w:r>
      <w:r>
        <w:fldChar w:fldCharType="begin"/>
      </w:r>
      <w:r>
        <w:instrText xml:space="preserve"> PAGEREF _Toc85637860 \h </w:instrText>
      </w:r>
      <w:r>
        <w:fldChar w:fldCharType="separate"/>
      </w:r>
      <w:r w:rsidR="00C92DA9">
        <w:t>106</w:t>
      </w:r>
      <w:r>
        <w:fldChar w:fldCharType="end"/>
      </w:r>
    </w:p>
    <w:p w14:paraId="036F0D1D" w14:textId="76A2B25E" w:rsidR="00A84646" w:rsidRDefault="00A84646">
      <w:pPr>
        <w:pStyle w:val="TableofFigures"/>
        <w:rPr>
          <w:rFonts w:eastAsiaTheme="minorEastAsia" w:cstheme="minorBidi"/>
          <w:color w:val="auto"/>
          <w:szCs w:val="22"/>
          <w:lang w:eastAsia="en-AU"/>
        </w:rPr>
      </w:pPr>
      <w:r w:rsidRPr="00D816F4">
        <w:rPr>
          <w:rFonts w:cstheme="minorHAnsi"/>
        </w:rPr>
        <w:t>Table 24</w:t>
      </w:r>
      <w:r>
        <w:rPr>
          <w:rFonts w:eastAsiaTheme="minorEastAsia" w:cstheme="minorBidi"/>
          <w:color w:val="auto"/>
          <w:szCs w:val="22"/>
          <w:lang w:eastAsia="en-AU"/>
        </w:rPr>
        <w:tab/>
      </w:r>
      <w:r w:rsidRPr="00D816F4">
        <w:rPr>
          <w:rFonts w:cstheme="minorHAnsi"/>
        </w:rPr>
        <w:t>Other inorganic chemicals summary source analysis 2019</w:t>
      </w:r>
      <w:r w:rsidRPr="00D816F4">
        <w:rPr>
          <w:rFonts w:cstheme="minorHAnsi"/>
        </w:rPr>
        <w:noBreakHyphen/>
        <w:t>20</w:t>
      </w:r>
      <w:r>
        <w:tab/>
      </w:r>
      <w:r>
        <w:fldChar w:fldCharType="begin"/>
      </w:r>
      <w:r>
        <w:instrText xml:space="preserve"> PAGEREF _Toc85637861 \h </w:instrText>
      </w:r>
      <w:r>
        <w:fldChar w:fldCharType="separate"/>
      </w:r>
      <w:r w:rsidR="00C92DA9">
        <w:t>110</w:t>
      </w:r>
      <w:r>
        <w:fldChar w:fldCharType="end"/>
      </w:r>
    </w:p>
    <w:p w14:paraId="5656CAC8" w14:textId="0AECC7FB" w:rsidR="00A84646" w:rsidRDefault="00A84646">
      <w:pPr>
        <w:pStyle w:val="TableofFigures"/>
        <w:rPr>
          <w:rFonts w:eastAsiaTheme="minorEastAsia" w:cstheme="minorBidi"/>
          <w:color w:val="auto"/>
          <w:szCs w:val="22"/>
          <w:lang w:eastAsia="en-AU"/>
        </w:rPr>
      </w:pPr>
      <w:r w:rsidRPr="00D816F4">
        <w:rPr>
          <w:rFonts w:cstheme="minorHAnsi"/>
        </w:rPr>
        <w:t>Table 25</w:t>
      </w:r>
      <w:r>
        <w:rPr>
          <w:rFonts w:eastAsiaTheme="minorEastAsia" w:cstheme="minorBidi"/>
          <w:color w:val="auto"/>
          <w:szCs w:val="22"/>
          <w:lang w:eastAsia="en-AU"/>
        </w:rPr>
        <w:tab/>
      </w:r>
      <w:r w:rsidRPr="00D816F4">
        <w:rPr>
          <w:rFonts w:cstheme="minorHAnsi"/>
        </w:rPr>
        <w:t>Reactive chemicals summary source analysis 2019</w:t>
      </w:r>
      <w:r w:rsidRPr="00D816F4">
        <w:rPr>
          <w:rFonts w:cstheme="minorHAnsi"/>
        </w:rPr>
        <w:noBreakHyphen/>
        <w:t>20</w:t>
      </w:r>
      <w:r>
        <w:tab/>
      </w:r>
      <w:r>
        <w:fldChar w:fldCharType="begin"/>
      </w:r>
      <w:r>
        <w:instrText xml:space="preserve"> PAGEREF _Toc85637862 \h </w:instrText>
      </w:r>
      <w:r>
        <w:fldChar w:fldCharType="separate"/>
      </w:r>
      <w:r w:rsidR="00C92DA9">
        <w:t>111</w:t>
      </w:r>
      <w:r>
        <w:fldChar w:fldCharType="end"/>
      </w:r>
    </w:p>
    <w:p w14:paraId="5AAE2BCD" w14:textId="4EF86163" w:rsidR="00A84646" w:rsidRDefault="00A84646">
      <w:pPr>
        <w:pStyle w:val="TableofFigures"/>
        <w:rPr>
          <w:rFonts w:eastAsiaTheme="minorEastAsia" w:cstheme="minorBidi"/>
          <w:color w:val="auto"/>
          <w:szCs w:val="22"/>
          <w:lang w:eastAsia="en-AU"/>
        </w:rPr>
      </w:pPr>
      <w:r w:rsidRPr="00D816F4">
        <w:rPr>
          <w:rFonts w:cstheme="minorHAnsi"/>
        </w:rPr>
        <w:t>Table 26</w:t>
      </w:r>
      <w:r>
        <w:rPr>
          <w:rFonts w:eastAsiaTheme="minorEastAsia" w:cstheme="minorBidi"/>
          <w:color w:val="auto"/>
          <w:szCs w:val="22"/>
          <w:lang w:eastAsia="en-AU"/>
        </w:rPr>
        <w:tab/>
      </w:r>
      <w:r w:rsidRPr="00D816F4">
        <w:rPr>
          <w:rFonts w:cstheme="minorHAnsi"/>
        </w:rPr>
        <w:t>Paint, ink, resin and organic sludge summary source analysis 2019</w:t>
      </w:r>
      <w:r w:rsidRPr="00D816F4">
        <w:rPr>
          <w:rFonts w:cstheme="minorHAnsi"/>
        </w:rPr>
        <w:noBreakHyphen/>
        <w:t>20</w:t>
      </w:r>
      <w:r>
        <w:tab/>
      </w:r>
      <w:r>
        <w:fldChar w:fldCharType="begin"/>
      </w:r>
      <w:r>
        <w:instrText xml:space="preserve"> PAGEREF _Toc85637863 \h </w:instrText>
      </w:r>
      <w:r>
        <w:fldChar w:fldCharType="separate"/>
      </w:r>
      <w:r w:rsidR="00C92DA9">
        <w:t>112</w:t>
      </w:r>
      <w:r>
        <w:fldChar w:fldCharType="end"/>
      </w:r>
    </w:p>
    <w:p w14:paraId="66D34CCF" w14:textId="50230904" w:rsidR="00A84646" w:rsidRDefault="00A84646">
      <w:pPr>
        <w:pStyle w:val="TableofFigures"/>
        <w:rPr>
          <w:rFonts w:eastAsiaTheme="minorEastAsia" w:cstheme="minorBidi"/>
          <w:color w:val="auto"/>
          <w:szCs w:val="22"/>
          <w:lang w:eastAsia="en-AU"/>
        </w:rPr>
      </w:pPr>
      <w:r w:rsidRPr="00D816F4">
        <w:rPr>
          <w:rFonts w:cstheme="minorHAnsi"/>
        </w:rPr>
        <w:t>Table 27</w:t>
      </w:r>
      <w:r>
        <w:rPr>
          <w:rFonts w:eastAsiaTheme="minorEastAsia" w:cstheme="minorBidi"/>
          <w:color w:val="auto"/>
          <w:szCs w:val="22"/>
          <w:lang w:eastAsia="en-AU"/>
        </w:rPr>
        <w:tab/>
      </w:r>
      <w:r w:rsidRPr="00D816F4">
        <w:rPr>
          <w:rFonts w:cstheme="minorHAnsi"/>
        </w:rPr>
        <w:t>F wastes received into dominant management types, Vic</w:t>
      </w:r>
      <w:r>
        <w:tab/>
      </w:r>
      <w:r>
        <w:fldChar w:fldCharType="begin"/>
      </w:r>
      <w:r>
        <w:instrText xml:space="preserve"> PAGEREF _Toc85637864 \h </w:instrText>
      </w:r>
      <w:r>
        <w:fldChar w:fldCharType="separate"/>
      </w:r>
      <w:r w:rsidR="00C92DA9">
        <w:t>114</w:t>
      </w:r>
      <w:r>
        <w:fldChar w:fldCharType="end"/>
      </w:r>
    </w:p>
    <w:p w14:paraId="53368C45" w14:textId="6EB54119" w:rsidR="00A84646" w:rsidRDefault="00A84646">
      <w:pPr>
        <w:pStyle w:val="TableofFigures"/>
        <w:rPr>
          <w:rFonts w:eastAsiaTheme="minorEastAsia" w:cstheme="minorBidi"/>
          <w:color w:val="auto"/>
          <w:szCs w:val="22"/>
          <w:lang w:eastAsia="en-AU"/>
        </w:rPr>
      </w:pPr>
      <w:r w:rsidRPr="00D816F4">
        <w:rPr>
          <w:rFonts w:cstheme="minorHAnsi"/>
        </w:rPr>
        <w:t>Table 28</w:t>
      </w:r>
      <w:r>
        <w:rPr>
          <w:rFonts w:eastAsiaTheme="minorEastAsia" w:cstheme="minorBidi"/>
          <w:color w:val="auto"/>
          <w:szCs w:val="22"/>
          <w:lang w:eastAsia="en-AU"/>
        </w:rPr>
        <w:tab/>
      </w:r>
      <w:r w:rsidRPr="00D816F4">
        <w:rPr>
          <w:rFonts w:cstheme="minorHAnsi"/>
        </w:rPr>
        <w:t>Organic solvents summary source analysis 2019</w:t>
      </w:r>
      <w:r w:rsidRPr="00D816F4">
        <w:rPr>
          <w:rFonts w:cstheme="minorHAnsi"/>
        </w:rPr>
        <w:noBreakHyphen/>
        <w:t>20</w:t>
      </w:r>
      <w:r>
        <w:tab/>
      </w:r>
      <w:r>
        <w:fldChar w:fldCharType="begin"/>
      </w:r>
      <w:r>
        <w:instrText xml:space="preserve"> PAGEREF _Toc85637865 \h </w:instrText>
      </w:r>
      <w:r>
        <w:fldChar w:fldCharType="separate"/>
      </w:r>
      <w:r w:rsidR="00C92DA9">
        <w:t>115</w:t>
      </w:r>
      <w:r>
        <w:fldChar w:fldCharType="end"/>
      </w:r>
    </w:p>
    <w:p w14:paraId="6EB0228F" w14:textId="23FA6623" w:rsidR="00A84646" w:rsidRDefault="00A84646">
      <w:pPr>
        <w:pStyle w:val="TableofFigures"/>
        <w:rPr>
          <w:rFonts w:eastAsiaTheme="minorEastAsia" w:cstheme="minorBidi"/>
          <w:color w:val="auto"/>
          <w:szCs w:val="22"/>
          <w:lang w:eastAsia="en-AU"/>
        </w:rPr>
      </w:pPr>
      <w:r w:rsidRPr="00D816F4">
        <w:rPr>
          <w:rFonts w:cstheme="minorHAnsi"/>
        </w:rPr>
        <w:t>Table 29</w:t>
      </w:r>
      <w:r>
        <w:rPr>
          <w:rFonts w:eastAsiaTheme="minorEastAsia" w:cstheme="minorBidi"/>
          <w:color w:val="auto"/>
          <w:szCs w:val="22"/>
          <w:lang w:eastAsia="en-AU"/>
        </w:rPr>
        <w:tab/>
      </w:r>
      <w:r w:rsidRPr="00D816F4">
        <w:rPr>
          <w:rFonts w:cstheme="minorHAnsi"/>
        </w:rPr>
        <w:t>Pesticides summary source analysis 2017</w:t>
      </w:r>
      <w:r w:rsidRPr="00D816F4">
        <w:rPr>
          <w:rFonts w:cstheme="minorHAnsi"/>
        </w:rPr>
        <w:noBreakHyphen/>
        <w:t>18</w:t>
      </w:r>
      <w:r>
        <w:tab/>
      </w:r>
      <w:r>
        <w:fldChar w:fldCharType="begin"/>
      </w:r>
      <w:r>
        <w:instrText xml:space="preserve"> PAGEREF _Toc85637866 \h </w:instrText>
      </w:r>
      <w:r>
        <w:fldChar w:fldCharType="separate"/>
      </w:r>
      <w:r w:rsidR="00C92DA9">
        <w:t>117</w:t>
      </w:r>
      <w:r>
        <w:fldChar w:fldCharType="end"/>
      </w:r>
    </w:p>
    <w:p w14:paraId="762AAC93" w14:textId="54BD2352" w:rsidR="00A84646" w:rsidRDefault="00A84646">
      <w:pPr>
        <w:pStyle w:val="TableofFigures"/>
        <w:rPr>
          <w:rFonts w:eastAsiaTheme="minorEastAsia" w:cstheme="minorBidi"/>
          <w:color w:val="auto"/>
          <w:szCs w:val="22"/>
          <w:lang w:eastAsia="en-AU"/>
        </w:rPr>
      </w:pPr>
      <w:r w:rsidRPr="00D816F4">
        <w:rPr>
          <w:rFonts w:cstheme="minorHAnsi"/>
        </w:rPr>
        <w:t>Table 30</w:t>
      </w:r>
      <w:r>
        <w:rPr>
          <w:rFonts w:eastAsiaTheme="minorEastAsia" w:cstheme="minorBidi"/>
          <w:color w:val="auto"/>
          <w:szCs w:val="22"/>
          <w:lang w:eastAsia="en-AU"/>
        </w:rPr>
        <w:tab/>
      </w:r>
      <w:r w:rsidRPr="00D816F4">
        <w:rPr>
          <w:rFonts w:cstheme="minorHAnsi"/>
        </w:rPr>
        <w:t>J100 &amp; J160 (oils) summary source analysis 2019</w:t>
      </w:r>
      <w:r w:rsidRPr="00D816F4">
        <w:rPr>
          <w:rFonts w:cstheme="minorHAnsi"/>
        </w:rPr>
        <w:noBreakHyphen/>
        <w:t>20</w:t>
      </w:r>
      <w:r>
        <w:tab/>
      </w:r>
      <w:r>
        <w:fldChar w:fldCharType="begin"/>
      </w:r>
      <w:r>
        <w:instrText xml:space="preserve"> PAGEREF _Toc85637867 \h </w:instrText>
      </w:r>
      <w:r>
        <w:fldChar w:fldCharType="separate"/>
      </w:r>
      <w:r w:rsidR="00C92DA9">
        <w:t>119</w:t>
      </w:r>
      <w:r>
        <w:fldChar w:fldCharType="end"/>
      </w:r>
    </w:p>
    <w:p w14:paraId="5E2B8181" w14:textId="7887F05F" w:rsidR="00A84646" w:rsidRDefault="00A84646">
      <w:pPr>
        <w:pStyle w:val="TableofFigures"/>
        <w:rPr>
          <w:rFonts w:eastAsiaTheme="minorEastAsia" w:cstheme="minorBidi"/>
          <w:color w:val="auto"/>
          <w:szCs w:val="22"/>
          <w:lang w:eastAsia="en-AU"/>
        </w:rPr>
      </w:pPr>
      <w:r w:rsidRPr="00D816F4">
        <w:rPr>
          <w:rFonts w:cstheme="minorHAnsi"/>
        </w:rPr>
        <w:t>Table 31</w:t>
      </w:r>
      <w:r>
        <w:rPr>
          <w:rFonts w:eastAsiaTheme="minorEastAsia" w:cstheme="minorBidi"/>
          <w:color w:val="auto"/>
          <w:szCs w:val="22"/>
          <w:lang w:eastAsia="en-AU"/>
        </w:rPr>
        <w:tab/>
      </w:r>
      <w:r w:rsidRPr="00D816F4">
        <w:rPr>
          <w:rFonts w:cstheme="minorHAnsi"/>
        </w:rPr>
        <w:t>Oil/water mixtures summary source analysis 2019</w:t>
      </w:r>
      <w:r w:rsidRPr="00D816F4">
        <w:rPr>
          <w:rFonts w:cstheme="minorHAnsi"/>
        </w:rPr>
        <w:noBreakHyphen/>
        <w:t>20</w:t>
      </w:r>
      <w:r>
        <w:tab/>
      </w:r>
      <w:r>
        <w:fldChar w:fldCharType="begin"/>
      </w:r>
      <w:r>
        <w:instrText xml:space="preserve"> PAGEREF _Toc85637868 \h </w:instrText>
      </w:r>
      <w:r>
        <w:fldChar w:fldCharType="separate"/>
      </w:r>
      <w:r w:rsidR="00C92DA9">
        <w:t>120</w:t>
      </w:r>
      <w:r>
        <w:fldChar w:fldCharType="end"/>
      </w:r>
    </w:p>
    <w:p w14:paraId="461426AD" w14:textId="0B5117B8" w:rsidR="00A84646" w:rsidRDefault="00A84646">
      <w:pPr>
        <w:pStyle w:val="TableofFigures"/>
        <w:rPr>
          <w:rFonts w:eastAsiaTheme="minorEastAsia" w:cstheme="minorBidi"/>
          <w:color w:val="auto"/>
          <w:szCs w:val="22"/>
          <w:lang w:eastAsia="en-AU"/>
        </w:rPr>
      </w:pPr>
      <w:r w:rsidRPr="00D816F4">
        <w:rPr>
          <w:rFonts w:cstheme="minorHAnsi"/>
        </w:rPr>
        <w:t>Table 32</w:t>
      </w:r>
      <w:r>
        <w:rPr>
          <w:rFonts w:eastAsiaTheme="minorEastAsia" w:cstheme="minorBidi"/>
          <w:color w:val="auto"/>
          <w:szCs w:val="22"/>
          <w:lang w:eastAsia="en-AU"/>
        </w:rPr>
        <w:tab/>
      </w:r>
      <w:r w:rsidRPr="00D816F4">
        <w:rPr>
          <w:rFonts w:cstheme="minorHAnsi"/>
        </w:rPr>
        <w:t>Grease trap waste summary source analysis 2019</w:t>
      </w:r>
      <w:r w:rsidRPr="00D816F4">
        <w:rPr>
          <w:rFonts w:cstheme="minorHAnsi"/>
        </w:rPr>
        <w:noBreakHyphen/>
        <w:t>20</w:t>
      </w:r>
      <w:r>
        <w:tab/>
      </w:r>
      <w:r>
        <w:fldChar w:fldCharType="begin"/>
      </w:r>
      <w:r>
        <w:instrText xml:space="preserve"> PAGEREF _Toc85637869 \h </w:instrText>
      </w:r>
      <w:r>
        <w:fldChar w:fldCharType="separate"/>
      </w:r>
      <w:r w:rsidR="00C92DA9">
        <w:t>122</w:t>
      </w:r>
      <w:r>
        <w:fldChar w:fldCharType="end"/>
      </w:r>
    </w:p>
    <w:p w14:paraId="0E1C9B82" w14:textId="5AD34ED5" w:rsidR="00A84646" w:rsidRDefault="00A84646">
      <w:pPr>
        <w:pStyle w:val="TableofFigures"/>
        <w:rPr>
          <w:rFonts w:eastAsiaTheme="minorEastAsia" w:cstheme="minorBidi"/>
          <w:color w:val="auto"/>
          <w:szCs w:val="22"/>
          <w:lang w:eastAsia="en-AU"/>
        </w:rPr>
      </w:pPr>
      <w:r w:rsidRPr="00D816F4">
        <w:rPr>
          <w:rFonts w:cstheme="minorHAnsi"/>
        </w:rPr>
        <w:t>Table 33</w:t>
      </w:r>
      <w:r>
        <w:rPr>
          <w:rFonts w:eastAsiaTheme="minorEastAsia" w:cstheme="minorBidi"/>
          <w:color w:val="auto"/>
          <w:szCs w:val="22"/>
          <w:lang w:eastAsia="en-AU"/>
        </w:rPr>
        <w:tab/>
      </w:r>
      <w:r w:rsidRPr="00D816F4">
        <w:rPr>
          <w:rFonts w:cstheme="minorHAnsi"/>
        </w:rPr>
        <w:t>Management of grease trap waste, % of all management per jurisdiction (2019</w:t>
      </w:r>
      <w:r w:rsidRPr="00D816F4">
        <w:rPr>
          <w:rFonts w:cstheme="minorHAnsi"/>
        </w:rPr>
        <w:noBreakHyphen/>
        <w:t>20)</w:t>
      </w:r>
      <w:r>
        <w:tab/>
      </w:r>
      <w:r>
        <w:fldChar w:fldCharType="begin"/>
      </w:r>
      <w:r>
        <w:instrText xml:space="preserve"> PAGEREF _Toc85637870 \h </w:instrText>
      </w:r>
      <w:r>
        <w:fldChar w:fldCharType="separate"/>
      </w:r>
      <w:r w:rsidR="00C92DA9">
        <w:t>123</w:t>
      </w:r>
      <w:r>
        <w:fldChar w:fldCharType="end"/>
      </w:r>
    </w:p>
    <w:p w14:paraId="7A8689D6" w14:textId="255F3F20" w:rsidR="00A84646" w:rsidRDefault="00A84646">
      <w:pPr>
        <w:pStyle w:val="TableofFigures"/>
        <w:rPr>
          <w:rFonts w:eastAsiaTheme="minorEastAsia" w:cstheme="minorBidi"/>
          <w:color w:val="auto"/>
          <w:szCs w:val="22"/>
          <w:lang w:eastAsia="en-AU"/>
        </w:rPr>
      </w:pPr>
      <w:r w:rsidRPr="00D816F4">
        <w:rPr>
          <w:rFonts w:cstheme="minorHAnsi"/>
        </w:rPr>
        <w:t>Table 34</w:t>
      </w:r>
      <w:r>
        <w:rPr>
          <w:rFonts w:eastAsiaTheme="minorEastAsia" w:cstheme="minorBidi"/>
          <w:color w:val="auto"/>
          <w:szCs w:val="22"/>
          <w:lang w:eastAsia="en-AU"/>
        </w:rPr>
        <w:tab/>
      </w:r>
      <w:r w:rsidRPr="00D816F4">
        <w:rPr>
          <w:rFonts w:cstheme="minorHAnsi"/>
        </w:rPr>
        <w:t>Other putrescible/organic waste summary source analysis 2019</w:t>
      </w:r>
      <w:r w:rsidRPr="00D816F4">
        <w:rPr>
          <w:rFonts w:cstheme="minorHAnsi"/>
        </w:rPr>
        <w:noBreakHyphen/>
        <w:t>20</w:t>
      </w:r>
      <w:r>
        <w:tab/>
      </w:r>
      <w:r>
        <w:fldChar w:fldCharType="begin"/>
      </w:r>
      <w:r>
        <w:instrText xml:space="preserve"> PAGEREF _Toc85637871 \h </w:instrText>
      </w:r>
      <w:r>
        <w:fldChar w:fldCharType="separate"/>
      </w:r>
      <w:r w:rsidR="00C92DA9">
        <w:t>124</w:t>
      </w:r>
      <w:r>
        <w:fldChar w:fldCharType="end"/>
      </w:r>
    </w:p>
    <w:p w14:paraId="1662DF1D" w14:textId="36882EFA" w:rsidR="00A84646" w:rsidRDefault="00A84646">
      <w:pPr>
        <w:pStyle w:val="TableofFigures"/>
        <w:rPr>
          <w:rFonts w:eastAsiaTheme="minorEastAsia" w:cstheme="minorBidi"/>
          <w:color w:val="auto"/>
          <w:szCs w:val="22"/>
          <w:lang w:eastAsia="en-AU"/>
        </w:rPr>
      </w:pPr>
      <w:r w:rsidRPr="00D816F4">
        <w:rPr>
          <w:rFonts w:cstheme="minorHAnsi"/>
        </w:rPr>
        <w:t>Table 35</w:t>
      </w:r>
      <w:r>
        <w:rPr>
          <w:rFonts w:eastAsiaTheme="minorEastAsia" w:cstheme="minorBidi"/>
          <w:color w:val="auto"/>
          <w:szCs w:val="22"/>
          <w:lang w:eastAsia="en-AU"/>
        </w:rPr>
        <w:tab/>
      </w:r>
      <w:r w:rsidRPr="00D816F4">
        <w:rPr>
          <w:rFonts w:cstheme="minorHAnsi"/>
        </w:rPr>
        <w:t>PCB waste summary source analysis 2019</w:t>
      </w:r>
      <w:r w:rsidRPr="00D816F4">
        <w:rPr>
          <w:rFonts w:cstheme="minorHAnsi"/>
        </w:rPr>
        <w:noBreakHyphen/>
        <w:t>20</w:t>
      </w:r>
      <w:r>
        <w:tab/>
      </w:r>
      <w:r>
        <w:fldChar w:fldCharType="begin"/>
      </w:r>
      <w:r>
        <w:instrText xml:space="preserve"> PAGEREF _Toc85637872 \h </w:instrText>
      </w:r>
      <w:r>
        <w:fldChar w:fldCharType="separate"/>
      </w:r>
      <w:r w:rsidR="00C92DA9">
        <w:t>125</w:t>
      </w:r>
      <w:r>
        <w:fldChar w:fldCharType="end"/>
      </w:r>
    </w:p>
    <w:p w14:paraId="6A16257D" w14:textId="1F0D2BA4" w:rsidR="00A84646" w:rsidRDefault="00A84646">
      <w:pPr>
        <w:pStyle w:val="TableofFigures"/>
        <w:rPr>
          <w:rFonts w:eastAsiaTheme="minorEastAsia" w:cstheme="minorBidi"/>
          <w:color w:val="auto"/>
          <w:szCs w:val="22"/>
          <w:lang w:eastAsia="en-AU"/>
        </w:rPr>
      </w:pPr>
      <w:r w:rsidRPr="00D816F4">
        <w:rPr>
          <w:rFonts w:cstheme="minorHAnsi"/>
        </w:rPr>
        <w:t>Table 36</w:t>
      </w:r>
      <w:r>
        <w:rPr>
          <w:rFonts w:eastAsiaTheme="minorEastAsia" w:cstheme="minorBidi"/>
          <w:color w:val="auto"/>
          <w:szCs w:val="22"/>
          <w:lang w:eastAsia="en-AU"/>
        </w:rPr>
        <w:tab/>
      </w:r>
      <w:r w:rsidRPr="00D816F4">
        <w:rPr>
          <w:rFonts w:cstheme="minorHAnsi"/>
        </w:rPr>
        <w:t>Adjusted management of PCB waste, per jurisdiction (2019</w:t>
      </w:r>
      <w:r w:rsidRPr="00D816F4">
        <w:rPr>
          <w:rFonts w:cstheme="minorHAnsi"/>
        </w:rPr>
        <w:noBreakHyphen/>
        <w:t>20)</w:t>
      </w:r>
      <w:r>
        <w:tab/>
      </w:r>
      <w:r>
        <w:fldChar w:fldCharType="begin"/>
      </w:r>
      <w:r>
        <w:instrText xml:space="preserve"> PAGEREF _Toc85637873 \h </w:instrText>
      </w:r>
      <w:r>
        <w:fldChar w:fldCharType="separate"/>
      </w:r>
      <w:r w:rsidR="00C92DA9">
        <w:t>127</w:t>
      </w:r>
      <w:r>
        <w:fldChar w:fldCharType="end"/>
      </w:r>
    </w:p>
    <w:p w14:paraId="6EA910F6" w14:textId="3183DE60" w:rsidR="00A84646" w:rsidRDefault="00A84646">
      <w:pPr>
        <w:pStyle w:val="TableofFigures"/>
        <w:rPr>
          <w:rFonts w:eastAsiaTheme="minorEastAsia" w:cstheme="minorBidi"/>
          <w:color w:val="auto"/>
          <w:szCs w:val="22"/>
          <w:lang w:eastAsia="en-AU"/>
        </w:rPr>
      </w:pPr>
      <w:r w:rsidRPr="00D816F4">
        <w:rPr>
          <w:rFonts w:cstheme="minorHAnsi"/>
        </w:rPr>
        <w:t>Table 37</w:t>
      </w:r>
      <w:r>
        <w:rPr>
          <w:rFonts w:eastAsiaTheme="minorEastAsia" w:cstheme="minorBidi"/>
          <w:color w:val="auto"/>
          <w:szCs w:val="22"/>
          <w:lang w:eastAsia="en-AU"/>
        </w:rPr>
        <w:tab/>
      </w:r>
      <w:r w:rsidRPr="00D816F4">
        <w:rPr>
          <w:rFonts w:cstheme="minorHAnsi"/>
        </w:rPr>
        <w:t>PFAS &amp; related POPs wastes summary source analysis 2019</w:t>
      </w:r>
      <w:r w:rsidRPr="00D816F4">
        <w:rPr>
          <w:rFonts w:cstheme="minorHAnsi"/>
        </w:rPr>
        <w:noBreakHyphen/>
        <w:t>20</w:t>
      </w:r>
      <w:r>
        <w:tab/>
      </w:r>
      <w:r>
        <w:fldChar w:fldCharType="begin"/>
      </w:r>
      <w:r>
        <w:instrText xml:space="preserve"> PAGEREF _Toc85637874 \h </w:instrText>
      </w:r>
      <w:r>
        <w:fldChar w:fldCharType="separate"/>
      </w:r>
      <w:r w:rsidR="00C92DA9">
        <w:t>128</w:t>
      </w:r>
      <w:r>
        <w:fldChar w:fldCharType="end"/>
      </w:r>
    </w:p>
    <w:p w14:paraId="66FCA46D" w14:textId="5CD1933D" w:rsidR="00A84646" w:rsidRDefault="00A84646">
      <w:pPr>
        <w:pStyle w:val="TableofFigures"/>
        <w:rPr>
          <w:rFonts w:eastAsiaTheme="minorEastAsia" w:cstheme="minorBidi"/>
          <w:color w:val="auto"/>
          <w:szCs w:val="22"/>
          <w:lang w:eastAsia="en-AU"/>
        </w:rPr>
      </w:pPr>
      <w:r w:rsidRPr="00D816F4">
        <w:rPr>
          <w:rFonts w:cstheme="minorHAnsi"/>
        </w:rPr>
        <w:t>Table 38</w:t>
      </w:r>
      <w:r>
        <w:rPr>
          <w:rFonts w:eastAsiaTheme="minorEastAsia" w:cstheme="minorBidi"/>
          <w:color w:val="auto"/>
          <w:szCs w:val="22"/>
          <w:lang w:eastAsia="en-AU"/>
        </w:rPr>
        <w:tab/>
      </w:r>
      <w:r w:rsidRPr="00D816F4">
        <w:rPr>
          <w:rFonts w:cstheme="minorHAnsi"/>
        </w:rPr>
        <w:t>Other organic chemical wastes summary source analysis 2019</w:t>
      </w:r>
      <w:r w:rsidRPr="00D816F4">
        <w:rPr>
          <w:rFonts w:cstheme="minorHAnsi"/>
        </w:rPr>
        <w:noBreakHyphen/>
        <w:t>20</w:t>
      </w:r>
      <w:r>
        <w:tab/>
      </w:r>
      <w:r>
        <w:fldChar w:fldCharType="begin"/>
      </w:r>
      <w:r>
        <w:instrText xml:space="preserve"> PAGEREF _Toc85637875 \h </w:instrText>
      </w:r>
      <w:r>
        <w:fldChar w:fldCharType="separate"/>
      </w:r>
      <w:r w:rsidR="00C92DA9">
        <w:t>131</w:t>
      </w:r>
      <w:r>
        <w:fldChar w:fldCharType="end"/>
      </w:r>
    </w:p>
    <w:p w14:paraId="053CDB91" w14:textId="7C4788E0" w:rsidR="00A84646" w:rsidRDefault="00A84646">
      <w:pPr>
        <w:pStyle w:val="TableofFigures"/>
        <w:rPr>
          <w:rFonts w:eastAsiaTheme="minorEastAsia" w:cstheme="minorBidi"/>
          <w:color w:val="auto"/>
          <w:szCs w:val="22"/>
          <w:lang w:eastAsia="en-AU"/>
        </w:rPr>
      </w:pPr>
      <w:r w:rsidRPr="00D816F4">
        <w:rPr>
          <w:rFonts w:cstheme="minorHAnsi"/>
        </w:rPr>
        <w:t>Table 39</w:t>
      </w:r>
      <w:r>
        <w:rPr>
          <w:rFonts w:eastAsiaTheme="minorEastAsia" w:cstheme="minorBidi"/>
          <w:color w:val="auto"/>
          <w:szCs w:val="22"/>
          <w:lang w:eastAsia="en-AU"/>
        </w:rPr>
        <w:tab/>
      </w:r>
      <w:r w:rsidRPr="00D816F4">
        <w:rPr>
          <w:rFonts w:cstheme="minorHAnsi"/>
        </w:rPr>
        <w:t>Contaminated soil wastes summary source analysis 2019</w:t>
      </w:r>
      <w:r w:rsidRPr="00D816F4">
        <w:rPr>
          <w:rFonts w:cstheme="minorHAnsi"/>
        </w:rPr>
        <w:noBreakHyphen/>
        <w:t>20</w:t>
      </w:r>
      <w:r>
        <w:tab/>
      </w:r>
      <w:r>
        <w:fldChar w:fldCharType="begin"/>
      </w:r>
      <w:r>
        <w:instrText xml:space="preserve"> PAGEREF _Toc85637876 \h </w:instrText>
      </w:r>
      <w:r>
        <w:fldChar w:fldCharType="separate"/>
      </w:r>
      <w:r w:rsidR="00C92DA9">
        <w:t>132</w:t>
      </w:r>
      <w:r>
        <w:fldChar w:fldCharType="end"/>
      </w:r>
    </w:p>
    <w:p w14:paraId="0AC007B8" w14:textId="40FFEAAF" w:rsidR="00A84646" w:rsidRDefault="00A84646">
      <w:pPr>
        <w:pStyle w:val="TableofFigures"/>
        <w:rPr>
          <w:rFonts w:eastAsiaTheme="minorEastAsia" w:cstheme="minorBidi"/>
          <w:color w:val="auto"/>
          <w:szCs w:val="22"/>
          <w:lang w:eastAsia="en-AU"/>
        </w:rPr>
      </w:pPr>
      <w:r w:rsidRPr="00D816F4">
        <w:rPr>
          <w:rFonts w:cstheme="minorHAnsi"/>
        </w:rPr>
        <w:t xml:space="preserve">Table 40 </w:t>
      </w:r>
      <w:r>
        <w:rPr>
          <w:rFonts w:eastAsiaTheme="minorEastAsia" w:cstheme="minorBidi"/>
          <w:color w:val="auto"/>
          <w:szCs w:val="22"/>
          <w:lang w:eastAsia="en-AU"/>
        </w:rPr>
        <w:tab/>
      </w:r>
      <w:r w:rsidRPr="00D816F4">
        <w:rPr>
          <w:rFonts w:cstheme="minorHAnsi"/>
        </w:rPr>
        <w:t>Vic historical arisings of contaminated soils, by hazard category</w:t>
      </w:r>
      <w:r>
        <w:tab/>
      </w:r>
      <w:r>
        <w:fldChar w:fldCharType="begin"/>
      </w:r>
      <w:r>
        <w:instrText xml:space="preserve"> PAGEREF _Toc85637877 \h </w:instrText>
      </w:r>
      <w:r>
        <w:fldChar w:fldCharType="separate"/>
      </w:r>
      <w:r w:rsidR="00C92DA9">
        <w:t>135</w:t>
      </w:r>
      <w:r>
        <w:fldChar w:fldCharType="end"/>
      </w:r>
    </w:p>
    <w:p w14:paraId="03F4E09C" w14:textId="53D9F4CA" w:rsidR="00A84646" w:rsidRDefault="00A84646">
      <w:pPr>
        <w:pStyle w:val="TableofFigures"/>
        <w:rPr>
          <w:rFonts w:eastAsiaTheme="minorEastAsia" w:cstheme="minorBidi"/>
          <w:color w:val="auto"/>
          <w:szCs w:val="22"/>
          <w:lang w:eastAsia="en-AU"/>
        </w:rPr>
      </w:pPr>
      <w:r w:rsidRPr="00D816F4">
        <w:rPr>
          <w:rFonts w:cstheme="minorHAnsi"/>
        </w:rPr>
        <w:t>Table 41</w:t>
      </w:r>
      <w:r>
        <w:rPr>
          <w:rFonts w:eastAsiaTheme="minorEastAsia" w:cstheme="minorBidi"/>
          <w:color w:val="auto"/>
          <w:szCs w:val="22"/>
          <w:lang w:eastAsia="en-AU"/>
        </w:rPr>
        <w:tab/>
      </w:r>
      <w:r w:rsidRPr="00D816F4">
        <w:rPr>
          <w:rFonts w:cstheme="minorHAnsi"/>
        </w:rPr>
        <w:t>Contaminated soil sent to key management types, Vic (tonnes, % of total tonnes managed)</w:t>
      </w:r>
      <w:r>
        <w:tab/>
      </w:r>
      <w:r>
        <w:fldChar w:fldCharType="begin"/>
      </w:r>
      <w:r>
        <w:instrText xml:space="preserve"> PAGEREF _Toc85637878 \h </w:instrText>
      </w:r>
      <w:r>
        <w:fldChar w:fldCharType="separate"/>
      </w:r>
      <w:r w:rsidR="00C92DA9">
        <w:t>136</w:t>
      </w:r>
      <w:r>
        <w:fldChar w:fldCharType="end"/>
      </w:r>
    </w:p>
    <w:p w14:paraId="64596E14" w14:textId="2F726748" w:rsidR="00A84646" w:rsidRDefault="00A84646">
      <w:pPr>
        <w:pStyle w:val="TableofFigures"/>
        <w:rPr>
          <w:rFonts w:eastAsiaTheme="minorEastAsia" w:cstheme="minorBidi"/>
          <w:color w:val="auto"/>
          <w:szCs w:val="22"/>
          <w:lang w:eastAsia="en-AU"/>
        </w:rPr>
      </w:pPr>
      <w:r w:rsidRPr="00D816F4">
        <w:rPr>
          <w:rFonts w:cstheme="minorHAnsi"/>
        </w:rPr>
        <w:t>Table 42</w:t>
      </w:r>
      <w:r>
        <w:rPr>
          <w:rFonts w:eastAsiaTheme="minorEastAsia" w:cstheme="minorBidi"/>
          <w:color w:val="auto"/>
          <w:szCs w:val="22"/>
          <w:lang w:eastAsia="en-AU"/>
        </w:rPr>
        <w:tab/>
      </w:r>
      <w:r w:rsidRPr="00D816F4">
        <w:rPr>
          <w:rFonts w:cstheme="minorHAnsi"/>
        </w:rPr>
        <w:t>Dewatered biosolids produced in Australia over the last 5 survey collection periods</w:t>
      </w:r>
      <w:r>
        <w:tab/>
      </w:r>
      <w:r>
        <w:fldChar w:fldCharType="begin"/>
      </w:r>
      <w:r>
        <w:instrText xml:space="preserve"> PAGEREF _Toc85637879 \h </w:instrText>
      </w:r>
      <w:r>
        <w:fldChar w:fldCharType="separate"/>
      </w:r>
      <w:r w:rsidR="00C92DA9">
        <w:t>138</w:t>
      </w:r>
      <w:r>
        <w:fldChar w:fldCharType="end"/>
      </w:r>
    </w:p>
    <w:p w14:paraId="55E0D1F3" w14:textId="012A48BB" w:rsidR="00A84646" w:rsidRDefault="00A84646">
      <w:pPr>
        <w:pStyle w:val="TableofFigures"/>
        <w:rPr>
          <w:rFonts w:eastAsiaTheme="minorEastAsia" w:cstheme="minorBidi"/>
          <w:color w:val="auto"/>
          <w:szCs w:val="22"/>
          <w:lang w:eastAsia="en-AU"/>
        </w:rPr>
      </w:pPr>
      <w:r w:rsidRPr="00D816F4">
        <w:rPr>
          <w:rFonts w:cstheme="minorHAnsi"/>
        </w:rPr>
        <w:t>Table 43</w:t>
      </w:r>
      <w:r>
        <w:rPr>
          <w:rFonts w:eastAsiaTheme="minorEastAsia" w:cstheme="minorBidi"/>
          <w:color w:val="auto"/>
          <w:szCs w:val="22"/>
          <w:lang w:eastAsia="en-AU"/>
        </w:rPr>
        <w:tab/>
      </w:r>
      <w:r w:rsidRPr="00D816F4">
        <w:rPr>
          <w:rFonts w:cstheme="minorHAnsi"/>
        </w:rPr>
        <w:t>Biosolids arisings going to biosolids</w:t>
      </w:r>
      <w:r w:rsidRPr="00D816F4">
        <w:rPr>
          <w:rFonts w:cstheme="minorHAnsi"/>
        </w:rPr>
        <w:noBreakHyphen/>
        <w:t>specific management categories, 2019 (percent)</w:t>
      </w:r>
      <w:r>
        <w:tab/>
      </w:r>
      <w:r>
        <w:fldChar w:fldCharType="begin"/>
      </w:r>
      <w:r>
        <w:instrText xml:space="preserve"> PAGEREF _Toc85637880 \h </w:instrText>
      </w:r>
      <w:r>
        <w:fldChar w:fldCharType="separate"/>
      </w:r>
      <w:r w:rsidR="00C92DA9">
        <w:t>138</w:t>
      </w:r>
      <w:r>
        <w:fldChar w:fldCharType="end"/>
      </w:r>
    </w:p>
    <w:p w14:paraId="2CE34B91" w14:textId="5EFFFC13" w:rsidR="00A84646" w:rsidRDefault="00A84646">
      <w:pPr>
        <w:pStyle w:val="TableofFigures"/>
        <w:rPr>
          <w:rFonts w:eastAsiaTheme="minorEastAsia" w:cstheme="minorBidi"/>
          <w:color w:val="auto"/>
          <w:szCs w:val="22"/>
          <w:lang w:eastAsia="en-AU"/>
        </w:rPr>
      </w:pPr>
      <w:r w:rsidRPr="00D816F4">
        <w:rPr>
          <w:rFonts w:cstheme="minorHAnsi"/>
        </w:rPr>
        <w:t>Table 44</w:t>
      </w:r>
      <w:r>
        <w:rPr>
          <w:rFonts w:eastAsiaTheme="minorEastAsia" w:cstheme="minorBidi"/>
          <w:color w:val="auto"/>
          <w:szCs w:val="22"/>
          <w:lang w:eastAsia="en-AU"/>
        </w:rPr>
        <w:tab/>
      </w:r>
      <w:r w:rsidRPr="00D816F4">
        <w:rPr>
          <w:rFonts w:cstheme="minorHAnsi"/>
        </w:rPr>
        <w:t>Other industrial treatment residues waste summary source analysis 2019</w:t>
      </w:r>
      <w:r w:rsidRPr="00D816F4">
        <w:rPr>
          <w:rFonts w:cstheme="minorHAnsi"/>
        </w:rPr>
        <w:noBreakHyphen/>
        <w:t>20</w:t>
      </w:r>
      <w:r>
        <w:tab/>
      </w:r>
      <w:r>
        <w:fldChar w:fldCharType="begin"/>
      </w:r>
      <w:r>
        <w:instrText xml:space="preserve"> PAGEREF _Toc85637881 \h </w:instrText>
      </w:r>
      <w:r>
        <w:fldChar w:fldCharType="separate"/>
      </w:r>
      <w:r w:rsidR="00C92DA9">
        <w:t>139</w:t>
      </w:r>
      <w:r>
        <w:fldChar w:fldCharType="end"/>
      </w:r>
    </w:p>
    <w:p w14:paraId="26D6CFEC" w14:textId="5C8E2DFA" w:rsidR="00A84646" w:rsidRDefault="00A84646">
      <w:pPr>
        <w:pStyle w:val="TableofFigures"/>
        <w:rPr>
          <w:rFonts w:eastAsiaTheme="minorEastAsia" w:cstheme="minorBidi"/>
          <w:color w:val="auto"/>
          <w:szCs w:val="22"/>
          <w:lang w:eastAsia="en-AU"/>
        </w:rPr>
      </w:pPr>
      <w:r w:rsidRPr="00D816F4">
        <w:rPr>
          <w:rFonts w:cstheme="minorHAnsi"/>
        </w:rPr>
        <w:t>Table 45</w:t>
      </w:r>
      <w:r>
        <w:rPr>
          <w:rFonts w:eastAsiaTheme="minorEastAsia" w:cstheme="minorBidi"/>
          <w:color w:val="auto"/>
          <w:szCs w:val="22"/>
          <w:lang w:eastAsia="en-AU"/>
        </w:rPr>
        <w:tab/>
      </w:r>
      <w:r w:rsidRPr="00D816F4">
        <w:rPr>
          <w:rFonts w:cstheme="minorHAnsi"/>
        </w:rPr>
        <w:t>Asbestos containing material waste summary source analysis 2019</w:t>
      </w:r>
      <w:r w:rsidRPr="00D816F4">
        <w:rPr>
          <w:rFonts w:cstheme="minorHAnsi"/>
        </w:rPr>
        <w:noBreakHyphen/>
        <w:t>20</w:t>
      </w:r>
      <w:r>
        <w:tab/>
      </w:r>
      <w:r>
        <w:fldChar w:fldCharType="begin"/>
      </w:r>
      <w:r>
        <w:instrText xml:space="preserve"> PAGEREF _Toc85637882 \h </w:instrText>
      </w:r>
      <w:r>
        <w:fldChar w:fldCharType="separate"/>
      </w:r>
      <w:r w:rsidR="00C92DA9">
        <w:t>140</w:t>
      </w:r>
      <w:r>
        <w:fldChar w:fldCharType="end"/>
      </w:r>
    </w:p>
    <w:p w14:paraId="19F346D6" w14:textId="2E5D7992" w:rsidR="00A84646" w:rsidRDefault="00A84646">
      <w:pPr>
        <w:pStyle w:val="TableofFigures"/>
        <w:rPr>
          <w:rFonts w:eastAsiaTheme="minorEastAsia" w:cstheme="minorBidi"/>
          <w:color w:val="auto"/>
          <w:szCs w:val="22"/>
          <w:lang w:eastAsia="en-AU"/>
        </w:rPr>
      </w:pPr>
      <w:r w:rsidRPr="00D816F4">
        <w:rPr>
          <w:rFonts w:cstheme="minorHAnsi"/>
        </w:rPr>
        <w:t>Table 46</w:t>
      </w:r>
      <w:r>
        <w:rPr>
          <w:rFonts w:eastAsiaTheme="minorEastAsia" w:cstheme="minorBidi"/>
          <w:color w:val="auto"/>
          <w:szCs w:val="22"/>
          <w:lang w:eastAsia="en-AU"/>
        </w:rPr>
        <w:tab/>
      </w:r>
      <w:r w:rsidRPr="00D816F4">
        <w:rPr>
          <w:rFonts w:cstheme="minorHAnsi"/>
        </w:rPr>
        <w:t>Other soils/sludges waste summary source analysis 2019</w:t>
      </w:r>
      <w:r w:rsidRPr="00D816F4">
        <w:rPr>
          <w:rFonts w:cstheme="minorHAnsi"/>
        </w:rPr>
        <w:noBreakHyphen/>
        <w:t>20</w:t>
      </w:r>
      <w:r>
        <w:tab/>
      </w:r>
      <w:r>
        <w:fldChar w:fldCharType="begin"/>
      </w:r>
      <w:r>
        <w:instrText xml:space="preserve"> PAGEREF _Toc85637883 \h </w:instrText>
      </w:r>
      <w:r>
        <w:fldChar w:fldCharType="separate"/>
      </w:r>
      <w:r w:rsidR="00C92DA9">
        <w:t>144</w:t>
      </w:r>
      <w:r>
        <w:fldChar w:fldCharType="end"/>
      </w:r>
    </w:p>
    <w:p w14:paraId="24F138C4" w14:textId="4D6F0FF0" w:rsidR="00A84646" w:rsidRDefault="00A84646">
      <w:pPr>
        <w:pStyle w:val="TableofFigures"/>
        <w:rPr>
          <w:rFonts w:eastAsiaTheme="minorEastAsia" w:cstheme="minorBidi"/>
          <w:color w:val="auto"/>
          <w:szCs w:val="22"/>
          <w:lang w:eastAsia="en-AU"/>
        </w:rPr>
      </w:pPr>
      <w:r w:rsidRPr="00D816F4">
        <w:rPr>
          <w:rFonts w:cstheme="minorHAnsi"/>
        </w:rPr>
        <w:t>Table 47</w:t>
      </w:r>
      <w:r>
        <w:rPr>
          <w:rFonts w:eastAsiaTheme="minorEastAsia" w:cstheme="minorBidi"/>
          <w:color w:val="auto"/>
          <w:szCs w:val="22"/>
          <w:lang w:eastAsia="en-AU"/>
        </w:rPr>
        <w:tab/>
      </w:r>
      <w:r w:rsidRPr="00D816F4">
        <w:rPr>
          <w:rFonts w:cstheme="minorHAnsi"/>
        </w:rPr>
        <w:t xml:space="preserve">Composition of </w:t>
      </w:r>
      <w:r w:rsidRPr="00D816F4">
        <w:rPr>
          <w:rFonts w:cstheme="minorHAnsi"/>
          <w:bCs/>
        </w:rPr>
        <w:t>other soil/sludges waste in NSW and Vic, 2019</w:t>
      </w:r>
      <w:r w:rsidRPr="00D816F4">
        <w:rPr>
          <w:rFonts w:cstheme="minorHAnsi"/>
          <w:bCs/>
        </w:rPr>
        <w:noBreakHyphen/>
        <w:t>20</w:t>
      </w:r>
      <w:r>
        <w:tab/>
      </w:r>
      <w:r>
        <w:fldChar w:fldCharType="begin"/>
      </w:r>
      <w:r>
        <w:instrText xml:space="preserve"> PAGEREF _Toc85637884 \h </w:instrText>
      </w:r>
      <w:r>
        <w:fldChar w:fldCharType="separate"/>
      </w:r>
      <w:r w:rsidR="00C92DA9">
        <w:t>145</w:t>
      </w:r>
      <w:r>
        <w:fldChar w:fldCharType="end"/>
      </w:r>
    </w:p>
    <w:p w14:paraId="551B7372" w14:textId="37492461" w:rsidR="00A84646" w:rsidRDefault="00A84646">
      <w:pPr>
        <w:pStyle w:val="TableofFigures"/>
        <w:rPr>
          <w:rFonts w:eastAsiaTheme="minorEastAsia" w:cstheme="minorBidi"/>
          <w:color w:val="auto"/>
          <w:szCs w:val="22"/>
          <w:lang w:eastAsia="en-AU"/>
        </w:rPr>
      </w:pPr>
      <w:r w:rsidRPr="00D816F4">
        <w:rPr>
          <w:rFonts w:cstheme="minorHAnsi"/>
        </w:rPr>
        <w:t>Table 48</w:t>
      </w:r>
      <w:r>
        <w:rPr>
          <w:rFonts w:eastAsiaTheme="minorEastAsia" w:cstheme="minorBidi"/>
          <w:color w:val="auto"/>
          <w:szCs w:val="22"/>
          <w:lang w:eastAsia="en-AU"/>
        </w:rPr>
        <w:tab/>
      </w:r>
      <w:r w:rsidRPr="00D816F4">
        <w:rPr>
          <w:rFonts w:cstheme="minorHAnsi"/>
        </w:rPr>
        <w:t>Clinical and pharmaceutical waste summary source analysis 2019</w:t>
      </w:r>
      <w:r w:rsidRPr="00D816F4">
        <w:rPr>
          <w:rFonts w:cstheme="minorHAnsi"/>
        </w:rPr>
        <w:noBreakHyphen/>
        <w:t>20</w:t>
      </w:r>
      <w:r>
        <w:tab/>
      </w:r>
      <w:r>
        <w:fldChar w:fldCharType="begin"/>
      </w:r>
      <w:r>
        <w:instrText xml:space="preserve"> PAGEREF _Toc85637885 \h </w:instrText>
      </w:r>
      <w:r>
        <w:fldChar w:fldCharType="separate"/>
      </w:r>
      <w:r w:rsidR="00C92DA9">
        <w:t>146</w:t>
      </w:r>
      <w:r>
        <w:fldChar w:fldCharType="end"/>
      </w:r>
    </w:p>
    <w:p w14:paraId="1928B7C1" w14:textId="45CD8D6F" w:rsidR="00A84646" w:rsidRDefault="00A84646">
      <w:pPr>
        <w:pStyle w:val="TableofFigures"/>
        <w:rPr>
          <w:rFonts w:eastAsiaTheme="minorEastAsia" w:cstheme="minorBidi"/>
          <w:color w:val="auto"/>
          <w:szCs w:val="22"/>
          <w:lang w:eastAsia="en-AU"/>
        </w:rPr>
      </w:pPr>
      <w:r w:rsidRPr="00D816F4">
        <w:rPr>
          <w:rFonts w:cstheme="minorHAnsi"/>
        </w:rPr>
        <w:t>Table 49</w:t>
      </w:r>
      <w:r>
        <w:rPr>
          <w:rFonts w:eastAsiaTheme="minorEastAsia" w:cstheme="minorBidi"/>
          <w:color w:val="auto"/>
          <w:szCs w:val="22"/>
          <w:lang w:eastAsia="en-AU"/>
        </w:rPr>
        <w:tab/>
      </w:r>
      <w:r w:rsidRPr="00D816F4">
        <w:rPr>
          <w:rFonts w:cstheme="minorHAnsi"/>
        </w:rPr>
        <w:t>Other miscellaneous waste summary source analysis 2019</w:t>
      </w:r>
      <w:r w:rsidRPr="00D816F4">
        <w:rPr>
          <w:rFonts w:cstheme="minorHAnsi"/>
        </w:rPr>
        <w:noBreakHyphen/>
        <w:t>20</w:t>
      </w:r>
      <w:r>
        <w:tab/>
      </w:r>
      <w:r>
        <w:fldChar w:fldCharType="begin"/>
      </w:r>
      <w:r>
        <w:instrText xml:space="preserve"> PAGEREF _Toc85637886 \h </w:instrText>
      </w:r>
      <w:r>
        <w:fldChar w:fldCharType="separate"/>
      </w:r>
      <w:r w:rsidR="00C92DA9">
        <w:t>149</w:t>
      </w:r>
      <w:r>
        <w:fldChar w:fldCharType="end"/>
      </w:r>
    </w:p>
    <w:p w14:paraId="4A1E2AB3" w14:textId="16970A7A" w:rsidR="00A84646" w:rsidRDefault="00A84646">
      <w:pPr>
        <w:pStyle w:val="TableofFigures"/>
        <w:rPr>
          <w:rFonts w:eastAsiaTheme="minorEastAsia" w:cstheme="minorBidi"/>
          <w:color w:val="auto"/>
          <w:szCs w:val="22"/>
          <w:lang w:eastAsia="en-AU"/>
        </w:rPr>
      </w:pPr>
      <w:r w:rsidRPr="00D816F4">
        <w:rPr>
          <w:rFonts w:cstheme="minorHAnsi"/>
        </w:rPr>
        <w:t>Table 50</w:t>
      </w:r>
      <w:r>
        <w:rPr>
          <w:rFonts w:eastAsiaTheme="minorEastAsia" w:cstheme="minorBidi"/>
          <w:color w:val="auto"/>
          <w:szCs w:val="22"/>
          <w:lang w:eastAsia="en-AU"/>
        </w:rPr>
        <w:tab/>
      </w:r>
      <w:r w:rsidRPr="00D816F4">
        <w:rPr>
          <w:rFonts w:cstheme="minorHAnsi"/>
        </w:rPr>
        <w:t>Data collection approach for HWiA 2021</w:t>
      </w:r>
      <w:r>
        <w:tab/>
      </w:r>
      <w:r>
        <w:fldChar w:fldCharType="begin"/>
      </w:r>
      <w:r>
        <w:instrText xml:space="preserve"> PAGEREF _Toc85637887 \h </w:instrText>
      </w:r>
      <w:r>
        <w:fldChar w:fldCharType="separate"/>
      </w:r>
      <w:r w:rsidR="00C92DA9">
        <w:t>162</w:t>
      </w:r>
      <w:r>
        <w:fldChar w:fldCharType="end"/>
      </w:r>
    </w:p>
    <w:p w14:paraId="0258E8BA" w14:textId="4603119F" w:rsidR="00A84646" w:rsidRDefault="00A84646">
      <w:pPr>
        <w:pStyle w:val="TableofFigures"/>
        <w:rPr>
          <w:rFonts w:eastAsiaTheme="minorEastAsia" w:cstheme="minorBidi"/>
          <w:color w:val="auto"/>
          <w:szCs w:val="22"/>
          <w:lang w:eastAsia="en-AU"/>
        </w:rPr>
      </w:pPr>
      <w:r w:rsidRPr="00D816F4">
        <w:rPr>
          <w:rFonts w:cstheme="minorHAnsi"/>
        </w:rPr>
        <w:t>Table 51</w:t>
      </w:r>
      <w:r>
        <w:rPr>
          <w:rFonts w:eastAsiaTheme="minorEastAsia" w:cstheme="minorBidi"/>
          <w:color w:val="auto"/>
          <w:szCs w:val="22"/>
          <w:lang w:eastAsia="en-AU"/>
        </w:rPr>
        <w:tab/>
      </w:r>
      <w:r w:rsidRPr="00D816F4">
        <w:rPr>
          <w:rFonts w:cstheme="minorHAnsi"/>
          <w:color w:val="4D4DB8" w:themeColor="accent1"/>
        </w:rPr>
        <w:t>Gaps and weaknesses in jurisdictional tracking system data and methods for adjusting them</w:t>
      </w:r>
      <w:r>
        <w:tab/>
      </w:r>
      <w:r>
        <w:fldChar w:fldCharType="begin"/>
      </w:r>
      <w:r>
        <w:instrText xml:space="preserve"> PAGEREF _Toc85637888 \h </w:instrText>
      </w:r>
      <w:r>
        <w:fldChar w:fldCharType="separate"/>
      </w:r>
      <w:r w:rsidR="00C92DA9">
        <w:t>164</w:t>
      </w:r>
      <w:r>
        <w:fldChar w:fldCharType="end"/>
      </w:r>
    </w:p>
    <w:p w14:paraId="27E4D6ED" w14:textId="56927B2A" w:rsidR="00A84646" w:rsidRDefault="00A84646">
      <w:pPr>
        <w:pStyle w:val="TableofFigures"/>
        <w:rPr>
          <w:rFonts w:eastAsiaTheme="minorEastAsia" w:cstheme="minorBidi"/>
          <w:color w:val="auto"/>
          <w:szCs w:val="22"/>
          <w:lang w:eastAsia="en-AU"/>
        </w:rPr>
      </w:pPr>
      <w:r w:rsidRPr="00D816F4">
        <w:rPr>
          <w:rFonts w:cstheme="minorHAnsi"/>
        </w:rPr>
        <w:t>Table 52</w:t>
      </w:r>
      <w:r>
        <w:rPr>
          <w:rFonts w:eastAsiaTheme="minorEastAsia" w:cstheme="minorBidi"/>
          <w:color w:val="auto"/>
          <w:szCs w:val="22"/>
          <w:lang w:eastAsia="en-AU"/>
        </w:rPr>
        <w:tab/>
      </w:r>
      <w:r w:rsidRPr="00D816F4">
        <w:rPr>
          <w:rFonts w:cstheme="minorHAnsi"/>
          <w:color w:val="4D4DB8" w:themeColor="accent1"/>
        </w:rPr>
        <w:t>Quality characteristics of jurisdictionally</w:t>
      </w:r>
      <w:r w:rsidRPr="00D816F4">
        <w:rPr>
          <w:rFonts w:cstheme="minorHAnsi"/>
          <w:color w:val="4D4DB8" w:themeColor="accent1"/>
        </w:rPr>
        <w:noBreakHyphen/>
        <w:t>supplied data</w:t>
      </w:r>
      <w:r>
        <w:tab/>
      </w:r>
      <w:r>
        <w:fldChar w:fldCharType="begin"/>
      </w:r>
      <w:r>
        <w:instrText xml:space="preserve"> PAGEREF _Toc85637889 \h </w:instrText>
      </w:r>
      <w:r>
        <w:fldChar w:fldCharType="separate"/>
      </w:r>
      <w:r w:rsidR="00C92DA9">
        <w:t>170</w:t>
      </w:r>
      <w:r>
        <w:fldChar w:fldCharType="end"/>
      </w:r>
    </w:p>
    <w:p w14:paraId="11161426" w14:textId="2D657CF6" w:rsidR="00A84646" w:rsidRDefault="00A84646">
      <w:pPr>
        <w:pStyle w:val="TableofFigures"/>
        <w:rPr>
          <w:rFonts w:eastAsiaTheme="minorEastAsia" w:cstheme="minorBidi"/>
          <w:color w:val="auto"/>
          <w:szCs w:val="22"/>
          <w:lang w:eastAsia="en-AU"/>
        </w:rPr>
      </w:pPr>
      <w:r>
        <w:t>Table 53</w:t>
      </w:r>
      <w:r>
        <w:rPr>
          <w:rFonts w:eastAsiaTheme="minorEastAsia" w:cstheme="minorBidi"/>
          <w:color w:val="auto"/>
          <w:szCs w:val="22"/>
          <w:lang w:eastAsia="en-AU"/>
        </w:rPr>
        <w:tab/>
      </w:r>
      <w:r>
        <w:t>List of chemical additives to plastics considered in Section 4.4.1</w:t>
      </w:r>
      <w:r>
        <w:tab/>
      </w:r>
      <w:r>
        <w:fldChar w:fldCharType="begin"/>
      </w:r>
      <w:r>
        <w:instrText xml:space="preserve"> PAGEREF _Toc85637890 \h </w:instrText>
      </w:r>
      <w:r>
        <w:fldChar w:fldCharType="separate"/>
      </w:r>
      <w:r w:rsidR="00C92DA9">
        <w:t>174</w:t>
      </w:r>
      <w:r>
        <w:fldChar w:fldCharType="end"/>
      </w:r>
    </w:p>
    <w:p w14:paraId="2BCDC2C6" w14:textId="170FBC51" w:rsidR="008D7C70" w:rsidRPr="00AC7E4C" w:rsidRDefault="00C31AA9" w:rsidP="00AC7E4C">
      <w:pPr>
        <w:pStyle w:val="BodyText"/>
      </w:pPr>
      <w:r w:rsidRPr="00612FA6">
        <w:fldChar w:fldCharType="end"/>
      </w:r>
    </w:p>
    <w:p w14:paraId="19728AFD" w14:textId="108A6575" w:rsidR="00C10992" w:rsidRPr="00612FA6" w:rsidRDefault="00C10992" w:rsidP="00612FA6">
      <w:pPr>
        <w:pStyle w:val="BodyText"/>
        <w:sectPr w:rsidR="00C10992" w:rsidRPr="00612FA6" w:rsidSect="003F3E78">
          <w:headerReference w:type="default" r:id="rId17"/>
          <w:footerReference w:type="default" r:id="rId18"/>
          <w:headerReference w:type="first" r:id="rId19"/>
          <w:type w:val="continuous"/>
          <w:pgSz w:w="11906" w:h="16838" w:code="9"/>
          <w:pgMar w:top="1440" w:right="1077" w:bottom="1440" w:left="1440" w:header="709" w:footer="454" w:gutter="0"/>
          <w:pgNumType w:fmt="lowerRoman" w:start="1"/>
          <w:cols w:space="708"/>
          <w:docGrid w:linePitch="360"/>
        </w:sectPr>
      </w:pPr>
    </w:p>
    <w:p w14:paraId="5A4ABB7D" w14:textId="5D949B95" w:rsidR="00F72A39" w:rsidRPr="00612FA6" w:rsidRDefault="00377244" w:rsidP="00612FA6">
      <w:pPr>
        <w:pStyle w:val="Heading1nonumber"/>
      </w:pPr>
      <w:bookmarkStart w:id="3" w:name="_Toc78970944"/>
      <w:bookmarkStart w:id="4" w:name="_Toc78974300"/>
      <w:bookmarkStart w:id="5" w:name="_Toc85637704"/>
      <w:r w:rsidRPr="00612FA6">
        <w:lastRenderedPageBreak/>
        <w:t>At a glance</w:t>
      </w:r>
      <w:bookmarkEnd w:id="3"/>
      <w:bookmarkEnd w:id="4"/>
      <w:bookmarkEnd w:id="5"/>
    </w:p>
    <w:p w14:paraId="6DF2E4E3" w14:textId="72B4A29A" w:rsidR="00284D85" w:rsidRPr="002B6C45" w:rsidRDefault="00284D85" w:rsidP="00284D85">
      <w:pPr>
        <w:pStyle w:val="BodyText"/>
        <w:rPr>
          <w:bCs/>
        </w:rPr>
      </w:pPr>
      <w:r w:rsidRPr="002B6C45">
        <w:rPr>
          <w:bCs/>
        </w:rPr>
        <w:t>In 2019</w:t>
      </w:r>
      <w:r w:rsidR="00A66FBB">
        <w:rPr>
          <w:bCs/>
        </w:rPr>
        <w:noBreakHyphen/>
      </w:r>
      <w:r w:rsidRPr="002B6C45">
        <w:rPr>
          <w:bCs/>
        </w:rPr>
        <w:t xml:space="preserve">20 Australia generated around </w:t>
      </w:r>
      <w:r w:rsidR="00011CAB" w:rsidRPr="002B6C45">
        <w:rPr>
          <w:bCs/>
        </w:rPr>
        <w:t>7</w:t>
      </w:r>
      <w:r w:rsidRPr="002B6C45">
        <w:rPr>
          <w:bCs/>
        </w:rPr>
        <w:t>.</w:t>
      </w:r>
      <w:r w:rsidR="00011CAB" w:rsidRPr="002B6C45">
        <w:rPr>
          <w:bCs/>
        </w:rPr>
        <w:t>4</w:t>
      </w:r>
      <w:r w:rsidRPr="002B6C45">
        <w:rPr>
          <w:bCs/>
        </w:rPr>
        <w:t xml:space="preserve"> million tonnes of hazardous waste</w:t>
      </w:r>
      <w:r w:rsidR="00011CAB" w:rsidRPr="002B6C45">
        <w:rPr>
          <w:rStyle w:val="FootnoteReference"/>
          <w:bCs/>
        </w:rPr>
        <w:footnoteReference w:id="1"/>
      </w:r>
      <w:r w:rsidRPr="002B6C45">
        <w:rPr>
          <w:bCs/>
        </w:rPr>
        <w:t>, which is about 1</w:t>
      </w:r>
      <w:r w:rsidR="00011CAB" w:rsidRPr="002B6C45">
        <w:rPr>
          <w:bCs/>
        </w:rPr>
        <w:t>0</w:t>
      </w:r>
      <w:r w:rsidRPr="002B6C45">
        <w:rPr>
          <w:bCs/>
        </w:rPr>
        <w:t>% of all waste generated (74</w:t>
      </w:r>
      <w:r w:rsidR="009D2F38">
        <w:rPr>
          <w:bCs/>
        </w:rPr>
        <w:t> </w:t>
      </w:r>
      <w:r w:rsidRPr="002B6C45">
        <w:rPr>
          <w:bCs/>
        </w:rPr>
        <w:t>million</w:t>
      </w:r>
      <w:r w:rsidR="009D2F38">
        <w:rPr>
          <w:bCs/>
        </w:rPr>
        <w:t> </w:t>
      </w:r>
      <w:r w:rsidRPr="002B6C45">
        <w:rPr>
          <w:bCs/>
        </w:rPr>
        <w:t>tonnes)</w:t>
      </w:r>
      <w:r w:rsidRPr="002B6C45">
        <w:rPr>
          <w:rStyle w:val="FootnoteReference"/>
          <w:bCs/>
        </w:rPr>
        <w:footnoteReference w:id="2"/>
      </w:r>
      <w:r w:rsidRPr="002B6C45">
        <w:rPr>
          <w:bCs/>
        </w:rPr>
        <w:t xml:space="preserve">. </w:t>
      </w:r>
      <w:r w:rsidR="00B4305C" w:rsidRPr="002B6C45">
        <w:rPr>
          <w:bCs/>
        </w:rPr>
        <w:t>Despite consolidating in 2019</w:t>
      </w:r>
      <w:r w:rsidR="00A66FBB">
        <w:rPr>
          <w:bCs/>
        </w:rPr>
        <w:noBreakHyphen/>
      </w:r>
      <w:r w:rsidR="00B4305C" w:rsidRPr="002B6C45">
        <w:rPr>
          <w:bCs/>
        </w:rPr>
        <w:t>20 about 1% lower than 2017</w:t>
      </w:r>
      <w:r w:rsidR="00A66FBB">
        <w:rPr>
          <w:bCs/>
        </w:rPr>
        <w:noBreakHyphen/>
      </w:r>
      <w:r w:rsidR="00B4305C" w:rsidRPr="002B6C45">
        <w:rPr>
          <w:bCs/>
        </w:rPr>
        <w:t>18, hazardous waste quantities are increasing, at a rate of 6.3% per year from 2014</w:t>
      </w:r>
      <w:r w:rsidR="00A66FBB">
        <w:rPr>
          <w:bCs/>
        </w:rPr>
        <w:noBreakHyphen/>
      </w:r>
      <w:r w:rsidR="00B4305C" w:rsidRPr="002B6C45">
        <w:rPr>
          <w:bCs/>
        </w:rPr>
        <w:t>15 to 2019</w:t>
      </w:r>
      <w:r w:rsidR="00A66FBB">
        <w:rPr>
          <w:bCs/>
        </w:rPr>
        <w:noBreakHyphen/>
      </w:r>
      <w:r w:rsidR="00B4305C" w:rsidRPr="002B6C45">
        <w:rPr>
          <w:bCs/>
        </w:rPr>
        <w:t>20.</w:t>
      </w:r>
    </w:p>
    <w:p w14:paraId="1A43C20B" w14:textId="6BF24004" w:rsidR="00284D85" w:rsidRPr="00090F51" w:rsidRDefault="00284D85" w:rsidP="00284D85">
      <w:pPr>
        <w:pStyle w:val="BodyText"/>
        <w:rPr>
          <w:bCs/>
        </w:rPr>
      </w:pPr>
    </w:p>
    <w:p w14:paraId="3477D0ED" w14:textId="6AE5A6F0" w:rsidR="00284D85" w:rsidRDefault="00284D85" w:rsidP="00284D85">
      <w:pPr>
        <w:pStyle w:val="BodyText"/>
      </w:pPr>
      <w:r>
        <w:t>Classified into more than 70 detailed types, these wastes include:</w:t>
      </w:r>
    </w:p>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805"/>
        <w:gridCol w:w="4581"/>
        <w:gridCol w:w="137"/>
        <w:gridCol w:w="425"/>
      </w:tblGrid>
      <w:tr w:rsidR="00284D85" w14:paraId="3291C39E" w14:textId="77777777" w:rsidTr="00B4305C">
        <w:trPr>
          <w:gridAfter w:val="1"/>
          <w:wAfter w:w="425" w:type="dxa"/>
        </w:trPr>
        <w:tc>
          <w:tcPr>
            <w:tcW w:w="4491" w:type="dxa"/>
            <w:gridSpan w:val="2"/>
            <w:tcMar>
              <w:left w:w="0" w:type="dxa"/>
            </w:tcMar>
          </w:tcPr>
          <w:p w14:paraId="7396DF06" w14:textId="7E45B088" w:rsidR="00284D85" w:rsidRDefault="00284D85" w:rsidP="00B4305C">
            <w:pPr>
              <w:pStyle w:val="BodyText"/>
              <w:spacing w:before="120"/>
            </w:pPr>
            <w:r>
              <w:rPr>
                <w:noProof/>
              </w:rPr>
              <w:drawing>
                <wp:anchor distT="0" distB="0" distL="114300" distR="114300" simplePos="0" relativeHeight="251612160" behindDoc="1" locked="0" layoutInCell="1" allowOverlap="1" wp14:anchorId="74C50D6E" wp14:editId="52924086">
                  <wp:simplePos x="0" y="0"/>
                  <wp:positionH relativeFrom="column">
                    <wp:posOffset>0</wp:posOffset>
                  </wp:positionH>
                  <wp:positionV relativeFrom="paragraph">
                    <wp:posOffset>429260</wp:posOffset>
                  </wp:positionV>
                  <wp:extent cx="2737485" cy="2298065"/>
                  <wp:effectExtent l="0" t="0" r="5715" b="635"/>
                  <wp:wrapTight wrapText="bothSides">
                    <wp:wrapPolygon edited="0">
                      <wp:start x="0" y="0"/>
                      <wp:lineTo x="0" y="21487"/>
                      <wp:lineTo x="21545" y="21487"/>
                      <wp:lineTo x="2154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374" t="3800" r="5741" b="8217"/>
                          <a:stretch/>
                        </pic:blipFill>
                        <pic:spPr bwMode="auto">
                          <a:xfrm>
                            <a:off x="0" y="0"/>
                            <a:ext cx="2737485" cy="229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1CC">
              <w:rPr>
                <w:bCs/>
                <w:i/>
                <w:iCs/>
                <w:sz w:val="20"/>
                <w:szCs w:val="20"/>
              </w:rPr>
              <w:t>Generation of hazardous waste by state and territory, Australia 201</w:t>
            </w:r>
            <w:r>
              <w:rPr>
                <w:bCs/>
                <w:i/>
                <w:iCs/>
                <w:sz w:val="20"/>
                <w:szCs w:val="20"/>
              </w:rPr>
              <w:t>9</w:t>
            </w:r>
            <w:r w:rsidR="00A66FBB">
              <w:rPr>
                <w:bCs/>
                <w:i/>
                <w:iCs/>
                <w:sz w:val="20"/>
                <w:szCs w:val="20"/>
              </w:rPr>
              <w:noBreakHyphen/>
            </w:r>
            <w:r w:rsidR="009D360E">
              <w:rPr>
                <w:bCs/>
                <w:i/>
                <w:iCs/>
                <w:sz w:val="20"/>
                <w:szCs w:val="20"/>
              </w:rPr>
              <w:t>20</w:t>
            </w:r>
          </w:p>
        </w:tc>
        <w:tc>
          <w:tcPr>
            <w:tcW w:w="4718" w:type="dxa"/>
            <w:gridSpan w:val="2"/>
            <w:vMerge w:val="restart"/>
            <w:tcMar>
              <w:right w:w="0" w:type="dxa"/>
            </w:tcMar>
          </w:tcPr>
          <w:p w14:paraId="7DF6DB97" w14:textId="77777777" w:rsidR="00284D85" w:rsidRPr="0076389B" w:rsidRDefault="00284D85" w:rsidP="00E2685C">
            <w:pPr>
              <w:pStyle w:val="BodyText"/>
              <w:numPr>
                <w:ilvl w:val="0"/>
                <w:numId w:val="2"/>
              </w:numPr>
            </w:pPr>
            <w:r w:rsidRPr="0076389B">
              <w:t>contaminated soils and asbestos from development and demolition projects</w:t>
            </w:r>
          </w:p>
          <w:p w14:paraId="02533E26" w14:textId="77777777" w:rsidR="00284D85" w:rsidRPr="0076389B" w:rsidRDefault="00284D85" w:rsidP="00E2685C">
            <w:pPr>
              <w:pStyle w:val="BodyText"/>
              <w:numPr>
                <w:ilvl w:val="0"/>
                <w:numId w:val="2"/>
              </w:numPr>
            </w:pPr>
            <w:r w:rsidRPr="0076389B">
              <w:t>wastes from the chemicals, heavy manufacturing and mining industries</w:t>
            </w:r>
          </w:p>
          <w:p w14:paraId="4E83E8E2" w14:textId="1AF0B5BF" w:rsidR="00284D85" w:rsidRPr="0076389B" w:rsidRDefault="00284D85" w:rsidP="00E2685C">
            <w:pPr>
              <w:pStyle w:val="BodyText"/>
              <w:numPr>
                <w:ilvl w:val="0"/>
                <w:numId w:val="2"/>
              </w:numPr>
            </w:pPr>
            <w:r w:rsidRPr="0076389B">
              <w:t>emerging</w:t>
            </w:r>
            <w:r w:rsidR="009E6668">
              <w:t xml:space="preserve"> </w:t>
            </w:r>
            <w:r w:rsidR="009E6668">
              <w:rPr>
                <w:color w:val="000000" w:themeColor="text1"/>
              </w:rPr>
              <w:t>p</w:t>
            </w:r>
            <w:r w:rsidR="009E6668" w:rsidRPr="00C10992">
              <w:rPr>
                <w:color w:val="000000" w:themeColor="text1"/>
              </w:rPr>
              <w:t>er</w:t>
            </w:r>
            <w:r w:rsidR="00A66FBB">
              <w:rPr>
                <w:color w:val="000000" w:themeColor="text1"/>
              </w:rPr>
              <w:noBreakHyphen/>
            </w:r>
            <w:r w:rsidR="009E6668" w:rsidRPr="00C10992">
              <w:rPr>
                <w:color w:val="000000" w:themeColor="text1"/>
              </w:rPr>
              <w:t xml:space="preserve"> and poly</w:t>
            </w:r>
            <w:r w:rsidR="00A66FBB">
              <w:rPr>
                <w:color w:val="000000" w:themeColor="text1"/>
              </w:rPr>
              <w:noBreakHyphen/>
            </w:r>
            <w:r w:rsidR="009E6668" w:rsidRPr="00C10992">
              <w:rPr>
                <w:color w:val="000000" w:themeColor="text1"/>
              </w:rPr>
              <w:t>fluoroalkyl substances</w:t>
            </w:r>
            <w:r w:rsidRPr="0076389B">
              <w:t xml:space="preserve"> </w:t>
            </w:r>
            <w:r w:rsidR="009E6668">
              <w:t>(</w:t>
            </w:r>
            <w:r w:rsidRPr="0076389B">
              <w:t>PFAS</w:t>
            </w:r>
            <w:r w:rsidR="009E6668">
              <w:t>)</w:t>
            </w:r>
            <w:r w:rsidRPr="0076389B">
              <w:t xml:space="preserve"> wastes</w:t>
            </w:r>
          </w:p>
          <w:p w14:paraId="3589FEF8" w14:textId="6A3C8019" w:rsidR="00284D85" w:rsidRPr="0076389B" w:rsidRDefault="00284D85" w:rsidP="00E2685C">
            <w:pPr>
              <w:pStyle w:val="BodyText"/>
              <w:numPr>
                <w:ilvl w:val="0"/>
                <w:numId w:val="2"/>
              </w:numPr>
            </w:pPr>
            <w:r w:rsidRPr="0076389B">
              <w:t>a range of hazardous wastes that arise from everyday sources, such as</w:t>
            </w:r>
            <w:r w:rsidR="0044779D">
              <w:t xml:space="preserve"> –</w:t>
            </w:r>
          </w:p>
          <w:p w14:paraId="0A074AE9" w14:textId="660EED9E" w:rsidR="00284D85" w:rsidRPr="0076389B" w:rsidRDefault="00284D85" w:rsidP="00E2685C">
            <w:pPr>
              <w:pStyle w:val="BodyText"/>
              <w:numPr>
                <w:ilvl w:val="0"/>
                <w:numId w:val="3"/>
              </w:numPr>
            </w:pPr>
            <w:r w:rsidRPr="0076389B">
              <w:t>tyres/oils/oily waters (motor vehicles)</w:t>
            </w:r>
          </w:p>
          <w:p w14:paraId="54D185D0" w14:textId="1CDCB2A9" w:rsidR="00284D85" w:rsidRPr="0076389B" w:rsidRDefault="00284D85" w:rsidP="00E2685C">
            <w:pPr>
              <w:pStyle w:val="BodyText"/>
              <w:numPr>
                <w:ilvl w:val="0"/>
                <w:numId w:val="3"/>
              </w:numPr>
            </w:pPr>
            <w:r w:rsidRPr="0076389B">
              <w:t>grease trap waste (commercial cooking)</w:t>
            </w:r>
          </w:p>
          <w:p w14:paraId="05076D1C" w14:textId="4E688ACA" w:rsidR="00284D85" w:rsidRPr="0076389B" w:rsidRDefault="00284D85" w:rsidP="00E2685C">
            <w:pPr>
              <w:pStyle w:val="BodyText"/>
              <w:numPr>
                <w:ilvl w:val="0"/>
                <w:numId w:val="3"/>
              </w:numPr>
            </w:pPr>
            <w:r w:rsidRPr="0076389B">
              <w:t>lead</w:t>
            </w:r>
            <w:r w:rsidR="00A66FBB">
              <w:noBreakHyphen/>
            </w:r>
            <w:r w:rsidRPr="0076389B">
              <w:t>containing wastes such as lead acid batteries (motor vehicles) and leaded glass (used TVs and computers)</w:t>
            </w:r>
          </w:p>
          <w:p w14:paraId="7BFFC40B" w14:textId="095D649A" w:rsidR="00284D85" w:rsidRDefault="009D360E" w:rsidP="00E2685C">
            <w:pPr>
              <w:pStyle w:val="BodyText"/>
              <w:numPr>
                <w:ilvl w:val="0"/>
                <w:numId w:val="2"/>
              </w:numPr>
            </w:pPr>
            <w:r w:rsidRPr="003B4088">
              <w:t>metal smelting and refining wastes</w:t>
            </w:r>
            <w:r>
              <w:t xml:space="preserve"> containing</w:t>
            </w:r>
            <w:r w:rsidR="00011CAB">
              <w:t xml:space="preserve"> lead and other</w:t>
            </w:r>
            <w:r>
              <w:t xml:space="preserve"> heavy metals</w:t>
            </w:r>
          </w:p>
          <w:p w14:paraId="08F177E8" w14:textId="01095096" w:rsidR="00011CAB" w:rsidRDefault="00011CAB" w:rsidP="00E2685C">
            <w:pPr>
              <w:pStyle w:val="BodyText"/>
              <w:numPr>
                <w:ilvl w:val="0"/>
                <w:numId w:val="2"/>
              </w:numPr>
            </w:pPr>
            <w:r>
              <w:t>paint</w:t>
            </w:r>
            <w:r w:rsidR="00A66FBB">
              <w:noBreakHyphen/>
            </w:r>
            <w:r>
              <w:t xml:space="preserve"> and solvent</w:t>
            </w:r>
            <w:r w:rsidR="00A66FBB">
              <w:noBreakHyphen/>
            </w:r>
            <w:r>
              <w:t>related wastes.</w:t>
            </w:r>
          </w:p>
        </w:tc>
      </w:tr>
      <w:tr w:rsidR="00284D85" w14:paraId="7AA5C702" w14:textId="77777777" w:rsidTr="00284D85">
        <w:trPr>
          <w:gridAfter w:val="1"/>
          <w:wAfter w:w="425" w:type="dxa"/>
        </w:trPr>
        <w:tc>
          <w:tcPr>
            <w:tcW w:w="4491" w:type="dxa"/>
            <w:gridSpan w:val="2"/>
          </w:tcPr>
          <w:p w14:paraId="1D0A510D" w14:textId="77335F3C" w:rsidR="00284D85" w:rsidRDefault="00284D85" w:rsidP="00B4305C">
            <w:pPr>
              <w:pStyle w:val="BodyText"/>
            </w:pPr>
          </w:p>
        </w:tc>
        <w:tc>
          <w:tcPr>
            <w:tcW w:w="4718" w:type="dxa"/>
            <w:gridSpan w:val="2"/>
            <w:vMerge/>
          </w:tcPr>
          <w:p w14:paraId="2FD43298" w14:textId="77777777" w:rsidR="00284D85" w:rsidRDefault="00284D85" w:rsidP="00B4305C">
            <w:pPr>
              <w:pStyle w:val="BodyText"/>
            </w:pPr>
          </w:p>
        </w:tc>
      </w:tr>
      <w:tr w:rsidR="00284D85" w14:paraId="315689B5" w14:textId="77777777" w:rsidTr="00B4305C">
        <w:trPr>
          <w:gridAfter w:val="2"/>
          <w:wAfter w:w="562" w:type="dxa"/>
        </w:trPr>
        <w:tc>
          <w:tcPr>
            <w:tcW w:w="3686" w:type="dxa"/>
            <w:vMerge w:val="restart"/>
            <w:shd w:val="clear" w:color="auto" w:fill="DBDBF0" w:themeFill="accent1" w:themeFillTint="33"/>
            <w:tcMar>
              <w:top w:w="28" w:type="dxa"/>
              <w:left w:w="28" w:type="dxa"/>
            </w:tcMar>
          </w:tcPr>
          <w:p w14:paraId="44D0971B" w14:textId="2E66E826" w:rsidR="00284D85" w:rsidRPr="00EB5EA3" w:rsidRDefault="00284D85" w:rsidP="004B4DF9">
            <w:pPr>
              <w:pStyle w:val="BodyText"/>
              <w:spacing w:before="60" w:after="60"/>
              <w:rPr>
                <w:bCs/>
                <w:sz w:val="20"/>
                <w:szCs w:val="20"/>
              </w:rPr>
            </w:pPr>
            <w:r w:rsidRPr="00EB5EA3">
              <w:rPr>
                <w:bCs/>
                <w:sz w:val="20"/>
                <w:szCs w:val="20"/>
              </w:rPr>
              <w:t xml:space="preserve">The top </w:t>
            </w:r>
            <w:r w:rsidR="009E6668">
              <w:rPr>
                <w:bCs/>
                <w:sz w:val="20"/>
                <w:szCs w:val="20"/>
              </w:rPr>
              <w:t xml:space="preserve">ten hazardous </w:t>
            </w:r>
            <w:r w:rsidRPr="00EB5EA3">
              <w:rPr>
                <w:bCs/>
                <w:sz w:val="20"/>
                <w:szCs w:val="20"/>
              </w:rPr>
              <w:t>wastes produced by weight in 2019</w:t>
            </w:r>
            <w:r w:rsidR="00A66FBB">
              <w:rPr>
                <w:bCs/>
                <w:sz w:val="20"/>
                <w:szCs w:val="20"/>
              </w:rPr>
              <w:noBreakHyphen/>
            </w:r>
            <w:r w:rsidR="0032261B" w:rsidRPr="00EB5EA3">
              <w:rPr>
                <w:bCs/>
                <w:sz w:val="20"/>
                <w:szCs w:val="20"/>
              </w:rPr>
              <w:t>20</w:t>
            </w:r>
            <w:r w:rsidRPr="00EB5EA3">
              <w:rPr>
                <w:bCs/>
                <w:sz w:val="20"/>
                <w:szCs w:val="20"/>
              </w:rPr>
              <w:t xml:space="preserve"> were:</w:t>
            </w:r>
          </w:p>
          <w:p w14:paraId="1141B88F" w14:textId="146E2544" w:rsidR="00284D85" w:rsidRPr="0017491D" w:rsidRDefault="00284D85" w:rsidP="00B4305C">
            <w:pPr>
              <w:pStyle w:val="BodyText"/>
              <w:tabs>
                <w:tab w:val="left" w:pos="284"/>
              </w:tabs>
              <w:ind w:left="284" w:hanging="284"/>
              <w:rPr>
                <w:sz w:val="20"/>
                <w:szCs w:val="20"/>
              </w:rPr>
            </w:pPr>
            <w:r w:rsidRPr="0017491D">
              <w:rPr>
                <w:sz w:val="20"/>
                <w:szCs w:val="20"/>
              </w:rPr>
              <w:t>1.</w:t>
            </w:r>
            <w:r>
              <w:rPr>
                <w:sz w:val="20"/>
                <w:szCs w:val="20"/>
              </w:rPr>
              <w:tab/>
            </w:r>
            <w:r>
              <w:rPr>
                <w:sz w:val="20"/>
                <w:szCs w:val="20"/>
              </w:rPr>
              <w:tab/>
            </w:r>
            <w:r w:rsidRPr="0017491D">
              <w:rPr>
                <w:sz w:val="20"/>
                <w:szCs w:val="20"/>
              </w:rPr>
              <w:tab/>
              <w:t>Contaminated soils [</w:t>
            </w:r>
            <w:r w:rsidR="00B4305C">
              <w:rPr>
                <w:sz w:val="20"/>
                <w:szCs w:val="20"/>
              </w:rPr>
              <w:t>35</w:t>
            </w:r>
            <w:r w:rsidRPr="0017491D">
              <w:rPr>
                <w:sz w:val="20"/>
                <w:szCs w:val="20"/>
              </w:rPr>
              <w:t>%]</w:t>
            </w:r>
          </w:p>
          <w:p w14:paraId="61D4B104" w14:textId="1D4A173E" w:rsidR="00284D85" w:rsidRDefault="00284D85" w:rsidP="00B4305C">
            <w:pPr>
              <w:pStyle w:val="BodyText"/>
              <w:tabs>
                <w:tab w:val="left" w:pos="284"/>
              </w:tabs>
              <w:ind w:left="284" w:hanging="284"/>
              <w:rPr>
                <w:sz w:val="20"/>
                <w:szCs w:val="20"/>
              </w:rPr>
            </w:pPr>
            <w:r w:rsidRPr="0017491D">
              <w:rPr>
                <w:sz w:val="20"/>
                <w:szCs w:val="20"/>
              </w:rPr>
              <w:t xml:space="preserve">2. </w:t>
            </w:r>
            <w:r w:rsidRPr="0017491D">
              <w:rPr>
                <w:sz w:val="20"/>
                <w:szCs w:val="20"/>
              </w:rPr>
              <w:tab/>
            </w:r>
            <w:r>
              <w:rPr>
                <w:sz w:val="20"/>
                <w:szCs w:val="20"/>
              </w:rPr>
              <w:tab/>
            </w:r>
            <w:r w:rsidRPr="0017491D">
              <w:rPr>
                <w:sz w:val="20"/>
                <w:szCs w:val="20"/>
              </w:rPr>
              <w:t>Asbestos [1</w:t>
            </w:r>
            <w:r w:rsidR="00B4305C">
              <w:rPr>
                <w:sz w:val="20"/>
                <w:szCs w:val="20"/>
              </w:rPr>
              <w:t>8</w:t>
            </w:r>
            <w:r w:rsidRPr="0017491D">
              <w:rPr>
                <w:sz w:val="20"/>
                <w:szCs w:val="20"/>
              </w:rPr>
              <w:t>%]</w:t>
            </w:r>
          </w:p>
          <w:p w14:paraId="3E6A607E" w14:textId="3CCF2B7C" w:rsidR="00B4305C" w:rsidRPr="0017491D" w:rsidRDefault="00B4305C" w:rsidP="00B4305C">
            <w:pPr>
              <w:pStyle w:val="BodyText"/>
              <w:tabs>
                <w:tab w:val="left" w:pos="284"/>
              </w:tabs>
              <w:ind w:left="284" w:hanging="284"/>
              <w:rPr>
                <w:sz w:val="20"/>
                <w:szCs w:val="20"/>
              </w:rPr>
            </w:pPr>
            <w:r>
              <w:rPr>
                <w:sz w:val="20"/>
                <w:szCs w:val="20"/>
              </w:rPr>
              <w:t>3.</w:t>
            </w:r>
            <w:r w:rsidR="005A154E">
              <w:rPr>
                <w:sz w:val="20"/>
                <w:szCs w:val="20"/>
              </w:rPr>
              <w:tab/>
            </w:r>
            <w:r>
              <w:rPr>
                <w:sz w:val="20"/>
                <w:szCs w:val="20"/>
              </w:rPr>
              <w:t xml:space="preserve">Tyres </w:t>
            </w:r>
            <w:r w:rsidRPr="0017491D">
              <w:rPr>
                <w:sz w:val="20"/>
                <w:szCs w:val="20"/>
              </w:rPr>
              <w:t>[</w:t>
            </w:r>
            <w:r>
              <w:rPr>
                <w:sz w:val="20"/>
                <w:szCs w:val="20"/>
              </w:rPr>
              <w:t>6</w:t>
            </w:r>
            <w:r w:rsidRPr="0017491D">
              <w:rPr>
                <w:sz w:val="20"/>
                <w:szCs w:val="20"/>
              </w:rPr>
              <w:t>%]</w:t>
            </w:r>
          </w:p>
          <w:p w14:paraId="3797D8F2" w14:textId="05504F9A" w:rsidR="00284D85" w:rsidRPr="0017491D" w:rsidRDefault="00284D85" w:rsidP="00B4305C">
            <w:pPr>
              <w:pStyle w:val="BodyText"/>
              <w:tabs>
                <w:tab w:val="left" w:pos="284"/>
              </w:tabs>
              <w:ind w:left="284" w:hanging="284"/>
              <w:rPr>
                <w:sz w:val="20"/>
                <w:szCs w:val="20"/>
              </w:rPr>
            </w:pPr>
            <w:r w:rsidRPr="0017491D">
              <w:rPr>
                <w:sz w:val="20"/>
                <w:szCs w:val="20"/>
              </w:rPr>
              <w:t xml:space="preserve">4. </w:t>
            </w:r>
            <w:r w:rsidRPr="0017491D">
              <w:rPr>
                <w:sz w:val="20"/>
                <w:szCs w:val="20"/>
              </w:rPr>
              <w:tab/>
            </w:r>
            <w:r w:rsidR="00B4305C">
              <w:rPr>
                <w:sz w:val="20"/>
                <w:szCs w:val="20"/>
              </w:rPr>
              <w:t>G</w:t>
            </w:r>
            <w:r w:rsidRPr="0017491D">
              <w:rPr>
                <w:sz w:val="20"/>
                <w:szCs w:val="20"/>
              </w:rPr>
              <w:t xml:space="preserve">rease trap </w:t>
            </w:r>
            <w:r w:rsidR="00B4305C">
              <w:rPr>
                <w:sz w:val="20"/>
                <w:szCs w:val="20"/>
              </w:rPr>
              <w:t xml:space="preserve">wastes </w:t>
            </w:r>
            <w:r w:rsidRPr="0017491D">
              <w:rPr>
                <w:sz w:val="20"/>
                <w:szCs w:val="20"/>
              </w:rPr>
              <w:t>[</w:t>
            </w:r>
            <w:r w:rsidR="00B4305C">
              <w:rPr>
                <w:sz w:val="20"/>
                <w:szCs w:val="20"/>
              </w:rPr>
              <w:t>6</w:t>
            </w:r>
            <w:r w:rsidRPr="0017491D">
              <w:rPr>
                <w:sz w:val="20"/>
                <w:szCs w:val="20"/>
              </w:rPr>
              <w:t>%]</w:t>
            </w:r>
          </w:p>
          <w:p w14:paraId="2C64FCCA" w14:textId="0288A8E2" w:rsidR="00284D85" w:rsidRPr="0017491D" w:rsidRDefault="00B4305C" w:rsidP="00B4305C">
            <w:pPr>
              <w:pStyle w:val="BodyText"/>
              <w:tabs>
                <w:tab w:val="left" w:pos="284"/>
              </w:tabs>
              <w:ind w:left="284" w:hanging="284"/>
              <w:rPr>
                <w:sz w:val="20"/>
                <w:szCs w:val="20"/>
              </w:rPr>
            </w:pPr>
            <w:r>
              <w:rPr>
                <w:sz w:val="20"/>
                <w:szCs w:val="20"/>
              </w:rPr>
              <w:t>5</w:t>
            </w:r>
            <w:r w:rsidR="00284D85" w:rsidRPr="0017491D">
              <w:rPr>
                <w:sz w:val="20"/>
                <w:szCs w:val="20"/>
              </w:rPr>
              <w:t xml:space="preserve">. </w:t>
            </w:r>
            <w:r w:rsidR="00284D85" w:rsidRPr="0017491D">
              <w:rPr>
                <w:sz w:val="20"/>
                <w:szCs w:val="20"/>
              </w:rPr>
              <w:tab/>
              <w:t>Waste oils [</w:t>
            </w:r>
            <w:r>
              <w:rPr>
                <w:sz w:val="20"/>
                <w:szCs w:val="20"/>
              </w:rPr>
              <w:t>5</w:t>
            </w:r>
            <w:r w:rsidR="00284D85" w:rsidRPr="0017491D">
              <w:rPr>
                <w:sz w:val="20"/>
                <w:szCs w:val="20"/>
              </w:rPr>
              <w:t>%]</w:t>
            </w:r>
          </w:p>
          <w:p w14:paraId="3103838D" w14:textId="76FE1AB9" w:rsidR="00B4305C" w:rsidRDefault="00B4305C" w:rsidP="00B4305C">
            <w:pPr>
              <w:pStyle w:val="BodyText"/>
              <w:tabs>
                <w:tab w:val="left" w:pos="284"/>
              </w:tabs>
              <w:ind w:left="284" w:hanging="284"/>
              <w:rPr>
                <w:sz w:val="20"/>
                <w:szCs w:val="20"/>
              </w:rPr>
            </w:pPr>
            <w:r>
              <w:rPr>
                <w:sz w:val="20"/>
                <w:szCs w:val="20"/>
              </w:rPr>
              <w:t>6</w:t>
            </w:r>
            <w:r w:rsidR="00284D85" w:rsidRPr="0017491D">
              <w:rPr>
                <w:sz w:val="20"/>
                <w:szCs w:val="20"/>
              </w:rPr>
              <w:t>.</w:t>
            </w:r>
            <w:r w:rsidR="00284D85">
              <w:rPr>
                <w:sz w:val="20"/>
                <w:szCs w:val="20"/>
              </w:rPr>
              <w:tab/>
            </w:r>
            <w:r w:rsidRPr="0017491D">
              <w:rPr>
                <w:sz w:val="20"/>
                <w:szCs w:val="20"/>
              </w:rPr>
              <w:t>Oil/water mixtures [</w:t>
            </w:r>
            <w:r>
              <w:rPr>
                <w:sz w:val="20"/>
                <w:szCs w:val="20"/>
              </w:rPr>
              <w:t>4</w:t>
            </w:r>
            <w:r w:rsidRPr="0017491D">
              <w:rPr>
                <w:sz w:val="20"/>
                <w:szCs w:val="20"/>
              </w:rPr>
              <w:t>%]</w:t>
            </w:r>
          </w:p>
          <w:p w14:paraId="4D2B4154" w14:textId="7AB4AC19" w:rsidR="00284D85" w:rsidRPr="0017491D" w:rsidRDefault="00284D85" w:rsidP="00B4305C">
            <w:pPr>
              <w:pStyle w:val="BodyText"/>
              <w:tabs>
                <w:tab w:val="left" w:pos="284"/>
              </w:tabs>
              <w:ind w:left="284" w:hanging="284"/>
              <w:rPr>
                <w:sz w:val="20"/>
                <w:szCs w:val="20"/>
              </w:rPr>
            </w:pPr>
            <w:r w:rsidRPr="0017491D">
              <w:rPr>
                <w:sz w:val="20"/>
                <w:szCs w:val="20"/>
              </w:rPr>
              <w:t xml:space="preserve">7. </w:t>
            </w:r>
            <w:r w:rsidRPr="0017491D">
              <w:rPr>
                <w:sz w:val="20"/>
                <w:szCs w:val="20"/>
              </w:rPr>
              <w:tab/>
            </w:r>
            <w:r w:rsidR="00B4305C">
              <w:rPr>
                <w:sz w:val="20"/>
                <w:szCs w:val="20"/>
              </w:rPr>
              <w:t>Paints, resins, inks organic sludges [4%]</w:t>
            </w:r>
          </w:p>
          <w:p w14:paraId="652A02E0" w14:textId="7564DA4C" w:rsidR="00B4305C" w:rsidRPr="0017491D" w:rsidRDefault="00B4305C" w:rsidP="00B4305C">
            <w:pPr>
              <w:pStyle w:val="BodyText"/>
              <w:tabs>
                <w:tab w:val="left" w:pos="284"/>
              </w:tabs>
              <w:ind w:left="284" w:hanging="284"/>
              <w:rPr>
                <w:sz w:val="20"/>
                <w:szCs w:val="20"/>
              </w:rPr>
            </w:pPr>
            <w:r>
              <w:rPr>
                <w:sz w:val="20"/>
                <w:szCs w:val="20"/>
              </w:rPr>
              <w:t>8.</w:t>
            </w:r>
            <w:r w:rsidR="005A154E">
              <w:rPr>
                <w:sz w:val="20"/>
                <w:szCs w:val="20"/>
              </w:rPr>
              <w:tab/>
            </w:r>
            <w:r w:rsidRPr="0017491D">
              <w:rPr>
                <w:sz w:val="20"/>
                <w:szCs w:val="20"/>
              </w:rPr>
              <w:t>Lead compounds [4%]</w:t>
            </w:r>
          </w:p>
          <w:p w14:paraId="3E83B263" w14:textId="77777777" w:rsidR="00284D85" w:rsidRPr="0017491D" w:rsidRDefault="00284D85" w:rsidP="00B4305C">
            <w:pPr>
              <w:pStyle w:val="BodyText"/>
              <w:tabs>
                <w:tab w:val="left" w:pos="284"/>
              </w:tabs>
              <w:ind w:left="284" w:hanging="284"/>
              <w:rPr>
                <w:sz w:val="20"/>
                <w:szCs w:val="20"/>
              </w:rPr>
            </w:pPr>
            <w:r w:rsidRPr="0017491D">
              <w:rPr>
                <w:sz w:val="20"/>
                <w:szCs w:val="20"/>
              </w:rPr>
              <w:t xml:space="preserve">9. </w:t>
            </w:r>
            <w:r w:rsidRPr="0017491D">
              <w:rPr>
                <w:sz w:val="20"/>
                <w:szCs w:val="20"/>
              </w:rPr>
              <w:tab/>
              <w:t>Alkalis [3%]</w:t>
            </w:r>
          </w:p>
          <w:p w14:paraId="5D5F5442" w14:textId="7D03F10B" w:rsidR="00284D85" w:rsidRPr="0017491D" w:rsidRDefault="00284D85" w:rsidP="004B4DF9">
            <w:pPr>
              <w:pStyle w:val="BodyText"/>
              <w:tabs>
                <w:tab w:val="left" w:pos="284"/>
              </w:tabs>
              <w:spacing w:after="60"/>
              <w:ind w:left="284" w:hanging="284"/>
              <w:rPr>
                <w:sz w:val="20"/>
                <w:szCs w:val="20"/>
              </w:rPr>
            </w:pPr>
            <w:r w:rsidRPr="0017491D">
              <w:rPr>
                <w:sz w:val="20"/>
                <w:szCs w:val="20"/>
              </w:rPr>
              <w:t>10.</w:t>
            </w:r>
            <w:r>
              <w:rPr>
                <w:sz w:val="20"/>
                <w:szCs w:val="20"/>
              </w:rPr>
              <w:tab/>
            </w:r>
            <w:r w:rsidR="00586AF3" w:rsidRPr="00586AF3">
              <w:rPr>
                <w:sz w:val="20"/>
                <w:szCs w:val="20"/>
              </w:rPr>
              <w:t xml:space="preserve">Animal effluent </w:t>
            </w:r>
            <w:r w:rsidR="00932E52">
              <w:rPr>
                <w:sz w:val="20"/>
                <w:szCs w:val="20"/>
              </w:rPr>
              <w:t>and</w:t>
            </w:r>
            <w:r w:rsidR="00586AF3" w:rsidRPr="00586AF3">
              <w:rPr>
                <w:sz w:val="20"/>
                <w:szCs w:val="20"/>
              </w:rPr>
              <w:t xml:space="preserve"> residue</w:t>
            </w:r>
            <w:r w:rsidR="00586AF3">
              <w:rPr>
                <w:sz w:val="20"/>
                <w:szCs w:val="20"/>
              </w:rPr>
              <w:t>s</w:t>
            </w:r>
            <w:r w:rsidR="00586AF3" w:rsidRPr="00586AF3">
              <w:rPr>
                <w:sz w:val="20"/>
                <w:szCs w:val="20"/>
              </w:rPr>
              <w:t xml:space="preserve"> </w:t>
            </w:r>
            <w:r w:rsidRPr="0017491D">
              <w:rPr>
                <w:sz w:val="20"/>
                <w:szCs w:val="20"/>
              </w:rPr>
              <w:t>[</w:t>
            </w:r>
            <w:r w:rsidR="00586AF3">
              <w:rPr>
                <w:sz w:val="20"/>
                <w:szCs w:val="20"/>
              </w:rPr>
              <w:t>3</w:t>
            </w:r>
            <w:r w:rsidRPr="0017491D">
              <w:rPr>
                <w:sz w:val="20"/>
                <w:szCs w:val="20"/>
              </w:rPr>
              <w:t>%]</w:t>
            </w:r>
            <w:r w:rsidR="00936DF3">
              <w:rPr>
                <w:sz w:val="20"/>
                <w:szCs w:val="20"/>
              </w:rPr>
              <w:t>.</w:t>
            </w:r>
          </w:p>
        </w:tc>
        <w:tc>
          <w:tcPr>
            <w:tcW w:w="5386" w:type="dxa"/>
            <w:gridSpan w:val="2"/>
            <w:tcMar>
              <w:right w:w="0" w:type="dxa"/>
            </w:tcMar>
          </w:tcPr>
          <w:p w14:paraId="2D304F14" w14:textId="4CAB7F4E" w:rsidR="00284D85" w:rsidRDefault="00284D85" w:rsidP="00B4305C">
            <w:pPr>
              <w:pStyle w:val="BodyText"/>
            </w:pPr>
            <w:r w:rsidRPr="0017491D">
              <w:rPr>
                <w:bCs/>
                <w:i/>
                <w:iCs/>
                <w:sz w:val="20"/>
                <w:szCs w:val="20"/>
              </w:rPr>
              <w:t>Generation of hazardous waste by type and management, Australia 2019</w:t>
            </w:r>
            <w:r w:rsidR="00A66FBB">
              <w:rPr>
                <w:bCs/>
                <w:i/>
                <w:iCs/>
                <w:sz w:val="20"/>
                <w:szCs w:val="20"/>
              </w:rPr>
              <w:noBreakHyphen/>
            </w:r>
            <w:r w:rsidR="0032261B">
              <w:rPr>
                <w:bCs/>
                <w:i/>
                <w:iCs/>
                <w:sz w:val="20"/>
                <w:szCs w:val="20"/>
              </w:rPr>
              <w:t>20</w:t>
            </w:r>
          </w:p>
        </w:tc>
      </w:tr>
      <w:tr w:rsidR="00284D85" w14:paraId="3F0A09A4" w14:textId="77777777" w:rsidTr="00586AF3">
        <w:trPr>
          <w:trHeight w:val="269"/>
        </w:trPr>
        <w:tc>
          <w:tcPr>
            <w:tcW w:w="3686" w:type="dxa"/>
            <w:vMerge/>
            <w:shd w:val="clear" w:color="auto" w:fill="DBDBF0" w:themeFill="accent1" w:themeFillTint="33"/>
          </w:tcPr>
          <w:p w14:paraId="5FEDBD9E" w14:textId="77777777" w:rsidR="00284D85" w:rsidRDefault="00284D85" w:rsidP="00B4305C">
            <w:pPr>
              <w:pStyle w:val="BodyText"/>
            </w:pPr>
          </w:p>
        </w:tc>
        <w:tc>
          <w:tcPr>
            <w:tcW w:w="5948" w:type="dxa"/>
            <w:gridSpan w:val="4"/>
            <w:vMerge w:val="restart"/>
          </w:tcPr>
          <w:p w14:paraId="3E904092" w14:textId="71E06935" w:rsidR="00284D85" w:rsidRDefault="00123E85" w:rsidP="00B4305C">
            <w:pPr>
              <w:pStyle w:val="BodyText"/>
            </w:pPr>
            <w:r>
              <w:rPr>
                <w:noProof/>
              </w:rPr>
              <w:drawing>
                <wp:inline distT="0" distB="0" distL="0" distR="0" wp14:anchorId="3362CB16" wp14:editId="59B5EAE6">
                  <wp:extent cx="3830778" cy="34385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685" cy="3447418"/>
                          </a:xfrm>
                          <a:prstGeom prst="rect">
                            <a:avLst/>
                          </a:prstGeom>
                          <a:noFill/>
                        </pic:spPr>
                      </pic:pic>
                    </a:graphicData>
                  </a:graphic>
                </wp:inline>
              </w:drawing>
            </w:r>
          </w:p>
        </w:tc>
      </w:tr>
      <w:tr w:rsidR="00284D85" w14:paraId="3A8BA217" w14:textId="77777777" w:rsidTr="00B4305C">
        <w:tc>
          <w:tcPr>
            <w:tcW w:w="3686" w:type="dxa"/>
            <w:tcMar>
              <w:left w:w="0" w:type="dxa"/>
            </w:tcMar>
          </w:tcPr>
          <w:p w14:paraId="7F20A1EE" w14:textId="21781D3B" w:rsidR="00284D85" w:rsidRDefault="00586AF3" w:rsidP="00B4305C">
            <w:pPr>
              <w:pStyle w:val="BodyText"/>
              <w:spacing w:before="120"/>
            </w:pPr>
            <w:r>
              <w:t>T</w:t>
            </w:r>
            <w:r w:rsidR="00284D85" w:rsidRPr="0017491D">
              <w:t>he majority of these wastes were sent to landfill (</w:t>
            </w:r>
            <w:r w:rsidR="00284D85">
              <w:t>5</w:t>
            </w:r>
            <w:r>
              <w:t>1</w:t>
            </w:r>
            <w:r w:rsidR="00284D85" w:rsidRPr="0017491D">
              <w:t xml:space="preserve">%). Another </w:t>
            </w:r>
            <w:r>
              <w:t>21</w:t>
            </w:r>
            <w:r w:rsidR="00284D85" w:rsidRPr="0017491D">
              <w:t>% was recycled</w:t>
            </w:r>
            <w:r w:rsidR="00284D85">
              <w:t>,</w:t>
            </w:r>
            <w:r w:rsidR="00284D85" w:rsidRPr="0017491D">
              <w:t xml:space="preserve"> </w:t>
            </w:r>
            <w:r w:rsidR="00284D85">
              <w:t>1</w:t>
            </w:r>
            <w:r>
              <w:t>5</w:t>
            </w:r>
            <w:r w:rsidR="00284D85" w:rsidRPr="0017491D">
              <w:t xml:space="preserve">% underwent treatment to reduce or remove the hazard, </w:t>
            </w:r>
            <w:r>
              <w:t>7</w:t>
            </w:r>
            <w:r w:rsidR="00284D85" w:rsidRPr="0017491D">
              <w:t xml:space="preserve">% was stored for accumulation and later release into management infrastructure and </w:t>
            </w:r>
            <w:r>
              <w:t>6</w:t>
            </w:r>
            <w:r w:rsidR="00284D85" w:rsidRPr="0017491D">
              <w:t xml:space="preserve">% </w:t>
            </w:r>
            <w:r w:rsidR="00284D85">
              <w:t>went</w:t>
            </w:r>
            <w:r w:rsidR="00284D85" w:rsidRPr="0017491D">
              <w:t xml:space="preserve"> to other infrastructure</w:t>
            </w:r>
            <w:r w:rsidR="00DB4013">
              <w:t xml:space="preserve"> (</w:t>
            </w:r>
            <w:r w:rsidR="00284D85">
              <w:t>the biggest portion of which was tyres going to export markets</w:t>
            </w:r>
            <w:r w:rsidR="00DB4013">
              <w:t>)</w:t>
            </w:r>
            <w:r w:rsidR="00284D85">
              <w:t>.</w:t>
            </w:r>
          </w:p>
        </w:tc>
        <w:tc>
          <w:tcPr>
            <w:tcW w:w="5948" w:type="dxa"/>
            <w:gridSpan w:val="4"/>
            <w:vMerge/>
            <w:tcMar>
              <w:right w:w="0" w:type="dxa"/>
            </w:tcMar>
          </w:tcPr>
          <w:p w14:paraId="21F120FF" w14:textId="77777777" w:rsidR="00284D85" w:rsidRDefault="00284D85" w:rsidP="00B4305C">
            <w:pPr>
              <w:pStyle w:val="BodyText"/>
            </w:pPr>
          </w:p>
        </w:tc>
      </w:tr>
    </w:tbl>
    <w:p w14:paraId="4CF092F4" w14:textId="2B4B2975" w:rsidR="0032261B" w:rsidRDefault="00284D85" w:rsidP="004D57F2">
      <w:pPr>
        <w:pStyle w:val="BodyText"/>
      </w:pPr>
      <w:r w:rsidRPr="007B0F11">
        <w:lastRenderedPageBreak/>
        <w:t>Hazardous waste in Australia moves in three sub</w:t>
      </w:r>
      <w:r w:rsidR="00A66FBB">
        <w:noBreakHyphen/>
      </w:r>
      <w:r w:rsidRPr="007B0F11">
        <w:t>markets, each associated with different wastes and with distinct scales and issues of interest: 9</w:t>
      </w:r>
      <w:r w:rsidR="0032261B">
        <w:t>1</w:t>
      </w:r>
      <w:r w:rsidRPr="007B0F11">
        <w:t xml:space="preserve">% of waste is managed in infrastructure </w:t>
      </w:r>
      <w:r w:rsidRPr="00EB5EA3">
        <w:t>within the state/territory</w:t>
      </w:r>
      <w:r w:rsidRPr="007B0F11">
        <w:t xml:space="preserve"> where it was generated; </w:t>
      </w:r>
      <w:r w:rsidR="0032261B">
        <w:t>7</w:t>
      </w:r>
      <w:r w:rsidRPr="007B0F11">
        <w:t xml:space="preserve">% crosses </w:t>
      </w:r>
      <w:r w:rsidRPr="00EB5EA3">
        <w:t>interstate borders</w:t>
      </w:r>
      <w:r w:rsidRPr="007B0F11">
        <w:t>; and ~</w:t>
      </w:r>
      <w:r w:rsidR="0032261B">
        <w:t>2</w:t>
      </w:r>
      <w:r w:rsidRPr="007B0F11">
        <w:t xml:space="preserve">% is </w:t>
      </w:r>
      <w:r w:rsidRPr="00EB5EA3">
        <w:t>exported</w:t>
      </w:r>
      <w:r w:rsidRPr="009C7638">
        <w:t xml:space="preserve"> </w:t>
      </w:r>
      <w:r w:rsidRPr="007B0F11">
        <w:t xml:space="preserve">to or </w:t>
      </w:r>
      <w:r w:rsidRPr="00EB5EA3">
        <w:t>imported</w:t>
      </w:r>
      <w:r w:rsidRPr="007B0F11">
        <w:t xml:space="preserve"> from overseas for management in specialised infrastructure unavailable or not viable within the generating jurisdiction.</w:t>
      </w:r>
    </w:p>
    <w:p w14:paraId="7D823E6C" w14:textId="77777777" w:rsidR="00A84646" w:rsidRPr="00A84646" w:rsidRDefault="00A84646" w:rsidP="004D57F2">
      <w:pPr>
        <w:pStyle w:val="BodyText"/>
        <w:rPr>
          <w:sz w:val="12"/>
          <w:szCs w:val="12"/>
        </w:rPr>
      </w:pPr>
    </w:p>
    <w:p w14:paraId="1DFB0242" w14:textId="2A6F818F" w:rsidR="00715A1B" w:rsidRPr="00612FA6" w:rsidRDefault="00B70987" w:rsidP="00612FA6">
      <w:pPr>
        <w:pStyle w:val="BodyText"/>
        <w:sectPr w:rsidR="00715A1B" w:rsidRPr="00612FA6" w:rsidSect="00194F12">
          <w:footerReference w:type="default" r:id="rId22"/>
          <w:pgSz w:w="11906" w:h="16838" w:code="9"/>
          <w:pgMar w:top="1440" w:right="1077" w:bottom="1440" w:left="1440" w:header="709" w:footer="454" w:gutter="0"/>
          <w:pgNumType w:fmt="lowerRoman"/>
          <w:cols w:space="708"/>
          <w:docGrid w:linePitch="360"/>
        </w:sectPr>
      </w:pPr>
      <w:r w:rsidRPr="008238BB">
        <w:rPr>
          <w:noProof/>
        </w:rPr>
        <w:drawing>
          <wp:anchor distT="0" distB="0" distL="114300" distR="114300" simplePos="0" relativeHeight="251821056" behindDoc="1" locked="0" layoutInCell="1" allowOverlap="1" wp14:anchorId="12CA155B" wp14:editId="6DA205B1">
            <wp:simplePos x="0" y="0"/>
            <wp:positionH relativeFrom="column">
              <wp:posOffset>0</wp:posOffset>
            </wp:positionH>
            <wp:positionV relativeFrom="paragraph">
              <wp:posOffset>635</wp:posOffset>
            </wp:positionV>
            <wp:extent cx="5468620" cy="7900035"/>
            <wp:effectExtent l="0" t="0" r="5080" b="0"/>
            <wp:wrapTight wrapText="bothSides">
              <wp:wrapPolygon edited="0">
                <wp:start x="0" y="0"/>
                <wp:lineTo x="0" y="21564"/>
                <wp:lineTo x="21570" y="21564"/>
                <wp:lineTo x="215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68620" cy="7900035"/>
                    </a:xfrm>
                    <a:prstGeom prst="rect">
                      <a:avLst/>
                    </a:prstGeom>
                  </pic:spPr>
                </pic:pic>
              </a:graphicData>
            </a:graphic>
            <wp14:sizeRelH relativeFrom="page">
              <wp14:pctWidth>0</wp14:pctWidth>
            </wp14:sizeRelH>
            <wp14:sizeRelV relativeFrom="page">
              <wp14:pctHeight>0</wp14:pctHeight>
            </wp14:sizeRelV>
          </wp:anchor>
        </w:drawing>
      </w:r>
    </w:p>
    <w:p w14:paraId="4FD2C874" w14:textId="6FADF039" w:rsidR="0032261B" w:rsidRPr="00EB5EA3" w:rsidRDefault="0032261B" w:rsidP="0032261B">
      <w:pPr>
        <w:rPr>
          <w:b/>
          <w:bCs/>
        </w:rPr>
      </w:pPr>
      <w:bookmarkStart w:id="6" w:name="_Ref69129278"/>
      <w:r w:rsidRPr="00EB5EA3">
        <w:rPr>
          <w:b/>
          <w:bCs/>
        </w:rPr>
        <w:lastRenderedPageBreak/>
        <w:t xml:space="preserve">Hazardous wastes </w:t>
      </w:r>
      <w:r w:rsidR="00AF30A3" w:rsidRPr="00EB5EA3">
        <w:rPr>
          <w:b/>
          <w:bCs/>
        </w:rPr>
        <w:t xml:space="preserve">have </w:t>
      </w:r>
      <w:r w:rsidRPr="00EB5EA3">
        <w:rPr>
          <w:b/>
          <w:bCs/>
        </w:rPr>
        <w:t xml:space="preserve">trended strongly upwards </w:t>
      </w:r>
      <w:r w:rsidR="00AF30A3" w:rsidRPr="00EB5EA3">
        <w:rPr>
          <w:b/>
          <w:bCs/>
        </w:rPr>
        <w:t>since 2006</w:t>
      </w:r>
      <w:r w:rsidR="00A66FBB">
        <w:rPr>
          <w:b/>
          <w:bCs/>
        </w:rPr>
        <w:noBreakHyphen/>
      </w:r>
      <w:r w:rsidR="00AF30A3" w:rsidRPr="00EB5EA3">
        <w:rPr>
          <w:b/>
          <w:bCs/>
        </w:rPr>
        <w:t>07</w:t>
      </w:r>
      <w:r w:rsidRPr="00EB5EA3">
        <w:rPr>
          <w:b/>
          <w:bCs/>
        </w:rPr>
        <w:t xml:space="preserve">, increasing at a compound annual growth rate of approximately </w:t>
      </w:r>
      <w:r w:rsidR="00AF30A3" w:rsidRPr="00EB5EA3">
        <w:rPr>
          <w:b/>
          <w:bCs/>
        </w:rPr>
        <w:t>6.3</w:t>
      </w:r>
      <w:r w:rsidRPr="00EB5EA3">
        <w:rPr>
          <w:b/>
          <w:bCs/>
        </w:rPr>
        <w:t>% per year since 201</w:t>
      </w:r>
      <w:r w:rsidR="00AF30A3" w:rsidRPr="00EB5EA3">
        <w:rPr>
          <w:b/>
          <w:bCs/>
        </w:rPr>
        <w:t>4</w:t>
      </w:r>
      <w:r w:rsidR="00A66FBB">
        <w:rPr>
          <w:b/>
          <w:bCs/>
        </w:rPr>
        <w:noBreakHyphen/>
      </w:r>
      <w:r w:rsidRPr="00EB5EA3">
        <w:rPr>
          <w:b/>
          <w:bCs/>
        </w:rPr>
        <w:t>1</w:t>
      </w:r>
      <w:r w:rsidR="00AF30A3" w:rsidRPr="00EB5EA3">
        <w:rPr>
          <w:b/>
          <w:bCs/>
        </w:rPr>
        <w:t>5</w:t>
      </w:r>
      <w:r w:rsidRPr="00EB5EA3">
        <w:rPr>
          <w:b/>
          <w:bCs/>
        </w:rPr>
        <w:t xml:space="preserve">, </w:t>
      </w:r>
      <w:r w:rsidR="00AF30A3" w:rsidRPr="00EB5EA3">
        <w:rPr>
          <w:b/>
          <w:bCs/>
        </w:rPr>
        <w:t xml:space="preserve">when </w:t>
      </w:r>
      <w:r w:rsidR="00DB4013" w:rsidRPr="00EB5EA3">
        <w:rPr>
          <w:b/>
          <w:bCs/>
        </w:rPr>
        <w:t xml:space="preserve">the </w:t>
      </w:r>
      <w:r w:rsidR="00AF30A3" w:rsidRPr="00EB5EA3">
        <w:rPr>
          <w:b/>
          <w:bCs/>
        </w:rPr>
        <w:t>first edition of this report series</w:t>
      </w:r>
      <w:r w:rsidR="00AF30A3" w:rsidRPr="00EB5EA3">
        <w:rPr>
          <w:rStyle w:val="FootnoteReference"/>
          <w:b/>
          <w:bCs/>
        </w:rPr>
        <w:footnoteReference w:id="3"/>
      </w:r>
      <w:r w:rsidR="00AF30A3" w:rsidRPr="00EB5EA3">
        <w:rPr>
          <w:b/>
          <w:bCs/>
        </w:rPr>
        <w:t xml:space="preserve"> was published.</w:t>
      </w:r>
    </w:p>
    <w:p w14:paraId="24B555A4" w14:textId="4F3728EF" w:rsidR="00AF30A3" w:rsidRPr="0008472D" w:rsidRDefault="0008472D" w:rsidP="005970CE">
      <w:pPr>
        <w:ind w:left="5245"/>
        <w:rPr>
          <w:rFonts w:cstheme="minorHAnsi"/>
          <w:bCs/>
          <w:i/>
          <w:iCs/>
          <w:sz w:val="20"/>
          <w:szCs w:val="20"/>
        </w:rPr>
      </w:pPr>
      <w:r w:rsidRPr="0008472D">
        <w:rPr>
          <w:rFonts w:cstheme="minorHAnsi"/>
          <w:bCs/>
          <w:i/>
          <w:iCs/>
          <w:sz w:val="20"/>
          <w:szCs w:val="20"/>
        </w:rPr>
        <w:t>National generation of hazardous wastes in Australia, 2006</w:t>
      </w:r>
      <w:r w:rsidR="00A66FBB">
        <w:rPr>
          <w:rFonts w:cstheme="minorHAnsi"/>
          <w:bCs/>
          <w:i/>
          <w:iCs/>
          <w:sz w:val="20"/>
          <w:szCs w:val="20"/>
        </w:rPr>
        <w:noBreakHyphen/>
      </w:r>
      <w:r w:rsidRPr="0008472D">
        <w:rPr>
          <w:rFonts w:cstheme="minorHAnsi"/>
          <w:bCs/>
          <w:i/>
          <w:iCs/>
          <w:sz w:val="20"/>
          <w:szCs w:val="20"/>
        </w:rPr>
        <w:t>07 to 2019</w:t>
      </w:r>
      <w:r w:rsidR="00A66FBB">
        <w:rPr>
          <w:rFonts w:cstheme="minorHAnsi"/>
          <w:bCs/>
          <w:i/>
          <w:iCs/>
          <w:sz w:val="20"/>
          <w:szCs w:val="20"/>
        </w:rPr>
        <w:noBreakHyphen/>
      </w:r>
      <w:r w:rsidRPr="0008472D">
        <w:rPr>
          <w:rFonts w:cstheme="minorHAnsi"/>
          <w:bCs/>
          <w:i/>
          <w:iCs/>
          <w:sz w:val="20"/>
          <w:szCs w:val="20"/>
        </w:rPr>
        <w:t>20</w:t>
      </w:r>
    </w:p>
    <w:p w14:paraId="73487B54" w14:textId="122A25C7" w:rsidR="00DB4013" w:rsidRDefault="0070406F" w:rsidP="00E46EEA">
      <w:pPr>
        <w:rPr>
          <w:rFonts w:ascii="Calibri" w:hAnsi="Calibri" w:cs="Calibri"/>
          <w:color w:val="000000"/>
          <w:szCs w:val="22"/>
        </w:rPr>
      </w:pPr>
      <w:r>
        <w:rPr>
          <w:rFonts w:ascii="Calibri" w:hAnsi="Calibri" w:cs="Calibri"/>
          <w:noProof/>
          <w:color w:val="000000"/>
          <w:szCs w:val="22"/>
        </w:rPr>
        <w:drawing>
          <wp:anchor distT="0" distB="0" distL="114300" distR="114300" simplePos="0" relativeHeight="251807744" behindDoc="0" locked="0" layoutInCell="1" allowOverlap="1" wp14:anchorId="5400DA7D" wp14:editId="2A1721D8">
            <wp:simplePos x="0" y="0"/>
            <wp:positionH relativeFrom="column">
              <wp:posOffset>3100070</wp:posOffset>
            </wp:positionH>
            <wp:positionV relativeFrom="paragraph">
              <wp:posOffset>54610</wp:posOffset>
            </wp:positionV>
            <wp:extent cx="2484120" cy="33337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4120" cy="3333750"/>
                    </a:xfrm>
                    <a:prstGeom prst="rect">
                      <a:avLst/>
                    </a:prstGeom>
                    <a:noFill/>
                  </pic:spPr>
                </pic:pic>
              </a:graphicData>
            </a:graphic>
            <wp14:sizeRelH relativeFrom="page">
              <wp14:pctWidth>0</wp14:pctWidth>
            </wp14:sizeRelH>
            <wp14:sizeRelV relativeFrom="page">
              <wp14:pctHeight>0</wp14:pctHeight>
            </wp14:sizeRelV>
          </wp:anchor>
        </w:drawing>
      </w:r>
      <w:r w:rsidR="00AF30A3">
        <w:rPr>
          <w:rFonts w:ascii="Calibri" w:hAnsi="Calibri" w:cs="Calibri"/>
          <w:color w:val="000000"/>
          <w:szCs w:val="22"/>
        </w:rPr>
        <w:t>The major contributors to this post</w:t>
      </w:r>
      <w:r w:rsidR="00A66FBB">
        <w:rPr>
          <w:rFonts w:ascii="Calibri" w:hAnsi="Calibri" w:cs="Calibri"/>
          <w:color w:val="000000"/>
          <w:szCs w:val="22"/>
        </w:rPr>
        <w:noBreakHyphen/>
      </w:r>
      <w:r w:rsidR="00AF30A3">
        <w:rPr>
          <w:rFonts w:ascii="Calibri" w:hAnsi="Calibri" w:cs="Calibri"/>
          <w:color w:val="000000"/>
          <w:szCs w:val="22"/>
        </w:rPr>
        <w:t>2014</w:t>
      </w:r>
      <w:r w:rsidR="00A66FBB">
        <w:rPr>
          <w:rFonts w:ascii="Calibri" w:hAnsi="Calibri" w:cs="Calibri"/>
          <w:color w:val="000000"/>
          <w:szCs w:val="22"/>
        </w:rPr>
        <w:noBreakHyphen/>
      </w:r>
      <w:r w:rsidR="00AF30A3">
        <w:rPr>
          <w:rFonts w:ascii="Calibri" w:hAnsi="Calibri" w:cs="Calibri"/>
          <w:color w:val="000000"/>
          <w:szCs w:val="22"/>
        </w:rPr>
        <w:t xml:space="preserve">15 surge were </w:t>
      </w:r>
      <w:r w:rsidR="00AF30A3" w:rsidRPr="00AF30A3">
        <w:rPr>
          <w:rFonts w:ascii="Calibri" w:hAnsi="Calibri" w:cs="Calibri"/>
          <w:b/>
          <w:bCs/>
          <w:color w:val="000000"/>
          <w:szCs w:val="22"/>
        </w:rPr>
        <w:t>asbestos</w:t>
      </w:r>
      <w:r w:rsidR="00AF30A3">
        <w:rPr>
          <w:rFonts w:ascii="Calibri" w:hAnsi="Calibri" w:cs="Calibri"/>
          <w:color w:val="000000"/>
          <w:szCs w:val="22"/>
        </w:rPr>
        <w:t xml:space="preserve"> (almost all in NSW) and </w:t>
      </w:r>
      <w:r w:rsidR="00AF30A3" w:rsidRPr="00AF30A3">
        <w:rPr>
          <w:rFonts w:ascii="Calibri" w:hAnsi="Calibri" w:cs="Calibri"/>
          <w:b/>
          <w:bCs/>
          <w:color w:val="000000"/>
          <w:szCs w:val="22"/>
        </w:rPr>
        <w:t>contaminated soil</w:t>
      </w:r>
      <w:r w:rsidR="00AF30A3">
        <w:rPr>
          <w:rFonts w:ascii="Calibri" w:hAnsi="Calibri" w:cs="Calibri"/>
          <w:color w:val="000000"/>
          <w:szCs w:val="22"/>
        </w:rPr>
        <w:t xml:space="preserve"> (mostly in </w:t>
      </w:r>
      <w:r w:rsidR="0028734E">
        <w:rPr>
          <w:rFonts w:ascii="Calibri" w:hAnsi="Calibri" w:cs="Calibri"/>
          <w:color w:val="000000"/>
          <w:szCs w:val="22"/>
        </w:rPr>
        <w:t>Vic</w:t>
      </w:r>
      <w:r w:rsidR="003B7116">
        <w:rPr>
          <w:rFonts w:ascii="Calibri" w:hAnsi="Calibri" w:cs="Calibri"/>
          <w:color w:val="000000"/>
          <w:szCs w:val="22"/>
        </w:rPr>
        <w:t xml:space="preserve"> </w:t>
      </w:r>
      <w:r w:rsidR="00AF30A3">
        <w:rPr>
          <w:rFonts w:ascii="Calibri" w:hAnsi="Calibri" w:cs="Calibri"/>
          <w:color w:val="000000"/>
          <w:szCs w:val="22"/>
        </w:rPr>
        <w:t xml:space="preserve">and </w:t>
      </w:r>
      <w:r w:rsidR="0028734E">
        <w:rPr>
          <w:rFonts w:ascii="Calibri" w:hAnsi="Calibri" w:cs="Calibri"/>
          <w:color w:val="000000"/>
          <w:szCs w:val="22"/>
        </w:rPr>
        <w:t>Qld</w:t>
      </w:r>
      <w:r w:rsidR="00AF30A3">
        <w:rPr>
          <w:rFonts w:ascii="Calibri" w:hAnsi="Calibri" w:cs="Calibri"/>
          <w:color w:val="000000"/>
          <w:szCs w:val="22"/>
        </w:rPr>
        <w:t>). The trend slowed in 2018</w:t>
      </w:r>
      <w:r w:rsidR="00A66FBB">
        <w:rPr>
          <w:rFonts w:ascii="Calibri" w:hAnsi="Calibri" w:cs="Calibri"/>
          <w:color w:val="000000"/>
          <w:szCs w:val="22"/>
        </w:rPr>
        <w:noBreakHyphen/>
      </w:r>
      <w:r w:rsidR="00AF30A3">
        <w:rPr>
          <w:rFonts w:ascii="Calibri" w:hAnsi="Calibri" w:cs="Calibri"/>
          <w:color w:val="000000"/>
          <w:szCs w:val="22"/>
        </w:rPr>
        <w:t xml:space="preserve">19 then </w:t>
      </w:r>
      <w:r w:rsidR="0008472D">
        <w:rPr>
          <w:rFonts w:ascii="Calibri" w:hAnsi="Calibri" w:cs="Calibri"/>
          <w:color w:val="000000"/>
          <w:szCs w:val="22"/>
        </w:rPr>
        <w:t xml:space="preserve">slightly </w:t>
      </w:r>
      <w:r w:rsidR="00AF30A3">
        <w:rPr>
          <w:rFonts w:ascii="Calibri" w:hAnsi="Calibri" w:cs="Calibri"/>
          <w:color w:val="000000"/>
          <w:szCs w:val="22"/>
        </w:rPr>
        <w:t>fell in 2019</w:t>
      </w:r>
      <w:r w:rsidR="00A66FBB">
        <w:rPr>
          <w:rFonts w:ascii="Calibri" w:hAnsi="Calibri" w:cs="Calibri"/>
          <w:color w:val="000000"/>
          <w:szCs w:val="22"/>
        </w:rPr>
        <w:noBreakHyphen/>
      </w:r>
      <w:r w:rsidR="00AF30A3">
        <w:rPr>
          <w:rFonts w:ascii="Calibri" w:hAnsi="Calibri" w:cs="Calibri"/>
          <w:color w:val="000000"/>
          <w:szCs w:val="22"/>
        </w:rPr>
        <w:t xml:space="preserve">20, due to reduced NSW asbestos volumes and a large </w:t>
      </w:r>
    </w:p>
    <w:p w14:paraId="27511A54" w14:textId="081EE813" w:rsidR="00AF30A3" w:rsidRDefault="00AF30A3" w:rsidP="00AF30A3">
      <w:pPr>
        <w:rPr>
          <w:rFonts w:ascii="Calibri" w:hAnsi="Calibri" w:cs="Calibri"/>
          <w:color w:val="000000"/>
          <w:szCs w:val="22"/>
        </w:rPr>
      </w:pPr>
      <w:r>
        <w:rPr>
          <w:rFonts w:ascii="Calibri" w:hAnsi="Calibri" w:cs="Calibri"/>
          <w:color w:val="000000"/>
          <w:szCs w:val="22"/>
        </w:rPr>
        <w:t>2019</w:t>
      </w:r>
      <w:r w:rsidR="00A66FBB">
        <w:rPr>
          <w:rFonts w:ascii="Calibri" w:hAnsi="Calibri" w:cs="Calibri"/>
          <w:color w:val="000000"/>
          <w:szCs w:val="22"/>
        </w:rPr>
        <w:noBreakHyphen/>
      </w:r>
      <w:r>
        <w:rPr>
          <w:rFonts w:ascii="Calibri" w:hAnsi="Calibri" w:cs="Calibri"/>
          <w:color w:val="000000"/>
          <w:szCs w:val="22"/>
        </w:rPr>
        <w:t xml:space="preserve">20 drop in </w:t>
      </w:r>
      <w:r w:rsidR="0028734E">
        <w:rPr>
          <w:rFonts w:ascii="Calibri" w:hAnsi="Calibri" w:cs="Calibri"/>
          <w:color w:val="000000"/>
          <w:szCs w:val="22"/>
        </w:rPr>
        <w:t>Qld</w:t>
      </w:r>
      <w:r w:rsidR="003B7116">
        <w:rPr>
          <w:rFonts w:ascii="Calibri" w:hAnsi="Calibri" w:cs="Calibri"/>
          <w:color w:val="000000"/>
          <w:szCs w:val="22"/>
        </w:rPr>
        <w:t xml:space="preserve"> </w:t>
      </w:r>
      <w:r>
        <w:rPr>
          <w:rFonts w:ascii="Calibri" w:hAnsi="Calibri" w:cs="Calibri"/>
          <w:color w:val="000000"/>
          <w:szCs w:val="22"/>
        </w:rPr>
        <w:t>contaminated soil, down 57% on that state’s 2018</w:t>
      </w:r>
      <w:r w:rsidR="00A66FBB">
        <w:rPr>
          <w:rFonts w:ascii="Calibri" w:hAnsi="Calibri" w:cs="Calibri"/>
          <w:color w:val="000000"/>
          <w:szCs w:val="22"/>
        </w:rPr>
        <w:noBreakHyphen/>
      </w:r>
      <w:r>
        <w:rPr>
          <w:rFonts w:ascii="Calibri" w:hAnsi="Calibri" w:cs="Calibri"/>
          <w:color w:val="000000"/>
          <w:szCs w:val="22"/>
        </w:rPr>
        <w:t>19 reported tonnages. Offsetting these 2019</w:t>
      </w:r>
      <w:r w:rsidR="00A66FBB">
        <w:rPr>
          <w:rFonts w:ascii="Calibri" w:hAnsi="Calibri" w:cs="Calibri"/>
          <w:color w:val="000000"/>
          <w:szCs w:val="22"/>
        </w:rPr>
        <w:noBreakHyphen/>
      </w:r>
      <w:r>
        <w:rPr>
          <w:rFonts w:ascii="Calibri" w:hAnsi="Calibri" w:cs="Calibri"/>
          <w:color w:val="000000"/>
          <w:szCs w:val="22"/>
        </w:rPr>
        <w:t xml:space="preserve">20 falls was </w:t>
      </w:r>
      <w:r w:rsidR="0028734E">
        <w:rPr>
          <w:rFonts w:ascii="Calibri" w:hAnsi="Calibri" w:cs="Calibri"/>
          <w:color w:val="000000"/>
          <w:szCs w:val="22"/>
        </w:rPr>
        <w:t>Vic</w:t>
      </w:r>
      <w:r>
        <w:rPr>
          <w:rFonts w:ascii="Calibri" w:hAnsi="Calibri" w:cs="Calibri"/>
          <w:color w:val="000000"/>
          <w:szCs w:val="22"/>
        </w:rPr>
        <w:t>’s sharp growth in 2019</w:t>
      </w:r>
      <w:r w:rsidR="00A66FBB">
        <w:rPr>
          <w:rFonts w:ascii="Calibri" w:hAnsi="Calibri" w:cs="Calibri"/>
          <w:color w:val="000000"/>
          <w:szCs w:val="22"/>
        </w:rPr>
        <w:noBreakHyphen/>
      </w:r>
      <w:r>
        <w:rPr>
          <w:rFonts w:ascii="Calibri" w:hAnsi="Calibri" w:cs="Calibri"/>
          <w:color w:val="000000"/>
          <w:szCs w:val="22"/>
        </w:rPr>
        <w:t>20, driven by its contaminated soil volumes, which grew a further 42% on 2018</w:t>
      </w:r>
      <w:r w:rsidR="00A66FBB">
        <w:rPr>
          <w:rFonts w:ascii="Calibri" w:hAnsi="Calibri" w:cs="Calibri"/>
          <w:color w:val="000000"/>
          <w:szCs w:val="22"/>
        </w:rPr>
        <w:noBreakHyphen/>
      </w:r>
      <w:r>
        <w:rPr>
          <w:rFonts w:ascii="Calibri" w:hAnsi="Calibri" w:cs="Calibri"/>
          <w:color w:val="000000"/>
          <w:szCs w:val="22"/>
        </w:rPr>
        <w:t>19, on top of an already unprecedented growth period in that waste from 2014</w:t>
      </w:r>
      <w:r w:rsidR="00A66FBB">
        <w:rPr>
          <w:rFonts w:ascii="Calibri" w:hAnsi="Calibri" w:cs="Calibri"/>
          <w:color w:val="000000"/>
          <w:szCs w:val="22"/>
        </w:rPr>
        <w:noBreakHyphen/>
      </w:r>
      <w:r>
        <w:rPr>
          <w:rFonts w:ascii="Calibri" w:hAnsi="Calibri" w:cs="Calibri"/>
          <w:color w:val="000000"/>
          <w:szCs w:val="22"/>
        </w:rPr>
        <w:t>15.</w:t>
      </w:r>
    </w:p>
    <w:p w14:paraId="3EE51867" w14:textId="75E5FA70" w:rsidR="0032261B" w:rsidRDefault="0032261B" w:rsidP="0032261B"/>
    <w:p w14:paraId="427D7F4D" w14:textId="07186A4B" w:rsidR="00AF30A3" w:rsidRDefault="00AF30A3" w:rsidP="00AF30A3">
      <w:pPr>
        <w:pStyle w:val="BodyText"/>
      </w:pPr>
      <w:r w:rsidRPr="00300D06">
        <w:rPr>
          <w:b/>
          <w:bCs/>
        </w:rPr>
        <w:t>PFAS</w:t>
      </w:r>
      <w:r w:rsidR="00A66FBB">
        <w:rPr>
          <w:b/>
          <w:bCs/>
        </w:rPr>
        <w:noBreakHyphen/>
      </w:r>
      <w:r w:rsidRPr="00300D06">
        <w:rPr>
          <w:b/>
          <w:bCs/>
        </w:rPr>
        <w:t>contaminated waste</w:t>
      </w:r>
      <w:r w:rsidRPr="00254B63">
        <w:t xml:space="preserve"> </w:t>
      </w:r>
      <w:r>
        <w:t>has emerged dramatically since 2016</w:t>
      </w:r>
      <w:r w:rsidR="00A66FBB">
        <w:noBreakHyphen/>
      </w:r>
      <w:r>
        <w:t xml:space="preserve">17 with the trend shown most clearly in </w:t>
      </w:r>
      <w:r w:rsidR="0028734E">
        <w:t>Vic</w:t>
      </w:r>
      <w:r w:rsidR="003B7116">
        <w:t xml:space="preserve"> </w:t>
      </w:r>
      <w:r w:rsidR="00300D06">
        <w:t xml:space="preserve">and </w:t>
      </w:r>
      <w:r w:rsidR="0028734E">
        <w:t>Qld</w:t>
      </w:r>
      <w:r>
        <w:t>, th</w:t>
      </w:r>
      <w:r w:rsidR="00300D06">
        <w:t>os</w:t>
      </w:r>
      <w:r>
        <w:t xml:space="preserve">e </w:t>
      </w:r>
      <w:r w:rsidR="00300D06">
        <w:t>states that house the</w:t>
      </w:r>
      <w:r>
        <w:t xml:space="preserve"> main </w:t>
      </w:r>
      <w:r w:rsidR="00300D06">
        <w:t xml:space="preserve">national </w:t>
      </w:r>
      <w:r>
        <w:t>infrastructure for managing PFAS waste</w:t>
      </w:r>
      <w:r w:rsidR="00300D06">
        <w:t>.</w:t>
      </w:r>
    </w:p>
    <w:p w14:paraId="12C57E6C" w14:textId="3CE54464" w:rsidR="0032261B" w:rsidRDefault="0032261B" w:rsidP="0032261B"/>
    <w:p w14:paraId="4D0570B9" w14:textId="317197A7" w:rsidR="0032261B" w:rsidRDefault="00300D06" w:rsidP="0032261B">
      <w:pPr>
        <w:rPr>
          <w:rFonts w:cs="Calibri"/>
          <w:iCs/>
          <w:color w:val="000000"/>
        </w:rPr>
      </w:pPr>
      <w:r w:rsidRPr="007C7B01">
        <w:t xml:space="preserve">Australia’s soil thermal treatment facilities, concentrated in </w:t>
      </w:r>
      <w:r w:rsidR="0028734E">
        <w:t>Vic</w:t>
      </w:r>
      <w:r w:rsidRPr="007C7B01">
        <w:t>, have experienced major growth in 2019</w:t>
      </w:r>
      <w:r w:rsidR="00A66FBB">
        <w:noBreakHyphen/>
      </w:r>
      <w:r w:rsidRPr="007C7B01">
        <w:t xml:space="preserve">20. </w:t>
      </w:r>
      <w:r>
        <w:t>T</w:t>
      </w:r>
      <w:r w:rsidRPr="007C7B01">
        <w:t xml:space="preserve">his rise is almost certainly attributable to PFAS </w:t>
      </w:r>
      <w:r>
        <w:t>contaminated soils</w:t>
      </w:r>
      <w:r w:rsidRPr="007C7B01">
        <w:t>.</w:t>
      </w:r>
      <w:r>
        <w:t xml:space="preserve"> </w:t>
      </w:r>
      <w:r w:rsidR="00041670">
        <w:rPr>
          <w:rFonts w:cs="Calibri"/>
          <w:iCs/>
          <w:color w:val="000000"/>
        </w:rPr>
        <w:t>A number of options for PFAS management in Australia were identified. However</w:t>
      </w:r>
      <w:r>
        <w:rPr>
          <w:rFonts w:cs="Calibri"/>
          <w:iCs/>
          <w:color w:val="000000"/>
        </w:rPr>
        <w:t>, there remains a large risk that PFAS contaminated soil, rubble and concrete will arise over the near term into a market that does not have sufficient capacity to deal with it.</w:t>
      </w:r>
    </w:p>
    <w:p w14:paraId="3AE53688" w14:textId="0669CA7D" w:rsidR="00300D06" w:rsidRDefault="00300D06" w:rsidP="0032261B">
      <w:pPr>
        <w:rPr>
          <w:rFonts w:cs="Calibri"/>
          <w:iCs/>
          <w:color w:val="000000"/>
        </w:rPr>
      </w:pPr>
    </w:p>
    <w:p w14:paraId="2389D10A" w14:textId="6D23CF09" w:rsidR="00300D06" w:rsidRDefault="00300D06" w:rsidP="0032261B">
      <w:r>
        <w:t>A</w:t>
      </w:r>
      <w:r w:rsidRPr="002E0F2C">
        <w:t xml:space="preserve">dditional volumes of </w:t>
      </w:r>
      <w:r w:rsidRPr="002E3C86">
        <w:rPr>
          <w:b/>
          <w:bCs/>
        </w:rPr>
        <w:t>COVID</w:t>
      </w:r>
      <w:r w:rsidR="00A66FBB">
        <w:rPr>
          <w:b/>
          <w:bCs/>
        </w:rPr>
        <w:noBreakHyphen/>
      </w:r>
      <w:r w:rsidRPr="002E3C86">
        <w:rPr>
          <w:b/>
          <w:bCs/>
        </w:rPr>
        <w:t>19</w:t>
      </w:r>
      <w:r w:rsidRPr="00FB16A8">
        <w:rPr>
          <w:b/>
          <w:bCs/>
        </w:rPr>
        <w:t xml:space="preserve"> </w:t>
      </w:r>
      <w:r w:rsidR="00F72022">
        <w:rPr>
          <w:lang w:val="en-US"/>
        </w:rPr>
        <w:t xml:space="preserve">personal protective </w:t>
      </w:r>
      <w:r w:rsidR="00F72022" w:rsidRPr="00F72022">
        <w:rPr>
          <w:lang w:val="en-US"/>
        </w:rPr>
        <w:t>equipment</w:t>
      </w:r>
      <w:r w:rsidR="00F72022" w:rsidRPr="00F72022">
        <w:t xml:space="preserve"> (</w:t>
      </w:r>
      <w:r w:rsidRPr="00F72022">
        <w:t>PPE</w:t>
      </w:r>
      <w:r w:rsidR="00F72022" w:rsidRPr="00F72022">
        <w:t>)</w:t>
      </w:r>
      <w:r w:rsidRPr="002E0F2C">
        <w:t xml:space="preserve"> placed a heav</w:t>
      </w:r>
      <w:r>
        <w:t>y</w:t>
      </w:r>
      <w:r w:rsidRPr="002E0F2C">
        <w:t xml:space="preserve"> demand on </w:t>
      </w:r>
      <w:r>
        <w:t xml:space="preserve">clinical waste </w:t>
      </w:r>
      <w:r w:rsidRPr="002E0F2C">
        <w:t>infrastructure in Australia in 2020, creating more interstate flows to manage it.</w:t>
      </w:r>
      <w:r>
        <w:t xml:space="preserve"> Industry sources indicated that facility licences in south eastern Australia had to be temporarily expanded to cope with the extra load. Operators and regulators appeared to act swiftly and </w:t>
      </w:r>
      <w:r w:rsidR="00F72022">
        <w:t>cooperatively</w:t>
      </w:r>
      <w:r>
        <w:t xml:space="preserve">, particularly during </w:t>
      </w:r>
      <w:r w:rsidR="0028734E">
        <w:t>Vic</w:t>
      </w:r>
      <w:r>
        <w:t xml:space="preserve">’s </w:t>
      </w:r>
      <w:r w:rsidR="00F72022">
        <w:t>Covid</w:t>
      </w:r>
      <w:r>
        <w:t xml:space="preserve"> second wave, and coped well with the unprecedented volumes and circumstances.</w:t>
      </w:r>
    </w:p>
    <w:p w14:paraId="79B45AC0" w14:textId="77777777" w:rsidR="00300D06" w:rsidRDefault="00300D06" w:rsidP="0032261B"/>
    <w:p w14:paraId="51DD5293" w14:textId="0F315F89" w:rsidR="0008472D" w:rsidRDefault="0008472D" w:rsidP="0008472D">
      <w:pPr>
        <w:pStyle w:val="BodyText"/>
      </w:pPr>
      <w:r>
        <w:t xml:space="preserve">An investigation into a range of potential </w:t>
      </w:r>
      <w:r w:rsidRPr="0008472D">
        <w:rPr>
          <w:b/>
          <w:bCs/>
        </w:rPr>
        <w:t>chemical additives in plastic</w:t>
      </w:r>
      <w:r>
        <w:t xml:space="preserve"> consumed in Australia in 2018</w:t>
      </w:r>
      <w:r w:rsidR="00A66FBB">
        <w:noBreakHyphen/>
      </w:r>
      <w:r>
        <w:t>19 found that:</w:t>
      </w:r>
    </w:p>
    <w:p w14:paraId="005A2579" w14:textId="6AFFC42A" w:rsidR="0008472D" w:rsidRDefault="00B52574" w:rsidP="00E2685C">
      <w:pPr>
        <w:numPr>
          <w:ilvl w:val="0"/>
          <w:numId w:val="2"/>
        </w:numPr>
        <w:spacing w:before="60"/>
      </w:pPr>
      <w:r>
        <w:t>polyvinyl chloride (</w:t>
      </w:r>
      <w:r w:rsidR="0008472D">
        <w:t>PVC</w:t>
      </w:r>
      <w:r>
        <w:t>)</w:t>
      </w:r>
      <w:r w:rsidR="0008472D">
        <w:t xml:space="preserve"> has the highest risk of containing </w:t>
      </w:r>
      <w:r w:rsidR="0008472D" w:rsidRPr="0008472D">
        <w:t>endocrine</w:t>
      </w:r>
      <w:r w:rsidR="00A66FBB">
        <w:noBreakHyphen/>
      </w:r>
      <w:r w:rsidR="0008472D" w:rsidRPr="0008472D">
        <w:t>disrupting chemicals</w:t>
      </w:r>
      <w:r w:rsidR="0008472D">
        <w:t xml:space="preserve"> (EDCs), potentially at high levels</w:t>
      </w:r>
      <w:r w:rsidR="005378FB">
        <w:t xml:space="preserve"> (</w:t>
      </w:r>
      <w:r w:rsidR="0008472D">
        <w:t>phthalate plasticisers potentially make up 30% of the weight of</w:t>
      </w:r>
      <w:r w:rsidR="00171AFB">
        <w:t> </w:t>
      </w:r>
      <w:r w:rsidR="0008472D">
        <w:t>PVC</w:t>
      </w:r>
      <w:r w:rsidR="005378FB">
        <w:t>)</w:t>
      </w:r>
    </w:p>
    <w:p w14:paraId="1D5C4430" w14:textId="653E24E4" w:rsidR="0008472D" w:rsidRDefault="0008472D" w:rsidP="00E2685C">
      <w:pPr>
        <w:numPr>
          <w:ilvl w:val="0"/>
          <w:numId w:val="2"/>
        </w:numPr>
        <w:spacing w:before="60"/>
      </w:pPr>
      <w:r>
        <w:t>over 100,000</w:t>
      </w:r>
      <w:r w:rsidR="009D2F38">
        <w:t> tonnes</w:t>
      </w:r>
      <w:r>
        <w:t xml:space="preserve"> of phthalate plasticisers were estimated to be used in plastics in 2018</w:t>
      </w:r>
      <w:r w:rsidR="00A66FBB">
        <w:noBreakHyphen/>
      </w:r>
      <w:r>
        <w:t>19</w:t>
      </w:r>
    </w:p>
    <w:p w14:paraId="77B0A5E0" w14:textId="23BCD58B" w:rsidR="0008472D" w:rsidRDefault="0008472D" w:rsidP="00E2685C">
      <w:pPr>
        <w:numPr>
          <w:ilvl w:val="0"/>
          <w:numId w:val="2"/>
        </w:numPr>
        <w:spacing w:before="60"/>
      </w:pPr>
      <w:r>
        <w:t xml:space="preserve">EDCs also have the potential to be present in </w:t>
      </w:r>
      <w:r w:rsidR="00B52574">
        <w:t>high</w:t>
      </w:r>
      <w:r w:rsidR="00A66FBB">
        <w:noBreakHyphen/>
      </w:r>
      <w:r w:rsidR="00B52574">
        <w:t>density polyethylene (HDPE), low</w:t>
      </w:r>
      <w:r w:rsidR="00A66FBB">
        <w:noBreakHyphen/>
      </w:r>
      <w:r w:rsidR="00B52574">
        <w:t>density polyethylene (LDPE)</w:t>
      </w:r>
      <w:r>
        <w:t xml:space="preserve"> and polystyrene, </w:t>
      </w:r>
      <w:r w:rsidR="00EB5EA3">
        <w:t>but at much lower</w:t>
      </w:r>
      <w:r>
        <w:t xml:space="preserve"> concentrations than those used in PVC</w:t>
      </w:r>
    </w:p>
    <w:p w14:paraId="3C5579BE" w14:textId="4B2CC386" w:rsidR="00BE2F78" w:rsidRDefault="00631D22" w:rsidP="00E2685C">
      <w:pPr>
        <w:numPr>
          <w:ilvl w:val="0"/>
          <w:numId w:val="2"/>
        </w:numPr>
        <w:spacing w:before="60"/>
      </w:pPr>
      <w:r>
        <w:t>f</w:t>
      </w:r>
      <w:r w:rsidR="0008472D">
        <w:t xml:space="preserve">lame retardants are added to a wide range of plastics </w:t>
      </w:r>
      <w:r>
        <w:t>at around</w:t>
      </w:r>
      <w:r w:rsidR="0008472D">
        <w:t xml:space="preserve"> 0.5%</w:t>
      </w:r>
      <w:r w:rsidR="00A66FBB">
        <w:noBreakHyphen/>
      </w:r>
      <w:r w:rsidR="0008472D">
        <w:t xml:space="preserve">15% </w:t>
      </w:r>
      <w:r>
        <w:t xml:space="preserve">by weight, and as high as 35% if </w:t>
      </w:r>
      <w:r w:rsidRPr="00EB5EA3">
        <w:t>dechlorane plus</w:t>
      </w:r>
      <w:r>
        <w:t>, a potential new listing on the Stockholm Convention, was used, equivalent to over 200,000</w:t>
      </w:r>
      <w:r w:rsidR="009D2F38">
        <w:t> tonnes</w:t>
      </w:r>
      <w:r>
        <w:t xml:space="preserve"> of this emerging chemical in Australian plastics in 2018</w:t>
      </w:r>
      <w:r w:rsidR="00A66FBB">
        <w:noBreakHyphen/>
      </w:r>
      <w:r>
        <w:t>19.</w:t>
      </w:r>
    </w:p>
    <w:p w14:paraId="09A61257" w14:textId="77777777" w:rsidR="001E0DF9" w:rsidRDefault="001E0DF9" w:rsidP="00361A6D">
      <w:pPr>
        <w:pStyle w:val="Heading1nonumber"/>
        <w:spacing w:after="240"/>
      </w:pPr>
      <w:bookmarkStart w:id="7" w:name="_Toc85637705"/>
      <w:r w:rsidRPr="00612FA6">
        <w:lastRenderedPageBreak/>
        <w:t>Abbreviations and glossary</w:t>
      </w:r>
      <w:bookmarkEnd w:id="7"/>
    </w:p>
    <w:tbl>
      <w:tblPr>
        <w:tblW w:w="9072" w:type="dxa"/>
        <w:tblBorders>
          <w:insideH w:val="dotted" w:sz="4" w:space="0" w:color="9494D4" w:themeColor="accent1" w:themeTint="99"/>
        </w:tblBorders>
        <w:tblLayout w:type="fixed"/>
        <w:tblCellMar>
          <w:top w:w="28" w:type="dxa"/>
          <w:bottom w:w="28" w:type="dxa"/>
        </w:tblCellMar>
        <w:tblLook w:val="01E0" w:firstRow="1" w:lastRow="1" w:firstColumn="1" w:lastColumn="1" w:noHBand="0" w:noVBand="0"/>
      </w:tblPr>
      <w:tblGrid>
        <w:gridCol w:w="1526"/>
        <w:gridCol w:w="7546"/>
      </w:tblGrid>
      <w:tr w:rsidR="001E0DF9" w:rsidRPr="00612FA6" w14:paraId="4723ED13" w14:textId="77777777" w:rsidTr="00341AEE">
        <w:tc>
          <w:tcPr>
            <w:tcW w:w="1526" w:type="dxa"/>
            <w:tcMar>
              <w:top w:w="0" w:type="dxa"/>
              <w:left w:w="0" w:type="dxa"/>
              <w:bottom w:w="0" w:type="dxa"/>
            </w:tcMar>
          </w:tcPr>
          <w:p w14:paraId="7CFE53F9" w14:textId="77777777" w:rsidR="001E0DF9" w:rsidRPr="00094E2B" w:rsidRDefault="001E0DF9" w:rsidP="00341AEE">
            <w:pPr>
              <w:spacing w:before="20" w:after="20"/>
              <w:rPr>
                <w:rFonts w:cstheme="minorHAnsi"/>
                <w:sz w:val="20"/>
                <w:szCs w:val="20"/>
              </w:rPr>
            </w:pPr>
            <w:r w:rsidRPr="00094E2B">
              <w:rPr>
                <w:rFonts w:cstheme="minorHAnsi"/>
                <w:sz w:val="20"/>
                <w:szCs w:val="20"/>
              </w:rPr>
              <w:t>ACM</w:t>
            </w:r>
          </w:p>
        </w:tc>
        <w:tc>
          <w:tcPr>
            <w:tcW w:w="7546" w:type="dxa"/>
            <w:tcMar>
              <w:top w:w="0" w:type="dxa"/>
              <w:bottom w:w="0" w:type="dxa"/>
            </w:tcMar>
          </w:tcPr>
          <w:p w14:paraId="43E8702B" w14:textId="77777777" w:rsidR="001E0DF9" w:rsidRPr="00094E2B" w:rsidRDefault="001E0DF9" w:rsidP="00341AEE">
            <w:pPr>
              <w:spacing w:before="20" w:after="20"/>
              <w:rPr>
                <w:rFonts w:cstheme="minorHAnsi"/>
                <w:color w:val="000000"/>
                <w:sz w:val="20"/>
                <w:szCs w:val="20"/>
                <w:lang w:eastAsia="en-AU"/>
              </w:rPr>
            </w:pPr>
            <w:r w:rsidRPr="00094E2B">
              <w:rPr>
                <w:rFonts w:cstheme="minorHAnsi"/>
                <w:color w:val="000000"/>
                <w:sz w:val="20"/>
                <w:szCs w:val="20"/>
                <w:lang w:eastAsia="en-AU"/>
              </w:rPr>
              <w:t>asbestos containing material</w:t>
            </w:r>
          </w:p>
        </w:tc>
      </w:tr>
      <w:tr w:rsidR="001E0DF9" w:rsidRPr="00612FA6" w14:paraId="275B2DFA" w14:textId="77777777" w:rsidTr="00341AEE">
        <w:tc>
          <w:tcPr>
            <w:tcW w:w="1526" w:type="dxa"/>
            <w:tcMar>
              <w:top w:w="0" w:type="dxa"/>
              <w:left w:w="0" w:type="dxa"/>
              <w:bottom w:w="0" w:type="dxa"/>
            </w:tcMar>
          </w:tcPr>
          <w:p w14:paraId="484AC85F" w14:textId="77777777" w:rsidR="001E0DF9" w:rsidRPr="00094E2B" w:rsidRDefault="001E0DF9" w:rsidP="00341AEE">
            <w:pPr>
              <w:spacing w:before="20" w:after="20"/>
              <w:rPr>
                <w:rFonts w:cstheme="minorHAnsi"/>
                <w:sz w:val="20"/>
                <w:szCs w:val="20"/>
              </w:rPr>
            </w:pPr>
            <w:r w:rsidRPr="00094E2B">
              <w:rPr>
                <w:rFonts w:cstheme="minorHAnsi"/>
                <w:sz w:val="20"/>
                <w:szCs w:val="20"/>
              </w:rPr>
              <w:t>AFFF</w:t>
            </w:r>
          </w:p>
        </w:tc>
        <w:tc>
          <w:tcPr>
            <w:tcW w:w="7546" w:type="dxa"/>
            <w:tcMar>
              <w:top w:w="0" w:type="dxa"/>
              <w:bottom w:w="0" w:type="dxa"/>
            </w:tcMar>
          </w:tcPr>
          <w:p w14:paraId="77F5AF83" w14:textId="77777777" w:rsidR="001E0DF9" w:rsidRPr="00094E2B" w:rsidRDefault="001E0DF9" w:rsidP="00341AEE">
            <w:pPr>
              <w:spacing w:before="20" w:after="20"/>
              <w:rPr>
                <w:rFonts w:cstheme="minorHAnsi"/>
                <w:sz w:val="20"/>
                <w:szCs w:val="20"/>
              </w:rPr>
            </w:pPr>
            <w:r w:rsidRPr="00094E2B">
              <w:rPr>
                <w:rFonts w:cstheme="minorHAnsi"/>
                <w:color w:val="000000"/>
                <w:sz w:val="20"/>
                <w:szCs w:val="20"/>
                <w:lang w:eastAsia="en-AU"/>
              </w:rPr>
              <w:t>Aqueous film forming foams (containing PFAS, in the context of this report)</w:t>
            </w:r>
          </w:p>
        </w:tc>
      </w:tr>
      <w:tr w:rsidR="001E0DF9" w:rsidRPr="00612FA6" w14:paraId="37645944" w14:textId="77777777" w:rsidTr="00341AEE">
        <w:tc>
          <w:tcPr>
            <w:tcW w:w="1526" w:type="dxa"/>
            <w:tcMar>
              <w:top w:w="0" w:type="dxa"/>
              <w:left w:w="0" w:type="dxa"/>
              <w:bottom w:w="0" w:type="dxa"/>
            </w:tcMar>
          </w:tcPr>
          <w:p w14:paraId="6FFF8D2F" w14:textId="77777777" w:rsidR="001E0DF9" w:rsidRPr="00094E2B" w:rsidRDefault="001E0DF9" w:rsidP="00341AEE">
            <w:pPr>
              <w:spacing w:before="20" w:after="20"/>
              <w:rPr>
                <w:rFonts w:cstheme="minorHAnsi"/>
                <w:sz w:val="20"/>
                <w:szCs w:val="20"/>
              </w:rPr>
            </w:pPr>
            <w:r w:rsidRPr="00094E2B">
              <w:rPr>
                <w:rFonts w:cstheme="minorHAnsi"/>
                <w:sz w:val="20"/>
                <w:szCs w:val="20"/>
              </w:rPr>
              <w:t>ANZBP</w:t>
            </w:r>
          </w:p>
        </w:tc>
        <w:tc>
          <w:tcPr>
            <w:tcW w:w="7546" w:type="dxa"/>
            <w:tcMar>
              <w:top w:w="0" w:type="dxa"/>
              <w:bottom w:w="0" w:type="dxa"/>
            </w:tcMar>
          </w:tcPr>
          <w:p w14:paraId="39D83B36" w14:textId="77777777" w:rsidR="001E0DF9" w:rsidRPr="00094E2B" w:rsidRDefault="001E0DF9" w:rsidP="00341AEE">
            <w:pPr>
              <w:spacing w:before="20" w:after="20"/>
              <w:rPr>
                <w:rFonts w:cstheme="minorHAnsi"/>
                <w:sz w:val="20"/>
                <w:szCs w:val="20"/>
              </w:rPr>
            </w:pPr>
            <w:r w:rsidRPr="00094E2B">
              <w:rPr>
                <w:rFonts w:cstheme="minorHAnsi"/>
                <w:color w:val="000000"/>
                <w:sz w:val="20"/>
                <w:szCs w:val="20"/>
                <w:lang w:eastAsia="en-AU"/>
              </w:rPr>
              <w:t>Australian and New Zealand Biosolids Partnership</w:t>
            </w:r>
          </w:p>
        </w:tc>
      </w:tr>
      <w:tr w:rsidR="001E0DF9" w:rsidRPr="00612FA6" w14:paraId="164F726C" w14:textId="77777777" w:rsidTr="00341AEE">
        <w:tc>
          <w:tcPr>
            <w:tcW w:w="1526" w:type="dxa"/>
            <w:tcMar>
              <w:top w:w="0" w:type="dxa"/>
              <w:left w:w="0" w:type="dxa"/>
              <w:bottom w:w="0" w:type="dxa"/>
            </w:tcMar>
          </w:tcPr>
          <w:p w14:paraId="1FC14698" w14:textId="77777777" w:rsidR="001E0DF9" w:rsidRPr="00094E2B" w:rsidRDefault="001E0DF9" w:rsidP="00341AEE">
            <w:pPr>
              <w:spacing w:before="20" w:after="20"/>
              <w:rPr>
                <w:rFonts w:cstheme="minorHAnsi"/>
                <w:sz w:val="20"/>
                <w:szCs w:val="20"/>
              </w:rPr>
            </w:pPr>
            <w:r w:rsidRPr="00094E2B">
              <w:rPr>
                <w:rFonts w:cstheme="minorHAnsi"/>
                <w:sz w:val="20"/>
                <w:szCs w:val="20"/>
              </w:rPr>
              <w:t>ANZSIC</w:t>
            </w:r>
          </w:p>
        </w:tc>
        <w:tc>
          <w:tcPr>
            <w:tcW w:w="7546" w:type="dxa"/>
            <w:tcMar>
              <w:top w:w="0" w:type="dxa"/>
              <w:bottom w:w="0" w:type="dxa"/>
            </w:tcMar>
          </w:tcPr>
          <w:p w14:paraId="54BDF43C" w14:textId="77777777" w:rsidR="001E0DF9" w:rsidRPr="00094E2B" w:rsidRDefault="001E0DF9" w:rsidP="00341AEE">
            <w:pPr>
              <w:spacing w:before="20" w:after="20"/>
              <w:rPr>
                <w:rFonts w:cstheme="minorHAnsi"/>
                <w:sz w:val="20"/>
                <w:szCs w:val="20"/>
              </w:rPr>
            </w:pPr>
            <w:r w:rsidRPr="00094E2B">
              <w:rPr>
                <w:rFonts w:cstheme="minorHAnsi"/>
                <w:color w:val="000000"/>
                <w:sz w:val="20"/>
                <w:szCs w:val="20"/>
                <w:lang w:eastAsia="en-AU"/>
              </w:rPr>
              <w:t>Australian and New Zealand Standard Industrial Classification</w:t>
            </w:r>
          </w:p>
        </w:tc>
      </w:tr>
      <w:tr w:rsidR="001E0DF9" w:rsidRPr="00612FA6" w14:paraId="540074D8" w14:textId="77777777" w:rsidTr="00341AEE">
        <w:tc>
          <w:tcPr>
            <w:tcW w:w="1526" w:type="dxa"/>
            <w:tcMar>
              <w:top w:w="0" w:type="dxa"/>
              <w:left w:w="0" w:type="dxa"/>
              <w:bottom w:w="0" w:type="dxa"/>
            </w:tcMar>
          </w:tcPr>
          <w:p w14:paraId="00E55DCC" w14:textId="77777777" w:rsidR="001E0DF9" w:rsidRPr="00094E2B" w:rsidRDefault="001E0DF9" w:rsidP="00341AEE">
            <w:pPr>
              <w:spacing w:before="20" w:after="20"/>
              <w:rPr>
                <w:rFonts w:cstheme="minorHAnsi"/>
                <w:sz w:val="20"/>
                <w:szCs w:val="20"/>
              </w:rPr>
            </w:pPr>
            <w:r w:rsidRPr="00094E2B">
              <w:rPr>
                <w:rFonts w:cstheme="minorHAnsi"/>
                <w:sz w:val="20"/>
                <w:szCs w:val="20"/>
              </w:rPr>
              <w:t>Basel Convention</w:t>
            </w:r>
          </w:p>
        </w:tc>
        <w:tc>
          <w:tcPr>
            <w:tcW w:w="7546" w:type="dxa"/>
            <w:tcMar>
              <w:top w:w="0" w:type="dxa"/>
              <w:bottom w:w="0" w:type="dxa"/>
            </w:tcMar>
          </w:tcPr>
          <w:p w14:paraId="7A4C164D" w14:textId="77777777" w:rsidR="001E0DF9" w:rsidRPr="00094E2B" w:rsidRDefault="001E0DF9" w:rsidP="00341AEE">
            <w:pPr>
              <w:spacing w:before="20" w:after="20"/>
              <w:rPr>
                <w:rFonts w:cstheme="minorHAnsi"/>
                <w:sz w:val="20"/>
                <w:szCs w:val="20"/>
              </w:rPr>
            </w:pPr>
            <w:r w:rsidRPr="00094E2B">
              <w:rPr>
                <w:rFonts w:cstheme="minorHAnsi"/>
                <w:i/>
                <w:sz w:val="20"/>
                <w:szCs w:val="20"/>
              </w:rPr>
              <w:t>The Basel Convention on the Control of Transboundary Movements of Hazardous Wastes and their Disposal</w:t>
            </w:r>
            <w:r w:rsidRPr="00094E2B">
              <w:rPr>
                <w:rFonts w:cstheme="minorHAnsi"/>
                <w:sz w:val="20"/>
                <w:szCs w:val="20"/>
              </w:rPr>
              <w:t>. The Convention puts an onus on exporting countries to ensure that hazardous wastes are managed in an environmentally sound manner in the country of import.</w:t>
            </w:r>
          </w:p>
        </w:tc>
      </w:tr>
      <w:tr w:rsidR="001E0DF9" w:rsidRPr="00C10992" w14:paraId="2F635538" w14:textId="77777777" w:rsidTr="00341AEE">
        <w:tc>
          <w:tcPr>
            <w:tcW w:w="1526" w:type="dxa"/>
            <w:tcMar>
              <w:top w:w="0" w:type="dxa"/>
              <w:left w:w="0" w:type="dxa"/>
              <w:bottom w:w="0" w:type="dxa"/>
            </w:tcMar>
          </w:tcPr>
          <w:p w14:paraId="308F6500"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BFR</w:t>
            </w:r>
          </w:p>
        </w:tc>
        <w:tc>
          <w:tcPr>
            <w:tcW w:w="7546" w:type="dxa"/>
            <w:tcMar>
              <w:top w:w="0" w:type="dxa"/>
              <w:bottom w:w="0" w:type="dxa"/>
            </w:tcMar>
          </w:tcPr>
          <w:p w14:paraId="0822855F"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brominated fire retardant</w:t>
            </w:r>
          </w:p>
        </w:tc>
      </w:tr>
      <w:tr w:rsidR="001E0DF9" w:rsidRPr="00C10992" w14:paraId="34E6BF4A" w14:textId="77777777" w:rsidTr="00341AEE">
        <w:tc>
          <w:tcPr>
            <w:tcW w:w="1526" w:type="dxa"/>
            <w:tcMar>
              <w:top w:w="0" w:type="dxa"/>
              <w:left w:w="0" w:type="dxa"/>
              <w:bottom w:w="0" w:type="dxa"/>
            </w:tcMar>
          </w:tcPr>
          <w:p w14:paraId="10C918AB"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Bisphenols</w:t>
            </w:r>
          </w:p>
        </w:tc>
        <w:tc>
          <w:tcPr>
            <w:tcW w:w="7546" w:type="dxa"/>
            <w:tcMar>
              <w:top w:w="0" w:type="dxa"/>
              <w:bottom w:w="0" w:type="dxa"/>
            </w:tcMar>
          </w:tcPr>
          <w:p w14:paraId="0DC40B00"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A group of chemicals often used as plastics additives, many of which disrupt the function of bodily endocrine systems. May include bisphenol A (BPA), bisphenol S (BPS) and bisphenol F (BPF),</w:t>
            </w:r>
          </w:p>
        </w:tc>
      </w:tr>
      <w:tr w:rsidR="001E0DF9" w:rsidRPr="00C10992" w14:paraId="20A59AA9" w14:textId="77777777" w:rsidTr="00341AEE">
        <w:tc>
          <w:tcPr>
            <w:tcW w:w="1526" w:type="dxa"/>
            <w:tcMar>
              <w:top w:w="0" w:type="dxa"/>
              <w:left w:w="0" w:type="dxa"/>
              <w:bottom w:w="0" w:type="dxa"/>
            </w:tcMar>
          </w:tcPr>
          <w:p w14:paraId="13454DE1"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BOD</w:t>
            </w:r>
          </w:p>
        </w:tc>
        <w:tc>
          <w:tcPr>
            <w:tcW w:w="7546" w:type="dxa"/>
            <w:tcMar>
              <w:top w:w="0" w:type="dxa"/>
              <w:bottom w:w="0" w:type="dxa"/>
            </w:tcMar>
          </w:tcPr>
          <w:p w14:paraId="64C97BF7"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biochemical oxygen demand</w:t>
            </w:r>
          </w:p>
        </w:tc>
      </w:tr>
      <w:tr w:rsidR="001E0DF9" w:rsidRPr="00C10992" w14:paraId="6F9BF092" w14:textId="77777777" w:rsidTr="00341AEE">
        <w:tc>
          <w:tcPr>
            <w:tcW w:w="1526" w:type="dxa"/>
            <w:tcMar>
              <w:top w:w="0" w:type="dxa"/>
              <w:left w:w="0" w:type="dxa"/>
              <w:bottom w:w="0" w:type="dxa"/>
            </w:tcMar>
          </w:tcPr>
          <w:p w14:paraId="0C2AF667"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Controlled Waste</w:t>
            </w:r>
          </w:p>
        </w:tc>
        <w:tc>
          <w:tcPr>
            <w:tcW w:w="7546" w:type="dxa"/>
            <w:tcMar>
              <w:top w:w="0" w:type="dxa"/>
              <w:bottom w:w="0" w:type="dxa"/>
            </w:tcMar>
          </w:tcPr>
          <w:p w14:paraId="673B78F3" w14:textId="77777777" w:rsidR="001E0DF9" w:rsidRPr="00094E2B" w:rsidRDefault="001E0DF9" w:rsidP="00341AEE">
            <w:pPr>
              <w:spacing w:before="20" w:after="20"/>
              <w:rPr>
                <w:rFonts w:cstheme="minorHAnsi"/>
                <w:i/>
                <w:color w:val="000000" w:themeColor="text1"/>
                <w:sz w:val="20"/>
                <w:szCs w:val="20"/>
              </w:rPr>
            </w:pPr>
            <w:r w:rsidRPr="00094E2B">
              <w:rPr>
                <w:rFonts w:cstheme="minorHAnsi"/>
                <w:color w:val="000000" w:themeColor="text1"/>
                <w:sz w:val="20"/>
                <w:szCs w:val="20"/>
              </w:rPr>
              <w:t xml:space="preserve">Waste that falls under the control of the </w:t>
            </w:r>
            <w:r w:rsidRPr="00094E2B">
              <w:rPr>
                <w:rFonts w:cstheme="minorHAnsi"/>
                <w:i/>
                <w:color w:val="000000" w:themeColor="text1"/>
                <w:sz w:val="20"/>
                <w:szCs w:val="20"/>
              </w:rPr>
              <w:t>National Environment Protection (Movement of Controlled Waste between States and Territories) Measure 1998</w:t>
            </w:r>
            <w:r w:rsidRPr="00094E2B">
              <w:rPr>
                <w:rFonts w:cstheme="minorHAnsi"/>
                <w:color w:val="000000" w:themeColor="text1"/>
                <w:sz w:val="20"/>
                <w:szCs w:val="20"/>
              </w:rPr>
              <w:t>. Generally equivalent to hazardous waste, although definitional differences of the latter exist across jurisdictions.</w:t>
            </w:r>
          </w:p>
        </w:tc>
      </w:tr>
      <w:tr w:rsidR="001E0DF9" w:rsidRPr="00C10992" w14:paraId="214E5F6A" w14:textId="77777777" w:rsidTr="00341AEE">
        <w:tc>
          <w:tcPr>
            <w:tcW w:w="1526" w:type="dxa"/>
            <w:tcMar>
              <w:top w:w="0" w:type="dxa"/>
              <w:left w:w="0" w:type="dxa"/>
              <w:bottom w:w="0" w:type="dxa"/>
            </w:tcMar>
          </w:tcPr>
          <w:p w14:paraId="4C68F944"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Controlled Waste NEPM</w:t>
            </w:r>
          </w:p>
        </w:tc>
        <w:tc>
          <w:tcPr>
            <w:tcW w:w="7546" w:type="dxa"/>
            <w:tcMar>
              <w:top w:w="0" w:type="dxa"/>
              <w:bottom w:w="0" w:type="dxa"/>
            </w:tcMar>
          </w:tcPr>
          <w:p w14:paraId="722F72A7" w14:textId="77777777" w:rsidR="001E0DF9" w:rsidRPr="00094E2B" w:rsidRDefault="001E0DF9" w:rsidP="00341AEE">
            <w:pPr>
              <w:spacing w:before="20" w:after="20"/>
              <w:rPr>
                <w:rFonts w:cstheme="minorHAnsi"/>
                <w:color w:val="000000" w:themeColor="text1"/>
                <w:sz w:val="20"/>
                <w:szCs w:val="20"/>
              </w:rPr>
            </w:pPr>
            <w:r w:rsidRPr="00094E2B">
              <w:rPr>
                <w:rFonts w:cstheme="minorHAnsi"/>
                <w:i/>
                <w:color w:val="000000" w:themeColor="text1"/>
                <w:sz w:val="20"/>
                <w:szCs w:val="20"/>
              </w:rPr>
              <w:t>National Environment Protection (Movement of Controlled Waste between States and Territories) Measure 1998</w:t>
            </w:r>
          </w:p>
        </w:tc>
      </w:tr>
      <w:tr w:rsidR="001E0DF9" w:rsidRPr="00C10992" w14:paraId="1CC87C7F" w14:textId="77777777" w:rsidTr="00341AEE">
        <w:tc>
          <w:tcPr>
            <w:tcW w:w="1526" w:type="dxa"/>
            <w:tcMar>
              <w:top w:w="0" w:type="dxa"/>
              <w:left w:w="0" w:type="dxa"/>
              <w:bottom w:w="0" w:type="dxa"/>
            </w:tcMar>
          </w:tcPr>
          <w:p w14:paraId="56AF2AF7"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COVID</w:t>
            </w:r>
            <w:r w:rsidRPr="00094E2B">
              <w:rPr>
                <w:rFonts w:cstheme="minorHAnsi"/>
                <w:color w:val="000000" w:themeColor="text1"/>
                <w:sz w:val="20"/>
                <w:szCs w:val="20"/>
              </w:rPr>
              <w:noBreakHyphen/>
              <w:t>19 (COVID)</w:t>
            </w:r>
          </w:p>
        </w:tc>
        <w:tc>
          <w:tcPr>
            <w:tcW w:w="7546" w:type="dxa"/>
            <w:tcMar>
              <w:top w:w="0" w:type="dxa"/>
              <w:bottom w:w="0" w:type="dxa"/>
            </w:tcMar>
          </w:tcPr>
          <w:p w14:paraId="19102E2F"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A disease caused by a new strain of coronavirus ('CO' stands for corona, 'VI' for virus, and 'D' for disease), responsible for the worldwide pandemic from early 2020.</w:t>
            </w:r>
          </w:p>
        </w:tc>
      </w:tr>
      <w:tr w:rsidR="001E0DF9" w:rsidRPr="00C10992" w14:paraId="0AF5DFDA" w14:textId="77777777" w:rsidTr="00341AEE">
        <w:tc>
          <w:tcPr>
            <w:tcW w:w="1526" w:type="dxa"/>
            <w:tcMar>
              <w:top w:w="0" w:type="dxa"/>
              <w:left w:w="0" w:type="dxa"/>
              <w:bottom w:w="0" w:type="dxa"/>
            </w:tcMar>
          </w:tcPr>
          <w:p w14:paraId="525CC92F"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Contaminant</w:t>
            </w:r>
          </w:p>
        </w:tc>
        <w:tc>
          <w:tcPr>
            <w:tcW w:w="7546" w:type="dxa"/>
            <w:tcMar>
              <w:top w:w="0" w:type="dxa"/>
              <w:bottom w:w="0" w:type="dxa"/>
            </w:tcMar>
          </w:tcPr>
          <w:p w14:paraId="4C9F00FE"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chemical contaminant within hazardous waste</w:t>
            </w:r>
          </w:p>
        </w:tc>
      </w:tr>
      <w:tr w:rsidR="001E0DF9" w:rsidRPr="00C10992" w14:paraId="39F18A63" w14:textId="77777777" w:rsidTr="00341AEE">
        <w:tc>
          <w:tcPr>
            <w:tcW w:w="1526" w:type="dxa"/>
            <w:tcMar>
              <w:top w:w="0" w:type="dxa"/>
              <w:left w:w="0" w:type="dxa"/>
              <w:bottom w:w="0" w:type="dxa"/>
            </w:tcMar>
          </w:tcPr>
          <w:p w14:paraId="15995DED"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CPT</w:t>
            </w:r>
          </w:p>
        </w:tc>
        <w:tc>
          <w:tcPr>
            <w:tcW w:w="7546" w:type="dxa"/>
            <w:tcMar>
              <w:top w:w="0" w:type="dxa"/>
              <w:bottom w:w="0" w:type="dxa"/>
            </w:tcMar>
          </w:tcPr>
          <w:p w14:paraId="37B51BA0" w14:textId="4A3B1380" w:rsidR="001E0DF9" w:rsidRPr="00094E2B" w:rsidRDefault="001E0DF9" w:rsidP="00341AEE">
            <w:pPr>
              <w:spacing w:before="20" w:after="20"/>
              <w:rPr>
                <w:rFonts w:cstheme="minorHAnsi"/>
                <w:i/>
                <w:color w:val="000000" w:themeColor="text1"/>
                <w:sz w:val="20"/>
                <w:szCs w:val="20"/>
              </w:rPr>
            </w:pPr>
            <w:r w:rsidRPr="00094E2B">
              <w:rPr>
                <w:rFonts w:cstheme="minorHAnsi"/>
                <w:color w:val="000000" w:themeColor="text1"/>
                <w:sz w:val="20"/>
                <w:szCs w:val="20"/>
              </w:rPr>
              <w:t>chemical or physical treatment</w:t>
            </w:r>
            <w:r w:rsidR="0057527B" w:rsidRPr="00094E2B">
              <w:rPr>
                <w:rFonts w:cstheme="minorHAnsi"/>
                <w:color w:val="000000" w:themeColor="text1"/>
                <w:sz w:val="20"/>
                <w:szCs w:val="20"/>
              </w:rPr>
              <w:t>, a broad description of types of infrastructure that ‘treat’ the waste to remove or reduce the hazard, such as acid/ base neutralisation, de-watering or solid waste immobilisation.</w:t>
            </w:r>
          </w:p>
        </w:tc>
      </w:tr>
      <w:tr w:rsidR="001E0DF9" w:rsidRPr="00612FA6" w14:paraId="6B049FEB" w14:textId="77777777" w:rsidTr="00341AEE">
        <w:tc>
          <w:tcPr>
            <w:tcW w:w="1526" w:type="dxa"/>
            <w:tcMar>
              <w:top w:w="0" w:type="dxa"/>
              <w:left w:w="0" w:type="dxa"/>
              <w:bottom w:w="0" w:type="dxa"/>
            </w:tcMar>
          </w:tcPr>
          <w:p w14:paraId="0256D9D3" w14:textId="77777777" w:rsidR="001E0DF9" w:rsidRPr="00094E2B" w:rsidRDefault="001E0DF9" w:rsidP="00341AEE">
            <w:pPr>
              <w:spacing w:before="20" w:after="20"/>
              <w:rPr>
                <w:rFonts w:cstheme="minorHAnsi"/>
                <w:sz w:val="20"/>
                <w:szCs w:val="20"/>
              </w:rPr>
            </w:pPr>
            <w:r w:rsidRPr="00094E2B">
              <w:rPr>
                <w:rFonts w:cstheme="minorHAnsi"/>
                <w:sz w:val="20"/>
                <w:szCs w:val="20"/>
              </w:rPr>
              <w:t>CSG</w:t>
            </w:r>
          </w:p>
        </w:tc>
        <w:tc>
          <w:tcPr>
            <w:tcW w:w="7546" w:type="dxa"/>
            <w:tcMar>
              <w:top w:w="0" w:type="dxa"/>
              <w:bottom w:w="0" w:type="dxa"/>
            </w:tcMar>
          </w:tcPr>
          <w:p w14:paraId="58EF2FAB" w14:textId="77777777" w:rsidR="001E0DF9" w:rsidRPr="00094E2B" w:rsidRDefault="001E0DF9" w:rsidP="00341AEE">
            <w:pPr>
              <w:spacing w:before="20" w:after="20"/>
              <w:rPr>
                <w:rFonts w:cstheme="minorHAnsi"/>
                <w:sz w:val="20"/>
                <w:szCs w:val="20"/>
              </w:rPr>
            </w:pPr>
            <w:r w:rsidRPr="00094E2B">
              <w:rPr>
                <w:rFonts w:cstheme="minorHAnsi"/>
                <w:sz w:val="20"/>
                <w:szCs w:val="20"/>
              </w:rPr>
              <w:t xml:space="preserve">coal seam gas </w:t>
            </w:r>
            <w:r w:rsidRPr="00094E2B">
              <w:rPr>
                <w:rFonts w:cstheme="minorHAnsi"/>
                <w:sz w:val="20"/>
                <w:szCs w:val="20"/>
              </w:rPr>
              <w:noBreakHyphen/>
              <w:t xml:space="preserve"> a form of natural gas (generally 95 to 97% pure methane, CH</w:t>
            </w:r>
            <w:r w:rsidRPr="00094E2B">
              <w:rPr>
                <w:rFonts w:cstheme="minorHAnsi"/>
                <w:sz w:val="20"/>
                <w:szCs w:val="20"/>
                <w:vertAlign w:val="subscript"/>
              </w:rPr>
              <w:t>4</w:t>
            </w:r>
            <w:r w:rsidRPr="00094E2B">
              <w:rPr>
                <w:rFonts w:cstheme="minorHAnsi"/>
                <w:sz w:val="20"/>
                <w:szCs w:val="20"/>
              </w:rPr>
              <w:t>) typically extracted from permeable coal seams at depths of 300 to 1,200 m. Also called coal seam methane (CSM) or coalbed methane (CBM).</w:t>
            </w:r>
          </w:p>
        </w:tc>
      </w:tr>
      <w:tr w:rsidR="001E0DF9" w:rsidRPr="00C10992" w14:paraId="33082BE1" w14:textId="77777777" w:rsidTr="00341AEE">
        <w:tc>
          <w:tcPr>
            <w:tcW w:w="1526" w:type="dxa"/>
            <w:tcMar>
              <w:top w:w="0" w:type="dxa"/>
              <w:left w:w="0" w:type="dxa"/>
              <w:bottom w:w="0" w:type="dxa"/>
            </w:tcMar>
          </w:tcPr>
          <w:p w14:paraId="2B77E153"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DecaBDE</w:t>
            </w:r>
          </w:p>
        </w:tc>
        <w:tc>
          <w:tcPr>
            <w:tcW w:w="7546" w:type="dxa"/>
            <w:tcMar>
              <w:top w:w="0" w:type="dxa"/>
              <w:bottom w:w="0" w:type="dxa"/>
            </w:tcMar>
          </w:tcPr>
          <w:p w14:paraId="310BF6CF"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decabromodiphenyl ether</w:t>
            </w:r>
          </w:p>
        </w:tc>
      </w:tr>
      <w:tr w:rsidR="001E0DF9" w:rsidRPr="00C10992" w14:paraId="19007E5D" w14:textId="77777777" w:rsidTr="00341AEE">
        <w:tc>
          <w:tcPr>
            <w:tcW w:w="1526" w:type="dxa"/>
            <w:tcMar>
              <w:top w:w="0" w:type="dxa"/>
              <w:left w:w="0" w:type="dxa"/>
              <w:bottom w:w="0" w:type="dxa"/>
            </w:tcMar>
          </w:tcPr>
          <w:p w14:paraId="5B8837EB"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DEHP</w:t>
            </w:r>
          </w:p>
        </w:tc>
        <w:tc>
          <w:tcPr>
            <w:tcW w:w="7546" w:type="dxa"/>
            <w:tcMar>
              <w:top w:w="0" w:type="dxa"/>
              <w:bottom w:w="0" w:type="dxa"/>
            </w:tcMar>
          </w:tcPr>
          <w:p w14:paraId="13D622C4"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diethylhexyl phthalate</w:t>
            </w:r>
          </w:p>
        </w:tc>
      </w:tr>
      <w:tr w:rsidR="001E0DF9" w:rsidRPr="00C10992" w14:paraId="6DDB3AD9" w14:textId="77777777" w:rsidTr="00341AEE">
        <w:tc>
          <w:tcPr>
            <w:tcW w:w="1526" w:type="dxa"/>
            <w:tcMar>
              <w:top w:w="0" w:type="dxa"/>
              <w:left w:w="0" w:type="dxa"/>
              <w:bottom w:w="0" w:type="dxa"/>
            </w:tcMar>
          </w:tcPr>
          <w:p w14:paraId="42FC825D"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The Department</w:t>
            </w:r>
          </w:p>
        </w:tc>
        <w:tc>
          <w:tcPr>
            <w:tcW w:w="7546" w:type="dxa"/>
            <w:tcMar>
              <w:top w:w="0" w:type="dxa"/>
              <w:bottom w:w="0" w:type="dxa"/>
            </w:tcMar>
          </w:tcPr>
          <w:p w14:paraId="6C21F5AF"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The Australian Government Department of Agriculture, Water and the Environment</w:t>
            </w:r>
          </w:p>
        </w:tc>
      </w:tr>
      <w:tr w:rsidR="001E0DF9" w:rsidRPr="00C10992" w14:paraId="0AB50990" w14:textId="77777777" w:rsidTr="00341AEE">
        <w:tc>
          <w:tcPr>
            <w:tcW w:w="1526" w:type="dxa"/>
            <w:tcMar>
              <w:top w:w="0" w:type="dxa"/>
              <w:left w:w="0" w:type="dxa"/>
              <w:bottom w:w="0" w:type="dxa"/>
            </w:tcMar>
          </w:tcPr>
          <w:p w14:paraId="0E6D95D7"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DiNP</w:t>
            </w:r>
          </w:p>
        </w:tc>
        <w:tc>
          <w:tcPr>
            <w:tcW w:w="7546" w:type="dxa"/>
            <w:tcMar>
              <w:top w:w="0" w:type="dxa"/>
              <w:bottom w:w="0" w:type="dxa"/>
            </w:tcMar>
          </w:tcPr>
          <w:p w14:paraId="1D1A0817" w14:textId="77777777" w:rsidR="001E0DF9" w:rsidRPr="00094E2B" w:rsidRDefault="001E0DF9" w:rsidP="00341AEE">
            <w:pPr>
              <w:pStyle w:val="BodyText"/>
              <w:rPr>
                <w:color w:val="000000" w:themeColor="text1"/>
                <w:sz w:val="20"/>
                <w:szCs w:val="20"/>
              </w:rPr>
            </w:pPr>
            <w:r w:rsidRPr="00094E2B">
              <w:rPr>
                <w:color w:val="000000" w:themeColor="text1"/>
                <w:sz w:val="20"/>
                <w:szCs w:val="20"/>
              </w:rPr>
              <w:t>diisononyl phthalate</w:t>
            </w:r>
          </w:p>
        </w:tc>
      </w:tr>
      <w:tr w:rsidR="001E0DF9" w:rsidRPr="00C10992" w14:paraId="25160D34" w14:textId="77777777" w:rsidTr="00341AEE">
        <w:tc>
          <w:tcPr>
            <w:tcW w:w="1526" w:type="dxa"/>
            <w:tcMar>
              <w:top w:w="0" w:type="dxa"/>
              <w:left w:w="0" w:type="dxa"/>
              <w:bottom w:w="0" w:type="dxa"/>
            </w:tcMar>
          </w:tcPr>
          <w:p w14:paraId="5E3C9D6C"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EDC</w:t>
            </w:r>
          </w:p>
        </w:tc>
        <w:tc>
          <w:tcPr>
            <w:tcW w:w="7546" w:type="dxa"/>
            <w:tcMar>
              <w:top w:w="0" w:type="dxa"/>
              <w:bottom w:w="0" w:type="dxa"/>
            </w:tcMar>
          </w:tcPr>
          <w:p w14:paraId="56701658" w14:textId="77777777" w:rsidR="001E0DF9" w:rsidRPr="00094E2B" w:rsidRDefault="001E0DF9" w:rsidP="00341AEE">
            <w:pPr>
              <w:pStyle w:val="BodyText"/>
              <w:rPr>
                <w:color w:val="000000" w:themeColor="text1"/>
                <w:sz w:val="20"/>
                <w:szCs w:val="20"/>
              </w:rPr>
            </w:pPr>
            <w:r w:rsidRPr="00094E2B">
              <w:rPr>
                <w:color w:val="000000" w:themeColor="text1"/>
                <w:sz w:val="20"/>
                <w:szCs w:val="20"/>
              </w:rPr>
              <w:t>endocrine</w:t>
            </w:r>
            <w:r w:rsidRPr="00094E2B">
              <w:rPr>
                <w:color w:val="000000" w:themeColor="text1"/>
                <w:sz w:val="20"/>
                <w:szCs w:val="20"/>
              </w:rPr>
              <w:noBreakHyphen/>
              <w:t>disrupting chemicals</w:t>
            </w:r>
          </w:p>
        </w:tc>
      </w:tr>
      <w:tr w:rsidR="001E0DF9" w:rsidRPr="00C10992" w14:paraId="56C8A93E" w14:textId="77777777" w:rsidTr="00341AEE">
        <w:tc>
          <w:tcPr>
            <w:tcW w:w="1526" w:type="dxa"/>
            <w:tcMar>
              <w:top w:w="0" w:type="dxa"/>
              <w:left w:w="0" w:type="dxa"/>
              <w:bottom w:w="0" w:type="dxa"/>
            </w:tcMar>
          </w:tcPr>
          <w:p w14:paraId="5A05588F"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EPA</w:t>
            </w:r>
          </w:p>
        </w:tc>
        <w:tc>
          <w:tcPr>
            <w:tcW w:w="7546" w:type="dxa"/>
            <w:tcMar>
              <w:top w:w="0" w:type="dxa"/>
              <w:bottom w:w="0" w:type="dxa"/>
            </w:tcMar>
          </w:tcPr>
          <w:p w14:paraId="1A234988" w14:textId="77777777" w:rsidR="001E0DF9" w:rsidRPr="00094E2B" w:rsidRDefault="001E0DF9" w:rsidP="00341AEE">
            <w:pPr>
              <w:pStyle w:val="BodyText"/>
              <w:rPr>
                <w:color w:val="000000" w:themeColor="text1"/>
                <w:sz w:val="20"/>
                <w:szCs w:val="20"/>
              </w:rPr>
            </w:pPr>
            <w:r w:rsidRPr="00094E2B">
              <w:rPr>
                <w:color w:val="000000" w:themeColor="text1"/>
                <w:sz w:val="20"/>
                <w:szCs w:val="20"/>
              </w:rPr>
              <w:t>Environment Protection Authority</w:t>
            </w:r>
          </w:p>
        </w:tc>
      </w:tr>
      <w:tr w:rsidR="001E0DF9" w:rsidRPr="00C10992" w14:paraId="51B306BB" w14:textId="77777777" w:rsidTr="00341AEE">
        <w:tc>
          <w:tcPr>
            <w:tcW w:w="1526" w:type="dxa"/>
            <w:tcMar>
              <w:top w:w="0" w:type="dxa"/>
              <w:left w:w="0" w:type="dxa"/>
              <w:bottom w:w="0" w:type="dxa"/>
            </w:tcMar>
          </w:tcPr>
          <w:p w14:paraId="6B118A42"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EU</w:t>
            </w:r>
          </w:p>
        </w:tc>
        <w:tc>
          <w:tcPr>
            <w:tcW w:w="7546" w:type="dxa"/>
            <w:tcMar>
              <w:top w:w="0" w:type="dxa"/>
              <w:bottom w:w="0" w:type="dxa"/>
            </w:tcMar>
          </w:tcPr>
          <w:p w14:paraId="1AF204E8" w14:textId="77777777" w:rsidR="001E0DF9" w:rsidRPr="00094E2B" w:rsidRDefault="001E0DF9" w:rsidP="00341AEE">
            <w:pPr>
              <w:pStyle w:val="BodyText"/>
              <w:rPr>
                <w:color w:val="000000" w:themeColor="text1"/>
                <w:sz w:val="20"/>
                <w:szCs w:val="20"/>
              </w:rPr>
            </w:pPr>
            <w:r w:rsidRPr="00094E2B">
              <w:rPr>
                <w:color w:val="000000" w:themeColor="text1"/>
                <w:sz w:val="20"/>
                <w:szCs w:val="20"/>
              </w:rPr>
              <w:t>European Union</w:t>
            </w:r>
          </w:p>
        </w:tc>
      </w:tr>
      <w:tr w:rsidR="001E0DF9" w:rsidRPr="00C10992" w14:paraId="43122F63" w14:textId="77777777" w:rsidTr="00341AEE">
        <w:tc>
          <w:tcPr>
            <w:tcW w:w="1526" w:type="dxa"/>
            <w:tcMar>
              <w:top w:w="0" w:type="dxa"/>
              <w:left w:w="0" w:type="dxa"/>
              <w:bottom w:w="0" w:type="dxa"/>
            </w:tcMar>
          </w:tcPr>
          <w:p w14:paraId="5C161497"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e</w:t>
            </w:r>
            <w:r w:rsidRPr="00094E2B">
              <w:rPr>
                <w:rFonts w:cstheme="minorHAnsi"/>
                <w:color w:val="000000" w:themeColor="text1"/>
                <w:sz w:val="20"/>
                <w:szCs w:val="20"/>
              </w:rPr>
              <w:noBreakHyphen/>
              <w:t>waste</w:t>
            </w:r>
          </w:p>
        </w:tc>
        <w:tc>
          <w:tcPr>
            <w:tcW w:w="7546" w:type="dxa"/>
            <w:tcMar>
              <w:top w:w="0" w:type="dxa"/>
              <w:bottom w:w="0" w:type="dxa"/>
            </w:tcMar>
          </w:tcPr>
          <w:p w14:paraId="5620CAD5" w14:textId="77777777" w:rsidR="001E0DF9" w:rsidRPr="00094E2B" w:rsidRDefault="001E0DF9" w:rsidP="00341AEE">
            <w:pPr>
              <w:pStyle w:val="BodyText"/>
              <w:rPr>
                <w:color w:val="000000" w:themeColor="text1"/>
                <w:sz w:val="20"/>
                <w:szCs w:val="20"/>
              </w:rPr>
            </w:pPr>
            <w:r w:rsidRPr="00094E2B">
              <w:rPr>
                <w:color w:val="000000" w:themeColor="text1"/>
                <w:sz w:val="20"/>
                <w:szCs w:val="20"/>
              </w:rPr>
              <w:t>Any waste item that uses a plug, battery or power cord. For example, TVs, mobile phones and computers.</w:t>
            </w:r>
          </w:p>
        </w:tc>
      </w:tr>
      <w:tr w:rsidR="001E0DF9" w:rsidRPr="00C10992" w14:paraId="2ED1E5CC" w14:textId="77777777" w:rsidTr="00341AEE">
        <w:tc>
          <w:tcPr>
            <w:tcW w:w="1526" w:type="dxa"/>
            <w:tcMar>
              <w:top w:w="0" w:type="dxa"/>
              <w:left w:w="0" w:type="dxa"/>
              <w:bottom w:w="0" w:type="dxa"/>
            </w:tcMar>
          </w:tcPr>
          <w:p w14:paraId="2BB0B2EC"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GAC</w:t>
            </w:r>
          </w:p>
        </w:tc>
        <w:tc>
          <w:tcPr>
            <w:tcW w:w="7546" w:type="dxa"/>
            <w:tcMar>
              <w:top w:w="0" w:type="dxa"/>
              <w:bottom w:w="0" w:type="dxa"/>
            </w:tcMar>
          </w:tcPr>
          <w:p w14:paraId="34CCC5ED" w14:textId="77777777" w:rsidR="001E0DF9" w:rsidRPr="00094E2B" w:rsidRDefault="001E0DF9" w:rsidP="00341AEE">
            <w:pPr>
              <w:pStyle w:val="BodyText"/>
              <w:rPr>
                <w:color w:val="000000" w:themeColor="text1"/>
                <w:sz w:val="20"/>
                <w:szCs w:val="20"/>
              </w:rPr>
            </w:pPr>
            <w:r w:rsidRPr="00094E2B">
              <w:rPr>
                <w:color w:val="000000" w:themeColor="text1"/>
                <w:sz w:val="20"/>
                <w:szCs w:val="20"/>
              </w:rPr>
              <w:t>granular activated carbon</w:t>
            </w:r>
          </w:p>
        </w:tc>
      </w:tr>
      <w:tr w:rsidR="001E0DF9" w:rsidRPr="00612FA6" w14:paraId="60642D8C" w14:textId="77777777" w:rsidTr="00341AEE">
        <w:tc>
          <w:tcPr>
            <w:tcW w:w="1526" w:type="dxa"/>
            <w:tcMar>
              <w:top w:w="0" w:type="dxa"/>
              <w:left w:w="0" w:type="dxa"/>
              <w:bottom w:w="0" w:type="dxa"/>
            </w:tcMar>
          </w:tcPr>
          <w:p w14:paraId="45698EA3" w14:textId="77777777" w:rsidR="001E0DF9" w:rsidRPr="00094E2B" w:rsidRDefault="001E0DF9" w:rsidP="00341AEE">
            <w:pPr>
              <w:spacing w:before="20" w:after="20"/>
              <w:rPr>
                <w:rFonts w:cstheme="minorHAnsi"/>
                <w:sz w:val="20"/>
                <w:szCs w:val="20"/>
              </w:rPr>
            </w:pPr>
            <w:r w:rsidRPr="00094E2B">
              <w:rPr>
                <w:rFonts w:cstheme="minorHAnsi"/>
                <w:sz w:val="20"/>
                <w:szCs w:val="20"/>
              </w:rPr>
              <w:t>Halogenated organic compounds</w:t>
            </w:r>
          </w:p>
        </w:tc>
        <w:tc>
          <w:tcPr>
            <w:tcW w:w="7546" w:type="dxa"/>
            <w:tcMar>
              <w:top w:w="0" w:type="dxa"/>
              <w:bottom w:w="0" w:type="dxa"/>
            </w:tcMar>
          </w:tcPr>
          <w:p w14:paraId="7D91E0A6" w14:textId="77777777" w:rsidR="001E0DF9" w:rsidRPr="00094E2B" w:rsidRDefault="001E0DF9" w:rsidP="00341AEE">
            <w:pPr>
              <w:pStyle w:val="BodyText"/>
              <w:rPr>
                <w:sz w:val="20"/>
                <w:szCs w:val="20"/>
              </w:rPr>
            </w:pPr>
            <w:r w:rsidRPr="00094E2B">
              <w:rPr>
                <w:sz w:val="20"/>
                <w:szCs w:val="20"/>
              </w:rPr>
              <w:t>chemical compounds containing a ‘halogen’ (typically fluorine, chlorine or bromine) in their chemical structure</w:t>
            </w:r>
          </w:p>
        </w:tc>
      </w:tr>
      <w:tr w:rsidR="001E0DF9" w:rsidRPr="00612FA6" w14:paraId="61D3CAFD" w14:textId="77777777" w:rsidTr="00341AEE">
        <w:tc>
          <w:tcPr>
            <w:tcW w:w="1526" w:type="dxa"/>
            <w:tcMar>
              <w:top w:w="0" w:type="dxa"/>
              <w:left w:w="0" w:type="dxa"/>
              <w:bottom w:w="0" w:type="dxa"/>
            </w:tcMar>
          </w:tcPr>
          <w:p w14:paraId="7E344DC4" w14:textId="77777777" w:rsidR="001E0DF9" w:rsidRPr="00094E2B" w:rsidRDefault="001E0DF9" w:rsidP="00341AEE">
            <w:pPr>
              <w:spacing w:before="20" w:after="20"/>
              <w:rPr>
                <w:rFonts w:cstheme="minorHAnsi"/>
                <w:sz w:val="20"/>
                <w:szCs w:val="20"/>
              </w:rPr>
            </w:pPr>
            <w:r w:rsidRPr="00094E2B">
              <w:rPr>
                <w:rFonts w:cstheme="minorHAnsi"/>
                <w:sz w:val="20"/>
                <w:szCs w:val="20"/>
              </w:rPr>
              <w:t>Hazardous waste</w:t>
            </w:r>
          </w:p>
        </w:tc>
        <w:tc>
          <w:tcPr>
            <w:tcW w:w="7546" w:type="dxa"/>
            <w:tcMar>
              <w:top w:w="0" w:type="dxa"/>
              <w:bottom w:w="0" w:type="dxa"/>
            </w:tcMar>
          </w:tcPr>
          <w:p w14:paraId="37984659" w14:textId="77777777" w:rsidR="001E0DF9" w:rsidRPr="00094E2B" w:rsidRDefault="001E0DF9" w:rsidP="00341AEE">
            <w:pPr>
              <w:pStyle w:val="BodyText"/>
              <w:rPr>
                <w:sz w:val="20"/>
                <w:szCs w:val="20"/>
              </w:rPr>
            </w:pPr>
            <w:r w:rsidRPr="00094E2B">
              <w:rPr>
                <w:sz w:val="20"/>
                <w:szCs w:val="20"/>
              </w:rPr>
              <w:t xml:space="preserve">A hazardous waste, as defined in the Australian Government’s </w:t>
            </w:r>
            <w:r w:rsidRPr="00094E2B">
              <w:rPr>
                <w:i/>
                <w:sz w:val="20"/>
                <w:szCs w:val="20"/>
              </w:rPr>
              <w:t xml:space="preserve">National Waste Policy: Less waste, more resources </w:t>
            </w:r>
            <w:r w:rsidRPr="00094E2B">
              <w:rPr>
                <w:sz w:val="20"/>
                <w:szCs w:val="20"/>
              </w:rPr>
              <w:t xml:space="preserve">(2009), is a substance or object that exhibits hazardous characteristics, is no longer fit for its intended use and requires disposal. According to the Hazardous Waste Act, hazardous waste means: </w:t>
            </w:r>
          </w:p>
          <w:p w14:paraId="67CF9EC5" w14:textId="77777777" w:rsidR="001E0DF9" w:rsidRPr="00094E2B" w:rsidRDefault="001E0DF9" w:rsidP="00341AEE">
            <w:pPr>
              <w:pStyle w:val="BodyText"/>
              <w:rPr>
                <w:sz w:val="20"/>
                <w:szCs w:val="20"/>
              </w:rPr>
            </w:pPr>
            <w:r w:rsidRPr="00094E2B">
              <w:rPr>
                <w:sz w:val="20"/>
                <w:szCs w:val="20"/>
              </w:rPr>
              <w:t xml:space="preserve">(a) waste prescribed by the Hazardous Waste Regulations, where the waste has any of the characteristics mentioned in Annex III to the Basel Convention; or </w:t>
            </w:r>
          </w:p>
          <w:p w14:paraId="230ACEA0" w14:textId="77777777" w:rsidR="001E0DF9" w:rsidRPr="00094E2B" w:rsidRDefault="001E0DF9" w:rsidP="00341AEE">
            <w:pPr>
              <w:pStyle w:val="BodyText"/>
              <w:rPr>
                <w:sz w:val="20"/>
                <w:szCs w:val="20"/>
              </w:rPr>
            </w:pPr>
            <w:r w:rsidRPr="00094E2B">
              <w:rPr>
                <w:sz w:val="20"/>
                <w:szCs w:val="20"/>
              </w:rPr>
              <w:t xml:space="preserve">(b) wastes covered by paragraph 1(a) of Article 1 of the Basel Convention; or </w:t>
            </w:r>
          </w:p>
          <w:p w14:paraId="70A5888B" w14:textId="77777777" w:rsidR="001E0DF9" w:rsidRPr="00094E2B" w:rsidRDefault="001E0DF9" w:rsidP="00341AEE">
            <w:pPr>
              <w:pStyle w:val="BodyText"/>
              <w:rPr>
                <w:sz w:val="20"/>
                <w:szCs w:val="20"/>
              </w:rPr>
            </w:pPr>
            <w:r w:rsidRPr="00094E2B">
              <w:rPr>
                <w:sz w:val="20"/>
                <w:szCs w:val="20"/>
              </w:rPr>
              <w:t xml:space="preserve">(c) household waste; or </w:t>
            </w:r>
          </w:p>
          <w:p w14:paraId="19743416" w14:textId="77777777" w:rsidR="001E0DF9" w:rsidRPr="00094E2B" w:rsidRDefault="001E0DF9" w:rsidP="00341AEE">
            <w:pPr>
              <w:spacing w:before="20" w:after="20"/>
              <w:rPr>
                <w:rFonts w:cstheme="minorHAnsi"/>
                <w:sz w:val="20"/>
                <w:szCs w:val="20"/>
              </w:rPr>
            </w:pPr>
            <w:r w:rsidRPr="00094E2B">
              <w:rPr>
                <w:rFonts w:cstheme="minorHAnsi"/>
                <w:sz w:val="20"/>
                <w:szCs w:val="20"/>
              </w:rPr>
              <w:t xml:space="preserve">(d) residues arising from the incineration of household waste; </w:t>
            </w:r>
          </w:p>
          <w:p w14:paraId="19FEDF93" w14:textId="77777777" w:rsidR="001E0DF9" w:rsidRPr="00094E2B" w:rsidRDefault="001E0DF9" w:rsidP="00341AEE">
            <w:pPr>
              <w:spacing w:before="20" w:after="20"/>
              <w:rPr>
                <w:rFonts w:cstheme="minorHAnsi"/>
                <w:sz w:val="20"/>
                <w:szCs w:val="20"/>
              </w:rPr>
            </w:pPr>
            <w:r w:rsidRPr="00094E2B">
              <w:rPr>
                <w:rFonts w:cstheme="minorHAnsi"/>
                <w:sz w:val="20"/>
                <w:szCs w:val="20"/>
              </w:rPr>
              <w:lastRenderedPageBreak/>
              <w:t>but does not include wastes covered by paragraph 4 of Article 1 of the Basel Convention.</w:t>
            </w:r>
          </w:p>
        </w:tc>
      </w:tr>
      <w:tr w:rsidR="001E0DF9" w:rsidRPr="009D3EDF" w14:paraId="79458C7A" w14:textId="77777777" w:rsidTr="00341AEE">
        <w:tc>
          <w:tcPr>
            <w:tcW w:w="1526" w:type="dxa"/>
            <w:shd w:val="clear" w:color="auto" w:fill="auto"/>
            <w:tcMar>
              <w:top w:w="0" w:type="dxa"/>
              <w:left w:w="0" w:type="dxa"/>
              <w:bottom w:w="0" w:type="dxa"/>
            </w:tcMar>
          </w:tcPr>
          <w:p w14:paraId="151F3BC8" w14:textId="388A09A2" w:rsidR="001E0DF9" w:rsidRPr="00094E2B" w:rsidRDefault="001E0DF9" w:rsidP="00341AEE">
            <w:pPr>
              <w:pStyle w:val="BodyText"/>
              <w:rPr>
                <w:sz w:val="20"/>
                <w:szCs w:val="20"/>
              </w:rPr>
            </w:pPr>
            <w:r w:rsidRPr="00094E2B">
              <w:rPr>
                <w:sz w:val="20"/>
                <w:szCs w:val="20"/>
              </w:rPr>
              <w:lastRenderedPageBreak/>
              <w:t>Hazardous Waste Act</w:t>
            </w:r>
          </w:p>
        </w:tc>
        <w:tc>
          <w:tcPr>
            <w:tcW w:w="7546" w:type="dxa"/>
            <w:shd w:val="clear" w:color="auto" w:fill="auto"/>
            <w:tcMar>
              <w:top w:w="0" w:type="dxa"/>
              <w:bottom w:w="0" w:type="dxa"/>
            </w:tcMar>
          </w:tcPr>
          <w:p w14:paraId="6A452266" w14:textId="77777777" w:rsidR="001E0DF9" w:rsidRPr="00094E2B" w:rsidRDefault="001E0DF9" w:rsidP="00341AEE">
            <w:pPr>
              <w:rPr>
                <w:rFonts w:cstheme="minorHAnsi"/>
                <w:i/>
                <w:iCs/>
                <w:sz w:val="20"/>
                <w:szCs w:val="20"/>
              </w:rPr>
            </w:pPr>
            <w:r w:rsidRPr="00094E2B">
              <w:rPr>
                <w:rFonts w:cstheme="minorHAnsi"/>
                <w:i/>
                <w:iCs/>
                <w:sz w:val="20"/>
                <w:szCs w:val="20"/>
              </w:rPr>
              <w:t>Hazardous Waste (Regulation of Exports and Imports) Act 1989</w:t>
            </w:r>
          </w:p>
        </w:tc>
      </w:tr>
      <w:tr w:rsidR="001E0DF9" w:rsidRPr="009D3EDF" w14:paraId="58E17E10" w14:textId="77777777" w:rsidTr="00341AEE">
        <w:tc>
          <w:tcPr>
            <w:tcW w:w="1526" w:type="dxa"/>
            <w:shd w:val="clear" w:color="auto" w:fill="auto"/>
            <w:tcMar>
              <w:top w:w="0" w:type="dxa"/>
              <w:left w:w="0" w:type="dxa"/>
              <w:bottom w:w="0" w:type="dxa"/>
            </w:tcMar>
          </w:tcPr>
          <w:p w14:paraId="7C2B13F6" w14:textId="22A04CE4" w:rsidR="001E0DF9" w:rsidRPr="00094E2B" w:rsidRDefault="001E0DF9" w:rsidP="00341AEE">
            <w:pPr>
              <w:pStyle w:val="BodyText"/>
              <w:rPr>
                <w:sz w:val="20"/>
                <w:szCs w:val="20"/>
              </w:rPr>
            </w:pPr>
            <w:r w:rsidRPr="00094E2B">
              <w:rPr>
                <w:sz w:val="20"/>
                <w:szCs w:val="20"/>
              </w:rPr>
              <w:t>Hazardous Waste Regulations</w:t>
            </w:r>
          </w:p>
        </w:tc>
        <w:tc>
          <w:tcPr>
            <w:tcW w:w="7546" w:type="dxa"/>
            <w:shd w:val="clear" w:color="auto" w:fill="auto"/>
            <w:tcMar>
              <w:top w:w="0" w:type="dxa"/>
              <w:bottom w:w="0" w:type="dxa"/>
            </w:tcMar>
          </w:tcPr>
          <w:p w14:paraId="1BA9B716" w14:textId="77777777" w:rsidR="001E0DF9" w:rsidRPr="00094E2B" w:rsidRDefault="001E0DF9" w:rsidP="00341AEE">
            <w:pPr>
              <w:rPr>
                <w:rFonts w:cstheme="minorHAnsi"/>
                <w:sz w:val="20"/>
                <w:szCs w:val="20"/>
              </w:rPr>
            </w:pPr>
            <w:r w:rsidRPr="00094E2B">
              <w:rPr>
                <w:rFonts w:cstheme="minorHAnsi"/>
                <w:sz w:val="20"/>
                <w:szCs w:val="20"/>
              </w:rPr>
              <w:t>Hazardous Waste (Regulation of Exports and Imports) Regulations 1996</w:t>
            </w:r>
          </w:p>
        </w:tc>
      </w:tr>
      <w:tr w:rsidR="001E0DF9" w:rsidRPr="009D3EDF" w14:paraId="697969AD" w14:textId="77777777" w:rsidTr="00341AEE">
        <w:tc>
          <w:tcPr>
            <w:tcW w:w="1526" w:type="dxa"/>
            <w:shd w:val="clear" w:color="auto" w:fill="auto"/>
            <w:tcMar>
              <w:top w:w="0" w:type="dxa"/>
              <w:left w:w="0" w:type="dxa"/>
              <w:bottom w:w="0" w:type="dxa"/>
            </w:tcMar>
          </w:tcPr>
          <w:p w14:paraId="5DAE190E" w14:textId="77777777" w:rsidR="001E0DF9" w:rsidRPr="00094E2B" w:rsidRDefault="001E0DF9" w:rsidP="00341AEE">
            <w:pPr>
              <w:pStyle w:val="BodyText"/>
              <w:rPr>
                <w:sz w:val="20"/>
                <w:szCs w:val="20"/>
              </w:rPr>
            </w:pPr>
            <w:r w:rsidRPr="00094E2B">
              <w:rPr>
                <w:sz w:val="20"/>
                <w:szCs w:val="20"/>
              </w:rPr>
              <w:t>HBCD</w:t>
            </w:r>
          </w:p>
        </w:tc>
        <w:tc>
          <w:tcPr>
            <w:tcW w:w="7546" w:type="dxa"/>
            <w:shd w:val="clear" w:color="auto" w:fill="auto"/>
            <w:tcMar>
              <w:top w:w="0" w:type="dxa"/>
              <w:bottom w:w="0" w:type="dxa"/>
            </w:tcMar>
          </w:tcPr>
          <w:p w14:paraId="7B0427D7" w14:textId="77777777" w:rsidR="001E0DF9" w:rsidRPr="00094E2B" w:rsidRDefault="001E0DF9" w:rsidP="00341AEE">
            <w:pPr>
              <w:rPr>
                <w:rFonts w:cstheme="minorHAnsi"/>
                <w:sz w:val="20"/>
                <w:szCs w:val="20"/>
              </w:rPr>
            </w:pPr>
            <w:r w:rsidRPr="00094E2B">
              <w:rPr>
                <w:rFonts w:cstheme="minorHAnsi"/>
                <w:sz w:val="20"/>
                <w:szCs w:val="20"/>
              </w:rPr>
              <w:t xml:space="preserve">hexabromocyclododecane </w:t>
            </w:r>
          </w:p>
        </w:tc>
      </w:tr>
      <w:tr w:rsidR="001E0DF9" w:rsidRPr="009D3EDF" w14:paraId="61958587" w14:textId="77777777" w:rsidTr="00341AEE">
        <w:tc>
          <w:tcPr>
            <w:tcW w:w="1526" w:type="dxa"/>
            <w:shd w:val="clear" w:color="auto" w:fill="auto"/>
            <w:tcMar>
              <w:top w:w="0" w:type="dxa"/>
              <w:left w:w="0" w:type="dxa"/>
              <w:bottom w:w="0" w:type="dxa"/>
            </w:tcMar>
          </w:tcPr>
          <w:p w14:paraId="71D7F460" w14:textId="77777777" w:rsidR="001E0DF9" w:rsidRPr="00094E2B" w:rsidRDefault="001E0DF9" w:rsidP="00341AEE">
            <w:pPr>
              <w:pStyle w:val="BodyText"/>
              <w:rPr>
                <w:sz w:val="20"/>
                <w:szCs w:val="20"/>
              </w:rPr>
            </w:pPr>
            <w:r w:rsidRPr="00094E2B">
              <w:rPr>
                <w:sz w:val="20"/>
                <w:szCs w:val="20"/>
              </w:rPr>
              <w:t>HDPE</w:t>
            </w:r>
          </w:p>
        </w:tc>
        <w:tc>
          <w:tcPr>
            <w:tcW w:w="7546" w:type="dxa"/>
            <w:shd w:val="clear" w:color="auto" w:fill="auto"/>
            <w:tcMar>
              <w:top w:w="0" w:type="dxa"/>
              <w:bottom w:w="0" w:type="dxa"/>
            </w:tcMar>
          </w:tcPr>
          <w:p w14:paraId="04C7019D" w14:textId="77777777" w:rsidR="001E0DF9" w:rsidRPr="00094E2B" w:rsidRDefault="001E0DF9" w:rsidP="00341AEE">
            <w:pPr>
              <w:rPr>
                <w:rFonts w:cstheme="minorHAnsi"/>
                <w:sz w:val="20"/>
                <w:szCs w:val="20"/>
              </w:rPr>
            </w:pPr>
            <w:r w:rsidRPr="00094E2B">
              <w:rPr>
                <w:rFonts w:cstheme="minorHAnsi"/>
                <w:sz w:val="20"/>
                <w:szCs w:val="20"/>
              </w:rPr>
              <w:t>high</w:t>
            </w:r>
            <w:r w:rsidRPr="00094E2B">
              <w:rPr>
                <w:rFonts w:cstheme="minorHAnsi"/>
                <w:sz w:val="20"/>
                <w:szCs w:val="20"/>
              </w:rPr>
              <w:noBreakHyphen/>
              <w:t>density polyethylene</w:t>
            </w:r>
          </w:p>
        </w:tc>
      </w:tr>
      <w:tr w:rsidR="001E0DF9" w:rsidRPr="009D3EDF" w14:paraId="09E55880" w14:textId="77777777" w:rsidTr="00341AEE">
        <w:tc>
          <w:tcPr>
            <w:tcW w:w="1526" w:type="dxa"/>
            <w:shd w:val="clear" w:color="auto" w:fill="auto"/>
            <w:tcMar>
              <w:top w:w="0" w:type="dxa"/>
              <w:left w:w="0" w:type="dxa"/>
              <w:bottom w:w="0" w:type="dxa"/>
            </w:tcMar>
          </w:tcPr>
          <w:p w14:paraId="40306D4D" w14:textId="77777777" w:rsidR="001E0DF9" w:rsidRPr="00094E2B" w:rsidRDefault="001E0DF9" w:rsidP="00341AEE">
            <w:pPr>
              <w:pStyle w:val="BodyText"/>
              <w:rPr>
                <w:sz w:val="20"/>
                <w:szCs w:val="20"/>
              </w:rPr>
            </w:pPr>
            <w:r w:rsidRPr="00094E2B">
              <w:rPr>
                <w:sz w:val="20"/>
                <w:szCs w:val="20"/>
              </w:rPr>
              <w:t>HWiA 2015</w:t>
            </w:r>
          </w:p>
        </w:tc>
        <w:tc>
          <w:tcPr>
            <w:tcW w:w="7546" w:type="dxa"/>
            <w:shd w:val="clear" w:color="auto" w:fill="auto"/>
            <w:tcMar>
              <w:top w:w="0" w:type="dxa"/>
              <w:bottom w:w="0" w:type="dxa"/>
            </w:tcMar>
          </w:tcPr>
          <w:p w14:paraId="1CDDF3F9" w14:textId="1154B541" w:rsidR="001E0DF9" w:rsidRPr="00094E2B" w:rsidRDefault="001E0DF9" w:rsidP="00341AEE">
            <w:pPr>
              <w:rPr>
                <w:rFonts w:cstheme="minorHAnsi"/>
                <w:sz w:val="20"/>
                <w:szCs w:val="20"/>
              </w:rPr>
            </w:pPr>
            <w:r w:rsidRPr="00094E2B">
              <w:rPr>
                <w:rFonts w:cstheme="minorHAnsi"/>
                <w:sz w:val="20"/>
                <w:szCs w:val="20"/>
              </w:rPr>
              <w:t xml:space="preserve">Blue Environment, Ascend Waste and Environment, and Randell Environmental Consulting (2015) </w:t>
            </w:r>
            <w:r w:rsidRPr="00094E2B">
              <w:rPr>
                <w:rFonts w:cstheme="minorHAnsi"/>
                <w:i/>
                <w:sz w:val="20"/>
                <w:szCs w:val="20"/>
              </w:rPr>
              <w:t>Hazardous Waste in Australia</w:t>
            </w:r>
            <w:r w:rsidRPr="00094E2B">
              <w:rPr>
                <w:rFonts w:cstheme="minorHAnsi"/>
                <w:sz w:val="20"/>
                <w:szCs w:val="20"/>
              </w:rPr>
              <w:t xml:space="preserve">, prepared for the Department of the Environment, available at: </w:t>
            </w:r>
            <w:hyperlink r:id="rId25" w:history="1">
              <w:r w:rsidR="00094E2B" w:rsidRPr="00A4341E">
                <w:rPr>
                  <w:rStyle w:val="Hyperlink"/>
                  <w:rFonts w:asciiTheme="minorHAnsi" w:hAnsiTheme="minorHAnsi" w:cstheme="minorHAnsi"/>
                  <w:sz w:val="20"/>
                  <w:szCs w:val="20"/>
                </w:rPr>
                <w:t>www.environment.gov.au/system/files/resources/9ae68d42</w:t>
              </w:r>
              <w:r w:rsidR="00094E2B" w:rsidRPr="00A4341E">
                <w:rPr>
                  <w:rStyle w:val="Hyperlink"/>
                  <w:rFonts w:asciiTheme="minorHAnsi" w:hAnsiTheme="minorHAnsi" w:cstheme="minorHAnsi"/>
                  <w:sz w:val="20"/>
                  <w:szCs w:val="20"/>
                </w:rPr>
                <w:noBreakHyphen/>
                <w:t>d52e</w:t>
              </w:r>
              <w:r w:rsidR="00094E2B" w:rsidRPr="00A4341E">
                <w:rPr>
                  <w:rStyle w:val="Hyperlink"/>
                  <w:rFonts w:asciiTheme="minorHAnsi" w:hAnsiTheme="minorHAnsi" w:cstheme="minorHAnsi"/>
                  <w:sz w:val="20"/>
                  <w:szCs w:val="20"/>
                </w:rPr>
                <w:noBreakHyphen/>
                <w:t>4b1d</w:t>
              </w:r>
              <w:r w:rsidR="00094E2B" w:rsidRPr="00A4341E">
                <w:rPr>
                  <w:rStyle w:val="Hyperlink"/>
                  <w:rFonts w:asciiTheme="minorHAnsi" w:hAnsiTheme="minorHAnsi" w:cstheme="minorHAnsi"/>
                  <w:sz w:val="20"/>
                  <w:szCs w:val="20"/>
                </w:rPr>
                <w:noBreakHyphen/>
                <w:t>9008</w:t>
              </w:r>
              <w:r w:rsidR="00094E2B" w:rsidRPr="00A4341E">
                <w:rPr>
                  <w:rStyle w:val="Hyperlink"/>
                  <w:rFonts w:asciiTheme="minorHAnsi" w:hAnsiTheme="minorHAnsi" w:cstheme="minorHAnsi"/>
                  <w:sz w:val="20"/>
                  <w:szCs w:val="20"/>
                </w:rPr>
                <w:noBreakHyphen/>
                <w:t>111ad8bacfea/files/hazardous</w:t>
              </w:r>
              <w:r w:rsidR="00094E2B" w:rsidRPr="00A4341E">
                <w:rPr>
                  <w:rStyle w:val="Hyperlink"/>
                  <w:rFonts w:asciiTheme="minorHAnsi" w:hAnsiTheme="minorHAnsi" w:cstheme="minorHAnsi"/>
                  <w:sz w:val="20"/>
                  <w:szCs w:val="20"/>
                </w:rPr>
                <w:noBreakHyphen/>
                <w:t>waste</w:t>
              </w:r>
              <w:r w:rsidR="00094E2B" w:rsidRPr="00A4341E">
                <w:rPr>
                  <w:rStyle w:val="Hyperlink"/>
                  <w:rFonts w:asciiTheme="minorHAnsi" w:hAnsiTheme="minorHAnsi" w:cstheme="minorHAnsi"/>
                  <w:sz w:val="20"/>
                  <w:szCs w:val="20"/>
                </w:rPr>
                <w:noBreakHyphen/>
                <w:t>australia.pdf</w:t>
              </w:r>
            </w:hyperlink>
            <w:r w:rsidRPr="00094E2B">
              <w:rPr>
                <w:rFonts w:cstheme="minorHAnsi"/>
                <w:sz w:val="20"/>
                <w:szCs w:val="20"/>
              </w:rPr>
              <w:t xml:space="preserve">  </w:t>
            </w:r>
          </w:p>
        </w:tc>
      </w:tr>
      <w:tr w:rsidR="001E0DF9" w:rsidRPr="009D3EDF" w14:paraId="76241EF7" w14:textId="77777777" w:rsidTr="00341AEE">
        <w:tc>
          <w:tcPr>
            <w:tcW w:w="1526" w:type="dxa"/>
            <w:shd w:val="clear" w:color="auto" w:fill="auto"/>
            <w:tcMar>
              <w:top w:w="0" w:type="dxa"/>
              <w:left w:w="0" w:type="dxa"/>
              <w:bottom w:w="0" w:type="dxa"/>
            </w:tcMar>
          </w:tcPr>
          <w:p w14:paraId="3E80CD17" w14:textId="77777777" w:rsidR="001E0DF9" w:rsidRPr="00094E2B" w:rsidRDefault="001E0DF9" w:rsidP="00341AEE">
            <w:pPr>
              <w:rPr>
                <w:rFonts w:cstheme="minorHAnsi"/>
                <w:sz w:val="20"/>
                <w:szCs w:val="20"/>
              </w:rPr>
            </w:pPr>
            <w:r w:rsidRPr="00094E2B">
              <w:rPr>
                <w:rFonts w:cstheme="minorHAnsi"/>
                <w:sz w:val="20"/>
                <w:szCs w:val="20"/>
              </w:rPr>
              <w:t>HWiA 2017</w:t>
            </w:r>
          </w:p>
        </w:tc>
        <w:tc>
          <w:tcPr>
            <w:tcW w:w="7546" w:type="dxa"/>
            <w:shd w:val="clear" w:color="auto" w:fill="auto"/>
            <w:tcMar>
              <w:top w:w="0" w:type="dxa"/>
              <w:bottom w:w="0" w:type="dxa"/>
            </w:tcMar>
          </w:tcPr>
          <w:p w14:paraId="6E48B3BC" w14:textId="79BA31F0" w:rsidR="001E0DF9" w:rsidRPr="00094E2B" w:rsidRDefault="001E0DF9" w:rsidP="00341AEE">
            <w:pPr>
              <w:rPr>
                <w:rFonts w:cstheme="minorHAnsi"/>
                <w:sz w:val="20"/>
                <w:szCs w:val="20"/>
              </w:rPr>
            </w:pPr>
            <w:r w:rsidRPr="00094E2B">
              <w:rPr>
                <w:rFonts w:cstheme="minorHAnsi"/>
                <w:sz w:val="20"/>
                <w:szCs w:val="20"/>
              </w:rPr>
              <w:t xml:space="preserve">Blue Environment and Ascend Waste and Environment (2017), </w:t>
            </w:r>
            <w:r w:rsidRPr="00094E2B">
              <w:rPr>
                <w:rFonts w:cstheme="minorHAnsi"/>
                <w:i/>
                <w:sz w:val="20"/>
                <w:szCs w:val="20"/>
              </w:rPr>
              <w:t>Hazardous Waste in Australia</w:t>
            </w:r>
            <w:r w:rsidRPr="00094E2B">
              <w:rPr>
                <w:rFonts w:cstheme="minorHAnsi"/>
                <w:sz w:val="20"/>
                <w:szCs w:val="20"/>
              </w:rPr>
              <w:t xml:space="preserve">, prepared for the Department of the Environment, available at: </w:t>
            </w:r>
            <w:hyperlink r:id="rId26" w:history="1">
              <w:r w:rsidR="00094E2B" w:rsidRPr="00A4341E">
                <w:rPr>
                  <w:rStyle w:val="Hyperlink"/>
                  <w:rFonts w:asciiTheme="minorHAnsi" w:hAnsiTheme="minorHAnsi"/>
                  <w:sz w:val="20"/>
                </w:rPr>
                <w:t>www.environment.gov.au/protection/publications/hazardous</w:t>
              </w:r>
              <w:r w:rsidR="00094E2B" w:rsidRPr="00A4341E">
                <w:rPr>
                  <w:rStyle w:val="Hyperlink"/>
                  <w:rFonts w:asciiTheme="minorHAnsi" w:hAnsiTheme="minorHAnsi"/>
                  <w:sz w:val="20"/>
                </w:rPr>
                <w:noBreakHyphen/>
                <w:t>waste</w:t>
              </w:r>
              <w:r w:rsidR="00094E2B" w:rsidRPr="00A4341E">
                <w:rPr>
                  <w:rStyle w:val="Hyperlink"/>
                  <w:rFonts w:asciiTheme="minorHAnsi" w:hAnsiTheme="minorHAnsi"/>
                  <w:sz w:val="20"/>
                </w:rPr>
                <w:noBreakHyphen/>
                <w:t>australia</w:t>
              </w:r>
              <w:r w:rsidR="00094E2B" w:rsidRPr="00A4341E">
                <w:rPr>
                  <w:rStyle w:val="Hyperlink"/>
                  <w:rFonts w:asciiTheme="minorHAnsi" w:hAnsiTheme="minorHAnsi"/>
                  <w:sz w:val="20"/>
                </w:rPr>
                <w:noBreakHyphen/>
                <w:t>2017</w:t>
              </w:r>
            </w:hyperlink>
            <w:r w:rsidR="00094E2B" w:rsidRPr="00094E2B">
              <w:rPr>
                <w:rStyle w:val="Hyperlink"/>
                <w:rFonts w:asciiTheme="minorHAnsi" w:hAnsiTheme="minorHAnsi"/>
                <w:sz w:val="20"/>
              </w:rPr>
              <w:t xml:space="preserve">  </w:t>
            </w:r>
            <w:r w:rsidRPr="00094E2B">
              <w:rPr>
                <w:rStyle w:val="Hyperlink"/>
                <w:rFonts w:asciiTheme="minorHAnsi" w:hAnsiTheme="minorHAnsi"/>
                <w:sz w:val="20"/>
              </w:rPr>
              <w:t xml:space="preserve">   </w:t>
            </w:r>
          </w:p>
        </w:tc>
      </w:tr>
      <w:tr w:rsidR="001E0DF9" w:rsidRPr="009D3EDF" w14:paraId="4639AF4E" w14:textId="77777777" w:rsidTr="00341AEE">
        <w:tc>
          <w:tcPr>
            <w:tcW w:w="1526" w:type="dxa"/>
            <w:shd w:val="clear" w:color="auto" w:fill="auto"/>
            <w:tcMar>
              <w:top w:w="0" w:type="dxa"/>
              <w:left w:w="0" w:type="dxa"/>
              <w:bottom w:w="0" w:type="dxa"/>
            </w:tcMar>
          </w:tcPr>
          <w:p w14:paraId="62C4EAAE" w14:textId="77777777" w:rsidR="001E0DF9" w:rsidRPr="00094E2B" w:rsidRDefault="001E0DF9" w:rsidP="00341AEE">
            <w:pPr>
              <w:rPr>
                <w:rFonts w:cstheme="minorHAnsi"/>
                <w:sz w:val="20"/>
                <w:szCs w:val="20"/>
              </w:rPr>
            </w:pPr>
            <w:r w:rsidRPr="00094E2B">
              <w:rPr>
                <w:rFonts w:cstheme="minorHAnsi"/>
                <w:sz w:val="20"/>
                <w:szCs w:val="20"/>
              </w:rPr>
              <w:t>HWiA 2019</w:t>
            </w:r>
          </w:p>
        </w:tc>
        <w:tc>
          <w:tcPr>
            <w:tcW w:w="7546" w:type="dxa"/>
            <w:shd w:val="clear" w:color="auto" w:fill="auto"/>
            <w:tcMar>
              <w:top w:w="0" w:type="dxa"/>
              <w:bottom w:w="0" w:type="dxa"/>
            </w:tcMar>
          </w:tcPr>
          <w:p w14:paraId="376C0647" w14:textId="771AAE48" w:rsidR="001E0DF9" w:rsidRPr="00094E2B" w:rsidRDefault="001E0DF9" w:rsidP="00341AEE">
            <w:pPr>
              <w:rPr>
                <w:rFonts w:cstheme="minorHAnsi"/>
                <w:sz w:val="20"/>
                <w:szCs w:val="20"/>
              </w:rPr>
            </w:pPr>
            <w:r w:rsidRPr="00094E2B">
              <w:rPr>
                <w:rFonts w:cstheme="minorHAnsi"/>
                <w:sz w:val="20"/>
                <w:szCs w:val="20"/>
              </w:rPr>
              <w:t xml:space="preserve">Blue Environment and Ascend Waste and Environment (2019), </w:t>
            </w:r>
            <w:r w:rsidRPr="00094E2B">
              <w:rPr>
                <w:rFonts w:cstheme="minorHAnsi"/>
                <w:i/>
                <w:sz w:val="20"/>
                <w:szCs w:val="20"/>
              </w:rPr>
              <w:t>Hazardous Waste in Australia 2019</w:t>
            </w:r>
            <w:r w:rsidRPr="00094E2B">
              <w:rPr>
                <w:rFonts w:cstheme="minorHAnsi"/>
                <w:sz w:val="20"/>
                <w:szCs w:val="20"/>
              </w:rPr>
              <w:t xml:space="preserve">, prepared for the Department of the Environment and Energy, available at: </w:t>
            </w:r>
            <w:hyperlink r:id="rId27" w:history="1">
              <w:r w:rsidR="00094E2B" w:rsidRPr="00A4341E">
                <w:rPr>
                  <w:rStyle w:val="Hyperlink"/>
                  <w:rFonts w:asciiTheme="minorHAnsi" w:hAnsiTheme="minorHAnsi"/>
                  <w:sz w:val="20"/>
                </w:rPr>
                <w:t>www.environment.gov.au/protection/publications/hazardous</w:t>
              </w:r>
              <w:r w:rsidR="00094E2B" w:rsidRPr="00A4341E">
                <w:rPr>
                  <w:rStyle w:val="Hyperlink"/>
                  <w:rFonts w:asciiTheme="minorHAnsi" w:hAnsiTheme="minorHAnsi"/>
                  <w:sz w:val="20"/>
                </w:rPr>
                <w:noBreakHyphen/>
                <w:t>waste</w:t>
              </w:r>
              <w:r w:rsidR="00094E2B" w:rsidRPr="00A4341E">
                <w:rPr>
                  <w:rStyle w:val="Hyperlink"/>
                  <w:rFonts w:asciiTheme="minorHAnsi" w:hAnsiTheme="minorHAnsi"/>
                  <w:sz w:val="20"/>
                </w:rPr>
                <w:noBreakHyphen/>
                <w:t>australia</w:t>
              </w:r>
              <w:r w:rsidR="00094E2B" w:rsidRPr="00A4341E">
                <w:rPr>
                  <w:rStyle w:val="Hyperlink"/>
                  <w:rFonts w:asciiTheme="minorHAnsi" w:hAnsiTheme="minorHAnsi"/>
                  <w:sz w:val="20"/>
                </w:rPr>
                <w:noBreakHyphen/>
                <w:t>2019</w:t>
              </w:r>
            </w:hyperlink>
            <w:r w:rsidRPr="00094E2B">
              <w:rPr>
                <w:rStyle w:val="Hyperlink"/>
                <w:rFonts w:asciiTheme="minorHAnsi" w:hAnsiTheme="minorHAnsi"/>
                <w:sz w:val="20"/>
              </w:rPr>
              <w:t xml:space="preserve"> </w:t>
            </w:r>
          </w:p>
        </w:tc>
      </w:tr>
      <w:tr w:rsidR="001E0DF9" w:rsidRPr="00612FA6" w14:paraId="73857FB2" w14:textId="77777777" w:rsidTr="00341AEE">
        <w:tc>
          <w:tcPr>
            <w:tcW w:w="1526" w:type="dxa"/>
            <w:shd w:val="clear" w:color="auto" w:fill="auto"/>
            <w:tcMar>
              <w:top w:w="0" w:type="dxa"/>
              <w:left w:w="0" w:type="dxa"/>
              <w:bottom w:w="0" w:type="dxa"/>
            </w:tcMar>
          </w:tcPr>
          <w:p w14:paraId="2E071130" w14:textId="77777777" w:rsidR="001E0DF9" w:rsidRPr="00094E2B" w:rsidRDefault="001E0DF9" w:rsidP="00341AEE">
            <w:pPr>
              <w:rPr>
                <w:rFonts w:cstheme="minorHAnsi"/>
                <w:sz w:val="20"/>
                <w:szCs w:val="20"/>
              </w:rPr>
            </w:pPr>
            <w:r w:rsidRPr="00094E2B">
              <w:rPr>
                <w:rFonts w:cstheme="minorHAnsi"/>
                <w:sz w:val="20"/>
                <w:szCs w:val="20"/>
              </w:rPr>
              <w:t>HWiA 2021</w:t>
            </w:r>
          </w:p>
        </w:tc>
        <w:tc>
          <w:tcPr>
            <w:tcW w:w="7546" w:type="dxa"/>
            <w:shd w:val="clear" w:color="auto" w:fill="auto"/>
            <w:tcMar>
              <w:top w:w="0" w:type="dxa"/>
              <w:bottom w:w="0" w:type="dxa"/>
            </w:tcMar>
          </w:tcPr>
          <w:p w14:paraId="602B2DB6" w14:textId="77777777" w:rsidR="001E0DF9" w:rsidRPr="00094E2B" w:rsidRDefault="001E0DF9" w:rsidP="00341AEE">
            <w:pPr>
              <w:rPr>
                <w:rFonts w:cstheme="minorHAnsi"/>
                <w:sz w:val="20"/>
                <w:szCs w:val="20"/>
              </w:rPr>
            </w:pPr>
            <w:r w:rsidRPr="00094E2B">
              <w:rPr>
                <w:rFonts w:cstheme="minorHAnsi"/>
                <w:sz w:val="20"/>
                <w:szCs w:val="20"/>
              </w:rPr>
              <w:t>this report</w:t>
            </w:r>
          </w:p>
        </w:tc>
      </w:tr>
      <w:tr w:rsidR="001E0DF9" w:rsidRPr="00612FA6" w14:paraId="350B32A3" w14:textId="77777777" w:rsidTr="00341AEE">
        <w:tc>
          <w:tcPr>
            <w:tcW w:w="1526" w:type="dxa"/>
            <w:shd w:val="clear" w:color="auto" w:fill="auto"/>
            <w:tcMar>
              <w:top w:w="0" w:type="dxa"/>
              <w:left w:w="0" w:type="dxa"/>
              <w:bottom w:w="0" w:type="dxa"/>
            </w:tcMar>
          </w:tcPr>
          <w:p w14:paraId="6380D509" w14:textId="77777777" w:rsidR="001E0DF9" w:rsidRPr="00094E2B" w:rsidRDefault="001E0DF9" w:rsidP="00341AEE">
            <w:pPr>
              <w:rPr>
                <w:rFonts w:cstheme="minorHAnsi"/>
                <w:sz w:val="20"/>
                <w:szCs w:val="20"/>
              </w:rPr>
            </w:pPr>
            <w:r w:rsidRPr="00094E2B">
              <w:rPr>
                <w:rFonts w:cstheme="minorHAnsi"/>
                <w:color w:val="000000" w:themeColor="text1"/>
                <w:sz w:val="20"/>
                <w:szCs w:val="20"/>
              </w:rPr>
              <w:t>IED</w:t>
            </w:r>
          </w:p>
        </w:tc>
        <w:tc>
          <w:tcPr>
            <w:tcW w:w="7546" w:type="dxa"/>
            <w:shd w:val="clear" w:color="auto" w:fill="auto"/>
            <w:tcMar>
              <w:top w:w="0" w:type="dxa"/>
              <w:bottom w:w="0" w:type="dxa"/>
            </w:tcMar>
          </w:tcPr>
          <w:p w14:paraId="6079A065" w14:textId="559D0826" w:rsidR="001E0DF9" w:rsidRPr="00094E2B" w:rsidRDefault="001E0DF9" w:rsidP="00341AEE">
            <w:pPr>
              <w:rPr>
                <w:rFonts w:cstheme="minorHAnsi"/>
                <w:sz w:val="20"/>
                <w:szCs w:val="20"/>
              </w:rPr>
            </w:pPr>
            <w:r w:rsidRPr="00094E2B">
              <w:rPr>
                <w:rFonts w:cstheme="minorHAnsi"/>
                <w:color w:val="000000" w:themeColor="text1"/>
                <w:sz w:val="20"/>
                <w:szCs w:val="20"/>
              </w:rPr>
              <w:t xml:space="preserve">The EU’s Industrial Emissions Directive: </w:t>
            </w:r>
            <w:r w:rsidRPr="00094E2B">
              <w:rPr>
                <w:i/>
                <w:iCs/>
                <w:color w:val="000000" w:themeColor="text1"/>
                <w:sz w:val="20"/>
                <w:szCs w:val="20"/>
              </w:rPr>
              <w:t>Directive 2010/75/EU of the European Parliament and of the Council of 24 November 2010 on industrial emissions (integrated pollution prevention and control)</w:t>
            </w:r>
            <w:r w:rsidRPr="00094E2B">
              <w:rPr>
                <w:color w:val="000000" w:themeColor="text1"/>
                <w:sz w:val="20"/>
                <w:szCs w:val="20"/>
              </w:rPr>
              <w:t xml:space="preserve">, available at: </w:t>
            </w:r>
            <w:hyperlink r:id="rId28" w:history="1">
              <w:r w:rsidRPr="00094E2B">
                <w:rPr>
                  <w:rStyle w:val="Hyperlink"/>
                  <w:rFonts w:asciiTheme="minorHAnsi" w:hAnsiTheme="minorHAnsi"/>
                  <w:sz w:val="20"/>
                  <w:szCs w:val="20"/>
                </w:rPr>
                <w:t>https://eur</w:t>
              </w:r>
              <w:r w:rsidRPr="00094E2B">
                <w:rPr>
                  <w:rStyle w:val="Hyperlink"/>
                  <w:rFonts w:asciiTheme="minorHAnsi" w:hAnsiTheme="minorHAnsi"/>
                  <w:sz w:val="20"/>
                  <w:szCs w:val="20"/>
                </w:rPr>
                <w:noBreakHyphen/>
                <w:t>lex.europa.eu/LexUriServ/LexUriServ.do?uri=OJ:L:2010:334:0017:0119:en:PDF</w:t>
              </w:r>
            </w:hyperlink>
          </w:p>
        </w:tc>
      </w:tr>
      <w:tr w:rsidR="001E0DF9" w:rsidRPr="00612FA6" w14:paraId="3EB77613" w14:textId="77777777" w:rsidTr="00341AEE">
        <w:tc>
          <w:tcPr>
            <w:tcW w:w="1526" w:type="dxa"/>
            <w:shd w:val="clear" w:color="auto" w:fill="auto"/>
            <w:tcMar>
              <w:top w:w="0" w:type="dxa"/>
              <w:left w:w="0" w:type="dxa"/>
              <w:bottom w:w="0" w:type="dxa"/>
            </w:tcMar>
          </w:tcPr>
          <w:p w14:paraId="09A258EE" w14:textId="77777777" w:rsidR="001E0DF9" w:rsidRPr="00094E2B" w:rsidRDefault="001E0DF9" w:rsidP="00341AEE">
            <w:pPr>
              <w:rPr>
                <w:rFonts w:cstheme="minorHAnsi"/>
                <w:b/>
                <w:bCs/>
                <w:i/>
                <w:iCs/>
                <w:sz w:val="20"/>
                <w:szCs w:val="20"/>
              </w:rPr>
            </w:pPr>
            <w:r w:rsidRPr="00094E2B">
              <w:rPr>
                <w:rFonts w:cstheme="minorHAnsi"/>
                <w:sz w:val="20"/>
                <w:szCs w:val="20"/>
              </w:rPr>
              <w:t>kt</w:t>
            </w:r>
          </w:p>
        </w:tc>
        <w:tc>
          <w:tcPr>
            <w:tcW w:w="7546" w:type="dxa"/>
            <w:shd w:val="clear" w:color="auto" w:fill="auto"/>
            <w:tcMar>
              <w:top w:w="0" w:type="dxa"/>
              <w:bottom w:w="0" w:type="dxa"/>
            </w:tcMar>
          </w:tcPr>
          <w:p w14:paraId="343A6167" w14:textId="77777777" w:rsidR="001E0DF9" w:rsidRPr="00094E2B" w:rsidRDefault="001E0DF9" w:rsidP="00341AEE">
            <w:pPr>
              <w:rPr>
                <w:rFonts w:cstheme="minorHAnsi"/>
                <w:b/>
                <w:bCs/>
                <w:i/>
                <w:iCs/>
                <w:sz w:val="20"/>
                <w:szCs w:val="20"/>
              </w:rPr>
            </w:pPr>
            <w:r w:rsidRPr="00094E2B">
              <w:rPr>
                <w:rFonts w:cstheme="minorHAnsi"/>
                <w:sz w:val="20"/>
                <w:szCs w:val="20"/>
              </w:rPr>
              <w:t>kilotonnes (thousands of tonnes)</w:t>
            </w:r>
          </w:p>
        </w:tc>
      </w:tr>
      <w:tr w:rsidR="001E0DF9" w:rsidRPr="00612FA6" w14:paraId="68A8BF17" w14:textId="77777777" w:rsidTr="00341AEE">
        <w:tc>
          <w:tcPr>
            <w:tcW w:w="1526" w:type="dxa"/>
            <w:tcMar>
              <w:top w:w="0" w:type="dxa"/>
              <w:left w:w="0" w:type="dxa"/>
              <w:bottom w:w="0" w:type="dxa"/>
            </w:tcMar>
          </w:tcPr>
          <w:p w14:paraId="1F397F96" w14:textId="77777777" w:rsidR="001E0DF9" w:rsidRPr="00094E2B" w:rsidRDefault="001E0DF9" w:rsidP="00341AEE">
            <w:pPr>
              <w:rPr>
                <w:rFonts w:cstheme="minorHAnsi"/>
                <w:sz w:val="20"/>
                <w:szCs w:val="20"/>
              </w:rPr>
            </w:pPr>
            <w:r w:rsidRPr="00094E2B">
              <w:rPr>
                <w:rFonts w:cstheme="minorHAnsi"/>
                <w:sz w:val="20"/>
                <w:szCs w:val="20"/>
              </w:rPr>
              <w:t>LDPE</w:t>
            </w:r>
          </w:p>
        </w:tc>
        <w:tc>
          <w:tcPr>
            <w:tcW w:w="7546" w:type="dxa"/>
            <w:tcMar>
              <w:top w:w="0" w:type="dxa"/>
              <w:bottom w:w="0" w:type="dxa"/>
            </w:tcMar>
          </w:tcPr>
          <w:p w14:paraId="7BE0584F" w14:textId="77777777" w:rsidR="001E0DF9" w:rsidRPr="00094E2B" w:rsidRDefault="001E0DF9" w:rsidP="00341AEE">
            <w:pPr>
              <w:rPr>
                <w:rFonts w:cstheme="minorHAnsi"/>
                <w:sz w:val="20"/>
                <w:szCs w:val="20"/>
              </w:rPr>
            </w:pPr>
            <w:r w:rsidRPr="00094E2B">
              <w:rPr>
                <w:rFonts w:cstheme="minorHAnsi"/>
                <w:sz w:val="20"/>
                <w:szCs w:val="20"/>
              </w:rPr>
              <w:t>low</w:t>
            </w:r>
            <w:r w:rsidRPr="00094E2B">
              <w:rPr>
                <w:rFonts w:cstheme="minorHAnsi"/>
                <w:sz w:val="20"/>
                <w:szCs w:val="20"/>
              </w:rPr>
              <w:noBreakHyphen/>
              <w:t>density polyethylene</w:t>
            </w:r>
          </w:p>
        </w:tc>
      </w:tr>
      <w:tr w:rsidR="001E0DF9" w:rsidRPr="00612FA6" w14:paraId="679CA353" w14:textId="77777777" w:rsidTr="00341AEE">
        <w:tc>
          <w:tcPr>
            <w:tcW w:w="1526" w:type="dxa"/>
            <w:tcMar>
              <w:top w:w="0" w:type="dxa"/>
              <w:left w:w="0" w:type="dxa"/>
              <w:bottom w:w="0" w:type="dxa"/>
            </w:tcMar>
          </w:tcPr>
          <w:p w14:paraId="2CB7C0E1" w14:textId="77777777" w:rsidR="001E0DF9" w:rsidRPr="00094E2B" w:rsidRDefault="001E0DF9" w:rsidP="00341AEE">
            <w:pPr>
              <w:rPr>
                <w:rFonts w:cstheme="minorHAnsi"/>
                <w:sz w:val="20"/>
                <w:szCs w:val="20"/>
              </w:rPr>
            </w:pPr>
            <w:r w:rsidRPr="00094E2B">
              <w:rPr>
                <w:rFonts w:cstheme="minorHAnsi"/>
                <w:sz w:val="20"/>
                <w:szCs w:val="20"/>
              </w:rPr>
              <w:t>LNG</w:t>
            </w:r>
          </w:p>
        </w:tc>
        <w:tc>
          <w:tcPr>
            <w:tcW w:w="7546" w:type="dxa"/>
            <w:tcMar>
              <w:top w:w="0" w:type="dxa"/>
              <w:bottom w:w="0" w:type="dxa"/>
            </w:tcMar>
          </w:tcPr>
          <w:p w14:paraId="206F4451" w14:textId="77777777" w:rsidR="001E0DF9" w:rsidRPr="00094E2B" w:rsidRDefault="001E0DF9" w:rsidP="00341AEE">
            <w:pPr>
              <w:rPr>
                <w:rFonts w:cstheme="minorHAnsi"/>
                <w:sz w:val="20"/>
                <w:szCs w:val="20"/>
              </w:rPr>
            </w:pPr>
            <w:r w:rsidRPr="00094E2B">
              <w:rPr>
                <w:rFonts w:cstheme="minorHAnsi"/>
                <w:sz w:val="20"/>
                <w:szCs w:val="20"/>
              </w:rPr>
              <w:t>liquefied natural gas</w:t>
            </w:r>
          </w:p>
        </w:tc>
      </w:tr>
      <w:tr w:rsidR="001E0DF9" w:rsidRPr="00612FA6" w14:paraId="2C538C4A" w14:textId="77777777" w:rsidTr="00341AEE">
        <w:tc>
          <w:tcPr>
            <w:tcW w:w="1526" w:type="dxa"/>
            <w:tcMar>
              <w:top w:w="0" w:type="dxa"/>
              <w:left w:w="0" w:type="dxa"/>
              <w:bottom w:w="0" w:type="dxa"/>
            </w:tcMar>
          </w:tcPr>
          <w:p w14:paraId="7F32A76D" w14:textId="77777777" w:rsidR="001E0DF9" w:rsidRPr="00094E2B" w:rsidRDefault="001E0DF9" w:rsidP="00341AEE">
            <w:pPr>
              <w:rPr>
                <w:rFonts w:cstheme="minorHAnsi"/>
                <w:sz w:val="20"/>
                <w:szCs w:val="20"/>
              </w:rPr>
            </w:pPr>
            <w:r w:rsidRPr="00094E2B">
              <w:rPr>
                <w:rFonts w:cstheme="minorHAnsi"/>
                <w:sz w:val="20"/>
                <w:szCs w:val="20"/>
              </w:rPr>
              <w:t>MRU</w:t>
            </w:r>
          </w:p>
        </w:tc>
        <w:tc>
          <w:tcPr>
            <w:tcW w:w="7546" w:type="dxa"/>
            <w:tcMar>
              <w:top w:w="0" w:type="dxa"/>
              <w:bottom w:w="0" w:type="dxa"/>
            </w:tcMar>
          </w:tcPr>
          <w:p w14:paraId="554DFF9A" w14:textId="77777777" w:rsidR="001E0DF9" w:rsidRPr="00094E2B" w:rsidRDefault="001E0DF9" w:rsidP="00341AEE">
            <w:pPr>
              <w:rPr>
                <w:rFonts w:cstheme="minorHAnsi"/>
                <w:sz w:val="20"/>
                <w:szCs w:val="20"/>
              </w:rPr>
            </w:pPr>
            <w:r w:rsidRPr="00094E2B">
              <w:rPr>
                <w:rFonts w:cstheme="minorHAnsi"/>
                <w:sz w:val="20"/>
                <w:szCs w:val="20"/>
              </w:rPr>
              <w:t>mercury removal unit</w:t>
            </w:r>
          </w:p>
        </w:tc>
      </w:tr>
      <w:tr w:rsidR="001E0DF9" w:rsidRPr="00612FA6" w14:paraId="78B44B5B" w14:textId="77777777" w:rsidTr="00341AEE">
        <w:tc>
          <w:tcPr>
            <w:tcW w:w="1526" w:type="dxa"/>
            <w:tcMar>
              <w:top w:w="0" w:type="dxa"/>
              <w:left w:w="0" w:type="dxa"/>
              <w:bottom w:w="0" w:type="dxa"/>
            </w:tcMar>
          </w:tcPr>
          <w:p w14:paraId="1C39C874" w14:textId="77777777" w:rsidR="001E0DF9" w:rsidRPr="00094E2B" w:rsidRDefault="001E0DF9" w:rsidP="00341AEE">
            <w:pPr>
              <w:rPr>
                <w:rFonts w:cstheme="minorHAnsi"/>
                <w:sz w:val="20"/>
                <w:szCs w:val="20"/>
              </w:rPr>
            </w:pPr>
            <w:r w:rsidRPr="00094E2B">
              <w:rPr>
                <w:rFonts w:cstheme="minorHAnsi"/>
                <w:sz w:val="20"/>
                <w:szCs w:val="20"/>
              </w:rPr>
              <w:t>Mt</w:t>
            </w:r>
          </w:p>
        </w:tc>
        <w:tc>
          <w:tcPr>
            <w:tcW w:w="7546" w:type="dxa"/>
            <w:tcMar>
              <w:top w:w="0" w:type="dxa"/>
              <w:bottom w:w="0" w:type="dxa"/>
            </w:tcMar>
          </w:tcPr>
          <w:p w14:paraId="6FCBCE3F" w14:textId="77777777" w:rsidR="001E0DF9" w:rsidRPr="00094E2B" w:rsidRDefault="001E0DF9" w:rsidP="00341AEE">
            <w:pPr>
              <w:rPr>
                <w:rFonts w:cstheme="minorHAnsi"/>
                <w:sz w:val="20"/>
                <w:szCs w:val="20"/>
              </w:rPr>
            </w:pPr>
            <w:r w:rsidRPr="00094E2B">
              <w:rPr>
                <w:rFonts w:cstheme="minorHAnsi"/>
                <w:sz w:val="20"/>
                <w:szCs w:val="20"/>
              </w:rPr>
              <w:t>Megatonnes (millions of tonnes)</w:t>
            </w:r>
          </w:p>
        </w:tc>
      </w:tr>
      <w:tr w:rsidR="001E0DF9" w:rsidRPr="00C10992" w14:paraId="7132527A" w14:textId="77777777" w:rsidTr="00341AEE">
        <w:tc>
          <w:tcPr>
            <w:tcW w:w="1526" w:type="dxa"/>
            <w:tcMar>
              <w:top w:w="0" w:type="dxa"/>
              <w:left w:w="0" w:type="dxa"/>
              <w:bottom w:w="0" w:type="dxa"/>
            </w:tcMar>
          </w:tcPr>
          <w:p w14:paraId="37BBE7A8"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NATA</w:t>
            </w:r>
          </w:p>
        </w:tc>
        <w:tc>
          <w:tcPr>
            <w:tcW w:w="7546" w:type="dxa"/>
            <w:tcMar>
              <w:top w:w="0" w:type="dxa"/>
              <w:bottom w:w="0" w:type="dxa"/>
            </w:tcMar>
          </w:tcPr>
          <w:p w14:paraId="3EB2ECC7"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National Association of Testing Authorities</w:t>
            </w:r>
          </w:p>
        </w:tc>
      </w:tr>
      <w:tr w:rsidR="001E0DF9" w:rsidRPr="00C10992" w14:paraId="2066298A" w14:textId="77777777" w:rsidTr="00341AEE">
        <w:tc>
          <w:tcPr>
            <w:tcW w:w="1526" w:type="dxa"/>
            <w:tcMar>
              <w:top w:w="0" w:type="dxa"/>
              <w:left w:w="0" w:type="dxa"/>
              <w:bottom w:w="0" w:type="dxa"/>
            </w:tcMar>
          </w:tcPr>
          <w:p w14:paraId="3292F766"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NEPC</w:t>
            </w:r>
          </w:p>
        </w:tc>
        <w:tc>
          <w:tcPr>
            <w:tcW w:w="7546" w:type="dxa"/>
            <w:tcMar>
              <w:top w:w="0" w:type="dxa"/>
              <w:bottom w:w="0" w:type="dxa"/>
            </w:tcMar>
          </w:tcPr>
          <w:p w14:paraId="4B29DF3E"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National Environment Protection Council</w:t>
            </w:r>
          </w:p>
        </w:tc>
      </w:tr>
      <w:tr w:rsidR="001E0DF9" w:rsidRPr="00C10992" w14:paraId="7438BE4B" w14:textId="77777777" w:rsidTr="00341AEE">
        <w:tc>
          <w:tcPr>
            <w:tcW w:w="1526" w:type="dxa"/>
            <w:tcMar>
              <w:top w:w="0" w:type="dxa"/>
              <w:left w:w="0" w:type="dxa"/>
              <w:bottom w:w="0" w:type="dxa"/>
            </w:tcMar>
          </w:tcPr>
          <w:p w14:paraId="0A5448B6"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NEPM</w:t>
            </w:r>
          </w:p>
        </w:tc>
        <w:tc>
          <w:tcPr>
            <w:tcW w:w="7546" w:type="dxa"/>
            <w:tcMar>
              <w:top w:w="0" w:type="dxa"/>
              <w:bottom w:w="0" w:type="dxa"/>
            </w:tcMar>
          </w:tcPr>
          <w:p w14:paraId="5E761CB9" w14:textId="77777777" w:rsidR="001E0DF9" w:rsidRPr="00094E2B" w:rsidRDefault="001E0DF9" w:rsidP="00341AEE">
            <w:pPr>
              <w:rPr>
                <w:rFonts w:cstheme="minorHAnsi"/>
                <w:color w:val="000000" w:themeColor="text1"/>
                <w:sz w:val="20"/>
                <w:szCs w:val="20"/>
              </w:rPr>
            </w:pPr>
            <w:r w:rsidRPr="00094E2B">
              <w:rPr>
                <w:rFonts w:cstheme="minorHAnsi"/>
                <w:i/>
                <w:color w:val="000000" w:themeColor="text1"/>
                <w:sz w:val="20"/>
                <w:szCs w:val="20"/>
              </w:rPr>
              <w:t>National Environment Protection (Movement of Controlled Waste between States and Territories) Measure 1998</w:t>
            </w:r>
          </w:p>
        </w:tc>
      </w:tr>
      <w:tr w:rsidR="001E0DF9" w:rsidRPr="00C10992" w14:paraId="567334CE" w14:textId="77777777" w:rsidTr="00341AEE">
        <w:tc>
          <w:tcPr>
            <w:tcW w:w="1526" w:type="dxa"/>
            <w:tcMar>
              <w:top w:w="0" w:type="dxa"/>
              <w:left w:w="0" w:type="dxa"/>
              <w:bottom w:w="0" w:type="dxa"/>
            </w:tcMar>
          </w:tcPr>
          <w:p w14:paraId="3FE94253"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NiCad</w:t>
            </w:r>
          </w:p>
        </w:tc>
        <w:tc>
          <w:tcPr>
            <w:tcW w:w="7546" w:type="dxa"/>
            <w:tcMar>
              <w:top w:w="0" w:type="dxa"/>
              <w:bottom w:w="0" w:type="dxa"/>
            </w:tcMar>
          </w:tcPr>
          <w:p w14:paraId="72A24663"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nickel cadmium</w:t>
            </w:r>
          </w:p>
        </w:tc>
      </w:tr>
      <w:tr w:rsidR="001E0DF9" w:rsidRPr="00C10992" w14:paraId="7F90C2A7" w14:textId="77777777" w:rsidTr="00341AEE">
        <w:tc>
          <w:tcPr>
            <w:tcW w:w="1526" w:type="dxa"/>
            <w:tcMar>
              <w:top w:w="0" w:type="dxa"/>
              <w:left w:w="0" w:type="dxa"/>
              <w:bottom w:w="0" w:type="dxa"/>
            </w:tcMar>
          </w:tcPr>
          <w:p w14:paraId="1CBDB1F5"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OctaBDE</w:t>
            </w:r>
          </w:p>
        </w:tc>
        <w:tc>
          <w:tcPr>
            <w:tcW w:w="7546" w:type="dxa"/>
            <w:tcMar>
              <w:top w:w="0" w:type="dxa"/>
              <w:bottom w:w="0" w:type="dxa"/>
            </w:tcMar>
          </w:tcPr>
          <w:p w14:paraId="3460C5CB" w14:textId="77777777" w:rsidR="001E0DF9" w:rsidRPr="00094E2B" w:rsidRDefault="001E0DF9" w:rsidP="00341AEE">
            <w:pPr>
              <w:spacing w:before="20" w:after="20"/>
              <w:rPr>
                <w:rFonts w:cstheme="minorHAnsi"/>
                <w:color w:val="000000" w:themeColor="text1"/>
                <w:sz w:val="20"/>
                <w:szCs w:val="20"/>
              </w:rPr>
            </w:pPr>
            <w:r w:rsidRPr="00094E2B">
              <w:rPr>
                <w:rFonts w:cstheme="minorHAnsi"/>
                <w:color w:val="000000" w:themeColor="text1"/>
                <w:sz w:val="20"/>
                <w:szCs w:val="20"/>
              </w:rPr>
              <w:t>octabromodiphenyl ether</w:t>
            </w:r>
          </w:p>
        </w:tc>
      </w:tr>
      <w:tr w:rsidR="001E0DF9" w:rsidRPr="00C10992" w14:paraId="73FD46AB" w14:textId="77777777" w:rsidTr="00341AEE">
        <w:tc>
          <w:tcPr>
            <w:tcW w:w="1526" w:type="dxa"/>
            <w:tcMar>
              <w:top w:w="0" w:type="dxa"/>
              <w:left w:w="0" w:type="dxa"/>
              <w:bottom w:w="0" w:type="dxa"/>
            </w:tcMar>
          </w:tcPr>
          <w:p w14:paraId="6F886C90"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PBDE</w:t>
            </w:r>
          </w:p>
        </w:tc>
        <w:tc>
          <w:tcPr>
            <w:tcW w:w="7546" w:type="dxa"/>
            <w:tcMar>
              <w:top w:w="0" w:type="dxa"/>
              <w:bottom w:w="0" w:type="dxa"/>
            </w:tcMar>
          </w:tcPr>
          <w:p w14:paraId="5FB9BFBB" w14:textId="77777777" w:rsidR="001E0DF9" w:rsidRPr="00094E2B" w:rsidRDefault="001E0DF9" w:rsidP="00341AEE">
            <w:pPr>
              <w:rPr>
                <w:rFonts w:cstheme="minorHAnsi"/>
                <w:color w:val="000000" w:themeColor="text1"/>
                <w:sz w:val="20"/>
                <w:szCs w:val="20"/>
                <w:shd w:val="clear" w:color="auto" w:fill="FFFFFF"/>
              </w:rPr>
            </w:pPr>
            <w:r w:rsidRPr="00094E2B">
              <w:rPr>
                <w:rFonts w:cstheme="minorHAnsi"/>
                <w:color w:val="000000" w:themeColor="text1"/>
                <w:sz w:val="20"/>
                <w:szCs w:val="20"/>
                <w:shd w:val="clear" w:color="auto" w:fill="FFFFFF"/>
              </w:rPr>
              <w:t>polybrominated diphenyl ether</w:t>
            </w:r>
          </w:p>
        </w:tc>
      </w:tr>
      <w:tr w:rsidR="001E0DF9" w:rsidRPr="00C10992" w14:paraId="730243C0" w14:textId="77777777" w:rsidTr="00341AEE">
        <w:tc>
          <w:tcPr>
            <w:tcW w:w="1526" w:type="dxa"/>
            <w:tcMar>
              <w:top w:w="0" w:type="dxa"/>
              <w:left w:w="0" w:type="dxa"/>
              <w:bottom w:w="0" w:type="dxa"/>
            </w:tcMar>
          </w:tcPr>
          <w:p w14:paraId="568CF0E0"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PCB</w:t>
            </w:r>
          </w:p>
        </w:tc>
        <w:tc>
          <w:tcPr>
            <w:tcW w:w="7546" w:type="dxa"/>
            <w:tcMar>
              <w:top w:w="0" w:type="dxa"/>
              <w:bottom w:w="0" w:type="dxa"/>
            </w:tcMar>
          </w:tcPr>
          <w:p w14:paraId="7801AACC" w14:textId="77777777" w:rsidR="001E0DF9" w:rsidRPr="00094E2B" w:rsidRDefault="001E0DF9" w:rsidP="00341AEE">
            <w:pPr>
              <w:rPr>
                <w:rFonts w:cstheme="minorHAnsi"/>
                <w:i/>
                <w:color w:val="000000" w:themeColor="text1"/>
                <w:sz w:val="20"/>
                <w:szCs w:val="20"/>
              </w:rPr>
            </w:pPr>
            <w:r w:rsidRPr="00094E2B">
              <w:rPr>
                <w:rFonts w:cstheme="minorHAnsi"/>
                <w:color w:val="000000" w:themeColor="text1"/>
                <w:sz w:val="20"/>
                <w:szCs w:val="20"/>
                <w:shd w:val="clear" w:color="auto" w:fill="FFFFFF"/>
              </w:rPr>
              <w:t>polychlorinated biphenyl</w:t>
            </w:r>
          </w:p>
        </w:tc>
      </w:tr>
      <w:tr w:rsidR="001E0DF9" w:rsidRPr="00C10992" w14:paraId="28B5D801" w14:textId="77777777" w:rsidTr="00341AEE">
        <w:tc>
          <w:tcPr>
            <w:tcW w:w="1526" w:type="dxa"/>
            <w:tcMar>
              <w:top w:w="0" w:type="dxa"/>
              <w:left w:w="0" w:type="dxa"/>
              <w:bottom w:w="0" w:type="dxa"/>
            </w:tcMar>
          </w:tcPr>
          <w:p w14:paraId="38EE0F77"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PFAS</w:t>
            </w:r>
          </w:p>
        </w:tc>
        <w:tc>
          <w:tcPr>
            <w:tcW w:w="7546" w:type="dxa"/>
            <w:tcMar>
              <w:top w:w="0" w:type="dxa"/>
              <w:bottom w:w="0" w:type="dxa"/>
            </w:tcMar>
          </w:tcPr>
          <w:p w14:paraId="1FD425AB" w14:textId="77777777" w:rsidR="001E0DF9" w:rsidRPr="00094E2B" w:rsidRDefault="001E0DF9" w:rsidP="00341AEE">
            <w:pPr>
              <w:rPr>
                <w:rFonts w:cstheme="minorHAnsi"/>
                <w:color w:val="000000" w:themeColor="text1"/>
                <w:sz w:val="20"/>
                <w:szCs w:val="20"/>
                <w:shd w:val="clear" w:color="auto" w:fill="FFFFFF"/>
              </w:rPr>
            </w:pPr>
            <w:r w:rsidRPr="00094E2B">
              <w:rPr>
                <w:rFonts w:cstheme="minorHAnsi"/>
                <w:color w:val="000000" w:themeColor="text1"/>
                <w:sz w:val="20"/>
                <w:szCs w:val="20"/>
              </w:rPr>
              <w:t>per</w:t>
            </w:r>
            <w:r w:rsidRPr="00094E2B">
              <w:rPr>
                <w:rFonts w:cstheme="minorHAnsi"/>
                <w:color w:val="000000" w:themeColor="text1"/>
                <w:sz w:val="20"/>
                <w:szCs w:val="20"/>
              </w:rPr>
              <w:noBreakHyphen/>
              <w:t xml:space="preserve"> and poly</w:t>
            </w:r>
            <w:r w:rsidRPr="00094E2B">
              <w:rPr>
                <w:rFonts w:cstheme="minorHAnsi"/>
                <w:color w:val="000000" w:themeColor="text1"/>
                <w:sz w:val="20"/>
                <w:szCs w:val="20"/>
              </w:rPr>
              <w:noBreakHyphen/>
              <w:t>fluoroalkyl substances</w:t>
            </w:r>
          </w:p>
        </w:tc>
      </w:tr>
      <w:tr w:rsidR="001E0DF9" w:rsidRPr="00C10992" w14:paraId="2FA1BF1B" w14:textId="77777777" w:rsidTr="00341AEE">
        <w:tc>
          <w:tcPr>
            <w:tcW w:w="1526" w:type="dxa"/>
            <w:tcMar>
              <w:top w:w="0" w:type="dxa"/>
              <w:left w:w="0" w:type="dxa"/>
              <w:bottom w:w="0" w:type="dxa"/>
            </w:tcMar>
          </w:tcPr>
          <w:p w14:paraId="632C71C2"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PFAS NEMP</w:t>
            </w:r>
          </w:p>
        </w:tc>
        <w:tc>
          <w:tcPr>
            <w:tcW w:w="7546" w:type="dxa"/>
            <w:tcMar>
              <w:top w:w="0" w:type="dxa"/>
              <w:bottom w:w="0" w:type="dxa"/>
            </w:tcMar>
          </w:tcPr>
          <w:p w14:paraId="3B14FFAF" w14:textId="77777777" w:rsidR="001E0DF9" w:rsidRPr="00094E2B" w:rsidRDefault="001E0DF9" w:rsidP="00341AEE">
            <w:pPr>
              <w:rPr>
                <w:color w:val="000000" w:themeColor="text1"/>
                <w:sz w:val="20"/>
                <w:szCs w:val="20"/>
              </w:rPr>
            </w:pPr>
            <w:r w:rsidRPr="00094E2B">
              <w:rPr>
                <w:color w:val="000000" w:themeColor="text1"/>
                <w:sz w:val="20"/>
                <w:szCs w:val="20"/>
              </w:rPr>
              <w:t>PFAS (per</w:t>
            </w:r>
            <w:r w:rsidRPr="00094E2B">
              <w:rPr>
                <w:color w:val="000000" w:themeColor="text1"/>
                <w:sz w:val="20"/>
                <w:szCs w:val="20"/>
              </w:rPr>
              <w:noBreakHyphen/>
              <w:t xml:space="preserve"> and poly</w:t>
            </w:r>
            <w:r w:rsidRPr="00094E2B">
              <w:rPr>
                <w:color w:val="000000" w:themeColor="text1"/>
                <w:sz w:val="20"/>
                <w:szCs w:val="20"/>
              </w:rPr>
              <w:noBreakHyphen/>
              <w:t>fluoroalkyl substances) National Environmental Management Plan</w:t>
            </w:r>
          </w:p>
        </w:tc>
      </w:tr>
      <w:tr w:rsidR="001E0DF9" w:rsidRPr="00C10992" w14:paraId="6ACAF344" w14:textId="77777777" w:rsidTr="00341AEE">
        <w:tc>
          <w:tcPr>
            <w:tcW w:w="1526" w:type="dxa"/>
            <w:tcMar>
              <w:top w:w="0" w:type="dxa"/>
              <w:left w:w="0" w:type="dxa"/>
              <w:bottom w:w="0" w:type="dxa"/>
            </w:tcMar>
          </w:tcPr>
          <w:p w14:paraId="6B2D432D"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PFOA</w:t>
            </w:r>
          </w:p>
        </w:tc>
        <w:tc>
          <w:tcPr>
            <w:tcW w:w="7546" w:type="dxa"/>
            <w:tcMar>
              <w:top w:w="0" w:type="dxa"/>
              <w:bottom w:w="0" w:type="dxa"/>
            </w:tcMar>
          </w:tcPr>
          <w:p w14:paraId="4277036B" w14:textId="77777777" w:rsidR="001E0DF9" w:rsidRPr="00094E2B" w:rsidRDefault="001E0DF9" w:rsidP="00341AEE">
            <w:pPr>
              <w:rPr>
                <w:sz w:val="20"/>
                <w:szCs w:val="20"/>
              </w:rPr>
            </w:pPr>
            <w:r w:rsidRPr="00094E2B">
              <w:rPr>
                <w:sz w:val="20"/>
                <w:szCs w:val="20"/>
              </w:rPr>
              <w:t>perfluorooctanoic acid</w:t>
            </w:r>
          </w:p>
        </w:tc>
      </w:tr>
      <w:tr w:rsidR="001E0DF9" w:rsidRPr="00C10992" w14:paraId="3C995AB8" w14:textId="77777777" w:rsidTr="00341AEE">
        <w:tc>
          <w:tcPr>
            <w:tcW w:w="1526" w:type="dxa"/>
            <w:tcMar>
              <w:top w:w="0" w:type="dxa"/>
              <w:left w:w="0" w:type="dxa"/>
              <w:bottom w:w="0" w:type="dxa"/>
            </w:tcMar>
          </w:tcPr>
          <w:p w14:paraId="06E357EA"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PFOS</w:t>
            </w:r>
          </w:p>
        </w:tc>
        <w:tc>
          <w:tcPr>
            <w:tcW w:w="7546" w:type="dxa"/>
            <w:tcMar>
              <w:top w:w="0" w:type="dxa"/>
              <w:bottom w:w="0" w:type="dxa"/>
            </w:tcMar>
          </w:tcPr>
          <w:p w14:paraId="5AB0682D" w14:textId="044E8DB9" w:rsidR="001E0DF9" w:rsidRPr="00094E2B" w:rsidRDefault="00C92DA9" w:rsidP="00341AEE">
            <w:pPr>
              <w:rPr>
                <w:rFonts w:cstheme="minorHAnsi"/>
                <w:color w:val="000000" w:themeColor="text1"/>
                <w:sz w:val="20"/>
                <w:szCs w:val="20"/>
              </w:rPr>
            </w:pPr>
            <w:hyperlink r:id="rId29" w:history="1">
              <w:r w:rsidR="001E0DF9" w:rsidRPr="00094E2B">
                <w:rPr>
                  <w:rFonts w:cstheme="minorHAnsi"/>
                  <w:color w:val="000000" w:themeColor="text1"/>
                  <w:sz w:val="20"/>
                  <w:szCs w:val="20"/>
                </w:rPr>
                <w:t>perfluorooctane sulfonate</w:t>
              </w:r>
            </w:hyperlink>
          </w:p>
        </w:tc>
      </w:tr>
      <w:tr w:rsidR="001E0DF9" w:rsidRPr="00C10992" w14:paraId="6F1EBDBC" w14:textId="77777777" w:rsidTr="00341AEE">
        <w:tc>
          <w:tcPr>
            <w:tcW w:w="1526" w:type="dxa"/>
            <w:tcMar>
              <w:top w:w="0" w:type="dxa"/>
              <w:left w:w="0" w:type="dxa"/>
              <w:bottom w:w="0" w:type="dxa"/>
            </w:tcMar>
          </w:tcPr>
          <w:p w14:paraId="623A0C8C"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Phthalates</w:t>
            </w:r>
          </w:p>
        </w:tc>
        <w:tc>
          <w:tcPr>
            <w:tcW w:w="7546" w:type="dxa"/>
            <w:tcMar>
              <w:top w:w="0" w:type="dxa"/>
              <w:bottom w:w="0" w:type="dxa"/>
            </w:tcMar>
          </w:tcPr>
          <w:p w14:paraId="6800508A" w14:textId="77777777" w:rsidR="001E0DF9" w:rsidRPr="00094E2B" w:rsidRDefault="001E0DF9" w:rsidP="00341AEE">
            <w:pPr>
              <w:rPr>
                <w:color w:val="000000" w:themeColor="text1"/>
                <w:sz w:val="20"/>
                <w:szCs w:val="20"/>
              </w:rPr>
            </w:pPr>
            <w:r w:rsidRPr="00094E2B">
              <w:rPr>
                <w:rFonts w:cstheme="minorHAnsi"/>
                <w:color w:val="000000" w:themeColor="text1"/>
                <w:sz w:val="20"/>
                <w:szCs w:val="20"/>
              </w:rPr>
              <w:t>A group of chemicals often used as plastics additives, many of which disrupt the function of bodily endocrine systems. May include dibutyl phthalate, butyl benzyl phthalate, dimethyl phthalate, diethyl phthalate (and many more).</w:t>
            </w:r>
          </w:p>
        </w:tc>
      </w:tr>
      <w:tr w:rsidR="001E0DF9" w:rsidRPr="00C10992" w14:paraId="54FF6166" w14:textId="77777777" w:rsidTr="00341AEE">
        <w:tc>
          <w:tcPr>
            <w:tcW w:w="1526" w:type="dxa"/>
            <w:tcMar>
              <w:top w:w="0" w:type="dxa"/>
              <w:left w:w="0" w:type="dxa"/>
              <w:bottom w:w="0" w:type="dxa"/>
            </w:tcMar>
          </w:tcPr>
          <w:p w14:paraId="0961BBF4"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PIC</w:t>
            </w:r>
          </w:p>
        </w:tc>
        <w:tc>
          <w:tcPr>
            <w:tcW w:w="7546" w:type="dxa"/>
            <w:tcMar>
              <w:top w:w="0" w:type="dxa"/>
              <w:bottom w:w="0" w:type="dxa"/>
            </w:tcMar>
          </w:tcPr>
          <w:p w14:paraId="05742D6D" w14:textId="77777777" w:rsidR="001E0DF9" w:rsidRPr="00094E2B" w:rsidRDefault="001E0DF9" w:rsidP="00341AEE">
            <w:pPr>
              <w:rPr>
                <w:rFonts w:cstheme="minorHAnsi"/>
                <w:color w:val="000000" w:themeColor="text1"/>
                <w:sz w:val="20"/>
                <w:szCs w:val="20"/>
              </w:rPr>
            </w:pPr>
            <w:r w:rsidRPr="00094E2B">
              <w:rPr>
                <w:color w:val="000000" w:themeColor="text1"/>
                <w:sz w:val="20"/>
                <w:szCs w:val="20"/>
              </w:rPr>
              <w:t>products of incomplete combustion</w:t>
            </w:r>
          </w:p>
        </w:tc>
      </w:tr>
      <w:tr w:rsidR="001E0DF9" w:rsidRPr="00C10992" w14:paraId="1FC32C26" w14:textId="77777777" w:rsidTr="00341AEE">
        <w:tc>
          <w:tcPr>
            <w:tcW w:w="1526" w:type="dxa"/>
            <w:tcMar>
              <w:top w:w="0" w:type="dxa"/>
              <w:left w:w="0" w:type="dxa"/>
              <w:bottom w:w="0" w:type="dxa"/>
            </w:tcMar>
          </w:tcPr>
          <w:p w14:paraId="644865BC"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POP</w:t>
            </w:r>
          </w:p>
        </w:tc>
        <w:tc>
          <w:tcPr>
            <w:tcW w:w="7546" w:type="dxa"/>
            <w:tcMar>
              <w:top w:w="0" w:type="dxa"/>
              <w:bottom w:w="0" w:type="dxa"/>
            </w:tcMar>
          </w:tcPr>
          <w:p w14:paraId="4873DBC7"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persistent organic pollutant</w:t>
            </w:r>
          </w:p>
        </w:tc>
      </w:tr>
      <w:tr w:rsidR="001E0DF9" w:rsidRPr="00C10992" w14:paraId="3C974AB6" w14:textId="77777777" w:rsidTr="00341AEE">
        <w:tc>
          <w:tcPr>
            <w:tcW w:w="1526" w:type="dxa"/>
            <w:tcMar>
              <w:top w:w="0" w:type="dxa"/>
              <w:left w:w="0" w:type="dxa"/>
              <w:bottom w:w="0" w:type="dxa"/>
            </w:tcMar>
          </w:tcPr>
          <w:p w14:paraId="1D8172E4"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POP</w:t>
            </w:r>
            <w:r w:rsidRPr="00094E2B">
              <w:rPr>
                <w:rFonts w:cstheme="minorHAnsi"/>
                <w:color w:val="000000" w:themeColor="text1"/>
                <w:sz w:val="20"/>
                <w:szCs w:val="20"/>
              </w:rPr>
              <w:noBreakHyphen/>
              <w:t>BDE</w:t>
            </w:r>
          </w:p>
        </w:tc>
        <w:tc>
          <w:tcPr>
            <w:tcW w:w="7546" w:type="dxa"/>
            <w:tcMar>
              <w:top w:w="0" w:type="dxa"/>
              <w:bottom w:w="0" w:type="dxa"/>
            </w:tcMar>
          </w:tcPr>
          <w:p w14:paraId="0A215A71"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 xml:space="preserve">persistent organic pollutants </w:t>
            </w:r>
            <w:r w:rsidRPr="00094E2B">
              <w:rPr>
                <w:rFonts w:cstheme="minorHAnsi"/>
                <w:color w:val="000000" w:themeColor="text1"/>
                <w:sz w:val="20"/>
                <w:szCs w:val="20"/>
              </w:rPr>
              <w:noBreakHyphen/>
              <w:t xml:space="preserve"> bromodiphenyl ethers (various forms)</w:t>
            </w:r>
          </w:p>
        </w:tc>
      </w:tr>
      <w:tr w:rsidR="001E0DF9" w:rsidRPr="00C10992" w14:paraId="0E634FAE" w14:textId="77777777" w:rsidTr="00341AEE">
        <w:tc>
          <w:tcPr>
            <w:tcW w:w="1526" w:type="dxa"/>
            <w:tcMar>
              <w:top w:w="0" w:type="dxa"/>
              <w:left w:w="0" w:type="dxa"/>
              <w:bottom w:w="0" w:type="dxa"/>
            </w:tcMar>
          </w:tcPr>
          <w:p w14:paraId="131A01A9"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PPE</w:t>
            </w:r>
          </w:p>
        </w:tc>
        <w:tc>
          <w:tcPr>
            <w:tcW w:w="7546" w:type="dxa"/>
            <w:tcMar>
              <w:top w:w="0" w:type="dxa"/>
              <w:bottom w:w="0" w:type="dxa"/>
            </w:tcMar>
          </w:tcPr>
          <w:p w14:paraId="67BE6631"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personal protective equipment</w:t>
            </w:r>
          </w:p>
        </w:tc>
      </w:tr>
      <w:tr w:rsidR="001E0DF9" w:rsidRPr="00C10992" w14:paraId="0DCCA533" w14:textId="77777777" w:rsidTr="00341AEE">
        <w:tc>
          <w:tcPr>
            <w:tcW w:w="1526" w:type="dxa"/>
            <w:tcMar>
              <w:top w:w="0" w:type="dxa"/>
              <w:left w:w="0" w:type="dxa"/>
              <w:bottom w:w="0" w:type="dxa"/>
            </w:tcMar>
          </w:tcPr>
          <w:p w14:paraId="12F46C94"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PVC</w:t>
            </w:r>
          </w:p>
        </w:tc>
        <w:tc>
          <w:tcPr>
            <w:tcW w:w="7546" w:type="dxa"/>
            <w:tcMar>
              <w:top w:w="0" w:type="dxa"/>
              <w:bottom w:w="0" w:type="dxa"/>
            </w:tcMar>
          </w:tcPr>
          <w:p w14:paraId="45F61D3E"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polyvinyl chloride</w:t>
            </w:r>
          </w:p>
        </w:tc>
      </w:tr>
      <w:tr w:rsidR="001E0DF9" w:rsidRPr="00C10992" w14:paraId="5AC62050" w14:textId="77777777" w:rsidTr="00341AEE">
        <w:tc>
          <w:tcPr>
            <w:tcW w:w="1526" w:type="dxa"/>
            <w:tcMar>
              <w:top w:w="0" w:type="dxa"/>
              <w:left w:w="0" w:type="dxa"/>
              <w:bottom w:w="0" w:type="dxa"/>
            </w:tcMar>
          </w:tcPr>
          <w:p w14:paraId="7EEA488D"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Re</w:t>
            </w:r>
            <w:r w:rsidRPr="00094E2B">
              <w:rPr>
                <w:rFonts w:cstheme="minorHAnsi"/>
                <w:color w:val="000000" w:themeColor="text1"/>
                <w:sz w:val="20"/>
                <w:szCs w:val="20"/>
              </w:rPr>
              <w:noBreakHyphen/>
              <w:t>entrainment</w:t>
            </w:r>
          </w:p>
        </w:tc>
        <w:tc>
          <w:tcPr>
            <w:tcW w:w="7546" w:type="dxa"/>
            <w:tcMar>
              <w:top w:w="0" w:type="dxa"/>
              <w:bottom w:w="0" w:type="dxa"/>
            </w:tcMar>
          </w:tcPr>
          <w:p w14:paraId="7CEE3DCF"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When a chemical contaminant is unintentionally migrated from one product/ material/context to another during recycling and re</w:t>
            </w:r>
            <w:r w:rsidRPr="00094E2B">
              <w:rPr>
                <w:rFonts w:cstheme="minorHAnsi"/>
                <w:color w:val="000000" w:themeColor="text1"/>
                <w:sz w:val="20"/>
                <w:szCs w:val="20"/>
              </w:rPr>
              <w:noBreakHyphen/>
              <w:t>production, remaining undiscovered for a period of time, causing environmental or health consequences.</w:t>
            </w:r>
          </w:p>
        </w:tc>
      </w:tr>
      <w:tr w:rsidR="001E0DF9" w:rsidRPr="00C10992" w14:paraId="056D1F89" w14:textId="77777777" w:rsidTr="00341AEE">
        <w:tc>
          <w:tcPr>
            <w:tcW w:w="1526" w:type="dxa"/>
            <w:tcMar>
              <w:top w:w="0" w:type="dxa"/>
              <w:left w:w="0" w:type="dxa"/>
              <w:bottom w:w="0" w:type="dxa"/>
            </w:tcMar>
          </w:tcPr>
          <w:p w14:paraId="7DD28F79"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SPL</w:t>
            </w:r>
          </w:p>
        </w:tc>
        <w:tc>
          <w:tcPr>
            <w:tcW w:w="7546" w:type="dxa"/>
            <w:tcMar>
              <w:top w:w="0" w:type="dxa"/>
              <w:bottom w:w="0" w:type="dxa"/>
            </w:tcMar>
          </w:tcPr>
          <w:p w14:paraId="11D7232D"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spent potliner (a waste from the aluminium smelting industry)</w:t>
            </w:r>
          </w:p>
        </w:tc>
      </w:tr>
      <w:tr w:rsidR="001E0DF9" w:rsidRPr="00C10992" w14:paraId="2A260694" w14:textId="77777777" w:rsidTr="00341AEE">
        <w:tc>
          <w:tcPr>
            <w:tcW w:w="1526" w:type="dxa"/>
            <w:tcMar>
              <w:top w:w="0" w:type="dxa"/>
              <w:left w:w="0" w:type="dxa"/>
              <w:bottom w:w="0" w:type="dxa"/>
            </w:tcMar>
          </w:tcPr>
          <w:p w14:paraId="465F885C"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Standard</w:t>
            </w:r>
          </w:p>
        </w:tc>
        <w:tc>
          <w:tcPr>
            <w:tcW w:w="7546" w:type="dxa"/>
            <w:tcMar>
              <w:top w:w="0" w:type="dxa"/>
              <w:bottom w:w="0" w:type="dxa"/>
            </w:tcMar>
          </w:tcPr>
          <w:p w14:paraId="59FF1719" w14:textId="77777777" w:rsidR="001E0DF9" w:rsidRPr="00094E2B" w:rsidRDefault="001E0DF9" w:rsidP="00341AEE">
            <w:pPr>
              <w:rPr>
                <w:rFonts w:cstheme="minorHAnsi"/>
                <w:color w:val="000000" w:themeColor="text1"/>
                <w:sz w:val="20"/>
                <w:szCs w:val="20"/>
              </w:rPr>
            </w:pPr>
            <w:r w:rsidRPr="00094E2B">
              <w:rPr>
                <w:rFonts w:cstheme="minorHAnsi"/>
                <w:i/>
                <w:color w:val="000000" w:themeColor="text1"/>
                <w:sz w:val="20"/>
                <w:szCs w:val="20"/>
              </w:rPr>
              <w:t>Australian hazardous waste data and reporting standard – 2019 revision</w:t>
            </w:r>
          </w:p>
        </w:tc>
      </w:tr>
      <w:tr w:rsidR="001E0DF9" w:rsidRPr="00C10992" w14:paraId="203961B3" w14:textId="77777777" w:rsidTr="00341AEE">
        <w:tc>
          <w:tcPr>
            <w:tcW w:w="1526" w:type="dxa"/>
            <w:tcMar>
              <w:top w:w="0" w:type="dxa"/>
              <w:left w:w="0" w:type="dxa"/>
              <w:bottom w:w="0" w:type="dxa"/>
            </w:tcMar>
          </w:tcPr>
          <w:p w14:paraId="0FD73635"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lastRenderedPageBreak/>
              <w:t>Stockholm Convention</w:t>
            </w:r>
          </w:p>
        </w:tc>
        <w:tc>
          <w:tcPr>
            <w:tcW w:w="7546" w:type="dxa"/>
            <w:tcMar>
              <w:top w:w="0" w:type="dxa"/>
              <w:bottom w:w="0" w:type="dxa"/>
            </w:tcMar>
          </w:tcPr>
          <w:p w14:paraId="4E474BF2"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Stockholm Convention on Persistent Organic Pollutants (POPs)</w:t>
            </w:r>
          </w:p>
        </w:tc>
      </w:tr>
      <w:tr w:rsidR="001E0DF9" w:rsidRPr="00C10992" w14:paraId="208280C1" w14:textId="77777777" w:rsidTr="00341AEE">
        <w:tc>
          <w:tcPr>
            <w:tcW w:w="1526" w:type="dxa"/>
            <w:tcMar>
              <w:top w:w="0" w:type="dxa"/>
              <w:left w:w="0" w:type="dxa"/>
              <w:bottom w:w="0" w:type="dxa"/>
            </w:tcMar>
          </w:tcPr>
          <w:p w14:paraId="5465E140"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TCLP</w:t>
            </w:r>
          </w:p>
        </w:tc>
        <w:tc>
          <w:tcPr>
            <w:tcW w:w="7546" w:type="dxa"/>
            <w:tcMar>
              <w:top w:w="0" w:type="dxa"/>
              <w:bottom w:w="0" w:type="dxa"/>
            </w:tcMar>
          </w:tcPr>
          <w:p w14:paraId="637F2A31"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toxicity characteristic leaching procedure</w:t>
            </w:r>
          </w:p>
        </w:tc>
      </w:tr>
      <w:tr w:rsidR="001E0DF9" w:rsidRPr="00C10992" w14:paraId="2468714A" w14:textId="77777777" w:rsidTr="00341AEE">
        <w:tc>
          <w:tcPr>
            <w:tcW w:w="1526" w:type="dxa"/>
            <w:tcMar>
              <w:top w:w="0" w:type="dxa"/>
              <w:left w:w="0" w:type="dxa"/>
              <w:bottom w:w="0" w:type="dxa"/>
            </w:tcMar>
          </w:tcPr>
          <w:p w14:paraId="4992359E"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Tracking system</w:t>
            </w:r>
          </w:p>
        </w:tc>
        <w:tc>
          <w:tcPr>
            <w:tcW w:w="7546" w:type="dxa"/>
            <w:tcMar>
              <w:top w:w="0" w:type="dxa"/>
              <w:bottom w:w="0" w:type="dxa"/>
            </w:tcMar>
          </w:tcPr>
          <w:p w14:paraId="091FCF82" w14:textId="21DAD6F3" w:rsidR="001E0DF9" w:rsidRPr="00094E2B" w:rsidRDefault="001E0DF9" w:rsidP="00341AEE">
            <w:pPr>
              <w:rPr>
                <w:rFonts w:cstheme="minorHAnsi"/>
                <w:i/>
                <w:color w:val="000000" w:themeColor="text1"/>
                <w:sz w:val="20"/>
                <w:szCs w:val="20"/>
              </w:rPr>
            </w:pPr>
            <w:r w:rsidRPr="00094E2B">
              <w:rPr>
                <w:rFonts w:cstheme="minorHAnsi"/>
                <w:color w:val="000000" w:themeColor="text1"/>
                <w:sz w:val="20"/>
                <w:szCs w:val="20"/>
              </w:rPr>
              <w:t>Jurisdiction</w:t>
            </w:r>
            <w:r w:rsidRPr="00094E2B">
              <w:rPr>
                <w:rFonts w:cstheme="minorHAnsi"/>
                <w:color w:val="000000" w:themeColor="text1"/>
                <w:sz w:val="20"/>
                <w:szCs w:val="20"/>
              </w:rPr>
              <w:noBreakHyphen/>
              <w:t xml:space="preserve">based hazardous waste tracking systems, which are in place in NSW, </w:t>
            </w:r>
            <w:r w:rsidR="0028734E" w:rsidRPr="00094E2B">
              <w:rPr>
                <w:rFonts w:cstheme="minorHAnsi"/>
                <w:color w:val="000000" w:themeColor="text1"/>
                <w:sz w:val="20"/>
                <w:szCs w:val="20"/>
              </w:rPr>
              <w:t>Qld</w:t>
            </w:r>
            <w:r w:rsidRPr="00094E2B">
              <w:rPr>
                <w:rFonts w:cstheme="minorHAnsi"/>
                <w:color w:val="000000" w:themeColor="text1"/>
                <w:sz w:val="20"/>
                <w:szCs w:val="20"/>
              </w:rPr>
              <w:t xml:space="preserve">, SA, WA and </w:t>
            </w:r>
            <w:r w:rsidR="0028734E" w:rsidRPr="00094E2B">
              <w:rPr>
                <w:rFonts w:cstheme="minorHAnsi"/>
                <w:color w:val="000000" w:themeColor="text1"/>
                <w:sz w:val="20"/>
                <w:szCs w:val="20"/>
              </w:rPr>
              <w:t>Vic</w:t>
            </w:r>
            <w:r w:rsidRPr="00094E2B">
              <w:rPr>
                <w:rFonts w:cstheme="minorHAnsi"/>
                <w:color w:val="000000" w:themeColor="text1"/>
                <w:sz w:val="20"/>
                <w:szCs w:val="20"/>
              </w:rPr>
              <w:t>. These tracking systems can be either online, paper</w:t>
            </w:r>
            <w:r w:rsidRPr="00094E2B">
              <w:rPr>
                <w:rFonts w:cstheme="minorHAnsi"/>
                <w:color w:val="000000" w:themeColor="text1"/>
                <w:sz w:val="20"/>
                <w:szCs w:val="20"/>
              </w:rPr>
              <w:noBreakHyphen/>
              <w:t>based, or a combination of both these mechanisms.</w:t>
            </w:r>
          </w:p>
        </w:tc>
      </w:tr>
      <w:tr w:rsidR="001E0DF9" w:rsidRPr="00C10992" w14:paraId="3DE8EE4B" w14:textId="77777777" w:rsidTr="00341AEE">
        <w:tc>
          <w:tcPr>
            <w:tcW w:w="1526" w:type="dxa"/>
            <w:tcMar>
              <w:top w:w="0" w:type="dxa"/>
              <w:left w:w="0" w:type="dxa"/>
              <w:bottom w:w="0" w:type="dxa"/>
            </w:tcMar>
          </w:tcPr>
          <w:p w14:paraId="55CEED29"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Tracked data</w:t>
            </w:r>
          </w:p>
        </w:tc>
        <w:tc>
          <w:tcPr>
            <w:tcW w:w="7546" w:type="dxa"/>
            <w:tcMar>
              <w:top w:w="0" w:type="dxa"/>
              <w:bottom w:w="0" w:type="dxa"/>
            </w:tcMar>
          </w:tcPr>
          <w:p w14:paraId="7E6D3075"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Hazardous waste collected under the arrangements of a tracking system</w:t>
            </w:r>
          </w:p>
        </w:tc>
      </w:tr>
      <w:tr w:rsidR="001E0DF9" w:rsidRPr="00C10992" w14:paraId="3CC6F2F4" w14:textId="77777777" w:rsidTr="00341AEE">
        <w:tc>
          <w:tcPr>
            <w:tcW w:w="1526" w:type="dxa"/>
            <w:tcMar>
              <w:top w:w="0" w:type="dxa"/>
              <w:left w:w="0" w:type="dxa"/>
              <w:bottom w:w="0" w:type="dxa"/>
            </w:tcMar>
          </w:tcPr>
          <w:p w14:paraId="2C0A7B67"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Treatment</w:t>
            </w:r>
          </w:p>
        </w:tc>
        <w:tc>
          <w:tcPr>
            <w:tcW w:w="7546" w:type="dxa"/>
            <w:tcMar>
              <w:top w:w="0" w:type="dxa"/>
              <w:bottom w:w="0" w:type="dxa"/>
            </w:tcMar>
          </w:tcPr>
          <w:p w14:paraId="292CF530"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Treatment of waste is the removal, reduction or immobilisation of a hazardous characteristic to enable the waste to be reused, recycled, sent to an energy</w:t>
            </w:r>
            <w:r w:rsidRPr="00094E2B">
              <w:rPr>
                <w:rFonts w:cstheme="minorHAnsi"/>
                <w:color w:val="000000" w:themeColor="text1"/>
                <w:sz w:val="20"/>
                <w:szCs w:val="20"/>
              </w:rPr>
              <w:noBreakHyphen/>
              <w:t>from</w:t>
            </w:r>
            <w:r w:rsidRPr="00094E2B">
              <w:rPr>
                <w:rFonts w:cstheme="minorHAnsi"/>
                <w:color w:val="000000" w:themeColor="text1"/>
                <w:sz w:val="20"/>
                <w:szCs w:val="20"/>
              </w:rPr>
              <w:noBreakHyphen/>
              <w:t>waste facility or disposed.</w:t>
            </w:r>
          </w:p>
        </w:tc>
      </w:tr>
      <w:tr w:rsidR="001E0DF9" w:rsidRPr="00C10992" w14:paraId="1F6B0C74" w14:textId="77777777" w:rsidTr="00341AEE">
        <w:tc>
          <w:tcPr>
            <w:tcW w:w="1526" w:type="dxa"/>
            <w:tcMar>
              <w:top w:w="0" w:type="dxa"/>
              <w:left w:w="0" w:type="dxa"/>
              <w:bottom w:w="0" w:type="dxa"/>
            </w:tcMar>
          </w:tcPr>
          <w:p w14:paraId="37633D2E"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ULABs</w:t>
            </w:r>
          </w:p>
        </w:tc>
        <w:tc>
          <w:tcPr>
            <w:tcW w:w="7546" w:type="dxa"/>
            <w:tcMar>
              <w:top w:w="0" w:type="dxa"/>
              <w:bottom w:w="0" w:type="dxa"/>
            </w:tcMar>
          </w:tcPr>
          <w:p w14:paraId="752ECC93"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used lead acid batteries</w:t>
            </w:r>
          </w:p>
        </w:tc>
      </w:tr>
      <w:tr w:rsidR="001E0DF9" w:rsidRPr="00C10992" w14:paraId="25470AC2" w14:textId="77777777" w:rsidTr="00341AEE">
        <w:tc>
          <w:tcPr>
            <w:tcW w:w="1526" w:type="dxa"/>
            <w:tcMar>
              <w:top w:w="0" w:type="dxa"/>
              <w:left w:w="0" w:type="dxa"/>
              <w:bottom w:w="0" w:type="dxa"/>
            </w:tcMar>
          </w:tcPr>
          <w:p w14:paraId="68C98B17"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US EPA</w:t>
            </w:r>
          </w:p>
        </w:tc>
        <w:tc>
          <w:tcPr>
            <w:tcW w:w="7546" w:type="dxa"/>
            <w:tcMar>
              <w:top w:w="0" w:type="dxa"/>
              <w:bottom w:w="0" w:type="dxa"/>
            </w:tcMar>
          </w:tcPr>
          <w:p w14:paraId="16E9E01A"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United States Environmental Protection Agency</w:t>
            </w:r>
          </w:p>
        </w:tc>
      </w:tr>
      <w:tr w:rsidR="001E0DF9" w:rsidRPr="00C10992" w14:paraId="4E7F0878" w14:textId="77777777" w:rsidTr="00341AEE">
        <w:tc>
          <w:tcPr>
            <w:tcW w:w="1526" w:type="dxa"/>
            <w:tcMar>
              <w:top w:w="0" w:type="dxa"/>
              <w:left w:w="0" w:type="dxa"/>
              <w:bottom w:w="0" w:type="dxa"/>
            </w:tcMar>
          </w:tcPr>
          <w:p w14:paraId="317468A1"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w:t>
            </w:r>
          </w:p>
        </w:tc>
        <w:tc>
          <w:tcPr>
            <w:tcW w:w="7546" w:type="dxa"/>
            <w:tcMar>
              <w:top w:w="0" w:type="dxa"/>
              <w:bottom w:w="0" w:type="dxa"/>
            </w:tcMar>
          </w:tcPr>
          <w:p w14:paraId="59DEAC26"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(For data collation purposes) is materials or products that are unwanted or have been discarded, rejected or abandoned. Waste includes materials or products that are recycled, converted to energy, or disposed. Materials and products that are reused (for their original or another purpose without reprocessing) are not waste because they remain in use.</w:t>
            </w:r>
          </w:p>
        </w:tc>
      </w:tr>
      <w:tr w:rsidR="001E0DF9" w:rsidRPr="00C10992" w14:paraId="49E7BC0E" w14:textId="77777777" w:rsidTr="00341AEE">
        <w:tc>
          <w:tcPr>
            <w:tcW w:w="1526" w:type="dxa"/>
            <w:tcMar>
              <w:top w:w="0" w:type="dxa"/>
              <w:left w:w="0" w:type="dxa"/>
              <w:bottom w:w="0" w:type="dxa"/>
            </w:tcMar>
          </w:tcPr>
          <w:p w14:paraId="7A74B530"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arisings</w:t>
            </w:r>
          </w:p>
        </w:tc>
        <w:tc>
          <w:tcPr>
            <w:tcW w:w="7546" w:type="dxa"/>
            <w:tcMar>
              <w:top w:w="0" w:type="dxa"/>
              <w:bottom w:w="0" w:type="dxa"/>
            </w:tcMar>
          </w:tcPr>
          <w:p w14:paraId="6A57EB38"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Hazardous waste is said to ‘arise’ when it is delivered to infrastructure for management. Typically, arisings data is obtained from intrastate tracking systems. Arisings differ from ‘generation’ (a more common term in waste reporting) in that if a given mass of hazardous waste is transported to more than one site during a data period, it may ‘arise’ more than once in the tracking system data.</w:t>
            </w:r>
          </w:p>
        </w:tc>
      </w:tr>
      <w:tr w:rsidR="001E0DF9" w:rsidRPr="00C10992" w14:paraId="4B0E190F" w14:textId="77777777" w:rsidTr="00341AEE">
        <w:tc>
          <w:tcPr>
            <w:tcW w:w="1526" w:type="dxa"/>
            <w:tcMar>
              <w:top w:w="0" w:type="dxa"/>
              <w:left w:w="0" w:type="dxa"/>
              <w:bottom w:w="0" w:type="dxa"/>
            </w:tcMar>
          </w:tcPr>
          <w:p w14:paraId="5A263076"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code</w:t>
            </w:r>
          </w:p>
        </w:tc>
        <w:tc>
          <w:tcPr>
            <w:tcW w:w="7546" w:type="dxa"/>
            <w:tcMar>
              <w:top w:w="0" w:type="dxa"/>
              <w:bottom w:w="0" w:type="dxa"/>
            </w:tcMar>
          </w:tcPr>
          <w:p w14:paraId="061E14BC" w14:textId="6ED15908"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Three</w:t>
            </w:r>
            <w:r w:rsidRPr="00094E2B">
              <w:rPr>
                <w:rFonts w:cstheme="minorHAnsi"/>
                <w:color w:val="000000" w:themeColor="text1"/>
                <w:sz w:val="20"/>
                <w:szCs w:val="20"/>
              </w:rPr>
              <w:noBreakHyphen/>
              <w:t>digit code typically used by jurisdictions to describe NEPM</w:t>
            </w:r>
            <w:r w:rsidRPr="00094E2B">
              <w:rPr>
                <w:rFonts w:cstheme="minorHAnsi"/>
                <w:color w:val="000000" w:themeColor="text1"/>
                <w:sz w:val="20"/>
                <w:szCs w:val="20"/>
              </w:rPr>
              <w:noBreakHyphen/>
              <w:t xml:space="preserve">listed wastes; for example, N120 (contaminated soils). These are also referred to as ‘NEPM codes’ although it is noted that the actual codes do not appear in the NEPM itself. These are detailed in the waste groups map of </w:t>
            </w:r>
            <w:r w:rsidR="00EA6F0E" w:rsidRPr="00094E2B">
              <w:rPr>
                <w:rFonts w:cstheme="minorHAnsi"/>
                <w:color w:val="000000" w:themeColor="text1"/>
                <w:sz w:val="20"/>
                <w:szCs w:val="20"/>
              </w:rPr>
              <w:fldChar w:fldCharType="begin"/>
            </w:r>
            <w:r w:rsidR="00EA6F0E" w:rsidRPr="00094E2B">
              <w:rPr>
                <w:rFonts w:cstheme="minorHAnsi"/>
                <w:color w:val="000000" w:themeColor="text1"/>
                <w:sz w:val="20"/>
                <w:szCs w:val="20"/>
              </w:rPr>
              <w:instrText xml:space="preserve"> REF _Ref69029110 \n \h </w:instrText>
            </w:r>
            <w:r w:rsidR="00094E2B">
              <w:rPr>
                <w:rFonts w:cstheme="minorHAnsi"/>
                <w:color w:val="000000" w:themeColor="text1"/>
                <w:sz w:val="20"/>
                <w:szCs w:val="20"/>
              </w:rPr>
              <w:instrText xml:space="preserve"> \* MERGEFORMAT </w:instrText>
            </w:r>
            <w:r w:rsidR="00EA6F0E" w:rsidRPr="00094E2B">
              <w:rPr>
                <w:rFonts w:cstheme="minorHAnsi"/>
                <w:color w:val="000000" w:themeColor="text1"/>
                <w:sz w:val="20"/>
                <w:szCs w:val="20"/>
              </w:rPr>
            </w:r>
            <w:r w:rsidR="00EA6F0E" w:rsidRPr="00094E2B">
              <w:rPr>
                <w:rFonts w:cstheme="minorHAnsi"/>
                <w:color w:val="000000" w:themeColor="text1"/>
                <w:sz w:val="20"/>
                <w:szCs w:val="20"/>
              </w:rPr>
              <w:fldChar w:fldCharType="separate"/>
            </w:r>
            <w:r w:rsidR="00C92DA9">
              <w:rPr>
                <w:rFonts w:cstheme="minorHAnsi"/>
                <w:color w:val="000000" w:themeColor="text1"/>
                <w:sz w:val="20"/>
                <w:szCs w:val="20"/>
              </w:rPr>
              <w:t>Appendix C</w:t>
            </w:r>
            <w:r w:rsidR="00EA6F0E" w:rsidRPr="00094E2B">
              <w:rPr>
                <w:rFonts w:cstheme="minorHAnsi"/>
                <w:color w:val="000000" w:themeColor="text1"/>
                <w:sz w:val="20"/>
                <w:szCs w:val="20"/>
              </w:rPr>
              <w:fldChar w:fldCharType="end"/>
            </w:r>
            <w:r w:rsidRPr="00094E2B">
              <w:rPr>
                <w:rFonts w:cstheme="minorHAnsi"/>
                <w:color w:val="000000" w:themeColor="text1"/>
                <w:sz w:val="20"/>
                <w:szCs w:val="20"/>
              </w:rPr>
              <w:t>.4.</w:t>
            </w:r>
          </w:p>
        </w:tc>
      </w:tr>
      <w:tr w:rsidR="001E0DF9" w:rsidRPr="00C10992" w14:paraId="45F7D19F" w14:textId="77777777" w:rsidTr="00341AEE">
        <w:tc>
          <w:tcPr>
            <w:tcW w:w="1526" w:type="dxa"/>
            <w:tcMar>
              <w:top w:w="0" w:type="dxa"/>
              <w:left w:w="0" w:type="dxa"/>
              <w:bottom w:w="0" w:type="dxa"/>
            </w:tcMar>
          </w:tcPr>
          <w:p w14:paraId="76E42718"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fate</w:t>
            </w:r>
          </w:p>
        </w:tc>
        <w:tc>
          <w:tcPr>
            <w:tcW w:w="7546" w:type="dxa"/>
            <w:tcMar>
              <w:top w:w="0" w:type="dxa"/>
              <w:bottom w:w="0" w:type="dxa"/>
            </w:tcMar>
          </w:tcPr>
          <w:p w14:paraId="29BCAAF9"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fate refers to the ultimate destination of the waste within the management system. Types of fate may include recycling, energy recovery, long</w:t>
            </w:r>
            <w:r w:rsidRPr="00094E2B">
              <w:rPr>
                <w:rFonts w:cstheme="minorHAnsi"/>
                <w:color w:val="000000" w:themeColor="text1"/>
                <w:sz w:val="20"/>
                <w:szCs w:val="20"/>
              </w:rPr>
              <w:noBreakHyphen/>
              <w:t>term storage and disposal, each of which categories can be divided into more specific fates. Treatment, transfer and short</w:t>
            </w:r>
            <w:r w:rsidRPr="00094E2B">
              <w:rPr>
                <w:rFonts w:cstheme="minorHAnsi"/>
                <w:color w:val="000000" w:themeColor="text1"/>
                <w:sz w:val="20"/>
                <w:szCs w:val="20"/>
              </w:rPr>
              <w:noBreakHyphen/>
              <w:t>term storage are not fates, but are rather part of the pathway leading to a fate.</w:t>
            </w:r>
          </w:p>
        </w:tc>
      </w:tr>
      <w:tr w:rsidR="001E0DF9" w:rsidRPr="00C10992" w14:paraId="09658B18" w14:textId="77777777" w:rsidTr="00341AEE">
        <w:tc>
          <w:tcPr>
            <w:tcW w:w="1526" w:type="dxa"/>
            <w:tcMar>
              <w:top w:w="0" w:type="dxa"/>
              <w:left w:w="0" w:type="dxa"/>
              <w:bottom w:w="0" w:type="dxa"/>
            </w:tcMar>
          </w:tcPr>
          <w:p w14:paraId="4F319F52"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generation</w:t>
            </w:r>
          </w:p>
        </w:tc>
        <w:tc>
          <w:tcPr>
            <w:tcW w:w="7546" w:type="dxa"/>
            <w:tcMar>
              <w:top w:w="0" w:type="dxa"/>
              <w:bottom w:w="0" w:type="dxa"/>
            </w:tcMar>
          </w:tcPr>
          <w:p w14:paraId="3DB9EF78" w14:textId="77777777" w:rsidR="001E0DF9" w:rsidRPr="00094E2B" w:rsidRDefault="001E0DF9" w:rsidP="00341AEE">
            <w:pPr>
              <w:pStyle w:val="BodyText"/>
              <w:rPr>
                <w:color w:val="000000" w:themeColor="text1"/>
                <w:sz w:val="20"/>
                <w:szCs w:val="20"/>
              </w:rPr>
            </w:pPr>
            <w:r w:rsidRPr="00094E2B">
              <w:rPr>
                <w:color w:val="000000" w:themeColor="text1"/>
                <w:sz w:val="20"/>
                <w:szCs w:val="20"/>
              </w:rPr>
              <w:t>The process of creating a waste. In this report generation is expressly different to arisings because it seeks to exclude the potential for double</w:t>
            </w:r>
            <w:r w:rsidRPr="00094E2B">
              <w:rPr>
                <w:color w:val="000000" w:themeColor="text1"/>
                <w:sz w:val="20"/>
                <w:szCs w:val="20"/>
              </w:rPr>
              <w:noBreakHyphen/>
              <w:t>counting, by subtracting the following (to the extent the relevant tonnes can be identified):</w:t>
            </w:r>
          </w:p>
          <w:p w14:paraId="2124B0E7" w14:textId="77777777" w:rsidR="001E0DF9" w:rsidRPr="00094E2B" w:rsidRDefault="001E0DF9" w:rsidP="00341AEE">
            <w:pPr>
              <w:pStyle w:val="BodyText"/>
              <w:rPr>
                <w:color w:val="000000" w:themeColor="text1"/>
                <w:sz w:val="20"/>
                <w:szCs w:val="20"/>
              </w:rPr>
            </w:pPr>
            <w:r w:rsidRPr="00094E2B">
              <w:rPr>
                <w:color w:val="000000" w:themeColor="text1"/>
                <w:sz w:val="20"/>
                <w:szCs w:val="20"/>
              </w:rPr>
              <w:t>1. hazardous waste sent to facilities for short</w:t>
            </w:r>
            <w:r w:rsidRPr="00094E2B">
              <w:rPr>
                <w:color w:val="000000" w:themeColor="text1"/>
                <w:sz w:val="20"/>
                <w:szCs w:val="20"/>
              </w:rPr>
              <w:noBreakHyphen/>
              <w:t>term storage or transfer</w:t>
            </w:r>
          </w:p>
          <w:p w14:paraId="17A34D63" w14:textId="77777777" w:rsidR="001E0DF9" w:rsidRPr="00094E2B" w:rsidRDefault="001E0DF9" w:rsidP="00341AEE">
            <w:pPr>
              <w:pStyle w:val="BodyText"/>
              <w:rPr>
                <w:color w:val="000000" w:themeColor="text1"/>
                <w:sz w:val="20"/>
                <w:szCs w:val="20"/>
              </w:rPr>
            </w:pPr>
            <w:r w:rsidRPr="00094E2B">
              <w:rPr>
                <w:color w:val="000000" w:themeColor="text1"/>
                <w:sz w:val="20"/>
                <w:szCs w:val="20"/>
              </w:rPr>
              <w:t>2. hazardous waste outputs of hazardous waste infrastructure – only inputs are counted.</w:t>
            </w:r>
          </w:p>
          <w:p w14:paraId="6EDC7CAB" w14:textId="77777777" w:rsidR="001E0DF9" w:rsidRPr="00094E2B" w:rsidRDefault="001E0DF9" w:rsidP="00341AEE">
            <w:pPr>
              <w:pStyle w:val="BodyText"/>
              <w:rPr>
                <w:color w:val="000000" w:themeColor="text1"/>
                <w:sz w:val="20"/>
                <w:szCs w:val="20"/>
              </w:rPr>
            </w:pPr>
            <w:r w:rsidRPr="00094E2B">
              <w:rPr>
                <w:color w:val="000000" w:themeColor="text1"/>
                <w:sz w:val="20"/>
                <w:szCs w:val="20"/>
              </w:rPr>
              <w:t xml:space="preserve">Jurisdictional tracking systems are also examined for imports from other jurisdictions, which are reallocated to the source jurisdiction. </w:t>
            </w:r>
          </w:p>
          <w:p w14:paraId="1BA7A4AF" w14:textId="660415BB" w:rsidR="001E0DF9" w:rsidRPr="00094E2B" w:rsidRDefault="001E0DF9" w:rsidP="00341AEE">
            <w:pPr>
              <w:pStyle w:val="BodyText"/>
              <w:rPr>
                <w:color w:val="000000" w:themeColor="text1"/>
                <w:sz w:val="20"/>
                <w:szCs w:val="20"/>
              </w:rPr>
            </w:pPr>
            <w:r w:rsidRPr="00094E2B">
              <w:rPr>
                <w:color w:val="000000" w:themeColor="text1"/>
                <w:sz w:val="20"/>
                <w:szCs w:val="20"/>
              </w:rPr>
              <w:t xml:space="preserve">Typically in Australia, waste is not </w:t>
            </w:r>
            <w:r w:rsidR="009374CF">
              <w:rPr>
                <w:color w:val="000000" w:themeColor="text1"/>
                <w:sz w:val="20"/>
                <w:szCs w:val="20"/>
              </w:rPr>
              <w:t>recorded as</w:t>
            </w:r>
            <w:r w:rsidRPr="00094E2B">
              <w:rPr>
                <w:color w:val="000000" w:themeColor="text1"/>
                <w:sz w:val="20"/>
                <w:szCs w:val="20"/>
              </w:rPr>
              <w:t xml:space="preserve"> generated until it leaves a site.</w:t>
            </w:r>
          </w:p>
        </w:tc>
      </w:tr>
      <w:tr w:rsidR="001E0DF9" w:rsidRPr="00C10992" w14:paraId="05A3E407" w14:textId="77777777" w:rsidTr="00341AEE">
        <w:tc>
          <w:tcPr>
            <w:tcW w:w="1526" w:type="dxa"/>
            <w:tcMar>
              <w:top w:w="0" w:type="dxa"/>
              <w:left w:w="0" w:type="dxa"/>
              <w:bottom w:w="0" w:type="dxa"/>
            </w:tcMar>
          </w:tcPr>
          <w:p w14:paraId="1795D011"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groups</w:t>
            </w:r>
          </w:p>
        </w:tc>
        <w:tc>
          <w:tcPr>
            <w:tcW w:w="7546" w:type="dxa"/>
            <w:tcMar>
              <w:top w:w="0" w:type="dxa"/>
              <w:bottom w:w="0" w:type="dxa"/>
            </w:tcMar>
          </w:tcPr>
          <w:p w14:paraId="695BE66D" w14:textId="09BF554E"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 xml:space="preserve">The classification system adopted for wastes outlined in this report (closely follows the NEPM category waste codes; (see </w:t>
            </w:r>
            <w:r w:rsidRPr="00094E2B">
              <w:rPr>
                <w:rFonts w:cstheme="minorHAnsi"/>
                <w:color w:val="000000" w:themeColor="text1"/>
                <w:sz w:val="20"/>
                <w:szCs w:val="20"/>
              </w:rPr>
              <w:fldChar w:fldCharType="begin"/>
            </w:r>
            <w:r w:rsidRPr="00094E2B">
              <w:rPr>
                <w:rFonts w:cstheme="minorHAnsi"/>
                <w:color w:val="000000" w:themeColor="text1"/>
                <w:sz w:val="20"/>
                <w:szCs w:val="20"/>
              </w:rPr>
              <w:instrText xml:space="preserve"> REF _Ref5524531 \h  \* MERGEFORMAT </w:instrText>
            </w:r>
            <w:r w:rsidRPr="00094E2B">
              <w:rPr>
                <w:rFonts w:cstheme="minorHAnsi"/>
                <w:color w:val="000000" w:themeColor="text1"/>
                <w:sz w:val="20"/>
                <w:szCs w:val="20"/>
              </w:rPr>
            </w:r>
            <w:r w:rsidRPr="00094E2B">
              <w:rPr>
                <w:rFonts w:cstheme="minorHAnsi"/>
                <w:color w:val="000000" w:themeColor="text1"/>
                <w:sz w:val="20"/>
                <w:szCs w:val="20"/>
              </w:rPr>
              <w:fldChar w:fldCharType="separate"/>
            </w:r>
            <w:r w:rsidR="00C92DA9" w:rsidRPr="00C92DA9">
              <w:rPr>
                <w:rFonts w:cstheme="minorHAnsi"/>
                <w:color w:val="000000" w:themeColor="text1"/>
                <w:sz w:val="20"/>
                <w:szCs w:val="20"/>
              </w:rPr>
              <w:t>Table</w:t>
            </w:r>
            <w:r w:rsidR="00C92DA9" w:rsidRPr="00C92DA9">
              <w:rPr>
                <w:rFonts w:cstheme="minorHAnsi"/>
                <w:sz w:val="20"/>
                <w:szCs w:val="20"/>
              </w:rPr>
              <w:t xml:space="preserve"> </w:t>
            </w:r>
            <w:r w:rsidR="00C92DA9" w:rsidRPr="00C92DA9">
              <w:rPr>
                <w:rFonts w:cstheme="minorHAnsi"/>
                <w:noProof/>
                <w:sz w:val="20"/>
                <w:szCs w:val="20"/>
              </w:rPr>
              <w:t>12</w:t>
            </w:r>
            <w:r w:rsidRPr="00094E2B">
              <w:rPr>
                <w:rFonts w:cstheme="minorHAnsi"/>
                <w:color w:val="000000" w:themeColor="text1"/>
                <w:sz w:val="20"/>
                <w:szCs w:val="20"/>
              </w:rPr>
              <w:fldChar w:fldCharType="end"/>
            </w:r>
            <w:r w:rsidRPr="00094E2B">
              <w:rPr>
                <w:rFonts w:cstheme="minorHAnsi"/>
                <w:color w:val="000000" w:themeColor="text1"/>
                <w:sz w:val="20"/>
                <w:szCs w:val="20"/>
              </w:rPr>
              <w:t xml:space="preserve">, </w:t>
            </w:r>
            <w:r w:rsidR="00EA6F0E" w:rsidRPr="00094E2B">
              <w:rPr>
                <w:rFonts w:cstheme="minorHAnsi"/>
                <w:color w:val="000000" w:themeColor="text1"/>
                <w:sz w:val="20"/>
                <w:szCs w:val="20"/>
              </w:rPr>
              <w:fldChar w:fldCharType="begin"/>
            </w:r>
            <w:r w:rsidR="00EA6F0E" w:rsidRPr="00094E2B">
              <w:rPr>
                <w:rFonts w:cstheme="minorHAnsi"/>
                <w:color w:val="000000" w:themeColor="text1"/>
                <w:sz w:val="20"/>
                <w:szCs w:val="20"/>
              </w:rPr>
              <w:instrText xml:space="preserve"> REF _Ref69029145 \n \h </w:instrText>
            </w:r>
            <w:r w:rsidR="00094E2B">
              <w:rPr>
                <w:rFonts w:cstheme="minorHAnsi"/>
                <w:color w:val="000000" w:themeColor="text1"/>
                <w:sz w:val="20"/>
                <w:szCs w:val="20"/>
              </w:rPr>
              <w:instrText xml:space="preserve"> \* MERGEFORMAT </w:instrText>
            </w:r>
            <w:r w:rsidR="00EA6F0E" w:rsidRPr="00094E2B">
              <w:rPr>
                <w:rFonts w:cstheme="minorHAnsi"/>
                <w:color w:val="000000" w:themeColor="text1"/>
                <w:sz w:val="20"/>
                <w:szCs w:val="20"/>
              </w:rPr>
            </w:r>
            <w:r w:rsidR="00EA6F0E" w:rsidRPr="00094E2B">
              <w:rPr>
                <w:rFonts w:cstheme="minorHAnsi"/>
                <w:color w:val="000000" w:themeColor="text1"/>
                <w:sz w:val="20"/>
                <w:szCs w:val="20"/>
              </w:rPr>
              <w:fldChar w:fldCharType="separate"/>
            </w:r>
            <w:r w:rsidR="00C92DA9">
              <w:rPr>
                <w:rFonts w:cstheme="minorHAnsi"/>
                <w:color w:val="000000" w:themeColor="text1"/>
                <w:sz w:val="20"/>
                <w:szCs w:val="20"/>
              </w:rPr>
              <w:t>Appendix A</w:t>
            </w:r>
            <w:r w:rsidR="00EA6F0E" w:rsidRPr="00094E2B">
              <w:rPr>
                <w:rFonts w:cstheme="minorHAnsi"/>
                <w:color w:val="000000" w:themeColor="text1"/>
                <w:sz w:val="20"/>
                <w:szCs w:val="20"/>
              </w:rPr>
              <w:fldChar w:fldCharType="end"/>
            </w:r>
            <w:r w:rsidRPr="00094E2B">
              <w:rPr>
                <w:rFonts w:cstheme="minorHAnsi"/>
                <w:color w:val="000000" w:themeColor="text1"/>
                <w:sz w:val="20"/>
                <w:szCs w:val="20"/>
              </w:rPr>
              <w:t xml:space="preserve">). Waste groups have also been referred to as ‘projection groups’ in previous projects where the context refers to projections of hazardous waste arisings for the purpose of assessing demand on infrastructure. </w:t>
            </w:r>
          </w:p>
        </w:tc>
      </w:tr>
      <w:tr w:rsidR="001E0DF9" w:rsidRPr="00C10992" w14:paraId="6434C736" w14:textId="77777777" w:rsidTr="00341AEE">
        <w:tc>
          <w:tcPr>
            <w:tcW w:w="1526" w:type="dxa"/>
            <w:tcMar>
              <w:top w:w="0" w:type="dxa"/>
              <w:left w:w="0" w:type="dxa"/>
              <w:bottom w:w="0" w:type="dxa"/>
            </w:tcMar>
          </w:tcPr>
          <w:p w14:paraId="7B6FA0C1"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management</w:t>
            </w:r>
          </w:p>
        </w:tc>
        <w:tc>
          <w:tcPr>
            <w:tcW w:w="7546" w:type="dxa"/>
            <w:tcMar>
              <w:top w:w="0" w:type="dxa"/>
              <w:bottom w:w="0" w:type="dxa"/>
            </w:tcMar>
          </w:tcPr>
          <w:p w14:paraId="0476FF82"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For the purposes of this report, management of hazardous waste comprises the activities through which it is dealt with in infrastructure approved to receive it. The types of management are recycling, energy recovery, long</w:t>
            </w:r>
            <w:r w:rsidRPr="00094E2B">
              <w:rPr>
                <w:rFonts w:cstheme="minorHAnsi"/>
                <w:color w:val="000000" w:themeColor="text1"/>
                <w:sz w:val="20"/>
                <w:szCs w:val="20"/>
              </w:rPr>
              <w:noBreakHyphen/>
              <w:t>term storage, disposal, treatment and short</w:t>
            </w:r>
            <w:r w:rsidRPr="00094E2B">
              <w:rPr>
                <w:rFonts w:cstheme="minorHAnsi"/>
                <w:color w:val="000000" w:themeColor="text1"/>
                <w:sz w:val="20"/>
                <w:szCs w:val="20"/>
              </w:rPr>
              <w:noBreakHyphen/>
              <w:t>term storage. The first four of these are a type of fate; the last two are a type of pathway. Therefore, for hazardous waste, tonnes ‘managed’ = tonnes sent to pathway infrastructure + tonnes sent to fate infrastructure.</w:t>
            </w:r>
          </w:p>
        </w:tc>
      </w:tr>
      <w:tr w:rsidR="001E0DF9" w:rsidRPr="00C10992" w14:paraId="08AA17BB" w14:textId="77777777" w:rsidTr="00341AEE">
        <w:tc>
          <w:tcPr>
            <w:tcW w:w="1526" w:type="dxa"/>
            <w:tcMar>
              <w:top w:w="0" w:type="dxa"/>
              <w:left w:w="0" w:type="dxa"/>
              <w:bottom w:w="0" w:type="dxa"/>
            </w:tcMar>
          </w:tcPr>
          <w:p w14:paraId="57CB4A2B"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pathway</w:t>
            </w:r>
          </w:p>
        </w:tc>
        <w:tc>
          <w:tcPr>
            <w:tcW w:w="7546" w:type="dxa"/>
            <w:tcMar>
              <w:top w:w="0" w:type="dxa"/>
              <w:bottom w:w="0" w:type="dxa"/>
            </w:tcMar>
          </w:tcPr>
          <w:p w14:paraId="2CE92E83"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The pathway of hazardous waste covers the various steps in the route between hazardous waste generation and fate, potentially including transfer, storage and/or treatment.</w:t>
            </w:r>
          </w:p>
        </w:tc>
      </w:tr>
      <w:tr w:rsidR="001E0DF9" w:rsidRPr="00C10992" w14:paraId="7288AD33" w14:textId="77777777" w:rsidTr="00341AEE">
        <w:tc>
          <w:tcPr>
            <w:tcW w:w="1526" w:type="dxa"/>
            <w:tcMar>
              <w:top w:w="0" w:type="dxa"/>
              <w:left w:w="0" w:type="dxa"/>
              <w:bottom w:w="0" w:type="dxa"/>
            </w:tcMar>
          </w:tcPr>
          <w:p w14:paraId="005D26FF"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source</w:t>
            </w:r>
          </w:p>
        </w:tc>
        <w:tc>
          <w:tcPr>
            <w:tcW w:w="7546" w:type="dxa"/>
            <w:tcMar>
              <w:top w:w="0" w:type="dxa"/>
              <w:bottom w:w="0" w:type="dxa"/>
            </w:tcMar>
          </w:tcPr>
          <w:p w14:paraId="10ADB1BF" w14:textId="1B57A604"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 xml:space="preserve">The source of a waste describes and categorises where it is generated, which could be the </w:t>
            </w:r>
            <w:r w:rsidR="009374CF">
              <w:rPr>
                <w:rFonts w:cstheme="minorHAnsi"/>
                <w:color w:val="000000" w:themeColor="text1"/>
                <w:sz w:val="20"/>
                <w:szCs w:val="20"/>
              </w:rPr>
              <w:t xml:space="preserve">geographical </w:t>
            </w:r>
            <w:r w:rsidRPr="00094E2B">
              <w:rPr>
                <w:rFonts w:cstheme="minorHAnsi"/>
                <w:color w:val="000000" w:themeColor="text1"/>
                <w:sz w:val="20"/>
                <w:szCs w:val="20"/>
              </w:rPr>
              <w:t>location, the company, industry sector, or in some circumstances the jurisdiction that produced it.</w:t>
            </w:r>
          </w:p>
        </w:tc>
      </w:tr>
      <w:tr w:rsidR="001E0DF9" w:rsidRPr="00C10992" w14:paraId="53352F62" w14:textId="77777777" w:rsidTr="00341AEE">
        <w:tc>
          <w:tcPr>
            <w:tcW w:w="1526" w:type="dxa"/>
            <w:tcMar>
              <w:top w:w="0" w:type="dxa"/>
              <w:left w:w="0" w:type="dxa"/>
              <w:bottom w:w="0" w:type="dxa"/>
            </w:tcMar>
          </w:tcPr>
          <w:p w14:paraId="00696A4F"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WTC</w:t>
            </w:r>
          </w:p>
        </w:tc>
        <w:tc>
          <w:tcPr>
            <w:tcW w:w="7546" w:type="dxa"/>
            <w:tcMar>
              <w:top w:w="0" w:type="dxa"/>
              <w:bottom w:w="0" w:type="dxa"/>
            </w:tcMar>
          </w:tcPr>
          <w:p w14:paraId="67200A3A" w14:textId="77777777" w:rsidR="001E0DF9" w:rsidRPr="00094E2B" w:rsidRDefault="001E0DF9" w:rsidP="00341AEE">
            <w:pPr>
              <w:rPr>
                <w:rFonts w:cstheme="minorHAnsi"/>
                <w:color w:val="000000" w:themeColor="text1"/>
                <w:sz w:val="20"/>
                <w:szCs w:val="20"/>
              </w:rPr>
            </w:pPr>
            <w:r w:rsidRPr="00094E2B">
              <w:rPr>
                <w:rFonts w:cstheme="minorHAnsi"/>
                <w:color w:val="000000" w:themeColor="text1"/>
                <w:sz w:val="20"/>
                <w:szCs w:val="20"/>
              </w:rPr>
              <w:t>waste transport certificate</w:t>
            </w:r>
          </w:p>
        </w:tc>
      </w:tr>
    </w:tbl>
    <w:p w14:paraId="51110311" w14:textId="77777777" w:rsidR="00361A6D" w:rsidRDefault="00361A6D" w:rsidP="00341AEE">
      <w:pPr>
        <w:tabs>
          <w:tab w:val="left" w:pos="1526"/>
        </w:tabs>
        <w:rPr>
          <w:rFonts w:cstheme="minorHAnsi"/>
          <w:color w:val="000000" w:themeColor="text1"/>
          <w:sz w:val="10"/>
          <w:szCs w:val="10"/>
        </w:rPr>
        <w:sectPr w:rsidR="00361A6D" w:rsidSect="00361A6D">
          <w:headerReference w:type="default" r:id="rId30"/>
          <w:footerReference w:type="default" r:id="rId31"/>
          <w:pgSz w:w="11906" w:h="16838" w:code="9"/>
          <w:pgMar w:top="1440" w:right="1077" w:bottom="1440" w:left="1797" w:header="709" w:footer="454" w:gutter="0"/>
          <w:pgNumType w:fmt="lowerRoman"/>
          <w:cols w:space="708"/>
          <w:docGrid w:linePitch="360"/>
        </w:sectPr>
      </w:pPr>
    </w:p>
    <w:p w14:paraId="419261A3" w14:textId="1DDA1AF8" w:rsidR="0052130C" w:rsidRPr="00A60929" w:rsidRDefault="003479C2" w:rsidP="00A60929">
      <w:pPr>
        <w:pStyle w:val="Heading1"/>
      </w:pPr>
      <w:bookmarkStart w:id="8" w:name="_Ref78546804"/>
      <w:bookmarkStart w:id="9" w:name="_Toc78970945"/>
      <w:bookmarkStart w:id="10" w:name="_Toc78974301"/>
      <w:bookmarkStart w:id="11" w:name="_Toc85637706"/>
      <w:r w:rsidRPr="00A60929">
        <w:lastRenderedPageBreak/>
        <w:t>Introduction</w:t>
      </w:r>
      <w:bookmarkEnd w:id="6"/>
      <w:bookmarkEnd w:id="8"/>
      <w:bookmarkEnd w:id="9"/>
      <w:bookmarkEnd w:id="10"/>
      <w:bookmarkEnd w:id="11"/>
    </w:p>
    <w:p w14:paraId="27B884E1" w14:textId="722C38CB" w:rsidR="00FD32E1" w:rsidRPr="00A60929" w:rsidRDefault="00487605" w:rsidP="00A60929">
      <w:pPr>
        <w:pStyle w:val="Heading2"/>
      </w:pPr>
      <w:bookmarkStart w:id="12" w:name="_Toc10474518"/>
      <w:bookmarkStart w:id="13" w:name="_Toc78970946"/>
      <w:bookmarkStart w:id="14" w:name="_Toc78974302"/>
      <w:bookmarkStart w:id="15" w:name="_Toc85637707"/>
      <w:r w:rsidRPr="00A60929">
        <w:t>Project background and context</w:t>
      </w:r>
      <w:bookmarkEnd w:id="12"/>
      <w:bookmarkEnd w:id="13"/>
      <w:bookmarkEnd w:id="14"/>
      <w:bookmarkEnd w:id="15"/>
    </w:p>
    <w:p w14:paraId="2893E376" w14:textId="594E9830" w:rsidR="00487605" w:rsidRPr="00612FA6" w:rsidRDefault="00487605" w:rsidP="00612FA6">
      <w:pPr>
        <w:pStyle w:val="BodyText"/>
      </w:pPr>
      <w:r w:rsidRPr="00612FA6">
        <w:rPr>
          <w:i/>
          <w:iCs/>
        </w:rPr>
        <w:t>Hazardous Waste in Australia 20</w:t>
      </w:r>
      <w:r w:rsidR="002D19BF">
        <w:rPr>
          <w:i/>
          <w:iCs/>
        </w:rPr>
        <w:t>21</w:t>
      </w:r>
      <w:r w:rsidRPr="00612FA6">
        <w:t xml:space="preserve"> (HWiA 20</w:t>
      </w:r>
      <w:r w:rsidR="001E6009">
        <w:t>21</w:t>
      </w:r>
      <w:r w:rsidRPr="00612FA6">
        <w:t xml:space="preserve">) was commissioned by the Australian Government Department of </w:t>
      </w:r>
      <w:r w:rsidR="001E6009">
        <w:t xml:space="preserve">Agriculture, Water and </w:t>
      </w:r>
      <w:r w:rsidRPr="00612FA6">
        <w:t>the Environment (</w:t>
      </w:r>
      <w:r w:rsidR="00451D1B">
        <w:t>the Department</w:t>
      </w:r>
      <w:r w:rsidRPr="00612FA6">
        <w:t xml:space="preserve">) and </w:t>
      </w:r>
      <w:r w:rsidR="002D19BF">
        <w:t>prepared</w:t>
      </w:r>
      <w:r w:rsidR="002D19BF" w:rsidRPr="00612FA6">
        <w:t xml:space="preserve"> </w:t>
      </w:r>
      <w:r w:rsidRPr="00612FA6">
        <w:t xml:space="preserve">by Blue Environment </w:t>
      </w:r>
      <w:r w:rsidR="002D19BF">
        <w:t>and</w:t>
      </w:r>
      <w:r w:rsidRPr="00612FA6">
        <w:t xml:space="preserve"> Ascend Waste and Environment. Building on the i</w:t>
      </w:r>
      <w:r w:rsidR="00B51159">
        <w:t xml:space="preserve">nitial </w:t>
      </w:r>
      <w:r w:rsidRPr="00612FA6">
        <w:t>2015 and subsequent 2017</w:t>
      </w:r>
      <w:r w:rsidR="001E6009">
        <w:t xml:space="preserve"> and 2019</w:t>
      </w:r>
      <w:r w:rsidRPr="00612FA6">
        <w:t xml:space="preserve"> versions of the report, </w:t>
      </w:r>
      <w:r w:rsidR="002D19BF">
        <w:t>HWiA 2021</w:t>
      </w:r>
      <w:r w:rsidR="002D19BF" w:rsidRPr="00612FA6">
        <w:t xml:space="preserve"> </w:t>
      </w:r>
      <w:r w:rsidRPr="00612FA6">
        <w:t>seeks to provide:</w:t>
      </w:r>
    </w:p>
    <w:p w14:paraId="4C89FA89" w14:textId="07E83124" w:rsidR="00487605" w:rsidRPr="00612FA6" w:rsidRDefault="00487605" w:rsidP="00487605">
      <w:pPr>
        <w:pStyle w:val="Bullet1"/>
        <w:spacing w:line="259" w:lineRule="auto"/>
        <w:rPr>
          <w:szCs w:val="22"/>
        </w:rPr>
      </w:pPr>
      <w:r w:rsidRPr="00612FA6">
        <w:rPr>
          <w:szCs w:val="22"/>
        </w:rPr>
        <w:t>an authoritative and current snapshot of hazardous waste generation and management in Australia that includes sources, amounts, trends, types, pathways and fates of hazardous waste in 201</w:t>
      </w:r>
      <w:r w:rsidR="001E6009">
        <w:rPr>
          <w:szCs w:val="22"/>
        </w:rPr>
        <w:t>9</w:t>
      </w:r>
      <w:r w:rsidR="00A66FBB">
        <w:rPr>
          <w:szCs w:val="22"/>
        </w:rPr>
        <w:noBreakHyphen/>
      </w:r>
      <w:r w:rsidR="001E6009">
        <w:rPr>
          <w:szCs w:val="22"/>
        </w:rPr>
        <w:t>20</w:t>
      </w:r>
    </w:p>
    <w:p w14:paraId="645D3D59" w14:textId="77777777" w:rsidR="00487605" w:rsidRPr="00612FA6" w:rsidRDefault="00487605" w:rsidP="00487605">
      <w:pPr>
        <w:pStyle w:val="Bullet1"/>
        <w:spacing w:line="259" w:lineRule="auto"/>
        <w:rPr>
          <w:szCs w:val="22"/>
        </w:rPr>
      </w:pPr>
      <w:r w:rsidRPr="00612FA6">
        <w:rPr>
          <w:szCs w:val="22"/>
        </w:rPr>
        <w:t>analysis and commentary on issues with particular wastes and their management, to improve understanding of where policy and management systems work well and where barriers may exist to more effective management of Australia’s hazardous wastes.</w:t>
      </w:r>
    </w:p>
    <w:p w14:paraId="68076887" w14:textId="77777777" w:rsidR="00487605" w:rsidRPr="00612FA6" w:rsidRDefault="00487605" w:rsidP="00612FA6">
      <w:pPr>
        <w:pStyle w:val="BodyText"/>
      </w:pPr>
    </w:p>
    <w:p w14:paraId="7F420424" w14:textId="63BAC7FE" w:rsidR="00487605" w:rsidRPr="00612FA6" w:rsidRDefault="00082090" w:rsidP="00487605">
      <w:pPr>
        <w:pBdr>
          <w:top w:val="single" w:sz="4" w:space="1" w:color="B7B7E2" w:themeColor="accent1" w:themeTint="66"/>
          <w:left w:val="single" w:sz="4" w:space="4" w:color="B7B7E2" w:themeColor="accent1" w:themeTint="66"/>
          <w:bottom w:val="single" w:sz="4" w:space="1" w:color="B7B7E2" w:themeColor="accent1" w:themeTint="66"/>
          <w:right w:val="single" w:sz="4" w:space="4" w:color="B7B7E2" w:themeColor="accent1" w:themeTint="66"/>
        </w:pBdr>
        <w:shd w:val="clear" w:color="auto" w:fill="DBDBF0" w:themeFill="accent1" w:themeFillTint="33"/>
        <w:rPr>
          <w:rFonts w:cstheme="minorHAnsi"/>
          <w:szCs w:val="22"/>
        </w:rPr>
      </w:pPr>
      <w:r>
        <w:rPr>
          <w:rFonts w:cstheme="minorHAnsi"/>
          <w:b/>
          <w:i/>
          <w:szCs w:val="22"/>
        </w:rPr>
        <w:fldChar w:fldCharType="begin"/>
      </w:r>
      <w:r>
        <w:rPr>
          <w:rFonts w:cstheme="minorHAnsi"/>
          <w:szCs w:val="22"/>
        </w:rPr>
        <w:instrText xml:space="preserve"> REF _Ref69029145 \r \h </w:instrText>
      </w:r>
      <w:r>
        <w:rPr>
          <w:rFonts w:cstheme="minorHAnsi"/>
          <w:b/>
          <w:i/>
          <w:szCs w:val="22"/>
        </w:rPr>
      </w:r>
      <w:r>
        <w:rPr>
          <w:rFonts w:cstheme="minorHAnsi"/>
          <w:b/>
          <w:i/>
          <w:szCs w:val="22"/>
        </w:rPr>
        <w:fldChar w:fldCharType="separate"/>
      </w:r>
      <w:r w:rsidR="00C92DA9">
        <w:rPr>
          <w:rFonts w:cstheme="minorHAnsi"/>
          <w:szCs w:val="22"/>
        </w:rPr>
        <w:t>Appendix A</w:t>
      </w:r>
      <w:r>
        <w:rPr>
          <w:rFonts w:cstheme="minorHAnsi"/>
          <w:b/>
          <w:i/>
          <w:szCs w:val="22"/>
        </w:rPr>
        <w:fldChar w:fldCharType="end"/>
      </w:r>
      <w:r>
        <w:rPr>
          <w:rFonts w:cstheme="minorHAnsi"/>
          <w:b/>
          <w:i/>
          <w:szCs w:val="22"/>
        </w:rPr>
        <w:t xml:space="preserve"> </w:t>
      </w:r>
      <w:r w:rsidR="00487605" w:rsidRPr="00612FA6">
        <w:rPr>
          <w:rFonts w:cstheme="minorHAnsi"/>
          <w:szCs w:val="22"/>
        </w:rPr>
        <w:t xml:space="preserve">provides </w:t>
      </w:r>
      <w:r w:rsidR="005970CE">
        <w:rPr>
          <w:rFonts w:cstheme="minorHAnsi"/>
          <w:szCs w:val="22"/>
        </w:rPr>
        <w:t xml:space="preserve">definitions of </w:t>
      </w:r>
      <w:r w:rsidR="00487605" w:rsidRPr="00612FA6">
        <w:rPr>
          <w:rFonts w:cstheme="minorHAnsi"/>
          <w:szCs w:val="22"/>
        </w:rPr>
        <w:t xml:space="preserve">key </w:t>
      </w:r>
      <w:r w:rsidR="005970CE">
        <w:rPr>
          <w:rFonts w:cstheme="minorHAnsi"/>
          <w:szCs w:val="22"/>
        </w:rPr>
        <w:t xml:space="preserve">terms </w:t>
      </w:r>
      <w:r w:rsidR="00487605" w:rsidRPr="00612FA6">
        <w:rPr>
          <w:rFonts w:cstheme="minorHAnsi"/>
          <w:szCs w:val="22"/>
        </w:rPr>
        <w:t xml:space="preserve">critical to understanding the data and interpretation applied </w:t>
      </w:r>
      <w:r w:rsidR="00F815C6">
        <w:rPr>
          <w:rFonts w:cstheme="minorHAnsi"/>
          <w:szCs w:val="22"/>
        </w:rPr>
        <w:t>in</w:t>
      </w:r>
      <w:r w:rsidR="00487605" w:rsidRPr="00612FA6">
        <w:rPr>
          <w:rFonts w:cstheme="minorHAnsi"/>
          <w:szCs w:val="22"/>
        </w:rPr>
        <w:t xml:space="preserve"> this project. These include conceptual, classification and coding approaches that will help explain the presentation of</w:t>
      </w:r>
      <w:r w:rsidR="000377A0">
        <w:rPr>
          <w:rFonts w:cstheme="minorHAnsi"/>
          <w:szCs w:val="22"/>
        </w:rPr>
        <w:t xml:space="preserve"> and</w:t>
      </w:r>
      <w:r w:rsidR="00487605" w:rsidRPr="00612FA6">
        <w:rPr>
          <w:rFonts w:cstheme="minorHAnsi"/>
          <w:szCs w:val="22"/>
        </w:rPr>
        <w:t xml:space="preserve"> meaning drawn from the information supplied in this report.</w:t>
      </w:r>
      <w:r w:rsidR="002D19BF">
        <w:rPr>
          <w:rFonts w:cstheme="minorHAnsi"/>
          <w:szCs w:val="22"/>
        </w:rPr>
        <w:t xml:space="preserve"> In addition, abbreviations and a glossary are provided following the tables of contents.</w:t>
      </w:r>
    </w:p>
    <w:p w14:paraId="48AB1EAA" w14:textId="2B94528D" w:rsidR="00091ADD" w:rsidRPr="00612FA6" w:rsidRDefault="00091ADD" w:rsidP="00612FA6">
      <w:pPr>
        <w:pStyle w:val="BodyText"/>
      </w:pPr>
    </w:p>
    <w:p w14:paraId="61AF01CE" w14:textId="711DDA07" w:rsidR="00487605" w:rsidRPr="00A60929" w:rsidRDefault="00487605" w:rsidP="00A60929">
      <w:pPr>
        <w:pStyle w:val="Heading2"/>
      </w:pPr>
      <w:bookmarkStart w:id="16" w:name="_Toc10474519"/>
      <w:bookmarkStart w:id="17" w:name="_Toc78970947"/>
      <w:bookmarkStart w:id="18" w:name="_Toc78974303"/>
      <w:bookmarkStart w:id="19" w:name="_Toc85637708"/>
      <w:r w:rsidRPr="00A60929">
        <w:t>Project outputs</w:t>
      </w:r>
      <w:bookmarkEnd w:id="16"/>
      <w:bookmarkEnd w:id="17"/>
      <w:bookmarkEnd w:id="18"/>
      <w:bookmarkEnd w:id="19"/>
    </w:p>
    <w:p w14:paraId="19F37131" w14:textId="77777777" w:rsidR="00082090" w:rsidRPr="00F96D19" w:rsidRDefault="00082090" w:rsidP="00082090">
      <w:r>
        <w:t>T</w:t>
      </w:r>
      <w:r w:rsidRPr="00F96D19">
        <w:t>his report includes:</w:t>
      </w:r>
    </w:p>
    <w:p w14:paraId="2B4A2371" w14:textId="3D4BA991" w:rsidR="00082090" w:rsidRPr="00F96D19" w:rsidRDefault="00082090" w:rsidP="00082090">
      <w:pPr>
        <w:pStyle w:val="Bullet1"/>
        <w:spacing w:line="259" w:lineRule="auto"/>
      </w:pPr>
      <w:r w:rsidRPr="00F96D19">
        <w:t>data on hazardous waste sources</w:t>
      </w:r>
      <w:r w:rsidR="009374CF">
        <w:t>, for example</w:t>
      </w:r>
      <w:r w:rsidR="00F815C6">
        <w:t xml:space="preserve"> by</w:t>
      </w:r>
      <w:r w:rsidR="009374CF">
        <w:t xml:space="preserve"> </w:t>
      </w:r>
      <w:r w:rsidRPr="00A073D7">
        <w:t>Australian and New Zealand Standard Industrial Classification</w:t>
      </w:r>
      <w:r w:rsidRPr="001147FD">
        <w:t xml:space="preserve"> </w:t>
      </w:r>
      <w:r>
        <w:t>(</w:t>
      </w:r>
      <w:r w:rsidRPr="00F96D19">
        <w:t>ANZSIC</w:t>
      </w:r>
      <w:r>
        <w:t xml:space="preserve">) </w:t>
      </w:r>
      <w:r w:rsidRPr="00F96D19">
        <w:t>codes</w:t>
      </w:r>
    </w:p>
    <w:p w14:paraId="563E7A32" w14:textId="3C01EFFA" w:rsidR="00082090" w:rsidRPr="00F96D19" w:rsidRDefault="00082090" w:rsidP="00082090">
      <w:pPr>
        <w:pStyle w:val="Bullet1"/>
        <w:spacing w:line="259" w:lineRule="auto"/>
      </w:pPr>
      <w:r w:rsidRPr="00F96D19">
        <w:t xml:space="preserve">data on hazardous waste </w:t>
      </w:r>
      <w:r w:rsidRPr="00CA60A8">
        <w:t>management</w:t>
      </w:r>
      <w:r w:rsidRPr="00F96D19">
        <w:t xml:space="preserve">, </w:t>
      </w:r>
      <w:r>
        <w:t>which</w:t>
      </w:r>
      <w:r w:rsidRPr="00F96D19">
        <w:t xml:space="preserve"> includes both fates and pathways (as defined in </w:t>
      </w:r>
      <w:r>
        <w:rPr>
          <w:b/>
        </w:rPr>
        <w:fldChar w:fldCharType="begin"/>
      </w:r>
      <w:r>
        <w:instrText xml:space="preserve"> REF _Ref69029145 \r \h </w:instrText>
      </w:r>
      <w:r>
        <w:rPr>
          <w:b/>
        </w:rPr>
      </w:r>
      <w:r>
        <w:rPr>
          <w:b/>
        </w:rPr>
        <w:fldChar w:fldCharType="separate"/>
      </w:r>
      <w:r w:rsidR="00C92DA9">
        <w:t>Appendix A</w:t>
      </w:r>
      <w:r>
        <w:rPr>
          <w:b/>
        </w:rPr>
        <w:fldChar w:fldCharType="end"/>
      </w:r>
      <w:r w:rsidRPr="00F96D19">
        <w:t>)</w:t>
      </w:r>
    </w:p>
    <w:p w14:paraId="35E2A954" w14:textId="77777777" w:rsidR="00082090" w:rsidRPr="00F96D19" w:rsidRDefault="00082090" w:rsidP="00082090">
      <w:pPr>
        <w:pStyle w:val="Bullet1"/>
        <w:spacing w:line="259" w:lineRule="auto"/>
      </w:pPr>
      <w:r w:rsidRPr="00F96D19">
        <w:t>historical trend analysis of hazardous waste arisings</w:t>
      </w:r>
    </w:p>
    <w:p w14:paraId="5386DB33" w14:textId="77777777" w:rsidR="00082090" w:rsidRPr="00F96D19" w:rsidRDefault="00082090" w:rsidP="00082090">
      <w:pPr>
        <w:pStyle w:val="Bullet1"/>
        <w:spacing w:line="259" w:lineRule="auto"/>
      </w:pPr>
      <w:r w:rsidRPr="00F96D19">
        <w:t xml:space="preserve">commentary on the data. </w:t>
      </w:r>
    </w:p>
    <w:p w14:paraId="77940BA4" w14:textId="77777777" w:rsidR="00082090" w:rsidRDefault="00082090" w:rsidP="00082090">
      <w:pPr>
        <w:pStyle w:val="BodyText"/>
      </w:pPr>
    </w:p>
    <w:p w14:paraId="058F83CC" w14:textId="5294D52D" w:rsidR="00082090" w:rsidRPr="00D72836" w:rsidRDefault="00082090" w:rsidP="00082090">
      <w:r w:rsidRPr="00D72836">
        <w:t xml:space="preserve">The analysis is underpinned by the Microsoft Excel data file, </w:t>
      </w:r>
      <w:r w:rsidRPr="00D72836">
        <w:rPr>
          <w:i/>
        </w:rPr>
        <w:t>National hazwaste data collation 201</w:t>
      </w:r>
      <w:r>
        <w:rPr>
          <w:i/>
        </w:rPr>
        <w:t>9</w:t>
      </w:r>
      <w:r w:rsidR="00A66FBB">
        <w:rPr>
          <w:i/>
        </w:rPr>
        <w:noBreakHyphen/>
      </w:r>
      <w:r>
        <w:rPr>
          <w:i/>
        </w:rPr>
        <w:t>20</w:t>
      </w:r>
      <w:r w:rsidRPr="00D72836">
        <w:t>. This compilation contains hazardous waste data from all states and territories including:</w:t>
      </w:r>
    </w:p>
    <w:p w14:paraId="6DBFEE44" w14:textId="58D7DBB1" w:rsidR="00082090" w:rsidRPr="00D72836" w:rsidRDefault="00082090" w:rsidP="00082090">
      <w:pPr>
        <w:pStyle w:val="Bullet1"/>
        <w:spacing w:line="259" w:lineRule="auto"/>
      </w:pPr>
      <w:r w:rsidRPr="00D72836">
        <w:t>tonnes by waste type and financial year covering 201</w:t>
      </w:r>
      <w:r>
        <w:t>9</w:t>
      </w:r>
      <w:r w:rsidR="00A66FBB">
        <w:noBreakHyphen/>
      </w:r>
      <w:r>
        <w:t>20</w:t>
      </w:r>
      <w:r w:rsidRPr="00D72836">
        <w:t xml:space="preserve"> and</w:t>
      </w:r>
      <w:r w:rsidR="00F815C6">
        <w:t xml:space="preserve"> similar</w:t>
      </w:r>
      <w:r>
        <w:t xml:space="preserve"> </w:t>
      </w:r>
      <w:r w:rsidRPr="00D72836">
        <w:t>historical data spanning several years</w:t>
      </w:r>
    </w:p>
    <w:p w14:paraId="772499A4" w14:textId="16306081" w:rsidR="00082090" w:rsidRPr="00D72836" w:rsidRDefault="00082090" w:rsidP="00082090">
      <w:pPr>
        <w:pStyle w:val="Bullet1"/>
        <w:spacing w:line="259" w:lineRule="auto"/>
      </w:pPr>
      <w:r w:rsidRPr="00D72836">
        <w:t xml:space="preserve">data on the source industries that generated the hazardous waste (NSW, </w:t>
      </w:r>
      <w:r w:rsidR="0028734E">
        <w:t>Qld</w:t>
      </w:r>
      <w:r>
        <w:t xml:space="preserve">, SA and </w:t>
      </w:r>
      <w:r w:rsidR="0028734E">
        <w:t>Vic</w:t>
      </w:r>
      <w:r w:rsidR="003B7116">
        <w:t xml:space="preserve"> </w:t>
      </w:r>
      <w:r w:rsidRPr="00D72836">
        <w:t>only)</w:t>
      </w:r>
    </w:p>
    <w:p w14:paraId="52271AFE" w14:textId="788911A1" w:rsidR="00082090" w:rsidRPr="00D72836" w:rsidRDefault="00082090" w:rsidP="00082090">
      <w:pPr>
        <w:pStyle w:val="Bullet1"/>
        <w:spacing w:line="259" w:lineRule="auto"/>
      </w:pPr>
      <w:r w:rsidRPr="00D72836">
        <w:t xml:space="preserve">data on the ways hazardous waste was managed (NSW, </w:t>
      </w:r>
      <w:r w:rsidR="0028734E">
        <w:t>Qld</w:t>
      </w:r>
      <w:r w:rsidRPr="00D72836">
        <w:t xml:space="preserve">, </w:t>
      </w:r>
      <w:r>
        <w:t xml:space="preserve">SA, </w:t>
      </w:r>
      <w:r w:rsidR="0028734E">
        <w:t>Vic</w:t>
      </w:r>
      <w:r w:rsidR="003B7116">
        <w:t xml:space="preserve"> </w:t>
      </w:r>
      <w:r w:rsidRPr="00D72836">
        <w:t>and WA only).</w:t>
      </w:r>
    </w:p>
    <w:p w14:paraId="41436A33" w14:textId="77777777" w:rsidR="00082090" w:rsidRDefault="00082090" w:rsidP="00082090"/>
    <w:p w14:paraId="524DFDE5" w14:textId="474F7E1C" w:rsidR="00082090" w:rsidRPr="00CB5C61" w:rsidRDefault="00082090" w:rsidP="00082090">
      <w:r w:rsidRPr="00D72836">
        <w:t xml:space="preserve">The state codes for waste type, source and management vary. The collation file transforms them to a common platform for analysis. The common platform and transformation methods are described in </w:t>
      </w:r>
      <w:r w:rsidRPr="007E0CE7">
        <w:t xml:space="preserve">the </w:t>
      </w:r>
      <w:r w:rsidRPr="007E0CE7">
        <w:rPr>
          <w:i/>
        </w:rPr>
        <w:t>Australian hazardous waste data and reporting standard – 201</w:t>
      </w:r>
      <w:r w:rsidR="007E0CE7" w:rsidRPr="007E0CE7">
        <w:rPr>
          <w:i/>
        </w:rPr>
        <w:t>9</w:t>
      </w:r>
      <w:r w:rsidRPr="007E0CE7">
        <w:rPr>
          <w:i/>
        </w:rPr>
        <w:t xml:space="preserve"> revision</w:t>
      </w:r>
      <w:r w:rsidRPr="007E0CE7">
        <w:t xml:space="preserve"> (‘the Standard’).</w:t>
      </w:r>
    </w:p>
    <w:p w14:paraId="742FA298" w14:textId="08C54D86" w:rsidR="007D65D0" w:rsidRDefault="007D65D0">
      <w:pPr>
        <w:rPr>
          <w:rFonts w:cstheme="minorHAnsi"/>
          <w:szCs w:val="22"/>
        </w:rPr>
      </w:pPr>
      <w:r>
        <w:br w:type="page"/>
      </w:r>
    </w:p>
    <w:p w14:paraId="17570C23" w14:textId="1D64CD3B" w:rsidR="00487605" w:rsidRPr="00A60929" w:rsidRDefault="00487605" w:rsidP="00A60929">
      <w:pPr>
        <w:pStyle w:val="Heading2"/>
      </w:pPr>
      <w:bookmarkStart w:id="20" w:name="_Toc10474520"/>
      <w:bookmarkStart w:id="21" w:name="_Toc78970948"/>
      <w:bookmarkStart w:id="22" w:name="_Toc78974304"/>
      <w:bookmarkStart w:id="23" w:name="_Toc85637709"/>
      <w:r w:rsidRPr="00A60929">
        <w:lastRenderedPageBreak/>
        <w:t>Report structure</w:t>
      </w:r>
      <w:bookmarkEnd w:id="20"/>
      <w:bookmarkEnd w:id="21"/>
      <w:bookmarkEnd w:id="22"/>
      <w:bookmarkEnd w:id="23"/>
    </w:p>
    <w:p w14:paraId="7B3653AE" w14:textId="77777777" w:rsidR="00082090" w:rsidRPr="00FE0E45" w:rsidRDefault="00082090" w:rsidP="00082090">
      <w:r w:rsidRPr="00FE0E45">
        <w:t>This report is structured as follows:</w:t>
      </w:r>
    </w:p>
    <w:p w14:paraId="6E35238F" w14:textId="55032000" w:rsidR="00082090" w:rsidRDefault="00082090" w:rsidP="00E2685C">
      <w:pPr>
        <w:numPr>
          <w:ilvl w:val="0"/>
          <w:numId w:val="10"/>
        </w:numPr>
        <w:spacing w:before="80" w:after="120" w:line="260" w:lineRule="atLeast"/>
        <w:ind w:left="360"/>
      </w:pPr>
      <w:r w:rsidRPr="00FE0E45">
        <w:rPr>
          <w:rFonts w:cstheme="minorHAnsi"/>
        </w:rPr>
        <w:t>An introduction to the project, its scope and context amongst the other related data</w:t>
      </w:r>
      <w:r>
        <w:rPr>
          <w:rFonts w:cstheme="minorHAnsi"/>
        </w:rPr>
        <w:t xml:space="preserve"> </w:t>
      </w:r>
      <w:r w:rsidRPr="00FE0E45">
        <w:rPr>
          <w:rFonts w:cstheme="minorHAnsi"/>
        </w:rPr>
        <w:t>projects (</w:t>
      </w:r>
      <w:r w:rsidR="00171AFB">
        <w:rPr>
          <w:rFonts w:cstheme="minorHAnsi"/>
          <w:b/>
        </w:rPr>
        <w:t>Section </w:t>
      </w:r>
      <w:r w:rsidR="00EB775A">
        <w:rPr>
          <w:rFonts w:cstheme="minorHAnsi"/>
          <w:b/>
        </w:rPr>
        <w:fldChar w:fldCharType="begin"/>
      </w:r>
      <w:r w:rsidR="00EB775A">
        <w:rPr>
          <w:rFonts w:cstheme="minorHAnsi"/>
          <w:b/>
        </w:rPr>
        <w:instrText xml:space="preserve"> REF _Ref78546804 \n \h </w:instrText>
      </w:r>
      <w:r w:rsidR="00EB775A">
        <w:rPr>
          <w:rFonts w:cstheme="minorHAnsi"/>
          <w:b/>
        </w:rPr>
      </w:r>
      <w:r w:rsidR="00EB775A">
        <w:rPr>
          <w:rFonts w:cstheme="minorHAnsi"/>
          <w:b/>
        </w:rPr>
        <w:fldChar w:fldCharType="separate"/>
      </w:r>
      <w:r w:rsidR="00C92DA9">
        <w:rPr>
          <w:rFonts w:cstheme="minorHAnsi"/>
          <w:b/>
        </w:rPr>
        <w:t>1</w:t>
      </w:r>
      <w:r w:rsidR="00EB775A">
        <w:rPr>
          <w:rFonts w:cstheme="minorHAnsi"/>
          <w:b/>
        </w:rPr>
        <w:fldChar w:fldCharType="end"/>
      </w:r>
      <w:r w:rsidRPr="00082090">
        <w:rPr>
          <w:rFonts w:cstheme="minorHAnsi"/>
          <w:bCs/>
        </w:rPr>
        <w:t>).</w:t>
      </w:r>
      <w:r>
        <w:rPr>
          <w:rFonts w:cstheme="minorHAnsi"/>
        </w:rPr>
        <w:t xml:space="preserve"> This covers the </w:t>
      </w:r>
      <w:r>
        <w:t xml:space="preserve">approach used for the project including any differences from its predecessor </w:t>
      </w:r>
      <w:r w:rsidR="002F3FE1" w:rsidRPr="00FB16A8">
        <w:rPr>
          <w:iCs/>
        </w:rPr>
        <w:t>HWiA 2019</w:t>
      </w:r>
      <w:r w:rsidRPr="001C3B05">
        <w:t xml:space="preserve"> (</w:t>
      </w:r>
      <w:r w:rsidR="00171AFB">
        <w:t>Section </w:t>
      </w:r>
      <w:r w:rsidRPr="001C3B05">
        <w:fldChar w:fldCharType="begin"/>
      </w:r>
      <w:r w:rsidRPr="001C3B05">
        <w:instrText xml:space="preserve"> REF _Ref69129336 \r \h </w:instrText>
      </w:r>
      <w:r w:rsidR="001C3B05" w:rsidRPr="001C3B05">
        <w:instrText xml:space="preserve"> \* MERGEFORMAT </w:instrText>
      </w:r>
      <w:r w:rsidRPr="001C3B05">
        <w:fldChar w:fldCharType="separate"/>
      </w:r>
      <w:r w:rsidR="00C92DA9">
        <w:t>1.4.1</w:t>
      </w:r>
      <w:r w:rsidRPr="001C3B05">
        <w:fldChar w:fldCharType="end"/>
      </w:r>
      <w:r w:rsidRPr="001C3B05">
        <w:t>).</w:t>
      </w:r>
    </w:p>
    <w:p w14:paraId="07A20DC7" w14:textId="4846DA91" w:rsidR="00082090" w:rsidRPr="00FE0E45" w:rsidRDefault="00082090" w:rsidP="00E2685C">
      <w:pPr>
        <w:numPr>
          <w:ilvl w:val="0"/>
          <w:numId w:val="10"/>
        </w:numPr>
        <w:spacing w:before="80" w:after="120" w:line="260" w:lineRule="atLeast"/>
        <w:ind w:left="360"/>
        <w:rPr>
          <w:rFonts w:cstheme="minorHAnsi"/>
        </w:rPr>
      </w:pPr>
      <w:r w:rsidRPr="00FE0E45">
        <w:rPr>
          <w:rFonts w:cstheme="minorHAnsi"/>
        </w:rPr>
        <w:t>A national overview of the hazardous waste market, including players, pathways, waste flows and trends (</w:t>
      </w:r>
      <w:r w:rsidR="00171AFB">
        <w:rPr>
          <w:rFonts w:cstheme="minorHAnsi"/>
          <w:b/>
        </w:rPr>
        <w:t>Section </w:t>
      </w:r>
      <w:r>
        <w:rPr>
          <w:rFonts w:cstheme="minorHAnsi"/>
          <w:b/>
        </w:rPr>
        <w:fldChar w:fldCharType="begin"/>
      </w:r>
      <w:r>
        <w:rPr>
          <w:rFonts w:cstheme="minorHAnsi"/>
          <w:b/>
        </w:rPr>
        <w:instrText xml:space="preserve"> REF _Ref68622158 \r \h </w:instrText>
      </w:r>
      <w:r>
        <w:rPr>
          <w:rFonts w:cstheme="minorHAnsi"/>
          <w:b/>
        </w:rPr>
      </w:r>
      <w:r>
        <w:rPr>
          <w:rFonts w:cstheme="minorHAnsi"/>
          <w:b/>
        </w:rPr>
        <w:fldChar w:fldCharType="separate"/>
      </w:r>
      <w:r w:rsidR="00C92DA9">
        <w:rPr>
          <w:rFonts w:cstheme="minorHAnsi"/>
          <w:b/>
        </w:rPr>
        <w:t>2</w:t>
      </w:r>
      <w:r>
        <w:rPr>
          <w:rFonts w:cstheme="minorHAnsi"/>
          <w:b/>
        </w:rPr>
        <w:fldChar w:fldCharType="end"/>
      </w:r>
      <w:r>
        <w:rPr>
          <w:rFonts w:cstheme="minorHAnsi"/>
          <w:b/>
        </w:rPr>
        <w:t>).</w:t>
      </w:r>
    </w:p>
    <w:p w14:paraId="6EF74343" w14:textId="4CBD0D51" w:rsidR="00082090" w:rsidRPr="00FE0E45" w:rsidRDefault="00082090" w:rsidP="00E2685C">
      <w:pPr>
        <w:numPr>
          <w:ilvl w:val="0"/>
          <w:numId w:val="10"/>
        </w:numPr>
        <w:spacing w:before="80" w:after="120" w:line="260" w:lineRule="atLeast"/>
        <w:ind w:left="360"/>
        <w:rPr>
          <w:rFonts w:cstheme="minorHAnsi"/>
        </w:rPr>
      </w:pPr>
      <w:r w:rsidRPr="00FE0E45">
        <w:rPr>
          <w:rFonts w:cstheme="minorHAnsi"/>
        </w:rPr>
        <w:t>A national overview of hazardous waste arisings, sources and management for 201</w:t>
      </w:r>
      <w:r>
        <w:rPr>
          <w:rFonts w:cstheme="minorHAnsi"/>
        </w:rPr>
        <w:t>9</w:t>
      </w:r>
      <w:r w:rsidR="00A66FBB">
        <w:rPr>
          <w:rFonts w:cstheme="minorHAnsi"/>
        </w:rPr>
        <w:noBreakHyphen/>
      </w:r>
      <w:r>
        <w:rPr>
          <w:rFonts w:cstheme="minorHAnsi"/>
        </w:rPr>
        <w:t>20</w:t>
      </w:r>
      <w:r w:rsidRPr="00FE0E45">
        <w:rPr>
          <w:rFonts w:cstheme="minorHAnsi"/>
        </w:rPr>
        <w:t xml:space="preserve"> data, plus summary</w:t>
      </w:r>
      <w:r w:rsidR="00A66FBB">
        <w:rPr>
          <w:rFonts w:cstheme="minorHAnsi"/>
        </w:rPr>
        <w:noBreakHyphen/>
      </w:r>
      <w:r w:rsidRPr="00FE0E45">
        <w:rPr>
          <w:rFonts w:cstheme="minorHAnsi"/>
        </w:rPr>
        <w:t>level historical trends ranging as far back as jurisdictional data allows (</w:t>
      </w:r>
      <w:r w:rsidR="00171AFB">
        <w:rPr>
          <w:rFonts w:cstheme="minorHAnsi"/>
          <w:b/>
        </w:rPr>
        <w:t>Section </w:t>
      </w:r>
      <w:r>
        <w:rPr>
          <w:rFonts w:cstheme="minorHAnsi"/>
          <w:b/>
        </w:rPr>
        <w:fldChar w:fldCharType="begin"/>
      </w:r>
      <w:r>
        <w:rPr>
          <w:rFonts w:cstheme="minorHAnsi"/>
          <w:b/>
        </w:rPr>
        <w:instrText xml:space="preserve"> REF _Hlk4087160 \r \h </w:instrText>
      </w:r>
      <w:r>
        <w:rPr>
          <w:rFonts w:cstheme="minorHAnsi"/>
          <w:b/>
        </w:rPr>
      </w:r>
      <w:r>
        <w:rPr>
          <w:rFonts w:cstheme="minorHAnsi"/>
          <w:b/>
        </w:rPr>
        <w:fldChar w:fldCharType="separate"/>
      </w:r>
      <w:r w:rsidR="00C92DA9">
        <w:rPr>
          <w:rFonts w:cstheme="minorHAnsi"/>
          <w:b/>
        </w:rPr>
        <w:t>3</w:t>
      </w:r>
      <w:r>
        <w:rPr>
          <w:rFonts w:cstheme="minorHAnsi"/>
          <w:b/>
        </w:rPr>
        <w:fldChar w:fldCharType="end"/>
      </w:r>
      <w:r>
        <w:rPr>
          <w:rFonts w:cstheme="minorHAnsi"/>
          <w:b/>
        </w:rPr>
        <w:t>)</w:t>
      </w:r>
      <w:r>
        <w:rPr>
          <w:rFonts w:cstheme="minorHAnsi"/>
        </w:rPr>
        <w:t>.</w:t>
      </w:r>
    </w:p>
    <w:p w14:paraId="1EDC557B" w14:textId="2D1D7342" w:rsidR="00082090" w:rsidRPr="00EA3EA6" w:rsidRDefault="00082090" w:rsidP="00E2685C">
      <w:pPr>
        <w:numPr>
          <w:ilvl w:val="0"/>
          <w:numId w:val="10"/>
        </w:numPr>
        <w:spacing w:before="80" w:after="120" w:line="260" w:lineRule="atLeast"/>
        <w:ind w:left="360"/>
        <w:rPr>
          <w:rFonts w:cstheme="minorHAnsi"/>
        </w:rPr>
      </w:pPr>
      <w:r w:rsidRPr="00EA3EA6">
        <w:rPr>
          <w:rFonts w:cstheme="minorHAnsi"/>
        </w:rPr>
        <w:t>Investigation into wastes</w:t>
      </w:r>
      <w:r>
        <w:rPr>
          <w:rFonts w:cstheme="minorHAnsi"/>
        </w:rPr>
        <w:t xml:space="preserve"> for which there are</w:t>
      </w:r>
      <w:r w:rsidRPr="00EA3EA6">
        <w:rPr>
          <w:rFonts w:cstheme="minorHAnsi"/>
        </w:rPr>
        <w:t xml:space="preserve"> current and emerging challenges,</w:t>
      </w:r>
      <w:r>
        <w:rPr>
          <w:rFonts w:cstheme="minorHAnsi"/>
        </w:rPr>
        <w:t xml:space="preserve"> including some that are not</w:t>
      </w:r>
      <w:r w:rsidRPr="00EA3EA6">
        <w:rPr>
          <w:rFonts w:cstheme="minorHAnsi"/>
        </w:rPr>
        <w:t xml:space="preserve"> well</w:t>
      </w:r>
      <w:r w:rsidR="00A66FBB">
        <w:rPr>
          <w:rFonts w:cstheme="minorHAnsi"/>
        </w:rPr>
        <w:noBreakHyphen/>
      </w:r>
      <w:r w:rsidRPr="00EA3EA6">
        <w:rPr>
          <w:rFonts w:cstheme="minorHAnsi"/>
        </w:rPr>
        <w:t>covered by</w:t>
      </w:r>
      <w:r>
        <w:rPr>
          <w:rFonts w:cstheme="minorHAnsi"/>
        </w:rPr>
        <w:t xml:space="preserve"> jurisdictional waste</w:t>
      </w:r>
      <w:r w:rsidRPr="00EA3EA6">
        <w:rPr>
          <w:rFonts w:cstheme="minorHAnsi"/>
        </w:rPr>
        <w:t xml:space="preserve"> tracking systems (</w:t>
      </w:r>
      <w:r w:rsidR="00171AFB">
        <w:rPr>
          <w:rFonts w:cstheme="minorHAnsi"/>
          <w:b/>
        </w:rPr>
        <w:t>Section </w:t>
      </w:r>
      <w:r>
        <w:rPr>
          <w:rFonts w:cstheme="minorHAnsi"/>
          <w:b/>
        </w:rPr>
        <w:fldChar w:fldCharType="begin"/>
      </w:r>
      <w:r>
        <w:rPr>
          <w:rFonts w:cstheme="minorHAnsi"/>
          <w:b/>
        </w:rPr>
        <w:instrText xml:space="preserve"> REF _Ref4956680 \r \h </w:instrText>
      </w:r>
      <w:r>
        <w:rPr>
          <w:rFonts w:cstheme="minorHAnsi"/>
          <w:b/>
        </w:rPr>
      </w:r>
      <w:r>
        <w:rPr>
          <w:rFonts w:cstheme="minorHAnsi"/>
          <w:b/>
        </w:rPr>
        <w:fldChar w:fldCharType="separate"/>
      </w:r>
      <w:r w:rsidR="00C92DA9">
        <w:rPr>
          <w:rFonts w:cstheme="minorHAnsi"/>
          <w:b/>
        </w:rPr>
        <w:t>4</w:t>
      </w:r>
      <w:r>
        <w:rPr>
          <w:rFonts w:cstheme="minorHAnsi"/>
          <w:b/>
        </w:rPr>
        <w:fldChar w:fldCharType="end"/>
      </w:r>
      <w:r w:rsidRPr="00EA3EA6">
        <w:rPr>
          <w:rFonts w:cstheme="minorHAnsi"/>
        </w:rPr>
        <w:t>).</w:t>
      </w:r>
    </w:p>
    <w:p w14:paraId="05C81825" w14:textId="47A02D53" w:rsidR="00082090" w:rsidRPr="00EA3EA6" w:rsidRDefault="00082090" w:rsidP="00E2685C">
      <w:pPr>
        <w:numPr>
          <w:ilvl w:val="0"/>
          <w:numId w:val="10"/>
        </w:numPr>
        <w:spacing w:before="80" w:after="120" w:line="260" w:lineRule="atLeast"/>
        <w:ind w:left="360"/>
        <w:rPr>
          <w:rFonts w:cstheme="minorHAnsi"/>
        </w:rPr>
      </w:pPr>
      <w:r w:rsidRPr="00EA3EA6">
        <w:rPr>
          <w:rFonts w:cstheme="minorHAnsi"/>
        </w:rPr>
        <w:t>Summary of findings</w:t>
      </w:r>
      <w:r>
        <w:rPr>
          <w:rFonts w:cstheme="minorHAnsi"/>
        </w:rPr>
        <w:t xml:space="preserve"> in the form of the report’s key messages</w:t>
      </w:r>
      <w:r w:rsidRPr="00EA3EA6">
        <w:rPr>
          <w:rFonts w:cstheme="minorHAnsi"/>
        </w:rPr>
        <w:t xml:space="preserve"> (</w:t>
      </w:r>
      <w:r w:rsidR="00171AFB">
        <w:rPr>
          <w:rFonts w:cstheme="minorHAnsi"/>
          <w:b/>
        </w:rPr>
        <w:t>Section </w:t>
      </w:r>
      <w:r>
        <w:rPr>
          <w:rFonts w:cstheme="minorHAnsi"/>
          <w:b/>
        </w:rPr>
        <w:fldChar w:fldCharType="begin"/>
      </w:r>
      <w:r>
        <w:rPr>
          <w:rFonts w:cstheme="minorHAnsi"/>
          <w:b/>
        </w:rPr>
        <w:instrText xml:space="preserve"> REF _Ref69129440 \r \h </w:instrText>
      </w:r>
      <w:r>
        <w:rPr>
          <w:rFonts w:cstheme="minorHAnsi"/>
          <w:b/>
        </w:rPr>
      </w:r>
      <w:r>
        <w:rPr>
          <w:rFonts w:cstheme="minorHAnsi"/>
          <w:b/>
        </w:rPr>
        <w:fldChar w:fldCharType="separate"/>
      </w:r>
      <w:r w:rsidR="00C92DA9">
        <w:rPr>
          <w:rFonts w:cstheme="minorHAnsi"/>
          <w:b/>
        </w:rPr>
        <w:t>5</w:t>
      </w:r>
      <w:r>
        <w:rPr>
          <w:rFonts w:cstheme="minorHAnsi"/>
          <w:b/>
        </w:rPr>
        <w:fldChar w:fldCharType="end"/>
      </w:r>
      <w:r w:rsidRPr="00EA3EA6">
        <w:rPr>
          <w:rFonts w:cstheme="minorHAnsi"/>
        </w:rPr>
        <w:t>).</w:t>
      </w:r>
    </w:p>
    <w:p w14:paraId="57D00C2D" w14:textId="77777777" w:rsidR="00082090" w:rsidRDefault="00082090" w:rsidP="00082090">
      <w:pPr>
        <w:pStyle w:val="BodyText"/>
      </w:pPr>
      <w:r>
        <w:t>The appendices to this report provide:</w:t>
      </w:r>
    </w:p>
    <w:p w14:paraId="636FF17D" w14:textId="4568799E" w:rsidR="00082090" w:rsidRPr="005D4689" w:rsidRDefault="00BE2F78" w:rsidP="00082090">
      <w:pPr>
        <w:pStyle w:val="Bullet1"/>
        <w:spacing w:line="259" w:lineRule="auto"/>
      </w:pPr>
      <w:r>
        <w:t>a</w:t>
      </w:r>
      <w:r w:rsidR="00082090" w:rsidRPr="005D4689">
        <w:t xml:space="preserve"> summary (in </w:t>
      </w:r>
      <w:r w:rsidR="00082090" w:rsidRPr="00082090">
        <w:rPr>
          <w:b/>
        </w:rPr>
        <w:fldChar w:fldCharType="begin"/>
      </w:r>
      <w:r w:rsidR="00082090" w:rsidRPr="00082090">
        <w:rPr>
          <w:b/>
        </w:rPr>
        <w:instrText xml:space="preserve"> REF _Ref69029145 \r \h  \* MERGEFORMAT </w:instrText>
      </w:r>
      <w:r w:rsidR="00082090" w:rsidRPr="00082090">
        <w:rPr>
          <w:b/>
        </w:rPr>
      </w:r>
      <w:r w:rsidR="00082090" w:rsidRPr="00082090">
        <w:rPr>
          <w:b/>
        </w:rPr>
        <w:fldChar w:fldCharType="separate"/>
      </w:r>
      <w:r w:rsidR="00C92DA9">
        <w:rPr>
          <w:b/>
        </w:rPr>
        <w:t>Appendix A</w:t>
      </w:r>
      <w:r w:rsidR="00082090" w:rsidRPr="00082090">
        <w:rPr>
          <w:b/>
        </w:rPr>
        <w:fldChar w:fldCharType="end"/>
      </w:r>
      <w:r w:rsidR="00082090" w:rsidRPr="005D4689">
        <w:t>) of key definitions that are critical to understanding of the data</w:t>
      </w:r>
      <w:r w:rsidR="005378FB">
        <w:t>,</w:t>
      </w:r>
      <w:r w:rsidR="00082090" w:rsidRPr="005D4689">
        <w:t xml:space="preserve"> and interpretation applied to this project</w:t>
      </w:r>
    </w:p>
    <w:p w14:paraId="21E25C76" w14:textId="4B117E36" w:rsidR="00EA6F0E" w:rsidRDefault="00EA6F0E" w:rsidP="00E2685C">
      <w:pPr>
        <w:numPr>
          <w:ilvl w:val="0"/>
          <w:numId w:val="10"/>
        </w:numPr>
        <w:spacing w:before="80" w:after="120" w:line="260" w:lineRule="atLeast"/>
        <w:ind w:left="360"/>
        <w:rPr>
          <w:rFonts w:cstheme="minorHAnsi"/>
        </w:rPr>
      </w:pPr>
      <w:r>
        <w:rPr>
          <w:rFonts w:cstheme="minorHAnsi"/>
        </w:rPr>
        <w:t>a</w:t>
      </w:r>
      <w:r w:rsidRPr="001C3B05">
        <w:rPr>
          <w:rFonts w:cstheme="minorHAnsi"/>
        </w:rPr>
        <w:t>nalysis of each of 29 waste groups in detail</w:t>
      </w:r>
      <w:r w:rsidR="005378FB">
        <w:rPr>
          <w:rFonts w:cstheme="minorHAnsi"/>
        </w:rPr>
        <w:t>,</w:t>
      </w:r>
      <w:r w:rsidRPr="001C3B05">
        <w:rPr>
          <w:rFonts w:cstheme="minorHAnsi"/>
        </w:rPr>
        <w:t xml:space="preserve"> describing the waste, its major sources, 2019</w:t>
      </w:r>
      <w:r>
        <w:rPr>
          <w:rFonts w:cstheme="minorHAnsi"/>
        </w:rPr>
        <w:noBreakHyphen/>
      </w:r>
      <w:r w:rsidRPr="001C3B05">
        <w:rPr>
          <w:rFonts w:cstheme="minorHAnsi"/>
        </w:rPr>
        <w:t>20</w:t>
      </w:r>
      <w:r>
        <w:rPr>
          <w:rFonts w:cstheme="minorHAnsi"/>
        </w:rPr>
        <w:t xml:space="preserve"> </w:t>
      </w:r>
      <w:r w:rsidRPr="00FE0E45">
        <w:rPr>
          <w:rFonts w:cstheme="minorHAnsi"/>
        </w:rPr>
        <w:t>arisings, historical arisings trends, fate</w:t>
      </w:r>
      <w:r>
        <w:rPr>
          <w:rFonts w:cstheme="minorHAnsi"/>
        </w:rPr>
        <w:t>,</w:t>
      </w:r>
      <w:r w:rsidRPr="00FE0E45">
        <w:rPr>
          <w:rFonts w:cstheme="minorHAnsi"/>
        </w:rPr>
        <w:t xml:space="preserve"> and analysis and commentary to provide insight into issues that this data may uncover (</w:t>
      </w:r>
      <w:r w:rsidRPr="00EA6F0E">
        <w:rPr>
          <w:rFonts w:cstheme="minorHAnsi"/>
          <w:b/>
          <w:bCs/>
        </w:rPr>
        <w:fldChar w:fldCharType="begin"/>
      </w:r>
      <w:r w:rsidRPr="00EA6F0E">
        <w:rPr>
          <w:rFonts w:cstheme="minorHAnsi"/>
          <w:b/>
          <w:bCs/>
        </w:rPr>
        <w:instrText xml:space="preserve"> REF _Ref78546006 \n \h </w:instrText>
      </w:r>
      <w:r>
        <w:rPr>
          <w:rFonts w:cstheme="minorHAnsi"/>
          <w:b/>
          <w:bCs/>
        </w:rPr>
        <w:instrText xml:space="preserve"> \* MERGEFORMAT </w:instrText>
      </w:r>
      <w:r w:rsidRPr="00EA6F0E">
        <w:rPr>
          <w:rFonts w:cstheme="minorHAnsi"/>
          <w:b/>
          <w:bCs/>
        </w:rPr>
      </w:r>
      <w:r w:rsidRPr="00EA6F0E">
        <w:rPr>
          <w:rFonts w:cstheme="minorHAnsi"/>
          <w:b/>
          <w:bCs/>
        </w:rPr>
        <w:fldChar w:fldCharType="separate"/>
      </w:r>
      <w:r w:rsidR="00C92DA9">
        <w:rPr>
          <w:rFonts w:cstheme="minorHAnsi"/>
          <w:b/>
          <w:bCs/>
        </w:rPr>
        <w:t>Appendix B</w:t>
      </w:r>
      <w:r w:rsidRPr="00EA6F0E">
        <w:rPr>
          <w:rFonts w:cstheme="minorHAnsi"/>
          <w:b/>
          <w:bCs/>
        </w:rPr>
        <w:fldChar w:fldCharType="end"/>
      </w:r>
      <w:r w:rsidRPr="00FE0E45">
        <w:rPr>
          <w:rFonts w:cstheme="minorHAnsi"/>
        </w:rPr>
        <w:t>).</w:t>
      </w:r>
    </w:p>
    <w:p w14:paraId="58902BC4" w14:textId="6A251677" w:rsidR="00082090" w:rsidRDefault="00BE2F78" w:rsidP="00E2685C">
      <w:pPr>
        <w:numPr>
          <w:ilvl w:val="0"/>
          <w:numId w:val="10"/>
        </w:numPr>
        <w:spacing w:before="80" w:after="120" w:line="260" w:lineRule="atLeast"/>
        <w:ind w:left="360"/>
        <w:rPr>
          <w:rFonts w:cstheme="minorHAnsi"/>
        </w:rPr>
      </w:pPr>
      <w:r>
        <w:rPr>
          <w:rFonts w:cstheme="minorHAnsi"/>
        </w:rPr>
        <w:t>u</w:t>
      </w:r>
      <w:r w:rsidR="00082090">
        <w:rPr>
          <w:rFonts w:cstheme="minorHAnsi"/>
        </w:rPr>
        <w:t>nderlying data for this report in detail (</w:t>
      </w:r>
      <w:r w:rsidR="00082090" w:rsidRPr="001C3B05">
        <w:rPr>
          <w:rFonts w:cstheme="minorHAnsi"/>
          <w:b/>
        </w:rPr>
        <w:fldChar w:fldCharType="begin"/>
      </w:r>
      <w:r w:rsidR="00082090" w:rsidRPr="001C3B05">
        <w:rPr>
          <w:rFonts w:cstheme="minorHAnsi"/>
          <w:b/>
        </w:rPr>
        <w:instrText xml:space="preserve"> REF _Ref69029110 \r \h  \* MERGEFORMAT </w:instrText>
      </w:r>
      <w:r w:rsidR="00082090" w:rsidRPr="001C3B05">
        <w:rPr>
          <w:rFonts w:cstheme="minorHAnsi"/>
          <w:b/>
        </w:rPr>
      </w:r>
      <w:r w:rsidR="00082090" w:rsidRPr="001C3B05">
        <w:rPr>
          <w:rFonts w:cstheme="minorHAnsi"/>
          <w:b/>
        </w:rPr>
        <w:fldChar w:fldCharType="separate"/>
      </w:r>
      <w:r w:rsidR="00C92DA9">
        <w:rPr>
          <w:rFonts w:cstheme="minorHAnsi"/>
          <w:b/>
        </w:rPr>
        <w:t>Appendix C</w:t>
      </w:r>
      <w:r w:rsidR="00082090" w:rsidRPr="001C3B05">
        <w:rPr>
          <w:rFonts w:cstheme="minorHAnsi"/>
          <w:b/>
        </w:rPr>
        <w:fldChar w:fldCharType="end"/>
      </w:r>
      <w:r w:rsidR="00082090">
        <w:rPr>
          <w:rFonts w:cstheme="minorHAnsi"/>
        </w:rPr>
        <w:t>)</w:t>
      </w:r>
    </w:p>
    <w:p w14:paraId="2DEBD280" w14:textId="2BA716DC" w:rsidR="00082090" w:rsidRPr="00082090" w:rsidRDefault="00BE2F78" w:rsidP="00E2685C">
      <w:pPr>
        <w:numPr>
          <w:ilvl w:val="0"/>
          <w:numId w:val="10"/>
        </w:numPr>
        <w:spacing w:before="80" w:after="120" w:line="260" w:lineRule="atLeast"/>
        <w:ind w:left="360"/>
        <w:rPr>
          <w:rFonts w:cstheme="minorHAnsi"/>
        </w:rPr>
      </w:pPr>
      <w:r>
        <w:rPr>
          <w:rFonts w:cstheme="minorHAnsi"/>
        </w:rPr>
        <w:t>d</w:t>
      </w:r>
      <w:r w:rsidR="00082090">
        <w:rPr>
          <w:rFonts w:cstheme="minorHAnsi"/>
        </w:rPr>
        <w:t>ata sources, limitations and quality issues (</w:t>
      </w:r>
      <w:r w:rsidR="00082090" w:rsidRPr="00082090">
        <w:rPr>
          <w:rFonts w:cstheme="minorHAnsi"/>
          <w:b/>
        </w:rPr>
        <w:fldChar w:fldCharType="begin"/>
      </w:r>
      <w:r w:rsidR="00082090" w:rsidRPr="00082090">
        <w:rPr>
          <w:rFonts w:cstheme="minorHAnsi"/>
          <w:b/>
        </w:rPr>
        <w:instrText xml:space="preserve"> REF _Ref69129554 \r \h  \* MERGEFORMAT </w:instrText>
      </w:r>
      <w:r w:rsidR="00082090" w:rsidRPr="00082090">
        <w:rPr>
          <w:rFonts w:cstheme="minorHAnsi"/>
          <w:b/>
        </w:rPr>
      </w:r>
      <w:r w:rsidR="00082090" w:rsidRPr="00082090">
        <w:rPr>
          <w:rFonts w:cstheme="minorHAnsi"/>
          <w:b/>
        </w:rPr>
        <w:fldChar w:fldCharType="separate"/>
      </w:r>
      <w:r w:rsidR="00C92DA9">
        <w:rPr>
          <w:rFonts w:cstheme="minorHAnsi"/>
          <w:b/>
        </w:rPr>
        <w:t>Appendix D</w:t>
      </w:r>
      <w:r w:rsidR="00082090" w:rsidRPr="00082090">
        <w:rPr>
          <w:rFonts w:cstheme="minorHAnsi"/>
          <w:b/>
        </w:rPr>
        <w:fldChar w:fldCharType="end"/>
      </w:r>
      <w:r w:rsidR="00082090">
        <w:rPr>
          <w:rFonts w:cstheme="minorHAnsi"/>
          <w:bCs/>
        </w:rPr>
        <w:t>)</w:t>
      </w:r>
    </w:p>
    <w:p w14:paraId="476FABCB" w14:textId="585E93C5" w:rsidR="00082090" w:rsidRDefault="00BE2F78" w:rsidP="00E2685C">
      <w:pPr>
        <w:numPr>
          <w:ilvl w:val="0"/>
          <w:numId w:val="10"/>
        </w:numPr>
        <w:spacing w:before="80" w:line="260" w:lineRule="atLeast"/>
        <w:ind w:left="363"/>
        <w:rPr>
          <w:rFonts w:cstheme="minorHAnsi"/>
        </w:rPr>
      </w:pPr>
      <w:r>
        <w:rPr>
          <w:rFonts w:cstheme="minorHAnsi"/>
        </w:rPr>
        <w:t>a</w:t>
      </w:r>
      <w:r w:rsidR="00082090">
        <w:rPr>
          <w:rFonts w:cstheme="minorHAnsi"/>
        </w:rPr>
        <w:t xml:space="preserve"> summary of </w:t>
      </w:r>
      <w:r w:rsidR="00171AFB">
        <w:rPr>
          <w:rFonts w:cstheme="minorHAnsi"/>
        </w:rPr>
        <w:t>Section </w:t>
      </w:r>
      <w:r w:rsidR="00687D54">
        <w:rPr>
          <w:rFonts w:cstheme="minorHAnsi"/>
        </w:rPr>
        <w:fldChar w:fldCharType="begin"/>
      </w:r>
      <w:r w:rsidR="00687D54">
        <w:rPr>
          <w:rFonts w:cstheme="minorHAnsi"/>
        </w:rPr>
        <w:instrText xml:space="preserve"> REF _Ref69117544 \r \h </w:instrText>
      </w:r>
      <w:r w:rsidR="00687D54">
        <w:rPr>
          <w:rFonts w:cstheme="minorHAnsi"/>
        </w:rPr>
      </w:r>
      <w:r w:rsidR="00687D54">
        <w:rPr>
          <w:rFonts w:cstheme="minorHAnsi"/>
        </w:rPr>
        <w:fldChar w:fldCharType="separate"/>
      </w:r>
      <w:r w:rsidR="00C92DA9">
        <w:rPr>
          <w:rFonts w:cstheme="minorHAnsi"/>
        </w:rPr>
        <w:t>4.4.1</w:t>
      </w:r>
      <w:r w:rsidR="00687D54">
        <w:rPr>
          <w:rFonts w:cstheme="minorHAnsi"/>
        </w:rPr>
        <w:fldChar w:fldCharType="end"/>
      </w:r>
      <w:r w:rsidR="00687D54">
        <w:rPr>
          <w:rFonts w:cstheme="minorHAnsi"/>
        </w:rPr>
        <w:t>’s</w:t>
      </w:r>
      <w:r w:rsidR="00082090">
        <w:rPr>
          <w:rFonts w:cstheme="minorHAnsi"/>
        </w:rPr>
        <w:t xml:space="preserve"> chemical</w:t>
      </w:r>
      <w:r w:rsidR="00687D54">
        <w:rPr>
          <w:rFonts w:cstheme="minorHAnsi"/>
        </w:rPr>
        <w:t xml:space="preserve"> additives</w:t>
      </w:r>
      <w:r w:rsidR="00082090">
        <w:rPr>
          <w:rFonts w:cstheme="minorHAnsi"/>
        </w:rPr>
        <w:t xml:space="preserve"> </w:t>
      </w:r>
      <w:r w:rsidR="00687D54">
        <w:rPr>
          <w:rFonts w:cstheme="minorHAnsi"/>
        </w:rPr>
        <w:t>in plastics investigation, in terms of the chemicals’ full names, abbreviations and relevant references (</w:t>
      </w:r>
      <w:r w:rsidR="00082090" w:rsidRPr="00687D54">
        <w:rPr>
          <w:rFonts w:cstheme="minorHAnsi"/>
          <w:b/>
          <w:bCs/>
        </w:rPr>
        <w:fldChar w:fldCharType="begin"/>
      </w:r>
      <w:r w:rsidR="00082090" w:rsidRPr="00687D54">
        <w:rPr>
          <w:rFonts w:cstheme="minorHAnsi"/>
          <w:b/>
          <w:bCs/>
        </w:rPr>
        <w:instrText xml:space="preserve"> REF _Ref69117722 \r \h </w:instrText>
      </w:r>
      <w:r w:rsidR="00687D54">
        <w:rPr>
          <w:rFonts w:cstheme="minorHAnsi"/>
          <w:b/>
          <w:bCs/>
        </w:rPr>
        <w:instrText xml:space="preserve"> \* MERGEFORMAT </w:instrText>
      </w:r>
      <w:r w:rsidR="00082090" w:rsidRPr="00687D54">
        <w:rPr>
          <w:rFonts w:cstheme="minorHAnsi"/>
          <w:b/>
          <w:bCs/>
        </w:rPr>
      </w:r>
      <w:r w:rsidR="00082090" w:rsidRPr="00687D54">
        <w:rPr>
          <w:rFonts w:cstheme="minorHAnsi"/>
          <w:b/>
          <w:bCs/>
        </w:rPr>
        <w:fldChar w:fldCharType="separate"/>
      </w:r>
      <w:r w:rsidR="00C92DA9">
        <w:rPr>
          <w:rFonts w:cstheme="minorHAnsi"/>
          <w:b/>
          <w:bCs/>
        </w:rPr>
        <w:t>Appendix E</w:t>
      </w:r>
      <w:r w:rsidR="00082090" w:rsidRPr="00687D54">
        <w:rPr>
          <w:rFonts w:cstheme="minorHAnsi"/>
          <w:b/>
          <w:bCs/>
        </w:rPr>
        <w:fldChar w:fldCharType="end"/>
      </w:r>
      <w:r w:rsidR="00687D54">
        <w:rPr>
          <w:rFonts w:cstheme="minorHAnsi"/>
        </w:rPr>
        <w:t>).</w:t>
      </w:r>
    </w:p>
    <w:p w14:paraId="086A8645" w14:textId="77777777" w:rsidR="00487605" w:rsidRPr="00612FA6" w:rsidRDefault="00487605" w:rsidP="00612FA6">
      <w:pPr>
        <w:pStyle w:val="BodyText"/>
      </w:pPr>
    </w:p>
    <w:p w14:paraId="7F09D634" w14:textId="1D2ECABA" w:rsidR="00487605" w:rsidRPr="00A60929" w:rsidRDefault="00487605" w:rsidP="00A60929">
      <w:pPr>
        <w:pStyle w:val="Heading2"/>
      </w:pPr>
      <w:bookmarkStart w:id="24" w:name="_Ref474154005"/>
      <w:bookmarkStart w:id="25" w:name="_Toc482886719"/>
      <w:bookmarkStart w:id="26" w:name="_Toc10474521"/>
      <w:bookmarkStart w:id="27" w:name="_Toc78970949"/>
      <w:bookmarkStart w:id="28" w:name="_Toc78974305"/>
      <w:bookmarkStart w:id="29" w:name="_Toc85637710"/>
      <w:r w:rsidRPr="00A60929">
        <w:t>Project approach</w:t>
      </w:r>
      <w:bookmarkEnd w:id="24"/>
      <w:bookmarkEnd w:id="25"/>
      <w:bookmarkEnd w:id="26"/>
      <w:bookmarkEnd w:id="27"/>
      <w:bookmarkEnd w:id="28"/>
      <w:bookmarkEnd w:id="29"/>
    </w:p>
    <w:p w14:paraId="51B95BA6" w14:textId="7E0DF6F0" w:rsidR="00687D54" w:rsidRDefault="00687D54" w:rsidP="00687D54">
      <w:pPr>
        <w:pStyle w:val="BodyText"/>
      </w:pPr>
      <w:r>
        <w:t xml:space="preserve">Data from jurisdictional tracking systems was used extensively where available. Waste tracking systems in </w:t>
      </w:r>
      <w:r w:rsidR="0028734E">
        <w:t>Qld</w:t>
      </w:r>
      <w:r>
        <w:t xml:space="preserve">, NSW, SA, </w:t>
      </w:r>
      <w:r w:rsidR="0028734E">
        <w:t>Vic</w:t>
      </w:r>
      <w:r w:rsidR="003B7116">
        <w:t xml:space="preserve"> </w:t>
      </w:r>
      <w:r>
        <w:t xml:space="preserve">and WA require </w:t>
      </w:r>
      <w:r w:rsidR="00BE2F78">
        <w:t>organisations</w:t>
      </w:r>
      <w:r>
        <w:t xml:space="preserve"> generating, transporting and managing hazardous waste to provide a record to government of each transaction to which they are a party.</w:t>
      </w:r>
      <w:r>
        <w:rPr>
          <w:rStyle w:val="FootnoteReference"/>
        </w:rPr>
        <w:footnoteReference w:id="4"/>
      </w:r>
      <w:r>
        <w:t xml:space="preserve"> These systems were established to ensure hazardous waste is appropriately managed. </w:t>
      </w:r>
    </w:p>
    <w:p w14:paraId="4EFDCD7D" w14:textId="77777777" w:rsidR="00687D54" w:rsidRDefault="00687D54" w:rsidP="00687D54">
      <w:pPr>
        <w:pStyle w:val="BodyText"/>
      </w:pPr>
    </w:p>
    <w:p w14:paraId="79C11A9C" w14:textId="20ABAE6B" w:rsidR="00687D54" w:rsidRDefault="00687D54" w:rsidP="00687D54">
      <w:pPr>
        <w:pStyle w:val="BodyText"/>
      </w:pPr>
      <w:r>
        <w:t>Data from these systems was collected, collated and analysed, together with other jurisdictional waste data. Data on quantities, sources and management were collated for 2019</w:t>
      </w:r>
      <w:r w:rsidR="00A66FBB">
        <w:noBreakHyphen/>
      </w:r>
      <w:r>
        <w:t>20. Historical quantity data collected</w:t>
      </w:r>
      <w:r w:rsidR="006E7853">
        <w:t xml:space="preserve"> previously is also included</w:t>
      </w:r>
      <w:r>
        <w:t>.</w:t>
      </w:r>
    </w:p>
    <w:p w14:paraId="0026C996" w14:textId="77777777" w:rsidR="00687D54" w:rsidRDefault="00687D54" w:rsidP="00687D54">
      <w:pPr>
        <w:pStyle w:val="BodyText"/>
      </w:pPr>
    </w:p>
    <w:p w14:paraId="67C4321A" w14:textId="797D0916" w:rsidR="007D65D0" w:rsidRDefault="00687D54" w:rsidP="00EA6F0E">
      <w:pPr>
        <w:pStyle w:val="BodyText"/>
      </w:pPr>
      <w:r>
        <w:t xml:space="preserve">Details about data, terminology, waste groups and how they have been applied are discussed in </w:t>
      </w:r>
      <w:r>
        <w:rPr>
          <w:b/>
          <w:i/>
        </w:rPr>
        <w:fldChar w:fldCharType="begin"/>
      </w:r>
      <w:r>
        <w:instrText xml:space="preserve"> REF _Ref69029145 \r \h </w:instrText>
      </w:r>
      <w:r>
        <w:rPr>
          <w:b/>
          <w:i/>
        </w:rPr>
      </w:r>
      <w:r>
        <w:rPr>
          <w:b/>
          <w:i/>
        </w:rPr>
        <w:fldChar w:fldCharType="separate"/>
      </w:r>
      <w:r w:rsidR="00C92DA9">
        <w:t>Appendix A</w:t>
      </w:r>
      <w:r>
        <w:rPr>
          <w:b/>
          <w:i/>
        </w:rPr>
        <w:fldChar w:fldCharType="end"/>
      </w:r>
      <w:r w:rsidR="006E7853">
        <w:rPr>
          <w:b/>
          <w:i/>
        </w:rPr>
        <w:t>.</w:t>
      </w:r>
      <w:r>
        <w:t xml:space="preserve"> </w:t>
      </w:r>
      <w:r w:rsidR="006E7853">
        <w:t>D</w:t>
      </w:r>
      <w:r>
        <w:t xml:space="preserve">ata sources and their limitations are discussed in </w:t>
      </w:r>
      <w:r>
        <w:rPr>
          <w:b/>
          <w:i/>
        </w:rPr>
        <w:fldChar w:fldCharType="begin"/>
      </w:r>
      <w:r>
        <w:instrText xml:space="preserve"> REF _Ref69130049 \r \h </w:instrText>
      </w:r>
      <w:r>
        <w:rPr>
          <w:b/>
          <w:i/>
        </w:rPr>
      </w:r>
      <w:r>
        <w:rPr>
          <w:b/>
          <w:i/>
        </w:rPr>
        <w:fldChar w:fldCharType="separate"/>
      </w:r>
      <w:r w:rsidR="00C92DA9">
        <w:t>Appendix D</w:t>
      </w:r>
      <w:r>
        <w:rPr>
          <w:b/>
          <w:i/>
        </w:rPr>
        <w:fldChar w:fldCharType="end"/>
      </w:r>
      <w:r>
        <w:t>.</w:t>
      </w:r>
    </w:p>
    <w:p w14:paraId="16D00BBE" w14:textId="77777777" w:rsidR="00EA6F0E" w:rsidRDefault="00EA6F0E" w:rsidP="00EA6F0E">
      <w:pPr>
        <w:pStyle w:val="BodyText"/>
      </w:pPr>
    </w:p>
    <w:p w14:paraId="44B7F34D" w14:textId="406D44DD" w:rsidR="00487605" w:rsidRPr="00612FA6" w:rsidRDefault="00487605" w:rsidP="00487605">
      <w:pPr>
        <w:pStyle w:val="Heading3"/>
        <w:rPr>
          <w:rFonts w:cstheme="minorHAnsi"/>
          <w:sz w:val="22"/>
          <w:szCs w:val="22"/>
        </w:rPr>
      </w:pPr>
      <w:bookmarkStart w:id="30" w:name="_Ref69129336"/>
      <w:r w:rsidRPr="00612FA6">
        <w:rPr>
          <w:rFonts w:cstheme="minorHAnsi"/>
          <w:sz w:val="22"/>
          <w:szCs w:val="22"/>
        </w:rPr>
        <w:lastRenderedPageBreak/>
        <w:t>Changes since the 2019 version</w:t>
      </w:r>
      <w:bookmarkEnd w:id="30"/>
    </w:p>
    <w:p w14:paraId="763417A7" w14:textId="09DF2F78" w:rsidR="00867D98" w:rsidRPr="0002268C" w:rsidRDefault="00867D98" w:rsidP="00867D98">
      <w:r w:rsidRPr="003B546A">
        <w:rPr>
          <w:i/>
        </w:rPr>
        <w:t>Hazardous Waste in Australia</w:t>
      </w:r>
      <w:r w:rsidRPr="003B546A">
        <w:t xml:space="preserve"> was first published in 2015 </w:t>
      </w:r>
      <w:r>
        <w:t>and updated</w:t>
      </w:r>
      <w:r w:rsidRPr="003B546A">
        <w:t xml:space="preserve"> in 2017</w:t>
      </w:r>
      <w:r>
        <w:t xml:space="preserve"> and 2019</w:t>
      </w:r>
      <w:r w:rsidRPr="003B546A">
        <w:t xml:space="preserve">. </w:t>
      </w:r>
      <w:r w:rsidR="00AB7E33">
        <w:t>A</w:t>
      </w:r>
      <w:r w:rsidR="0088612F">
        <w:t>s a commitment</w:t>
      </w:r>
      <w:r w:rsidR="00AB7E33">
        <w:t xml:space="preserve"> under Target 7 of the </w:t>
      </w:r>
      <w:r w:rsidR="00AB7E33" w:rsidRPr="0088612F">
        <w:rPr>
          <w:i/>
          <w:iCs/>
        </w:rPr>
        <w:t>National Waste Policy Action Plan 2019</w:t>
      </w:r>
      <w:r w:rsidR="00AB7E33">
        <w:rPr>
          <w:rStyle w:val="FootnoteReference"/>
        </w:rPr>
        <w:footnoteReference w:id="5"/>
      </w:r>
      <w:r w:rsidR="00AB7E33">
        <w:t>, t</w:t>
      </w:r>
      <w:r w:rsidRPr="003B546A">
        <w:t xml:space="preserve">his </w:t>
      </w:r>
      <w:r>
        <w:t>fourth</w:t>
      </w:r>
      <w:r w:rsidRPr="003B546A">
        <w:t xml:space="preserve"> version</w:t>
      </w:r>
      <w:r>
        <w:t xml:space="preserve"> is issued</w:t>
      </w:r>
      <w:r w:rsidRPr="003B546A">
        <w:t xml:space="preserve"> in accordance with the Department’s planned biennial release schedule</w:t>
      </w:r>
      <w:r w:rsidR="00AB7E33">
        <w:t>.</w:t>
      </w:r>
    </w:p>
    <w:p w14:paraId="477C4FE3" w14:textId="77777777" w:rsidR="00867D98" w:rsidRPr="0002268C" w:rsidRDefault="00867D98" w:rsidP="00867D98"/>
    <w:p w14:paraId="071198CD" w14:textId="54D8377C" w:rsidR="00867D98" w:rsidRPr="0002268C" w:rsidRDefault="00867D98" w:rsidP="00867D98">
      <w:r>
        <w:t>This report is largely aligned with the method of 2019 with the following incremental improvements:</w:t>
      </w:r>
    </w:p>
    <w:p w14:paraId="4311E357" w14:textId="74A09EDB" w:rsidR="00867D98" w:rsidRDefault="00867D98" w:rsidP="00200F49">
      <w:pPr>
        <w:pStyle w:val="Bullet1"/>
      </w:pPr>
      <w:r>
        <w:t xml:space="preserve">With the implementation of the </w:t>
      </w:r>
      <w:r w:rsidRPr="00EB5EA3">
        <w:rPr>
          <w:i/>
          <w:iCs/>
        </w:rPr>
        <w:t xml:space="preserve">PFAS </w:t>
      </w:r>
      <w:r>
        <w:t>(</w:t>
      </w:r>
      <w:r w:rsidRPr="005B64B4">
        <w:t>per</w:t>
      </w:r>
      <w:r w:rsidR="00A66FBB">
        <w:noBreakHyphen/>
      </w:r>
      <w:r w:rsidRPr="005B64B4">
        <w:t xml:space="preserve"> and poly</w:t>
      </w:r>
      <w:r w:rsidR="00A66FBB">
        <w:noBreakHyphen/>
      </w:r>
      <w:r w:rsidRPr="005B64B4">
        <w:t>fluoroalkyl substances</w:t>
      </w:r>
      <w:r>
        <w:t xml:space="preserve">) </w:t>
      </w:r>
      <w:r w:rsidRPr="00EB5EA3">
        <w:rPr>
          <w:i/>
          <w:iCs/>
        </w:rPr>
        <w:t>National Environmental Management Plan</w:t>
      </w:r>
      <w:r>
        <w:t xml:space="preserve"> (PFAS NEMP), HWiA 2021 </w:t>
      </w:r>
      <w:r w:rsidR="001C3B05">
        <w:t xml:space="preserve">includes a new waste group </w:t>
      </w:r>
      <w:r w:rsidR="001C3B05" w:rsidRPr="00507A6B">
        <w:rPr>
          <w:i/>
          <w:iCs/>
        </w:rPr>
        <w:t>M270</w:t>
      </w:r>
      <w:r w:rsidR="00171AFB">
        <w:rPr>
          <w:i/>
          <w:iCs/>
        </w:rPr>
        <w:t> </w:t>
      </w:r>
      <w:r w:rsidR="001C3B05" w:rsidRPr="00507A6B">
        <w:rPr>
          <w:i/>
          <w:iCs/>
        </w:rPr>
        <w:t>PFAS contaminated materials</w:t>
      </w:r>
      <w:r w:rsidR="00AC35F7">
        <w:t xml:space="preserve">, recognising the new </w:t>
      </w:r>
      <w:r w:rsidR="006E7853">
        <w:t xml:space="preserve">waste </w:t>
      </w:r>
      <w:r w:rsidR="00AC35F7">
        <w:t>code</w:t>
      </w:r>
      <w:r w:rsidR="006E7853">
        <w:t xml:space="preserve"> for this material</w:t>
      </w:r>
      <w:r w:rsidR="00AC35F7">
        <w:t xml:space="preserve"> (</w:t>
      </w:r>
      <w:r w:rsidR="00AC35F7" w:rsidRPr="00867D98">
        <w:rPr>
          <w:i/>
          <w:iCs/>
        </w:rPr>
        <w:t>M270</w:t>
      </w:r>
      <w:r w:rsidR="00171AFB">
        <w:rPr>
          <w:i/>
          <w:iCs/>
        </w:rPr>
        <w:t> </w:t>
      </w:r>
      <w:r w:rsidR="00AC35F7" w:rsidRPr="00867D98">
        <w:rPr>
          <w:i/>
          <w:iCs/>
        </w:rPr>
        <w:t>Per</w:t>
      </w:r>
      <w:r w:rsidR="00A66FBB">
        <w:rPr>
          <w:i/>
          <w:iCs/>
        </w:rPr>
        <w:noBreakHyphen/>
      </w:r>
      <w:r w:rsidR="00AC35F7" w:rsidRPr="00867D98">
        <w:rPr>
          <w:i/>
          <w:iCs/>
        </w:rPr>
        <w:t xml:space="preserve"> and poly</w:t>
      </w:r>
      <w:r w:rsidR="00A66FBB">
        <w:rPr>
          <w:i/>
          <w:iCs/>
        </w:rPr>
        <w:noBreakHyphen/>
      </w:r>
      <w:r w:rsidR="00AC35F7" w:rsidRPr="00867D98">
        <w:rPr>
          <w:i/>
          <w:iCs/>
        </w:rPr>
        <w:t>fluoroalkyl substances (PFAS) contaminated materials, including waste PFAS</w:t>
      </w:r>
      <w:r w:rsidR="00A66FBB">
        <w:rPr>
          <w:i/>
          <w:iCs/>
        </w:rPr>
        <w:noBreakHyphen/>
      </w:r>
      <w:r w:rsidR="00AC35F7" w:rsidRPr="00867D98">
        <w:rPr>
          <w:i/>
          <w:iCs/>
        </w:rPr>
        <w:t xml:space="preserve"> containing products and contaminated containers</w:t>
      </w:r>
      <w:r w:rsidR="00AC35F7">
        <w:t>).</w:t>
      </w:r>
      <w:r w:rsidR="006E7853">
        <w:t xml:space="preserve"> </w:t>
      </w:r>
      <w:r w:rsidR="00AC35F7">
        <w:t xml:space="preserve">For data analysis purposes in </w:t>
      </w:r>
      <w:r w:rsidR="00786F41">
        <w:fldChar w:fldCharType="begin"/>
      </w:r>
      <w:r w:rsidR="00786F41">
        <w:instrText xml:space="preserve"> REF _Ref78546006 \n \h </w:instrText>
      </w:r>
      <w:r w:rsidR="00786F41">
        <w:fldChar w:fldCharType="separate"/>
      </w:r>
      <w:r w:rsidR="00C92DA9">
        <w:t>Appendix B</w:t>
      </w:r>
      <w:r w:rsidR="00786F41">
        <w:fldChar w:fldCharType="end"/>
      </w:r>
      <w:r w:rsidR="00786F41">
        <w:t xml:space="preserve"> Section</w:t>
      </w:r>
      <w:r w:rsidR="00111378">
        <w:t xml:space="preserve"> </w:t>
      </w:r>
      <w:r w:rsidR="00951311">
        <w:fldChar w:fldCharType="begin"/>
      </w:r>
      <w:r w:rsidR="00951311">
        <w:instrText xml:space="preserve"> REF _Ref67661462 \n \h </w:instrText>
      </w:r>
      <w:r w:rsidR="00951311">
        <w:fldChar w:fldCharType="separate"/>
      </w:r>
      <w:r w:rsidR="00C92DA9">
        <w:t>B19</w:t>
      </w:r>
      <w:r w:rsidR="00951311">
        <w:fldChar w:fldCharType="end"/>
      </w:r>
      <w:r w:rsidR="00AC35F7">
        <w:t>, the</w:t>
      </w:r>
      <w:r>
        <w:t xml:space="preserve"> waste </w:t>
      </w:r>
      <w:r w:rsidRPr="006E7853">
        <w:rPr>
          <w:i/>
          <w:iCs/>
        </w:rPr>
        <w:t>M160 Other organohalogen compounds</w:t>
      </w:r>
      <w:r w:rsidRPr="00867D98">
        <w:t xml:space="preserve"> </w:t>
      </w:r>
      <w:r w:rsidR="00AC35F7">
        <w:t xml:space="preserve">has been combined with </w:t>
      </w:r>
      <w:r w:rsidRPr="00867D98">
        <w:t xml:space="preserve">M270 </w:t>
      </w:r>
      <w:r w:rsidR="00AC35F7">
        <w:t xml:space="preserve">as </w:t>
      </w:r>
      <w:r w:rsidRPr="006E7853">
        <w:rPr>
          <w:i/>
          <w:iCs/>
        </w:rPr>
        <w:t>PFAS</w:t>
      </w:r>
      <w:r w:rsidR="00171AFB">
        <w:rPr>
          <w:i/>
          <w:iCs/>
        </w:rPr>
        <w:t> </w:t>
      </w:r>
      <w:r w:rsidR="00932E52">
        <w:rPr>
          <w:i/>
          <w:iCs/>
        </w:rPr>
        <w:t>and</w:t>
      </w:r>
      <w:r w:rsidRPr="006E7853">
        <w:rPr>
          <w:i/>
          <w:iCs/>
        </w:rPr>
        <w:t xml:space="preserve"> related POPs (M160 </w:t>
      </w:r>
      <w:r w:rsidR="00932E52">
        <w:rPr>
          <w:i/>
          <w:iCs/>
        </w:rPr>
        <w:t>and</w:t>
      </w:r>
      <w:r w:rsidRPr="006E7853">
        <w:rPr>
          <w:i/>
          <w:iCs/>
        </w:rPr>
        <w:t xml:space="preserve"> M270)</w:t>
      </w:r>
      <w:r>
        <w:t xml:space="preserve">. This is </w:t>
      </w:r>
      <w:r w:rsidR="00AC35F7">
        <w:t>because</w:t>
      </w:r>
      <w:r>
        <w:t xml:space="preserve"> a</w:t>
      </w:r>
      <w:r w:rsidR="006E7853">
        <w:t>n accurate</w:t>
      </w:r>
      <w:r>
        <w:t xml:space="preserve"> reflection of historical PFAS wastes in tracking data can only be </w:t>
      </w:r>
      <w:r w:rsidR="00F57CC5">
        <w:t>seen by looking at both of these waste codes together.</w:t>
      </w:r>
    </w:p>
    <w:p w14:paraId="5C561134" w14:textId="2D2C125A" w:rsidR="005E0E68" w:rsidRPr="00867D98" w:rsidRDefault="002C57A7" w:rsidP="00867D98">
      <w:pPr>
        <w:pStyle w:val="Bullet1"/>
      </w:pPr>
      <w:r>
        <w:t>There is a</w:t>
      </w:r>
      <w:r w:rsidR="006E7853">
        <w:t>n expanded</w:t>
      </w:r>
      <w:r w:rsidR="005E0E68">
        <w:t xml:space="preserve"> focus on PFAS wastes, including</w:t>
      </w:r>
      <w:r w:rsidR="006E7853">
        <w:t xml:space="preserve"> a review of</w:t>
      </w:r>
      <w:r w:rsidR="005E0E68">
        <w:t xml:space="preserve"> their emergence in tracking system data and a suggested management priority framework.</w:t>
      </w:r>
    </w:p>
    <w:p w14:paraId="284AE4DD" w14:textId="08E47759" w:rsidR="00867D98" w:rsidRDefault="00F57CC5" w:rsidP="00867D98">
      <w:pPr>
        <w:pStyle w:val="Bullet1"/>
        <w:spacing w:line="259" w:lineRule="auto"/>
      </w:pPr>
      <w:r>
        <w:rPr>
          <w:rStyle w:val="BodyTextChar"/>
        </w:rPr>
        <w:t>An updated data compilation methodology</w:t>
      </w:r>
      <w:r w:rsidR="002C57A7">
        <w:rPr>
          <w:rStyle w:val="BodyTextChar"/>
        </w:rPr>
        <w:t xml:space="preserve"> is provided</w:t>
      </w:r>
      <w:r>
        <w:rPr>
          <w:rStyle w:val="BodyTextChar"/>
        </w:rPr>
        <w:t xml:space="preserve"> for </w:t>
      </w:r>
      <w:r w:rsidRPr="00F57CC5">
        <w:rPr>
          <w:rStyle w:val="BodyTextChar"/>
          <w:i/>
          <w:iCs/>
        </w:rPr>
        <w:t>D220 lead and lead compounds waste</w:t>
      </w:r>
      <w:r>
        <w:rPr>
          <w:rStyle w:val="BodyTextChar"/>
        </w:rPr>
        <w:t xml:space="preserve">. </w:t>
      </w:r>
      <w:r>
        <w:t>A</w:t>
      </w:r>
      <w:r w:rsidRPr="00612FA6">
        <w:t>s highlighted in earlier editions of HWiA, NSW</w:t>
      </w:r>
      <w:r w:rsidR="002C57A7">
        <w:t xml:space="preserve"> tracking system data </w:t>
      </w:r>
      <w:r w:rsidRPr="00612FA6">
        <w:t>underestimate</w:t>
      </w:r>
      <w:r w:rsidR="002C57A7">
        <w:t xml:space="preserve">s lead waste </w:t>
      </w:r>
      <w:r w:rsidRPr="00612FA6">
        <w:t xml:space="preserve">due to </w:t>
      </w:r>
      <w:r w:rsidR="002C57A7">
        <w:t>a</w:t>
      </w:r>
      <w:r w:rsidRPr="00612FA6">
        <w:t xml:space="preserve"> waste tracking regulatory exemption for </w:t>
      </w:r>
      <w:r w:rsidRPr="00612FA6">
        <w:rPr>
          <w:i/>
        </w:rPr>
        <w:t>spent lead acid batteries destined for reuse</w:t>
      </w:r>
      <w:r w:rsidRPr="00612FA6">
        <w:rPr>
          <w:vertAlign w:val="superscript"/>
        </w:rPr>
        <w:footnoteReference w:id="6"/>
      </w:r>
      <w:r w:rsidRPr="00612FA6">
        <w:t xml:space="preserve">. </w:t>
      </w:r>
      <w:r>
        <w:t xml:space="preserve">The </w:t>
      </w:r>
      <w:r w:rsidRPr="00612FA6">
        <w:t>2019</w:t>
      </w:r>
      <w:r w:rsidR="00A66FBB">
        <w:noBreakHyphen/>
      </w:r>
      <w:r w:rsidRPr="00612FA6">
        <w:t xml:space="preserve">20 national hazwaste data collation estimates </w:t>
      </w:r>
      <w:r>
        <w:t xml:space="preserve">the </w:t>
      </w:r>
      <w:r w:rsidRPr="00612FA6">
        <w:t xml:space="preserve">NSW </w:t>
      </w:r>
      <w:r w:rsidR="00D64BCC">
        <w:t>used lead acid batteries (</w:t>
      </w:r>
      <w:r w:rsidRPr="00612FA6">
        <w:t>ULAB</w:t>
      </w:r>
      <w:r w:rsidR="00D64BCC">
        <w:t>)</w:t>
      </w:r>
      <w:r w:rsidRPr="00612FA6">
        <w:t xml:space="preserve"> generation to account for this gap in tracking data.</w:t>
      </w:r>
    </w:p>
    <w:p w14:paraId="19CB1C24" w14:textId="7F8AD2EC" w:rsidR="00F57CC5" w:rsidRPr="007E0CE7" w:rsidRDefault="00F57CC5" w:rsidP="00F57CC5">
      <w:pPr>
        <w:pStyle w:val="Bullet1"/>
        <w:rPr>
          <w:rFonts w:ascii="Times New Roman" w:hAnsi="Times New Roman"/>
          <w:sz w:val="24"/>
        </w:rPr>
      </w:pPr>
      <w:r>
        <w:t>A</w:t>
      </w:r>
      <w:r w:rsidRPr="00F57CC5">
        <w:t xml:space="preserve"> historical record of Australian hazardous waste generation</w:t>
      </w:r>
      <w:r w:rsidR="002C57A7">
        <w:t xml:space="preserve"> is given</w:t>
      </w:r>
      <w:r w:rsidRPr="00F57CC5">
        <w:t xml:space="preserve"> by </w:t>
      </w:r>
      <w:r w:rsidR="007E0CE7">
        <w:t>financial</w:t>
      </w:r>
      <w:r w:rsidRPr="00F57CC5">
        <w:t xml:space="preserve"> year</w:t>
      </w:r>
      <w:r w:rsidR="007E0CE7">
        <w:t xml:space="preserve"> </w:t>
      </w:r>
      <w:r w:rsidRPr="00F57CC5">
        <w:t>present</w:t>
      </w:r>
      <w:r w:rsidR="007E0CE7">
        <w:t>ing</w:t>
      </w:r>
      <w:r w:rsidRPr="00F57CC5">
        <w:t xml:space="preserve"> an annual record from 200</w:t>
      </w:r>
      <w:r w:rsidR="007E0CE7">
        <w:t>6</w:t>
      </w:r>
      <w:r w:rsidR="00A66FBB">
        <w:noBreakHyphen/>
      </w:r>
      <w:r w:rsidR="007E0CE7">
        <w:t>0</w:t>
      </w:r>
      <w:r w:rsidRPr="00F57CC5">
        <w:t>7 to 20</w:t>
      </w:r>
      <w:r w:rsidR="007E0CE7">
        <w:t>19</w:t>
      </w:r>
      <w:r w:rsidR="00A66FBB">
        <w:noBreakHyphen/>
      </w:r>
      <w:r w:rsidR="007E0CE7">
        <w:t>20</w:t>
      </w:r>
      <w:r w:rsidRPr="00F57CC5">
        <w:t xml:space="preserve"> that is</w:t>
      </w:r>
      <w:r w:rsidR="005970CE">
        <w:t xml:space="preserve">, for the first time and to the extent achievable, </w:t>
      </w:r>
      <w:r w:rsidRPr="00F57CC5">
        <w:t>consistent in scope and method</w:t>
      </w:r>
      <w:r w:rsidR="007E0CE7">
        <w:t xml:space="preserve"> </w:t>
      </w:r>
      <w:r w:rsidRPr="00F57CC5">
        <w:t>to the</w:t>
      </w:r>
      <w:r w:rsidR="005970CE">
        <w:t xml:space="preserve"> </w:t>
      </w:r>
      <w:r w:rsidR="007E0CE7">
        <w:t>Standard</w:t>
      </w:r>
      <w:r w:rsidRPr="00F57CC5">
        <w:rPr>
          <w:i/>
          <w:iCs/>
        </w:rPr>
        <w:t>.</w:t>
      </w:r>
    </w:p>
    <w:p w14:paraId="10C9B0FC" w14:textId="36A0A994" w:rsidR="007E0CE7" w:rsidRDefault="007E0CE7" w:rsidP="00F57CC5">
      <w:pPr>
        <w:pStyle w:val="Bullet1"/>
        <w:rPr>
          <w:szCs w:val="22"/>
        </w:rPr>
      </w:pPr>
      <w:r w:rsidRPr="007E0CE7">
        <w:rPr>
          <w:szCs w:val="22"/>
        </w:rPr>
        <w:t>A refreshed Australian hazardous waste market overview</w:t>
      </w:r>
      <w:r w:rsidR="002C57A7">
        <w:rPr>
          <w:szCs w:val="22"/>
        </w:rPr>
        <w:t xml:space="preserve"> is presented</w:t>
      </w:r>
      <w:r w:rsidRPr="007E0CE7">
        <w:rPr>
          <w:szCs w:val="22"/>
        </w:rPr>
        <w:t xml:space="preserve"> in </w:t>
      </w:r>
      <w:r w:rsidR="00171AFB">
        <w:rPr>
          <w:szCs w:val="22"/>
        </w:rPr>
        <w:t>Section </w:t>
      </w:r>
      <w:r w:rsidRPr="007E0CE7">
        <w:rPr>
          <w:szCs w:val="22"/>
        </w:rPr>
        <w:fldChar w:fldCharType="begin"/>
      </w:r>
      <w:r w:rsidRPr="007E0CE7">
        <w:rPr>
          <w:szCs w:val="22"/>
        </w:rPr>
        <w:instrText xml:space="preserve"> REF _Ref68622158 \r \h  \* MERGEFORMAT </w:instrText>
      </w:r>
      <w:r w:rsidRPr="007E0CE7">
        <w:rPr>
          <w:szCs w:val="22"/>
        </w:rPr>
      </w:r>
      <w:r w:rsidRPr="007E0CE7">
        <w:rPr>
          <w:szCs w:val="22"/>
        </w:rPr>
        <w:fldChar w:fldCharType="separate"/>
      </w:r>
      <w:r w:rsidR="00C92DA9">
        <w:rPr>
          <w:szCs w:val="22"/>
        </w:rPr>
        <w:t>2</w:t>
      </w:r>
      <w:r w:rsidRPr="007E0CE7">
        <w:rPr>
          <w:szCs w:val="22"/>
        </w:rPr>
        <w:fldChar w:fldCharType="end"/>
      </w:r>
      <w:r w:rsidRPr="007E0CE7">
        <w:rPr>
          <w:szCs w:val="22"/>
        </w:rPr>
        <w:t>, accounting for new entrants</w:t>
      </w:r>
      <w:r w:rsidR="005E0E68">
        <w:rPr>
          <w:szCs w:val="22"/>
        </w:rPr>
        <w:t xml:space="preserve"> since </w:t>
      </w:r>
      <w:r w:rsidR="002F3FE1" w:rsidRPr="00FB16A8">
        <w:rPr>
          <w:iCs/>
          <w:szCs w:val="22"/>
        </w:rPr>
        <w:t>HWiA 2019</w:t>
      </w:r>
      <w:r w:rsidRPr="007E0CE7">
        <w:rPr>
          <w:szCs w:val="22"/>
        </w:rPr>
        <w:t>. These new entrants</w:t>
      </w:r>
      <w:r>
        <w:rPr>
          <w:szCs w:val="22"/>
        </w:rPr>
        <w:t xml:space="preserve"> are highlighted </w:t>
      </w:r>
      <w:r w:rsidR="005E0E68">
        <w:rPr>
          <w:szCs w:val="22"/>
        </w:rPr>
        <w:t xml:space="preserve">separately in </w:t>
      </w:r>
      <w:r w:rsidR="00171AFB">
        <w:rPr>
          <w:szCs w:val="22"/>
        </w:rPr>
        <w:t>Section </w:t>
      </w:r>
      <w:r w:rsidR="005E0E68">
        <w:rPr>
          <w:szCs w:val="22"/>
        </w:rPr>
        <w:fldChar w:fldCharType="begin"/>
      </w:r>
      <w:r w:rsidR="005E0E68">
        <w:rPr>
          <w:szCs w:val="22"/>
        </w:rPr>
        <w:instrText xml:space="preserve"> REF _Ref68107531 \r \h </w:instrText>
      </w:r>
      <w:r w:rsidR="005E0E68">
        <w:rPr>
          <w:szCs w:val="22"/>
        </w:rPr>
      </w:r>
      <w:r w:rsidR="005E0E68">
        <w:rPr>
          <w:szCs w:val="22"/>
        </w:rPr>
        <w:fldChar w:fldCharType="separate"/>
      </w:r>
      <w:r w:rsidR="00C92DA9">
        <w:rPr>
          <w:szCs w:val="22"/>
        </w:rPr>
        <w:t>4.6</w:t>
      </w:r>
      <w:r w:rsidR="005E0E68">
        <w:rPr>
          <w:szCs w:val="22"/>
        </w:rPr>
        <w:fldChar w:fldCharType="end"/>
      </w:r>
      <w:r w:rsidR="005E0E68">
        <w:rPr>
          <w:szCs w:val="22"/>
        </w:rPr>
        <w:t>, since there is a significant number of new infrastructure providers both in operation and emerging in the pipeline.</w:t>
      </w:r>
    </w:p>
    <w:p w14:paraId="05DFDDEB" w14:textId="4344174C" w:rsidR="00487605" w:rsidRPr="007E0CE7" w:rsidRDefault="007E0CE7" w:rsidP="00612FA6">
      <w:pPr>
        <w:pStyle w:val="Bullet1"/>
        <w:spacing w:line="259" w:lineRule="auto"/>
        <w:rPr>
          <w:szCs w:val="22"/>
        </w:rPr>
      </w:pPr>
      <w:r w:rsidRPr="007E0CE7">
        <w:rPr>
          <w:rStyle w:val="BodyTextChar"/>
          <w:szCs w:val="22"/>
        </w:rPr>
        <w:t>Deeper insights</w:t>
      </w:r>
      <w:r w:rsidR="002C57A7">
        <w:rPr>
          <w:rStyle w:val="BodyTextChar"/>
          <w:szCs w:val="22"/>
        </w:rPr>
        <w:t xml:space="preserve"> are provided</w:t>
      </w:r>
      <w:r w:rsidRPr="007E0CE7">
        <w:rPr>
          <w:rStyle w:val="BodyTextChar"/>
          <w:szCs w:val="22"/>
        </w:rPr>
        <w:t xml:space="preserve"> into the waste group</w:t>
      </w:r>
      <w:r w:rsidR="00A66FBB">
        <w:rPr>
          <w:rStyle w:val="BodyTextChar"/>
          <w:szCs w:val="22"/>
        </w:rPr>
        <w:noBreakHyphen/>
      </w:r>
      <w:r w:rsidRPr="007E0CE7">
        <w:rPr>
          <w:rStyle w:val="BodyTextChar"/>
          <w:szCs w:val="22"/>
        </w:rPr>
        <w:t xml:space="preserve">specific analyses of </w:t>
      </w:r>
      <w:r w:rsidR="002B2583">
        <w:rPr>
          <w:rStyle w:val="BodyTextChar"/>
          <w:szCs w:val="22"/>
        </w:rPr>
        <w:fldChar w:fldCharType="begin"/>
      </w:r>
      <w:r w:rsidR="002B2583">
        <w:rPr>
          <w:rStyle w:val="BodyTextChar"/>
          <w:szCs w:val="22"/>
        </w:rPr>
        <w:instrText xml:space="preserve"> REF _Ref78546006 \n \h </w:instrText>
      </w:r>
      <w:r w:rsidR="002B2583">
        <w:rPr>
          <w:rStyle w:val="BodyTextChar"/>
          <w:szCs w:val="22"/>
        </w:rPr>
      </w:r>
      <w:r w:rsidR="002B2583">
        <w:rPr>
          <w:rStyle w:val="BodyTextChar"/>
          <w:szCs w:val="22"/>
        </w:rPr>
        <w:fldChar w:fldCharType="separate"/>
      </w:r>
      <w:r w:rsidR="00C92DA9">
        <w:rPr>
          <w:rStyle w:val="BodyTextChar"/>
          <w:szCs w:val="22"/>
        </w:rPr>
        <w:t>Appendix B</w:t>
      </w:r>
      <w:r w:rsidR="002B2583">
        <w:rPr>
          <w:rStyle w:val="BodyTextChar"/>
          <w:szCs w:val="22"/>
        </w:rPr>
        <w:fldChar w:fldCharType="end"/>
      </w:r>
      <w:r w:rsidRPr="007E0CE7">
        <w:rPr>
          <w:rStyle w:val="BodyTextChar"/>
          <w:szCs w:val="22"/>
        </w:rPr>
        <w:t>.</w:t>
      </w:r>
    </w:p>
    <w:p w14:paraId="58FAA4B5" w14:textId="13104FA6" w:rsidR="00687D54" w:rsidRDefault="00687D54" w:rsidP="00612FA6">
      <w:pPr>
        <w:pStyle w:val="BodyText"/>
      </w:pPr>
    </w:p>
    <w:p w14:paraId="3F6B6975" w14:textId="77777777" w:rsidR="00487605" w:rsidRPr="00612FA6" w:rsidRDefault="00487605" w:rsidP="00487605">
      <w:pPr>
        <w:pStyle w:val="Heading3"/>
        <w:rPr>
          <w:rFonts w:cstheme="minorHAnsi"/>
          <w:sz w:val="22"/>
          <w:szCs w:val="22"/>
        </w:rPr>
      </w:pPr>
      <w:bookmarkStart w:id="31" w:name="_Ref70240367"/>
      <w:r w:rsidRPr="00612FA6">
        <w:rPr>
          <w:rFonts w:cstheme="minorHAnsi"/>
          <w:sz w:val="22"/>
          <w:szCs w:val="22"/>
        </w:rPr>
        <w:t>Waste generation versus arisings</w:t>
      </w:r>
      <w:bookmarkEnd w:id="31"/>
    </w:p>
    <w:p w14:paraId="66D801F7" w14:textId="5FBE7A81" w:rsidR="007E0CE7" w:rsidRPr="00722583" w:rsidRDefault="007E0CE7" w:rsidP="007E0CE7">
      <w:pPr>
        <w:pStyle w:val="BodyText"/>
        <w:rPr>
          <w:iCs/>
        </w:rPr>
      </w:pPr>
      <w:r>
        <w:t xml:space="preserve">Two slightly different terms are used to describe tonnages of hazardous waste </w:t>
      </w:r>
      <w:r w:rsidRPr="00EB5EA3">
        <w:rPr>
          <w:iCs/>
        </w:rPr>
        <w:t>arisings</w:t>
      </w:r>
      <w:r w:rsidRPr="00722583">
        <w:rPr>
          <w:iCs/>
        </w:rPr>
        <w:t xml:space="preserve"> and </w:t>
      </w:r>
      <w:r w:rsidRPr="00EB5EA3">
        <w:rPr>
          <w:iCs/>
        </w:rPr>
        <w:t>generation</w:t>
      </w:r>
      <w:r w:rsidRPr="00722583">
        <w:rPr>
          <w:iCs/>
        </w:rPr>
        <w:t xml:space="preserve">. </w:t>
      </w:r>
    </w:p>
    <w:p w14:paraId="07D05207" w14:textId="296E8AAB" w:rsidR="007E0CE7" w:rsidRDefault="007E0CE7" w:rsidP="007E0CE7">
      <w:pPr>
        <w:pStyle w:val="Bullet1"/>
        <w:spacing w:line="259" w:lineRule="auto"/>
      </w:pPr>
      <w:r w:rsidRPr="00EB5EA3">
        <w:rPr>
          <w:b/>
          <w:iCs/>
        </w:rPr>
        <w:t>Waste arisings</w:t>
      </w:r>
      <w:r w:rsidRPr="00211B9F">
        <w:rPr>
          <w:b/>
          <w:i/>
        </w:rPr>
        <w:t xml:space="preserve"> </w:t>
      </w:r>
      <w:r>
        <w:t>include all waste</w:t>
      </w:r>
      <w:r w:rsidR="002C57A7">
        <w:t>s</w:t>
      </w:r>
      <w:r>
        <w:t xml:space="preserve"> that </w:t>
      </w:r>
      <w:r w:rsidR="002C57A7">
        <w:t xml:space="preserve">are </w:t>
      </w:r>
      <w:r>
        <w:t>received by management infrastructure</w:t>
      </w:r>
      <w:r w:rsidR="002C57A7">
        <w:t xml:space="preserve"> and recorded in tracking systems. This data may count some wastes more than once</w:t>
      </w:r>
      <w:r>
        <w:t xml:space="preserve"> because </w:t>
      </w:r>
      <w:r w:rsidR="002C57A7">
        <w:t xml:space="preserve">it </w:t>
      </w:r>
      <w:r>
        <w:t>could include:</w:t>
      </w:r>
    </w:p>
    <w:p w14:paraId="5DE77C3B" w14:textId="3192AE96" w:rsidR="007E0CE7" w:rsidRDefault="007E0CE7" w:rsidP="007E0CE7">
      <w:pPr>
        <w:pStyle w:val="Bullet2"/>
        <w:spacing w:line="259" w:lineRule="auto"/>
      </w:pPr>
      <w:r>
        <w:t xml:space="preserve">wastes that have been generated in </w:t>
      </w:r>
      <w:r w:rsidR="002C57A7">
        <w:t xml:space="preserve">one </w:t>
      </w:r>
      <w:r>
        <w:t xml:space="preserve">jurisdiction but sent to </w:t>
      </w:r>
      <w:r w:rsidR="002C57A7">
        <w:t xml:space="preserve">another </w:t>
      </w:r>
      <w:r>
        <w:t>for management (tonnages could be duplicated in sender</w:t>
      </w:r>
      <w:r w:rsidR="00A66FBB">
        <w:noBreakHyphen/>
      </w:r>
      <w:r>
        <w:t>state and receiving</w:t>
      </w:r>
      <w:r w:rsidR="00A66FBB">
        <w:noBreakHyphen/>
      </w:r>
      <w:r>
        <w:t>state tracking systems)</w:t>
      </w:r>
    </w:p>
    <w:p w14:paraId="1495CB4A" w14:textId="5F7A37EE" w:rsidR="007E0CE7" w:rsidRDefault="007E0CE7" w:rsidP="007E0CE7">
      <w:pPr>
        <w:pStyle w:val="Bullet2"/>
        <w:spacing w:line="259" w:lineRule="auto"/>
      </w:pPr>
      <w:r>
        <w:t>wastes that have been sent to pathway infrastructure, such as storage or chemical or physical treatment (CPT)</w:t>
      </w:r>
      <w:r w:rsidR="002C57A7">
        <w:t xml:space="preserve"> and then </w:t>
      </w:r>
      <w:r>
        <w:t>subsequently sent to a (final) fate.</w:t>
      </w:r>
    </w:p>
    <w:p w14:paraId="51A47FEB" w14:textId="77777777" w:rsidR="007E0CE7" w:rsidRPr="001E1BB0" w:rsidRDefault="007E0CE7" w:rsidP="00507A6B">
      <w:pPr>
        <w:pStyle w:val="Bullet1"/>
        <w:numPr>
          <w:ilvl w:val="0"/>
          <w:numId w:val="0"/>
        </w:numPr>
        <w:spacing w:line="259" w:lineRule="auto"/>
        <w:ind w:left="425"/>
      </w:pPr>
      <w:r>
        <w:t>Waste arisings are the best measure when assessing demand on management infrastructure, because ‘multiple counting’ is not problematic, since it is important to assess all impacts across the infrastructure set.</w:t>
      </w:r>
    </w:p>
    <w:p w14:paraId="2ECC3064" w14:textId="477D81A9" w:rsidR="007E0CE7" w:rsidRDefault="007E0CE7" w:rsidP="007E0CE7">
      <w:pPr>
        <w:pStyle w:val="Bullet1"/>
        <w:spacing w:line="259" w:lineRule="auto"/>
      </w:pPr>
      <w:r w:rsidRPr="00EB5EA3">
        <w:rPr>
          <w:b/>
          <w:iCs/>
        </w:rPr>
        <w:lastRenderedPageBreak/>
        <w:t>Waste generat</w:t>
      </w:r>
      <w:r w:rsidR="00200F49" w:rsidRPr="00EB5EA3">
        <w:rPr>
          <w:b/>
          <w:iCs/>
        </w:rPr>
        <w:t>ion</w:t>
      </w:r>
      <w:r w:rsidRPr="00211B9F">
        <w:rPr>
          <w:b/>
          <w:i/>
        </w:rPr>
        <w:t xml:space="preserve"> </w:t>
      </w:r>
      <w:r>
        <w:t xml:space="preserve">focuses on where the waste was created and seeks to </w:t>
      </w:r>
      <w:r w:rsidRPr="00E06A13">
        <w:t xml:space="preserve">exclude the potential for </w:t>
      </w:r>
      <w:r>
        <w:t xml:space="preserve">multiple </w:t>
      </w:r>
      <w:r w:rsidRPr="00E06A13">
        <w:t>counting</w:t>
      </w:r>
      <w:r>
        <w:t xml:space="preserve"> by:</w:t>
      </w:r>
    </w:p>
    <w:p w14:paraId="6A6933E2" w14:textId="77777777" w:rsidR="007E0CE7" w:rsidRDefault="007E0CE7" w:rsidP="007E0CE7">
      <w:pPr>
        <w:pStyle w:val="Bullet2"/>
        <w:spacing w:line="259" w:lineRule="auto"/>
      </w:pPr>
      <w:r>
        <w:t>scouring jurisdictional tracking system data for imports from other jurisdictions and reallocating them to the source jurisdiction</w:t>
      </w:r>
    </w:p>
    <w:p w14:paraId="60F850D9" w14:textId="709B1334" w:rsidR="007E0CE7" w:rsidRDefault="007E0CE7" w:rsidP="007E0CE7">
      <w:pPr>
        <w:pStyle w:val="Bullet2"/>
        <w:spacing w:line="259" w:lineRule="auto"/>
      </w:pPr>
      <w:r>
        <w:t>estimating double</w:t>
      </w:r>
      <w:r w:rsidR="00A66FBB">
        <w:noBreakHyphen/>
      </w:r>
      <w:r>
        <w:t>counting in and out of infrastructure by using proportions sent to short</w:t>
      </w:r>
      <w:r w:rsidR="00A66FBB">
        <w:noBreakHyphen/>
      </w:r>
      <w:r>
        <w:t>term storage and (out of) CPT, then subtracting these from total arisings estimates.</w:t>
      </w:r>
    </w:p>
    <w:p w14:paraId="31427651" w14:textId="187B37A5" w:rsidR="007E0CE7" w:rsidRPr="001E1BB0" w:rsidRDefault="007E0CE7" w:rsidP="00507A6B">
      <w:pPr>
        <w:pStyle w:val="Bullet1"/>
        <w:numPr>
          <w:ilvl w:val="0"/>
          <w:numId w:val="0"/>
        </w:numPr>
        <w:spacing w:line="259" w:lineRule="auto"/>
        <w:ind w:left="425"/>
      </w:pPr>
      <w:r>
        <w:t>Waste generation is the best measure to use when assessing cause</w:t>
      </w:r>
      <w:r w:rsidR="00A66FBB">
        <w:noBreakHyphen/>
      </w:r>
      <w:r>
        <w:t>mechanisms of waste – what type of facilities or activities produce it and where it comes from.</w:t>
      </w:r>
    </w:p>
    <w:p w14:paraId="5DC1C0F7" w14:textId="77777777" w:rsidR="007E0CE7" w:rsidRPr="00A6145B" w:rsidRDefault="007E0CE7" w:rsidP="007E0CE7">
      <w:pPr>
        <w:pStyle w:val="BodyText"/>
      </w:pPr>
    </w:p>
    <w:p w14:paraId="6D149EC4" w14:textId="4B2BDCC9" w:rsidR="007E0CE7" w:rsidRDefault="007E0CE7" w:rsidP="007E0CE7">
      <w:pPr>
        <w:pStyle w:val="BodyText"/>
      </w:pPr>
      <w:r>
        <w:t xml:space="preserve">These terms and others critical to hazardous waste data understanding are further defined in </w:t>
      </w:r>
      <w:r>
        <w:rPr>
          <w:b/>
          <w:i/>
        </w:rPr>
        <w:fldChar w:fldCharType="begin"/>
      </w:r>
      <w:r>
        <w:instrText xml:space="preserve"> REF _Ref69029145 \r \h </w:instrText>
      </w:r>
      <w:r>
        <w:rPr>
          <w:b/>
          <w:i/>
        </w:rPr>
      </w:r>
      <w:r>
        <w:rPr>
          <w:b/>
          <w:i/>
        </w:rPr>
        <w:fldChar w:fldCharType="separate"/>
      </w:r>
      <w:r w:rsidR="00C92DA9">
        <w:t>Appendix A</w:t>
      </w:r>
      <w:r>
        <w:rPr>
          <w:b/>
          <w:i/>
        </w:rPr>
        <w:fldChar w:fldCharType="end"/>
      </w:r>
      <w:r>
        <w:t>.</w:t>
      </w:r>
    </w:p>
    <w:p w14:paraId="50EF6A55" w14:textId="0BCF2EE6" w:rsidR="00595DE4" w:rsidRDefault="00595DE4" w:rsidP="007E0CE7">
      <w:pPr>
        <w:pStyle w:val="BodyText"/>
      </w:pPr>
    </w:p>
    <w:p w14:paraId="602D4742" w14:textId="6CB401F1" w:rsidR="00487605" w:rsidRPr="00595DE4" w:rsidRDefault="00595DE4" w:rsidP="00612FA6">
      <w:pPr>
        <w:pStyle w:val="Heading3"/>
        <w:rPr>
          <w:rFonts w:cstheme="minorHAnsi"/>
          <w:sz w:val="22"/>
          <w:szCs w:val="22"/>
        </w:rPr>
      </w:pPr>
      <w:r>
        <w:rPr>
          <w:rFonts w:cstheme="minorHAnsi"/>
          <w:sz w:val="22"/>
          <w:szCs w:val="22"/>
        </w:rPr>
        <w:t>Data reported to the Basel Convention</w:t>
      </w:r>
    </w:p>
    <w:p w14:paraId="377C7DFA" w14:textId="64420B6E" w:rsidR="00595DE4" w:rsidRPr="00612FA6" w:rsidRDefault="00595DE4" w:rsidP="00595DE4">
      <w:pPr>
        <w:rPr>
          <w:rFonts w:cstheme="minorHAnsi"/>
          <w:b/>
          <w:szCs w:val="22"/>
        </w:rPr>
      </w:pPr>
      <w:r>
        <w:rPr>
          <w:rFonts w:cstheme="minorHAnsi"/>
          <w:szCs w:val="22"/>
        </w:rPr>
        <w:t>The Department</w:t>
      </w:r>
      <w:r w:rsidRPr="00612FA6">
        <w:rPr>
          <w:rFonts w:cstheme="minorHAnsi"/>
          <w:szCs w:val="22"/>
        </w:rPr>
        <w:t xml:space="preserve">’s engagement also required the delivery of the </w:t>
      </w:r>
      <w:r w:rsidRPr="00612FA6">
        <w:rPr>
          <w:rFonts w:cstheme="minorHAnsi"/>
          <w:i/>
          <w:szCs w:val="22"/>
        </w:rPr>
        <w:t>Basel report 201</w:t>
      </w:r>
      <w:r>
        <w:rPr>
          <w:rFonts w:cstheme="minorHAnsi"/>
          <w:i/>
          <w:szCs w:val="22"/>
        </w:rPr>
        <w:t>9</w:t>
      </w:r>
      <w:r w:rsidRPr="00612FA6">
        <w:rPr>
          <w:rFonts w:cstheme="minorHAnsi"/>
          <w:szCs w:val="22"/>
        </w:rPr>
        <w:t xml:space="preserve">, </w:t>
      </w:r>
      <w:r w:rsidRPr="00612FA6">
        <w:rPr>
          <w:rFonts w:cstheme="minorHAnsi"/>
          <w:color w:val="070707"/>
          <w:szCs w:val="22"/>
        </w:rPr>
        <w:t>Australia’s hazardous waste generation data from all jurisdictions reported to the Basel Secretariat in Geneva</w:t>
      </w:r>
      <w:r>
        <w:rPr>
          <w:rFonts w:cstheme="minorHAnsi"/>
          <w:color w:val="070707"/>
          <w:szCs w:val="22"/>
        </w:rPr>
        <w:t>,</w:t>
      </w:r>
      <w:r w:rsidRPr="00612FA6">
        <w:rPr>
          <w:rFonts w:cstheme="minorHAnsi"/>
          <w:color w:val="070707"/>
          <w:szCs w:val="22"/>
        </w:rPr>
        <w:t xml:space="preserve"> Switzerland for the reporting year 201</w:t>
      </w:r>
      <w:r>
        <w:rPr>
          <w:rFonts w:cstheme="minorHAnsi"/>
          <w:color w:val="070707"/>
          <w:szCs w:val="22"/>
        </w:rPr>
        <w:t>9</w:t>
      </w:r>
      <w:r w:rsidRPr="00612FA6">
        <w:rPr>
          <w:rFonts w:cstheme="minorHAnsi"/>
          <w:color w:val="070707"/>
          <w:szCs w:val="22"/>
        </w:rPr>
        <w:t xml:space="preserve">. Common </w:t>
      </w:r>
      <w:r>
        <w:rPr>
          <w:rFonts w:cstheme="minorHAnsi"/>
          <w:color w:val="070707"/>
          <w:szCs w:val="22"/>
        </w:rPr>
        <w:t xml:space="preserve">tonnage </w:t>
      </w:r>
      <w:r w:rsidRPr="00612FA6">
        <w:rPr>
          <w:rFonts w:cstheme="minorHAnsi"/>
          <w:color w:val="070707"/>
          <w:szCs w:val="22"/>
        </w:rPr>
        <w:t xml:space="preserve">data was used for both reporting requirements, in different formats, and is </w:t>
      </w:r>
      <w:r>
        <w:rPr>
          <w:rFonts w:cstheme="minorHAnsi"/>
          <w:color w:val="070707"/>
          <w:szCs w:val="22"/>
        </w:rPr>
        <w:t>summarised in</w:t>
      </w:r>
      <w:r w:rsidRPr="00612FA6">
        <w:rPr>
          <w:rFonts w:cstheme="minorHAnsi"/>
          <w:color w:val="070707"/>
          <w:szCs w:val="22"/>
        </w:rPr>
        <w:t xml:space="preserve"> </w:t>
      </w:r>
      <w:r>
        <w:rPr>
          <w:rFonts w:cstheme="minorHAnsi"/>
          <w:b/>
          <w:i/>
          <w:color w:val="070707"/>
          <w:szCs w:val="22"/>
        </w:rPr>
        <w:fldChar w:fldCharType="begin"/>
      </w:r>
      <w:r>
        <w:rPr>
          <w:rFonts w:cstheme="minorHAnsi"/>
          <w:color w:val="070707"/>
          <w:szCs w:val="22"/>
        </w:rPr>
        <w:instrText xml:space="preserve"> REF _Ref69029110 \r \h </w:instrText>
      </w:r>
      <w:r>
        <w:rPr>
          <w:rFonts w:cstheme="minorHAnsi"/>
          <w:b/>
          <w:i/>
          <w:color w:val="070707"/>
          <w:szCs w:val="22"/>
        </w:rPr>
      </w:r>
      <w:r>
        <w:rPr>
          <w:rFonts w:cstheme="minorHAnsi"/>
          <w:b/>
          <w:i/>
          <w:color w:val="070707"/>
          <w:szCs w:val="22"/>
        </w:rPr>
        <w:fldChar w:fldCharType="separate"/>
      </w:r>
      <w:r w:rsidR="00C92DA9">
        <w:rPr>
          <w:rFonts w:cstheme="minorHAnsi"/>
          <w:color w:val="070707"/>
          <w:szCs w:val="22"/>
        </w:rPr>
        <w:t>Appendix C</w:t>
      </w:r>
      <w:r>
        <w:rPr>
          <w:rFonts w:cstheme="minorHAnsi"/>
          <w:b/>
          <w:i/>
          <w:color w:val="070707"/>
          <w:szCs w:val="22"/>
        </w:rPr>
        <w:fldChar w:fldCharType="end"/>
      </w:r>
      <w:r w:rsidRPr="00612FA6">
        <w:rPr>
          <w:rFonts w:cstheme="minorHAnsi"/>
          <w:b/>
          <w:i/>
          <w:color w:val="070707"/>
          <w:szCs w:val="22"/>
        </w:rPr>
        <w:t xml:space="preserve"> </w:t>
      </w:r>
      <w:r w:rsidRPr="00612FA6">
        <w:rPr>
          <w:rFonts w:cstheme="minorHAnsi"/>
          <w:color w:val="070707"/>
          <w:szCs w:val="22"/>
        </w:rPr>
        <w:t>to this report.</w:t>
      </w:r>
    </w:p>
    <w:p w14:paraId="3DF9AD72" w14:textId="77777777" w:rsidR="00595DE4" w:rsidRPr="00612FA6" w:rsidRDefault="00595DE4" w:rsidP="00595DE4">
      <w:pPr>
        <w:pStyle w:val="BodyText"/>
      </w:pPr>
    </w:p>
    <w:p w14:paraId="2E7FCF26" w14:textId="04C292C8" w:rsidR="00595DE4" w:rsidRPr="00612FA6" w:rsidRDefault="00595DE4" w:rsidP="00595DE4">
      <w:pPr>
        <w:rPr>
          <w:rFonts w:cstheme="minorHAnsi"/>
          <w:szCs w:val="22"/>
        </w:rPr>
      </w:pPr>
      <w:r w:rsidRPr="00612FA6">
        <w:rPr>
          <w:rFonts w:cstheme="minorHAnsi"/>
          <w:szCs w:val="22"/>
        </w:rPr>
        <w:t xml:space="preserve">Australia signed the </w:t>
      </w:r>
      <w:r w:rsidRPr="00612FA6">
        <w:rPr>
          <w:rFonts w:cstheme="minorHAnsi"/>
          <w:i/>
          <w:szCs w:val="22"/>
        </w:rPr>
        <w:t>Basel Convention on the Control of Transboundary Movements of Hazardous Wastes and their Disposal</w:t>
      </w:r>
      <w:r w:rsidRPr="00612FA6">
        <w:rPr>
          <w:rFonts w:cstheme="minorHAnsi"/>
          <w:szCs w:val="22"/>
        </w:rPr>
        <w:t xml:space="preserve"> (referred to hereafter as the Basel Convention) in 1992. </w:t>
      </w:r>
      <w:r w:rsidR="00837B47" w:rsidRPr="00B44AD6">
        <w:rPr>
          <w:rFonts w:cstheme="minorHAnsi"/>
        </w:rPr>
        <w:t>Under the Convention, the movement of hazardous wastes across international boundaries requires the prior informed consent of all countries involved in the movement, which can only be granted if it is demonstrated that the hazardous wastes are transported and disposed of in an environmentally sound manner</w:t>
      </w:r>
      <w:r w:rsidR="00837B47" w:rsidRPr="00612FA6">
        <w:rPr>
          <w:rFonts w:cstheme="minorHAnsi"/>
          <w:szCs w:val="22"/>
        </w:rPr>
        <w:t xml:space="preserve">. </w:t>
      </w:r>
      <w:r w:rsidRPr="00612FA6">
        <w:rPr>
          <w:rFonts w:cstheme="minorHAnsi"/>
          <w:szCs w:val="22"/>
        </w:rPr>
        <w:t xml:space="preserve">One hundred and </w:t>
      </w:r>
      <w:r w:rsidR="009374CF">
        <w:rPr>
          <w:rFonts w:cstheme="minorHAnsi"/>
          <w:szCs w:val="22"/>
        </w:rPr>
        <w:t>eighty-seven</w:t>
      </w:r>
      <w:r w:rsidRPr="00612FA6">
        <w:rPr>
          <w:rFonts w:cstheme="minorHAnsi"/>
          <w:szCs w:val="22"/>
        </w:rPr>
        <w:t xml:space="preserve"> other countries had ratified the Basel Convention as at </w:t>
      </w:r>
      <w:r w:rsidR="0088612F">
        <w:rPr>
          <w:rFonts w:cstheme="minorHAnsi"/>
          <w:szCs w:val="22"/>
        </w:rPr>
        <w:t>July 2021</w:t>
      </w:r>
      <w:r w:rsidRPr="00612FA6">
        <w:rPr>
          <w:rFonts w:cstheme="minorHAnsi"/>
          <w:szCs w:val="22"/>
        </w:rPr>
        <w:t xml:space="preserve">. </w:t>
      </w:r>
    </w:p>
    <w:p w14:paraId="783AAB62" w14:textId="77777777" w:rsidR="00595DE4" w:rsidRPr="00612FA6" w:rsidRDefault="00595DE4" w:rsidP="00595DE4">
      <w:pPr>
        <w:pStyle w:val="BodyText"/>
      </w:pPr>
    </w:p>
    <w:p w14:paraId="7DCDD2D9" w14:textId="7E4CE1B7" w:rsidR="00595DE4" w:rsidRPr="00612FA6" w:rsidRDefault="00595DE4" w:rsidP="00595DE4">
      <w:pPr>
        <w:pStyle w:val="BodyText"/>
      </w:pPr>
      <w:r w:rsidRPr="00612FA6">
        <w:t xml:space="preserve">The Australian Government is obliged to submit an annual report to the Basel Secretariat </w:t>
      </w:r>
      <w:r w:rsidR="00200F49">
        <w:t>detail</w:t>
      </w:r>
      <w:r w:rsidRPr="00612FA6">
        <w:t>ing the tonnages of hazardous wastes generated in the country each calendar year. This data provides a baseline and backdrop to discussions about Australia’s progress with efforts to better manage its hazardous waste. The data must be reported using the Basel Convention’s classification system known as ‘Y</w:t>
      </w:r>
      <w:r w:rsidR="00A66FBB">
        <w:noBreakHyphen/>
      </w:r>
      <w:r w:rsidRPr="00612FA6">
        <w:t>codes’</w:t>
      </w:r>
      <w:r w:rsidR="00837B47">
        <w:t>, which may differ from state and territory definitions for hazardous waste</w:t>
      </w:r>
      <w:r w:rsidRPr="00612FA6">
        <w:t>. State and territory governments collect this data as part of their regulatory role in managing hazardous waste and its potential for impact on the environment and human health.</w:t>
      </w:r>
    </w:p>
    <w:p w14:paraId="392FE8BB" w14:textId="77777777" w:rsidR="00487605" w:rsidRPr="00EB775A" w:rsidRDefault="00487605" w:rsidP="00EB775A">
      <w:pPr>
        <w:pStyle w:val="BodyText"/>
        <w:rPr>
          <w:rFonts w:eastAsiaTheme="majorEastAsia"/>
        </w:rPr>
      </w:pPr>
      <w:bookmarkStart w:id="32" w:name="_Ref5308752"/>
      <w:bookmarkStart w:id="33" w:name="_Toc10474522"/>
      <w:r w:rsidRPr="00EB775A">
        <w:br w:type="page"/>
      </w:r>
    </w:p>
    <w:p w14:paraId="4AEC354A" w14:textId="7321F7FE" w:rsidR="00487605" w:rsidRPr="00A60929" w:rsidRDefault="00487605" w:rsidP="00A60929">
      <w:pPr>
        <w:pStyle w:val="Heading1"/>
      </w:pPr>
      <w:bookmarkStart w:id="34" w:name="_Ref68622158"/>
      <w:bookmarkStart w:id="35" w:name="_Toc78970950"/>
      <w:bookmarkStart w:id="36" w:name="_Toc78974306"/>
      <w:bookmarkStart w:id="37" w:name="_Toc85637711"/>
      <w:r w:rsidRPr="00A60929">
        <w:lastRenderedPageBreak/>
        <w:t>Hazardous waste market overview</w:t>
      </w:r>
      <w:bookmarkEnd w:id="32"/>
      <w:bookmarkEnd w:id="33"/>
      <w:bookmarkEnd w:id="34"/>
      <w:bookmarkEnd w:id="35"/>
      <w:bookmarkEnd w:id="36"/>
      <w:bookmarkEnd w:id="37"/>
    </w:p>
    <w:p w14:paraId="35A7C256" w14:textId="77777777" w:rsidR="002F1267" w:rsidRPr="00612FA6" w:rsidRDefault="002F1267" w:rsidP="00612FA6">
      <w:pPr>
        <w:pStyle w:val="BodyText"/>
      </w:pPr>
      <w:r w:rsidRPr="00612FA6">
        <w:t>The Australian hazardous waste market is structured according to the following roles:</w:t>
      </w:r>
    </w:p>
    <w:p w14:paraId="7FD723E5" w14:textId="4EA0360A" w:rsidR="002F1267" w:rsidRPr="00612FA6" w:rsidRDefault="002F1267" w:rsidP="002F1267">
      <w:pPr>
        <w:pStyle w:val="Bullet1"/>
        <w:spacing w:before="80" w:line="260" w:lineRule="atLeast"/>
        <w:ind w:left="360" w:hanging="360"/>
        <w:rPr>
          <w:szCs w:val="22"/>
        </w:rPr>
      </w:pPr>
      <w:r w:rsidRPr="00EB5EA3">
        <w:rPr>
          <w:iCs/>
          <w:szCs w:val="22"/>
        </w:rPr>
        <w:t>Generators</w:t>
      </w:r>
      <w:r w:rsidRPr="009C7638">
        <w:rPr>
          <w:iCs/>
          <w:szCs w:val="22"/>
        </w:rPr>
        <w:t xml:space="preserve"> </w:t>
      </w:r>
      <w:r w:rsidRPr="00612FA6">
        <w:rPr>
          <w:szCs w:val="22"/>
        </w:rPr>
        <w:t>of hazardous waste</w:t>
      </w:r>
      <w:r w:rsidR="00200F49">
        <w:rPr>
          <w:szCs w:val="22"/>
        </w:rPr>
        <w:t xml:space="preserve"> </w:t>
      </w:r>
      <w:r w:rsidR="00A66FBB">
        <w:rPr>
          <w:szCs w:val="22"/>
        </w:rPr>
        <w:noBreakHyphen/>
      </w:r>
      <w:r w:rsidRPr="00612FA6">
        <w:rPr>
          <w:szCs w:val="22"/>
        </w:rPr>
        <w:t xml:space="preserve"> typically, but not exclusively, industrial, mining and infrastructure development operations. This is a diverse and geographically distributed group.</w:t>
      </w:r>
    </w:p>
    <w:p w14:paraId="7B891368" w14:textId="56EE3A6F" w:rsidR="002F1267" w:rsidRPr="00612FA6" w:rsidRDefault="002F1267" w:rsidP="002F1267">
      <w:pPr>
        <w:pStyle w:val="Bullet1"/>
        <w:spacing w:before="80" w:line="260" w:lineRule="atLeast"/>
        <w:ind w:left="360" w:hanging="360"/>
        <w:rPr>
          <w:szCs w:val="22"/>
        </w:rPr>
      </w:pPr>
      <w:r w:rsidRPr="00EB5EA3">
        <w:rPr>
          <w:iCs/>
          <w:szCs w:val="22"/>
        </w:rPr>
        <w:t>Managers</w:t>
      </w:r>
      <w:r w:rsidRPr="009C7638">
        <w:rPr>
          <w:iCs/>
          <w:szCs w:val="22"/>
        </w:rPr>
        <w:t xml:space="preserve"> </w:t>
      </w:r>
      <w:r w:rsidRPr="00612FA6">
        <w:rPr>
          <w:szCs w:val="22"/>
        </w:rPr>
        <w:t>(sometimes known as treaters) of hazardous waste</w:t>
      </w:r>
      <w:r w:rsidR="0044779D">
        <w:rPr>
          <w:szCs w:val="22"/>
        </w:rPr>
        <w:t>, comprising</w:t>
      </w:r>
      <w:r w:rsidR="00200F49">
        <w:rPr>
          <w:szCs w:val="22"/>
        </w:rPr>
        <w:t xml:space="preserve"> t</w:t>
      </w:r>
      <w:r w:rsidRPr="00612FA6">
        <w:rPr>
          <w:szCs w:val="22"/>
        </w:rPr>
        <w:t xml:space="preserve">hose </w:t>
      </w:r>
      <w:r w:rsidR="00200F49">
        <w:rPr>
          <w:szCs w:val="22"/>
        </w:rPr>
        <w:t>businesses</w:t>
      </w:r>
      <w:r w:rsidRPr="00612FA6">
        <w:rPr>
          <w:szCs w:val="22"/>
        </w:rPr>
        <w:t xml:space="preserve"> that manage certain hazardous wastes, either through</w:t>
      </w:r>
      <w:r w:rsidR="0044779D">
        <w:t xml:space="preserve"> –</w:t>
      </w:r>
    </w:p>
    <w:p w14:paraId="54BA6980" w14:textId="6BF8F8BC" w:rsidR="002F1267" w:rsidRPr="00612FA6" w:rsidRDefault="002F1267" w:rsidP="00E2685C">
      <w:pPr>
        <w:pStyle w:val="Bullet2"/>
        <w:numPr>
          <w:ilvl w:val="0"/>
          <w:numId w:val="3"/>
        </w:numPr>
        <w:spacing w:line="260" w:lineRule="atLeast"/>
        <w:ind w:left="850" w:hanging="425"/>
        <w:rPr>
          <w:szCs w:val="22"/>
        </w:rPr>
      </w:pPr>
      <w:r w:rsidRPr="00612FA6">
        <w:rPr>
          <w:szCs w:val="22"/>
        </w:rPr>
        <w:t xml:space="preserve">intermediate activities, or </w:t>
      </w:r>
      <w:r w:rsidRPr="00EB5EA3">
        <w:rPr>
          <w:iCs/>
          <w:szCs w:val="22"/>
        </w:rPr>
        <w:t>pathways</w:t>
      </w:r>
      <w:r w:rsidRPr="009C7638">
        <w:rPr>
          <w:iCs/>
          <w:szCs w:val="22"/>
        </w:rPr>
        <w:t xml:space="preserve">, </w:t>
      </w:r>
      <w:r w:rsidRPr="00EB5EA3">
        <w:rPr>
          <w:iCs/>
          <w:szCs w:val="22"/>
        </w:rPr>
        <w:t>en route</w:t>
      </w:r>
      <w:r w:rsidRPr="00612FA6">
        <w:rPr>
          <w:szCs w:val="22"/>
        </w:rPr>
        <w:t xml:space="preserve"> to a fate, such as transfer, storage and/or CPT</w:t>
      </w:r>
    </w:p>
    <w:p w14:paraId="0E6E42EC" w14:textId="4D5E0EC0" w:rsidR="002F1267" w:rsidRPr="00612FA6" w:rsidRDefault="002F1267" w:rsidP="00E2685C">
      <w:pPr>
        <w:pStyle w:val="Bullet2"/>
        <w:numPr>
          <w:ilvl w:val="0"/>
          <w:numId w:val="3"/>
        </w:numPr>
        <w:spacing w:line="260" w:lineRule="atLeast"/>
        <w:ind w:left="850" w:hanging="425"/>
        <w:rPr>
          <w:szCs w:val="22"/>
        </w:rPr>
      </w:pPr>
      <w:r w:rsidRPr="00EB5EA3">
        <w:rPr>
          <w:iCs/>
          <w:szCs w:val="22"/>
        </w:rPr>
        <w:t>fate</w:t>
      </w:r>
      <w:r w:rsidRPr="009C7638">
        <w:rPr>
          <w:iCs/>
          <w:szCs w:val="22"/>
        </w:rPr>
        <w:t xml:space="preserve"> </w:t>
      </w:r>
      <w:r w:rsidRPr="00612FA6">
        <w:rPr>
          <w:szCs w:val="22"/>
        </w:rPr>
        <w:t>infrastructure, the ultimate destination of the waste within the management system, where types of fate include recycling, energy recovery, long</w:t>
      </w:r>
      <w:r w:rsidR="00A66FBB">
        <w:rPr>
          <w:szCs w:val="22"/>
        </w:rPr>
        <w:noBreakHyphen/>
      </w:r>
      <w:r w:rsidRPr="00612FA6">
        <w:rPr>
          <w:szCs w:val="22"/>
        </w:rPr>
        <w:t>term storage and disposal.</w:t>
      </w:r>
    </w:p>
    <w:p w14:paraId="370A0F08" w14:textId="60900CFC" w:rsidR="002F1267" w:rsidRPr="00612FA6" w:rsidRDefault="002F1267" w:rsidP="002F1267">
      <w:pPr>
        <w:pStyle w:val="Bullet1"/>
        <w:spacing w:before="80" w:line="260" w:lineRule="atLeast"/>
        <w:ind w:left="360" w:hanging="360"/>
        <w:rPr>
          <w:szCs w:val="22"/>
        </w:rPr>
      </w:pPr>
      <w:r w:rsidRPr="00EB5EA3">
        <w:rPr>
          <w:iCs/>
          <w:szCs w:val="22"/>
        </w:rPr>
        <w:t>Transporters</w:t>
      </w:r>
      <w:r w:rsidRPr="009C7638">
        <w:rPr>
          <w:iCs/>
          <w:szCs w:val="22"/>
        </w:rPr>
        <w:t xml:space="preserve"> </w:t>
      </w:r>
      <w:r w:rsidRPr="00612FA6">
        <w:rPr>
          <w:szCs w:val="22"/>
        </w:rPr>
        <w:t>of hazardous waste</w:t>
      </w:r>
      <w:r w:rsidR="0044779D">
        <w:rPr>
          <w:szCs w:val="22"/>
        </w:rPr>
        <w:t xml:space="preserve">, </w:t>
      </w:r>
      <w:r w:rsidRPr="00612FA6">
        <w:rPr>
          <w:szCs w:val="22"/>
        </w:rPr>
        <w:t>made up of</w:t>
      </w:r>
      <w:r w:rsidR="0044779D">
        <w:t xml:space="preserve"> –</w:t>
      </w:r>
    </w:p>
    <w:p w14:paraId="17EF81B2" w14:textId="77777777" w:rsidR="002F1267" w:rsidRPr="00612FA6" w:rsidRDefault="002F1267" w:rsidP="00E2685C">
      <w:pPr>
        <w:pStyle w:val="Bullet2"/>
        <w:numPr>
          <w:ilvl w:val="0"/>
          <w:numId w:val="3"/>
        </w:numPr>
        <w:spacing w:line="260" w:lineRule="atLeast"/>
        <w:ind w:left="850" w:hanging="425"/>
        <w:rPr>
          <w:szCs w:val="22"/>
        </w:rPr>
      </w:pPr>
      <w:r w:rsidRPr="00612FA6">
        <w:rPr>
          <w:szCs w:val="22"/>
        </w:rPr>
        <w:t>primarily, the logistics fleets of major hazardous waste management companies</w:t>
      </w:r>
    </w:p>
    <w:p w14:paraId="5A4F50B2" w14:textId="77777777" w:rsidR="002F1267" w:rsidRPr="00612FA6" w:rsidRDefault="002F1267" w:rsidP="00E2685C">
      <w:pPr>
        <w:pStyle w:val="Bullet2"/>
        <w:numPr>
          <w:ilvl w:val="0"/>
          <w:numId w:val="3"/>
        </w:numPr>
        <w:spacing w:line="260" w:lineRule="atLeast"/>
        <w:ind w:left="850" w:hanging="425"/>
        <w:rPr>
          <w:szCs w:val="22"/>
        </w:rPr>
      </w:pPr>
      <w:r w:rsidRPr="00612FA6">
        <w:rPr>
          <w:szCs w:val="22"/>
        </w:rPr>
        <w:t>distinct waste logistics operators, of typically smaller fleets and, on occasion, single vehicle operators.</w:t>
      </w:r>
    </w:p>
    <w:p w14:paraId="2FD79DFF" w14:textId="77777777" w:rsidR="002F1267" w:rsidRPr="00612FA6" w:rsidRDefault="002F1267" w:rsidP="00612FA6">
      <w:pPr>
        <w:pStyle w:val="BodyText"/>
      </w:pPr>
    </w:p>
    <w:p w14:paraId="7DD51799" w14:textId="3C3CE86F" w:rsidR="002F1267" w:rsidRPr="00612FA6" w:rsidRDefault="002F1267" w:rsidP="00612FA6">
      <w:pPr>
        <w:pStyle w:val="BodyText"/>
      </w:pPr>
      <w:r w:rsidRPr="00612FA6">
        <w:t xml:space="preserve">State government regulators shape behaviours and structures through regulatory controls such as licensing waste producing and receiving facilities, licensing/permitting waste transport vehicles, and operating waste tracking and consignment authorisation systems. The Australian Government authorises hazardous waste movements into and out of the country, via the </w:t>
      </w:r>
      <w:r w:rsidRPr="00612FA6">
        <w:rPr>
          <w:i/>
        </w:rPr>
        <w:t>Hazardous Waste (Regulation of Exports and Imports) Act 1989</w:t>
      </w:r>
      <w:r w:rsidRPr="00612FA6">
        <w:t>.</w:t>
      </w:r>
    </w:p>
    <w:p w14:paraId="72F75239" w14:textId="77777777" w:rsidR="002F1267" w:rsidRPr="00612FA6" w:rsidRDefault="002F1267" w:rsidP="00612FA6">
      <w:pPr>
        <w:pStyle w:val="BodyText"/>
      </w:pPr>
    </w:p>
    <w:p w14:paraId="73070840" w14:textId="0133EE13" w:rsidR="005B34A3" w:rsidRDefault="002F1267" w:rsidP="002F1267">
      <w:pPr>
        <w:rPr>
          <w:rFonts w:cstheme="minorHAnsi"/>
          <w:szCs w:val="22"/>
        </w:rPr>
      </w:pPr>
      <w:r w:rsidRPr="00612FA6">
        <w:rPr>
          <w:rFonts w:cstheme="minorHAnsi"/>
          <w:szCs w:val="22"/>
        </w:rPr>
        <w:t>This section introduces the Australian hazardous waste market, structures within it, key waste flow mechanisms</w:t>
      </w:r>
      <w:r w:rsidR="00F72022">
        <w:rPr>
          <w:rFonts w:cstheme="minorHAnsi"/>
          <w:szCs w:val="22"/>
        </w:rPr>
        <w:t>,</w:t>
      </w:r>
      <w:r w:rsidRPr="00612FA6">
        <w:rPr>
          <w:rFonts w:cstheme="minorHAnsi"/>
          <w:szCs w:val="22"/>
        </w:rPr>
        <w:t xml:space="preserve"> and high</w:t>
      </w:r>
      <w:r w:rsidR="00A66FBB">
        <w:rPr>
          <w:rFonts w:cstheme="minorHAnsi"/>
          <w:szCs w:val="22"/>
        </w:rPr>
        <w:noBreakHyphen/>
      </w:r>
      <w:r w:rsidRPr="00612FA6">
        <w:rPr>
          <w:rFonts w:cstheme="minorHAnsi"/>
          <w:szCs w:val="22"/>
        </w:rPr>
        <w:t xml:space="preserve">level trends in the nature, volume and management of these wastes. </w:t>
      </w:r>
      <w:r w:rsidR="00171AFB">
        <w:rPr>
          <w:rFonts w:cstheme="minorHAnsi"/>
          <w:szCs w:val="22"/>
        </w:rPr>
        <w:t>Section </w:t>
      </w:r>
      <w:r w:rsidRPr="00612FA6">
        <w:rPr>
          <w:rFonts w:cstheme="minorHAnsi"/>
          <w:szCs w:val="22"/>
        </w:rPr>
        <w:fldChar w:fldCharType="begin"/>
      </w:r>
      <w:r w:rsidRPr="00612FA6">
        <w:rPr>
          <w:rFonts w:cstheme="minorHAnsi"/>
          <w:szCs w:val="22"/>
        </w:rPr>
        <w:instrText xml:space="preserve"> REF _Hlk4087160 \r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Pr>
          <w:rFonts w:cstheme="minorHAnsi"/>
          <w:szCs w:val="22"/>
        </w:rPr>
        <w:t>3</w:t>
      </w:r>
      <w:r w:rsidRPr="00612FA6">
        <w:rPr>
          <w:rFonts w:cstheme="minorHAnsi"/>
          <w:szCs w:val="22"/>
        </w:rPr>
        <w:fldChar w:fldCharType="end"/>
      </w:r>
      <w:r w:rsidRPr="00612FA6">
        <w:rPr>
          <w:rFonts w:cstheme="minorHAnsi"/>
          <w:szCs w:val="22"/>
        </w:rPr>
        <w:t xml:space="preserve"> has some overlapping themes with this section, but focuses on the waste </w:t>
      </w:r>
      <w:r w:rsidRPr="00FB16A8">
        <w:rPr>
          <w:rFonts w:cstheme="minorHAnsi"/>
          <w:szCs w:val="22"/>
        </w:rPr>
        <w:t>data</w:t>
      </w:r>
      <w:r w:rsidRPr="00200F49">
        <w:rPr>
          <w:rFonts w:cstheme="minorHAnsi"/>
          <w:szCs w:val="22"/>
        </w:rPr>
        <w:t xml:space="preserve"> </w:t>
      </w:r>
      <w:r w:rsidRPr="00612FA6">
        <w:rPr>
          <w:rFonts w:cstheme="minorHAnsi"/>
          <w:szCs w:val="22"/>
        </w:rPr>
        <w:t>aspects of market activity.</w:t>
      </w:r>
      <w:r w:rsidR="005B34A3">
        <w:rPr>
          <w:rFonts w:cstheme="minorHAnsi"/>
          <w:szCs w:val="22"/>
        </w:rPr>
        <w:t xml:space="preserve"> The section opens with an assessment of companies and infrastructure, first nationally then in the states hosting the most infrastructure (NSW and </w:t>
      </w:r>
      <w:r w:rsidR="0028734E">
        <w:rPr>
          <w:rFonts w:cstheme="minorHAnsi"/>
          <w:szCs w:val="22"/>
        </w:rPr>
        <w:t>Vic</w:t>
      </w:r>
      <w:r w:rsidR="005B34A3">
        <w:rPr>
          <w:rFonts w:cstheme="minorHAnsi"/>
          <w:szCs w:val="22"/>
        </w:rPr>
        <w:t>). It then assesses which wastes go where, concluding with an infographic showing major wastes and flows.</w:t>
      </w:r>
    </w:p>
    <w:p w14:paraId="559ABD67" w14:textId="2C61025E" w:rsidR="005B34A3" w:rsidRDefault="005B34A3" w:rsidP="002F1267">
      <w:pPr>
        <w:rPr>
          <w:rFonts w:cstheme="minorHAnsi"/>
          <w:szCs w:val="22"/>
        </w:rPr>
      </w:pPr>
    </w:p>
    <w:p w14:paraId="20A4A3D8" w14:textId="784F8A9E" w:rsidR="005B34A3" w:rsidRDefault="005B34A3" w:rsidP="005B34A3">
      <w:pPr>
        <w:pStyle w:val="Heading2"/>
      </w:pPr>
      <w:bookmarkStart w:id="38" w:name="_Toc78970951"/>
      <w:bookmarkStart w:id="39" w:name="_Toc78974307"/>
      <w:bookmarkStart w:id="40" w:name="_Toc85637712"/>
      <w:r>
        <w:t>Companies and infrastructure</w:t>
      </w:r>
      <w:bookmarkEnd w:id="38"/>
      <w:bookmarkEnd w:id="39"/>
      <w:bookmarkEnd w:id="40"/>
    </w:p>
    <w:p w14:paraId="51B652AD" w14:textId="115055CF" w:rsidR="005B34A3" w:rsidRPr="005B34A3" w:rsidRDefault="005B34A3" w:rsidP="00507A6B">
      <w:pPr>
        <w:pStyle w:val="Heading3"/>
      </w:pPr>
      <w:r>
        <w:t xml:space="preserve">Market analysis – national </w:t>
      </w:r>
    </w:p>
    <w:p w14:paraId="41CC7297" w14:textId="2CC90C96" w:rsidR="00611A12" w:rsidRDefault="00CE0D68" w:rsidP="00611A12">
      <w:pPr>
        <w:pStyle w:val="BodyText"/>
        <w:rPr>
          <w:rFonts w:cs="Arial"/>
          <w:color w:val="070707"/>
          <w:lang w:val="en-US"/>
        </w:rPr>
      </w:pPr>
      <w:r>
        <w:t>Following</w:t>
      </w:r>
      <w:r w:rsidR="00611A12">
        <w:t xml:space="preserve"> Cleanaway</w:t>
      </w:r>
      <w:r>
        <w:t>’s</w:t>
      </w:r>
      <w:r w:rsidR="00611A12">
        <w:t xml:space="preserve"> purchase of Toxfree (including Daniels Health) in mid</w:t>
      </w:r>
      <w:r w:rsidR="00A66FBB">
        <w:noBreakHyphen/>
      </w:r>
      <w:r w:rsidR="00611A12">
        <w:t>2018, three</w:t>
      </w:r>
      <w:r w:rsidR="00611A12" w:rsidRPr="00487102">
        <w:rPr>
          <w:rFonts w:cs="Arial"/>
          <w:color w:val="070707"/>
          <w:lang w:val="en-US"/>
        </w:rPr>
        <w:t xml:space="preserve"> major waste companies manage</w:t>
      </w:r>
      <w:r w:rsidR="00611A12">
        <w:rPr>
          <w:rFonts w:cs="Arial"/>
          <w:color w:val="070707"/>
          <w:lang w:val="en-US"/>
        </w:rPr>
        <w:t xml:space="preserve"> most of the hazardous waste tonnage generated in Australia, and tend to offer services for a broad range of wastes:</w:t>
      </w:r>
    </w:p>
    <w:p w14:paraId="5B54F10E" w14:textId="77777777" w:rsidR="00611A12" w:rsidRPr="009162F1" w:rsidRDefault="00611A12" w:rsidP="00611A12">
      <w:pPr>
        <w:pStyle w:val="Bullet1"/>
        <w:spacing w:before="80" w:line="260" w:lineRule="atLeast"/>
        <w:ind w:left="360" w:hanging="360"/>
      </w:pPr>
      <w:r w:rsidRPr="009162F1">
        <w:t>Cleanaway Waste Management</w:t>
      </w:r>
    </w:p>
    <w:p w14:paraId="64B09CFF" w14:textId="77777777" w:rsidR="00611A12" w:rsidRPr="009162F1" w:rsidRDefault="00611A12" w:rsidP="00611A12">
      <w:pPr>
        <w:pStyle w:val="Bullet1"/>
        <w:spacing w:before="80" w:line="260" w:lineRule="atLeast"/>
        <w:ind w:left="360" w:hanging="360"/>
      </w:pPr>
      <w:r w:rsidRPr="009162F1">
        <w:t>Veolia Environmental Services (Australia)</w:t>
      </w:r>
    </w:p>
    <w:p w14:paraId="6683C697" w14:textId="5945CCD2" w:rsidR="00611A12" w:rsidRPr="009162F1" w:rsidRDefault="00611A12" w:rsidP="00611A12">
      <w:pPr>
        <w:pStyle w:val="Bullet1"/>
        <w:spacing w:before="80" w:line="260" w:lineRule="atLeast"/>
        <w:ind w:left="357" w:hanging="357"/>
      </w:pPr>
      <w:r w:rsidRPr="009162F1">
        <w:t xml:space="preserve">SUEZ Recycling </w:t>
      </w:r>
      <w:r w:rsidR="00932E52">
        <w:t>and</w:t>
      </w:r>
      <w:r w:rsidRPr="009162F1">
        <w:t xml:space="preserve"> Recovery</w:t>
      </w:r>
      <w:r>
        <w:t>.</w:t>
      </w:r>
    </w:p>
    <w:p w14:paraId="06ABD406" w14:textId="64B7E1DC" w:rsidR="005E0E68" w:rsidRDefault="005E0E68">
      <w:pPr>
        <w:rPr>
          <w:rFonts w:cstheme="minorHAnsi"/>
          <w:szCs w:val="22"/>
        </w:rPr>
      </w:pPr>
    </w:p>
    <w:p w14:paraId="7D60A23D" w14:textId="40476F9A" w:rsidR="00C50174" w:rsidRDefault="00C50174">
      <w:pPr>
        <w:rPr>
          <w:rFonts w:cstheme="minorHAnsi"/>
          <w:szCs w:val="22"/>
        </w:rPr>
      </w:pPr>
      <w:r>
        <w:rPr>
          <w:rFonts w:cstheme="minorHAnsi"/>
          <w:szCs w:val="22"/>
        </w:rPr>
        <w:t>At the time of writing, Suez and Veolia</w:t>
      </w:r>
      <w:r w:rsidR="00CE0D68">
        <w:rPr>
          <w:rFonts w:cstheme="minorHAnsi"/>
          <w:szCs w:val="22"/>
        </w:rPr>
        <w:t xml:space="preserve"> have</w:t>
      </w:r>
      <w:r>
        <w:rPr>
          <w:rFonts w:cstheme="minorHAnsi"/>
          <w:szCs w:val="22"/>
        </w:rPr>
        <w:t xml:space="preserve"> reached a deal on a merger at the international level. It appears that Cleanaway may acquire a number of Suez’s Sydney</w:t>
      </w:r>
      <w:r w:rsidR="00A66FBB">
        <w:rPr>
          <w:rFonts w:cstheme="minorHAnsi"/>
          <w:szCs w:val="22"/>
        </w:rPr>
        <w:noBreakHyphen/>
      </w:r>
      <w:r>
        <w:rPr>
          <w:rFonts w:cstheme="minorHAnsi"/>
          <w:szCs w:val="22"/>
        </w:rPr>
        <w:t>based assets.</w:t>
      </w:r>
      <w:r>
        <w:rPr>
          <w:rStyle w:val="FootnoteReference"/>
          <w:rFonts w:cstheme="minorHAnsi"/>
          <w:szCs w:val="22"/>
        </w:rPr>
        <w:footnoteReference w:id="7"/>
      </w:r>
      <w:r>
        <w:rPr>
          <w:rFonts w:cstheme="minorHAnsi"/>
          <w:szCs w:val="22"/>
        </w:rPr>
        <w:t xml:space="preserve"> The Cleanaway purchase has not been officially confirmed </w:t>
      </w:r>
      <w:r w:rsidR="0088612F">
        <w:rPr>
          <w:rFonts w:cstheme="minorHAnsi"/>
          <w:szCs w:val="22"/>
        </w:rPr>
        <w:t>because it is currently</w:t>
      </w:r>
      <w:r>
        <w:rPr>
          <w:rFonts w:cstheme="minorHAnsi"/>
          <w:szCs w:val="22"/>
        </w:rPr>
        <w:t xml:space="preserve"> subject to approval</w:t>
      </w:r>
      <w:r w:rsidR="00572BA0">
        <w:rPr>
          <w:rFonts w:cstheme="minorHAnsi"/>
          <w:szCs w:val="22"/>
        </w:rPr>
        <w:t xml:space="preserve"> by the </w:t>
      </w:r>
      <w:r w:rsidR="00572BA0">
        <w:rPr>
          <w:rFonts w:cstheme="minorHAnsi"/>
          <w:szCs w:val="22"/>
        </w:rPr>
        <w:lastRenderedPageBreak/>
        <w:t>Australian Competition and Consumer Commission</w:t>
      </w:r>
      <w:r w:rsidR="0088612F">
        <w:rPr>
          <w:rStyle w:val="FootnoteReference"/>
          <w:rFonts w:cstheme="minorHAnsi"/>
          <w:szCs w:val="22"/>
        </w:rPr>
        <w:footnoteReference w:id="8"/>
      </w:r>
      <w:r w:rsidR="006321BE">
        <w:rPr>
          <w:rFonts w:cstheme="minorHAnsi"/>
          <w:szCs w:val="22"/>
        </w:rPr>
        <w:t>, which will make its decision on 2</w:t>
      </w:r>
      <w:r w:rsidR="00EB775A">
        <w:rPr>
          <w:rFonts w:cstheme="minorHAnsi"/>
          <w:szCs w:val="22"/>
        </w:rPr>
        <w:t> </w:t>
      </w:r>
      <w:r w:rsidR="006321BE">
        <w:rPr>
          <w:rFonts w:cstheme="minorHAnsi"/>
          <w:szCs w:val="22"/>
        </w:rPr>
        <w:t>September</w:t>
      </w:r>
      <w:r w:rsidR="00EB775A">
        <w:rPr>
          <w:rFonts w:cstheme="minorHAnsi"/>
          <w:szCs w:val="22"/>
        </w:rPr>
        <w:t> </w:t>
      </w:r>
      <w:r w:rsidR="006321BE">
        <w:rPr>
          <w:rFonts w:cstheme="minorHAnsi"/>
          <w:szCs w:val="22"/>
        </w:rPr>
        <w:t>2021.</w:t>
      </w:r>
      <w:r w:rsidR="001C3B05">
        <w:rPr>
          <w:rFonts w:cstheme="minorHAnsi"/>
          <w:szCs w:val="22"/>
        </w:rPr>
        <w:t xml:space="preserve"> The ramifications of these acquisitions are not yet clear so have been </w:t>
      </w:r>
      <w:r w:rsidR="00CE0D68">
        <w:rPr>
          <w:rFonts w:cstheme="minorHAnsi"/>
          <w:szCs w:val="22"/>
        </w:rPr>
        <w:t>disregarded</w:t>
      </w:r>
      <w:r w:rsidR="001C3B05">
        <w:rPr>
          <w:rFonts w:cstheme="minorHAnsi"/>
          <w:szCs w:val="22"/>
        </w:rPr>
        <w:t xml:space="preserve"> for the purposes of this market discussion.</w:t>
      </w:r>
    </w:p>
    <w:p w14:paraId="63C2F2D7" w14:textId="77777777" w:rsidR="00C50174" w:rsidRDefault="00C50174">
      <w:pPr>
        <w:rPr>
          <w:rFonts w:cstheme="minorHAnsi"/>
          <w:szCs w:val="22"/>
        </w:rPr>
      </w:pPr>
    </w:p>
    <w:p w14:paraId="5696AF37" w14:textId="73613F49" w:rsidR="005E0E68" w:rsidRDefault="005E0E68" w:rsidP="005E0E68">
      <w:pPr>
        <w:pStyle w:val="BodyText"/>
      </w:pPr>
      <w:r w:rsidRPr="00ED1185">
        <w:t>Cleanaway has the most operations</w:t>
      </w:r>
      <w:r>
        <w:t xml:space="preserve"> nationally (around 47 facilities that can receive hazardous wastes)</w:t>
      </w:r>
      <w:r w:rsidRPr="00ED1185">
        <w:t xml:space="preserve">, mostly covering </w:t>
      </w:r>
      <w:r>
        <w:t xml:space="preserve">transfer and </w:t>
      </w:r>
      <w:r w:rsidRPr="00ED1185">
        <w:t xml:space="preserve">storage, </w:t>
      </w:r>
      <w:r>
        <w:t>CPT</w:t>
      </w:r>
      <w:r w:rsidRPr="00ED1185">
        <w:t xml:space="preserve"> and some recycling (typically of oils/oily waters). Cleanaway also operate</w:t>
      </w:r>
      <w:r>
        <w:t>s</w:t>
      </w:r>
      <w:r w:rsidRPr="00ED1185">
        <w:t xml:space="preserve"> the Ravenhall landfill</w:t>
      </w:r>
      <w:r w:rsidR="00572BA0">
        <w:t xml:space="preserve"> (</w:t>
      </w:r>
      <w:r w:rsidRPr="00ED1185">
        <w:t>Melbourne’s largest</w:t>
      </w:r>
      <w:r w:rsidR="00572BA0">
        <w:t>)</w:t>
      </w:r>
      <w:r w:rsidRPr="00ED1185">
        <w:t xml:space="preserve"> which accepts </w:t>
      </w:r>
      <w:r>
        <w:t>large quantities of</w:t>
      </w:r>
      <w:r w:rsidR="00CE0D68">
        <w:t xml:space="preserve"> wastes included as hazardous but having </w:t>
      </w:r>
      <w:r>
        <w:t>low</w:t>
      </w:r>
      <w:r w:rsidRPr="00ED1185">
        <w:t xml:space="preserve"> hazard </w:t>
      </w:r>
      <w:r w:rsidR="00CE0D68">
        <w:t>characteristics</w:t>
      </w:r>
      <w:r>
        <w:t xml:space="preserve"> (mainly low</w:t>
      </w:r>
      <w:r w:rsidR="00A66FBB">
        <w:noBreakHyphen/>
      </w:r>
      <w:r>
        <w:t>level contaminated soils and asbestos)</w:t>
      </w:r>
      <w:r w:rsidRPr="00ED1185">
        <w:t>.</w:t>
      </w:r>
    </w:p>
    <w:p w14:paraId="6DCCB83B" w14:textId="77777777" w:rsidR="005E0E68" w:rsidRDefault="005E0E68" w:rsidP="005E0E68">
      <w:pPr>
        <w:pStyle w:val="BodyText"/>
      </w:pPr>
    </w:p>
    <w:p w14:paraId="61C494CF" w14:textId="61C8CF70" w:rsidR="005E0E68" w:rsidRDefault="005E0E68" w:rsidP="005E0E68">
      <w:pPr>
        <w:pStyle w:val="BodyText"/>
      </w:pPr>
      <w:r>
        <w:t xml:space="preserve">Cleanaway also runs other specialist infrastructure such as a </w:t>
      </w:r>
      <w:r w:rsidR="00572BA0">
        <w:t>persistent organic pollutant (</w:t>
      </w:r>
      <w:r>
        <w:t>POP</w:t>
      </w:r>
      <w:r w:rsidR="00572BA0">
        <w:t>)</w:t>
      </w:r>
      <w:r>
        <w:t xml:space="preserve"> destruction facility, an e</w:t>
      </w:r>
      <w:r w:rsidR="00A66FBB">
        <w:noBreakHyphen/>
      </w:r>
      <w:r>
        <w:t>waste reprocessor that can handle mercury</w:t>
      </w:r>
      <w:r w:rsidR="00F72022">
        <w:t>,</w:t>
      </w:r>
      <w:r>
        <w:t xml:space="preserve"> and a significant slice of the clinical waste management market.</w:t>
      </w:r>
    </w:p>
    <w:p w14:paraId="4D8DC043" w14:textId="77777777" w:rsidR="005E0E68" w:rsidRDefault="005E0E68" w:rsidP="005E0E68">
      <w:pPr>
        <w:pStyle w:val="BodyText"/>
      </w:pPr>
    </w:p>
    <w:p w14:paraId="521595DE" w14:textId="573FC1BE" w:rsidR="005E0E68" w:rsidRDefault="005E0E68" w:rsidP="005E0E68">
      <w:pPr>
        <w:pStyle w:val="BodyText"/>
      </w:pPr>
      <w:r w:rsidRPr="00ED1185">
        <w:t xml:space="preserve">Veolia </w:t>
      </w:r>
      <w:r>
        <w:t>has approximately 12 facilities nationally with hazardous waste management capability, with a focus on liquid waste treatment plants for oils</w:t>
      </w:r>
      <w:r w:rsidR="002448F0">
        <w:t xml:space="preserve"> and</w:t>
      </w:r>
      <w:r>
        <w:t xml:space="preserve"> oily waters, grease trap waste and other industrial liquid wastes such as those from the food and meat processing industries. Veolia’s sites are spread between CPT, transfer</w:t>
      </w:r>
      <w:r w:rsidR="002448F0">
        <w:t xml:space="preserve"> and</w:t>
      </w:r>
      <w:r>
        <w:t xml:space="preserve"> storage, landfills (both hazardous and low</w:t>
      </w:r>
      <w:r w:rsidR="00A66FBB">
        <w:noBreakHyphen/>
      </w:r>
      <w:r>
        <w:t>hazard wastes), clinical waste treatment and organics (biological treatment)</w:t>
      </w:r>
      <w:r w:rsidRPr="00ED1185">
        <w:t xml:space="preserve">. </w:t>
      </w:r>
    </w:p>
    <w:p w14:paraId="21234316" w14:textId="77777777" w:rsidR="005E0E68" w:rsidRDefault="005E0E68" w:rsidP="005E0E68">
      <w:pPr>
        <w:pStyle w:val="BodyText"/>
      </w:pPr>
    </w:p>
    <w:p w14:paraId="60D169DF" w14:textId="14157D79" w:rsidR="005E0E68" w:rsidRPr="00ED1185" w:rsidRDefault="005E0E68" w:rsidP="005E0E68">
      <w:pPr>
        <w:pStyle w:val="BodyText"/>
      </w:pPr>
      <w:r w:rsidRPr="00ED1185">
        <w:t xml:space="preserve">SUEZ </w:t>
      </w:r>
      <w:r>
        <w:t>has approximately six facilities equipped to specifically manage hazardous waste nationally. Importantly, these include the two largest dedicated hazardous waste landfills in Australia</w:t>
      </w:r>
      <w:r w:rsidR="00572BA0">
        <w:t xml:space="preserve">, at </w:t>
      </w:r>
      <w:r>
        <w:t xml:space="preserve">Lyndhurst in </w:t>
      </w:r>
      <w:r w:rsidR="0028734E">
        <w:t>Vic</w:t>
      </w:r>
      <w:r w:rsidR="003B7116">
        <w:t xml:space="preserve"> </w:t>
      </w:r>
      <w:r>
        <w:t xml:space="preserve">and Kemps Creek in NSW. </w:t>
      </w:r>
      <w:r w:rsidR="002448F0">
        <w:t xml:space="preserve">It </w:t>
      </w:r>
      <w:r>
        <w:t xml:space="preserve">also </w:t>
      </w:r>
      <w:r w:rsidR="002448F0">
        <w:t xml:space="preserve">has </w:t>
      </w:r>
      <w:r>
        <w:t xml:space="preserve">some CPT capacity and two dedicated clinical waste facilities, and </w:t>
      </w:r>
      <w:r w:rsidR="002448F0">
        <w:t xml:space="preserve">is </w:t>
      </w:r>
      <w:r>
        <w:t>a major player in non</w:t>
      </w:r>
      <w:r w:rsidR="00A66FBB">
        <w:noBreakHyphen/>
      </w:r>
      <w:r>
        <w:t>hazardous wastes, operating seven advanced resource recovery facilities and eight major composting operations.</w:t>
      </w:r>
    </w:p>
    <w:p w14:paraId="5CD789C5" w14:textId="77777777" w:rsidR="005E0E68" w:rsidRPr="00ED1185" w:rsidRDefault="005E0E68" w:rsidP="005E0E68">
      <w:pPr>
        <w:pStyle w:val="BodyText"/>
      </w:pPr>
    </w:p>
    <w:p w14:paraId="53CD2AC6" w14:textId="7F7D59DF" w:rsidR="005E0E68" w:rsidRDefault="005E0E68" w:rsidP="005E0E68">
      <w:pPr>
        <w:pStyle w:val="BodyText"/>
      </w:pPr>
      <w:r>
        <w:t xml:space="preserve">All </w:t>
      </w:r>
      <w:r w:rsidR="00680A00">
        <w:t>three</w:t>
      </w:r>
      <w:r>
        <w:t xml:space="preserve"> major waste management companies operate large fleets of waste transport vehicles.</w:t>
      </w:r>
    </w:p>
    <w:p w14:paraId="00EED077" w14:textId="77777777" w:rsidR="005E0E68" w:rsidRDefault="005E0E68" w:rsidP="005E0E68">
      <w:pPr>
        <w:pStyle w:val="BodyText"/>
      </w:pPr>
    </w:p>
    <w:p w14:paraId="64C0133C" w14:textId="01695074" w:rsidR="005E0E68" w:rsidRDefault="005E0E68" w:rsidP="005E0E68">
      <w:pPr>
        <w:pStyle w:val="BodyText"/>
      </w:pPr>
      <w:r>
        <w:t>In approximate terms, excluding the vast volumes of low</w:t>
      </w:r>
      <w:r w:rsidR="00A66FBB">
        <w:noBreakHyphen/>
      </w:r>
      <w:r>
        <w:t>level contaminated soils and asbestos</w:t>
      </w:r>
      <w:r>
        <w:rPr>
          <w:rStyle w:val="FootnoteReference"/>
        </w:rPr>
        <w:footnoteReference w:id="9"/>
      </w:r>
      <w:r>
        <w:t>, these</w:t>
      </w:r>
      <w:r w:rsidR="00680A00">
        <w:t xml:space="preserve"> three</w:t>
      </w:r>
      <w:r>
        <w:t xml:space="preserve"> major companies receive in the order of 80% of national hazardous waste flows (by tonnage) into their facilities. </w:t>
      </w:r>
      <w:r w:rsidR="002448F0">
        <w:t xml:space="preserve">They also account for a large proportion of </w:t>
      </w:r>
      <w:r>
        <w:t>non</w:t>
      </w:r>
      <w:r w:rsidR="00A66FBB">
        <w:noBreakHyphen/>
      </w:r>
      <w:r>
        <w:t xml:space="preserve">hazardous </w:t>
      </w:r>
      <w:r w:rsidR="002448F0">
        <w:t xml:space="preserve">facilities </w:t>
      </w:r>
      <w:r>
        <w:t xml:space="preserve">in Australia. But the wide variability in hazardous waste types and technologies allows a relatively large number of facilities outside of the ‘big </w:t>
      </w:r>
      <w:r w:rsidR="00680A00">
        <w:t>three</w:t>
      </w:r>
      <w:r>
        <w:t xml:space="preserve">’. Previous work by the </w:t>
      </w:r>
      <w:r w:rsidRPr="0063025D">
        <w:t>authors (B</w:t>
      </w:r>
      <w:r w:rsidR="009060EB">
        <w:t>lue Environment</w:t>
      </w:r>
      <w:r w:rsidRPr="0063025D">
        <w:t xml:space="preserve"> et</w:t>
      </w:r>
      <w:r w:rsidR="00EB775A">
        <w:t> </w:t>
      </w:r>
      <w:r w:rsidRPr="0063025D">
        <w:t>al</w:t>
      </w:r>
      <w:r w:rsidR="00EB775A">
        <w:t> </w:t>
      </w:r>
      <w:r w:rsidRPr="0063025D">
        <w:t>2017</w:t>
      </w:r>
      <w:r w:rsidRPr="0063025D">
        <w:rPr>
          <w:rStyle w:val="FootnoteReference"/>
        </w:rPr>
        <w:footnoteReference w:id="10"/>
      </w:r>
      <w:r w:rsidRPr="0063025D">
        <w:t>) suggests</w:t>
      </w:r>
      <w:r>
        <w:t xml:space="preserve"> that the big </w:t>
      </w:r>
      <w:r w:rsidR="00680A00">
        <w:t>three</w:t>
      </w:r>
      <w:r>
        <w:t xml:space="preserve"> cover just 30% of the number of hazardous waste sites.</w:t>
      </w:r>
    </w:p>
    <w:p w14:paraId="37AED2DE" w14:textId="77777777" w:rsidR="005E0E68" w:rsidRPr="00FF1127" w:rsidRDefault="005E0E68" w:rsidP="005E0E68"/>
    <w:p w14:paraId="0A9A39EC" w14:textId="6EBF7E16" w:rsidR="00680A00" w:rsidRPr="00FF1127" w:rsidRDefault="00680A00" w:rsidP="00680A00">
      <w:r w:rsidRPr="00FF1127">
        <w:t>Next tier (medium sized) operators tend to be either location</w:t>
      </w:r>
      <w:r w:rsidR="00A66FBB">
        <w:noBreakHyphen/>
      </w:r>
      <w:r w:rsidRPr="00FF1127">
        <w:t>specific or technology/waste</w:t>
      </w:r>
      <w:r w:rsidR="00A66FBB">
        <w:noBreakHyphen/>
      </w:r>
      <w:r w:rsidRPr="00FF1127">
        <w:t>specific and include:</w:t>
      </w:r>
    </w:p>
    <w:p w14:paraId="59ACD45F" w14:textId="31E15753" w:rsidR="00680A00" w:rsidRPr="00FF1127" w:rsidRDefault="00680A00" w:rsidP="00680A00">
      <w:pPr>
        <w:pStyle w:val="Bullet1"/>
        <w:spacing w:line="259" w:lineRule="auto"/>
      </w:pPr>
      <w:r w:rsidRPr="00FF1127">
        <w:t>JJ Richards, which has multiple sites managing various wastes, including major waste oil re</w:t>
      </w:r>
      <w:r w:rsidR="00A66FBB">
        <w:noBreakHyphen/>
      </w:r>
      <w:r w:rsidRPr="00FF1127">
        <w:t>refining capabilities</w:t>
      </w:r>
    </w:p>
    <w:p w14:paraId="565C1ED8" w14:textId="77777777" w:rsidR="00680A00" w:rsidRPr="00FF1127" w:rsidRDefault="00680A00" w:rsidP="00680A00">
      <w:pPr>
        <w:pStyle w:val="Bullet1"/>
        <w:spacing w:line="259" w:lineRule="auto"/>
      </w:pPr>
      <w:r w:rsidRPr="00FF1127">
        <w:t>large private landfill operators such as Hanson and Remondis</w:t>
      </w:r>
    </w:p>
    <w:p w14:paraId="45C9B723" w14:textId="102D7C79" w:rsidR="002448F0" w:rsidRDefault="00680A00" w:rsidP="00680A00">
      <w:pPr>
        <w:pStyle w:val="Bullet1"/>
        <w:spacing w:line="259" w:lineRule="auto"/>
      </w:pPr>
      <w:r w:rsidRPr="00FF1127">
        <w:t>specialised companies such as</w:t>
      </w:r>
      <w:r w:rsidR="0044779D">
        <w:t xml:space="preserve"> –</w:t>
      </w:r>
    </w:p>
    <w:p w14:paraId="3E4D2CA8" w14:textId="77777777" w:rsidR="002448F0" w:rsidRDefault="00680A00" w:rsidP="002448F0">
      <w:pPr>
        <w:pStyle w:val="Bullet2"/>
      </w:pPr>
      <w:r>
        <w:t xml:space="preserve">Ace Waste </w:t>
      </w:r>
      <w:r w:rsidRPr="00FF1127">
        <w:t>(clinical waste)</w:t>
      </w:r>
    </w:p>
    <w:p w14:paraId="2BE03624" w14:textId="77777777" w:rsidR="002448F0" w:rsidRDefault="00680A00" w:rsidP="002448F0">
      <w:pPr>
        <w:pStyle w:val="Bullet2"/>
      </w:pPr>
      <w:r w:rsidRPr="00FF1127">
        <w:lastRenderedPageBreak/>
        <w:t>Geocycle (solvents, paints, oils, other liquid organics recycling into fuels)</w:t>
      </w:r>
    </w:p>
    <w:p w14:paraId="1F5ED255" w14:textId="77777777" w:rsidR="002448F0" w:rsidRDefault="00680A00" w:rsidP="002448F0">
      <w:pPr>
        <w:pStyle w:val="Bullet2"/>
      </w:pPr>
      <w:r w:rsidRPr="00FF1127">
        <w:t>Renex (contaminated soils remediation)</w:t>
      </w:r>
    </w:p>
    <w:p w14:paraId="17563167" w14:textId="77777777" w:rsidR="002448F0" w:rsidRDefault="00680A00" w:rsidP="002448F0">
      <w:pPr>
        <w:pStyle w:val="Bullet2"/>
      </w:pPr>
      <w:r w:rsidRPr="00FF1127">
        <w:t>Regain and Weston Aluminium (</w:t>
      </w:r>
      <w:r>
        <w:t>spent potliner [</w:t>
      </w:r>
      <w:r w:rsidRPr="00FF1127">
        <w:t>SPL</w:t>
      </w:r>
      <w:r>
        <w:t>]</w:t>
      </w:r>
      <w:r w:rsidRPr="00FF1127">
        <w:t xml:space="preserve"> and other aluminium smelting wastes)</w:t>
      </w:r>
    </w:p>
    <w:p w14:paraId="70915807" w14:textId="24805486" w:rsidR="002448F0" w:rsidRDefault="00680A00" w:rsidP="002448F0">
      <w:pPr>
        <w:pStyle w:val="Bullet2"/>
      </w:pPr>
      <w:r w:rsidRPr="00FF1127">
        <w:t>waste oil re</w:t>
      </w:r>
      <w:r w:rsidR="00A66FBB">
        <w:noBreakHyphen/>
      </w:r>
      <w:r w:rsidRPr="00FF1127">
        <w:t>refining and treatment companies (</w:t>
      </w:r>
      <w:r>
        <w:t>such as Southern Oil Refining</w:t>
      </w:r>
      <w:r w:rsidRPr="00FF1127">
        <w:t xml:space="preserve">) </w:t>
      </w:r>
    </w:p>
    <w:p w14:paraId="21E001DC" w14:textId="77777777" w:rsidR="002448F0" w:rsidRDefault="00680A00" w:rsidP="002448F0">
      <w:pPr>
        <w:pStyle w:val="Bullet2"/>
      </w:pPr>
      <w:r w:rsidRPr="00FF1127">
        <w:t>various large composters</w:t>
      </w:r>
    </w:p>
    <w:p w14:paraId="0935DAD5" w14:textId="04D2646C" w:rsidR="002448F0" w:rsidRDefault="00680A00" w:rsidP="002448F0">
      <w:pPr>
        <w:pStyle w:val="Bullet2"/>
      </w:pPr>
      <w:r w:rsidRPr="00FF1127">
        <w:t>specialist lead recovery facilities such as Nyrstar</w:t>
      </w:r>
      <w:r>
        <w:t xml:space="preserve"> (from metal refining wastes) and</w:t>
      </w:r>
      <w:r w:rsidRPr="00FF1127">
        <w:t xml:space="preserve"> Hydromet</w:t>
      </w:r>
      <w:r>
        <w:t>/DGL</w:t>
      </w:r>
      <w:r w:rsidRPr="00FF1127">
        <w:t xml:space="preserve"> </w:t>
      </w:r>
      <w:r w:rsidR="001C1CF5">
        <w:t xml:space="preserve">Environmental </w:t>
      </w:r>
      <w:r w:rsidRPr="00FF1127">
        <w:t xml:space="preserve">and </w:t>
      </w:r>
      <w:r w:rsidR="00B7237F">
        <w:t>En</w:t>
      </w:r>
      <w:r w:rsidR="001C1CF5">
        <w:t>i</w:t>
      </w:r>
      <w:r w:rsidR="00B7237F">
        <w:t>rgi Power Storage Recycling (</w:t>
      </w:r>
      <w:r>
        <w:t>EPSR</w:t>
      </w:r>
      <w:r w:rsidR="00B7237F">
        <w:t>)</w:t>
      </w:r>
      <w:r>
        <w:t xml:space="preserve"> </w:t>
      </w:r>
      <w:r w:rsidRPr="00FF1127">
        <w:t>(from used lead acid batteries)</w:t>
      </w:r>
    </w:p>
    <w:p w14:paraId="2718389C" w14:textId="66C05897" w:rsidR="00680A00" w:rsidRPr="00FF1127" w:rsidRDefault="00680A00" w:rsidP="002448F0">
      <w:pPr>
        <w:pStyle w:val="Bullet2"/>
      </w:pPr>
      <w:r w:rsidRPr="00FF1127">
        <w:t>smaller specialists such as CMA Ecocycle</w:t>
      </w:r>
      <w:r>
        <w:t xml:space="preserve"> and two new entrants in WA</w:t>
      </w:r>
      <w:r w:rsidRPr="00FF1127">
        <w:t xml:space="preserve"> (mercury recovery) and solvent/paint recovery facilities such as Solveco</w:t>
      </w:r>
      <w:r>
        <w:t xml:space="preserve"> and</w:t>
      </w:r>
      <w:r w:rsidRPr="00FF1127">
        <w:t xml:space="preserve"> Planet Paints.</w:t>
      </w:r>
    </w:p>
    <w:p w14:paraId="674080FA" w14:textId="77777777" w:rsidR="00680A00" w:rsidRPr="00FF1127" w:rsidRDefault="00680A00" w:rsidP="00680A00">
      <w:pPr>
        <w:pStyle w:val="BodyText"/>
      </w:pPr>
    </w:p>
    <w:p w14:paraId="30A0DB86" w14:textId="6B1496CA" w:rsidR="00680A00" w:rsidRPr="00FF1127" w:rsidRDefault="00680A00" w:rsidP="00680A00">
      <w:r w:rsidRPr="00FF1127">
        <w:t>The remainder of the market is made up of many small players, with either specific niches (such as hazardous waste packaging recyclers, which deal largely in steel drums) or geographic coverages (such as the large number of small regional landfills, that typically may take limited hazard wastes, such as low</w:t>
      </w:r>
      <w:r w:rsidR="00A66FBB">
        <w:noBreakHyphen/>
      </w:r>
      <w:r w:rsidRPr="00FF1127">
        <w:t>level contaminated soils or asbestos).</w:t>
      </w:r>
    </w:p>
    <w:p w14:paraId="26128251" w14:textId="77777777" w:rsidR="00680A00" w:rsidRDefault="00680A00" w:rsidP="00680A00">
      <w:pPr>
        <w:pStyle w:val="BodyText"/>
      </w:pPr>
    </w:p>
    <w:p w14:paraId="0A4CA42E" w14:textId="13D65C47" w:rsidR="00680A00" w:rsidRPr="00E932AE" w:rsidRDefault="00680A00" w:rsidP="00680A00">
      <w:pPr>
        <w:pStyle w:val="BodyText"/>
      </w:pPr>
      <w:r>
        <w:t>Some other industrial operations are</w:t>
      </w:r>
      <w:r w:rsidRPr="00E932AE">
        <w:t xml:space="preserve"> important in hazardous waste management </w:t>
      </w:r>
      <w:r>
        <w:t>because, while not their main focus, they</w:t>
      </w:r>
      <w:r w:rsidRPr="00E932AE">
        <w:t xml:space="preserve"> accept hazardous waste</w:t>
      </w:r>
      <w:r>
        <w:t xml:space="preserve"> </w:t>
      </w:r>
      <w:r w:rsidRPr="00E932AE">
        <w:t xml:space="preserve">because it is useful to them or </w:t>
      </w:r>
      <w:r>
        <w:t>as a commercial adjunct</w:t>
      </w:r>
      <w:r w:rsidRPr="00E932AE">
        <w:t xml:space="preserve">. These include cement kilns, metal smelters, clinical waste incinerators and potentially steel and brick works, utilising various wastes for fuel value such as SPL, pesticide wastes, </w:t>
      </w:r>
      <w:r w:rsidR="00BA6716">
        <w:t>‘</w:t>
      </w:r>
      <w:r w:rsidRPr="00E932AE">
        <w:t>off</w:t>
      </w:r>
      <w:r w:rsidR="00A66FBB">
        <w:noBreakHyphen/>
      </w:r>
      <w:r w:rsidRPr="00E932AE">
        <w:t>spec</w:t>
      </w:r>
      <w:r w:rsidR="00BA6716">
        <w:t>’</w:t>
      </w:r>
      <w:r w:rsidRPr="00E932AE">
        <w:t xml:space="preserve"> paints and even tyres. These can be considered examples of industrial </w:t>
      </w:r>
      <w:r w:rsidR="00337912">
        <w:t>symbiosis</w:t>
      </w:r>
      <w:r w:rsidR="00337912" w:rsidRPr="00E932AE">
        <w:t xml:space="preserve"> </w:t>
      </w:r>
      <w:r w:rsidRPr="00E932AE">
        <w:t>at work, or part of the ‘circular economy’, a term more recently used to describe extracting maximum value from resources whilst in use, then recovering and regenerating products and materials at the end of each service life.</w:t>
      </w:r>
    </w:p>
    <w:p w14:paraId="1691E82C" w14:textId="77777777" w:rsidR="00680A00" w:rsidRDefault="00680A00" w:rsidP="005E0E68">
      <w:pPr>
        <w:rPr>
          <w:rFonts w:cstheme="minorHAnsi"/>
          <w:szCs w:val="22"/>
        </w:rPr>
      </w:pPr>
    </w:p>
    <w:p w14:paraId="7BE48595" w14:textId="30089FCD" w:rsidR="005A2BA3" w:rsidRDefault="00680A00" w:rsidP="00680A00">
      <w:pPr>
        <w:pStyle w:val="BodyText"/>
      </w:pPr>
      <w:r>
        <w:t xml:space="preserve">The last </w:t>
      </w:r>
      <w:r w:rsidR="00355FC3">
        <w:t xml:space="preserve">two to three </w:t>
      </w:r>
      <w:r>
        <w:t>years ha</w:t>
      </w:r>
      <w:r w:rsidR="002448F0">
        <w:t>ve</w:t>
      </w:r>
      <w:r>
        <w:t xml:space="preserve"> seen</w:t>
      </w:r>
      <w:r w:rsidR="00A86D7B">
        <w:t xml:space="preserve"> the commissioning of</w:t>
      </w:r>
      <w:r w:rsidR="00355FC3">
        <w:t xml:space="preserve"> </w:t>
      </w:r>
      <w:r>
        <w:t xml:space="preserve">infrastructure </w:t>
      </w:r>
      <w:r w:rsidR="00A86D7B">
        <w:t xml:space="preserve">with </w:t>
      </w:r>
      <w:r>
        <w:t xml:space="preserve">the potential to provide significant extra capacity and, in some cases new capability, to further support the Australian hazardous waste management market. Those in </w:t>
      </w:r>
      <w:r w:rsidR="0028734E">
        <w:t>Vic</w:t>
      </w:r>
      <w:r w:rsidR="003B7116">
        <w:t xml:space="preserve"> </w:t>
      </w:r>
      <w:r>
        <w:t xml:space="preserve">and NSW are touched on in the market overview specific to these jurisdictions (Sections </w:t>
      </w:r>
      <w:r>
        <w:fldChar w:fldCharType="begin"/>
      </w:r>
      <w:r>
        <w:instrText xml:space="preserve"> REF _Ref69133585 \r \h </w:instrText>
      </w:r>
      <w:r>
        <w:fldChar w:fldCharType="separate"/>
      </w:r>
      <w:r w:rsidR="00C92DA9">
        <w:t>2.1.2</w:t>
      </w:r>
      <w:r>
        <w:fldChar w:fldCharType="end"/>
      </w:r>
      <w:r>
        <w:t xml:space="preserve"> and </w:t>
      </w:r>
      <w:r>
        <w:fldChar w:fldCharType="begin"/>
      </w:r>
      <w:r>
        <w:instrText xml:space="preserve"> REF _Ref69133597 \r \h </w:instrText>
      </w:r>
      <w:r>
        <w:fldChar w:fldCharType="separate"/>
      </w:r>
      <w:r w:rsidR="00C92DA9">
        <w:t>2.1.3</w:t>
      </w:r>
      <w:r>
        <w:fldChar w:fldCharType="end"/>
      </w:r>
      <w:r>
        <w:t>)</w:t>
      </w:r>
      <w:r w:rsidR="005A2BA3">
        <w:t xml:space="preserve">. </w:t>
      </w:r>
    </w:p>
    <w:p w14:paraId="6C9A247C" w14:textId="77777777" w:rsidR="005A2BA3" w:rsidRDefault="005A2BA3" w:rsidP="00680A00">
      <w:pPr>
        <w:pStyle w:val="BodyText"/>
      </w:pPr>
    </w:p>
    <w:p w14:paraId="3C738916" w14:textId="4D6FD21B" w:rsidR="005A2BA3" w:rsidRDefault="005A2BA3" w:rsidP="00680A00">
      <w:pPr>
        <w:pStyle w:val="BodyText"/>
      </w:pPr>
      <w:r>
        <w:t xml:space="preserve">The most significant new entrant outside of these states is Tellus Holdings, whose </w:t>
      </w:r>
      <w:r w:rsidRPr="005A2BA3">
        <w:t>dual open</w:t>
      </w:r>
      <w:r w:rsidR="00A66FBB">
        <w:noBreakHyphen/>
      </w:r>
      <w:r w:rsidRPr="005A2BA3">
        <w:t>cut kaolin mine and arid near</w:t>
      </w:r>
      <w:r w:rsidR="00A66FBB">
        <w:noBreakHyphen/>
      </w:r>
      <w:r w:rsidRPr="005A2BA3">
        <w:t>surface geological waste</w:t>
      </w:r>
      <w:r>
        <w:t xml:space="preserve"> repository commenced operations at Sandy Ridge, north</w:t>
      </w:r>
      <w:r w:rsidR="00A66FBB">
        <w:noBreakHyphen/>
      </w:r>
      <w:r>
        <w:t>west of Kalgoorlie WA in October 2020. Tellus can accommodate up to 100,000</w:t>
      </w:r>
      <w:r w:rsidR="00931280">
        <w:t> tonnes</w:t>
      </w:r>
      <w:r w:rsidR="0042585C">
        <w:t>/year</w:t>
      </w:r>
      <w:r>
        <w:t xml:space="preserve"> </w:t>
      </w:r>
      <w:r w:rsidR="00A86D7B">
        <w:t xml:space="preserve">of </w:t>
      </w:r>
      <w:r>
        <w:t>a wide range of wastes in a form of long</w:t>
      </w:r>
      <w:r w:rsidR="00A66FBB">
        <w:noBreakHyphen/>
      </w:r>
      <w:r>
        <w:t>term isolation, which qualifies as ‘permanent isolation</w:t>
      </w:r>
      <w:r w:rsidR="00A93047">
        <w:t xml:space="preserve">’ in Australia under </w:t>
      </w:r>
      <w:r w:rsidR="00A93047" w:rsidRPr="00A93047">
        <w:t>accounting standard AASB 137</w:t>
      </w:r>
      <w:r w:rsidR="00A93047">
        <w:rPr>
          <w:rStyle w:val="FootnoteReference"/>
        </w:rPr>
        <w:footnoteReference w:id="11"/>
      </w:r>
      <w:r w:rsidR="00A93047">
        <w:t xml:space="preserve">, enabling </w:t>
      </w:r>
      <w:r w:rsidR="0042585C">
        <w:t xml:space="preserve">a </w:t>
      </w:r>
      <w:r w:rsidR="00A93047">
        <w:t>contingent liability to be removed from a company’s financial statements.</w:t>
      </w:r>
    </w:p>
    <w:p w14:paraId="1B78152D" w14:textId="68D11E5C" w:rsidR="00A93047" w:rsidRDefault="00A93047" w:rsidP="00680A00">
      <w:pPr>
        <w:pStyle w:val="BodyText"/>
      </w:pPr>
    </w:p>
    <w:p w14:paraId="3986A669" w14:textId="44357DAD" w:rsidR="00A93047" w:rsidRDefault="00A86D7B" w:rsidP="00680A00">
      <w:pPr>
        <w:pStyle w:val="BodyText"/>
      </w:pPr>
      <w:r>
        <w:t>T</w:t>
      </w:r>
      <w:r w:rsidR="00A93047">
        <w:t>wo new mercury recovery facilities (</w:t>
      </w:r>
      <w:r w:rsidR="00A93047" w:rsidRPr="00A93047">
        <w:t>BMT Mercury Technology, Kwinana</w:t>
      </w:r>
      <w:r w:rsidR="00A93047">
        <w:t xml:space="preserve"> and Contract Resources Karratha)</w:t>
      </w:r>
      <w:r>
        <w:t xml:space="preserve"> have been commissioned in WA</w:t>
      </w:r>
      <w:r w:rsidR="00A93047" w:rsidRPr="00A93047">
        <w:t xml:space="preserve"> to </w:t>
      </w:r>
      <w:r w:rsidR="007025D8">
        <w:t>recei</w:t>
      </w:r>
      <w:r w:rsidR="00A93047" w:rsidRPr="00A93047">
        <w:t xml:space="preserve">ve mercury waste from </w:t>
      </w:r>
      <w:r w:rsidR="00A93047">
        <w:t xml:space="preserve">the </w:t>
      </w:r>
      <w:r w:rsidR="00A93047" w:rsidRPr="00A93047">
        <w:t>oil and gas industry</w:t>
      </w:r>
      <w:r w:rsidR="00A93047">
        <w:t>, whose waste mercury recovery units can now be managed in an environmentally sound manner locally</w:t>
      </w:r>
      <w:r>
        <w:t xml:space="preserve">. These facilities </w:t>
      </w:r>
      <w:r w:rsidR="00A93047">
        <w:t>respond to the</w:t>
      </w:r>
      <w:r w:rsidR="00A93047" w:rsidRPr="00DB6CC6">
        <w:rPr>
          <w:i/>
        </w:rPr>
        <w:t xml:space="preserve"> Minamata Convention on Mercury</w:t>
      </w:r>
      <w:r w:rsidR="00A93047">
        <w:t>, which came into force in August 2017.</w:t>
      </w:r>
    </w:p>
    <w:p w14:paraId="5B7918C8" w14:textId="4FB899DB" w:rsidR="00A93047" w:rsidRDefault="00A93047" w:rsidP="00680A00">
      <w:pPr>
        <w:pStyle w:val="BodyText"/>
      </w:pPr>
    </w:p>
    <w:p w14:paraId="77F3414B" w14:textId="72E6B6D7" w:rsidR="00A93047" w:rsidRDefault="00A93047" w:rsidP="00680A00">
      <w:pPr>
        <w:pStyle w:val="BodyText"/>
      </w:pPr>
      <w:r>
        <w:t xml:space="preserve">A new CPT facility, Yatala </w:t>
      </w:r>
      <w:r w:rsidRPr="00A93047">
        <w:t>Waste Treatment Services</w:t>
      </w:r>
      <w:r>
        <w:t>, run by the Hi</w:t>
      </w:r>
      <w:r w:rsidR="00A66FBB">
        <w:noBreakHyphen/>
      </w:r>
      <w:r>
        <w:t xml:space="preserve">Quality group, was commissioned in southern </w:t>
      </w:r>
      <w:r w:rsidR="0028734E">
        <w:t>Qld</w:t>
      </w:r>
      <w:r>
        <w:t xml:space="preserve"> in 2020, </w:t>
      </w:r>
      <w:r w:rsidR="00A86D7B">
        <w:t xml:space="preserve">and </w:t>
      </w:r>
      <w:r>
        <w:t xml:space="preserve">is expected to bolster </w:t>
      </w:r>
      <w:r w:rsidR="00A86D7B">
        <w:t xml:space="preserve">treatment services for </w:t>
      </w:r>
      <w:r>
        <w:t xml:space="preserve">contaminated soil and liquid waste in </w:t>
      </w:r>
      <w:r w:rsidR="0028734E">
        <w:t>Qld</w:t>
      </w:r>
      <w:r>
        <w:t xml:space="preserve"> and northern NSW.</w:t>
      </w:r>
    </w:p>
    <w:p w14:paraId="2CB15361" w14:textId="29D8685C" w:rsidR="006321BE" w:rsidRDefault="006321BE" w:rsidP="00680A00">
      <w:pPr>
        <w:pStyle w:val="BodyText"/>
      </w:pPr>
    </w:p>
    <w:p w14:paraId="459E92D2" w14:textId="1CFC3287" w:rsidR="006321BE" w:rsidRDefault="00597311" w:rsidP="00680A00">
      <w:pPr>
        <w:pStyle w:val="BodyText"/>
      </w:pPr>
      <w:r>
        <w:t xml:space="preserve">A detailed listing of all major hazardous waste management facilities in Australia is provided in the </w:t>
      </w:r>
      <w:r w:rsidRPr="00597311">
        <w:rPr>
          <w:i/>
          <w:iCs/>
        </w:rPr>
        <w:t>Hazardous Waste Infrastructure Database 2018</w:t>
      </w:r>
      <w:r>
        <w:t xml:space="preserve">, an output of the </w:t>
      </w:r>
      <w:r w:rsidRPr="00597311">
        <w:rPr>
          <w:i/>
          <w:iCs/>
        </w:rPr>
        <w:t xml:space="preserve">Assessment of hazardous waste </w:t>
      </w:r>
      <w:r w:rsidRPr="00597311">
        <w:rPr>
          <w:i/>
          <w:iCs/>
        </w:rPr>
        <w:lastRenderedPageBreak/>
        <w:t>infrastructure needs and capacities in Australia 2018</w:t>
      </w:r>
      <w:r>
        <w:t xml:space="preserve"> project</w:t>
      </w:r>
      <w:r>
        <w:rPr>
          <w:rStyle w:val="FootnoteReference"/>
        </w:rPr>
        <w:footnoteReference w:id="12"/>
      </w:r>
      <w:r>
        <w:t>. This project and its list of facilities will be updated in 2022.</w:t>
      </w:r>
    </w:p>
    <w:p w14:paraId="68860508" w14:textId="787BE802" w:rsidR="00680A00" w:rsidRDefault="00680A00" w:rsidP="00680A00">
      <w:pPr>
        <w:pStyle w:val="BodyText"/>
      </w:pPr>
    </w:p>
    <w:p w14:paraId="425EE4F7" w14:textId="6096223D" w:rsidR="00680A00" w:rsidRDefault="005B34A3" w:rsidP="00680A00">
      <w:pPr>
        <w:pStyle w:val="Heading3"/>
      </w:pPr>
      <w:bookmarkStart w:id="41" w:name="_Ref69133585"/>
      <w:r>
        <w:t>M</w:t>
      </w:r>
      <w:r w:rsidR="00680A00">
        <w:t>arket analysis</w:t>
      </w:r>
      <w:r>
        <w:t xml:space="preserve"> – </w:t>
      </w:r>
      <w:r w:rsidR="00680A00">
        <w:t>NSW</w:t>
      </w:r>
      <w:bookmarkEnd w:id="41"/>
    </w:p>
    <w:p w14:paraId="4D82AB5A" w14:textId="31C6E330" w:rsidR="00680A00" w:rsidRDefault="00680A00" w:rsidP="00680A00">
      <w:pPr>
        <w:pStyle w:val="BodyText"/>
      </w:pPr>
      <w:r w:rsidRPr="0032187C">
        <w:t xml:space="preserve">The hazardous waste market in </w:t>
      </w:r>
      <w:r>
        <w:t>NSW</w:t>
      </w:r>
      <w:r w:rsidRPr="0032187C">
        <w:t xml:space="preserve"> follows a pattern </w:t>
      </w:r>
      <w:r>
        <w:t>similar</w:t>
      </w:r>
      <w:r w:rsidRPr="0032187C">
        <w:t xml:space="preserve"> to the national market, with </w:t>
      </w:r>
      <w:r w:rsidR="007B0F6E">
        <w:t xml:space="preserve">Cleanaway prominent </w:t>
      </w:r>
      <w:r w:rsidRPr="0032187C">
        <w:t xml:space="preserve">in terms of market volume share. </w:t>
      </w:r>
      <w:r>
        <w:t xml:space="preserve">In NSW, Veolia is a small player, reducing the big </w:t>
      </w:r>
      <w:r w:rsidR="007B0F6E">
        <w:t>three</w:t>
      </w:r>
      <w:r>
        <w:t xml:space="preserve"> to the big </w:t>
      </w:r>
      <w:r w:rsidR="007B0F6E">
        <w:t>two</w:t>
      </w:r>
      <w:r>
        <w:t>. These plus other important players are summarised below:</w:t>
      </w:r>
    </w:p>
    <w:p w14:paraId="28F46A72" w14:textId="109F7E35" w:rsidR="00680A00" w:rsidRPr="002635A5" w:rsidRDefault="00680A00" w:rsidP="00680A00">
      <w:pPr>
        <w:pStyle w:val="Bullet1"/>
        <w:spacing w:line="259" w:lineRule="auto"/>
      </w:pPr>
      <w:r w:rsidRPr="00E932AE">
        <w:rPr>
          <w:rStyle w:val="BodyTextChar"/>
        </w:rPr>
        <w:t xml:space="preserve">Cleanaway has </w:t>
      </w:r>
      <w:r w:rsidR="007B0F6E">
        <w:rPr>
          <w:rStyle w:val="BodyTextChar"/>
        </w:rPr>
        <w:t>17</w:t>
      </w:r>
      <w:r w:rsidRPr="00E932AE">
        <w:rPr>
          <w:rStyle w:val="BodyTextChar"/>
        </w:rPr>
        <w:t xml:space="preserve"> facilities, comprising various CPT operations (including the long</w:t>
      </w:r>
      <w:r w:rsidR="00A66FBB">
        <w:rPr>
          <w:rStyle w:val="BodyTextChar"/>
        </w:rPr>
        <w:noBreakHyphen/>
      </w:r>
      <w:r w:rsidRPr="00E932AE">
        <w:rPr>
          <w:rStyle w:val="BodyTextChar"/>
        </w:rPr>
        <w:t xml:space="preserve">standing </w:t>
      </w:r>
      <w:r w:rsidRPr="002635A5">
        <w:t>Homebush Bay liquid waste facility</w:t>
      </w:r>
      <w:r w:rsidR="007B0F6E">
        <w:t xml:space="preserve">), </w:t>
      </w:r>
      <w:r w:rsidRPr="002635A5">
        <w:t>basic oil recovery facilities</w:t>
      </w:r>
      <w:r w:rsidR="007B0F6E">
        <w:t xml:space="preserve">, </w:t>
      </w:r>
      <w:r w:rsidRPr="002635A5">
        <w:t>storage sites</w:t>
      </w:r>
      <w:r w:rsidR="007B0F6E">
        <w:t xml:space="preserve"> and those assets purchased from Toxfree and Daniels Health</w:t>
      </w:r>
      <w:r w:rsidR="0044779D">
        <w:t xml:space="preserve"> –</w:t>
      </w:r>
    </w:p>
    <w:p w14:paraId="43A46D95" w14:textId="77777777" w:rsidR="00680A00" w:rsidRDefault="00680A00" w:rsidP="00680A00">
      <w:pPr>
        <w:pStyle w:val="Bullet2"/>
        <w:spacing w:line="259" w:lineRule="auto"/>
      </w:pPr>
      <w:r>
        <w:t>Cleanaway Operations at Albury (licence no. 1224)</w:t>
      </w:r>
    </w:p>
    <w:p w14:paraId="160CC2A0" w14:textId="77777777" w:rsidR="00680A00" w:rsidRDefault="00680A00" w:rsidP="00680A00">
      <w:pPr>
        <w:pStyle w:val="Bullet2"/>
        <w:spacing w:line="259" w:lineRule="auto"/>
      </w:pPr>
      <w:r>
        <w:t>Cleanaway Operations at Padstow (licence no. 2977)</w:t>
      </w:r>
    </w:p>
    <w:p w14:paraId="02933145" w14:textId="0E2A6C2D" w:rsidR="00680A00" w:rsidRDefault="00680A00" w:rsidP="00680A00">
      <w:pPr>
        <w:pStyle w:val="Bullet2"/>
        <w:spacing w:line="259" w:lineRule="auto"/>
      </w:pPr>
      <w:r>
        <w:t>Cleanaway Operations at Homebush Bay (licence no.</w:t>
      </w:r>
      <w:r w:rsidR="007025D8">
        <w:t xml:space="preserve"> </w:t>
      </w:r>
      <w:r>
        <w:t>4560)</w:t>
      </w:r>
    </w:p>
    <w:p w14:paraId="63D5DFEF" w14:textId="31DA9636" w:rsidR="00680A00" w:rsidRDefault="00680A00" w:rsidP="00680A00">
      <w:pPr>
        <w:pStyle w:val="Bullet2"/>
        <w:spacing w:line="259" w:lineRule="auto"/>
      </w:pPr>
      <w:r>
        <w:t>Cleanaway Operations at Glendenning (licence no.</w:t>
      </w:r>
      <w:r w:rsidR="007025D8">
        <w:t xml:space="preserve"> </w:t>
      </w:r>
      <w:r>
        <w:t>6091)</w:t>
      </w:r>
    </w:p>
    <w:p w14:paraId="1EFCB2B0" w14:textId="2C4A6446" w:rsidR="00680A00" w:rsidRDefault="00680A00" w:rsidP="00680A00">
      <w:pPr>
        <w:pStyle w:val="Bullet2"/>
        <w:spacing w:line="259" w:lineRule="auto"/>
      </w:pPr>
      <w:r>
        <w:t>Cleanaway Operations at Kooragang (licence no.</w:t>
      </w:r>
      <w:r w:rsidR="007025D8">
        <w:t xml:space="preserve"> </w:t>
      </w:r>
      <w:r>
        <w:t>6124)</w:t>
      </w:r>
    </w:p>
    <w:p w14:paraId="5F5FD2C4" w14:textId="77777777" w:rsidR="00680A00" w:rsidRDefault="00680A00" w:rsidP="00680A00">
      <w:pPr>
        <w:pStyle w:val="Bullet2"/>
        <w:spacing w:line="259" w:lineRule="auto"/>
      </w:pPr>
      <w:r>
        <w:t>Cleanaway Operations at Unanderra (licence no. 10251)</w:t>
      </w:r>
    </w:p>
    <w:p w14:paraId="7A259852" w14:textId="77777777" w:rsidR="00680A00" w:rsidRDefault="00680A00" w:rsidP="00680A00">
      <w:pPr>
        <w:pStyle w:val="Bullet2"/>
        <w:spacing w:line="259" w:lineRule="auto"/>
      </w:pPr>
      <w:r>
        <w:t>Cleanaway Industrial Solutions at Unanderra (licence no. 10771)</w:t>
      </w:r>
    </w:p>
    <w:p w14:paraId="0F5169F1" w14:textId="2227913C" w:rsidR="00680A00" w:rsidRDefault="00680A00" w:rsidP="00680A00">
      <w:pPr>
        <w:pStyle w:val="Bullet2"/>
        <w:spacing w:line="259" w:lineRule="auto"/>
      </w:pPr>
      <w:r>
        <w:t>Cleanaway Operations at Tamworth (licence no.</w:t>
      </w:r>
      <w:r w:rsidR="007025D8">
        <w:t xml:space="preserve"> </w:t>
      </w:r>
      <w:r>
        <w:t>10804)</w:t>
      </w:r>
    </w:p>
    <w:p w14:paraId="415A089C" w14:textId="77777777" w:rsidR="00680A00" w:rsidRDefault="00680A00" w:rsidP="00680A00">
      <w:pPr>
        <w:pStyle w:val="Bullet2"/>
        <w:spacing w:line="259" w:lineRule="auto"/>
      </w:pPr>
      <w:r>
        <w:t>Cleanaway Equipment Services Orange (licence no. 6089)</w:t>
      </w:r>
    </w:p>
    <w:p w14:paraId="36091C25" w14:textId="3A6C75EF" w:rsidR="00680A00" w:rsidRDefault="00680A00" w:rsidP="00680A00">
      <w:pPr>
        <w:pStyle w:val="Bullet2"/>
        <w:spacing w:line="259" w:lineRule="auto"/>
      </w:pPr>
      <w:r>
        <w:t>Cleanaway Equipment Services Queanbeyan (licence no. 6090)</w:t>
      </w:r>
    </w:p>
    <w:p w14:paraId="6DF53268" w14:textId="0F8F0AAC" w:rsidR="007B0F6E" w:rsidRPr="007B0F6E" w:rsidRDefault="007B0F6E" w:rsidP="00680A00">
      <w:pPr>
        <w:pStyle w:val="Bullet2"/>
        <w:spacing w:line="259" w:lineRule="auto"/>
      </w:pPr>
      <w:r w:rsidRPr="007B0F6E">
        <w:t>Cleanaway Ingleburn (licence no. 20076)</w:t>
      </w:r>
    </w:p>
    <w:p w14:paraId="16897842" w14:textId="53232F03" w:rsidR="00680A00" w:rsidRPr="004D4BC0" w:rsidRDefault="00680A00" w:rsidP="00680A00">
      <w:pPr>
        <w:pStyle w:val="Bullet2"/>
        <w:spacing w:line="259" w:lineRule="auto"/>
      </w:pPr>
      <w:r>
        <w:t>Cleanaway Wagga Wagga (licence no. 12945)</w:t>
      </w:r>
    </w:p>
    <w:p w14:paraId="04F39EED" w14:textId="22A449E7" w:rsidR="00680A00" w:rsidRDefault="007B0F6E" w:rsidP="00680A00">
      <w:pPr>
        <w:pStyle w:val="Bullet2"/>
        <w:spacing w:line="259" w:lineRule="auto"/>
      </w:pPr>
      <w:r>
        <w:t xml:space="preserve">(former </w:t>
      </w:r>
      <w:r w:rsidR="00680A00">
        <w:t>Tox</w:t>
      </w:r>
      <w:r w:rsidR="009374CF">
        <w:t>f</w:t>
      </w:r>
      <w:r w:rsidR="00680A00">
        <w:t>ree</w:t>
      </w:r>
      <w:r>
        <w:t>)</w:t>
      </w:r>
      <w:r w:rsidR="00680A00">
        <w:t xml:space="preserve"> South Windsor (licence no. 4602)</w:t>
      </w:r>
    </w:p>
    <w:p w14:paraId="1124AE49" w14:textId="7C6FED19" w:rsidR="00680A00" w:rsidRDefault="007B0F6E" w:rsidP="00680A00">
      <w:pPr>
        <w:pStyle w:val="Bullet2"/>
        <w:spacing w:line="259" w:lineRule="auto"/>
      </w:pPr>
      <w:r>
        <w:t xml:space="preserve">(former </w:t>
      </w:r>
      <w:r w:rsidR="00680A00">
        <w:t>Tox</w:t>
      </w:r>
      <w:r w:rsidR="009374CF">
        <w:t>f</w:t>
      </w:r>
      <w:r w:rsidR="00680A00">
        <w:t>ree</w:t>
      </w:r>
      <w:r>
        <w:t>)</w:t>
      </w:r>
      <w:r w:rsidR="00680A00">
        <w:t xml:space="preserve"> St Marys 3 sites</w:t>
      </w:r>
      <w:r w:rsidR="00736A63">
        <w:t xml:space="preserve"> with</w:t>
      </w:r>
      <w:r w:rsidR="00680A00">
        <w:t xml:space="preserve"> licence nos. 12628 (Christie St), 12943 (Links Rd) and 20271 (Charles St)</w:t>
      </w:r>
    </w:p>
    <w:p w14:paraId="473EE53C" w14:textId="020EF7AE" w:rsidR="00680A00" w:rsidRDefault="007B0F6E" w:rsidP="00680A00">
      <w:pPr>
        <w:pStyle w:val="Bullet2"/>
        <w:spacing w:line="259" w:lineRule="auto"/>
      </w:pPr>
      <w:r>
        <w:t xml:space="preserve">(former </w:t>
      </w:r>
      <w:r w:rsidR="009374CF">
        <w:t>Toxfree</w:t>
      </w:r>
      <w:r>
        <w:t>)</w:t>
      </w:r>
      <w:r w:rsidR="00680A00">
        <w:t xml:space="preserve"> Heatherbrae (licence no. 13255)</w:t>
      </w:r>
    </w:p>
    <w:p w14:paraId="1AF6FAF8" w14:textId="0797179D" w:rsidR="007B0F6E" w:rsidRDefault="007B0F6E" w:rsidP="00680A00">
      <w:pPr>
        <w:pStyle w:val="Bullet2"/>
        <w:spacing w:line="259" w:lineRule="auto"/>
      </w:pPr>
      <w:r w:rsidRPr="007B0F6E">
        <w:t xml:space="preserve">Cleanaway Daniels NSW Customer Centre, Matrix </w:t>
      </w:r>
      <w:r w:rsidR="00932E52">
        <w:t>and</w:t>
      </w:r>
      <w:r w:rsidRPr="007B0F6E">
        <w:t xml:space="preserve"> Incineration Facility</w:t>
      </w:r>
      <w:r>
        <w:t xml:space="preserve"> (licence no. </w:t>
      </w:r>
      <w:r w:rsidRPr="007B0F6E">
        <w:t>3245</w:t>
      </w:r>
      <w:r>
        <w:t>)</w:t>
      </w:r>
    </w:p>
    <w:p w14:paraId="38CACC55" w14:textId="31C0C8D9" w:rsidR="007B0F6E" w:rsidRPr="004D4BC0" w:rsidRDefault="007B0F6E" w:rsidP="00680A00">
      <w:pPr>
        <w:pStyle w:val="Bullet2"/>
        <w:spacing w:line="259" w:lineRule="auto"/>
      </w:pPr>
      <w:r w:rsidRPr="007B0F6E">
        <w:t xml:space="preserve">Cleanaway Daniels </w:t>
      </w:r>
      <w:r>
        <w:t xml:space="preserve">Waste Services </w:t>
      </w:r>
      <w:r w:rsidRPr="007B0F6E">
        <w:t>(Autoclave)</w:t>
      </w:r>
      <w:r w:rsidR="00684796">
        <w:t xml:space="preserve"> Silverwater (licence no. </w:t>
      </w:r>
      <w:r w:rsidR="00684796" w:rsidRPr="00684796">
        <w:t>12171</w:t>
      </w:r>
      <w:r w:rsidR="00684796">
        <w:t>).</w:t>
      </w:r>
    </w:p>
    <w:p w14:paraId="52ED09E9" w14:textId="5082A224" w:rsidR="00680A00" w:rsidRDefault="00680A00" w:rsidP="00680A00">
      <w:pPr>
        <w:pStyle w:val="Bullet1"/>
        <w:spacing w:line="259" w:lineRule="auto"/>
      </w:pPr>
      <w:r w:rsidRPr="004D4BC0">
        <w:t xml:space="preserve">Suez has </w:t>
      </w:r>
      <w:r>
        <w:t>four facilities comprising</w:t>
      </w:r>
      <w:r w:rsidR="0044779D">
        <w:t xml:space="preserve"> –</w:t>
      </w:r>
    </w:p>
    <w:p w14:paraId="6AA204B0" w14:textId="77777777" w:rsidR="00680A00" w:rsidRDefault="00680A00" w:rsidP="00680A00">
      <w:pPr>
        <w:pStyle w:val="Bullet2"/>
        <w:spacing w:line="259" w:lineRule="auto"/>
      </w:pPr>
      <w:r>
        <w:t>Suez Elizabeth Drive Landfill, Kemps Creek (licence no. 4068), which is the only restricted solid waste landfill in NSW</w:t>
      </w:r>
    </w:p>
    <w:p w14:paraId="649AB3FE" w14:textId="77777777" w:rsidR="00680A00" w:rsidRDefault="00680A00" w:rsidP="00680A00">
      <w:pPr>
        <w:pStyle w:val="Bullet2"/>
        <w:spacing w:line="259" w:lineRule="auto"/>
      </w:pPr>
      <w:r>
        <w:t>Suez Forest Hill (licence no. 10060)</w:t>
      </w:r>
    </w:p>
    <w:p w14:paraId="1DF8123C" w14:textId="77777777" w:rsidR="00680A00" w:rsidRDefault="00680A00" w:rsidP="00680A00">
      <w:pPr>
        <w:pStyle w:val="Bullet2"/>
        <w:spacing w:line="259" w:lineRule="auto"/>
      </w:pPr>
      <w:r>
        <w:t>Suez’s liquid waste facility at Rosehill (licence no. 12242)</w:t>
      </w:r>
    </w:p>
    <w:p w14:paraId="50E03E0B" w14:textId="77777777" w:rsidR="00680A00" w:rsidRDefault="00680A00" w:rsidP="00680A00">
      <w:pPr>
        <w:pStyle w:val="Bullet2"/>
        <w:spacing w:line="259" w:lineRule="auto"/>
      </w:pPr>
      <w:r>
        <w:t>Suez Revesby (licence no. 20026).</w:t>
      </w:r>
    </w:p>
    <w:p w14:paraId="45B91951" w14:textId="77777777" w:rsidR="00680A00" w:rsidRDefault="00680A00" w:rsidP="00680A00">
      <w:pPr>
        <w:pStyle w:val="Bullet1"/>
        <w:spacing w:line="259" w:lineRule="auto"/>
      </w:pPr>
      <w:r w:rsidRPr="004D4BC0">
        <w:t xml:space="preserve">Veolia has </w:t>
      </w:r>
      <w:r>
        <w:t>one</w:t>
      </w:r>
      <w:r w:rsidRPr="004D4BC0">
        <w:t xml:space="preserve"> facilit</w:t>
      </w:r>
      <w:r>
        <w:t>y – Veolia Environmental Services at Cameron Park (licence no. 13212).</w:t>
      </w:r>
    </w:p>
    <w:p w14:paraId="690D12CA" w14:textId="77777777" w:rsidR="00680A00" w:rsidRPr="006665AD" w:rsidRDefault="00680A00" w:rsidP="00680A00">
      <w:pPr>
        <w:pStyle w:val="BodyText"/>
      </w:pPr>
    </w:p>
    <w:p w14:paraId="3596AB78" w14:textId="77777777" w:rsidR="00680A00" w:rsidRPr="0068784A" w:rsidRDefault="00680A00" w:rsidP="00680A00">
      <w:pPr>
        <w:pStyle w:val="BodyText"/>
      </w:pPr>
      <w:r w:rsidRPr="0068784A">
        <w:t xml:space="preserve">Of the remaining </w:t>
      </w:r>
      <w:r>
        <w:t xml:space="preserve">NSW </w:t>
      </w:r>
      <w:r w:rsidRPr="0068784A">
        <w:t xml:space="preserve">waste management </w:t>
      </w:r>
      <w:r>
        <w:t>operators,</w:t>
      </w:r>
      <w:r w:rsidRPr="0068784A">
        <w:t xml:space="preserve"> the most significant by remaining volume are:</w:t>
      </w:r>
    </w:p>
    <w:p w14:paraId="67559EA5" w14:textId="336D27B5" w:rsidR="00684796" w:rsidRDefault="00684796" w:rsidP="00680A00">
      <w:pPr>
        <w:pStyle w:val="Bullet1"/>
        <w:spacing w:line="259" w:lineRule="auto"/>
      </w:pPr>
      <w:r>
        <w:t>DGL Environmental</w:t>
      </w:r>
      <w:r w:rsidR="005B34A3">
        <w:t>, which operates</w:t>
      </w:r>
      <w:r>
        <w:t xml:space="preserve"> on the Hydromet Unanderra site, offering new CPT capacity, particularly for the waste group B acids market</w:t>
      </w:r>
    </w:p>
    <w:p w14:paraId="703CFD7F" w14:textId="07CF65C7" w:rsidR="00680A00" w:rsidRDefault="00337912" w:rsidP="00680A00">
      <w:pPr>
        <w:pStyle w:val="Bullet1"/>
        <w:spacing w:line="259" w:lineRule="auto"/>
      </w:pPr>
      <w:r>
        <w:lastRenderedPageBreak/>
        <w:t>l</w:t>
      </w:r>
      <w:r w:rsidR="00680A00">
        <w:t>ead acid battery infrastructure</w:t>
      </w:r>
      <w:r w:rsidR="005B34A3">
        <w:t xml:space="preserve">, of which </w:t>
      </w:r>
      <w:r w:rsidR="00680A00">
        <w:t>EPSR, formerly Renewed Metal Technologies (Bomen) is by far the largest</w:t>
      </w:r>
      <w:r w:rsidR="007B0F6E">
        <w:t xml:space="preserve"> </w:t>
      </w:r>
      <w:r w:rsidR="00680A00">
        <w:t xml:space="preserve">and Hydromet </w:t>
      </w:r>
      <w:r w:rsidR="00684796">
        <w:t xml:space="preserve">(DGL) </w:t>
      </w:r>
      <w:r w:rsidR="00680A00">
        <w:t>similar</w:t>
      </w:r>
      <w:r w:rsidR="005B34A3">
        <w:t xml:space="preserve"> but</w:t>
      </w:r>
      <w:r w:rsidR="00680A00">
        <w:t xml:space="preserve"> more a ‘breaker’ of batteries rather than </w:t>
      </w:r>
      <w:r w:rsidR="005B34A3">
        <w:t xml:space="preserve">a </w:t>
      </w:r>
      <w:r w:rsidR="00680A00">
        <w:t>refining/smelting operation</w:t>
      </w:r>
    </w:p>
    <w:p w14:paraId="6ED5E858" w14:textId="3F6666C4" w:rsidR="00680A00" w:rsidRDefault="00F32B83" w:rsidP="00680A00">
      <w:pPr>
        <w:pStyle w:val="Bullet1"/>
        <w:spacing w:line="259" w:lineRule="auto"/>
      </w:pPr>
      <w:r>
        <w:t>a</w:t>
      </w:r>
      <w:r w:rsidR="00680A00">
        <w:t xml:space="preserve"> wide range of further </w:t>
      </w:r>
      <w:r w:rsidR="005B34A3">
        <w:t xml:space="preserve">waste </w:t>
      </w:r>
      <w:r w:rsidR="00680A00">
        <w:t>oil</w:t>
      </w:r>
      <w:r w:rsidR="005B34A3">
        <w:t xml:space="preserve"> processors, including</w:t>
      </w:r>
      <w:r w:rsidR="00680A00">
        <w:t xml:space="preserve"> CPT and oil/water treatment</w:t>
      </w:r>
      <w:r w:rsidR="005B34A3">
        <w:t xml:space="preserve"> or</w:t>
      </w:r>
      <w:r w:rsidR="00680A00">
        <w:t xml:space="preserve"> recycling facilities</w:t>
      </w:r>
    </w:p>
    <w:p w14:paraId="1F3F77E0" w14:textId="3A80350C" w:rsidR="00680A00" w:rsidRDefault="00680A00" w:rsidP="00680A00">
      <w:pPr>
        <w:pStyle w:val="Bullet1"/>
        <w:spacing w:line="259" w:lineRule="auto"/>
      </w:pPr>
      <w:r>
        <w:t xml:space="preserve">BlueScope Steel and IXOM, </w:t>
      </w:r>
      <w:r w:rsidR="00337912">
        <w:t xml:space="preserve">which </w:t>
      </w:r>
      <w:r>
        <w:t>both us</w:t>
      </w:r>
      <w:r w:rsidR="007025D8">
        <w:t>e</w:t>
      </w:r>
      <w:r>
        <w:t xml:space="preserve"> </w:t>
      </w:r>
      <w:r w:rsidR="00337912">
        <w:t>‘</w:t>
      </w:r>
      <w:r>
        <w:t xml:space="preserve">industrial </w:t>
      </w:r>
      <w:r w:rsidR="00337912">
        <w:t xml:space="preserve">symbiosis’ </w:t>
      </w:r>
      <w:r>
        <w:t>to deal with acid and alkaline waste solutions</w:t>
      </w:r>
    </w:p>
    <w:p w14:paraId="60E6823F" w14:textId="48B98EC9" w:rsidR="00680A00" w:rsidRDefault="00337912" w:rsidP="00680A00">
      <w:pPr>
        <w:pStyle w:val="Bullet1"/>
        <w:spacing w:line="259" w:lineRule="auto"/>
      </w:pPr>
      <w:r>
        <w:t>a</w:t>
      </w:r>
      <w:r w:rsidR="00680A00">
        <w:t xml:space="preserve"> number of drum reconditioning companies</w:t>
      </w:r>
    </w:p>
    <w:p w14:paraId="061F9BBC" w14:textId="11A786B2" w:rsidR="00680A00" w:rsidRPr="0068784A" w:rsidRDefault="00337912" w:rsidP="00680A00">
      <w:pPr>
        <w:pStyle w:val="Bullet1"/>
        <w:spacing w:line="259" w:lineRule="auto"/>
      </w:pPr>
      <w:r>
        <w:t>n</w:t>
      </w:r>
      <w:r w:rsidR="00680A00">
        <w:t xml:space="preserve">iche market operators that deal with </w:t>
      </w:r>
      <w:r w:rsidR="00684796">
        <w:t xml:space="preserve">PCB wastes (Coopers Environmental), </w:t>
      </w:r>
      <w:r w:rsidR="00680A00">
        <w:t>solvents and related liquid wastes (Solveco and Solvents Australia)</w:t>
      </w:r>
      <w:r w:rsidR="00684796">
        <w:t xml:space="preserve"> </w:t>
      </w:r>
      <w:r w:rsidR="00680A00">
        <w:t>and aluminium industry wastes (Weston Aluminium and Regain) and a small number of composters.</w:t>
      </w:r>
    </w:p>
    <w:p w14:paraId="05A61D8B" w14:textId="77777777" w:rsidR="00680A00" w:rsidRDefault="00680A00" w:rsidP="00680A00">
      <w:pPr>
        <w:pStyle w:val="BodyText"/>
      </w:pPr>
    </w:p>
    <w:p w14:paraId="50C81159" w14:textId="2C8F7021" w:rsidR="00680A00" w:rsidRDefault="00680A00" w:rsidP="00680A00">
      <w:pPr>
        <w:pStyle w:val="BodyText"/>
      </w:pPr>
      <w:r>
        <w:t>There are more than 100</w:t>
      </w:r>
      <w:r w:rsidRPr="00FF071D">
        <w:t xml:space="preserve"> local landfills</w:t>
      </w:r>
      <w:r>
        <w:t xml:space="preserve"> </w:t>
      </w:r>
      <w:r w:rsidRPr="00FF071D">
        <w:t xml:space="preserve">scattered across the state, </w:t>
      </w:r>
      <w:r w:rsidR="00337912">
        <w:t xml:space="preserve">many of </w:t>
      </w:r>
      <w:r>
        <w:t xml:space="preserve">which </w:t>
      </w:r>
      <w:r w:rsidR="00337912">
        <w:t xml:space="preserve">are licensed to receive </w:t>
      </w:r>
      <w:r>
        <w:t>low level contaminated soils and asbestos</w:t>
      </w:r>
      <w:r w:rsidRPr="00FF071D">
        <w:t>. T</w:t>
      </w:r>
      <w:r>
        <w:t xml:space="preserve">he facility analysis above </w:t>
      </w:r>
      <w:r w:rsidRPr="00FF071D">
        <w:t>excludes these landfills because</w:t>
      </w:r>
      <w:r w:rsidR="000542CB">
        <w:t xml:space="preserve"> </w:t>
      </w:r>
      <w:r w:rsidR="00337912">
        <w:t>their receipts of hazardous waste</w:t>
      </w:r>
      <w:r w:rsidRPr="00FF071D">
        <w:t xml:space="preserve"> would typically be dwarfed by</w:t>
      </w:r>
      <w:r w:rsidR="00337912">
        <w:t xml:space="preserve"> their</w:t>
      </w:r>
      <w:r w:rsidRPr="00FF071D">
        <w:t xml:space="preserve"> non</w:t>
      </w:r>
      <w:r w:rsidR="00A66FBB">
        <w:noBreakHyphen/>
      </w:r>
      <w:r w:rsidRPr="00FF071D">
        <w:t>hazardous waste volumes.</w:t>
      </w:r>
    </w:p>
    <w:p w14:paraId="3F170F1A" w14:textId="72AB2C4A" w:rsidR="00684796" w:rsidRDefault="00684796" w:rsidP="00680A00">
      <w:pPr>
        <w:pStyle w:val="BodyText"/>
      </w:pPr>
    </w:p>
    <w:p w14:paraId="5A18E3C1" w14:textId="57E364D2" w:rsidR="00684796" w:rsidRDefault="00684796" w:rsidP="00684796">
      <w:pPr>
        <w:pStyle w:val="BodyText"/>
      </w:pPr>
      <w:r>
        <w:t xml:space="preserve">There has been a significant rise in the number of mobile plant for contaminated site work </w:t>
      </w:r>
      <w:r w:rsidR="00337912">
        <w:t>over the past two years</w:t>
      </w:r>
      <w:r>
        <w:t xml:space="preserve">. Eleven new licences </w:t>
      </w:r>
      <w:r w:rsidR="00337912">
        <w:t xml:space="preserve">for mobile waste treatment plants </w:t>
      </w:r>
      <w:r>
        <w:t>have been issued in NSW alone since 2018, most of which involve pump and activated carbon capture of PFAS from water such as contaminated groundwater, fire water and surface waters.</w:t>
      </w:r>
    </w:p>
    <w:p w14:paraId="07E6505D" w14:textId="77777777" w:rsidR="00684796" w:rsidRDefault="00684796" w:rsidP="00684796">
      <w:pPr>
        <w:pStyle w:val="BodyText"/>
      </w:pPr>
    </w:p>
    <w:p w14:paraId="2598C6D5" w14:textId="1504F999" w:rsidR="00680A00" w:rsidRDefault="00E066C2" w:rsidP="00680A00">
      <w:pPr>
        <w:pStyle w:val="Heading3"/>
      </w:pPr>
      <w:bookmarkStart w:id="42" w:name="_Ref69133597"/>
      <w:r>
        <w:t>M</w:t>
      </w:r>
      <w:r w:rsidR="00680A00">
        <w:t xml:space="preserve">arket analysis </w:t>
      </w:r>
      <w:r>
        <w:t xml:space="preserve">– </w:t>
      </w:r>
      <w:r w:rsidR="0028734E">
        <w:t>Vic</w:t>
      </w:r>
      <w:bookmarkEnd w:id="42"/>
    </w:p>
    <w:p w14:paraId="7110A979" w14:textId="70F179AB" w:rsidR="00680A00" w:rsidRDefault="00680A00" w:rsidP="00680A00">
      <w:pPr>
        <w:pStyle w:val="BodyText"/>
      </w:pPr>
      <w:r>
        <w:t xml:space="preserve">The hazardous waste market in </w:t>
      </w:r>
      <w:r w:rsidR="0028734E">
        <w:t>Vic</w:t>
      </w:r>
      <w:r w:rsidR="003B7116">
        <w:t xml:space="preserve"> </w:t>
      </w:r>
      <w:r>
        <w:t xml:space="preserve">is also similar to the national market, with </w:t>
      </w:r>
      <w:r w:rsidR="00684796">
        <w:t>the three</w:t>
      </w:r>
      <w:r>
        <w:t xml:space="preserve"> major players similarly placed in terms of market volume share. Key </w:t>
      </w:r>
      <w:r w:rsidR="0028734E">
        <w:t>Vic</w:t>
      </w:r>
      <w:r w:rsidR="003B7116">
        <w:t xml:space="preserve"> </w:t>
      </w:r>
      <w:r>
        <w:t>hazardous waste infrastructure is provided via the following company/facility breakdowns:</w:t>
      </w:r>
    </w:p>
    <w:p w14:paraId="27428DD4" w14:textId="0CEDCD51" w:rsidR="00680A00" w:rsidRDefault="00680A00" w:rsidP="00680A00">
      <w:pPr>
        <w:pStyle w:val="Bullet1"/>
      </w:pPr>
      <w:r>
        <w:t xml:space="preserve">Cleanaway has </w:t>
      </w:r>
      <w:r w:rsidR="00FD7B5B">
        <w:t>14</w:t>
      </w:r>
      <w:r>
        <w:t xml:space="preserve"> facilities comprising</w:t>
      </w:r>
      <w:r w:rsidR="0044779D">
        <w:t xml:space="preserve"> –</w:t>
      </w:r>
    </w:p>
    <w:p w14:paraId="3F47D60F" w14:textId="732AD155" w:rsidR="00680A00" w:rsidRDefault="00597311" w:rsidP="00680A00">
      <w:pPr>
        <w:pStyle w:val="Bullet2"/>
      </w:pPr>
      <w:r>
        <w:t>3</w:t>
      </w:r>
      <w:r w:rsidR="00680A00">
        <w:t xml:space="preserve"> CPT facilities</w:t>
      </w:r>
      <w:r>
        <w:t>, including one ex-Tox</w:t>
      </w:r>
      <w:r w:rsidR="00A86FD1">
        <w:t>f</w:t>
      </w:r>
      <w:r>
        <w:t>ree</w:t>
      </w:r>
    </w:p>
    <w:p w14:paraId="41EBC156" w14:textId="77777777" w:rsidR="00680A00" w:rsidRDefault="00680A00" w:rsidP="00680A00">
      <w:pPr>
        <w:pStyle w:val="Bullet2"/>
      </w:pPr>
      <w:r>
        <w:t>2 storage/ transfer facilities</w:t>
      </w:r>
    </w:p>
    <w:p w14:paraId="0C64C973" w14:textId="77777777" w:rsidR="00680A00" w:rsidRDefault="00680A00" w:rsidP="00680A00">
      <w:pPr>
        <w:pStyle w:val="Bullet2"/>
      </w:pPr>
      <w:r>
        <w:t>1 organics processing facility (grease trap specific)</w:t>
      </w:r>
    </w:p>
    <w:p w14:paraId="11910604" w14:textId="0303B482" w:rsidR="00680A00" w:rsidRDefault="00680A00" w:rsidP="00680A00">
      <w:pPr>
        <w:pStyle w:val="Bullet2"/>
      </w:pPr>
      <w:r>
        <w:t>1 oil re</w:t>
      </w:r>
      <w:r w:rsidR="00A66FBB">
        <w:noBreakHyphen/>
      </w:r>
      <w:r>
        <w:t>refining facility</w:t>
      </w:r>
    </w:p>
    <w:p w14:paraId="3FEEEE0D" w14:textId="21C0DD58" w:rsidR="00684796" w:rsidRDefault="00FD7B5B" w:rsidP="00680A00">
      <w:pPr>
        <w:pStyle w:val="Bullet2"/>
      </w:pPr>
      <w:r>
        <w:t>1 clinical waste incinerator (ex</w:t>
      </w:r>
      <w:r w:rsidR="00A66FBB">
        <w:noBreakHyphen/>
      </w:r>
      <w:r>
        <w:t>Daniels)</w:t>
      </w:r>
    </w:p>
    <w:p w14:paraId="79A8129C" w14:textId="3B5E49C1" w:rsidR="00FD7B5B" w:rsidRDefault="00FD7B5B" w:rsidP="00680A00">
      <w:pPr>
        <w:pStyle w:val="Bullet2"/>
      </w:pPr>
      <w:r>
        <w:t>1 clinical waste non</w:t>
      </w:r>
      <w:r w:rsidR="00A66FBB">
        <w:noBreakHyphen/>
      </w:r>
      <w:r>
        <w:t>thermal treatment facility (ex</w:t>
      </w:r>
      <w:r w:rsidR="00A66FBB">
        <w:noBreakHyphen/>
      </w:r>
      <w:r>
        <w:t>Daniels)</w:t>
      </w:r>
    </w:p>
    <w:p w14:paraId="03A074A4" w14:textId="39FC00C9" w:rsidR="00680A00" w:rsidRDefault="00680A00" w:rsidP="00680A00">
      <w:pPr>
        <w:pStyle w:val="Bullet2"/>
      </w:pPr>
      <w:r>
        <w:t>3 closed storage/transfer facilities, awaiting future management decisions</w:t>
      </w:r>
    </w:p>
    <w:p w14:paraId="2D794138" w14:textId="1AEC5A71" w:rsidR="00680A00" w:rsidRDefault="00680A00" w:rsidP="00680A00">
      <w:pPr>
        <w:pStyle w:val="Bullet2"/>
      </w:pPr>
      <w:r>
        <w:t>1 closed CPT facility, awaiting future management decisions</w:t>
      </w:r>
      <w:r w:rsidR="00FD7B5B">
        <w:t xml:space="preserve"> (ex</w:t>
      </w:r>
      <w:r w:rsidR="00A66FBB">
        <w:noBreakHyphen/>
      </w:r>
      <w:r w:rsidR="00FD7B5B">
        <w:t>Toxfree)</w:t>
      </w:r>
    </w:p>
    <w:p w14:paraId="1FC7C202" w14:textId="321DEA7F" w:rsidR="00680A00" w:rsidRDefault="00680A00" w:rsidP="00680A00">
      <w:pPr>
        <w:pStyle w:val="Bullet2"/>
      </w:pPr>
      <w:r>
        <w:t>1 e</w:t>
      </w:r>
      <w:r w:rsidR="00A66FBB">
        <w:noBreakHyphen/>
      </w:r>
      <w:r>
        <w:t>waste facility</w:t>
      </w:r>
      <w:r w:rsidR="00FD7B5B">
        <w:t xml:space="preserve"> (ex</w:t>
      </w:r>
      <w:r w:rsidR="00A66FBB">
        <w:noBreakHyphen/>
      </w:r>
      <w:r w:rsidR="00FD7B5B">
        <w:t>Toxfree).</w:t>
      </w:r>
    </w:p>
    <w:p w14:paraId="4D6A9733" w14:textId="47AB2E10" w:rsidR="00680A00" w:rsidRDefault="00680A00" w:rsidP="00680A00">
      <w:pPr>
        <w:pStyle w:val="Bullet1"/>
      </w:pPr>
      <w:r>
        <w:t>Veolia has three facilities</w:t>
      </w:r>
      <w:r w:rsidRPr="00DD06F9">
        <w:t xml:space="preserve"> </w:t>
      </w:r>
      <w:r>
        <w:t>comprising</w:t>
      </w:r>
      <w:r w:rsidR="0044779D">
        <w:t xml:space="preserve"> –</w:t>
      </w:r>
    </w:p>
    <w:p w14:paraId="0D375C84" w14:textId="554226AB" w:rsidR="00680A00" w:rsidRDefault="00680A00" w:rsidP="00680A00">
      <w:pPr>
        <w:pStyle w:val="Bullet2"/>
      </w:pPr>
      <w:r>
        <w:t>1 CPT facility</w:t>
      </w:r>
      <w:r w:rsidR="00FD7B5B">
        <w:t>, which incorporates capability for thermal treatment of organic contaminants (including POPs)</w:t>
      </w:r>
    </w:p>
    <w:p w14:paraId="1FE4F764" w14:textId="77777777" w:rsidR="00680A00" w:rsidRDefault="00680A00" w:rsidP="00680A00">
      <w:pPr>
        <w:pStyle w:val="Bullet2"/>
      </w:pPr>
      <w:r>
        <w:t>1 oil/water treatment facility</w:t>
      </w:r>
    </w:p>
    <w:p w14:paraId="2DF37D16" w14:textId="77777777" w:rsidR="00680A00" w:rsidRDefault="00680A00" w:rsidP="00680A00">
      <w:pPr>
        <w:pStyle w:val="Bullet2"/>
      </w:pPr>
      <w:r>
        <w:t>1 organics processing facility (grease trap specific).</w:t>
      </w:r>
    </w:p>
    <w:p w14:paraId="711292F3" w14:textId="65D55322" w:rsidR="00680A00" w:rsidRDefault="00680A00" w:rsidP="00680A00">
      <w:pPr>
        <w:pStyle w:val="Bullet1"/>
      </w:pPr>
      <w:r>
        <w:t>Suez has two facilities</w:t>
      </w:r>
      <w:r w:rsidR="008A7BE6">
        <w:t xml:space="preserve">, including </w:t>
      </w:r>
      <w:r>
        <w:t>the only dedicated Cat</w:t>
      </w:r>
      <w:r w:rsidR="007025D8">
        <w:t>egory</w:t>
      </w:r>
      <w:r>
        <w:t xml:space="preserve"> B hazardous waste landfill in </w:t>
      </w:r>
      <w:r w:rsidR="0028734E">
        <w:t>Vic</w:t>
      </w:r>
      <w:r w:rsidR="003B7116">
        <w:t xml:space="preserve"> </w:t>
      </w:r>
      <w:r>
        <w:t>(Taylors Rd</w:t>
      </w:r>
      <w:r w:rsidR="007025D8">
        <w:t>,</w:t>
      </w:r>
      <w:r>
        <w:t xml:space="preserve"> Lyndhurst) plus a separate </w:t>
      </w:r>
      <w:r w:rsidR="00FD7B5B">
        <w:t xml:space="preserve">thermal and CPT </w:t>
      </w:r>
      <w:r w:rsidRPr="00873E02">
        <w:t>soil treatment facility</w:t>
      </w:r>
      <w:r>
        <w:t xml:space="preserve"> at their Lyndhurst landfill</w:t>
      </w:r>
      <w:r w:rsidR="00FD7B5B">
        <w:t xml:space="preserve">, </w:t>
      </w:r>
      <w:r w:rsidR="008A7BE6">
        <w:t>which</w:t>
      </w:r>
      <w:r w:rsidR="00FD7B5B">
        <w:t xml:space="preserve"> became operational in 2020</w:t>
      </w:r>
      <w:r>
        <w:t>.</w:t>
      </w:r>
    </w:p>
    <w:p w14:paraId="709C6BEF" w14:textId="2989AECF" w:rsidR="00680A00" w:rsidRDefault="00680A00" w:rsidP="00680A00">
      <w:pPr>
        <w:pStyle w:val="Bullet1"/>
      </w:pPr>
      <w:r>
        <w:t>Of the remaining waste managers there are</w:t>
      </w:r>
      <w:r w:rsidR="0044779D">
        <w:t xml:space="preserve"> –</w:t>
      </w:r>
    </w:p>
    <w:p w14:paraId="3BE5B32D" w14:textId="77777777" w:rsidR="00680A00" w:rsidRDefault="00680A00" w:rsidP="00680A00">
      <w:pPr>
        <w:pStyle w:val="Bullet2"/>
      </w:pPr>
      <w:r>
        <w:t>2 other CPT facilities</w:t>
      </w:r>
    </w:p>
    <w:p w14:paraId="761788DB" w14:textId="4D8F0F2C" w:rsidR="00680A00" w:rsidRDefault="00684796" w:rsidP="00680A00">
      <w:pPr>
        <w:pStyle w:val="Bullet2"/>
      </w:pPr>
      <w:r>
        <w:t>2</w:t>
      </w:r>
      <w:r w:rsidR="00680A00">
        <w:t xml:space="preserve"> clinical waste incinerators and 1 clinical waste (chemical treatment) facility</w:t>
      </w:r>
    </w:p>
    <w:p w14:paraId="7FEA2CA5" w14:textId="352F8DB8" w:rsidR="00680A00" w:rsidRDefault="00680A00" w:rsidP="00680A00">
      <w:pPr>
        <w:pStyle w:val="Bullet2"/>
      </w:pPr>
      <w:r>
        <w:t>3 other e</w:t>
      </w:r>
      <w:r w:rsidR="00A66FBB">
        <w:noBreakHyphen/>
      </w:r>
      <w:r>
        <w:t>waste facilities (</w:t>
      </w:r>
      <w:r w:rsidR="001B1428">
        <w:t xml:space="preserve">plus </w:t>
      </w:r>
      <w:r>
        <w:t>a number of much smaller facilities)</w:t>
      </w:r>
    </w:p>
    <w:p w14:paraId="55BFB625" w14:textId="6AB7D90A" w:rsidR="00680A00" w:rsidRDefault="00FD7B5B" w:rsidP="00680A00">
      <w:pPr>
        <w:pStyle w:val="Bullet2"/>
      </w:pPr>
      <w:r>
        <w:lastRenderedPageBreak/>
        <w:t>2</w:t>
      </w:r>
      <w:r w:rsidR="00680A00">
        <w:t xml:space="preserve"> thermal technology facilities</w:t>
      </w:r>
      <w:r w:rsidR="001B1428">
        <w:t xml:space="preserve"> for treating contaminated soils,</w:t>
      </w:r>
      <w:r w:rsidR="00680A00">
        <w:t xml:space="preserve"> including </w:t>
      </w:r>
      <w:r w:rsidR="001B1428">
        <w:t xml:space="preserve">those contaminated with </w:t>
      </w:r>
      <w:r w:rsidR="00680A00">
        <w:t>POPs</w:t>
      </w:r>
    </w:p>
    <w:p w14:paraId="36BB7B30" w14:textId="77777777" w:rsidR="00680A00" w:rsidRDefault="00680A00" w:rsidP="00680A00">
      <w:pPr>
        <w:pStyle w:val="Bullet2"/>
      </w:pPr>
      <w:r>
        <w:t>4 tyre recyclers</w:t>
      </w:r>
    </w:p>
    <w:p w14:paraId="5171C0CB" w14:textId="77777777" w:rsidR="00680A00" w:rsidRDefault="00680A00" w:rsidP="00680A00">
      <w:pPr>
        <w:pStyle w:val="Bullet2"/>
      </w:pPr>
      <w:r>
        <w:t>7 other oil water treatment plants</w:t>
      </w:r>
    </w:p>
    <w:p w14:paraId="13FE1C37" w14:textId="7D42CE1D" w:rsidR="00680A00" w:rsidRDefault="00680A00" w:rsidP="00680A00">
      <w:pPr>
        <w:pStyle w:val="Bullet2"/>
      </w:pPr>
      <w:r>
        <w:t>11 drum recyclers (hazardous waste pack</w:t>
      </w:r>
      <w:r w:rsidR="001B1428">
        <w:t>ag</w:t>
      </w:r>
      <w:r>
        <w:t>ing facilities)</w:t>
      </w:r>
    </w:p>
    <w:p w14:paraId="168D361C" w14:textId="77777777" w:rsidR="00680A00" w:rsidRDefault="00680A00" w:rsidP="00680A00">
      <w:pPr>
        <w:pStyle w:val="Bullet2"/>
      </w:pPr>
      <w:r>
        <w:t>1 mercury recycler</w:t>
      </w:r>
    </w:p>
    <w:p w14:paraId="352924C4" w14:textId="213A235F" w:rsidR="00680A00" w:rsidRDefault="00680A00" w:rsidP="00680A00">
      <w:pPr>
        <w:pStyle w:val="Bullet2"/>
      </w:pPr>
      <w:r>
        <w:t>5 more closed facilities awaiting future management decisions, including</w:t>
      </w:r>
    </w:p>
    <w:p w14:paraId="06744999" w14:textId="77777777" w:rsidR="00680A00" w:rsidRDefault="00680A00" w:rsidP="00680A00">
      <w:pPr>
        <w:pStyle w:val="Bullet3"/>
      </w:pPr>
      <w:r>
        <w:t>2 processing facilities related to aluminium smelting industry waste</w:t>
      </w:r>
    </w:p>
    <w:p w14:paraId="3638369E" w14:textId="77777777" w:rsidR="00680A00" w:rsidRDefault="00680A00" w:rsidP="00680A00">
      <w:pPr>
        <w:pStyle w:val="Bullet3"/>
      </w:pPr>
      <w:r>
        <w:t>1 oil/water treatment facility</w:t>
      </w:r>
    </w:p>
    <w:p w14:paraId="2594228B" w14:textId="6872ED7B" w:rsidR="00680A00" w:rsidRDefault="00680A00" w:rsidP="00680A00">
      <w:pPr>
        <w:pStyle w:val="Bullet3"/>
      </w:pPr>
      <w:r>
        <w:t>1 storage/transfer facility</w:t>
      </w:r>
    </w:p>
    <w:p w14:paraId="3EFDEB7D" w14:textId="77777777" w:rsidR="00680A00" w:rsidRDefault="00680A00" w:rsidP="00680A00">
      <w:pPr>
        <w:pStyle w:val="Bullet3"/>
      </w:pPr>
      <w:r>
        <w:t>1 drum recycler (hazardous waste packaging facility).</w:t>
      </w:r>
    </w:p>
    <w:p w14:paraId="2E3FEEB5" w14:textId="77777777" w:rsidR="00680A00" w:rsidRDefault="00680A00" w:rsidP="00680A00">
      <w:pPr>
        <w:pStyle w:val="BodyText"/>
      </w:pPr>
    </w:p>
    <w:p w14:paraId="65B5567D" w14:textId="7DB0AC5A" w:rsidR="00680A00" w:rsidRDefault="00680A00" w:rsidP="00680A00">
      <w:pPr>
        <w:pStyle w:val="BodyText"/>
      </w:pPr>
      <w:r>
        <w:t>An important Victorian</w:t>
      </w:r>
      <w:r w:rsidR="00A66FBB">
        <w:noBreakHyphen/>
      </w:r>
      <w:r>
        <w:t xml:space="preserve">specific aspect of the market is the number of developments </w:t>
      </w:r>
      <w:r w:rsidR="001B1428">
        <w:t>in the past two years</w:t>
      </w:r>
      <w:r>
        <w:t xml:space="preserve"> involving soil remediation facilities</w:t>
      </w:r>
      <w:r w:rsidR="00FD7B5B">
        <w:t xml:space="preserve"> (for organic contaminants)</w:t>
      </w:r>
      <w:r>
        <w:t xml:space="preserve">, using thermal technologies. </w:t>
      </w:r>
      <w:r w:rsidRPr="007B7981">
        <w:t>Renex</w:t>
      </w:r>
      <w:r>
        <w:t xml:space="preserve"> has a thermal waste treatment facility licensed to treat contaminated soils (mainly pyrolysis recovery of hydrocarbons); EnviroPacific has a new thermal contaminated soil treatment facility similar to Renex; and </w:t>
      </w:r>
      <w:r w:rsidRPr="007B7981">
        <w:t>Suez</w:t>
      </w:r>
      <w:r w:rsidR="00FD7B5B">
        <w:t xml:space="preserve"> has commenced operation of its</w:t>
      </w:r>
      <w:r>
        <w:t xml:space="preserve"> major soil treatment plant at the Lyndhurst landfill site, for thermal desorption/cement stabilisation of contaminated soils. </w:t>
      </w:r>
      <w:r w:rsidR="00FD7B5B">
        <w:t xml:space="preserve">These are in addition to the thermal desorption capability at Veolia Laverton. </w:t>
      </w:r>
      <w:r>
        <w:t xml:space="preserve">All </w:t>
      </w:r>
      <w:r w:rsidR="00FD7B5B">
        <w:t>four</w:t>
      </w:r>
      <w:r>
        <w:t xml:space="preserve"> have large design capacities</w:t>
      </w:r>
      <w:r w:rsidR="00FD7B5B">
        <w:t>.</w:t>
      </w:r>
    </w:p>
    <w:p w14:paraId="7DD0EC9B" w14:textId="77777777" w:rsidR="00A86FD1" w:rsidRDefault="00A86FD1" w:rsidP="00680A00">
      <w:pPr>
        <w:pStyle w:val="BodyText"/>
      </w:pPr>
    </w:p>
    <w:p w14:paraId="53BF6DA4" w14:textId="1EE09B7C" w:rsidR="00BE252A" w:rsidRDefault="00FD7B5B" w:rsidP="00827371">
      <w:pPr>
        <w:pStyle w:val="BodyText"/>
      </w:pPr>
      <w:r>
        <w:t>All appear to</w:t>
      </w:r>
      <w:r w:rsidR="00680A00" w:rsidRPr="00367E24">
        <w:t xml:space="preserve"> </w:t>
      </w:r>
      <w:r>
        <w:t>have</w:t>
      </w:r>
      <w:r w:rsidR="00680A00" w:rsidRPr="00367E24">
        <w:t xml:space="preserve"> position</w:t>
      </w:r>
      <w:r w:rsidR="00680A00">
        <w:t xml:space="preserve">ed </w:t>
      </w:r>
      <w:r w:rsidR="00680A00" w:rsidRPr="00367E24">
        <w:t>as POPs thermal destruction facilities of scale</w:t>
      </w:r>
      <w:r w:rsidR="007025D8">
        <w:t>, for</w:t>
      </w:r>
      <w:r w:rsidR="00827371">
        <w:t xml:space="preserve"> feedstock</w:t>
      </w:r>
      <w:r w:rsidR="00680A00">
        <w:t xml:space="preserve"> such as PFAS</w:t>
      </w:r>
      <w:r w:rsidR="00A66FBB">
        <w:noBreakHyphen/>
      </w:r>
      <w:r w:rsidR="00680A00">
        <w:t xml:space="preserve">contaminated soils. </w:t>
      </w:r>
    </w:p>
    <w:p w14:paraId="6F04D8E4" w14:textId="77777777" w:rsidR="00BE252A" w:rsidRDefault="00BE252A" w:rsidP="00827371">
      <w:pPr>
        <w:pStyle w:val="BodyText"/>
      </w:pPr>
    </w:p>
    <w:p w14:paraId="7A1BC26C" w14:textId="14970586" w:rsidR="00BE252A" w:rsidRDefault="00BE252A" w:rsidP="00BE252A">
      <w:pPr>
        <w:pStyle w:val="Heading2"/>
      </w:pPr>
      <w:bookmarkStart w:id="43" w:name="_Toc10474525"/>
      <w:bookmarkStart w:id="44" w:name="_Toc78970952"/>
      <w:bookmarkStart w:id="45" w:name="_Toc78974308"/>
      <w:bookmarkStart w:id="46" w:name="_Toc85637713"/>
      <w:r w:rsidRPr="00373CF4">
        <w:t>Geographic flows – what wastes go where?</w:t>
      </w:r>
      <w:bookmarkEnd w:id="43"/>
      <w:bookmarkEnd w:id="44"/>
      <w:bookmarkEnd w:id="45"/>
      <w:bookmarkEnd w:id="46"/>
    </w:p>
    <w:p w14:paraId="15FEA6AB" w14:textId="663197A7" w:rsidR="00BE252A" w:rsidRPr="003839FA" w:rsidRDefault="008A7BE6" w:rsidP="00BE252A">
      <w:pPr>
        <w:pStyle w:val="BodyText"/>
      </w:pPr>
      <w:r>
        <w:t xml:space="preserve">While many hazardous wastes are </w:t>
      </w:r>
      <w:r w:rsidR="00EE777E">
        <w:t>managed</w:t>
      </w:r>
      <w:r>
        <w:t xml:space="preserve"> close to where they are generated, markets for others may be </w:t>
      </w:r>
      <w:r w:rsidR="00BE252A" w:rsidRPr="003839FA">
        <w:t xml:space="preserve">national or even international, due </w:t>
      </w:r>
      <w:r w:rsidR="00BE252A">
        <w:t xml:space="preserve">to </w:t>
      </w:r>
      <w:r w:rsidR="00BE252A" w:rsidRPr="003839FA">
        <w:t xml:space="preserve">niches of technology or scale that do not lend themselves to local replication. </w:t>
      </w:r>
      <w:r>
        <w:t>Consequently,</w:t>
      </w:r>
      <w:r w:rsidR="00BE252A" w:rsidRPr="003839FA">
        <w:t xml:space="preserve"> hazardous waste</w:t>
      </w:r>
      <w:r>
        <w:t>s</w:t>
      </w:r>
      <w:r w:rsidR="00EE777E">
        <w:t xml:space="preserve"> en route to their management destination</w:t>
      </w:r>
      <w:r>
        <w:t xml:space="preserve"> </w:t>
      </w:r>
      <w:r w:rsidR="00BE252A" w:rsidRPr="003839FA">
        <w:t>may require transport:</w:t>
      </w:r>
    </w:p>
    <w:p w14:paraId="654CA44B" w14:textId="77777777" w:rsidR="00BE252A" w:rsidRPr="003839FA" w:rsidRDefault="00BE252A" w:rsidP="00BE252A">
      <w:pPr>
        <w:pStyle w:val="Bullet1"/>
        <w:spacing w:line="259" w:lineRule="auto"/>
      </w:pPr>
      <w:r w:rsidRPr="003839FA">
        <w:t>within jurisdictional borders</w:t>
      </w:r>
    </w:p>
    <w:p w14:paraId="4847B799" w14:textId="77777777" w:rsidR="00BE252A" w:rsidRPr="003839FA" w:rsidRDefault="00BE252A" w:rsidP="00BE252A">
      <w:pPr>
        <w:pStyle w:val="Bullet1"/>
        <w:spacing w:line="259" w:lineRule="auto"/>
      </w:pPr>
      <w:r w:rsidRPr="003839FA">
        <w:t>across jurisdictional borders</w:t>
      </w:r>
    </w:p>
    <w:p w14:paraId="025B4712" w14:textId="77777777" w:rsidR="00BE252A" w:rsidRDefault="00BE252A" w:rsidP="00BE252A">
      <w:pPr>
        <w:pStyle w:val="Bullet1"/>
        <w:spacing w:line="259" w:lineRule="auto"/>
      </w:pPr>
      <w:r w:rsidRPr="003839FA">
        <w:t>via shipment to international facilities, both as exports out of Australia and imports into Australia.</w:t>
      </w:r>
    </w:p>
    <w:p w14:paraId="02C232E4" w14:textId="77777777" w:rsidR="00BE252A" w:rsidRPr="003839FA" w:rsidRDefault="00BE252A" w:rsidP="00BE252A">
      <w:pPr>
        <w:pStyle w:val="BodyText"/>
      </w:pPr>
    </w:p>
    <w:p w14:paraId="459ED9F1" w14:textId="37800DE8" w:rsidR="00BE252A" w:rsidRDefault="0033558E" w:rsidP="00BE252A">
      <w:r>
        <w:t>These</w:t>
      </w:r>
      <w:r w:rsidR="00BE252A" w:rsidRPr="003839FA">
        <w:t xml:space="preserve"> three hazardous waste sub</w:t>
      </w:r>
      <w:r w:rsidR="00A66FBB">
        <w:noBreakHyphen/>
      </w:r>
      <w:r w:rsidR="00BE252A" w:rsidRPr="003839FA">
        <w:t>markets, with distinct scales and issues of interest in each case</w:t>
      </w:r>
      <w:r>
        <w:t xml:space="preserve">, are </w:t>
      </w:r>
      <w:r w:rsidR="007025D8">
        <w:t>estimat</w:t>
      </w:r>
      <w:r>
        <w:t>ed</w:t>
      </w:r>
      <w:r w:rsidRPr="003839FA">
        <w:t xml:space="preserve"> in </w:t>
      </w:r>
      <w:r w:rsidR="00A33DE4">
        <w:fldChar w:fldCharType="begin"/>
      </w:r>
      <w:r w:rsidR="00A33DE4">
        <w:instrText xml:space="preserve"> REF _Ref69221316 \h </w:instrText>
      </w:r>
      <w:r w:rsidR="00A33DE4">
        <w:fldChar w:fldCharType="separate"/>
      </w:r>
      <w:r w:rsidR="00C92DA9">
        <w:t xml:space="preserve">Table </w:t>
      </w:r>
      <w:r w:rsidR="00C92DA9">
        <w:rPr>
          <w:noProof/>
        </w:rPr>
        <w:t>1</w:t>
      </w:r>
      <w:r w:rsidR="00A33DE4">
        <w:fldChar w:fldCharType="end"/>
      </w:r>
      <w:r>
        <w:t>.</w:t>
      </w:r>
    </w:p>
    <w:p w14:paraId="6D18EE60" w14:textId="707DC093" w:rsidR="002538FE" w:rsidRDefault="002538FE">
      <w:r>
        <w:br w:type="page"/>
      </w:r>
    </w:p>
    <w:p w14:paraId="0640D3D7" w14:textId="5E85875C" w:rsidR="00BE252A" w:rsidRDefault="00BE252A" w:rsidP="00BE252A">
      <w:pPr>
        <w:pStyle w:val="Caption"/>
      </w:pPr>
      <w:bookmarkStart w:id="47" w:name="_Ref69221316"/>
      <w:bookmarkStart w:id="48" w:name="_Toc85637838"/>
      <w:r>
        <w:lastRenderedPageBreak/>
        <w:t xml:space="preserve">Table </w:t>
      </w:r>
      <w:r w:rsidR="00C92DA9">
        <w:fldChar w:fldCharType="begin"/>
      </w:r>
      <w:r w:rsidR="00C92DA9">
        <w:instrText xml:space="preserve"> SEQ Table \* ARABIC </w:instrText>
      </w:r>
      <w:r w:rsidR="00C92DA9">
        <w:fldChar w:fldCharType="separate"/>
      </w:r>
      <w:r w:rsidR="00C92DA9">
        <w:rPr>
          <w:noProof/>
        </w:rPr>
        <w:t>1</w:t>
      </w:r>
      <w:r w:rsidR="00C92DA9">
        <w:rPr>
          <w:noProof/>
        </w:rPr>
        <w:fldChar w:fldCharType="end"/>
      </w:r>
      <w:bookmarkEnd w:id="47"/>
      <w:r>
        <w:tab/>
      </w:r>
      <w:r w:rsidR="0099637F" w:rsidRPr="00247503">
        <w:t>Comparison of hazardous waste sub</w:t>
      </w:r>
      <w:r w:rsidR="00A66FBB">
        <w:noBreakHyphen/>
      </w:r>
      <w:r w:rsidR="0099637F" w:rsidRPr="00247503">
        <w:t>market types, 201</w:t>
      </w:r>
      <w:r w:rsidR="0099637F">
        <w:t>9</w:t>
      </w:r>
      <w:r w:rsidR="00A66FBB">
        <w:noBreakHyphen/>
      </w:r>
      <w:r w:rsidR="0099637F">
        <w:t>20</w:t>
      </w:r>
      <w:bookmarkEnd w:id="48"/>
    </w:p>
    <w:tbl>
      <w:tblPr>
        <w:tblStyle w:val="TableGrid"/>
        <w:tblW w:w="9640" w:type="dxa"/>
        <w:tblInd w:w="-289"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1135"/>
        <w:gridCol w:w="1276"/>
        <w:gridCol w:w="5103"/>
        <w:gridCol w:w="2126"/>
      </w:tblGrid>
      <w:tr w:rsidR="0099637F" w:rsidRPr="00222618" w14:paraId="2B55263F" w14:textId="77777777" w:rsidTr="00455513">
        <w:trPr>
          <w:trHeight w:val="510"/>
          <w:tblHeader/>
        </w:trPr>
        <w:tc>
          <w:tcPr>
            <w:tcW w:w="1135" w:type="dxa"/>
            <w:shd w:val="clear" w:color="auto" w:fill="37378B" w:themeFill="accent1" w:themeFillShade="BF"/>
          </w:tcPr>
          <w:p w14:paraId="0703B268" w14:textId="5095D0CF" w:rsidR="0099637F" w:rsidRPr="00222618" w:rsidRDefault="0099637F" w:rsidP="0033558E">
            <w:pPr>
              <w:pStyle w:val="TableHeading"/>
              <w:framePr w:hSpace="0" w:wrap="auto" w:vAnchor="margin" w:yAlign="inline"/>
              <w:suppressOverlap w:val="0"/>
              <w:rPr>
                <w:noProof/>
                <w:sz w:val="18"/>
                <w:szCs w:val="20"/>
              </w:rPr>
            </w:pPr>
            <w:r w:rsidRPr="00222618">
              <w:rPr>
                <w:noProof/>
                <w:sz w:val="18"/>
                <w:szCs w:val="20"/>
              </w:rPr>
              <w:t>Sub</w:t>
            </w:r>
            <w:r w:rsidR="00A66FBB">
              <w:rPr>
                <w:noProof/>
                <w:sz w:val="18"/>
                <w:szCs w:val="20"/>
              </w:rPr>
              <w:noBreakHyphen/>
            </w:r>
            <w:r w:rsidRPr="00222618">
              <w:rPr>
                <w:noProof/>
                <w:sz w:val="18"/>
                <w:szCs w:val="20"/>
              </w:rPr>
              <w:t>market type</w:t>
            </w:r>
          </w:p>
        </w:tc>
        <w:tc>
          <w:tcPr>
            <w:tcW w:w="1276" w:type="dxa"/>
            <w:shd w:val="clear" w:color="auto" w:fill="37378B" w:themeFill="accent1" w:themeFillShade="BF"/>
          </w:tcPr>
          <w:p w14:paraId="33DFFC79" w14:textId="77777777" w:rsidR="0099637F" w:rsidRPr="00222618" w:rsidRDefault="0099637F" w:rsidP="0033558E">
            <w:pPr>
              <w:pStyle w:val="TableHeading"/>
              <w:framePr w:hSpace="0" w:wrap="auto" w:vAnchor="margin" w:yAlign="inline"/>
              <w:suppressOverlap w:val="0"/>
              <w:rPr>
                <w:noProof/>
                <w:sz w:val="18"/>
                <w:szCs w:val="20"/>
              </w:rPr>
            </w:pPr>
            <w:r>
              <w:rPr>
                <w:noProof/>
                <w:sz w:val="18"/>
                <w:szCs w:val="20"/>
              </w:rPr>
              <w:t>Total arisings (tonnes)</w:t>
            </w:r>
          </w:p>
        </w:tc>
        <w:tc>
          <w:tcPr>
            <w:tcW w:w="7229" w:type="dxa"/>
            <w:gridSpan w:val="2"/>
            <w:shd w:val="clear" w:color="auto" w:fill="37378B" w:themeFill="accent1" w:themeFillShade="BF"/>
          </w:tcPr>
          <w:p w14:paraId="32E58CBE" w14:textId="10596100" w:rsidR="0099637F" w:rsidRPr="00222618" w:rsidRDefault="0099637F" w:rsidP="0033558E">
            <w:pPr>
              <w:pStyle w:val="TableHeading"/>
              <w:framePr w:hSpace="0" w:wrap="auto" w:vAnchor="margin" w:yAlign="inline"/>
              <w:suppressOverlap w:val="0"/>
              <w:rPr>
                <w:noProof/>
                <w:sz w:val="18"/>
                <w:szCs w:val="20"/>
              </w:rPr>
            </w:pPr>
            <w:r w:rsidRPr="00222618">
              <w:rPr>
                <w:noProof/>
                <w:sz w:val="18"/>
                <w:szCs w:val="20"/>
              </w:rPr>
              <w:t xml:space="preserve">Major </w:t>
            </w:r>
            <w:r w:rsidRPr="000542CB">
              <w:rPr>
                <w:noProof/>
                <w:sz w:val="18"/>
                <w:szCs w:val="20"/>
              </w:rPr>
              <w:t xml:space="preserve">wastes </w:t>
            </w:r>
            <w:r w:rsidR="007025D8">
              <w:rPr>
                <w:noProof/>
                <w:sz w:val="18"/>
                <w:szCs w:val="20"/>
              </w:rPr>
              <w:t>(</w:t>
            </w:r>
            <w:r w:rsidRPr="000542CB">
              <w:rPr>
                <w:noProof/>
                <w:sz w:val="18"/>
                <w:szCs w:val="20"/>
              </w:rPr>
              <w:t>and % of sub</w:t>
            </w:r>
            <w:r w:rsidR="00A66FBB">
              <w:rPr>
                <w:noProof/>
                <w:sz w:val="18"/>
                <w:szCs w:val="20"/>
              </w:rPr>
              <w:noBreakHyphen/>
            </w:r>
            <w:r w:rsidRPr="000542CB">
              <w:rPr>
                <w:noProof/>
                <w:sz w:val="18"/>
                <w:szCs w:val="20"/>
              </w:rPr>
              <w:t>market type</w:t>
            </w:r>
            <w:r w:rsidR="007025D8">
              <w:rPr>
                <w:noProof/>
                <w:sz w:val="18"/>
                <w:szCs w:val="20"/>
              </w:rPr>
              <w:t>)</w:t>
            </w:r>
          </w:p>
        </w:tc>
      </w:tr>
      <w:tr w:rsidR="0099637F" w:rsidRPr="00222618" w14:paraId="3C52C6C0" w14:textId="77777777" w:rsidTr="00455513">
        <w:tc>
          <w:tcPr>
            <w:tcW w:w="7514" w:type="dxa"/>
            <w:gridSpan w:val="3"/>
            <w:shd w:val="clear" w:color="auto" w:fill="auto"/>
          </w:tcPr>
          <w:p w14:paraId="7CA914D3" w14:textId="40A49D1D" w:rsidR="0099637F" w:rsidRPr="00222618" w:rsidRDefault="0099637F" w:rsidP="0033558E">
            <w:pPr>
              <w:pStyle w:val="BodyText"/>
              <w:jc w:val="right"/>
              <w:rPr>
                <w:b/>
                <w:iCs/>
                <w:color w:val="4D4DB8"/>
                <w:sz w:val="18"/>
                <w:szCs w:val="18"/>
              </w:rPr>
            </w:pPr>
            <w:r w:rsidRPr="00222618">
              <w:rPr>
                <w:b/>
                <w:iCs/>
                <w:color w:val="4D4DB8"/>
                <w:sz w:val="18"/>
                <w:szCs w:val="18"/>
              </w:rPr>
              <w:t xml:space="preserve">Total </w:t>
            </w:r>
            <w:r>
              <w:rPr>
                <w:b/>
                <w:iCs/>
                <w:color w:val="4D4DB8"/>
                <w:sz w:val="18"/>
                <w:szCs w:val="18"/>
              </w:rPr>
              <w:t>flows involving</w:t>
            </w:r>
            <w:r w:rsidRPr="00222618">
              <w:rPr>
                <w:b/>
                <w:iCs/>
                <w:color w:val="4D4DB8"/>
                <w:sz w:val="18"/>
                <w:szCs w:val="18"/>
              </w:rPr>
              <w:t xml:space="preserve"> </w:t>
            </w:r>
            <w:r>
              <w:rPr>
                <w:b/>
                <w:iCs/>
                <w:color w:val="4D4DB8"/>
                <w:sz w:val="18"/>
                <w:szCs w:val="18"/>
              </w:rPr>
              <w:t xml:space="preserve">Aust hazardous waste producing </w:t>
            </w:r>
            <w:r w:rsidR="00932E52">
              <w:rPr>
                <w:b/>
                <w:iCs/>
                <w:color w:val="4D4DB8"/>
                <w:sz w:val="18"/>
                <w:szCs w:val="18"/>
              </w:rPr>
              <w:t>and</w:t>
            </w:r>
            <w:r>
              <w:rPr>
                <w:b/>
                <w:iCs/>
                <w:color w:val="4D4DB8"/>
                <w:sz w:val="18"/>
                <w:szCs w:val="18"/>
              </w:rPr>
              <w:t xml:space="preserve"> receiving facilities</w:t>
            </w:r>
            <w:r w:rsidRPr="00222618">
              <w:rPr>
                <w:b/>
                <w:iCs/>
                <w:color w:val="4D4DB8"/>
                <w:sz w:val="18"/>
                <w:szCs w:val="18"/>
              </w:rPr>
              <w:t xml:space="preserve"> 201</w:t>
            </w:r>
            <w:r>
              <w:rPr>
                <w:b/>
                <w:iCs/>
                <w:color w:val="4D4DB8"/>
                <w:sz w:val="18"/>
                <w:szCs w:val="18"/>
              </w:rPr>
              <w:t>9</w:t>
            </w:r>
            <w:r w:rsidR="00A66FBB">
              <w:rPr>
                <w:b/>
                <w:iCs/>
                <w:color w:val="4D4DB8"/>
                <w:sz w:val="18"/>
                <w:szCs w:val="18"/>
              </w:rPr>
              <w:noBreakHyphen/>
            </w:r>
            <w:r>
              <w:rPr>
                <w:b/>
                <w:iCs/>
                <w:color w:val="4D4DB8"/>
                <w:sz w:val="18"/>
                <w:szCs w:val="18"/>
              </w:rPr>
              <w:t>20</w:t>
            </w:r>
          </w:p>
        </w:tc>
        <w:tc>
          <w:tcPr>
            <w:tcW w:w="2126" w:type="dxa"/>
            <w:shd w:val="clear" w:color="auto" w:fill="auto"/>
          </w:tcPr>
          <w:p w14:paraId="7D90EFF7" w14:textId="7F42682B" w:rsidR="0099637F" w:rsidRPr="00222618" w:rsidRDefault="003614DD" w:rsidP="0033558E">
            <w:pPr>
              <w:pStyle w:val="BodyText"/>
              <w:jc w:val="right"/>
              <w:rPr>
                <w:b/>
                <w:iCs/>
                <w:color w:val="000000" w:themeColor="text1"/>
                <w:sz w:val="18"/>
                <w:szCs w:val="18"/>
              </w:rPr>
            </w:pPr>
            <w:r>
              <w:rPr>
                <w:b/>
                <w:iCs/>
                <w:color w:val="000000" w:themeColor="text1"/>
                <w:sz w:val="18"/>
                <w:szCs w:val="18"/>
              </w:rPr>
              <w:t xml:space="preserve">6,810,000 </w:t>
            </w:r>
            <w:r w:rsidR="0099637F">
              <w:rPr>
                <w:b/>
                <w:iCs/>
                <w:color w:val="000000" w:themeColor="text1"/>
                <w:sz w:val="18"/>
                <w:szCs w:val="18"/>
              </w:rPr>
              <w:t>tonnes</w:t>
            </w:r>
          </w:p>
        </w:tc>
      </w:tr>
      <w:tr w:rsidR="0099637F" w:rsidRPr="00222618" w14:paraId="57784903" w14:textId="77777777" w:rsidTr="00455513">
        <w:tc>
          <w:tcPr>
            <w:tcW w:w="9640" w:type="dxa"/>
            <w:gridSpan w:val="4"/>
            <w:shd w:val="clear" w:color="auto" w:fill="37378B" w:themeFill="accent1" w:themeFillShade="BF"/>
          </w:tcPr>
          <w:p w14:paraId="4E9F7C81" w14:textId="77777777" w:rsidR="0099637F" w:rsidRPr="00222618" w:rsidRDefault="0099637F" w:rsidP="0033558E">
            <w:pPr>
              <w:pStyle w:val="BodyText"/>
              <w:rPr>
                <w:b/>
                <w:noProof/>
                <w:color w:val="FFFFFF" w:themeColor="background1"/>
                <w:sz w:val="18"/>
                <w:szCs w:val="20"/>
              </w:rPr>
            </w:pPr>
            <w:r w:rsidRPr="00222618">
              <w:rPr>
                <w:b/>
                <w:iCs/>
                <w:color w:val="FFFFFF" w:themeColor="background1"/>
                <w:sz w:val="18"/>
                <w:szCs w:val="18"/>
              </w:rPr>
              <w:t>Cross international</w:t>
            </w:r>
            <w:r>
              <w:rPr>
                <w:b/>
                <w:iCs/>
                <w:color w:val="FFFFFF" w:themeColor="background1"/>
                <w:sz w:val="18"/>
                <w:szCs w:val="18"/>
              </w:rPr>
              <w:t xml:space="preserve"> borders</w:t>
            </w:r>
            <w:r>
              <w:rPr>
                <w:rStyle w:val="FootnoteReference"/>
                <w:b/>
                <w:iCs/>
                <w:color w:val="FFFFFF" w:themeColor="background1"/>
                <w:sz w:val="18"/>
                <w:szCs w:val="18"/>
              </w:rPr>
              <w:footnoteReference w:id="13"/>
            </w:r>
          </w:p>
        </w:tc>
      </w:tr>
      <w:tr w:rsidR="0099637F" w:rsidRPr="00222618" w14:paraId="276919DF" w14:textId="77777777" w:rsidTr="00455513">
        <w:tc>
          <w:tcPr>
            <w:tcW w:w="1135" w:type="dxa"/>
            <w:shd w:val="clear" w:color="auto" w:fill="auto"/>
          </w:tcPr>
          <w:p w14:paraId="3C95E45D" w14:textId="77777777" w:rsidR="0099637F" w:rsidRDefault="0099637F" w:rsidP="0033558E">
            <w:pPr>
              <w:pStyle w:val="BodyText"/>
              <w:rPr>
                <w:b/>
                <w:iCs/>
                <w:color w:val="4D4DB8"/>
                <w:sz w:val="18"/>
                <w:szCs w:val="18"/>
              </w:rPr>
            </w:pPr>
            <w:r w:rsidRPr="00222618">
              <w:rPr>
                <w:b/>
                <w:iCs/>
                <w:color w:val="4D4DB8"/>
                <w:sz w:val="18"/>
                <w:szCs w:val="18"/>
              </w:rPr>
              <w:t>Imports</w:t>
            </w:r>
          </w:p>
          <w:p w14:paraId="5D668951" w14:textId="3207C021" w:rsidR="0099637F" w:rsidRPr="00277B68" w:rsidRDefault="0099637F" w:rsidP="0033558E">
            <w:pPr>
              <w:pStyle w:val="BodyText"/>
              <w:rPr>
                <w:iCs/>
                <w:color w:val="4D4DB8"/>
                <w:sz w:val="18"/>
                <w:szCs w:val="18"/>
              </w:rPr>
            </w:pPr>
            <w:r>
              <w:rPr>
                <w:iCs/>
                <w:color w:val="000000" w:themeColor="text1"/>
                <w:sz w:val="18"/>
                <w:szCs w:val="18"/>
              </w:rPr>
              <w:t>0.0</w:t>
            </w:r>
            <w:r w:rsidR="003614DD">
              <w:rPr>
                <w:iCs/>
                <w:color w:val="000000" w:themeColor="text1"/>
                <w:sz w:val="18"/>
                <w:szCs w:val="18"/>
              </w:rPr>
              <w:t>6</w:t>
            </w:r>
            <w:r w:rsidRPr="00277B68">
              <w:rPr>
                <w:iCs/>
                <w:color w:val="000000" w:themeColor="text1"/>
                <w:sz w:val="18"/>
                <w:szCs w:val="18"/>
              </w:rPr>
              <w:t>% of total flows</w:t>
            </w:r>
          </w:p>
        </w:tc>
        <w:tc>
          <w:tcPr>
            <w:tcW w:w="1276" w:type="dxa"/>
          </w:tcPr>
          <w:p w14:paraId="255C2973" w14:textId="77777777" w:rsidR="005F7148" w:rsidRDefault="003D0046" w:rsidP="0033558E">
            <w:pPr>
              <w:pStyle w:val="BodyText"/>
              <w:jc w:val="right"/>
              <w:rPr>
                <w:bCs/>
                <w:noProof/>
                <w:color w:val="000000" w:themeColor="text1"/>
                <w:sz w:val="18"/>
                <w:szCs w:val="20"/>
              </w:rPr>
            </w:pPr>
            <w:r w:rsidRPr="00EB5EA3">
              <w:rPr>
                <w:bCs/>
                <w:noProof/>
                <w:color w:val="000000" w:themeColor="text1"/>
                <w:sz w:val="18"/>
                <w:szCs w:val="20"/>
              </w:rPr>
              <w:t>3</w:t>
            </w:r>
            <w:r w:rsidR="0099637F" w:rsidRPr="00EB5EA3">
              <w:rPr>
                <w:bCs/>
                <w:noProof/>
                <w:color w:val="000000" w:themeColor="text1"/>
                <w:sz w:val="18"/>
                <w:szCs w:val="20"/>
              </w:rPr>
              <w:t>,</w:t>
            </w:r>
            <w:r w:rsidRPr="00EB5EA3">
              <w:rPr>
                <w:bCs/>
                <w:noProof/>
                <w:color w:val="000000" w:themeColor="text1"/>
                <w:sz w:val="18"/>
                <w:szCs w:val="20"/>
              </w:rPr>
              <w:t>94</w:t>
            </w:r>
            <w:r w:rsidR="0099637F" w:rsidRPr="00EB5EA3">
              <w:rPr>
                <w:bCs/>
                <w:noProof/>
                <w:color w:val="000000" w:themeColor="text1"/>
                <w:sz w:val="18"/>
                <w:szCs w:val="20"/>
              </w:rPr>
              <w:t xml:space="preserve">0 </w:t>
            </w:r>
          </w:p>
          <w:p w14:paraId="41AED7D8" w14:textId="39524CE1" w:rsidR="0099637F" w:rsidRPr="00EB5EA3" w:rsidRDefault="0099637F" w:rsidP="0033558E">
            <w:pPr>
              <w:pStyle w:val="BodyText"/>
              <w:jc w:val="right"/>
              <w:rPr>
                <w:bCs/>
                <w:noProof/>
                <w:color w:val="000000" w:themeColor="text1"/>
                <w:sz w:val="18"/>
                <w:szCs w:val="20"/>
              </w:rPr>
            </w:pPr>
            <w:r w:rsidRPr="00EB5EA3">
              <w:rPr>
                <w:bCs/>
                <w:noProof/>
                <w:color w:val="000000" w:themeColor="text1"/>
                <w:sz w:val="18"/>
                <w:szCs w:val="20"/>
              </w:rPr>
              <w:t>tonnes</w:t>
            </w:r>
          </w:p>
        </w:tc>
        <w:tc>
          <w:tcPr>
            <w:tcW w:w="7229" w:type="dxa"/>
            <w:gridSpan w:val="2"/>
          </w:tcPr>
          <w:p w14:paraId="26AB6E41" w14:textId="37983B9F" w:rsidR="003D0046" w:rsidRPr="003D0046" w:rsidRDefault="003D0046" w:rsidP="003D0046">
            <w:pPr>
              <w:pStyle w:val="BodyText"/>
              <w:rPr>
                <w:noProof/>
                <w:color w:val="000000" w:themeColor="text1"/>
                <w:sz w:val="18"/>
                <w:szCs w:val="18"/>
              </w:rPr>
            </w:pPr>
            <w:r w:rsidRPr="003D0046">
              <w:rPr>
                <w:noProof/>
                <w:color w:val="000000" w:themeColor="text1"/>
                <w:sz w:val="18"/>
                <w:szCs w:val="18"/>
              </w:rPr>
              <w:t>Waste oils unfit for their original intended purpose [1,000</w:t>
            </w:r>
            <w:r w:rsidR="00931280">
              <w:rPr>
                <w:noProof/>
                <w:color w:val="000000" w:themeColor="text1"/>
                <w:sz w:val="18"/>
                <w:szCs w:val="18"/>
              </w:rPr>
              <w:t> tonnes</w:t>
            </w:r>
            <w:r w:rsidRPr="003D0046">
              <w:rPr>
                <w:noProof/>
                <w:color w:val="000000" w:themeColor="text1"/>
                <w:sz w:val="18"/>
                <w:szCs w:val="18"/>
              </w:rPr>
              <w:t>, 25%</w:t>
            </w:r>
            <w:bookmarkStart w:id="49" w:name="_Ref64026224"/>
            <w:r w:rsidRPr="003D0046">
              <w:rPr>
                <w:rStyle w:val="FootnoteReference"/>
                <w:noProof/>
                <w:color w:val="000000" w:themeColor="text1"/>
                <w:sz w:val="18"/>
                <w:szCs w:val="18"/>
              </w:rPr>
              <w:footnoteReference w:id="14"/>
            </w:r>
            <w:bookmarkEnd w:id="49"/>
            <w:r w:rsidRPr="003D0046">
              <w:rPr>
                <w:noProof/>
                <w:color w:val="000000" w:themeColor="text1"/>
                <w:sz w:val="18"/>
                <w:szCs w:val="18"/>
              </w:rPr>
              <w:t>]</w:t>
            </w:r>
          </w:p>
          <w:p w14:paraId="19B169DD" w14:textId="59A7F7F4" w:rsidR="003D0046" w:rsidRPr="003D0046" w:rsidRDefault="003D0046" w:rsidP="003D0046">
            <w:pPr>
              <w:pStyle w:val="BodyText"/>
              <w:rPr>
                <w:noProof/>
                <w:color w:val="000000" w:themeColor="text1"/>
                <w:sz w:val="18"/>
                <w:szCs w:val="18"/>
              </w:rPr>
            </w:pPr>
            <w:r w:rsidRPr="003D0046">
              <w:rPr>
                <w:noProof/>
                <w:color w:val="000000" w:themeColor="text1"/>
                <w:sz w:val="18"/>
                <w:szCs w:val="18"/>
              </w:rPr>
              <w:t>Mercury contaminated sludge [1,000</w:t>
            </w:r>
            <w:r w:rsidR="00931280">
              <w:rPr>
                <w:noProof/>
                <w:color w:val="000000" w:themeColor="text1"/>
                <w:sz w:val="18"/>
                <w:szCs w:val="18"/>
              </w:rPr>
              <w:t> tonnes</w:t>
            </w:r>
            <w:r w:rsidRPr="003D0046">
              <w:rPr>
                <w:noProof/>
                <w:color w:val="000000" w:themeColor="text1"/>
                <w:sz w:val="18"/>
                <w:szCs w:val="18"/>
              </w:rPr>
              <w:t>, 25%</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p w14:paraId="46370A3E" w14:textId="04520B99" w:rsidR="003D0046" w:rsidRPr="003D0046" w:rsidRDefault="003D0046" w:rsidP="003D0046">
            <w:pPr>
              <w:pStyle w:val="BodyText"/>
              <w:rPr>
                <w:noProof/>
                <w:color w:val="000000" w:themeColor="text1"/>
                <w:sz w:val="18"/>
                <w:szCs w:val="18"/>
              </w:rPr>
            </w:pPr>
            <w:r w:rsidRPr="003D0046">
              <w:rPr>
                <w:noProof/>
                <w:color w:val="000000" w:themeColor="text1"/>
                <w:sz w:val="18"/>
                <w:szCs w:val="18"/>
              </w:rPr>
              <w:t>Mixed non</w:t>
            </w:r>
            <w:r w:rsidR="00A66FBB">
              <w:rPr>
                <w:noProof/>
                <w:color w:val="000000" w:themeColor="text1"/>
                <w:sz w:val="18"/>
                <w:szCs w:val="18"/>
              </w:rPr>
              <w:noBreakHyphen/>
            </w:r>
            <w:r w:rsidRPr="003D0046">
              <w:rPr>
                <w:noProof/>
                <w:color w:val="000000" w:themeColor="text1"/>
                <w:sz w:val="18"/>
                <w:szCs w:val="18"/>
              </w:rPr>
              <w:t>halogenated organic solvents [790</w:t>
            </w:r>
            <w:r w:rsidR="00931280">
              <w:rPr>
                <w:noProof/>
                <w:color w:val="000000" w:themeColor="text1"/>
                <w:sz w:val="18"/>
                <w:szCs w:val="18"/>
              </w:rPr>
              <w:t> tonnes</w:t>
            </w:r>
            <w:r w:rsidRPr="003D0046">
              <w:rPr>
                <w:noProof/>
                <w:color w:val="000000" w:themeColor="text1"/>
                <w:sz w:val="18"/>
                <w:szCs w:val="18"/>
              </w:rPr>
              <w:t>, 20%</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p w14:paraId="4890C6E3" w14:textId="6A428A35" w:rsidR="003D0046" w:rsidRPr="003D0046" w:rsidRDefault="003D0046" w:rsidP="003D0046">
            <w:pPr>
              <w:pStyle w:val="BodyText"/>
              <w:rPr>
                <w:noProof/>
                <w:color w:val="000000" w:themeColor="text1"/>
                <w:sz w:val="18"/>
                <w:szCs w:val="18"/>
              </w:rPr>
            </w:pPr>
            <w:r w:rsidRPr="003D0046">
              <w:rPr>
                <w:noProof/>
                <w:color w:val="000000" w:themeColor="text1"/>
                <w:sz w:val="18"/>
                <w:szCs w:val="18"/>
              </w:rPr>
              <w:t>Oily water [300</w:t>
            </w:r>
            <w:r w:rsidR="00931280">
              <w:rPr>
                <w:noProof/>
                <w:color w:val="000000" w:themeColor="text1"/>
                <w:sz w:val="18"/>
                <w:szCs w:val="18"/>
              </w:rPr>
              <w:t> tonnes</w:t>
            </w:r>
            <w:r w:rsidRPr="003D0046">
              <w:rPr>
                <w:noProof/>
                <w:color w:val="000000" w:themeColor="text1"/>
                <w:sz w:val="18"/>
                <w:szCs w:val="18"/>
              </w:rPr>
              <w:t>, 8%</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p w14:paraId="752ACE8C" w14:textId="10A34C8F" w:rsidR="003D0046" w:rsidRPr="003D0046" w:rsidRDefault="003D0046" w:rsidP="003D0046">
            <w:pPr>
              <w:pStyle w:val="BodyText"/>
              <w:rPr>
                <w:noProof/>
                <w:color w:val="000000" w:themeColor="text1"/>
                <w:sz w:val="18"/>
                <w:szCs w:val="18"/>
              </w:rPr>
            </w:pPr>
            <w:r w:rsidRPr="003D0046">
              <w:rPr>
                <w:noProof/>
                <w:color w:val="000000" w:themeColor="text1"/>
                <w:sz w:val="18"/>
                <w:szCs w:val="18"/>
              </w:rPr>
              <w:t>Mixed pesticide residue (organophosphate, organonitrogen based) [300</w:t>
            </w:r>
            <w:r w:rsidR="00931280">
              <w:rPr>
                <w:noProof/>
                <w:color w:val="000000" w:themeColor="text1"/>
                <w:sz w:val="18"/>
                <w:szCs w:val="18"/>
              </w:rPr>
              <w:t> tonnes</w:t>
            </w:r>
            <w:r w:rsidRPr="003D0046">
              <w:rPr>
                <w:noProof/>
                <w:color w:val="000000" w:themeColor="text1"/>
                <w:sz w:val="18"/>
                <w:szCs w:val="18"/>
              </w:rPr>
              <w:t>, 8%</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p w14:paraId="0642DA22" w14:textId="5D45730A" w:rsidR="003D0046" w:rsidRPr="003D0046" w:rsidRDefault="003D0046" w:rsidP="003D0046">
            <w:pPr>
              <w:pStyle w:val="BodyText"/>
              <w:rPr>
                <w:noProof/>
                <w:color w:val="000000" w:themeColor="text1"/>
                <w:sz w:val="18"/>
                <w:szCs w:val="18"/>
              </w:rPr>
            </w:pPr>
            <w:r w:rsidRPr="003D0046">
              <w:rPr>
                <w:noProof/>
                <w:color w:val="000000" w:themeColor="text1"/>
                <w:sz w:val="18"/>
                <w:szCs w:val="18"/>
              </w:rPr>
              <w:t>Cytotoxic clinical waste [200</w:t>
            </w:r>
            <w:r w:rsidR="00931280">
              <w:rPr>
                <w:noProof/>
                <w:color w:val="000000" w:themeColor="text1"/>
                <w:sz w:val="18"/>
                <w:szCs w:val="18"/>
              </w:rPr>
              <w:t> tonnes</w:t>
            </w:r>
            <w:r w:rsidRPr="003D0046">
              <w:rPr>
                <w:noProof/>
                <w:color w:val="000000" w:themeColor="text1"/>
                <w:sz w:val="18"/>
                <w:szCs w:val="18"/>
              </w:rPr>
              <w:t>, 5%</w:t>
            </w:r>
            <w:r w:rsidR="00460590" w:rsidRPr="00460590">
              <w:rPr>
                <w:noProof/>
                <w:color w:val="000000" w:themeColor="text1"/>
                <w:sz w:val="18"/>
                <w:szCs w:val="18"/>
                <w:vertAlign w:val="superscript"/>
              </w:rPr>
              <w:fldChar w:fldCharType="begin"/>
            </w:r>
            <w:r w:rsidR="00460590" w:rsidRPr="00460590">
              <w:rPr>
                <w:noProof/>
                <w:color w:val="000000" w:themeColor="text1"/>
                <w:sz w:val="18"/>
                <w:szCs w:val="18"/>
                <w:vertAlign w:val="superscript"/>
              </w:rPr>
              <w:instrText xml:space="preserve"> NOTEREF _Ref64026224 \f \h </w:instrText>
            </w:r>
            <w:r w:rsidR="005F7148">
              <w:rPr>
                <w:noProof/>
                <w:color w:val="000000" w:themeColor="text1"/>
                <w:sz w:val="18"/>
                <w:szCs w:val="18"/>
                <w:vertAlign w:val="superscript"/>
              </w:rPr>
              <w:instrText xml:space="preserve"> \* MERGEFORMAT </w:instrText>
            </w:r>
            <w:r w:rsidR="00460590" w:rsidRPr="00460590">
              <w:rPr>
                <w:noProof/>
                <w:color w:val="000000" w:themeColor="text1"/>
                <w:sz w:val="18"/>
                <w:szCs w:val="18"/>
                <w:vertAlign w:val="superscript"/>
              </w:rPr>
            </w:r>
            <w:r w:rsidR="00460590" w:rsidRPr="00460590">
              <w:rPr>
                <w:noProof/>
                <w:color w:val="000000" w:themeColor="text1"/>
                <w:sz w:val="18"/>
                <w:szCs w:val="18"/>
                <w:vertAlign w:val="superscript"/>
              </w:rPr>
              <w:fldChar w:fldCharType="separate"/>
            </w:r>
            <w:r w:rsidR="00C92DA9" w:rsidRPr="00C92DA9">
              <w:rPr>
                <w:rStyle w:val="FootnoteReference"/>
              </w:rPr>
              <w:t>14</w:t>
            </w:r>
            <w:r w:rsidR="00460590" w:rsidRPr="00460590">
              <w:rPr>
                <w:noProof/>
                <w:color w:val="000000" w:themeColor="text1"/>
                <w:sz w:val="18"/>
                <w:szCs w:val="18"/>
                <w:vertAlign w:val="superscript"/>
              </w:rPr>
              <w:fldChar w:fldCharType="end"/>
            </w:r>
            <w:r w:rsidRPr="003D0046">
              <w:rPr>
                <w:noProof/>
                <w:color w:val="000000" w:themeColor="text1"/>
                <w:sz w:val="18"/>
                <w:szCs w:val="18"/>
              </w:rPr>
              <w:t>]</w:t>
            </w:r>
          </w:p>
          <w:p w14:paraId="4DB6F4D6" w14:textId="630FE48D" w:rsidR="003D0046" w:rsidRPr="003D0046" w:rsidRDefault="003D0046" w:rsidP="003D0046">
            <w:pPr>
              <w:pStyle w:val="BodyText"/>
              <w:rPr>
                <w:noProof/>
                <w:color w:val="000000" w:themeColor="text1"/>
                <w:sz w:val="18"/>
                <w:szCs w:val="18"/>
              </w:rPr>
            </w:pPr>
            <w:r w:rsidRPr="003D0046">
              <w:rPr>
                <w:noProof/>
                <w:color w:val="000000" w:themeColor="text1"/>
                <w:sz w:val="18"/>
                <w:szCs w:val="18"/>
              </w:rPr>
              <w:t>Waste acids [100</w:t>
            </w:r>
            <w:r w:rsidR="00931280">
              <w:rPr>
                <w:noProof/>
                <w:color w:val="000000" w:themeColor="text1"/>
                <w:sz w:val="18"/>
                <w:szCs w:val="18"/>
              </w:rPr>
              <w:t> tonnes</w:t>
            </w:r>
            <w:r w:rsidRPr="003D0046">
              <w:rPr>
                <w:noProof/>
                <w:color w:val="000000" w:themeColor="text1"/>
                <w:sz w:val="18"/>
                <w:szCs w:val="18"/>
              </w:rPr>
              <w:t>, 3%</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p w14:paraId="7EDB8F34" w14:textId="25906FC6" w:rsidR="003D0046" w:rsidRPr="003D0046" w:rsidRDefault="003D0046" w:rsidP="003D0046">
            <w:pPr>
              <w:pStyle w:val="BodyText"/>
              <w:rPr>
                <w:noProof/>
                <w:color w:val="000000" w:themeColor="text1"/>
                <w:sz w:val="18"/>
                <w:szCs w:val="18"/>
              </w:rPr>
            </w:pPr>
            <w:r w:rsidRPr="003D0046">
              <w:rPr>
                <w:noProof/>
                <w:color w:val="000000" w:themeColor="text1"/>
                <w:sz w:val="18"/>
                <w:szCs w:val="18"/>
              </w:rPr>
              <w:t>Waste alkalis [100</w:t>
            </w:r>
            <w:r w:rsidR="00931280">
              <w:rPr>
                <w:noProof/>
                <w:color w:val="000000" w:themeColor="text1"/>
                <w:sz w:val="18"/>
                <w:szCs w:val="18"/>
              </w:rPr>
              <w:t> tonnes</w:t>
            </w:r>
            <w:r w:rsidRPr="003D0046">
              <w:rPr>
                <w:noProof/>
                <w:color w:val="000000" w:themeColor="text1"/>
                <w:sz w:val="18"/>
                <w:szCs w:val="18"/>
              </w:rPr>
              <w:t>, 3%</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p w14:paraId="4811B972" w14:textId="363702F8" w:rsidR="003D0046" w:rsidRPr="003D0046" w:rsidRDefault="003D0046" w:rsidP="003D0046">
            <w:pPr>
              <w:pStyle w:val="BodyText"/>
              <w:rPr>
                <w:noProof/>
                <w:color w:val="000000" w:themeColor="text1"/>
                <w:sz w:val="18"/>
                <w:szCs w:val="18"/>
              </w:rPr>
            </w:pPr>
            <w:r w:rsidRPr="003D0046">
              <w:rPr>
                <w:noProof/>
                <w:color w:val="000000" w:themeColor="text1"/>
                <w:sz w:val="18"/>
                <w:szCs w:val="18"/>
              </w:rPr>
              <w:t xml:space="preserve">Mixed household batteries incl. </w:t>
            </w:r>
            <w:r w:rsidR="00DE7926">
              <w:rPr>
                <w:noProof/>
                <w:color w:val="000000" w:themeColor="text1"/>
                <w:sz w:val="18"/>
                <w:szCs w:val="18"/>
              </w:rPr>
              <w:t>lithium</w:t>
            </w:r>
            <w:r w:rsidR="00A66FBB">
              <w:rPr>
                <w:noProof/>
                <w:color w:val="000000" w:themeColor="text1"/>
                <w:sz w:val="18"/>
                <w:szCs w:val="18"/>
              </w:rPr>
              <w:noBreakHyphen/>
            </w:r>
            <w:r w:rsidR="00DE7926">
              <w:rPr>
                <w:noProof/>
                <w:color w:val="000000" w:themeColor="text1"/>
                <w:sz w:val="18"/>
                <w:szCs w:val="18"/>
              </w:rPr>
              <w:t>ion</w:t>
            </w:r>
            <w:r w:rsidRPr="003D0046">
              <w:rPr>
                <w:noProof/>
                <w:color w:val="000000" w:themeColor="text1"/>
                <w:sz w:val="18"/>
                <w:szCs w:val="18"/>
              </w:rPr>
              <w:t>, nickel metal hydride [100</w:t>
            </w:r>
            <w:r w:rsidR="00931280">
              <w:rPr>
                <w:noProof/>
                <w:color w:val="000000" w:themeColor="text1"/>
                <w:sz w:val="18"/>
                <w:szCs w:val="18"/>
              </w:rPr>
              <w:t> tonnes</w:t>
            </w:r>
            <w:r w:rsidRPr="003D0046">
              <w:rPr>
                <w:noProof/>
                <w:color w:val="000000" w:themeColor="text1"/>
                <w:sz w:val="18"/>
                <w:szCs w:val="18"/>
              </w:rPr>
              <w:t>, 3%</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p w14:paraId="297C7A35" w14:textId="14390E58" w:rsidR="0099637F" w:rsidRPr="003D0046" w:rsidRDefault="003D0046" w:rsidP="003D0046">
            <w:pPr>
              <w:pStyle w:val="BodyText"/>
              <w:rPr>
                <w:noProof/>
                <w:color w:val="000000" w:themeColor="text1"/>
                <w:sz w:val="18"/>
                <w:szCs w:val="18"/>
              </w:rPr>
            </w:pPr>
            <w:r w:rsidRPr="003D0046">
              <w:rPr>
                <w:noProof/>
                <w:color w:val="000000" w:themeColor="text1"/>
                <w:sz w:val="18"/>
                <w:szCs w:val="18"/>
              </w:rPr>
              <w:t>Misc. mercury</w:t>
            </w:r>
            <w:r w:rsidR="00A66FBB">
              <w:rPr>
                <w:noProof/>
                <w:color w:val="000000" w:themeColor="text1"/>
                <w:sz w:val="18"/>
                <w:szCs w:val="18"/>
              </w:rPr>
              <w:noBreakHyphen/>
            </w:r>
            <w:r w:rsidRPr="003D0046">
              <w:rPr>
                <w:noProof/>
                <w:color w:val="000000" w:themeColor="text1"/>
                <w:sz w:val="18"/>
                <w:szCs w:val="18"/>
              </w:rPr>
              <w:t xml:space="preserve">bearing waste incl. crushed lamps </w:t>
            </w:r>
            <w:r w:rsidR="00932E52">
              <w:rPr>
                <w:noProof/>
                <w:color w:val="000000" w:themeColor="text1"/>
                <w:sz w:val="18"/>
                <w:szCs w:val="18"/>
              </w:rPr>
              <w:t>and</w:t>
            </w:r>
            <w:r w:rsidRPr="003D0046">
              <w:rPr>
                <w:noProof/>
                <w:color w:val="000000" w:themeColor="text1"/>
                <w:sz w:val="18"/>
                <w:szCs w:val="18"/>
              </w:rPr>
              <w:t xml:space="preserve"> fluorescent tubes [50</w:t>
            </w:r>
            <w:r w:rsidR="00931280">
              <w:rPr>
                <w:noProof/>
                <w:color w:val="000000" w:themeColor="text1"/>
                <w:sz w:val="18"/>
                <w:szCs w:val="18"/>
              </w:rPr>
              <w:t> tonnes</w:t>
            </w:r>
            <w:r w:rsidRPr="003D0046">
              <w:rPr>
                <w:noProof/>
                <w:color w:val="000000" w:themeColor="text1"/>
                <w:sz w:val="18"/>
                <w:szCs w:val="18"/>
              </w:rPr>
              <w:t>, 1%</w:t>
            </w:r>
            <w:r w:rsidR="00460590">
              <w:rPr>
                <w:noProof/>
                <w:color w:val="000000" w:themeColor="text1"/>
                <w:sz w:val="18"/>
                <w:szCs w:val="18"/>
              </w:rPr>
              <w:fldChar w:fldCharType="begin"/>
            </w:r>
            <w:r w:rsidR="00460590">
              <w:rPr>
                <w:noProof/>
                <w:color w:val="000000" w:themeColor="text1"/>
                <w:sz w:val="18"/>
                <w:szCs w:val="18"/>
              </w:rPr>
              <w:instrText xml:space="preserve"> NOTEREF _Ref64026224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14</w:t>
            </w:r>
            <w:r w:rsidR="00460590">
              <w:rPr>
                <w:noProof/>
                <w:color w:val="000000" w:themeColor="text1"/>
                <w:sz w:val="18"/>
                <w:szCs w:val="18"/>
              </w:rPr>
              <w:fldChar w:fldCharType="end"/>
            </w:r>
            <w:r w:rsidRPr="003D0046">
              <w:rPr>
                <w:noProof/>
                <w:color w:val="000000" w:themeColor="text1"/>
                <w:sz w:val="18"/>
                <w:szCs w:val="18"/>
              </w:rPr>
              <w:t>]</w:t>
            </w:r>
          </w:p>
        </w:tc>
      </w:tr>
      <w:tr w:rsidR="0099637F" w:rsidRPr="00222618" w14:paraId="4DE7ECAE" w14:textId="77777777" w:rsidTr="00455513">
        <w:trPr>
          <w:trHeight w:val="308"/>
        </w:trPr>
        <w:tc>
          <w:tcPr>
            <w:tcW w:w="1135" w:type="dxa"/>
            <w:shd w:val="clear" w:color="auto" w:fill="auto"/>
          </w:tcPr>
          <w:p w14:paraId="061258F5" w14:textId="77777777" w:rsidR="0099637F" w:rsidRDefault="0099637F" w:rsidP="0033558E">
            <w:pPr>
              <w:pStyle w:val="BodyText"/>
              <w:rPr>
                <w:b/>
                <w:iCs/>
                <w:color w:val="4D4DB8"/>
                <w:sz w:val="18"/>
                <w:szCs w:val="18"/>
              </w:rPr>
            </w:pPr>
            <w:r>
              <w:rPr>
                <w:b/>
                <w:iCs/>
                <w:color w:val="4D4DB8"/>
                <w:sz w:val="18"/>
                <w:szCs w:val="18"/>
              </w:rPr>
              <w:t>Exports</w:t>
            </w:r>
          </w:p>
          <w:p w14:paraId="08EB536C" w14:textId="2BAEAD5A" w:rsidR="0099637F" w:rsidRPr="00277B68" w:rsidRDefault="00F039BD" w:rsidP="0033558E">
            <w:pPr>
              <w:pStyle w:val="BodyText"/>
              <w:rPr>
                <w:iCs/>
                <w:color w:val="000000" w:themeColor="text1"/>
                <w:sz w:val="18"/>
                <w:szCs w:val="18"/>
              </w:rPr>
            </w:pPr>
            <w:r>
              <w:rPr>
                <w:iCs/>
                <w:color w:val="000000" w:themeColor="text1"/>
                <w:sz w:val="18"/>
                <w:szCs w:val="18"/>
              </w:rPr>
              <w:t>1.6</w:t>
            </w:r>
            <w:r w:rsidR="0099637F">
              <w:rPr>
                <w:iCs/>
                <w:color w:val="000000" w:themeColor="text1"/>
                <w:sz w:val="18"/>
                <w:szCs w:val="18"/>
              </w:rPr>
              <w:t>% of total flows</w:t>
            </w:r>
          </w:p>
        </w:tc>
        <w:tc>
          <w:tcPr>
            <w:tcW w:w="1276" w:type="dxa"/>
          </w:tcPr>
          <w:p w14:paraId="46EC145A" w14:textId="6954C2AA" w:rsidR="0099637F" w:rsidRPr="00EB5EA3" w:rsidRDefault="003D0046" w:rsidP="0033558E">
            <w:pPr>
              <w:pStyle w:val="BodyText"/>
              <w:jc w:val="right"/>
              <w:rPr>
                <w:bCs/>
                <w:noProof/>
                <w:color w:val="000000" w:themeColor="text1"/>
                <w:sz w:val="18"/>
                <w:szCs w:val="20"/>
              </w:rPr>
            </w:pPr>
            <w:r w:rsidRPr="00EB5EA3">
              <w:rPr>
                <w:bCs/>
                <w:noProof/>
                <w:color w:val="000000" w:themeColor="text1"/>
                <w:sz w:val="18"/>
                <w:szCs w:val="20"/>
              </w:rPr>
              <w:t>107,0</w:t>
            </w:r>
            <w:r w:rsidR="003614DD" w:rsidRPr="00EB5EA3">
              <w:rPr>
                <w:bCs/>
                <w:noProof/>
                <w:color w:val="000000" w:themeColor="text1"/>
                <w:sz w:val="18"/>
                <w:szCs w:val="20"/>
              </w:rPr>
              <w:t>0</w:t>
            </w:r>
            <w:r w:rsidRPr="00EB5EA3">
              <w:rPr>
                <w:bCs/>
                <w:noProof/>
                <w:color w:val="000000" w:themeColor="text1"/>
                <w:sz w:val="18"/>
                <w:szCs w:val="20"/>
              </w:rPr>
              <w:t>0</w:t>
            </w:r>
            <w:r w:rsidR="0099637F" w:rsidRPr="00EB5EA3">
              <w:rPr>
                <w:bCs/>
                <w:noProof/>
                <w:color w:val="000000" w:themeColor="text1"/>
                <w:sz w:val="18"/>
                <w:szCs w:val="20"/>
              </w:rPr>
              <w:t xml:space="preserve"> tonnes</w:t>
            </w:r>
            <w:r w:rsidR="0099637F" w:rsidRPr="00EB5EA3">
              <w:rPr>
                <w:rStyle w:val="FootnoteReference"/>
                <w:bCs/>
                <w:noProof/>
                <w:color w:val="000000" w:themeColor="text1"/>
                <w:sz w:val="18"/>
                <w:szCs w:val="20"/>
              </w:rPr>
              <w:footnoteReference w:id="15"/>
            </w:r>
          </w:p>
        </w:tc>
        <w:tc>
          <w:tcPr>
            <w:tcW w:w="7229" w:type="dxa"/>
            <w:gridSpan w:val="2"/>
          </w:tcPr>
          <w:p w14:paraId="2CDDA390" w14:textId="0CF22359" w:rsidR="003D0046" w:rsidRPr="003D0046" w:rsidRDefault="003D0046" w:rsidP="003D0046">
            <w:pPr>
              <w:pStyle w:val="BodyText"/>
              <w:rPr>
                <w:noProof/>
                <w:color w:val="000000" w:themeColor="text1"/>
                <w:sz w:val="18"/>
                <w:szCs w:val="18"/>
              </w:rPr>
            </w:pPr>
            <w:r w:rsidRPr="003D0046">
              <w:rPr>
                <w:noProof/>
                <w:color w:val="000000" w:themeColor="text1"/>
                <w:sz w:val="18"/>
                <w:szCs w:val="18"/>
              </w:rPr>
              <w:t>Used lead acid batteries waste/scrap [73,000</w:t>
            </w:r>
            <w:r w:rsidR="00931280">
              <w:rPr>
                <w:noProof/>
                <w:color w:val="000000" w:themeColor="text1"/>
                <w:sz w:val="18"/>
                <w:szCs w:val="18"/>
              </w:rPr>
              <w:t> tonnes</w:t>
            </w:r>
            <w:r w:rsidRPr="003D0046">
              <w:rPr>
                <w:noProof/>
                <w:color w:val="000000" w:themeColor="text1"/>
                <w:sz w:val="18"/>
                <w:szCs w:val="18"/>
              </w:rPr>
              <w:t>, 68%</w:t>
            </w:r>
            <w:bookmarkStart w:id="50" w:name="_Ref64026663"/>
            <w:r w:rsidRPr="003D0046">
              <w:rPr>
                <w:rStyle w:val="FootnoteReference"/>
                <w:noProof/>
                <w:color w:val="000000" w:themeColor="text1"/>
                <w:sz w:val="18"/>
                <w:szCs w:val="18"/>
              </w:rPr>
              <w:footnoteReference w:id="16"/>
            </w:r>
            <w:bookmarkEnd w:id="50"/>
            <w:r w:rsidRPr="003D0046">
              <w:rPr>
                <w:noProof/>
                <w:color w:val="000000" w:themeColor="text1"/>
                <w:sz w:val="18"/>
                <w:szCs w:val="18"/>
              </w:rPr>
              <w:t>]</w:t>
            </w:r>
          </w:p>
          <w:p w14:paraId="4DD8A4A0" w14:textId="3F5EC4CF" w:rsidR="003D0046" w:rsidRPr="003D0046" w:rsidRDefault="003D0046" w:rsidP="003D0046">
            <w:pPr>
              <w:pStyle w:val="BodyText"/>
              <w:rPr>
                <w:noProof/>
                <w:color w:val="000000" w:themeColor="text1"/>
                <w:sz w:val="18"/>
                <w:szCs w:val="18"/>
              </w:rPr>
            </w:pPr>
            <w:r w:rsidRPr="003D0046">
              <w:rPr>
                <w:noProof/>
                <w:color w:val="000000" w:themeColor="text1"/>
                <w:sz w:val="18"/>
                <w:szCs w:val="18"/>
              </w:rPr>
              <w:t>Electric arc furnace dust [15,000</w:t>
            </w:r>
            <w:r w:rsidR="00931280">
              <w:rPr>
                <w:noProof/>
                <w:color w:val="000000" w:themeColor="text1"/>
                <w:sz w:val="18"/>
                <w:szCs w:val="18"/>
              </w:rPr>
              <w:t> tonnes</w:t>
            </w:r>
            <w:r w:rsidRPr="003D0046">
              <w:rPr>
                <w:noProof/>
                <w:color w:val="000000" w:themeColor="text1"/>
                <w:sz w:val="18"/>
                <w:szCs w:val="18"/>
              </w:rPr>
              <w:t>, 14%</w:t>
            </w:r>
            <w:r w:rsidR="00460590">
              <w:rPr>
                <w:noProof/>
                <w:color w:val="000000" w:themeColor="text1"/>
                <w:sz w:val="18"/>
                <w:szCs w:val="18"/>
              </w:rPr>
              <w:fldChar w:fldCharType="begin"/>
            </w:r>
            <w:r w:rsidR="00460590">
              <w:rPr>
                <w:noProof/>
                <w:color w:val="000000" w:themeColor="text1"/>
                <w:sz w:val="18"/>
                <w:szCs w:val="18"/>
              </w:rPr>
              <w:instrText xml:space="preserve"> NOTEREF _Ref64026663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16</w:t>
            </w:r>
            <w:r w:rsidR="00460590">
              <w:rPr>
                <w:noProof/>
                <w:color w:val="000000" w:themeColor="text1"/>
                <w:sz w:val="18"/>
                <w:szCs w:val="18"/>
              </w:rPr>
              <w:fldChar w:fldCharType="end"/>
            </w:r>
            <w:r w:rsidRPr="003D0046">
              <w:rPr>
                <w:noProof/>
                <w:color w:val="000000" w:themeColor="text1"/>
                <w:sz w:val="18"/>
                <w:szCs w:val="18"/>
              </w:rPr>
              <w:t>]</w:t>
            </w:r>
          </w:p>
          <w:p w14:paraId="0B307BC0" w14:textId="6F3A4F10" w:rsidR="003D0046" w:rsidRPr="003D0046" w:rsidRDefault="003D0046" w:rsidP="003D0046">
            <w:pPr>
              <w:pStyle w:val="BodyText"/>
              <w:rPr>
                <w:noProof/>
                <w:color w:val="000000" w:themeColor="text1"/>
                <w:sz w:val="18"/>
                <w:szCs w:val="18"/>
              </w:rPr>
            </w:pPr>
            <w:r w:rsidRPr="003D0046">
              <w:rPr>
                <w:noProof/>
                <w:color w:val="000000" w:themeColor="text1"/>
                <w:sz w:val="18"/>
                <w:szCs w:val="18"/>
              </w:rPr>
              <w:t>End</w:t>
            </w:r>
            <w:r w:rsidR="00A66FBB">
              <w:rPr>
                <w:noProof/>
                <w:color w:val="000000" w:themeColor="text1"/>
                <w:sz w:val="18"/>
                <w:szCs w:val="18"/>
              </w:rPr>
              <w:noBreakHyphen/>
            </w:r>
            <w:r w:rsidRPr="003D0046">
              <w:rPr>
                <w:noProof/>
                <w:color w:val="000000" w:themeColor="text1"/>
                <w:sz w:val="18"/>
                <w:szCs w:val="18"/>
              </w:rPr>
              <w:t>of</w:t>
            </w:r>
            <w:r w:rsidR="00A66FBB">
              <w:rPr>
                <w:noProof/>
                <w:color w:val="000000" w:themeColor="text1"/>
                <w:sz w:val="18"/>
                <w:szCs w:val="18"/>
              </w:rPr>
              <w:noBreakHyphen/>
            </w:r>
            <w:r w:rsidRPr="003D0046">
              <w:rPr>
                <w:noProof/>
                <w:color w:val="000000" w:themeColor="text1"/>
                <w:sz w:val="18"/>
                <w:szCs w:val="18"/>
              </w:rPr>
              <w:t>life ship (fully intact) contam. in various haz. substances [12,</w:t>
            </w:r>
            <w:r w:rsidR="000542CB">
              <w:rPr>
                <w:noProof/>
                <w:color w:val="000000" w:themeColor="text1"/>
                <w:sz w:val="18"/>
                <w:szCs w:val="18"/>
              </w:rPr>
              <w:t>20</w:t>
            </w:r>
            <w:r w:rsidRPr="003D0046">
              <w:rPr>
                <w:noProof/>
                <w:color w:val="000000" w:themeColor="text1"/>
                <w:sz w:val="18"/>
                <w:szCs w:val="18"/>
              </w:rPr>
              <w:t>0</w:t>
            </w:r>
            <w:r w:rsidR="00931280">
              <w:rPr>
                <w:noProof/>
                <w:color w:val="000000" w:themeColor="text1"/>
                <w:sz w:val="18"/>
                <w:szCs w:val="18"/>
              </w:rPr>
              <w:t> tonnes</w:t>
            </w:r>
            <w:r w:rsidRPr="003D0046">
              <w:rPr>
                <w:noProof/>
                <w:color w:val="000000" w:themeColor="text1"/>
                <w:sz w:val="18"/>
                <w:szCs w:val="18"/>
              </w:rPr>
              <w:t>, 11%</w:t>
            </w:r>
            <w:r w:rsidR="00460590">
              <w:rPr>
                <w:noProof/>
                <w:color w:val="000000" w:themeColor="text1"/>
                <w:sz w:val="18"/>
                <w:szCs w:val="18"/>
              </w:rPr>
              <w:fldChar w:fldCharType="begin"/>
            </w:r>
            <w:r w:rsidR="00460590">
              <w:rPr>
                <w:noProof/>
                <w:color w:val="000000" w:themeColor="text1"/>
                <w:sz w:val="18"/>
                <w:szCs w:val="18"/>
              </w:rPr>
              <w:instrText xml:space="preserve"> NOTEREF _Ref64026663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16</w:t>
            </w:r>
            <w:r w:rsidR="00460590">
              <w:rPr>
                <w:noProof/>
                <w:color w:val="000000" w:themeColor="text1"/>
                <w:sz w:val="18"/>
                <w:szCs w:val="18"/>
              </w:rPr>
              <w:fldChar w:fldCharType="end"/>
            </w:r>
            <w:r w:rsidRPr="003D0046">
              <w:rPr>
                <w:noProof/>
                <w:color w:val="000000" w:themeColor="text1"/>
                <w:sz w:val="18"/>
                <w:szCs w:val="18"/>
              </w:rPr>
              <w:t>]</w:t>
            </w:r>
          </w:p>
          <w:p w14:paraId="5E081E42" w14:textId="0A494730" w:rsidR="003D0046" w:rsidRPr="003D0046" w:rsidRDefault="003D0046" w:rsidP="003D0046">
            <w:pPr>
              <w:pStyle w:val="BodyText"/>
              <w:rPr>
                <w:noProof/>
                <w:color w:val="000000" w:themeColor="text1"/>
                <w:sz w:val="18"/>
                <w:szCs w:val="18"/>
              </w:rPr>
            </w:pPr>
            <w:r w:rsidRPr="003D0046">
              <w:rPr>
                <w:noProof/>
                <w:color w:val="000000" w:themeColor="text1"/>
                <w:sz w:val="18"/>
                <w:szCs w:val="18"/>
              </w:rPr>
              <w:t>Lead scrap [6,000</w:t>
            </w:r>
            <w:r w:rsidR="00931280">
              <w:rPr>
                <w:noProof/>
                <w:color w:val="000000" w:themeColor="text1"/>
                <w:sz w:val="18"/>
                <w:szCs w:val="18"/>
              </w:rPr>
              <w:t> tonnes</w:t>
            </w:r>
            <w:r w:rsidRPr="003D0046">
              <w:rPr>
                <w:noProof/>
                <w:color w:val="000000" w:themeColor="text1"/>
                <w:sz w:val="18"/>
                <w:szCs w:val="18"/>
              </w:rPr>
              <w:t>, 6%</w:t>
            </w:r>
            <w:r w:rsidR="00460590">
              <w:rPr>
                <w:noProof/>
                <w:color w:val="000000" w:themeColor="text1"/>
                <w:sz w:val="18"/>
                <w:szCs w:val="18"/>
              </w:rPr>
              <w:fldChar w:fldCharType="begin"/>
            </w:r>
            <w:r w:rsidR="00460590">
              <w:rPr>
                <w:noProof/>
                <w:color w:val="000000" w:themeColor="text1"/>
                <w:sz w:val="18"/>
                <w:szCs w:val="18"/>
              </w:rPr>
              <w:instrText xml:space="preserve"> NOTEREF _Ref64026663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16</w:t>
            </w:r>
            <w:r w:rsidR="00460590">
              <w:rPr>
                <w:noProof/>
                <w:color w:val="000000" w:themeColor="text1"/>
                <w:sz w:val="18"/>
                <w:szCs w:val="18"/>
              </w:rPr>
              <w:fldChar w:fldCharType="end"/>
            </w:r>
            <w:r w:rsidRPr="003D0046">
              <w:rPr>
                <w:noProof/>
                <w:color w:val="000000" w:themeColor="text1"/>
                <w:sz w:val="18"/>
                <w:szCs w:val="18"/>
              </w:rPr>
              <w:t>]</w:t>
            </w:r>
          </w:p>
          <w:p w14:paraId="787DBBF0" w14:textId="0B0A57A0" w:rsidR="003D0046" w:rsidRPr="003D0046" w:rsidRDefault="003D0046" w:rsidP="003D0046">
            <w:pPr>
              <w:pStyle w:val="BodyText"/>
              <w:rPr>
                <w:noProof/>
                <w:color w:val="000000" w:themeColor="text1"/>
                <w:sz w:val="18"/>
                <w:szCs w:val="18"/>
              </w:rPr>
            </w:pPr>
            <w:r w:rsidRPr="003D0046">
              <w:rPr>
                <w:noProof/>
                <w:color w:val="000000" w:themeColor="text1"/>
                <w:sz w:val="18"/>
                <w:szCs w:val="18"/>
              </w:rPr>
              <w:t>Non</w:t>
            </w:r>
            <w:r w:rsidR="00A66FBB">
              <w:rPr>
                <w:noProof/>
                <w:color w:val="000000" w:themeColor="text1"/>
                <w:sz w:val="18"/>
                <w:szCs w:val="18"/>
              </w:rPr>
              <w:noBreakHyphen/>
            </w:r>
            <w:r w:rsidRPr="003D0046">
              <w:rPr>
                <w:noProof/>
                <w:color w:val="000000" w:themeColor="text1"/>
                <w:sz w:val="18"/>
                <w:szCs w:val="18"/>
              </w:rPr>
              <w:t>spillable nickel</w:t>
            </w:r>
            <w:r w:rsidR="00A66FBB">
              <w:rPr>
                <w:noProof/>
                <w:color w:val="000000" w:themeColor="text1"/>
                <w:sz w:val="18"/>
                <w:szCs w:val="18"/>
              </w:rPr>
              <w:noBreakHyphen/>
            </w:r>
            <w:r w:rsidRPr="003D0046">
              <w:rPr>
                <w:noProof/>
                <w:color w:val="000000" w:themeColor="text1"/>
                <w:sz w:val="18"/>
                <w:szCs w:val="18"/>
              </w:rPr>
              <w:t>cadmium batteries [500</w:t>
            </w:r>
            <w:r w:rsidR="00931280">
              <w:rPr>
                <w:noProof/>
                <w:color w:val="000000" w:themeColor="text1"/>
                <w:sz w:val="18"/>
                <w:szCs w:val="18"/>
              </w:rPr>
              <w:t> tonnes</w:t>
            </w:r>
            <w:r w:rsidRPr="003D0046">
              <w:rPr>
                <w:noProof/>
                <w:color w:val="000000" w:themeColor="text1"/>
                <w:sz w:val="18"/>
                <w:szCs w:val="18"/>
              </w:rPr>
              <w:t>, 0.5%</w:t>
            </w:r>
            <w:r w:rsidR="00460590">
              <w:rPr>
                <w:noProof/>
                <w:color w:val="000000" w:themeColor="text1"/>
                <w:sz w:val="18"/>
                <w:szCs w:val="18"/>
              </w:rPr>
              <w:fldChar w:fldCharType="begin"/>
            </w:r>
            <w:r w:rsidR="00460590">
              <w:rPr>
                <w:noProof/>
                <w:color w:val="000000" w:themeColor="text1"/>
                <w:sz w:val="18"/>
                <w:szCs w:val="18"/>
              </w:rPr>
              <w:instrText xml:space="preserve"> NOTEREF _Ref64026663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16</w:t>
            </w:r>
            <w:r w:rsidR="00460590">
              <w:rPr>
                <w:noProof/>
                <w:color w:val="000000" w:themeColor="text1"/>
                <w:sz w:val="18"/>
                <w:szCs w:val="18"/>
              </w:rPr>
              <w:fldChar w:fldCharType="end"/>
            </w:r>
            <w:r w:rsidRPr="003D0046">
              <w:rPr>
                <w:noProof/>
                <w:color w:val="000000" w:themeColor="text1"/>
                <w:sz w:val="18"/>
                <w:szCs w:val="18"/>
              </w:rPr>
              <w:t>]</w:t>
            </w:r>
          </w:p>
          <w:p w14:paraId="7DB618F2" w14:textId="1D30C822" w:rsidR="0099637F" w:rsidRPr="00222618" w:rsidRDefault="003D0046" w:rsidP="003D0046">
            <w:pPr>
              <w:pStyle w:val="BodyText"/>
              <w:rPr>
                <w:noProof/>
                <w:color w:val="000000" w:themeColor="text1"/>
                <w:sz w:val="18"/>
                <w:szCs w:val="20"/>
              </w:rPr>
            </w:pPr>
            <w:r w:rsidRPr="003D0046">
              <w:rPr>
                <w:noProof/>
                <w:color w:val="000000" w:themeColor="text1"/>
                <w:sz w:val="18"/>
                <w:szCs w:val="18"/>
              </w:rPr>
              <w:t xml:space="preserve">Used </w:t>
            </w:r>
            <w:r w:rsidR="00DE7926">
              <w:rPr>
                <w:noProof/>
                <w:color w:val="000000" w:themeColor="text1"/>
                <w:sz w:val="18"/>
                <w:szCs w:val="18"/>
              </w:rPr>
              <w:t>lithium</w:t>
            </w:r>
            <w:r w:rsidR="00A66FBB">
              <w:rPr>
                <w:noProof/>
                <w:color w:val="000000" w:themeColor="text1"/>
                <w:sz w:val="18"/>
                <w:szCs w:val="18"/>
              </w:rPr>
              <w:noBreakHyphen/>
            </w:r>
            <w:r w:rsidR="00DE7926">
              <w:rPr>
                <w:noProof/>
                <w:color w:val="000000" w:themeColor="text1"/>
                <w:sz w:val="18"/>
                <w:szCs w:val="18"/>
              </w:rPr>
              <w:t>ion</w:t>
            </w:r>
            <w:r w:rsidRPr="003D0046">
              <w:rPr>
                <w:noProof/>
                <w:color w:val="000000" w:themeColor="text1"/>
                <w:sz w:val="18"/>
                <w:szCs w:val="18"/>
              </w:rPr>
              <w:t xml:space="preserve"> batteries [360</w:t>
            </w:r>
            <w:r w:rsidR="009D2F38">
              <w:rPr>
                <w:noProof/>
                <w:color w:val="000000" w:themeColor="text1"/>
                <w:sz w:val="18"/>
                <w:szCs w:val="18"/>
              </w:rPr>
              <w:t> tonnes</w:t>
            </w:r>
            <w:r w:rsidRPr="003D0046">
              <w:rPr>
                <w:noProof/>
                <w:color w:val="000000" w:themeColor="text1"/>
                <w:sz w:val="18"/>
                <w:szCs w:val="18"/>
              </w:rPr>
              <w:t>, 0.3%</w:t>
            </w:r>
            <w:r w:rsidR="00460590">
              <w:rPr>
                <w:noProof/>
                <w:color w:val="000000" w:themeColor="text1"/>
                <w:sz w:val="18"/>
                <w:szCs w:val="18"/>
              </w:rPr>
              <w:fldChar w:fldCharType="begin"/>
            </w:r>
            <w:r w:rsidR="00460590">
              <w:rPr>
                <w:noProof/>
                <w:color w:val="000000" w:themeColor="text1"/>
                <w:sz w:val="18"/>
                <w:szCs w:val="18"/>
              </w:rPr>
              <w:instrText xml:space="preserve"> NOTEREF _Ref64026663 \f \h </w:instrText>
            </w:r>
            <w:r w:rsidR="005F7148">
              <w:rPr>
                <w:noProof/>
                <w:color w:val="000000" w:themeColor="text1"/>
                <w:sz w:val="18"/>
                <w:szCs w:val="18"/>
              </w:rPr>
              <w:instrText xml:space="preserve"> \* MERGEFORMAT </w:instrText>
            </w:r>
            <w:r w:rsidR="00460590">
              <w:rPr>
                <w:noProof/>
                <w:color w:val="000000" w:themeColor="text1"/>
                <w:sz w:val="18"/>
                <w:szCs w:val="18"/>
              </w:rPr>
            </w:r>
            <w:r w:rsidR="00460590">
              <w:rPr>
                <w:noProof/>
                <w:color w:val="000000" w:themeColor="text1"/>
                <w:sz w:val="18"/>
                <w:szCs w:val="18"/>
              </w:rPr>
              <w:fldChar w:fldCharType="separate"/>
            </w:r>
            <w:r w:rsidR="00C92DA9" w:rsidRPr="00C92DA9">
              <w:rPr>
                <w:rStyle w:val="FootnoteReference"/>
              </w:rPr>
              <w:t>16</w:t>
            </w:r>
            <w:r w:rsidR="00460590">
              <w:rPr>
                <w:noProof/>
                <w:color w:val="000000" w:themeColor="text1"/>
                <w:sz w:val="18"/>
                <w:szCs w:val="18"/>
              </w:rPr>
              <w:fldChar w:fldCharType="end"/>
            </w:r>
            <w:r w:rsidRPr="003D0046">
              <w:rPr>
                <w:noProof/>
                <w:color w:val="000000" w:themeColor="text1"/>
                <w:sz w:val="18"/>
                <w:szCs w:val="18"/>
              </w:rPr>
              <w:t>]</w:t>
            </w:r>
          </w:p>
        </w:tc>
      </w:tr>
      <w:tr w:rsidR="0099637F" w:rsidRPr="00222618" w14:paraId="39D750D3" w14:textId="77777777" w:rsidTr="00455513">
        <w:trPr>
          <w:trHeight w:val="308"/>
        </w:trPr>
        <w:tc>
          <w:tcPr>
            <w:tcW w:w="9640" w:type="dxa"/>
            <w:gridSpan w:val="4"/>
            <w:shd w:val="clear" w:color="auto" w:fill="37378B" w:themeFill="accent1" w:themeFillShade="BF"/>
          </w:tcPr>
          <w:p w14:paraId="556FB749" w14:textId="3B382B5A" w:rsidR="0099637F" w:rsidRPr="003410E5" w:rsidRDefault="0099637F" w:rsidP="0033558E">
            <w:pPr>
              <w:pStyle w:val="BodyText"/>
              <w:rPr>
                <w:b/>
                <w:iCs/>
                <w:color w:val="FFFFFF" w:themeColor="background1"/>
                <w:sz w:val="18"/>
                <w:szCs w:val="18"/>
              </w:rPr>
            </w:pPr>
            <w:r w:rsidRPr="003410E5">
              <w:rPr>
                <w:b/>
                <w:iCs/>
                <w:color w:val="FFFFFF" w:themeColor="background1"/>
                <w:sz w:val="18"/>
                <w:szCs w:val="18"/>
              </w:rPr>
              <w:t>Cross state/territory borders</w:t>
            </w:r>
          </w:p>
        </w:tc>
      </w:tr>
      <w:tr w:rsidR="0099637F" w:rsidRPr="00222618" w14:paraId="659CAA43" w14:textId="77777777" w:rsidTr="00455513">
        <w:tc>
          <w:tcPr>
            <w:tcW w:w="7514" w:type="dxa"/>
            <w:gridSpan w:val="3"/>
            <w:shd w:val="clear" w:color="auto" w:fill="auto"/>
          </w:tcPr>
          <w:p w14:paraId="1444784F" w14:textId="59DA1506" w:rsidR="0099637F" w:rsidRPr="003410E5" w:rsidRDefault="0099637F" w:rsidP="0033558E">
            <w:pPr>
              <w:pStyle w:val="BodyText"/>
              <w:jc w:val="right"/>
              <w:rPr>
                <w:b/>
                <w:iCs/>
                <w:color w:val="4D4DB8"/>
                <w:sz w:val="18"/>
                <w:szCs w:val="18"/>
                <w:vertAlign w:val="superscript"/>
              </w:rPr>
            </w:pPr>
            <w:r>
              <w:rPr>
                <w:b/>
                <w:iCs/>
                <w:color w:val="4D4DB8"/>
                <w:sz w:val="18"/>
                <w:szCs w:val="18"/>
              </w:rPr>
              <w:t>Total cross</w:t>
            </w:r>
            <w:r w:rsidR="00A66FBB">
              <w:rPr>
                <w:b/>
                <w:iCs/>
                <w:color w:val="4D4DB8"/>
                <w:sz w:val="18"/>
                <w:szCs w:val="18"/>
              </w:rPr>
              <w:noBreakHyphen/>
            </w:r>
            <w:r>
              <w:rPr>
                <w:b/>
                <w:iCs/>
                <w:color w:val="4D4DB8"/>
                <w:sz w:val="18"/>
                <w:szCs w:val="18"/>
              </w:rPr>
              <w:t xml:space="preserve">border flows </w:t>
            </w:r>
            <w:r w:rsidRPr="003410E5">
              <w:rPr>
                <w:b/>
                <w:iCs/>
                <w:color w:val="4D4DB8"/>
                <w:sz w:val="18"/>
                <w:szCs w:val="18"/>
              </w:rPr>
              <w:t>(201</w:t>
            </w:r>
            <w:r w:rsidR="006C4C9A">
              <w:rPr>
                <w:b/>
                <w:iCs/>
                <w:color w:val="4D4DB8"/>
                <w:sz w:val="18"/>
                <w:szCs w:val="18"/>
              </w:rPr>
              <w:t>9</w:t>
            </w:r>
            <w:r w:rsidR="00A66FBB">
              <w:rPr>
                <w:b/>
                <w:iCs/>
                <w:color w:val="4D4DB8"/>
                <w:sz w:val="18"/>
                <w:szCs w:val="18"/>
              </w:rPr>
              <w:noBreakHyphen/>
            </w:r>
            <w:r w:rsidR="006C4C9A">
              <w:rPr>
                <w:b/>
                <w:iCs/>
                <w:color w:val="4D4DB8"/>
                <w:sz w:val="18"/>
                <w:szCs w:val="18"/>
              </w:rPr>
              <w:t>20</w:t>
            </w:r>
            <w:r w:rsidRPr="003410E5">
              <w:rPr>
                <w:b/>
                <w:iCs/>
                <w:color w:val="4D4DB8"/>
                <w:sz w:val="18"/>
                <w:szCs w:val="18"/>
              </w:rPr>
              <w:t>)</w:t>
            </w:r>
          </w:p>
        </w:tc>
        <w:tc>
          <w:tcPr>
            <w:tcW w:w="2126" w:type="dxa"/>
            <w:shd w:val="clear" w:color="auto" w:fill="auto"/>
          </w:tcPr>
          <w:p w14:paraId="21C83762" w14:textId="2FE3E14C" w:rsidR="0099637F" w:rsidRDefault="006C4C9A" w:rsidP="0033558E">
            <w:pPr>
              <w:pStyle w:val="BodyText"/>
              <w:jc w:val="right"/>
              <w:rPr>
                <w:b/>
                <w:noProof/>
                <w:color w:val="000000" w:themeColor="text1"/>
                <w:sz w:val="18"/>
                <w:szCs w:val="20"/>
              </w:rPr>
            </w:pPr>
            <w:r>
              <w:rPr>
                <w:b/>
                <w:noProof/>
                <w:color w:val="000000" w:themeColor="text1"/>
                <w:sz w:val="18"/>
                <w:szCs w:val="20"/>
              </w:rPr>
              <w:t>490,</w:t>
            </w:r>
            <w:r w:rsidR="003614DD">
              <w:rPr>
                <w:b/>
                <w:noProof/>
                <w:color w:val="000000" w:themeColor="text1"/>
                <w:sz w:val="18"/>
                <w:szCs w:val="20"/>
              </w:rPr>
              <w:t>000</w:t>
            </w:r>
            <w:r w:rsidR="009D2F38">
              <w:rPr>
                <w:b/>
                <w:noProof/>
                <w:color w:val="000000" w:themeColor="text1"/>
                <w:sz w:val="18"/>
                <w:szCs w:val="20"/>
              </w:rPr>
              <w:t> tonnes</w:t>
            </w:r>
          </w:p>
          <w:p w14:paraId="1901656C" w14:textId="2E1F516E" w:rsidR="0099637F" w:rsidRPr="00422849" w:rsidRDefault="003614DD" w:rsidP="0033558E">
            <w:pPr>
              <w:pStyle w:val="BodyText"/>
              <w:jc w:val="right"/>
              <w:rPr>
                <w:noProof/>
                <w:color w:val="000000" w:themeColor="text1"/>
                <w:sz w:val="18"/>
                <w:szCs w:val="20"/>
              </w:rPr>
            </w:pPr>
            <w:r>
              <w:rPr>
                <w:noProof/>
                <w:color w:val="000000" w:themeColor="text1"/>
                <w:sz w:val="18"/>
                <w:szCs w:val="20"/>
              </w:rPr>
              <w:t>7</w:t>
            </w:r>
            <w:r w:rsidR="00F039BD">
              <w:rPr>
                <w:noProof/>
                <w:color w:val="000000" w:themeColor="text1"/>
                <w:sz w:val="18"/>
                <w:szCs w:val="20"/>
              </w:rPr>
              <w:t>.2</w:t>
            </w:r>
            <w:r w:rsidR="0099637F">
              <w:rPr>
                <w:noProof/>
                <w:color w:val="000000" w:themeColor="text1"/>
                <w:sz w:val="18"/>
                <w:szCs w:val="20"/>
              </w:rPr>
              <w:t xml:space="preserve">% </w:t>
            </w:r>
            <w:r w:rsidR="0099637F">
              <w:rPr>
                <w:iCs/>
                <w:color w:val="000000" w:themeColor="text1"/>
                <w:sz w:val="18"/>
                <w:szCs w:val="18"/>
              </w:rPr>
              <w:t>of total flows</w:t>
            </w:r>
            <w:r w:rsidR="0099637F">
              <w:rPr>
                <w:noProof/>
                <w:color w:val="000000" w:themeColor="text1"/>
                <w:sz w:val="18"/>
                <w:szCs w:val="20"/>
              </w:rPr>
              <w:t xml:space="preserve"> </w:t>
            </w:r>
          </w:p>
        </w:tc>
      </w:tr>
      <w:tr w:rsidR="0099637F" w:rsidRPr="00222618" w14:paraId="43CBC731" w14:textId="77777777" w:rsidTr="00455513">
        <w:tc>
          <w:tcPr>
            <w:tcW w:w="1135" w:type="dxa"/>
            <w:shd w:val="clear" w:color="auto" w:fill="auto"/>
          </w:tcPr>
          <w:p w14:paraId="463CB7DD" w14:textId="77777777" w:rsidR="0099637F" w:rsidRDefault="0099637F" w:rsidP="0033558E">
            <w:pPr>
              <w:pStyle w:val="BodyText"/>
              <w:rPr>
                <w:b/>
                <w:iCs/>
                <w:color w:val="4D4DB8"/>
                <w:sz w:val="18"/>
                <w:szCs w:val="18"/>
              </w:rPr>
            </w:pPr>
            <w:r>
              <w:rPr>
                <w:b/>
                <w:iCs/>
                <w:color w:val="4D4DB8"/>
                <w:sz w:val="18"/>
                <w:szCs w:val="18"/>
              </w:rPr>
              <w:t>Into ACT</w:t>
            </w:r>
            <w:bookmarkStart w:id="51" w:name="_Ref5022537"/>
            <w:r>
              <w:rPr>
                <w:rStyle w:val="FootnoteReference"/>
                <w:b/>
                <w:iCs/>
                <w:color w:val="4D4DB8"/>
                <w:sz w:val="18"/>
                <w:szCs w:val="18"/>
              </w:rPr>
              <w:footnoteReference w:id="17"/>
            </w:r>
            <w:bookmarkEnd w:id="51"/>
          </w:p>
        </w:tc>
        <w:tc>
          <w:tcPr>
            <w:tcW w:w="1276" w:type="dxa"/>
            <w:shd w:val="clear" w:color="auto" w:fill="auto"/>
          </w:tcPr>
          <w:p w14:paraId="600B379A" w14:textId="77777777" w:rsidR="005F7148" w:rsidRDefault="00340836" w:rsidP="0033558E">
            <w:pPr>
              <w:jc w:val="right"/>
              <w:rPr>
                <w:noProof/>
                <w:color w:val="000000" w:themeColor="text1"/>
                <w:sz w:val="18"/>
                <w:szCs w:val="20"/>
              </w:rPr>
            </w:pPr>
            <w:r>
              <w:rPr>
                <w:noProof/>
                <w:color w:val="000000" w:themeColor="text1"/>
                <w:sz w:val="18"/>
                <w:szCs w:val="20"/>
              </w:rPr>
              <w:t>67</w:t>
            </w:r>
            <w:r w:rsidR="00F039BD">
              <w:rPr>
                <w:noProof/>
                <w:color w:val="000000" w:themeColor="text1"/>
                <w:sz w:val="18"/>
                <w:szCs w:val="20"/>
              </w:rPr>
              <w:t>4</w:t>
            </w:r>
            <w:r w:rsidR="0099637F">
              <w:rPr>
                <w:noProof/>
                <w:color w:val="000000" w:themeColor="text1"/>
                <w:sz w:val="18"/>
                <w:szCs w:val="20"/>
              </w:rPr>
              <w:t xml:space="preserve"> </w:t>
            </w:r>
          </w:p>
          <w:p w14:paraId="226665DD" w14:textId="196F5B38" w:rsidR="0099637F" w:rsidRPr="00222618" w:rsidRDefault="0099637F" w:rsidP="0033558E">
            <w:pPr>
              <w:jc w:val="right"/>
              <w:rPr>
                <w:noProof/>
                <w:color w:val="000000" w:themeColor="text1"/>
                <w:sz w:val="18"/>
                <w:szCs w:val="20"/>
              </w:rPr>
            </w:pPr>
            <w:r>
              <w:rPr>
                <w:noProof/>
                <w:color w:val="000000" w:themeColor="text1"/>
                <w:sz w:val="18"/>
                <w:szCs w:val="20"/>
              </w:rPr>
              <w:t>tonnes</w:t>
            </w:r>
          </w:p>
        </w:tc>
        <w:tc>
          <w:tcPr>
            <w:tcW w:w="7229" w:type="dxa"/>
            <w:gridSpan w:val="2"/>
            <w:shd w:val="clear" w:color="auto" w:fill="auto"/>
          </w:tcPr>
          <w:p w14:paraId="4D5E9B30" w14:textId="4230DD61" w:rsidR="0099637F" w:rsidRDefault="00340836" w:rsidP="0033558E">
            <w:pPr>
              <w:pStyle w:val="BodyText"/>
              <w:rPr>
                <w:noProof/>
                <w:color w:val="000000" w:themeColor="text1"/>
                <w:sz w:val="18"/>
                <w:szCs w:val="20"/>
                <w:lang w:val="fr-FR"/>
              </w:rPr>
            </w:pPr>
            <w:r>
              <w:rPr>
                <w:noProof/>
                <w:color w:val="000000" w:themeColor="text1"/>
                <w:sz w:val="18"/>
                <w:szCs w:val="20"/>
                <w:lang w:val="fr-FR"/>
              </w:rPr>
              <w:t>599</w:t>
            </w:r>
            <w:r w:rsidR="009D2F38">
              <w:rPr>
                <w:noProof/>
                <w:color w:val="000000" w:themeColor="text1"/>
                <w:sz w:val="18"/>
                <w:szCs w:val="20"/>
                <w:lang w:val="fr-FR"/>
              </w:rPr>
              <w:t> tonnes</w:t>
            </w:r>
            <w:r w:rsidR="0099637F">
              <w:rPr>
                <w:noProof/>
                <w:color w:val="000000" w:themeColor="text1"/>
                <w:sz w:val="18"/>
                <w:szCs w:val="20"/>
                <w:lang w:val="fr-FR"/>
              </w:rPr>
              <w:t xml:space="preserve"> from NSW: J</w:t>
            </w:r>
            <w:r w:rsidR="00A258B9">
              <w:rPr>
                <w:noProof/>
                <w:color w:val="000000" w:themeColor="text1"/>
                <w:sz w:val="18"/>
                <w:szCs w:val="20"/>
                <w:lang w:val="fr-FR"/>
              </w:rPr>
              <w:t>120</w:t>
            </w:r>
            <w:r w:rsidR="0099637F">
              <w:rPr>
                <w:noProof/>
                <w:color w:val="000000" w:themeColor="text1"/>
                <w:sz w:val="18"/>
                <w:szCs w:val="20"/>
                <w:lang w:val="fr-FR"/>
              </w:rPr>
              <w:t xml:space="preserve"> [</w:t>
            </w:r>
            <w:r w:rsidR="00A258B9">
              <w:rPr>
                <w:noProof/>
                <w:color w:val="000000" w:themeColor="text1"/>
                <w:sz w:val="18"/>
                <w:szCs w:val="20"/>
                <w:lang w:val="fr-FR"/>
              </w:rPr>
              <w:t>44</w:t>
            </w:r>
            <w:r w:rsidR="0099637F">
              <w:rPr>
                <w:noProof/>
                <w:color w:val="000000" w:themeColor="text1"/>
                <w:sz w:val="18"/>
                <w:szCs w:val="20"/>
                <w:lang w:val="fr-FR"/>
              </w:rPr>
              <w:t>%]</w:t>
            </w:r>
            <w:r w:rsidR="00A258B9">
              <w:rPr>
                <w:noProof/>
                <w:color w:val="000000" w:themeColor="text1"/>
                <w:sz w:val="18"/>
                <w:szCs w:val="20"/>
                <w:lang w:val="fr-FR"/>
              </w:rPr>
              <w:t>, R [41%], N codes [14%]</w:t>
            </w:r>
          </w:p>
          <w:p w14:paraId="27BB0756" w14:textId="0461DD02" w:rsidR="0099637F" w:rsidRDefault="00A258B9" w:rsidP="0033558E">
            <w:pPr>
              <w:pStyle w:val="BodyText"/>
              <w:rPr>
                <w:noProof/>
                <w:color w:val="000000" w:themeColor="text1"/>
                <w:sz w:val="18"/>
                <w:szCs w:val="20"/>
                <w:lang w:val="fr-FR"/>
              </w:rPr>
            </w:pPr>
            <w:r>
              <w:rPr>
                <w:noProof/>
                <w:color w:val="000000" w:themeColor="text1"/>
                <w:sz w:val="18"/>
                <w:szCs w:val="20"/>
                <w:lang w:val="fr-FR"/>
              </w:rPr>
              <w:t>30</w:t>
            </w:r>
            <w:r w:rsidR="009D2F38">
              <w:rPr>
                <w:noProof/>
                <w:color w:val="000000" w:themeColor="text1"/>
                <w:sz w:val="18"/>
                <w:szCs w:val="20"/>
                <w:lang w:val="fr-FR"/>
              </w:rPr>
              <w:t> tonnes</w:t>
            </w:r>
            <w:r w:rsidR="0099637F">
              <w:rPr>
                <w:noProof/>
                <w:color w:val="000000" w:themeColor="text1"/>
                <w:sz w:val="18"/>
                <w:szCs w:val="20"/>
                <w:lang w:val="fr-FR"/>
              </w:rPr>
              <w:t xml:space="preserve"> from </w:t>
            </w:r>
            <w:r w:rsidR="0028734E">
              <w:rPr>
                <w:noProof/>
                <w:color w:val="000000" w:themeColor="text1"/>
                <w:sz w:val="18"/>
                <w:szCs w:val="20"/>
                <w:lang w:val="fr-FR"/>
              </w:rPr>
              <w:t>Qld</w:t>
            </w:r>
            <w:r w:rsidR="0099637F">
              <w:rPr>
                <w:noProof/>
                <w:color w:val="000000" w:themeColor="text1"/>
                <w:sz w:val="18"/>
                <w:szCs w:val="20"/>
                <w:lang w:val="fr-FR"/>
              </w:rPr>
              <w:t>: J</w:t>
            </w:r>
            <w:r>
              <w:rPr>
                <w:noProof/>
                <w:color w:val="000000" w:themeColor="text1"/>
                <w:sz w:val="18"/>
                <w:szCs w:val="20"/>
                <w:lang w:val="fr-FR"/>
              </w:rPr>
              <w:t>120</w:t>
            </w:r>
            <w:r w:rsidR="0099637F">
              <w:rPr>
                <w:noProof/>
                <w:color w:val="000000" w:themeColor="text1"/>
                <w:sz w:val="18"/>
                <w:szCs w:val="20"/>
                <w:lang w:val="fr-FR"/>
              </w:rPr>
              <w:t xml:space="preserve"> [100%]</w:t>
            </w:r>
          </w:p>
          <w:p w14:paraId="4D154383" w14:textId="225B8262" w:rsidR="0099637F" w:rsidRPr="00F919DB" w:rsidRDefault="00A258B9" w:rsidP="0033558E">
            <w:pPr>
              <w:pStyle w:val="BodyText"/>
              <w:rPr>
                <w:noProof/>
                <w:color w:val="000000" w:themeColor="text1"/>
                <w:sz w:val="18"/>
                <w:szCs w:val="20"/>
                <w:lang w:val="fr-FR"/>
              </w:rPr>
            </w:pPr>
            <w:r>
              <w:rPr>
                <w:noProof/>
                <w:color w:val="000000" w:themeColor="text1"/>
                <w:sz w:val="18"/>
                <w:szCs w:val="20"/>
                <w:lang w:val="fr-FR"/>
              </w:rPr>
              <w:t>45</w:t>
            </w:r>
            <w:r w:rsidR="009D2F38">
              <w:rPr>
                <w:noProof/>
                <w:color w:val="000000" w:themeColor="text1"/>
                <w:sz w:val="18"/>
                <w:szCs w:val="20"/>
                <w:lang w:val="fr-FR"/>
              </w:rPr>
              <w:t> tonnes</w:t>
            </w:r>
            <w:r w:rsidR="0099637F">
              <w:rPr>
                <w:noProof/>
                <w:color w:val="000000" w:themeColor="text1"/>
                <w:sz w:val="18"/>
                <w:szCs w:val="20"/>
                <w:lang w:val="fr-FR"/>
              </w:rPr>
              <w:t xml:space="preserve"> from </w:t>
            </w:r>
            <w:r w:rsidR="0028734E">
              <w:rPr>
                <w:noProof/>
                <w:color w:val="000000" w:themeColor="text1"/>
                <w:sz w:val="18"/>
                <w:szCs w:val="20"/>
                <w:lang w:val="fr-FR"/>
              </w:rPr>
              <w:t>Vic</w:t>
            </w:r>
            <w:r w:rsidR="0099637F">
              <w:rPr>
                <w:noProof/>
                <w:color w:val="000000" w:themeColor="text1"/>
                <w:sz w:val="18"/>
                <w:szCs w:val="20"/>
                <w:lang w:val="fr-FR"/>
              </w:rPr>
              <w:t>: J</w:t>
            </w:r>
            <w:r>
              <w:rPr>
                <w:noProof/>
                <w:color w:val="000000" w:themeColor="text1"/>
                <w:sz w:val="18"/>
                <w:szCs w:val="20"/>
                <w:lang w:val="fr-FR"/>
              </w:rPr>
              <w:t>120</w:t>
            </w:r>
            <w:r w:rsidR="0099637F">
              <w:rPr>
                <w:noProof/>
                <w:color w:val="000000" w:themeColor="text1"/>
                <w:sz w:val="18"/>
                <w:szCs w:val="20"/>
                <w:lang w:val="fr-FR"/>
              </w:rPr>
              <w:t xml:space="preserve"> [100%]</w:t>
            </w:r>
          </w:p>
        </w:tc>
      </w:tr>
      <w:tr w:rsidR="0099637F" w:rsidRPr="00222618" w14:paraId="10E5617A" w14:textId="77777777" w:rsidTr="00455513">
        <w:tc>
          <w:tcPr>
            <w:tcW w:w="1135" w:type="dxa"/>
            <w:shd w:val="clear" w:color="auto" w:fill="auto"/>
          </w:tcPr>
          <w:p w14:paraId="7BA56B07" w14:textId="77777777" w:rsidR="0099637F" w:rsidRPr="00993321" w:rsidRDefault="0099637F" w:rsidP="0033558E">
            <w:pPr>
              <w:pStyle w:val="BodyText"/>
              <w:rPr>
                <w:b/>
                <w:iCs/>
                <w:color w:val="4D4DB8"/>
                <w:sz w:val="18"/>
                <w:szCs w:val="18"/>
              </w:rPr>
            </w:pPr>
            <w:r>
              <w:rPr>
                <w:b/>
                <w:iCs/>
                <w:color w:val="4D4DB8"/>
                <w:sz w:val="18"/>
                <w:szCs w:val="18"/>
              </w:rPr>
              <w:t>I</w:t>
            </w:r>
            <w:r w:rsidRPr="00993321">
              <w:rPr>
                <w:b/>
                <w:iCs/>
                <w:color w:val="4D4DB8"/>
                <w:sz w:val="18"/>
                <w:szCs w:val="18"/>
              </w:rPr>
              <w:t>nto NSW</w:t>
            </w:r>
          </w:p>
        </w:tc>
        <w:tc>
          <w:tcPr>
            <w:tcW w:w="1276" w:type="dxa"/>
            <w:shd w:val="clear" w:color="auto" w:fill="auto"/>
          </w:tcPr>
          <w:p w14:paraId="1407EFA5" w14:textId="1ECC17FF" w:rsidR="0099637F" w:rsidRPr="00222618" w:rsidRDefault="00A258B9" w:rsidP="0033558E">
            <w:pPr>
              <w:jc w:val="right"/>
              <w:rPr>
                <w:noProof/>
                <w:color w:val="000000" w:themeColor="text1"/>
                <w:sz w:val="18"/>
                <w:szCs w:val="20"/>
              </w:rPr>
            </w:pPr>
            <w:r>
              <w:rPr>
                <w:noProof/>
                <w:color w:val="000000" w:themeColor="text1"/>
                <w:sz w:val="18"/>
                <w:szCs w:val="20"/>
              </w:rPr>
              <w:t>105,000</w:t>
            </w:r>
            <w:r w:rsidR="0099637F">
              <w:rPr>
                <w:noProof/>
                <w:color w:val="000000" w:themeColor="text1"/>
                <w:sz w:val="18"/>
                <w:szCs w:val="20"/>
              </w:rPr>
              <w:t xml:space="preserve"> </w:t>
            </w:r>
            <w:r w:rsidR="0099637F" w:rsidRPr="00222618">
              <w:rPr>
                <w:noProof/>
                <w:color w:val="000000" w:themeColor="text1"/>
                <w:sz w:val="18"/>
                <w:szCs w:val="20"/>
              </w:rPr>
              <w:t>tonnes</w:t>
            </w:r>
          </w:p>
        </w:tc>
        <w:tc>
          <w:tcPr>
            <w:tcW w:w="7229" w:type="dxa"/>
            <w:gridSpan w:val="2"/>
            <w:shd w:val="clear" w:color="auto" w:fill="auto"/>
          </w:tcPr>
          <w:p w14:paraId="0F814969" w14:textId="0D3146CD" w:rsidR="0099637F" w:rsidRDefault="00F870FD" w:rsidP="0033558E">
            <w:pPr>
              <w:pStyle w:val="BodyText"/>
              <w:rPr>
                <w:noProof/>
                <w:color w:val="000000" w:themeColor="text1"/>
                <w:sz w:val="18"/>
                <w:szCs w:val="20"/>
                <w:lang w:val="fr-FR"/>
              </w:rPr>
            </w:pPr>
            <w:r>
              <w:rPr>
                <w:noProof/>
                <w:color w:val="000000" w:themeColor="text1"/>
                <w:sz w:val="18"/>
                <w:szCs w:val="20"/>
                <w:lang w:val="fr-FR"/>
              </w:rPr>
              <w:t>76</w:t>
            </w:r>
            <w:r w:rsidR="0099637F">
              <w:rPr>
                <w:noProof/>
                <w:color w:val="000000" w:themeColor="text1"/>
                <w:sz w:val="18"/>
                <w:szCs w:val="20"/>
                <w:lang w:val="fr-FR"/>
              </w:rPr>
              <w:t>,</w:t>
            </w:r>
            <w:r>
              <w:rPr>
                <w:noProof/>
                <w:color w:val="000000" w:themeColor="text1"/>
                <w:sz w:val="18"/>
                <w:szCs w:val="20"/>
                <w:lang w:val="fr-FR"/>
              </w:rPr>
              <w:t>100</w:t>
            </w:r>
            <w:r w:rsidR="009D2F38">
              <w:rPr>
                <w:noProof/>
                <w:color w:val="000000" w:themeColor="text1"/>
                <w:sz w:val="18"/>
                <w:szCs w:val="20"/>
                <w:lang w:val="fr-FR"/>
              </w:rPr>
              <w:t> tonnes</w:t>
            </w:r>
            <w:r w:rsidR="0099637F">
              <w:rPr>
                <w:noProof/>
                <w:color w:val="000000" w:themeColor="text1"/>
                <w:sz w:val="18"/>
                <w:szCs w:val="20"/>
                <w:lang w:val="fr-FR"/>
              </w:rPr>
              <w:t xml:space="preserve"> from </w:t>
            </w:r>
            <w:r w:rsidR="0028734E">
              <w:rPr>
                <w:noProof/>
                <w:color w:val="000000" w:themeColor="text1"/>
                <w:sz w:val="18"/>
                <w:szCs w:val="20"/>
                <w:lang w:val="fr-FR"/>
              </w:rPr>
              <w:t>Vic</w:t>
            </w:r>
            <w:r w:rsidR="0099637F">
              <w:rPr>
                <w:noProof/>
                <w:color w:val="000000" w:themeColor="text1"/>
                <w:sz w:val="18"/>
                <w:szCs w:val="20"/>
                <w:lang w:val="fr-FR"/>
              </w:rPr>
              <w:t xml:space="preserve">: </w:t>
            </w:r>
            <w:r w:rsidR="0099637F" w:rsidRPr="00297C6E">
              <w:rPr>
                <w:rFonts w:cs="Arial"/>
                <w:color w:val="000000"/>
                <w:sz w:val="18"/>
              </w:rPr>
              <w:t>D220 [</w:t>
            </w:r>
            <w:r>
              <w:rPr>
                <w:rFonts w:cs="Arial"/>
                <w:color w:val="000000"/>
                <w:sz w:val="18"/>
              </w:rPr>
              <w:t>42</w:t>
            </w:r>
            <w:r w:rsidR="0099637F" w:rsidRPr="00297C6E">
              <w:rPr>
                <w:rFonts w:cs="Arial"/>
                <w:color w:val="000000"/>
                <w:sz w:val="18"/>
              </w:rPr>
              <w:t>%], B [2</w:t>
            </w:r>
            <w:r>
              <w:rPr>
                <w:rFonts w:cs="Arial"/>
                <w:color w:val="000000"/>
                <w:sz w:val="18"/>
              </w:rPr>
              <w:t>5</w:t>
            </w:r>
            <w:r w:rsidR="0099637F" w:rsidRPr="00297C6E">
              <w:rPr>
                <w:rFonts w:cs="Arial"/>
                <w:color w:val="000000"/>
                <w:sz w:val="18"/>
              </w:rPr>
              <w:t xml:space="preserve">%], </w:t>
            </w:r>
            <w:r>
              <w:rPr>
                <w:rFonts w:cs="Arial"/>
                <w:color w:val="000000"/>
                <w:sz w:val="18"/>
              </w:rPr>
              <w:t xml:space="preserve">J100 [17%], J120 [6%], </w:t>
            </w:r>
            <w:r w:rsidR="0099637F" w:rsidRPr="00297C6E">
              <w:rPr>
                <w:rFonts w:cs="Arial"/>
                <w:color w:val="000000"/>
                <w:sz w:val="18"/>
              </w:rPr>
              <w:t>D300 [</w:t>
            </w:r>
            <w:r>
              <w:rPr>
                <w:rFonts w:cs="Arial"/>
                <w:color w:val="000000"/>
                <w:sz w:val="18"/>
              </w:rPr>
              <w:t>4</w:t>
            </w:r>
            <w:r w:rsidR="0099637F" w:rsidRPr="00297C6E">
              <w:rPr>
                <w:rFonts w:cs="Arial"/>
                <w:color w:val="000000"/>
                <w:sz w:val="18"/>
              </w:rPr>
              <w:t>%]</w:t>
            </w:r>
          </w:p>
          <w:p w14:paraId="6DEA0B05" w14:textId="6F93CFA8" w:rsidR="0099637F" w:rsidRDefault="0099637F" w:rsidP="0033558E">
            <w:pPr>
              <w:pStyle w:val="BodyText"/>
              <w:rPr>
                <w:noProof/>
                <w:color w:val="000000" w:themeColor="text1"/>
                <w:sz w:val="18"/>
                <w:szCs w:val="20"/>
                <w:lang w:val="fr-FR"/>
              </w:rPr>
            </w:pPr>
            <w:r>
              <w:rPr>
                <w:rFonts w:cs="Arial"/>
                <w:color w:val="000000"/>
                <w:sz w:val="18"/>
              </w:rPr>
              <w:t>1</w:t>
            </w:r>
            <w:r w:rsidR="00F870FD">
              <w:rPr>
                <w:rFonts w:cs="Arial"/>
                <w:color w:val="000000"/>
                <w:sz w:val="18"/>
              </w:rPr>
              <w:t>3</w:t>
            </w:r>
            <w:r>
              <w:rPr>
                <w:rFonts w:cs="Arial"/>
                <w:color w:val="000000"/>
                <w:sz w:val="18"/>
              </w:rPr>
              <w:t>,</w:t>
            </w:r>
            <w:r w:rsidR="00F870FD">
              <w:rPr>
                <w:rFonts w:cs="Arial"/>
                <w:color w:val="000000"/>
                <w:sz w:val="18"/>
              </w:rPr>
              <w:t>90</w:t>
            </w:r>
            <w:r>
              <w:rPr>
                <w:rFonts w:cs="Arial"/>
                <w:color w:val="000000"/>
                <w:sz w:val="18"/>
              </w:rPr>
              <w:t>0</w:t>
            </w:r>
            <w:r w:rsidR="009D2F38">
              <w:rPr>
                <w:rFonts w:cs="Arial"/>
                <w:color w:val="000000"/>
                <w:sz w:val="18"/>
              </w:rPr>
              <w:t> tonnes</w:t>
            </w:r>
            <w:r>
              <w:rPr>
                <w:rFonts w:cs="Arial"/>
                <w:color w:val="000000"/>
                <w:sz w:val="18"/>
              </w:rPr>
              <w:t xml:space="preserve"> from </w:t>
            </w:r>
            <w:r w:rsidR="0028734E">
              <w:rPr>
                <w:rFonts w:cs="Arial"/>
                <w:color w:val="000000"/>
                <w:sz w:val="18"/>
              </w:rPr>
              <w:t>Qld</w:t>
            </w:r>
            <w:r>
              <w:rPr>
                <w:rFonts w:cs="Arial"/>
                <w:color w:val="000000"/>
                <w:sz w:val="18"/>
              </w:rPr>
              <w:t xml:space="preserve">: </w:t>
            </w:r>
            <w:r w:rsidRPr="00297C6E">
              <w:rPr>
                <w:rFonts w:cs="Arial"/>
                <w:color w:val="000000"/>
                <w:sz w:val="18"/>
              </w:rPr>
              <w:t>D220 [8</w:t>
            </w:r>
            <w:r w:rsidR="00F870FD">
              <w:rPr>
                <w:rFonts w:cs="Arial"/>
                <w:color w:val="000000"/>
                <w:sz w:val="18"/>
              </w:rPr>
              <w:t>9</w:t>
            </w:r>
            <w:r w:rsidRPr="00297C6E">
              <w:rPr>
                <w:rFonts w:cs="Arial"/>
                <w:color w:val="000000"/>
                <w:sz w:val="18"/>
              </w:rPr>
              <w:t>%], F [</w:t>
            </w:r>
            <w:r w:rsidR="00F870FD">
              <w:rPr>
                <w:rFonts w:cs="Arial"/>
                <w:color w:val="000000"/>
                <w:sz w:val="18"/>
              </w:rPr>
              <w:t>3</w:t>
            </w:r>
            <w:r w:rsidRPr="00297C6E">
              <w:rPr>
                <w:rFonts w:cs="Arial"/>
                <w:color w:val="000000"/>
                <w:sz w:val="18"/>
              </w:rPr>
              <w:t xml:space="preserve">%], </w:t>
            </w:r>
            <w:r w:rsidR="00F870FD" w:rsidRPr="00F870FD">
              <w:rPr>
                <w:rFonts w:cs="Arial"/>
                <w:color w:val="000000"/>
                <w:sz w:val="18"/>
              </w:rPr>
              <w:t>J100 &amp; J160</w:t>
            </w:r>
            <w:r w:rsidRPr="00297C6E">
              <w:rPr>
                <w:rFonts w:cs="Arial"/>
                <w:color w:val="000000"/>
                <w:sz w:val="18"/>
              </w:rPr>
              <w:t xml:space="preserve"> [</w:t>
            </w:r>
            <w:r w:rsidR="00F870FD">
              <w:rPr>
                <w:rFonts w:cs="Arial"/>
                <w:color w:val="000000"/>
                <w:sz w:val="18"/>
              </w:rPr>
              <w:t>3</w:t>
            </w:r>
            <w:r w:rsidRPr="00297C6E">
              <w:rPr>
                <w:rFonts w:cs="Arial"/>
                <w:color w:val="000000"/>
                <w:sz w:val="18"/>
              </w:rPr>
              <w:t>%]</w:t>
            </w:r>
          </w:p>
          <w:p w14:paraId="46B5C2C4" w14:textId="2B5EB6B9" w:rsidR="0099637F" w:rsidRDefault="00F039BD" w:rsidP="0033558E">
            <w:pPr>
              <w:pStyle w:val="BodyText"/>
              <w:rPr>
                <w:noProof/>
                <w:color w:val="000000" w:themeColor="text1"/>
                <w:sz w:val="18"/>
                <w:szCs w:val="20"/>
                <w:lang w:val="fr-FR"/>
              </w:rPr>
            </w:pPr>
            <w:r>
              <w:rPr>
                <w:noProof/>
                <w:color w:val="000000" w:themeColor="text1"/>
                <w:sz w:val="18"/>
                <w:szCs w:val="20"/>
                <w:lang w:val="fr-FR"/>
              </w:rPr>
              <w:t>6,050</w:t>
            </w:r>
            <w:r w:rsidR="009D2F38">
              <w:rPr>
                <w:noProof/>
                <w:color w:val="000000" w:themeColor="text1"/>
                <w:sz w:val="18"/>
                <w:szCs w:val="20"/>
                <w:lang w:val="fr-FR"/>
              </w:rPr>
              <w:t> tonnes</w:t>
            </w:r>
            <w:r w:rsidR="00AD14F7">
              <w:rPr>
                <w:noProof/>
                <w:color w:val="000000" w:themeColor="text1"/>
                <w:sz w:val="18"/>
                <w:szCs w:val="20"/>
                <w:lang w:val="fr-FR"/>
              </w:rPr>
              <w:t xml:space="preserve"> </w:t>
            </w:r>
            <w:r w:rsidR="0099637F">
              <w:rPr>
                <w:noProof/>
                <w:color w:val="000000" w:themeColor="text1"/>
                <w:sz w:val="18"/>
                <w:szCs w:val="20"/>
                <w:lang w:val="fr-FR"/>
              </w:rPr>
              <w:t xml:space="preserve">from ACT: </w:t>
            </w:r>
            <w:r w:rsidR="0099637F" w:rsidRPr="00297C6E">
              <w:rPr>
                <w:rFonts w:cs="Arial"/>
                <w:color w:val="000000"/>
                <w:sz w:val="18"/>
              </w:rPr>
              <w:t>K110 [</w:t>
            </w:r>
            <w:r>
              <w:rPr>
                <w:rFonts w:cs="Arial"/>
                <w:color w:val="000000"/>
                <w:sz w:val="18"/>
              </w:rPr>
              <w:t>4</w:t>
            </w:r>
            <w:r w:rsidR="0099637F" w:rsidRPr="00297C6E">
              <w:rPr>
                <w:rFonts w:cs="Arial"/>
                <w:color w:val="000000"/>
                <w:sz w:val="18"/>
              </w:rPr>
              <w:t>3%], J100 [</w:t>
            </w:r>
            <w:r>
              <w:rPr>
                <w:rFonts w:cs="Arial"/>
                <w:color w:val="000000"/>
                <w:sz w:val="18"/>
              </w:rPr>
              <w:t>18</w:t>
            </w:r>
            <w:r w:rsidR="0099637F" w:rsidRPr="00297C6E">
              <w:rPr>
                <w:rFonts w:cs="Arial"/>
                <w:color w:val="000000"/>
                <w:sz w:val="18"/>
              </w:rPr>
              <w:t xml:space="preserve">%], </w:t>
            </w:r>
            <w:r>
              <w:rPr>
                <w:rFonts w:cs="Arial"/>
                <w:color w:val="000000"/>
                <w:sz w:val="18"/>
              </w:rPr>
              <w:t>D220</w:t>
            </w:r>
            <w:r w:rsidR="0099637F" w:rsidRPr="00297C6E">
              <w:rPr>
                <w:rFonts w:cs="Arial"/>
                <w:color w:val="000000"/>
                <w:sz w:val="18"/>
              </w:rPr>
              <w:t xml:space="preserve"> [</w:t>
            </w:r>
            <w:r>
              <w:rPr>
                <w:rFonts w:cs="Arial"/>
                <w:color w:val="000000"/>
                <w:sz w:val="18"/>
              </w:rPr>
              <w:t>16</w:t>
            </w:r>
            <w:r w:rsidR="0099637F" w:rsidRPr="00297C6E">
              <w:rPr>
                <w:rFonts w:cs="Arial"/>
                <w:color w:val="000000"/>
                <w:sz w:val="18"/>
              </w:rPr>
              <w:t>%]</w:t>
            </w:r>
            <w:r>
              <w:rPr>
                <w:rFonts w:cs="Arial"/>
                <w:color w:val="000000"/>
                <w:sz w:val="18"/>
              </w:rPr>
              <w:t>, J120 [9%], R [5%]</w:t>
            </w:r>
          </w:p>
          <w:p w14:paraId="45FDAE19" w14:textId="412838BD" w:rsidR="0099637F" w:rsidRDefault="00F039BD" w:rsidP="0033558E">
            <w:pPr>
              <w:pStyle w:val="BodyText"/>
              <w:rPr>
                <w:noProof/>
                <w:color w:val="000000" w:themeColor="text1"/>
                <w:sz w:val="18"/>
                <w:szCs w:val="20"/>
                <w:lang w:val="fr-FR"/>
              </w:rPr>
            </w:pPr>
            <w:r>
              <w:rPr>
                <w:noProof/>
                <w:color w:val="000000" w:themeColor="text1"/>
                <w:sz w:val="18"/>
                <w:szCs w:val="20"/>
                <w:lang w:val="fr-FR"/>
              </w:rPr>
              <w:t>6,150</w:t>
            </w:r>
            <w:r w:rsidR="009D2F38">
              <w:rPr>
                <w:noProof/>
                <w:color w:val="000000" w:themeColor="text1"/>
                <w:sz w:val="18"/>
                <w:szCs w:val="20"/>
                <w:lang w:val="fr-FR"/>
              </w:rPr>
              <w:t> tonnes</w:t>
            </w:r>
            <w:r w:rsidR="0099637F">
              <w:rPr>
                <w:noProof/>
                <w:color w:val="000000" w:themeColor="text1"/>
                <w:sz w:val="18"/>
                <w:szCs w:val="20"/>
                <w:lang w:val="fr-FR"/>
              </w:rPr>
              <w:t xml:space="preserve"> from SA: </w:t>
            </w:r>
            <w:r w:rsidR="0099637F" w:rsidRPr="00297C6E">
              <w:rPr>
                <w:rFonts w:cs="Arial"/>
                <w:color w:val="000000"/>
                <w:sz w:val="18"/>
              </w:rPr>
              <w:t>D220 [</w:t>
            </w:r>
            <w:r>
              <w:rPr>
                <w:rFonts w:cs="Arial"/>
                <w:color w:val="000000"/>
                <w:sz w:val="18"/>
              </w:rPr>
              <w:t>69</w:t>
            </w:r>
            <w:r w:rsidR="0099637F" w:rsidRPr="00297C6E">
              <w:rPr>
                <w:rFonts w:cs="Arial"/>
                <w:color w:val="000000"/>
                <w:sz w:val="18"/>
              </w:rPr>
              <w:t xml:space="preserve">%], </w:t>
            </w:r>
            <w:r>
              <w:rPr>
                <w:rFonts w:cs="Arial"/>
                <w:color w:val="000000"/>
                <w:sz w:val="18"/>
              </w:rPr>
              <w:t>J100</w:t>
            </w:r>
            <w:r w:rsidR="0099637F" w:rsidRPr="00297C6E">
              <w:rPr>
                <w:rFonts w:cs="Arial"/>
                <w:color w:val="000000"/>
                <w:sz w:val="18"/>
              </w:rPr>
              <w:t xml:space="preserve"> [3</w:t>
            </w:r>
            <w:r>
              <w:rPr>
                <w:rFonts w:cs="Arial"/>
                <w:color w:val="000000"/>
                <w:sz w:val="18"/>
              </w:rPr>
              <w:t>0</w:t>
            </w:r>
            <w:r w:rsidR="0099637F" w:rsidRPr="00297C6E">
              <w:rPr>
                <w:rFonts w:cs="Arial"/>
                <w:color w:val="000000"/>
                <w:sz w:val="18"/>
              </w:rPr>
              <w:t>%]</w:t>
            </w:r>
          </w:p>
          <w:p w14:paraId="300CC734" w14:textId="39B0DB58" w:rsidR="0099637F" w:rsidRDefault="00F039BD" w:rsidP="0033558E">
            <w:pPr>
              <w:pStyle w:val="BodyText"/>
              <w:rPr>
                <w:noProof/>
                <w:color w:val="000000" w:themeColor="text1"/>
                <w:sz w:val="18"/>
                <w:szCs w:val="20"/>
                <w:lang w:val="fr-FR"/>
              </w:rPr>
            </w:pPr>
            <w:r>
              <w:rPr>
                <w:noProof/>
                <w:color w:val="000000" w:themeColor="text1"/>
                <w:sz w:val="18"/>
                <w:szCs w:val="20"/>
                <w:lang w:val="fr-FR"/>
              </w:rPr>
              <w:t>2,910</w:t>
            </w:r>
            <w:r w:rsidR="009D2F38">
              <w:rPr>
                <w:noProof/>
                <w:color w:val="000000" w:themeColor="text1"/>
                <w:sz w:val="18"/>
                <w:szCs w:val="20"/>
                <w:lang w:val="fr-FR"/>
              </w:rPr>
              <w:t> tonnes</w:t>
            </w:r>
            <w:r w:rsidR="00AD14F7">
              <w:rPr>
                <w:noProof/>
                <w:color w:val="000000" w:themeColor="text1"/>
                <w:sz w:val="18"/>
                <w:szCs w:val="20"/>
                <w:lang w:val="fr-FR"/>
              </w:rPr>
              <w:t xml:space="preserve"> </w:t>
            </w:r>
            <w:r w:rsidR="0099637F">
              <w:rPr>
                <w:noProof/>
                <w:color w:val="000000" w:themeColor="text1"/>
                <w:sz w:val="18"/>
                <w:szCs w:val="20"/>
                <w:lang w:val="fr-FR"/>
              </w:rPr>
              <w:t xml:space="preserve">from WA: </w:t>
            </w:r>
            <w:r w:rsidR="0099637F" w:rsidRPr="00297C6E">
              <w:rPr>
                <w:rFonts w:cs="Arial"/>
                <w:color w:val="000000"/>
                <w:sz w:val="18"/>
              </w:rPr>
              <w:t>D220 [9</w:t>
            </w:r>
            <w:r>
              <w:rPr>
                <w:rFonts w:cs="Arial"/>
                <w:color w:val="000000"/>
                <w:sz w:val="18"/>
              </w:rPr>
              <w:t>7</w:t>
            </w:r>
            <w:r w:rsidR="0099637F" w:rsidRPr="00297C6E">
              <w:rPr>
                <w:rFonts w:cs="Arial"/>
                <w:color w:val="000000"/>
                <w:sz w:val="18"/>
              </w:rPr>
              <w:t>%], J1</w:t>
            </w:r>
            <w:r>
              <w:rPr>
                <w:rFonts w:cs="Arial"/>
                <w:color w:val="000000"/>
                <w:sz w:val="18"/>
              </w:rPr>
              <w:t>2</w:t>
            </w:r>
            <w:r w:rsidR="0099637F" w:rsidRPr="00297C6E">
              <w:rPr>
                <w:rFonts w:cs="Arial"/>
                <w:color w:val="000000"/>
                <w:sz w:val="18"/>
              </w:rPr>
              <w:t>0 [</w:t>
            </w:r>
            <w:r>
              <w:rPr>
                <w:rFonts w:cs="Arial"/>
                <w:color w:val="000000"/>
                <w:sz w:val="18"/>
              </w:rPr>
              <w:t>1</w:t>
            </w:r>
            <w:r w:rsidR="0099637F" w:rsidRPr="00297C6E">
              <w:rPr>
                <w:rFonts w:cs="Arial"/>
                <w:color w:val="000000"/>
                <w:sz w:val="18"/>
              </w:rPr>
              <w:t xml:space="preserve">%], </w:t>
            </w:r>
            <w:r>
              <w:rPr>
                <w:rFonts w:cs="Arial"/>
                <w:color w:val="000000"/>
                <w:sz w:val="18"/>
              </w:rPr>
              <w:t>K110</w:t>
            </w:r>
            <w:r w:rsidR="0099637F" w:rsidRPr="00297C6E">
              <w:rPr>
                <w:rFonts w:cs="Arial"/>
                <w:color w:val="000000"/>
                <w:sz w:val="18"/>
              </w:rPr>
              <w:t xml:space="preserve"> [</w:t>
            </w:r>
            <w:r>
              <w:rPr>
                <w:rFonts w:cs="Arial"/>
                <w:color w:val="000000"/>
                <w:sz w:val="18"/>
              </w:rPr>
              <w:t>1</w:t>
            </w:r>
            <w:r w:rsidR="0099637F" w:rsidRPr="00297C6E">
              <w:rPr>
                <w:rFonts w:cs="Arial"/>
                <w:color w:val="000000"/>
                <w:sz w:val="18"/>
              </w:rPr>
              <w:t>%]</w:t>
            </w:r>
          </w:p>
          <w:p w14:paraId="7542F2B9" w14:textId="0FD8F909" w:rsidR="0099637F" w:rsidRDefault="00F039BD" w:rsidP="0033558E">
            <w:pPr>
              <w:pStyle w:val="BodyText"/>
              <w:rPr>
                <w:noProof/>
                <w:color w:val="000000" w:themeColor="text1"/>
                <w:sz w:val="18"/>
                <w:szCs w:val="20"/>
                <w:lang w:val="fr-FR"/>
              </w:rPr>
            </w:pPr>
            <w:r>
              <w:rPr>
                <w:noProof/>
                <w:color w:val="000000" w:themeColor="text1"/>
                <w:sz w:val="18"/>
                <w:szCs w:val="20"/>
                <w:lang w:val="fr-FR"/>
              </w:rPr>
              <w:t>407</w:t>
            </w:r>
            <w:r w:rsidR="009D2F38">
              <w:rPr>
                <w:noProof/>
                <w:color w:val="000000" w:themeColor="text1"/>
                <w:sz w:val="18"/>
                <w:szCs w:val="20"/>
                <w:lang w:val="fr-FR"/>
              </w:rPr>
              <w:t> tonnes</w:t>
            </w:r>
            <w:r w:rsidR="0099637F">
              <w:rPr>
                <w:noProof/>
                <w:color w:val="000000" w:themeColor="text1"/>
                <w:sz w:val="18"/>
                <w:szCs w:val="20"/>
                <w:lang w:val="fr-FR"/>
              </w:rPr>
              <w:t xml:space="preserve"> from NT: </w:t>
            </w:r>
            <w:r w:rsidR="0099637F" w:rsidRPr="00297C6E">
              <w:rPr>
                <w:rFonts w:cs="Arial"/>
                <w:color w:val="000000"/>
                <w:sz w:val="18"/>
              </w:rPr>
              <w:t>D220 [</w:t>
            </w:r>
            <w:r>
              <w:rPr>
                <w:rFonts w:cs="Arial"/>
                <w:color w:val="000000"/>
                <w:sz w:val="18"/>
              </w:rPr>
              <w:t>93</w:t>
            </w:r>
            <w:r w:rsidR="0099637F" w:rsidRPr="00297C6E">
              <w:rPr>
                <w:rFonts w:cs="Arial"/>
                <w:color w:val="000000"/>
                <w:sz w:val="18"/>
              </w:rPr>
              <w:t>%], J1</w:t>
            </w:r>
            <w:r>
              <w:rPr>
                <w:rFonts w:cs="Arial"/>
                <w:color w:val="000000"/>
                <w:sz w:val="18"/>
              </w:rPr>
              <w:t>2</w:t>
            </w:r>
            <w:r w:rsidR="0099637F" w:rsidRPr="00297C6E">
              <w:rPr>
                <w:rFonts w:cs="Arial"/>
                <w:color w:val="000000"/>
                <w:sz w:val="18"/>
              </w:rPr>
              <w:t>0 [</w:t>
            </w:r>
            <w:r>
              <w:rPr>
                <w:rFonts w:cs="Arial"/>
                <w:color w:val="000000"/>
                <w:sz w:val="18"/>
              </w:rPr>
              <w:t>5</w:t>
            </w:r>
            <w:r w:rsidR="0099637F" w:rsidRPr="00297C6E">
              <w:rPr>
                <w:rFonts w:cs="Arial"/>
                <w:color w:val="000000"/>
                <w:sz w:val="18"/>
              </w:rPr>
              <w:t>%]</w:t>
            </w:r>
          </w:p>
          <w:p w14:paraId="2466A56F" w14:textId="4E860269" w:rsidR="0099637F" w:rsidRPr="002B41BF" w:rsidRDefault="00F039BD" w:rsidP="0033558E">
            <w:pPr>
              <w:pStyle w:val="BodyText"/>
              <w:rPr>
                <w:noProof/>
                <w:color w:val="000000" w:themeColor="text1"/>
                <w:sz w:val="18"/>
                <w:szCs w:val="20"/>
                <w:lang w:val="fr-FR"/>
              </w:rPr>
            </w:pPr>
            <w:r>
              <w:rPr>
                <w:noProof/>
                <w:color w:val="000000" w:themeColor="text1"/>
                <w:sz w:val="18"/>
                <w:szCs w:val="20"/>
                <w:lang w:val="fr-FR"/>
              </w:rPr>
              <w:t>42</w:t>
            </w:r>
            <w:r w:rsidR="009D2F38">
              <w:rPr>
                <w:noProof/>
                <w:color w:val="000000" w:themeColor="text1"/>
                <w:sz w:val="18"/>
                <w:szCs w:val="20"/>
                <w:lang w:val="fr-FR"/>
              </w:rPr>
              <w:t> tonnes</w:t>
            </w:r>
            <w:r w:rsidR="0099637F">
              <w:rPr>
                <w:noProof/>
                <w:color w:val="000000" w:themeColor="text1"/>
                <w:sz w:val="18"/>
                <w:szCs w:val="20"/>
                <w:lang w:val="fr-FR"/>
              </w:rPr>
              <w:t xml:space="preserve"> from </w:t>
            </w:r>
            <w:r w:rsidR="0028734E">
              <w:rPr>
                <w:noProof/>
                <w:color w:val="000000" w:themeColor="text1"/>
                <w:sz w:val="18"/>
                <w:szCs w:val="20"/>
                <w:lang w:val="fr-FR"/>
              </w:rPr>
              <w:t>Tas</w:t>
            </w:r>
            <w:r w:rsidR="0099637F">
              <w:rPr>
                <w:noProof/>
                <w:color w:val="000000" w:themeColor="text1"/>
                <w:sz w:val="18"/>
                <w:szCs w:val="20"/>
                <w:lang w:val="fr-FR"/>
              </w:rPr>
              <w:t xml:space="preserve">: </w:t>
            </w:r>
            <w:r w:rsidR="0099637F" w:rsidRPr="00297C6E">
              <w:rPr>
                <w:rFonts w:cs="Arial"/>
                <w:color w:val="000000"/>
                <w:sz w:val="18"/>
              </w:rPr>
              <w:t>J100 [</w:t>
            </w:r>
            <w:r>
              <w:rPr>
                <w:rFonts w:cs="Arial"/>
                <w:color w:val="000000"/>
                <w:sz w:val="18"/>
              </w:rPr>
              <w:t>100</w:t>
            </w:r>
            <w:r w:rsidR="0099637F" w:rsidRPr="00297C6E">
              <w:rPr>
                <w:rFonts w:cs="Arial"/>
                <w:color w:val="000000"/>
                <w:sz w:val="18"/>
              </w:rPr>
              <w:t>%]</w:t>
            </w:r>
          </w:p>
        </w:tc>
      </w:tr>
      <w:tr w:rsidR="0099637F" w:rsidRPr="00222618" w14:paraId="3C28177C" w14:textId="77777777" w:rsidTr="00455513">
        <w:tc>
          <w:tcPr>
            <w:tcW w:w="1135" w:type="dxa"/>
            <w:shd w:val="clear" w:color="auto" w:fill="auto"/>
          </w:tcPr>
          <w:p w14:paraId="4AD94A1B" w14:textId="3BC8BD0B" w:rsidR="0099637F" w:rsidRPr="00993321" w:rsidRDefault="0099637F" w:rsidP="0033558E">
            <w:pPr>
              <w:pStyle w:val="BodyText"/>
              <w:rPr>
                <w:b/>
                <w:iCs/>
                <w:color w:val="4D4DB8"/>
                <w:sz w:val="18"/>
                <w:szCs w:val="18"/>
              </w:rPr>
            </w:pPr>
            <w:r>
              <w:rPr>
                <w:b/>
                <w:iCs/>
                <w:color w:val="4D4DB8"/>
                <w:sz w:val="18"/>
                <w:szCs w:val="18"/>
              </w:rPr>
              <w:t>Into NT</w:t>
            </w:r>
            <w:r w:rsidRPr="00BA40E7">
              <w:rPr>
                <w:b/>
                <w:iCs/>
                <w:color w:val="4D4DB8"/>
                <w:sz w:val="18"/>
                <w:szCs w:val="18"/>
                <w:vertAlign w:val="superscript"/>
              </w:rPr>
              <w:fldChar w:fldCharType="begin"/>
            </w:r>
            <w:r w:rsidRPr="00BA40E7">
              <w:rPr>
                <w:b/>
                <w:iCs/>
                <w:color w:val="4D4DB8"/>
                <w:sz w:val="18"/>
                <w:szCs w:val="18"/>
                <w:vertAlign w:val="superscript"/>
              </w:rPr>
              <w:instrText xml:space="preserve"> NOTEREF _Ref5022537 \h  \* MERGEFORMAT </w:instrText>
            </w:r>
            <w:r w:rsidRPr="00BA40E7">
              <w:rPr>
                <w:b/>
                <w:iCs/>
                <w:color w:val="4D4DB8"/>
                <w:sz w:val="18"/>
                <w:szCs w:val="18"/>
                <w:vertAlign w:val="superscript"/>
              </w:rPr>
            </w:r>
            <w:r w:rsidRPr="00BA40E7">
              <w:rPr>
                <w:b/>
                <w:iCs/>
                <w:color w:val="4D4DB8"/>
                <w:sz w:val="18"/>
                <w:szCs w:val="18"/>
                <w:vertAlign w:val="superscript"/>
              </w:rPr>
              <w:fldChar w:fldCharType="separate"/>
            </w:r>
            <w:r w:rsidR="00C92DA9">
              <w:rPr>
                <w:b/>
                <w:iCs/>
                <w:color w:val="4D4DB8"/>
                <w:sz w:val="18"/>
                <w:szCs w:val="18"/>
                <w:vertAlign w:val="superscript"/>
              </w:rPr>
              <w:t>17</w:t>
            </w:r>
            <w:r w:rsidRPr="00BA40E7">
              <w:rPr>
                <w:b/>
                <w:iCs/>
                <w:color w:val="4D4DB8"/>
                <w:sz w:val="18"/>
                <w:szCs w:val="18"/>
                <w:vertAlign w:val="superscript"/>
              </w:rPr>
              <w:fldChar w:fldCharType="end"/>
            </w:r>
          </w:p>
        </w:tc>
        <w:tc>
          <w:tcPr>
            <w:tcW w:w="1276" w:type="dxa"/>
            <w:shd w:val="clear" w:color="auto" w:fill="auto"/>
          </w:tcPr>
          <w:p w14:paraId="30B7E209" w14:textId="77777777" w:rsidR="005F7148" w:rsidRDefault="00455513" w:rsidP="0033558E">
            <w:pPr>
              <w:jc w:val="right"/>
              <w:rPr>
                <w:noProof/>
                <w:color w:val="000000" w:themeColor="text1"/>
                <w:sz w:val="18"/>
                <w:szCs w:val="20"/>
              </w:rPr>
            </w:pPr>
            <w:r>
              <w:rPr>
                <w:noProof/>
                <w:color w:val="000000" w:themeColor="text1"/>
                <w:sz w:val="18"/>
                <w:szCs w:val="20"/>
              </w:rPr>
              <w:t>418</w:t>
            </w:r>
            <w:r w:rsidR="0099637F">
              <w:rPr>
                <w:noProof/>
                <w:color w:val="000000" w:themeColor="text1"/>
                <w:sz w:val="18"/>
                <w:szCs w:val="20"/>
              </w:rPr>
              <w:t xml:space="preserve"> </w:t>
            </w:r>
          </w:p>
          <w:p w14:paraId="0CFCBDE9" w14:textId="50F3B6C7" w:rsidR="0099637F" w:rsidRPr="00222618" w:rsidRDefault="0099637F" w:rsidP="0033558E">
            <w:pPr>
              <w:jc w:val="right"/>
              <w:rPr>
                <w:noProof/>
                <w:color w:val="000000" w:themeColor="text1"/>
                <w:sz w:val="18"/>
                <w:szCs w:val="20"/>
              </w:rPr>
            </w:pPr>
            <w:r>
              <w:rPr>
                <w:noProof/>
                <w:color w:val="000000" w:themeColor="text1"/>
                <w:sz w:val="18"/>
                <w:szCs w:val="20"/>
              </w:rPr>
              <w:t>tonnes</w:t>
            </w:r>
          </w:p>
        </w:tc>
        <w:tc>
          <w:tcPr>
            <w:tcW w:w="7229" w:type="dxa"/>
            <w:gridSpan w:val="2"/>
            <w:shd w:val="clear" w:color="auto" w:fill="auto"/>
          </w:tcPr>
          <w:p w14:paraId="570E4DCA" w14:textId="36593D38" w:rsidR="0099637F" w:rsidRDefault="00F039BD" w:rsidP="0033558E">
            <w:pPr>
              <w:pStyle w:val="BodyText"/>
              <w:rPr>
                <w:noProof/>
                <w:color w:val="000000" w:themeColor="text1"/>
                <w:sz w:val="18"/>
                <w:szCs w:val="20"/>
                <w:lang w:val="fr-FR"/>
              </w:rPr>
            </w:pPr>
            <w:r>
              <w:rPr>
                <w:noProof/>
                <w:color w:val="000000" w:themeColor="text1"/>
                <w:sz w:val="18"/>
                <w:szCs w:val="20"/>
                <w:lang w:val="fr-FR"/>
              </w:rPr>
              <w:t>292</w:t>
            </w:r>
            <w:r w:rsidR="009D2F38">
              <w:rPr>
                <w:noProof/>
                <w:color w:val="000000" w:themeColor="text1"/>
                <w:sz w:val="18"/>
                <w:szCs w:val="20"/>
                <w:lang w:val="fr-FR"/>
              </w:rPr>
              <w:t> tonnes</w:t>
            </w:r>
            <w:r w:rsidR="0099637F">
              <w:rPr>
                <w:noProof/>
                <w:color w:val="000000" w:themeColor="text1"/>
                <w:sz w:val="18"/>
                <w:szCs w:val="20"/>
                <w:lang w:val="fr-FR"/>
              </w:rPr>
              <w:t xml:space="preserve"> from WA</w:t>
            </w:r>
            <w:r w:rsidR="005F7148">
              <w:rPr>
                <w:noProof/>
                <w:color w:val="000000" w:themeColor="text1"/>
                <w:sz w:val="18"/>
                <w:szCs w:val="20"/>
                <w:lang w:val="fr-FR"/>
              </w:rPr>
              <w:t> </w:t>
            </w:r>
            <w:r w:rsidR="0099637F">
              <w:rPr>
                <w:noProof/>
                <w:color w:val="000000" w:themeColor="text1"/>
                <w:sz w:val="18"/>
                <w:szCs w:val="20"/>
                <w:lang w:val="fr-FR"/>
              </w:rPr>
              <w:t>: J [100%]</w:t>
            </w:r>
          </w:p>
          <w:p w14:paraId="5ACB166C" w14:textId="4CC52384" w:rsidR="0099637F" w:rsidRPr="00896F75" w:rsidRDefault="00455513" w:rsidP="0033558E">
            <w:pPr>
              <w:pStyle w:val="BodyText"/>
              <w:rPr>
                <w:noProof/>
                <w:color w:val="000000" w:themeColor="text1"/>
                <w:sz w:val="18"/>
                <w:szCs w:val="20"/>
                <w:lang w:val="fr-FR"/>
              </w:rPr>
            </w:pPr>
            <w:r>
              <w:rPr>
                <w:noProof/>
                <w:color w:val="000000" w:themeColor="text1"/>
                <w:sz w:val="18"/>
                <w:szCs w:val="20"/>
                <w:lang w:val="fr-FR"/>
              </w:rPr>
              <w:t>126</w:t>
            </w:r>
            <w:r w:rsidR="009D2F38">
              <w:rPr>
                <w:noProof/>
                <w:color w:val="000000" w:themeColor="text1"/>
                <w:sz w:val="18"/>
                <w:szCs w:val="20"/>
                <w:lang w:val="fr-FR"/>
              </w:rPr>
              <w:t> tonnes</w:t>
            </w:r>
            <w:r w:rsidR="0099637F">
              <w:rPr>
                <w:noProof/>
                <w:color w:val="000000" w:themeColor="text1"/>
                <w:sz w:val="18"/>
                <w:szCs w:val="20"/>
                <w:lang w:val="fr-FR"/>
              </w:rPr>
              <w:t xml:space="preserve"> from </w:t>
            </w:r>
            <w:r w:rsidR="0028734E">
              <w:rPr>
                <w:noProof/>
                <w:color w:val="000000" w:themeColor="text1"/>
                <w:sz w:val="18"/>
                <w:szCs w:val="20"/>
                <w:lang w:val="fr-FR"/>
              </w:rPr>
              <w:t>Qld</w:t>
            </w:r>
            <w:r w:rsidR="0099637F">
              <w:rPr>
                <w:noProof/>
                <w:color w:val="000000" w:themeColor="text1"/>
                <w:sz w:val="18"/>
                <w:szCs w:val="20"/>
                <w:lang w:val="fr-FR"/>
              </w:rPr>
              <w:t>: J [100%]</w:t>
            </w:r>
          </w:p>
        </w:tc>
      </w:tr>
      <w:tr w:rsidR="0099637F" w:rsidRPr="00222618" w14:paraId="59001EB7" w14:textId="77777777" w:rsidTr="00455513">
        <w:tc>
          <w:tcPr>
            <w:tcW w:w="1135" w:type="dxa"/>
            <w:shd w:val="clear" w:color="auto" w:fill="auto"/>
          </w:tcPr>
          <w:p w14:paraId="6919B940" w14:textId="3A776D58" w:rsidR="0099637F" w:rsidRPr="00993321" w:rsidRDefault="0099637F" w:rsidP="0033558E">
            <w:pPr>
              <w:pStyle w:val="BodyText"/>
              <w:rPr>
                <w:b/>
                <w:iCs/>
                <w:color w:val="4D4DB8"/>
                <w:sz w:val="18"/>
                <w:szCs w:val="18"/>
              </w:rPr>
            </w:pPr>
            <w:r>
              <w:rPr>
                <w:b/>
                <w:iCs/>
                <w:color w:val="4D4DB8"/>
                <w:sz w:val="18"/>
                <w:szCs w:val="18"/>
              </w:rPr>
              <w:t>I</w:t>
            </w:r>
            <w:r w:rsidRPr="00993321">
              <w:rPr>
                <w:b/>
                <w:iCs/>
                <w:color w:val="4D4DB8"/>
                <w:sz w:val="18"/>
                <w:szCs w:val="18"/>
              </w:rPr>
              <w:t xml:space="preserve">nto </w:t>
            </w:r>
            <w:r w:rsidR="0028734E">
              <w:rPr>
                <w:b/>
                <w:iCs/>
                <w:color w:val="4D4DB8"/>
                <w:sz w:val="18"/>
                <w:szCs w:val="18"/>
              </w:rPr>
              <w:t>Qld</w:t>
            </w:r>
          </w:p>
        </w:tc>
        <w:tc>
          <w:tcPr>
            <w:tcW w:w="1276" w:type="dxa"/>
            <w:shd w:val="clear" w:color="auto" w:fill="auto"/>
          </w:tcPr>
          <w:p w14:paraId="4D1A5016" w14:textId="77777777" w:rsidR="005F7148" w:rsidRDefault="00F870FD" w:rsidP="0033558E">
            <w:pPr>
              <w:jc w:val="right"/>
              <w:rPr>
                <w:noProof/>
                <w:color w:val="000000" w:themeColor="text1"/>
                <w:sz w:val="18"/>
                <w:szCs w:val="20"/>
              </w:rPr>
            </w:pPr>
            <w:r>
              <w:rPr>
                <w:noProof/>
                <w:color w:val="000000" w:themeColor="text1"/>
                <w:sz w:val="18"/>
                <w:szCs w:val="20"/>
              </w:rPr>
              <w:t>55,</w:t>
            </w:r>
            <w:r w:rsidR="0099637F">
              <w:rPr>
                <w:noProof/>
                <w:color w:val="000000" w:themeColor="text1"/>
                <w:sz w:val="18"/>
                <w:szCs w:val="20"/>
              </w:rPr>
              <w:t>1</w:t>
            </w:r>
            <w:r>
              <w:rPr>
                <w:noProof/>
                <w:color w:val="000000" w:themeColor="text1"/>
                <w:sz w:val="18"/>
                <w:szCs w:val="20"/>
              </w:rPr>
              <w:t>0</w:t>
            </w:r>
            <w:r w:rsidR="0099637F">
              <w:rPr>
                <w:noProof/>
                <w:color w:val="000000" w:themeColor="text1"/>
                <w:sz w:val="18"/>
                <w:szCs w:val="20"/>
              </w:rPr>
              <w:t xml:space="preserve">0 </w:t>
            </w:r>
          </w:p>
          <w:p w14:paraId="1AE4B7DA" w14:textId="00836DDC" w:rsidR="0099637F" w:rsidRPr="00222618" w:rsidRDefault="0099637F" w:rsidP="0033558E">
            <w:pPr>
              <w:jc w:val="right"/>
              <w:rPr>
                <w:noProof/>
                <w:color w:val="000000" w:themeColor="text1"/>
                <w:sz w:val="18"/>
                <w:szCs w:val="20"/>
              </w:rPr>
            </w:pPr>
            <w:r w:rsidRPr="00222618">
              <w:rPr>
                <w:noProof/>
                <w:color w:val="000000" w:themeColor="text1"/>
                <w:sz w:val="18"/>
                <w:szCs w:val="20"/>
              </w:rPr>
              <w:t>tonnes</w:t>
            </w:r>
          </w:p>
        </w:tc>
        <w:tc>
          <w:tcPr>
            <w:tcW w:w="7229" w:type="dxa"/>
            <w:gridSpan w:val="2"/>
            <w:shd w:val="clear" w:color="auto" w:fill="auto"/>
          </w:tcPr>
          <w:p w14:paraId="536DD360" w14:textId="1E9840E7" w:rsidR="0099637F" w:rsidRDefault="00455513" w:rsidP="0033558E">
            <w:pPr>
              <w:pStyle w:val="BodyText"/>
              <w:rPr>
                <w:noProof/>
                <w:color w:val="000000" w:themeColor="text1"/>
                <w:sz w:val="18"/>
                <w:szCs w:val="20"/>
                <w:lang w:val="fr-FR"/>
              </w:rPr>
            </w:pPr>
            <w:r>
              <w:rPr>
                <w:rFonts w:cs="Arial"/>
                <w:color w:val="000000"/>
                <w:sz w:val="18"/>
              </w:rPr>
              <w:t>49,500</w:t>
            </w:r>
            <w:r w:rsidR="009D2F38">
              <w:rPr>
                <w:rFonts w:cs="Arial"/>
                <w:color w:val="000000"/>
                <w:sz w:val="18"/>
              </w:rPr>
              <w:t> tonnes</w:t>
            </w:r>
            <w:r w:rsidR="0099637F">
              <w:rPr>
                <w:rFonts w:cs="Arial"/>
                <w:color w:val="000000"/>
                <w:sz w:val="18"/>
              </w:rPr>
              <w:t xml:space="preserve"> from NSW: </w:t>
            </w:r>
            <w:r w:rsidR="0099637F" w:rsidRPr="00297C6E">
              <w:rPr>
                <w:rFonts w:cs="Arial"/>
                <w:color w:val="000000"/>
                <w:sz w:val="18"/>
              </w:rPr>
              <w:t>J100 [</w:t>
            </w:r>
            <w:r>
              <w:rPr>
                <w:rFonts w:cs="Arial"/>
                <w:color w:val="000000"/>
                <w:sz w:val="18"/>
              </w:rPr>
              <w:t>46</w:t>
            </w:r>
            <w:r w:rsidR="0099637F" w:rsidRPr="00297C6E">
              <w:rPr>
                <w:rFonts w:cs="Arial"/>
                <w:color w:val="000000"/>
                <w:sz w:val="18"/>
              </w:rPr>
              <w:t xml:space="preserve">%], </w:t>
            </w:r>
            <w:r>
              <w:rPr>
                <w:rFonts w:cs="Arial"/>
                <w:color w:val="000000"/>
                <w:sz w:val="18"/>
              </w:rPr>
              <w:t>N220</w:t>
            </w:r>
            <w:r w:rsidR="0099637F" w:rsidRPr="00297C6E">
              <w:rPr>
                <w:rFonts w:cs="Arial"/>
                <w:color w:val="000000"/>
                <w:sz w:val="18"/>
              </w:rPr>
              <w:t xml:space="preserve"> [1</w:t>
            </w:r>
            <w:r>
              <w:rPr>
                <w:rFonts w:cs="Arial"/>
                <w:color w:val="000000"/>
                <w:sz w:val="18"/>
              </w:rPr>
              <w:t>0</w:t>
            </w:r>
            <w:r w:rsidR="0099637F" w:rsidRPr="00297C6E">
              <w:rPr>
                <w:rFonts w:cs="Arial"/>
                <w:color w:val="000000"/>
                <w:sz w:val="18"/>
              </w:rPr>
              <w:t xml:space="preserve">%], </w:t>
            </w:r>
            <w:r>
              <w:rPr>
                <w:rFonts w:cs="Arial"/>
                <w:color w:val="000000"/>
                <w:sz w:val="18"/>
              </w:rPr>
              <w:t>T140</w:t>
            </w:r>
            <w:r w:rsidRPr="00297C6E">
              <w:rPr>
                <w:rFonts w:cs="Arial"/>
                <w:color w:val="000000"/>
                <w:sz w:val="18"/>
              </w:rPr>
              <w:t xml:space="preserve"> [</w:t>
            </w:r>
            <w:r>
              <w:rPr>
                <w:rFonts w:cs="Arial"/>
                <w:color w:val="000000"/>
                <w:sz w:val="18"/>
              </w:rPr>
              <w:t>8</w:t>
            </w:r>
            <w:r w:rsidRPr="00297C6E">
              <w:rPr>
                <w:rFonts w:cs="Arial"/>
                <w:color w:val="000000"/>
                <w:sz w:val="18"/>
              </w:rPr>
              <w:t xml:space="preserve">%], </w:t>
            </w:r>
            <w:r>
              <w:rPr>
                <w:rFonts w:cs="Arial"/>
                <w:color w:val="000000"/>
                <w:sz w:val="18"/>
              </w:rPr>
              <w:t>N140</w:t>
            </w:r>
            <w:r w:rsidR="0099637F" w:rsidRPr="00297C6E">
              <w:rPr>
                <w:rFonts w:cs="Arial"/>
                <w:color w:val="000000"/>
                <w:sz w:val="18"/>
              </w:rPr>
              <w:t xml:space="preserve"> [</w:t>
            </w:r>
            <w:r>
              <w:rPr>
                <w:rFonts w:cs="Arial"/>
                <w:color w:val="000000"/>
                <w:sz w:val="18"/>
              </w:rPr>
              <w:t>7</w:t>
            </w:r>
            <w:r w:rsidR="0099637F" w:rsidRPr="00297C6E">
              <w:rPr>
                <w:rFonts w:cs="Arial"/>
                <w:color w:val="000000"/>
                <w:sz w:val="18"/>
              </w:rPr>
              <w:t xml:space="preserve">%], </w:t>
            </w:r>
            <w:r w:rsidR="0099637F">
              <w:rPr>
                <w:rFonts w:cs="Arial"/>
                <w:color w:val="000000"/>
                <w:sz w:val="18"/>
              </w:rPr>
              <w:t>K110 [</w:t>
            </w:r>
            <w:r>
              <w:rPr>
                <w:rFonts w:cs="Arial"/>
                <w:color w:val="000000"/>
                <w:sz w:val="18"/>
              </w:rPr>
              <w:t>7</w:t>
            </w:r>
            <w:r w:rsidR="0099637F">
              <w:rPr>
                <w:rFonts w:cs="Arial"/>
                <w:color w:val="000000"/>
                <w:sz w:val="18"/>
              </w:rPr>
              <w:t>%]</w:t>
            </w:r>
            <w:r>
              <w:rPr>
                <w:rFonts w:cs="Arial"/>
                <w:color w:val="000000"/>
                <w:sz w:val="18"/>
              </w:rPr>
              <w:t>, M270</w:t>
            </w:r>
            <w:r w:rsidR="00EE3948">
              <w:rPr>
                <w:rFonts w:cs="Arial"/>
                <w:color w:val="000000"/>
                <w:sz w:val="18"/>
              </w:rPr>
              <w:t> </w:t>
            </w:r>
            <w:r>
              <w:rPr>
                <w:rFonts w:cs="Arial"/>
                <w:color w:val="000000"/>
                <w:sz w:val="18"/>
              </w:rPr>
              <w:t>[4%], N205 [4%]</w:t>
            </w:r>
          </w:p>
          <w:p w14:paraId="3752F805" w14:textId="7D444BE6" w:rsidR="0099637F" w:rsidRDefault="00455513" w:rsidP="0033558E">
            <w:pPr>
              <w:pStyle w:val="BodyText"/>
              <w:rPr>
                <w:noProof/>
                <w:color w:val="000000" w:themeColor="text1"/>
                <w:sz w:val="18"/>
                <w:szCs w:val="20"/>
                <w:lang w:val="fr-FR"/>
              </w:rPr>
            </w:pPr>
            <w:r>
              <w:rPr>
                <w:noProof/>
                <w:color w:val="000000" w:themeColor="text1"/>
                <w:sz w:val="18"/>
                <w:szCs w:val="20"/>
                <w:lang w:val="fr-FR"/>
              </w:rPr>
              <w:t>3,240</w:t>
            </w:r>
            <w:r w:rsidR="009D2F38">
              <w:rPr>
                <w:noProof/>
                <w:color w:val="000000" w:themeColor="text1"/>
                <w:sz w:val="18"/>
                <w:szCs w:val="20"/>
                <w:lang w:val="fr-FR"/>
              </w:rPr>
              <w:t> tonnes</w:t>
            </w:r>
            <w:r w:rsidR="0099637F">
              <w:rPr>
                <w:noProof/>
                <w:color w:val="000000" w:themeColor="text1"/>
                <w:sz w:val="18"/>
                <w:szCs w:val="20"/>
                <w:lang w:val="fr-FR"/>
              </w:rPr>
              <w:t xml:space="preserve"> from NT: </w:t>
            </w:r>
            <w:r w:rsidR="0099637F" w:rsidRPr="00297C6E">
              <w:rPr>
                <w:rFonts w:cs="Arial"/>
                <w:color w:val="000000"/>
                <w:sz w:val="18"/>
              </w:rPr>
              <w:t>J1</w:t>
            </w:r>
            <w:r w:rsidR="0099637F">
              <w:rPr>
                <w:rFonts w:cs="Arial"/>
                <w:color w:val="000000"/>
                <w:sz w:val="18"/>
              </w:rPr>
              <w:t>0</w:t>
            </w:r>
            <w:r w:rsidR="0099637F" w:rsidRPr="00297C6E">
              <w:rPr>
                <w:rFonts w:cs="Arial"/>
                <w:color w:val="000000"/>
                <w:sz w:val="18"/>
              </w:rPr>
              <w:t>0 [</w:t>
            </w:r>
            <w:r w:rsidR="00021042">
              <w:rPr>
                <w:rFonts w:cs="Arial"/>
                <w:color w:val="000000"/>
                <w:sz w:val="18"/>
              </w:rPr>
              <w:t>6</w:t>
            </w:r>
            <w:r w:rsidR="0099637F">
              <w:rPr>
                <w:rFonts w:cs="Arial"/>
                <w:color w:val="000000"/>
                <w:sz w:val="18"/>
              </w:rPr>
              <w:t>5</w:t>
            </w:r>
            <w:r w:rsidR="0099637F" w:rsidRPr="00297C6E">
              <w:rPr>
                <w:rFonts w:cs="Arial"/>
                <w:color w:val="000000"/>
                <w:sz w:val="18"/>
              </w:rPr>
              <w:t xml:space="preserve">%], </w:t>
            </w:r>
            <w:r w:rsidR="00021042">
              <w:rPr>
                <w:rFonts w:cs="Arial"/>
                <w:color w:val="000000"/>
                <w:sz w:val="18"/>
              </w:rPr>
              <w:t>D22</w:t>
            </w:r>
            <w:r w:rsidR="0099637F" w:rsidRPr="00297C6E">
              <w:rPr>
                <w:rFonts w:cs="Arial"/>
                <w:color w:val="000000"/>
                <w:sz w:val="18"/>
              </w:rPr>
              <w:t>0 [</w:t>
            </w:r>
            <w:r w:rsidR="00021042">
              <w:rPr>
                <w:rFonts w:cs="Arial"/>
                <w:color w:val="000000"/>
                <w:sz w:val="18"/>
              </w:rPr>
              <w:t>1</w:t>
            </w:r>
            <w:r w:rsidR="0099637F">
              <w:rPr>
                <w:rFonts w:cs="Arial"/>
                <w:color w:val="000000"/>
                <w:sz w:val="18"/>
              </w:rPr>
              <w:t>7</w:t>
            </w:r>
            <w:r w:rsidR="0099637F" w:rsidRPr="00297C6E">
              <w:rPr>
                <w:rFonts w:cs="Arial"/>
                <w:color w:val="000000"/>
                <w:sz w:val="18"/>
              </w:rPr>
              <w:t xml:space="preserve">%], </w:t>
            </w:r>
            <w:r w:rsidR="00021042">
              <w:rPr>
                <w:rFonts w:cs="Arial"/>
                <w:color w:val="000000"/>
                <w:sz w:val="18"/>
              </w:rPr>
              <w:t>J120</w:t>
            </w:r>
            <w:r w:rsidR="0099637F">
              <w:rPr>
                <w:rFonts w:cs="Arial"/>
                <w:color w:val="000000"/>
                <w:sz w:val="18"/>
              </w:rPr>
              <w:t xml:space="preserve"> [</w:t>
            </w:r>
            <w:r w:rsidR="00021042">
              <w:rPr>
                <w:rFonts w:cs="Arial"/>
                <w:color w:val="000000"/>
                <w:sz w:val="18"/>
              </w:rPr>
              <w:t>9</w:t>
            </w:r>
            <w:r w:rsidR="0099637F">
              <w:rPr>
                <w:rFonts w:cs="Arial"/>
                <w:color w:val="000000"/>
                <w:sz w:val="18"/>
              </w:rPr>
              <w:t>%]</w:t>
            </w:r>
            <w:r w:rsidR="00021042">
              <w:rPr>
                <w:rFonts w:cs="Arial"/>
                <w:color w:val="000000"/>
                <w:sz w:val="18"/>
              </w:rPr>
              <w:t>, C [3%], T140 [3%]</w:t>
            </w:r>
          </w:p>
          <w:p w14:paraId="0501B21C" w14:textId="62BB4B00" w:rsidR="0099637F" w:rsidRDefault="00021042" w:rsidP="0033558E">
            <w:pPr>
              <w:pStyle w:val="BodyText"/>
              <w:rPr>
                <w:noProof/>
                <w:color w:val="000000" w:themeColor="text1"/>
                <w:sz w:val="18"/>
                <w:szCs w:val="20"/>
                <w:lang w:val="fr-FR"/>
              </w:rPr>
            </w:pPr>
            <w:r>
              <w:rPr>
                <w:noProof/>
                <w:color w:val="000000" w:themeColor="text1"/>
                <w:sz w:val="18"/>
                <w:szCs w:val="20"/>
                <w:lang w:val="fr-FR"/>
              </w:rPr>
              <w:t>2,040</w:t>
            </w:r>
            <w:r w:rsidR="009D2F38">
              <w:rPr>
                <w:noProof/>
                <w:color w:val="000000" w:themeColor="text1"/>
                <w:sz w:val="18"/>
                <w:szCs w:val="20"/>
                <w:lang w:val="fr-FR"/>
              </w:rPr>
              <w:t> tonnes</w:t>
            </w:r>
            <w:r w:rsidR="0099637F">
              <w:rPr>
                <w:noProof/>
                <w:color w:val="000000" w:themeColor="text1"/>
                <w:sz w:val="18"/>
                <w:szCs w:val="20"/>
                <w:lang w:val="fr-FR"/>
              </w:rPr>
              <w:t xml:space="preserve"> from </w:t>
            </w:r>
            <w:r w:rsidR="0028734E">
              <w:rPr>
                <w:noProof/>
                <w:color w:val="000000" w:themeColor="text1"/>
                <w:sz w:val="18"/>
                <w:szCs w:val="20"/>
                <w:lang w:val="fr-FR"/>
              </w:rPr>
              <w:t>Vic</w:t>
            </w:r>
            <w:r w:rsidR="0099637F">
              <w:rPr>
                <w:noProof/>
                <w:color w:val="000000" w:themeColor="text1"/>
                <w:sz w:val="18"/>
                <w:szCs w:val="20"/>
                <w:lang w:val="fr-FR"/>
              </w:rPr>
              <w:t xml:space="preserve">: </w:t>
            </w:r>
            <w:r>
              <w:rPr>
                <w:rFonts w:cs="Arial"/>
                <w:color w:val="000000"/>
                <w:sz w:val="18"/>
              </w:rPr>
              <w:t>F</w:t>
            </w:r>
            <w:r w:rsidR="0099637F" w:rsidRPr="00297C6E">
              <w:rPr>
                <w:rFonts w:cs="Arial"/>
                <w:color w:val="000000"/>
                <w:sz w:val="18"/>
              </w:rPr>
              <w:t xml:space="preserve"> [</w:t>
            </w:r>
            <w:r>
              <w:rPr>
                <w:rFonts w:cs="Arial"/>
                <w:color w:val="000000"/>
                <w:sz w:val="18"/>
              </w:rPr>
              <w:t>47</w:t>
            </w:r>
            <w:r w:rsidR="0099637F" w:rsidRPr="00297C6E">
              <w:rPr>
                <w:rFonts w:cs="Arial"/>
                <w:color w:val="000000"/>
                <w:sz w:val="18"/>
              </w:rPr>
              <w:t>%]</w:t>
            </w:r>
            <w:r w:rsidR="0099637F">
              <w:rPr>
                <w:noProof/>
                <w:color w:val="000000" w:themeColor="text1"/>
                <w:sz w:val="18"/>
                <w:szCs w:val="20"/>
              </w:rPr>
              <w:t>,</w:t>
            </w:r>
            <w:r>
              <w:rPr>
                <w:noProof/>
                <w:color w:val="000000" w:themeColor="text1"/>
                <w:sz w:val="18"/>
                <w:szCs w:val="20"/>
              </w:rPr>
              <w:t xml:space="preserve"> </w:t>
            </w:r>
            <w:r w:rsidR="0099637F">
              <w:rPr>
                <w:noProof/>
                <w:color w:val="000000" w:themeColor="text1"/>
                <w:sz w:val="18"/>
                <w:szCs w:val="20"/>
              </w:rPr>
              <w:t>M</w:t>
            </w:r>
            <w:r>
              <w:rPr>
                <w:noProof/>
                <w:color w:val="000000" w:themeColor="text1"/>
                <w:sz w:val="18"/>
                <w:szCs w:val="20"/>
              </w:rPr>
              <w:t>27</w:t>
            </w:r>
            <w:r w:rsidR="0099637F">
              <w:rPr>
                <w:noProof/>
                <w:color w:val="000000" w:themeColor="text1"/>
                <w:sz w:val="18"/>
                <w:szCs w:val="20"/>
              </w:rPr>
              <w:t>0 [</w:t>
            </w:r>
            <w:r>
              <w:rPr>
                <w:noProof/>
                <w:color w:val="000000" w:themeColor="text1"/>
                <w:sz w:val="18"/>
                <w:szCs w:val="20"/>
              </w:rPr>
              <w:t>33</w:t>
            </w:r>
            <w:r w:rsidR="0099637F">
              <w:rPr>
                <w:noProof/>
                <w:color w:val="000000" w:themeColor="text1"/>
                <w:sz w:val="18"/>
                <w:szCs w:val="20"/>
              </w:rPr>
              <w:t>%]</w:t>
            </w:r>
            <w:r>
              <w:rPr>
                <w:noProof/>
                <w:color w:val="000000" w:themeColor="text1"/>
                <w:sz w:val="18"/>
                <w:szCs w:val="20"/>
              </w:rPr>
              <w:t>, M160 [14%], G [3%]</w:t>
            </w:r>
          </w:p>
          <w:p w14:paraId="6E508D1F" w14:textId="7056CA73" w:rsidR="0099637F" w:rsidRDefault="00021042" w:rsidP="0033558E">
            <w:pPr>
              <w:pStyle w:val="BodyText"/>
              <w:rPr>
                <w:noProof/>
                <w:color w:val="000000" w:themeColor="text1"/>
                <w:sz w:val="18"/>
                <w:szCs w:val="20"/>
                <w:lang w:val="fr-FR"/>
              </w:rPr>
            </w:pPr>
            <w:r>
              <w:rPr>
                <w:noProof/>
                <w:color w:val="000000" w:themeColor="text1"/>
                <w:sz w:val="18"/>
                <w:szCs w:val="20"/>
                <w:lang w:val="fr-FR"/>
              </w:rPr>
              <w:t>162</w:t>
            </w:r>
            <w:r w:rsidR="009D2F38">
              <w:rPr>
                <w:noProof/>
                <w:color w:val="000000" w:themeColor="text1"/>
                <w:sz w:val="18"/>
                <w:szCs w:val="20"/>
                <w:lang w:val="fr-FR"/>
              </w:rPr>
              <w:t> tonnes</w:t>
            </w:r>
            <w:r w:rsidR="0099637F">
              <w:rPr>
                <w:noProof/>
                <w:color w:val="000000" w:themeColor="text1"/>
                <w:sz w:val="18"/>
                <w:szCs w:val="20"/>
                <w:lang w:val="fr-FR"/>
              </w:rPr>
              <w:t xml:space="preserve"> from SA: </w:t>
            </w:r>
            <w:r w:rsidR="0099637F">
              <w:rPr>
                <w:rFonts w:cs="Arial"/>
                <w:color w:val="000000"/>
                <w:sz w:val="18"/>
              </w:rPr>
              <w:t>H</w:t>
            </w:r>
            <w:r w:rsidR="0099637F" w:rsidRPr="00297C6E">
              <w:rPr>
                <w:rFonts w:cs="Arial"/>
                <w:color w:val="000000"/>
                <w:sz w:val="18"/>
              </w:rPr>
              <w:t xml:space="preserve"> [</w:t>
            </w:r>
            <w:r>
              <w:rPr>
                <w:rFonts w:cs="Arial"/>
                <w:color w:val="000000"/>
                <w:sz w:val="18"/>
              </w:rPr>
              <w:t>43</w:t>
            </w:r>
            <w:r w:rsidR="0099637F" w:rsidRPr="00297C6E">
              <w:rPr>
                <w:rFonts w:cs="Arial"/>
                <w:color w:val="000000"/>
                <w:sz w:val="18"/>
              </w:rPr>
              <w:t>%]</w:t>
            </w:r>
            <w:r w:rsidR="0099637F">
              <w:rPr>
                <w:rFonts w:cs="Arial"/>
                <w:color w:val="000000"/>
                <w:sz w:val="18"/>
              </w:rPr>
              <w:t xml:space="preserve">, </w:t>
            </w:r>
            <w:r>
              <w:rPr>
                <w:rFonts w:cs="Arial"/>
                <w:color w:val="000000"/>
                <w:sz w:val="18"/>
              </w:rPr>
              <w:t>G</w:t>
            </w:r>
            <w:r w:rsidR="0099637F">
              <w:rPr>
                <w:rFonts w:cs="Arial"/>
                <w:color w:val="000000"/>
                <w:sz w:val="18"/>
              </w:rPr>
              <w:t xml:space="preserve"> [</w:t>
            </w:r>
            <w:r>
              <w:rPr>
                <w:rFonts w:cs="Arial"/>
                <w:color w:val="000000"/>
                <w:sz w:val="18"/>
              </w:rPr>
              <w:t>36</w:t>
            </w:r>
            <w:r w:rsidR="0099637F">
              <w:rPr>
                <w:rFonts w:cs="Arial"/>
                <w:color w:val="000000"/>
                <w:sz w:val="18"/>
              </w:rPr>
              <w:t>%]</w:t>
            </w:r>
            <w:r>
              <w:rPr>
                <w:rFonts w:cs="Arial"/>
                <w:color w:val="000000"/>
                <w:sz w:val="18"/>
              </w:rPr>
              <w:t>, ‘Other’ [21%]</w:t>
            </w:r>
          </w:p>
          <w:p w14:paraId="2342D51A" w14:textId="6A820E0A" w:rsidR="0099637F" w:rsidRDefault="00021042" w:rsidP="0033558E">
            <w:pPr>
              <w:pStyle w:val="BodyText"/>
              <w:rPr>
                <w:noProof/>
                <w:color w:val="000000" w:themeColor="text1"/>
                <w:sz w:val="18"/>
                <w:szCs w:val="20"/>
                <w:lang w:val="fr-FR"/>
              </w:rPr>
            </w:pPr>
            <w:r>
              <w:rPr>
                <w:noProof/>
                <w:color w:val="000000" w:themeColor="text1"/>
                <w:sz w:val="18"/>
                <w:szCs w:val="20"/>
                <w:lang w:val="fr-FR"/>
              </w:rPr>
              <w:t>117</w:t>
            </w:r>
            <w:r w:rsidR="009D2F38">
              <w:rPr>
                <w:noProof/>
                <w:color w:val="000000" w:themeColor="text1"/>
                <w:sz w:val="18"/>
                <w:szCs w:val="20"/>
                <w:lang w:val="fr-FR"/>
              </w:rPr>
              <w:t> tonnes</w:t>
            </w:r>
            <w:r w:rsidR="0099637F">
              <w:rPr>
                <w:noProof/>
                <w:color w:val="000000" w:themeColor="text1"/>
                <w:sz w:val="18"/>
                <w:szCs w:val="20"/>
                <w:lang w:val="fr-FR"/>
              </w:rPr>
              <w:t xml:space="preserve"> from WA: </w:t>
            </w:r>
            <w:r>
              <w:rPr>
                <w:rFonts w:cs="Arial"/>
                <w:color w:val="000000"/>
                <w:sz w:val="18"/>
              </w:rPr>
              <w:t>G</w:t>
            </w:r>
            <w:r w:rsidR="0099637F" w:rsidRPr="00297C6E">
              <w:rPr>
                <w:rFonts w:cs="Arial"/>
                <w:color w:val="000000"/>
                <w:sz w:val="18"/>
              </w:rPr>
              <w:t xml:space="preserve"> [</w:t>
            </w:r>
            <w:r>
              <w:rPr>
                <w:rFonts w:cs="Arial"/>
                <w:color w:val="000000"/>
                <w:sz w:val="18"/>
              </w:rPr>
              <w:t>92</w:t>
            </w:r>
            <w:r w:rsidR="0099637F" w:rsidRPr="00297C6E">
              <w:rPr>
                <w:rFonts w:cs="Arial"/>
                <w:color w:val="000000"/>
                <w:sz w:val="18"/>
              </w:rPr>
              <w:t xml:space="preserve">%], </w:t>
            </w:r>
            <w:r>
              <w:rPr>
                <w:rFonts w:cs="Arial"/>
                <w:color w:val="000000"/>
                <w:sz w:val="18"/>
              </w:rPr>
              <w:t>F</w:t>
            </w:r>
            <w:r w:rsidR="0099637F" w:rsidRPr="00297C6E">
              <w:rPr>
                <w:rFonts w:cs="Arial"/>
                <w:color w:val="000000"/>
                <w:sz w:val="18"/>
              </w:rPr>
              <w:t xml:space="preserve"> [</w:t>
            </w:r>
            <w:r>
              <w:rPr>
                <w:rFonts w:cs="Arial"/>
                <w:color w:val="000000"/>
                <w:sz w:val="18"/>
              </w:rPr>
              <w:t>8</w:t>
            </w:r>
            <w:r w:rsidR="0099637F" w:rsidRPr="00297C6E">
              <w:rPr>
                <w:rFonts w:cs="Arial"/>
                <w:color w:val="000000"/>
                <w:sz w:val="18"/>
              </w:rPr>
              <w:t>%]</w:t>
            </w:r>
          </w:p>
          <w:p w14:paraId="386C733E" w14:textId="2CBB248B" w:rsidR="0099637F" w:rsidRDefault="00021042" w:rsidP="0033558E">
            <w:pPr>
              <w:pStyle w:val="BodyText"/>
              <w:rPr>
                <w:rFonts w:cs="Arial"/>
                <w:color w:val="000000"/>
                <w:sz w:val="18"/>
              </w:rPr>
            </w:pPr>
            <w:r>
              <w:rPr>
                <w:noProof/>
                <w:color w:val="000000" w:themeColor="text1"/>
                <w:sz w:val="18"/>
                <w:szCs w:val="20"/>
                <w:lang w:val="fr-FR"/>
              </w:rPr>
              <w:t>61</w:t>
            </w:r>
            <w:r w:rsidR="009D2F38">
              <w:rPr>
                <w:noProof/>
                <w:color w:val="000000" w:themeColor="text1"/>
                <w:sz w:val="18"/>
                <w:szCs w:val="20"/>
                <w:lang w:val="fr-FR"/>
              </w:rPr>
              <w:t> tonnes</w:t>
            </w:r>
            <w:r w:rsidR="0099637F">
              <w:rPr>
                <w:noProof/>
                <w:color w:val="000000" w:themeColor="text1"/>
                <w:sz w:val="18"/>
                <w:szCs w:val="20"/>
                <w:lang w:val="fr-FR"/>
              </w:rPr>
              <w:t xml:space="preserve"> from ACT: </w:t>
            </w:r>
            <w:r>
              <w:rPr>
                <w:rFonts w:cs="Arial"/>
                <w:color w:val="000000"/>
                <w:sz w:val="18"/>
              </w:rPr>
              <w:t>J</w:t>
            </w:r>
            <w:r w:rsidR="0099637F">
              <w:rPr>
                <w:rFonts w:cs="Arial"/>
                <w:color w:val="000000"/>
                <w:sz w:val="18"/>
              </w:rPr>
              <w:t>100 [100%]</w:t>
            </w:r>
          </w:p>
          <w:p w14:paraId="55F5FD38" w14:textId="46C34F76" w:rsidR="00021042" w:rsidRPr="00021042" w:rsidRDefault="00021042" w:rsidP="0033558E">
            <w:pPr>
              <w:pStyle w:val="BodyText"/>
              <w:rPr>
                <w:rFonts w:cs="Arial"/>
                <w:color w:val="000000"/>
                <w:sz w:val="18"/>
              </w:rPr>
            </w:pPr>
            <w:r>
              <w:rPr>
                <w:noProof/>
                <w:color w:val="000000" w:themeColor="text1"/>
                <w:sz w:val="18"/>
                <w:szCs w:val="20"/>
                <w:lang w:val="fr-FR"/>
              </w:rPr>
              <w:t>7</w:t>
            </w:r>
            <w:r w:rsidR="009D2F38">
              <w:rPr>
                <w:noProof/>
                <w:color w:val="000000" w:themeColor="text1"/>
                <w:sz w:val="18"/>
                <w:szCs w:val="20"/>
                <w:lang w:val="fr-FR"/>
              </w:rPr>
              <w:t> tonnes</w:t>
            </w:r>
            <w:r>
              <w:rPr>
                <w:noProof/>
                <w:color w:val="000000" w:themeColor="text1"/>
                <w:sz w:val="18"/>
                <w:szCs w:val="20"/>
                <w:lang w:val="fr-FR"/>
              </w:rPr>
              <w:t xml:space="preserve"> from </w:t>
            </w:r>
            <w:r w:rsidR="0028734E">
              <w:rPr>
                <w:noProof/>
                <w:color w:val="000000" w:themeColor="text1"/>
                <w:sz w:val="18"/>
                <w:szCs w:val="20"/>
                <w:lang w:val="fr-FR"/>
              </w:rPr>
              <w:t>Tas</w:t>
            </w:r>
            <w:r>
              <w:rPr>
                <w:noProof/>
                <w:color w:val="000000" w:themeColor="text1"/>
                <w:sz w:val="18"/>
                <w:szCs w:val="20"/>
                <w:lang w:val="fr-FR"/>
              </w:rPr>
              <w:t xml:space="preserve">: </w:t>
            </w:r>
            <w:r>
              <w:rPr>
                <w:rFonts w:cs="Arial"/>
                <w:color w:val="000000"/>
                <w:sz w:val="18"/>
              </w:rPr>
              <w:t>M100 [100%]</w:t>
            </w:r>
          </w:p>
        </w:tc>
      </w:tr>
      <w:tr w:rsidR="0099637F" w:rsidRPr="00222618" w14:paraId="6FB7FCC6" w14:textId="77777777" w:rsidTr="00455513">
        <w:tc>
          <w:tcPr>
            <w:tcW w:w="1135" w:type="dxa"/>
            <w:shd w:val="clear" w:color="auto" w:fill="auto"/>
          </w:tcPr>
          <w:p w14:paraId="74A7365B" w14:textId="77777777" w:rsidR="0099637F" w:rsidRPr="00993321" w:rsidRDefault="0099637F" w:rsidP="0033558E">
            <w:pPr>
              <w:pStyle w:val="BodyText"/>
              <w:rPr>
                <w:b/>
                <w:iCs/>
                <w:color w:val="4D4DB8"/>
                <w:sz w:val="18"/>
                <w:szCs w:val="18"/>
              </w:rPr>
            </w:pPr>
            <w:r>
              <w:rPr>
                <w:b/>
                <w:iCs/>
                <w:color w:val="4D4DB8"/>
                <w:sz w:val="18"/>
                <w:szCs w:val="18"/>
              </w:rPr>
              <w:t>I</w:t>
            </w:r>
            <w:r w:rsidRPr="00993321">
              <w:rPr>
                <w:b/>
                <w:iCs/>
                <w:color w:val="4D4DB8"/>
                <w:sz w:val="18"/>
                <w:szCs w:val="18"/>
              </w:rPr>
              <w:t xml:space="preserve">nto </w:t>
            </w:r>
            <w:r>
              <w:rPr>
                <w:b/>
                <w:iCs/>
                <w:color w:val="4D4DB8"/>
                <w:sz w:val="18"/>
                <w:szCs w:val="18"/>
              </w:rPr>
              <w:t>SA</w:t>
            </w:r>
          </w:p>
        </w:tc>
        <w:tc>
          <w:tcPr>
            <w:tcW w:w="1276" w:type="dxa"/>
            <w:shd w:val="clear" w:color="auto" w:fill="auto"/>
          </w:tcPr>
          <w:p w14:paraId="4DDD4621" w14:textId="7CDCBCF1" w:rsidR="0099637F" w:rsidRPr="00222618" w:rsidRDefault="00F870FD" w:rsidP="0033558E">
            <w:pPr>
              <w:jc w:val="right"/>
              <w:rPr>
                <w:noProof/>
                <w:color w:val="000000" w:themeColor="text1"/>
                <w:sz w:val="18"/>
                <w:szCs w:val="20"/>
              </w:rPr>
            </w:pPr>
            <w:r>
              <w:rPr>
                <w:noProof/>
                <w:color w:val="000000" w:themeColor="text1"/>
                <w:sz w:val="18"/>
                <w:szCs w:val="20"/>
              </w:rPr>
              <w:t>309,000</w:t>
            </w:r>
            <w:r w:rsidR="0099637F">
              <w:rPr>
                <w:noProof/>
                <w:color w:val="000000" w:themeColor="text1"/>
                <w:sz w:val="18"/>
                <w:szCs w:val="20"/>
              </w:rPr>
              <w:t xml:space="preserve"> </w:t>
            </w:r>
            <w:r w:rsidR="0099637F" w:rsidRPr="00222618">
              <w:rPr>
                <w:noProof/>
                <w:color w:val="000000" w:themeColor="text1"/>
                <w:sz w:val="18"/>
                <w:szCs w:val="20"/>
              </w:rPr>
              <w:t>tonnes</w:t>
            </w:r>
          </w:p>
        </w:tc>
        <w:tc>
          <w:tcPr>
            <w:tcW w:w="7229" w:type="dxa"/>
            <w:gridSpan w:val="2"/>
            <w:shd w:val="clear" w:color="auto" w:fill="auto"/>
          </w:tcPr>
          <w:p w14:paraId="3CD8509B" w14:textId="2F21202B" w:rsidR="0099637F" w:rsidRDefault="00F647CA" w:rsidP="0033558E">
            <w:pPr>
              <w:pStyle w:val="BodyText"/>
              <w:rPr>
                <w:noProof/>
                <w:color w:val="000000" w:themeColor="text1"/>
                <w:sz w:val="18"/>
                <w:szCs w:val="20"/>
              </w:rPr>
            </w:pPr>
            <w:r>
              <w:rPr>
                <w:noProof/>
                <w:color w:val="000000" w:themeColor="text1"/>
                <w:sz w:val="18"/>
                <w:szCs w:val="20"/>
              </w:rPr>
              <w:t>266,000</w:t>
            </w:r>
            <w:r w:rsidR="009D2F38">
              <w:rPr>
                <w:noProof/>
                <w:color w:val="000000" w:themeColor="text1"/>
                <w:sz w:val="18"/>
                <w:szCs w:val="20"/>
              </w:rPr>
              <w:t> tonnes</w:t>
            </w:r>
            <w:r w:rsidR="0099637F">
              <w:rPr>
                <w:noProof/>
                <w:color w:val="000000" w:themeColor="text1"/>
                <w:sz w:val="18"/>
                <w:szCs w:val="20"/>
              </w:rPr>
              <w:t xml:space="preserve"> from </w:t>
            </w:r>
            <w:r w:rsidR="0028734E">
              <w:rPr>
                <w:noProof/>
                <w:color w:val="000000" w:themeColor="text1"/>
                <w:sz w:val="18"/>
                <w:szCs w:val="20"/>
              </w:rPr>
              <w:t>Tas</w:t>
            </w:r>
            <w:r w:rsidR="0099637F">
              <w:rPr>
                <w:noProof/>
                <w:color w:val="000000" w:themeColor="text1"/>
                <w:sz w:val="18"/>
                <w:szCs w:val="20"/>
              </w:rPr>
              <w:t>: D230 [</w:t>
            </w:r>
            <w:r w:rsidR="00021042">
              <w:rPr>
                <w:noProof/>
                <w:color w:val="000000" w:themeColor="text1"/>
                <w:sz w:val="18"/>
                <w:szCs w:val="20"/>
              </w:rPr>
              <w:t>56</w:t>
            </w:r>
            <w:r w:rsidR="0099637F">
              <w:rPr>
                <w:noProof/>
                <w:color w:val="000000" w:themeColor="text1"/>
                <w:sz w:val="18"/>
                <w:szCs w:val="20"/>
              </w:rPr>
              <w:t>%], D220 [</w:t>
            </w:r>
            <w:r w:rsidR="00021042">
              <w:rPr>
                <w:noProof/>
                <w:color w:val="000000" w:themeColor="text1"/>
                <w:sz w:val="18"/>
                <w:szCs w:val="20"/>
              </w:rPr>
              <w:t>44</w:t>
            </w:r>
            <w:r w:rsidR="0099637F">
              <w:rPr>
                <w:noProof/>
                <w:color w:val="000000" w:themeColor="text1"/>
                <w:sz w:val="18"/>
                <w:szCs w:val="20"/>
              </w:rPr>
              <w:t>%]</w:t>
            </w:r>
          </w:p>
          <w:p w14:paraId="6BC54C27" w14:textId="071ED50B" w:rsidR="00F647CA" w:rsidRDefault="00F647CA" w:rsidP="00F647CA">
            <w:pPr>
              <w:pStyle w:val="BodyText"/>
              <w:rPr>
                <w:noProof/>
                <w:color w:val="000000" w:themeColor="text1"/>
                <w:sz w:val="18"/>
                <w:szCs w:val="20"/>
              </w:rPr>
            </w:pPr>
            <w:r>
              <w:rPr>
                <w:noProof/>
                <w:color w:val="000000" w:themeColor="text1"/>
                <w:sz w:val="18"/>
                <w:szCs w:val="20"/>
              </w:rPr>
              <w:t>24,700</w:t>
            </w:r>
            <w:r w:rsidR="009D2F38">
              <w:rPr>
                <w:noProof/>
                <w:color w:val="000000" w:themeColor="text1"/>
                <w:sz w:val="18"/>
                <w:szCs w:val="20"/>
              </w:rPr>
              <w:t> tonnes</w:t>
            </w:r>
            <w:r>
              <w:rPr>
                <w:noProof/>
                <w:color w:val="000000" w:themeColor="text1"/>
                <w:sz w:val="18"/>
                <w:szCs w:val="20"/>
              </w:rPr>
              <w:t xml:space="preserve"> from NSW: D220 [39%], D230 [36%], N205 [19%], D300 [2%]</w:t>
            </w:r>
          </w:p>
          <w:p w14:paraId="5199245F" w14:textId="17BFBEAD" w:rsidR="0099637F" w:rsidRDefault="00F647CA" w:rsidP="0033558E">
            <w:pPr>
              <w:pStyle w:val="BodyText"/>
              <w:rPr>
                <w:noProof/>
                <w:color w:val="000000" w:themeColor="text1"/>
                <w:sz w:val="18"/>
                <w:szCs w:val="20"/>
              </w:rPr>
            </w:pPr>
            <w:r>
              <w:rPr>
                <w:noProof/>
                <w:color w:val="000000" w:themeColor="text1"/>
                <w:sz w:val="18"/>
                <w:szCs w:val="20"/>
              </w:rPr>
              <w:t>16,900</w:t>
            </w:r>
            <w:r w:rsidR="009D2F38">
              <w:rPr>
                <w:noProof/>
                <w:color w:val="000000" w:themeColor="text1"/>
                <w:sz w:val="18"/>
                <w:szCs w:val="20"/>
              </w:rPr>
              <w:t> tonnes</w:t>
            </w:r>
            <w:r w:rsidR="0099637F">
              <w:rPr>
                <w:noProof/>
                <w:color w:val="000000" w:themeColor="text1"/>
                <w:sz w:val="18"/>
                <w:szCs w:val="20"/>
              </w:rPr>
              <w:t xml:space="preserve"> from </w:t>
            </w:r>
            <w:r w:rsidR="0028734E">
              <w:rPr>
                <w:noProof/>
                <w:color w:val="000000" w:themeColor="text1"/>
                <w:sz w:val="18"/>
                <w:szCs w:val="20"/>
              </w:rPr>
              <w:t>Vic</w:t>
            </w:r>
            <w:r w:rsidR="0099637F">
              <w:rPr>
                <w:noProof/>
                <w:color w:val="000000" w:themeColor="text1"/>
                <w:sz w:val="18"/>
                <w:szCs w:val="20"/>
              </w:rPr>
              <w:t xml:space="preserve">: </w:t>
            </w:r>
            <w:r>
              <w:rPr>
                <w:noProof/>
                <w:color w:val="000000" w:themeColor="text1"/>
                <w:sz w:val="18"/>
                <w:szCs w:val="20"/>
              </w:rPr>
              <w:t xml:space="preserve">N120 [33%], N205 [26%], </w:t>
            </w:r>
            <w:r w:rsidR="0099637F">
              <w:rPr>
                <w:noProof/>
                <w:color w:val="000000" w:themeColor="text1"/>
                <w:sz w:val="18"/>
                <w:szCs w:val="20"/>
              </w:rPr>
              <w:t>D230 [</w:t>
            </w:r>
            <w:r>
              <w:rPr>
                <w:noProof/>
                <w:color w:val="000000" w:themeColor="text1"/>
                <w:sz w:val="18"/>
                <w:szCs w:val="20"/>
              </w:rPr>
              <w:t>22</w:t>
            </w:r>
            <w:r w:rsidR="0099637F">
              <w:rPr>
                <w:noProof/>
                <w:color w:val="000000" w:themeColor="text1"/>
                <w:sz w:val="18"/>
                <w:szCs w:val="20"/>
              </w:rPr>
              <w:t xml:space="preserve">%], </w:t>
            </w:r>
            <w:r>
              <w:rPr>
                <w:noProof/>
                <w:color w:val="000000" w:themeColor="text1"/>
                <w:sz w:val="18"/>
                <w:szCs w:val="20"/>
              </w:rPr>
              <w:t>F</w:t>
            </w:r>
            <w:r w:rsidR="0099637F">
              <w:rPr>
                <w:noProof/>
                <w:color w:val="000000" w:themeColor="text1"/>
                <w:sz w:val="18"/>
                <w:szCs w:val="20"/>
              </w:rPr>
              <w:t xml:space="preserve"> [</w:t>
            </w:r>
            <w:r>
              <w:rPr>
                <w:noProof/>
                <w:color w:val="000000" w:themeColor="text1"/>
                <w:sz w:val="18"/>
                <w:szCs w:val="20"/>
              </w:rPr>
              <w:t>14</w:t>
            </w:r>
            <w:r w:rsidR="0099637F">
              <w:rPr>
                <w:noProof/>
                <w:color w:val="000000" w:themeColor="text1"/>
                <w:sz w:val="18"/>
                <w:szCs w:val="20"/>
              </w:rPr>
              <w:t>%]</w:t>
            </w:r>
          </w:p>
          <w:p w14:paraId="77EF3A61" w14:textId="329D4D81" w:rsidR="0099637F" w:rsidRDefault="00F647CA" w:rsidP="0033558E">
            <w:pPr>
              <w:pStyle w:val="BodyText"/>
              <w:rPr>
                <w:noProof/>
                <w:color w:val="000000" w:themeColor="text1"/>
                <w:sz w:val="18"/>
                <w:szCs w:val="20"/>
              </w:rPr>
            </w:pPr>
            <w:r>
              <w:rPr>
                <w:noProof/>
                <w:color w:val="000000" w:themeColor="text1"/>
                <w:sz w:val="18"/>
                <w:szCs w:val="20"/>
              </w:rPr>
              <w:t>1,630</w:t>
            </w:r>
            <w:r w:rsidR="009D2F38">
              <w:rPr>
                <w:noProof/>
                <w:color w:val="000000" w:themeColor="text1"/>
                <w:sz w:val="18"/>
                <w:szCs w:val="20"/>
              </w:rPr>
              <w:t> tonnes</w:t>
            </w:r>
            <w:r w:rsidR="0099637F">
              <w:rPr>
                <w:noProof/>
                <w:color w:val="000000" w:themeColor="text1"/>
                <w:sz w:val="18"/>
                <w:szCs w:val="20"/>
              </w:rPr>
              <w:t xml:space="preserve"> from NT: J100 [21%], C [20%], N100 [18%], F [12%], D220 [11%], J120 [8%], R</w:t>
            </w:r>
            <w:r w:rsidR="00EE3948">
              <w:rPr>
                <w:noProof/>
                <w:color w:val="000000" w:themeColor="text1"/>
                <w:sz w:val="18"/>
                <w:szCs w:val="20"/>
              </w:rPr>
              <w:t> </w:t>
            </w:r>
            <w:r w:rsidR="0099637F">
              <w:rPr>
                <w:noProof/>
                <w:color w:val="000000" w:themeColor="text1"/>
                <w:sz w:val="18"/>
                <w:szCs w:val="20"/>
              </w:rPr>
              <w:t>[5%]</w:t>
            </w:r>
          </w:p>
          <w:p w14:paraId="2F9F90F4" w14:textId="4E61FF3B" w:rsidR="0099637F" w:rsidRDefault="00F647CA" w:rsidP="0033558E">
            <w:pPr>
              <w:pStyle w:val="BodyText"/>
              <w:rPr>
                <w:noProof/>
                <w:color w:val="000000" w:themeColor="text1"/>
                <w:sz w:val="18"/>
                <w:szCs w:val="20"/>
              </w:rPr>
            </w:pPr>
            <w:r>
              <w:rPr>
                <w:noProof/>
                <w:color w:val="000000" w:themeColor="text1"/>
                <w:sz w:val="18"/>
                <w:szCs w:val="20"/>
              </w:rPr>
              <w:t>96</w:t>
            </w:r>
            <w:r w:rsidR="009D2F38">
              <w:rPr>
                <w:noProof/>
                <w:color w:val="000000" w:themeColor="text1"/>
                <w:sz w:val="18"/>
                <w:szCs w:val="20"/>
              </w:rPr>
              <w:t> tonnes</w:t>
            </w:r>
            <w:r w:rsidR="0099637F">
              <w:rPr>
                <w:noProof/>
                <w:color w:val="000000" w:themeColor="text1"/>
                <w:sz w:val="18"/>
                <w:szCs w:val="20"/>
              </w:rPr>
              <w:t xml:space="preserve"> from WA: J100 [</w:t>
            </w:r>
            <w:r>
              <w:rPr>
                <w:noProof/>
                <w:color w:val="000000" w:themeColor="text1"/>
                <w:sz w:val="18"/>
                <w:szCs w:val="20"/>
              </w:rPr>
              <w:t>100</w:t>
            </w:r>
            <w:r w:rsidR="0099637F">
              <w:rPr>
                <w:noProof/>
                <w:color w:val="000000" w:themeColor="text1"/>
                <w:sz w:val="18"/>
                <w:szCs w:val="20"/>
              </w:rPr>
              <w:t>%]</w:t>
            </w:r>
          </w:p>
          <w:p w14:paraId="1788A1E8" w14:textId="36689A0E" w:rsidR="0099637F" w:rsidRPr="00222618" w:rsidRDefault="0099637F" w:rsidP="0033558E">
            <w:pPr>
              <w:pStyle w:val="BodyText"/>
              <w:rPr>
                <w:noProof/>
                <w:color w:val="000000" w:themeColor="text1"/>
                <w:sz w:val="18"/>
                <w:szCs w:val="20"/>
              </w:rPr>
            </w:pPr>
            <w:r>
              <w:rPr>
                <w:noProof/>
                <w:color w:val="000000" w:themeColor="text1"/>
                <w:sz w:val="18"/>
                <w:szCs w:val="20"/>
              </w:rPr>
              <w:lastRenderedPageBreak/>
              <w:t>4</w:t>
            </w:r>
            <w:r w:rsidR="00F647CA">
              <w:rPr>
                <w:noProof/>
                <w:color w:val="000000" w:themeColor="text1"/>
                <w:sz w:val="18"/>
                <w:szCs w:val="20"/>
              </w:rPr>
              <w:t>9</w:t>
            </w:r>
            <w:r w:rsidR="009D2F38">
              <w:rPr>
                <w:noProof/>
                <w:color w:val="000000" w:themeColor="text1"/>
                <w:sz w:val="18"/>
                <w:szCs w:val="20"/>
              </w:rPr>
              <w:t> tonnes</w:t>
            </w:r>
            <w:r>
              <w:rPr>
                <w:noProof/>
                <w:color w:val="000000" w:themeColor="text1"/>
                <w:sz w:val="18"/>
                <w:szCs w:val="20"/>
              </w:rPr>
              <w:t xml:space="preserve"> from </w:t>
            </w:r>
            <w:r w:rsidR="0028734E">
              <w:rPr>
                <w:noProof/>
                <w:color w:val="000000" w:themeColor="text1"/>
                <w:sz w:val="18"/>
                <w:szCs w:val="20"/>
              </w:rPr>
              <w:t>Qld</w:t>
            </w:r>
            <w:r>
              <w:rPr>
                <w:noProof/>
                <w:color w:val="000000" w:themeColor="text1"/>
                <w:sz w:val="18"/>
                <w:szCs w:val="20"/>
              </w:rPr>
              <w:t>: J120 [</w:t>
            </w:r>
            <w:r w:rsidR="00F647CA">
              <w:rPr>
                <w:noProof/>
                <w:color w:val="000000" w:themeColor="text1"/>
                <w:sz w:val="18"/>
                <w:szCs w:val="20"/>
              </w:rPr>
              <w:t>92</w:t>
            </w:r>
            <w:r>
              <w:rPr>
                <w:noProof/>
                <w:color w:val="000000" w:themeColor="text1"/>
                <w:sz w:val="18"/>
                <w:szCs w:val="20"/>
              </w:rPr>
              <w:t>%]</w:t>
            </w:r>
            <w:r w:rsidR="00F647CA">
              <w:rPr>
                <w:noProof/>
                <w:color w:val="000000" w:themeColor="text1"/>
                <w:sz w:val="18"/>
                <w:szCs w:val="20"/>
              </w:rPr>
              <w:t>, G [8%]</w:t>
            </w:r>
          </w:p>
        </w:tc>
      </w:tr>
      <w:tr w:rsidR="0099637F" w:rsidRPr="00222618" w14:paraId="799101F6" w14:textId="77777777" w:rsidTr="00455513">
        <w:tc>
          <w:tcPr>
            <w:tcW w:w="1135" w:type="dxa"/>
            <w:shd w:val="clear" w:color="auto" w:fill="auto"/>
          </w:tcPr>
          <w:p w14:paraId="00691A51" w14:textId="3A4B8FA0" w:rsidR="0099637F" w:rsidRPr="00BA40E7" w:rsidRDefault="0099637F" w:rsidP="0033558E">
            <w:pPr>
              <w:pStyle w:val="BodyText"/>
              <w:rPr>
                <w:b/>
                <w:iCs/>
                <w:color w:val="4D4DB8"/>
                <w:sz w:val="18"/>
                <w:szCs w:val="18"/>
                <w:vertAlign w:val="superscript"/>
              </w:rPr>
            </w:pPr>
            <w:r>
              <w:rPr>
                <w:b/>
                <w:iCs/>
                <w:color w:val="4D4DB8"/>
                <w:sz w:val="18"/>
                <w:szCs w:val="18"/>
              </w:rPr>
              <w:lastRenderedPageBreak/>
              <w:t xml:space="preserve">Into </w:t>
            </w:r>
            <w:r w:rsidR="0028734E">
              <w:rPr>
                <w:b/>
                <w:iCs/>
                <w:color w:val="4D4DB8"/>
                <w:sz w:val="18"/>
                <w:szCs w:val="18"/>
              </w:rPr>
              <w:t>Tas</w:t>
            </w:r>
            <w:r w:rsidRPr="00BA40E7">
              <w:rPr>
                <w:b/>
                <w:iCs/>
                <w:color w:val="4D4DB8"/>
                <w:sz w:val="18"/>
                <w:szCs w:val="18"/>
                <w:vertAlign w:val="superscript"/>
              </w:rPr>
              <w:fldChar w:fldCharType="begin"/>
            </w:r>
            <w:r w:rsidRPr="00BA40E7">
              <w:rPr>
                <w:b/>
                <w:iCs/>
                <w:color w:val="4D4DB8"/>
                <w:sz w:val="18"/>
                <w:szCs w:val="18"/>
                <w:vertAlign w:val="superscript"/>
              </w:rPr>
              <w:instrText xml:space="preserve"> NOTEREF _Ref5022537 \h  \* MERGEFORMAT </w:instrText>
            </w:r>
            <w:r w:rsidRPr="00BA40E7">
              <w:rPr>
                <w:b/>
                <w:iCs/>
                <w:color w:val="4D4DB8"/>
                <w:sz w:val="18"/>
                <w:szCs w:val="18"/>
                <w:vertAlign w:val="superscript"/>
              </w:rPr>
            </w:r>
            <w:r w:rsidRPr="00BA40E7">
              <w:rPr>
                <w:b/>
                <w:iCs/>
                <w:color w:val="4D4DB8"/>
                <w:sz w:val="18"/>
                <w:szCs w:val="18"/>
                <w:vertAlign w:val="superscript"/>
              </w:rPr>
              <w:fldChar w:fldCharType="separate"/>
            </w:r>
            <w:r w:rsidR="00C92DA9">
              <w:rPr>
                <w:b/>
                <w:iCs/>
                <w:color w:val="4D4DB8"/>
                <w:sz w:val="18"/>
                <w:szCs w:val="18"/>
                <w:vertAlign w:val="superscript"/>
              </w:rPr>
              <w:t>17</w:t>
            </w:r>
            <w:r w:rsidRPr="00BA40E7">
              <w:rPr>
                <w:b/>
                <w:iCs/>
                <w:color w:val="4D4DB8"/>
                <w:sz w:val="18"/>
                <w:szCs w:val="18"/>
                <w:vertAlign w:val="superscript"/>
              </w:rPr>
              <w:fldChar w:fldCharType="end"/>
            </w:r>
          </w:p>
        </w:tc>
        <w:tc>
          <w:tcPr>
            <w:tcW w:w="1276" w:type="dxa"/>
            <w:shd w:val="clear" w:color="auto" w:fill="auto"/>
          </w:tcPr>
          <w:p w14:paraId="5A760FE4" w14:textId="77777777" w:rsidR="005F7148" w:rsidRDefault="0099637F" w:rsidP="0033558E">
            <w:pPr>
              <w:jc w:val="right"/>
              <w:rPr>
                <w:noProof/>
                <w:color w:val="000000" w:themeColor="text1"/>
                <w:sz w:val="18"/>
                <w:szCs w:val="20"/>
              </w:rPr>
            </w:pPr>
            <w:r>
              <w:rPr>
                <w:noProof/>
                <w:color w:val="000000" w:themeColor="text1"/>
                <w:sz w:val="18"/>
                <w:szCs w:val="20"/>
              </w:rPr>
              <w:t>4,</w:t>
            </w:r>
            <w:r w:rsidR="00F870FD">
              <w:rPr>
                <w:noProof/>
                <w:color w:val="000000" w:themeColor="text1"/>
                <w:sz w:val="18"/>
                <w:szCs w:val="20"/>
              </w:rPr>
              <w:t>1</w:t>
            </w:r>
            <w:r w:rsidR="00F647CA">
              <w:rPr>
                <w:noProof/>
                <w:color w:val="000000" w:themeColor="text1"/>
                <w:sz w:val="18"/>
                <w:szCs w:val="20"/>
              </w:rPr>
              <w:t>50</w:t>
            </w:r>
            <w:r>
              <w:rPr>
                <w:noProof/>
                <w:color w:val="000000" w:themeColor="text1"/>
                <w:sz w:val="18"/>
                <w:szCs w:val="20"/>
              </w:rPr>
              <w:t xml:space="preserve"> </w:t>
            </w:r>
          </w:p>
          <w:p w14:paraId="5B233592" w14:textId="5A99D465" w:rsidR="0099637F" w:rsidRPr="00222618" w:rsidRDefault="0099637F" w:rsidP="0033558E">
            <w:pPr>
              <w:jc w:val="right"/>
              <w:rPr>
                <w:noProof/>
                <w:color w:val="000000" w:themeColor="text1"/>
                <w:sz w:val="18"/>
                <w:szCs w:val="20"/>
              </w:rPr>
            </w:pPr>
            <w:r w:rsidRPr="00222618">
              <w:rPr>
                <w:noProof/>
                <w:color w:val="000000" w:themeColor="text1"/>
                <w:sz w:val="18"/>
                <w:szCs w:val="20"/>
              </w:rPr>
              <w:t>tonnes</w:t>
            </w:r>
          </w:p>
        </w:tc>
        <w:tc>
          <w:tcPr>
            <w:tcW w:w="7229" w:type="dxa"/>
            <w:gridSpan w:val="2"/>
            <w:shd w:val="clear" w:color="auto" w:fill="auto"/>
          </w:tcPr>
          <w:p w14:paraId="70CAF8F4" w14:textId="2D0F34AB" w:rsidR="0099637F" w:rsidRDefault="003D4DD9" w:rsidP="0033558E">
            <w:pPr>
              <w:pStyle w:val="BodyText"/>
              <w:rPr>
                <w:rFonts w:cs="Arial"/>
                <w:color w:val="000000"/>
                <w:sz w:val="18"/>
              </w:rPr>
            </w:pPr>
            <w:r>
              <w:rPr>
                <w:noProof/>
                <w:color w:val="000000" w:themeColor="text1"/>
                <w:sz w:val="18"/>
                <w:szCs w:val="20"/>
                <w:lang w:val="fr-FR"/>
              </w:rPr>
              <w:t>3,890</w:t>
            </w:r>
            <w:r w:rsidR="009D2F38">
              <w:rPr>
                <w:noProof/>
                <w:color w:val="000000" w:themeColor="text1"/>
                <w:sz w:val="18"/>
                <w:szCs w:val="20"/>
                <w:lang w:val="fr-FR"/>
              </w:rPr>
              <w:t> tonnes</w:t>
            </w:r>
            <w:r w:rsidR="0099637F">
              <w:rPr>
                <w:noProof/>
                <w:color w:val="000000" w:themeColor="text1"/>
                <w:sz w:val="18"/>
                <w:szCs w:val="20"/>
                <w:lang w:val="fr-FR"/>
              </w:rPr>
              <w:t xml:space="preserve"> from </w:t>
            </w:r>
            <w:r w:rsidR="0028734E">
              <w:rPr>
                <w:noProof/>
                <w:color w:val="000000" w:themeColor="text1"/>
                <w:sz w:val="18"/>
                <w:szCs w:val="20"/>
                <w:lang w:val="fr-FR"/>
              </w:rPr>
              <w:t>Vic</w:t>
            </w:r>
            <w:r w:rsidR="0099637F">
              <w:rPr>
                <w:noProof/>
                <w:color w:val="000000" w:themeColor="text1"/>
                <w:sz w:val="18"/>
                <w:szCs w:val="20"/>
                <w:lang w:val="fr-FR"/>
              </w:rPr>
              <w:t xml:space="preserve">: </w:t>
            </w:r>
            <w:r w:rsidR="0099637F">
              <w:rPr>
                <w:rFonts w:cs="Arial"/>
                <w:color w:val="000000"/>
                <w:sz w:val="18"/>
              </w:rPr>
              <w:t>D</w:t>
            </w:r>
            <w:r>
              <w:rPr>
                <w:rFonts w:cs="Arial"/>
                <w:color w:val="000000"/>
                <w:sz w:val="18"/>
              </w:rPr>
              <w:t xml:space="preserve">230 </w:t>
            </w:r>
            <w:r w:rsidR="0099637F">
              <w:rPr>
                <w:rFonts w:cs="Arial"/>
                <w:color w:val="000000"/>
                <w:sz w:val="18"/>
              </w:rPr>
              <w:t>[</w:t>
            </w:r>
            <w:r>
              <w:rPr>
                <w:rFonts w:cs="Arial"/>
                <w:color w:val="000000"/>
                <w:sz w:val="18"/>
              </w:rPr>
              <w:t>100</w:t>
            </w:r>
            <w:r w:rsidR="0099637F">
              <w:rPr>
                <w:rFonts w:cs="Arial"/>
                <w:color w:val="000000"/>
                <w:sz w:val="18"/>
              </w:rPr>
              <w:t>%</w:t>
            </w:r>
            <w:r>
              <w:rPr>
                <w:rFonts w:cs="Arial"/>
                <w:color w:val="000000"/>
                <w:sz w:val="18"/>
              </w:rPr>
              <w:t>]</w:t>
            </w:r>
          </w:p>
          <w:p w14:paraId="4876330B" w14:textId="1635550E" w:rsidR="0099637F" w:rsidRPr="0077268D" w:rsidRDefault="003D4DD9" w:rsidP="0033558E">
            <w:pPr>
              <w:pStyle w:val="BodyText"/>
              <w:rPr>
                <w:rFonts w:cs="Arial"/>
                <w:color w:val="000000"/>
                <w:sz w:val="18"/>
              </w:rPr>
            </w:pPr>
            <w:r>
              <w:rPr>
                <w:rFonts w:cs="Arial"/>
                <w:color w:val="000000"/>
                <w:sz w:val="18"/>
              </w:rPr>
              <w:t>1</w:t>
            </w:r>
            <w:r w:rsidR="0099637F">
              <w:rPr>
                <w:rFonts w:cs="Arial"/>
                <w:color w:val="000000"/>
                <w:sz w:val="18"/>
              </w:rPr>
              <w:t>3</w:t>
            </w:r>
            <w:r w:rsidR="009D2F38">
              <w:rPr>
                <w:rFonts w:cs="Arial"/>
                <w:color w:val="000000"/>
                <w:sz w:val="18"/>
              </w:rPr>
              <w:t> tonnes</w:t>
            </w:r>
            <w:r w:rsidR="0099637F">
              <w:rPr>
                <w:rFonts w:cs="Arial"/>
                <w:color w:val="000000"/>
                <w:sz w:val="18"/>
              </w:rPr>
              <w:t xml:space="preserve"> from </w:t>
            </w:r>
            <w:r>
              <w:rPr>
                <w:rFonts w:cs="Arial"/>
                <w:color w:val="000000"/>
                <w:sz w:val="18"/>
              </w:rPr>
              <w:t>NSW</w:t>
            </w:r>
            <w:r w:rsidR="0099637F">
              <w:rPr>
                <w:rFonts w:cs="Arial"/>
                <w:color w:val="000000"/>
                <w:sz w:val="18"/>
              </w:rPr>
              <w:t xml:space="preserve">: </w:t>
            </w:r>
            <w:r>
              <w:rPr>
                <w:rFonts w:cs="Arial"/>
                <w:color w:val="000000"/>
                <w:sz w:val="18"/>
              </w:rPr>
              <w:t>D230</w:t>
            </w:r>
            <w:r w:rsidR="0099637F">
              <w:rPr>
                <w:rFonts w:cs="Arial"/>
                <w:color w:val="000000"/>
                <w:sz w:val="18"/>
              </w:rPr>
              <w:t xml:space="preserve"> [100%]</w:t>
            </w:r>
            <w:r w:rsidR="0077268D">
              <w:rPr>
                <w:rFonts w:cs="Arial"/>
                <w:color w:val="000000"/>
                <w:sz w:val="18"/>
              </w:rPr>
              <w:t xml:space="preserve"> </w:t>
            </w:r>
          </w:p>
        </w:tc>
      </w:tr>
      <w:tr w:rsidR="0099637F" w:rsidRPr="00222618" w14:paraId="100266E2" w14:textId="77777777" w:rsidTr="00455513">
        <w:tc>
          <w:tcPr>
            <w:tcW w:w="1135" w:type="dxa"/>
            <w:shd w:val="clear" w:color="auto" w:fill="auto"/>
          </w:tcPr>
          <w:p w14:paraId="4B0539D2" w14:textId="112E1DCE" w:rsidR="0099637F" w:rsidRDefault="0099637F" w:rsidP="0033558E">
            <w:pPr>
              <w:pStyle w:val="BodyText"/>
              <w:rPr>
                <w:b/>
                <w:iCs/>
                <w:color w:val="4D4DB8"/>
                <w:sz w:val="18"/>
                <w:szCs w:val="18"/>
              </w:rPr>
            </w:pPr>
            <w:r>
              <w:rPr>
                <w:b/>
                <w:iCs/>
                <w:color w:val="4D4DB8"/>
                <w:sz w:val="18"/>
                <w:szCs w:val="18"/>
              </w:rPr>
              <w:t xml:space="preserve">Into </w:t>
            </w:r>
            <w:r w:rsidR="0028734E">
              <w:rPr>
                <w:b/>
                <w:iCs/>
                <w:color w:val="4D4DB8"/>
                <w:sz w:val="18"/>
                <w:szCs w:val="18"/>
              </w:rPr>
              <w:t>Vic</w:t>
            </w:r>
          </w:p>
        </w:tc>
        <w:tc>
          <w:tcPr>
            <w:tcW w:w="1276" w:type="dxa"/>
            <w:shd w:val="clear" w:color="auto" w:fill="auto"/>
          </w:tcPr>
          <w:p w14:paraId="57AC79F5" w14:textId="77777777" w:rsidR="005F7148" w:rsidRDefault="00F870FD" w:rsidP="0033558E">
            <w:pPr>
              <w:jc w:val="right"/>
              <w:rPr>
                <w:noProof/>
                <w:color w:val="000000" w:themeColor="text1"/>
                <w:sz w:val="18"/>
                <w:szCs w:val="20"/>
              </w:rPr>
            </w:pPr>
            <w:r>
              <w:rPr>
                <w:noProof/>
                <w:color w:val="000000" w:themeColor="text1"/>
                <w:sz w:val="18"/>
                <w:szCs w:val="20"/>
              </w:rPr>
              <w:t>14,900</w:t>
            </w:r>
            <w:r w:rsidR="0099637F">
              <w:rPr>
                <w:noProof/>
                <w:color w:val="000000" w:themeColor="text1"/>
                <w:sz w:val="18"/>
                <w:szCs w:val="20"/>
              </w:rPr>
              <w:t xml:space="preserve"> </w:t>
            </w:r>
          </w:p>
          <w:p w14:paraId="22880615" w14:textId="21A87C12" w:rsidR="0099637F" w:rsidRPr="00222618" w:rsidRDefault="0099637F" w:rsidP="0033558E">
            <w:pPr>
              <w:jc w:val="right"/>
              <w:rPr>
                <w:noProof/>
                <w:color w:val="000000" w:themeColor="text1"/>
                <w:sz w:val="18"/>
                <w:szCs w:val="20"/>
              </w:rPr>
            </w:pPr>
            <w:r>
              <w:rPr>
                <w:noProof/>
                <w:color w:val="000000" w:themeColor="text1"/>
                <w:sz w:val="18"/>
                <w:szCs w:val="20"/>
              </w:rPr>
              <w:t>tonnes</w:t>
            </w:r>
          </w:p>
        </w:tc>
        <w:tc>
          <w:tcPr>
            <w:tcW w:w="7229" w:type="dxa"/>
            <w:gridSpan w:val="2"/>
            <w:shd w:val="clear" w:color="auto" w:fill="auto"/>
          </w:tcPr>
          <w:p w14:paraId="270AA8FC" w14:textId="5BC4867C" w:rsidR="003D4DD9" w:rsidRDefault="003D4DD9" w:rsidP="0033558E">
            <w:pPr>
              <w:pStyle w:val="BodyText"/>
              <w:rPr>
                <w:noProof/>
                <w:color w:val="000000" w:themeColor="text1"/>
                <w:sz w:val="18"/>
                <w:szCs w:val="20"/>
              </w:rPr>
            </w:pPr>
            <w:r>
              <w:rPr>
                <w:noProof/>
                <w:color w:val="000000" w:themeColor="text1"/>
                <w:sz w:val="18"/>
                <w:szCs w:val="20"/>
              </w:rPr>
              <w:t>4,870</w:t>
            </w:r>
            <w:r w:rsidR="009D2F38">
              <w:rPr>
                <w:noProof/>
                <w:color w:val="000000" w:themeColor="text1"/>
                <w:sz w:val="18"/>
                <w:szCs w:val="20"/>
              </w:rPr>
              <w:t> tonnes</w:t>
            </w:r>
            <w:r>
              <w:rPr>
                <w:noProof/>
                <w:color w:val="000000" w:themeColor="text1"/>
                <w:sz w:val="18"/>
                <w:szCs w:val="20"/>
              </w:rPr>
              <w:t xml:space="preserve"> from WA: D220 [95%], R [4%]</w:t>
            </w:r>
          </w:p>
          <w:p w14:paraId="5CE4FC21" w14:textId="3F6AF3A7" w:rsidR="003D4DD9" w:rsidRDefault="003D4DD9" w:rsidP="0033558E">
            <w:pPr>
              <w:pStyle w:val="BodyText"/>
              <w:rPr>
                <w:noProof/>
                <w:color w:val="000000" w:themeColor="text1"/>
                <w:sz w:val="18"/>
                <w:szCs w:val="20"/>
              </w:rPr>
            </w:pPr>
            <w:r>
              <w:rPr>
                <w:noProof/>
                <w:color w:val="000000" w:themeColor="text1"/>
                <w:sz w:val="18"/>
                <w:szCs w:val="20"/>
              </w:rPr>
              <w:t>3,880</w:t>
            </w:r>
            <w:r w:rsidR="009D2F38">
              <w:rPr>
                <w:noProof/>
                <w:color w:val="000000" w:themeColor="text1"/>
                <w:sz w:val="18"/>
                <w:szCs w:val="20"/>
              </w:rPr>
              <w:t> tonnes</w:t>
            </w:r>
            <w:r>
              <w:rPr>
                <w:noProof/>
                <w:color w:val="000000" w:themeColor="text1"/>
                <w:sz w:val="18"/>
                <w:szCs w:val="20"/>
              </w:rPr>
              <w:t xml:space="preserve"> from SA: </w:t>
            </w:r>
            <w:r>
              <w:rPr>
                <w:noProof/>
                <w:color w:val="000000" w:themeColor="text1"/>
                <w:sz w:val="18"/>
                <w:szCs w:val="20"/>
                <w:lang w:val="fr-FR"/>
              </w:rPr>
              <w:t>N120 [62%], D220 [32%]</w:t>
            </w:r>
          </w:p>
          <w:p w14:paraId="4EAAB850" w14:textId="0E859BE3" w:rsidR="0099637F" w:rsidRDefault="0099637F" w:rsidP="0033558E">
            <w:pPr>
              <w:pStyle w:val="BodyText"/>
              <w:rPr>
                <w:noProof/>
                <w:color w:val="000000" w:themeColor="text1"/>
                <w:sz w:val="18"/>
                <w:szCs w:val="20"/>
              </w:rPr>
            </w:pPr>
            <w:r>
              <w:rPr>
                <w:noProof/>
                <w:color w:val="000000" w:themeColor="text1"/>
                <w:sz w:val="18"/>
                <w:szCs w:val="20"/>
              </w:rPr>
              <w:t>3,</w:t>
            </w:r>
            <w:r w:rsidR="002511E5">
              <w:rPr>
                <w:noProof/>
                <w:color w:val="000000" w:themeColor="text1"/>
                <w:sz w:val="18"/>
                <w:szCs w:val="20"/>
              </w:rPr>
              <w:t>140</w:t>
            </w:r>
            <w:r w:rsidR="009D2F38">
              <w:rPr>
                <w:noProof/>
                <w:color w:val="000000" w:themeColor="text1"/>
                <w:sz w:val="18"/>
                <w:szCs w:val="20"/>
              </w:rPr>
              <w:t> tonnes</w:t>
            </w:r>
            <w:r>
              <w:rPr>
                <w:noProof/>
                <w:color w:val="000000" w:themeColor="text1"/>
                <w:sz w:val="18"/>
                <w:szCs w:val="20"/>
              </w:rPr>
              <w:t xml:space="preserve"> from NSW: </w:t>
            </w:r>
            <w:r w:rsidR="002511E5">
              <w:rPr>
                <w:noProof/>
                <w:color w:val="000000" w:themeColor="text1"/>
                <w:sz w:val="18"/>
                <w:szCs w:val="20"/>
                <w:lang w:val="fr-FR"/>
              </w:rPr>
              <w:t>D220</w:t>
            </w:r>
            <w:r>
              <w:rPr>
                <w:noProof/>
                <w:color w:val="000000" w:themeColor="text1"/>
                <w:sz w:val="18"/>
                <w:szCs w:val="20"/>
                <w:lang w:val="fr-FR"/>
              </w:rPr>
              <w:t xml:space="preserve"> [2</w:t>
            </w:r>
            <w:r w:rsidR="002511E5">
              <w:rPr>
                <w:noProof/>
                <w:color w:val="000000" w:themeColor="text1"/>
                <w:sz w:val="18"/>
                <w:szCs w:val="20"/>
                <w:lang w:val="fr-FR"/>
              </w:rPr>
              <w:t>1</w:t>
            </w:r>
            <w:r>
              <w:rPr>
                <w:noProof/>
                <w:color w:val="000000" w:themeColor="text1"/>
                <w:sz w:val="18"/>
                <w:szCs w:val="20"/>
                <w:lang w:val="fr-FR"/>
              </w:rPr>
              <w:t xml:space="preserve">%], </w:t>
            </w:r>
            <w:r w:rsidR="002511E5">
              <w:rPr>
                <w:noProof/>
                <w:color w:val="000000" w:themeColor="text1"/>
                <w:sz w:val="18"/>
                <w:szCs w:val="20"/>
                <w:lang w:val="fr-FR"/>
              </w:rPr>
              <w:t>N</w:t>
            </w:r>
            <w:r>
              <w:rPr>
                <w:noProof/>
                <w:color w:val="000000" w:themeColor="text1"/>
                <w:sz w:val="18"/>
                <w:szCs w:val="20"/>
                <w:lang w:val="fr-FR"/>
              </w:rPr>
              <w:t>120 [</w:t>
            </w:r>
            <w:r w:rsidR="002511E5">
              <w:rPr>
                <w:noProof/>
                <w:color w:val="000000" w:themeColor="text1"/>
                <w:sz w:val="18"/>
                <w:szCs w:val="20"/>
                <w:lang w:val="fr-FR"/>
              </w:rPr>
              <w:t>20</w:t>
            </w:r>
            <w:r>
              <w:rPr>
                <w:noProof/>
                <w:color w:val="000000" w:themeColor="text1"/>
                <w:sz w:val="18"/>
                <w:szCs w:val="20"/>
                <w:lang w:val="fr-FR"/>
              </w:rPr>
              <w:t>%], Other K [1</w:t>
            </w:r>
            <w:r w:rsidR="002511E5">
              <w:rPr>
                <w:noProof/>
                <w:color w:val="000000" w:themeColor="text1"/>
                <w:sz w:val="18"/>
                <w:szCs w:val="20"/>
                <w:lang w:val="fr-FR"/>
              </w:rPr>
              <w:t>4</w:t>
            </w:r>
            <w:r>
              <w:rPr>
                <w:noProof/>
                <w:color w:val="000000" w:themeColor="text1"/>
                <w:sz w:val="18"/>
                <w:szCs w:val="20"/>
                <w:lang w:val="fr-FR"/>
              </w:rPr>
              <w:t xml:space="preserve">%], </w:t>
            </w:r>
            <w:r w:rsidR="002511E5">
              <w:rPr>
                <w:noProof/>
                <w:color w:val="000000" w:themeColor="text1"/>
                <w:sz w:val="18"/>
                <w:szCs w:val="20"/>
                <w:lang w:val="fr-FR"/>
              </w:rPr>
              <w:t>‘Other’ [12%], J100</w:t>
            </w:r>
            <w:r w:rsidR="00EE3948">
              <w:rPr>
                <w:noProof/>
                <w:color w:val="000000" w:themeColor="text1"/>
                <w:sz w:val="18"/>
                <w:szCs w:val="20"/>
                <w:lang w:val="fr-FR"/>
              </w:rPr>
              <w:t> </w:t>
            </w:r>
            <w:r w:rsidR="002511E5">
              <w:rPr>
                <w:noProof/>
                <w:color w:val="000000" w:themeColor="text1"/>
                <w:sz w:val="18"/>
                <w:szCs w:val="20"/>
                <w:lang w:val="fr-FR"/>
              </w:rPr>
              <w:t>[6%], N220 [6%], F [4%]</w:t>
            </w:r>
          </w:p>
          <w:p w14:paraId="066DC469" w14:textId="7D26E33E" w:rsidR="0099637F" w:rsidRDefault="002511E5" w:rsidP="0033558E">
            <w:pPr>
              <w:pStyle w:val="BodyText"/>
              <w:rPr>
                <w:noProof/>
                <w:color w:val="000000" w:themeColor="text1"/>
                <w:sz w:val="18"/>
                <w:szCs w:val="20"/>
              </w:rPr>
            </w:pPr>
            <w:r>
              <w:rPr>
                <w:noProof/>
                <w:color w:val="000000" w:themeColor="text1"/>
                <w:sz w:val="18"/>
                <w:szCs w:val="20"/>
              </w:rPr>
              <w:t>2,660</w:t>
            </w:r>
            <w:r w:rsidR="009D2F38">
              <w:rPr>
                <w:noProof/>
                <w:color w:val="000000" w:themeColor="text1"/>
                <w:sz w:val="18"/>
                <w:szCs w:val="20"/>
              </w:rPr>
              <w:t> tonnes</w:t>
            </w:r>
            <w:r w:rsidR="0099637F">
              <w:rPr>
                <w:noProof/>
                <w:color w:val="000000" w:themeColor="text1"/>
                <w:sz w:val="18"/>
                <w:szCs w:val="20"/>
              </w:rPr>
              <w:t xml:space="preserve"> from </w:t>
            </w:r>
            <w:r w:rsidR="0028734E">
              <w:rPr>
                <w:noProof/>
                <w:color w:val="000000" w:themeColor="text1"/>
                <w:sz w:val="18"/>
                <w:szCs w:val="20"/>
              </w:rPr>
              <w:t>Qld</w:t>
            </w:r>
            <w:r w:rsidR="0099637F">
              <w:rPr>
                <w:noProof/>
                <w:color w:val="000000" w:themeColor="text1"/>
                <w:sz w:val="18"/>
                <w:szCs w:val="20"/>
              </w:rPr>
              <w:t xml:space="preserve">: </w:t>
            </w:r>
            <w:r w:rsidR="0099637F">
              <w:rPr>
                <w:noProof/>
                <w:color w:val="000000" w:themeColor="text1"/>
                <w:sz w:val="18"/>
                <w:szCs w:val="20"/>
                <w:lang w:val="fr-FR"/>
              </w:rPr>
              <w:t>N120 [</w:t>
            </w:r>
            <w:r>
              <w:rPr>
                <w:noProof/>
                <w:color w:val="000000" w:themeColor="text1"/>
                <w:sz w:val="18"/>
                <w:szCs w:val="20"/>
                <w:lang w:val="fr-FR"/>
              </w:rPr>
              <w:t>8</w:t>
            </w:r>
            <w:r w:rsidR="0099637F">
              <w:rPr>
                <w:noProof/>
                <w:color w:val="000000" w:themeColor="text1"/>
                <w:sz w:val="18"/>
                <w:szCs w:val="20"/>
                <w:lang w:val="fr-FR"/>
              </w:rPr>
              <w:t>7%]</w:t>
            </w:r>
            <w:r>
              <w:rPr>
                <w:noProof/>
                <w:color w:val="000000" w:themeColor="text1"/>
                <w:sz w:val="18"/>
                <w:szCs w:val="20"/>
                <w:lang w:val="fr-FR"/>
              </w:rPr>
              <w:t>, M270 [4%], C [3%]</w:t>
            </w:r>
          </w:p>
          <w:p w14:paraId="55E9084E" w14:textId="07C0407E" w:rsidR="0099637F" w:rsidRDefault="002511E5" w:rsidP="0033558E">
            <w:pPr>
              <w:pStyle w:val="BodyText"/>
              <w:rPr>
                <w:noProof/>
                <w:color w:val="000000" w:themeColor="text1"/>
                <w:sz w:val="18"/>
                <w:szCs w:val="20"/>
              </w:rPr>
            </w:pPr>
            <w:r>
              <w:rPr>
                <w:noProof/>
                <w:color w:val="000000" w:themeColor="text1"/>
                <w:sz w:val="18"/>
                <w:szCs w:val="20"/>
              </w:rPr>
              <w:t>221</w:t>
            </w:r>
            <w:r w:rsidR="009D2F38">
              <w:rPr>
                <w:noProof/>
                <w:color w:val="000000" w:themeColor="text1"/>
                <w:sz w:val="18"/>
                <w:szCs w:val="20"/>
              </w:rPr>
              <w:t> tonnes</w:t>
            </w:r>
            <w:r w:rsidR="0099637F">
              <w:rPr>
                <w:noProof/>
                <w:color w:val="000000" w:themeColor="text1"/>
                <w:sz w:val="18"/>
                <w:szCs w:val="20"/>
              </w:rPr>
              <w:t xml:space="preserve"> from ACT: </w:t>
            </w:r>
            <w:r>
              <w:rPr>
                <w:noProof/>
                <w:color w:val="000000" w:themeColor="text1"/>
                <w:sz w:val="18"/>
                <w:szCs w:val="20"/>
              </w:rPr>
              <w:t>D220</w:t>
            </w:r>
            <w:r w:rsidR="0099637F">
              <w:rPr>
                <w:noProof/>
                <w:color w:val="000000" w:themeColor="text1"/>
                <w:sz w:val="18"/>
                <w:szCs w:val="20"/>
              </w:rPr>
              <w:t xml:space="preserve"> [</w:t>
            </w:r>
            <w:r>
              <w:rPr>
                <w:noProof/>
                <w:color w:val="000000" w:themeColor="text1"/>
                <w:sz w:val="18"/>
                <w:szCs w:val="20"/>
              </w:rPr>
              <w:t>10</w:t>
            </w:r>
            <w:r w:rsidR="0099637F">
              <w:rPr>
                <w:noProof/>
                <w:color w:val="000000" w:themeColor="text1"/>
                <w:sz w:val="18"/>
                <w:szCs w:val="20"/>
              </w:rPr>
              <w:t>0%]</w:t>
            </w:r>
          </w:p>
          <w:p w14:paraId="67F07D43" w14:textId="7A1AAD61" w:rsidR="0099637F" w:rsidRDefault="002511E5" w:rsidP="0033558E">
            <w:pPr>
              <w:pStyle w:val="BodyText"/>
              <w:rPr>
                <w:noProof/>
                <w:color w:val="000000" w:themeColor="text1"/>
                <w:sz w:val="18"/>
                <w:szCs w:val="20"/>
              </w:rPr>
            </w:pPr>
            <w:r>
              <w:rPr>
                <w:noProof/>
                <w:color w:val="000000" w:themeColor="text1"/>
                <w:sz w:val="18"/>
                <w:szCs w:val="20"/>
              </w:rPr>
              <w:t>107</w:t>
            </w:r>
            <w:r w:rsidR="009D2F38">
              <w:rPr>
                <w:noProof/>
                <w:color w:val="000000" w:themeColor="text1"/>
                <w:sz w:val="18"/>
                <w:szCs w:val="20"/>
              </w:rPr>
              <w:t> tonnes</w:t>
            </w:r>
            <w:r>
              <w:rPr>
                <w:noProof/>
                <w:color w:val="000000" w:themeColor="text1"/>
                <w:sz w:val="18"/>
                <w:szCs w:val="20"/>
              </w:rPr>
              <w:t xml:space="preserve"> from </w:t>
            </w:r>
            <w:r w:rsidR="0028734E">
              <w:rPr>
                <w:noProof/>
                <w:color w:val="000000" w:themeColor="text1"/>
                <w:sz w:val="18"/>
                <w:szCs w:val="20"/>
              </w:rPr>
              <w:t>Tas</w:t>
            </w:r>
            <w:r>
              <w:rPr>
                <w:noProof/>
                <w:color w:val="000000" w:themeColor="text1"/>
                <w:sz w:val="18"/>
                <w:szCs w:val="20"/>
              </w:rPr>
              <w:t>: G [89%], B [9%]</w:t>
            </w:r>
          </w:p>
        </w:tc>
      </w:tr>
      <w:tr w:rsidR="0099637F" w:rsidRPr="00222618" w14:paraId="0D8362D2" w14:textId="77777777" w:rsidTr="00455513">
        <w:tc>
          <w:tcPr>
            <w:tcW w:w="1135" w:type="dxa"/>
            <w:shd w:val="clear" w:color="auto" w:fill="auto"/>
          </w:tcPr>
          <w:p w14:paraId="4731A306" w14:textId="77777777" w:rsidR="0099637F" w:rsidRPr="00222618" w:rsidRDefault="0099637F" w:rsidP="0033558E">
            <w:pPr>
              <w:pStyle w:val="BodyText"/>
              <w:rPr>
                <w:b/>
                <w:iCs/>
                <w:color w:val="4D4DB8"/>
                <w:sz w:val="18"/>
                <w:szCs w:val="18"/>
              </w:rPr>
            </w:pPr>
            <w:r>
              <w:rPr>
                <w:b/>
                <w:iCs/>
                <w:color w:val="4D4DB8"/>
                <w:sz w:val="18"/>
                <w:szCs w:val="18"/>
              </w:rPr>
              <w:t>Into WA</w:t>
            </w:r>
          </w:p>
        </w:tc>
        <w:tc>
          <w:tcPr>
            <w:tcW w:w="1276" w:type="dxa"/>
            <w:shd w:val="clear" w:color="auto" w:fill="auto"/>
          </w:tcPr>
          <w:p w14:paraId="688D0E10" w14:textId="77777777" w:rsidR="005F7148" w:rsidRDefault="00F870FD" w:rsidP="0033558E">
            <w:pPr>
              <w:jc w:val="right"/>
              <w:rPr>
                <w:noProof/>
                <w:color w:val="000000" w:themeColor="text1"/>
                <w:sz w:val="18"/>
                <w:szCs w:val="20"/>
              </w:rPr>
            </w:pPr>
            <w:r>
              <w:rPr>
                <w:noProof/>
                <w:color w:val="000000" w:themeColor="text1"/>
                <w:sz w:val="18"/>
                <w:szCs w:val="20"/>
              </w:rPr>
              <w:t>389</w:t>
            </w:r>
            <w:r w:rsidR="0099637F">
              <w:rPr>
                <w:noProof/>
                <w:color w:val="000000" w:themeColor="text1"/>
                <w:sz w:val="18"/>
                <w:szCs w:val="20"/>
              </w:rPr>
              <w:t xml:space="preserve"> </w:t>
            </w:r>
          </w:p>
          <w:p w14:paraId="5647FC7D" w14:textId="17F9E32E" w:rsidR="0099637F" w:rsidRPr="00222618" w:rsidRDefault="0099637F" w:rsidP="0033558E">
            <w:pPr>
              <w:jc w:val="right"/>
              <w:rPr>
                <w:noProof/>
                <w:color w:val="000000" w:themeColor="text1"/>
                <w:sz w:val="18"/>
                <w:szCs w:val="20"/>
              </w:rPr>
            </w:pPr>
            <w:r w:rsidRPr="00222618">
              <w:rPr>
                <w:noProof/>
                <w:color w:val="000000" w:themeColor="text1"/>
                <w:sz w:val="18"/>
                <w:szCs w:val="20"/>
              </w:rPr>
              <w:t>tonnes</w:t>
            </w:r>
          </w:p>
        </w:tc>
        <w:tc>
          <w:tcPr>
            <w:tcW w:w="7229" w:type="dxa"/>
            <w:gridSpan w:val="2"/>
            <w:shd w:val="clear" w:color="auto" w:fill="auto"/>
          </w:tcPr>
          <w:p w14:paraId="22AE230D" w14:textId="2746F403" w:rsidR="0099637F" w:rsidRPr="00222618" w:rsidRDefault="002511E5" w:rsidP="0033558E">
            <w:pPr>
              <w:pStyle w:val="BodyText"/>
              <w:rPr>
                <w:noProof/>
                <w:color w:val="000000" w:themeColor="text1"/>
                <w:sz w:val="18"/>
                <w:szCs w:val="20"/>
              </w:rPr>
            </w:pPr>
            <w:r>
              <w:rPr>
                <w:noProof/>
                <w:color w:val="000000" w:themeColor="text1"/>
                <w:sz w:val="18"/>
                <w:szCs w:val="20"/>
              </w:rPr>
              <w:t>389</w:t>
            </w:r>
            <w:r w:rsidR="009D2F38">
              <w:rPr>
                <w:noProof/>
                <w:color w:val="000000" w:themeColor="text1"/>
                <w:sz w:val="18"/>
                <w:szCs w:val="20"/>
              </w:rPr>
              <w:t> tonnes</w:t>
            </w:r>
            <w:r w:rsidR="0099637F">
              <w:rPr>
                <w:noProof/>
                <w:color w:val="000000" w:themeColor="text1"/>
                <w:sz w:val="18"/>
                <w:szCs w:val="20"/>
              </w:rPr>
              <w:t xml:space="preserve"> from NT: </w:t>
            </w:r>
            <w:r>
              <w:rPr>
                <w:noProof/>
                <w:color w:val="000000" w:themeColor="text1"/>
                <w:sz w:val="18"/>
                <w:szCs w:val="20"/>
              </w:rPr>
              <w:t>J120</w:t>
            </w:r>
            <w:r w:rsidR="0099637F">
              <w:rPr>
                <w:noProof/>
                <w:color w:val="000000" w:themeColor="text1"/>
                <w:sz w:val="18"/>
                <w:szCs w:val="20"/>
              </w:rPr>
              <w:t xml:space="preserve"> [</w:t>
            </w:r>
            <w:r w:rsidR="00A86E92">
              <w:rPr>
                <w:noProof/>
                <w:color w:val="000000" w:themeColor="text1"/>
                <w:sz w:val="18"/>
                <w:szCs w:val="20"/>
              </w:rPr>
              <w:t>72</w:t>
            </w:r>
            <w:r w:rsidR="0099637F">
              <w:rPr>
                <w:noProof/>
                <w:color w:val="000000" w:themeColor="text1"/>
                <w:sz w:val="18"/>
                <w:szCs w:val="20"/>
              </w:rPr>
              <w:t xml:space="preserve">%], </w:t>
            </w:r>
            <w:r w:rsidR="00A86E92">
              <w:rPr>
                <w:noProof/>
                <w:color w:val="000000" w:themeColor="text1"/>
                <w:sz w:val="18"/>
                <w:szCs w:val="20"/>
              </w:rPr>
              <w:t xml:space="preserve">F [10%], K110 [10%], </w:t>
            </w:r>
            <w:r w:rsidR="0099637F">
              <w:rPr>
                <w:noProof/>
                <w:color w:val="000000" w:themeColor="text1"/>
                <w:sz w:val="18"/>
                <w:szCs w:val="20"/>
              </w:rPr>
              <w:t>B [</w:t>
            </w:r>
            <w:r w:rsidR="00A86E92">
              <w:rPr>
                <w:noProof/>
                <w:color w:val="000000" w:themeColor="text1"/>
                <w:sz w:val="18"/>
                <w:szCs w:val="20"/>
              </w:rPr>
              <w:t>8</w:t>
            </w:r>
            <w:r w:rsidR="0099637F">
              <w:rPr>
                <w:noProof/>
                <w:color w:val="000000" w:themeColor="text1"/>
                <w:sz w:val="18"/>
                <w:szCs w:val="20"/>
              </w:rPr>
              <w:t>%]</w:t>
            </w:r>
          </w:p>
        </w:tc>
      </w:tr>
      <w:tr w:rsidR="0099637F" w:rsidRPr="00222618" w14:paraId="447566B7" w14:textId="77777777" w:rsidTr="00455513">
        <w:tc>
          <w:tcPr>
            <w:tcW w:w="9640" w:type="dxa"/>
            <w:gridSpan w:val="4"/>
            <w:shd w:val="clear" w:color="auto" w:fill="37378B" w:themeFill="accent1" w:themeFillShade="BF"/>
          </w:tcPr>
          <w:p w14:paraId="0472D581" w14:textId="77777777" w:rsidR="0099637F" w:rsidRPr="00222618" w:rsidRDefault="0099637F" w:rsidP="0033558E">
            <w:pPr>
              <w:pStyle w:val="BodyText"/>
              <w:spacing w:before="60" w:after="60"/>
              <w:rPr>
                <w:b/>
                <w:iCs/>
                <w:color w:val="FFFFFF" w:themeColor="background1"/>
                <w:sz w:val="18"/>
                <w:szCs w:val="18"/>
              </w:rPr>
            </w:pPr>
            <w:r w:rsidRPr="00222618">
              <w:rPr>
                <w:b/>
                <w:iCs/>
                <w:color w:val="FFFFFF" w:themeColor="background1"/>
                <w:sz w:val="18"/>
                <w:szCs w:val="18"/>
              </w:rPr>
              <w:t>Within state</w:t>
            </w:r>
            <w:r>
              <w:rPr>
                <w:b/>
                <w:iCs/>
                <w:color w:val="FFFFFF" w:themeColor="background1"/>
                <w:sz w:val="18"/>
                <w:szCs w:val="18"/>
              </w:rPr>
              <w:t>/territory</w:t>
            </w:r>
            <w:r w:rsidRPr="00222618">
              <w:rPr>
                <w:b/>
                <w:iCs/>
                <w:color w:val="FFFFFF" w:themeColor="background1"/>
                <w:sz w:val="18"/>
                <w:szCs w:val="18"/>
              </w:rPr>
              <w:t xml:space="preserve"> borders</w:t>
            </w:r>
            <w:r>
              <w:rPr>
                <w:rStyle w:val="FootnoteReference"/>
                <w:b/>
                <w:iCs/>
                <w:color w:val="FFFFFF" w:themeColor="background1"/>
                <w:sz w:val="18"/>
                <w:szCs w:val="18"/>
              </w:rPr>
              <w:footnoteReference w:id="18"/>
            </w:r>
          </w:p>
        </w:tc>
      </w:tr>
      <w:tr w:rsidR="0099637F" w:rsidRPr="00222618" w14:paraId="57F3DDE2" w14:textId="77777777" w:rsidTr="00455513">
        <w:tc>
          <w:tcPr>
            <w:tcW w:w="7514" w:type="dxa"/>
            <w:gridSpan w:val="3"/>
            <w:shd w:val="clear" w:color="auto" w:fill="auto"/>
          </w:tcPr>
          <w:p w14:paraId="66F264CD" w14:textId="70B5FA22" w:rsidR="0099637F" w:rsidRPr="00222618" w:rsidRDefault="0099637F" w:rsidP="0033558E">
            <w:pPr>
              <w:pStyle w:val="BodyText"/>
              <w:jc w:val="right"/>
              <w:rPr>
                <w:b/>
                <w:iCs/>
                <w:color w:val="4D4DB8"/>
                <w:sz w:val="18"/>
                <w:szCs w:val="18"/>
              </w:rPr>
            </w:pPr>
            <w:r>
              <w:rPr>
                <w:b/>
                <w:iCs/>
                <w:color w:val="4D4DB8"/>
                <w:sz w:val="18"/>
                <w:szCs w:val="18"/>
              </w:rPr>
              <w:t>Total within</w:t>
            </w:r>
            <w:r w:rsidR="00A66FBB">
              <w:rPr>
                <w:b/>
                <w:iCs/>
                <w:color w:val="4D4DB8"/>
                <w:sz w:val="18"/>
                <w:szCs w:val="18"/>
              </w:rPr>
              <w:noBreakHyphen/>
            </w:r>
            <w:r>
              <w:rPr>
                <w:b/>
                <w:iCs/>
                <w:color w:val="4D4DB8"/>
                <w:sz w:val="18"/>
                <w:szCs w:val="18"/>
              </w:rPr>
              <w:t>jurisdiction flows</w:t>
            </w:r>
            <w:r w:rsidRPr="00222618">
              <w:rPr>
                <w:b/>
                <w:iCs/>
                <w:color w:val="4D4DB8"/>
                <w:sz w:val="18"/>
                <w:szCs w:val="18"/>
              </w:rPr>
              <w:t xml:space="preserve"> 201</w:t>
            </w:r>
            <w:r w:rsidR="003614DD">
              <w:rPr>
                <w:b/>
                <w:iCs/>
                <w:color w:val="4D4DB8"/>
                <w:sz w:val="18"/>
                <w:szCs w:val="18"/>
              </w:rPr>
              <w:t>9</w:t>
            </w:r>
            <w:r w:rsidR="00A66FBB">
              <w:rPr>
                <w:b/>
                <w:iCs/>
                <w:color w:val="4D4DB8"/>
                <w:sz w:val="18"/>
                <w:szCs w:val="18"/>
              </w:rPr>
              <w:noBreakHyphen/>
            </w:r>
            <w:r w:rsidR="003614DD">
              <w:rPr>
                <w:b/>
                <w:iCs/>
                <w:color w:val="4D4DB8"/>
                <w:sz w:val="18"/>
                <w:szCs w:val="18"/>
              </w:rPr>
              <w:t>20</w:t>
            </w:r>
          </w:p>
        </w:tc>
        <w:tc>
          <w:tcPr>
            <w:tcW w:w="2126" w:type="dxa"/>
            <w:shd w:val="clear" w:color="auto" w:fill="auto"/>
          </w:tcPr>
          <w:p w14:paraId="7C120302" w14:textId="46AF2115" w:rsidR="0099637F" w:rsidRDefault="003614DD" w:rsidP="0033558E">
            <w:pPr>
              <w:pStyle w:val="BodyText"/>
              <w:jc w:val="right"/>
              <w:rPr>
                <w:b/>
                <w:noProof/>
                <w:color w:val="000000" w:themeColor="text1"/>
                <w:sz w:val="18"/>
                <w:szCs w:val="20"/>
              </w:rPr>
            </w:pPr>
            <w:r>
              <w:rPr>
                <w:b/>
                <w:noProof/>
                <w:color w:val="000000" w:themeColor="text1"/>
                <w:sz w:val="18"/>
                <w:szCs w:val="20"/>
              </w:rPr>
              <w:t>6,210,000</w:t>
            </w:r>
            <w:r w:rsidR="0099637F">
              <w:rPr>
                <w:b/>
                <w:noProof/>
                <w:color w:val="000000" w:themeColor="text1"/>
                <w:sz w:val="18"/>
                <w:szCs w:val="20"/>
              </w:rPr>
              <w:t xml:space="preserve"> tonnes</w:t>
            </w:r>
          </w:p>
          <w:p w14:paraId="5A0A4B34" w14:textId="397E1B14" w:rsidR="0099637F" w:rsidRPr="00E31633" w:rsidRDefault="0099637F" w:rsidP="0033558E">
            <w:pPr>
              <w:pStyle w:val="BodyText"/>
              <w:jc w:val="right"/>
              <w:rPr>
                <w:noProof/>
                <w:color w:val="000000" w:themeColor="text1"/>
                <w:sz w:val="18"/>
                <w:szCs w:val="20"/>
              </w:rPr>
            </w:pPr>
            <w:r>
              <w:rPr>
                <w:iCs/>
                <w:color w:val="000000" w:themeColor="text1"/>
                <w:sz w:val="18"/>
                <w:szCs w:val="18"/>
              </w:rPr>
              <w:t>9</w:t>
            </w:r>
            <w:r w:rsidR="003614DD">
              <w:rPr>
                <w:iCs/>
                <w:color w:val="000000" w:themeColor="text1"/>
                <w:sz w:val="18"/>
                <w:szCs w:val="18"/>
              </w:rPr>
              <w:t>1</w:t>
            </w:r>
            <w:r>
              <w:rPr>
                <w:iCs/>
                <w:color w:val="000000" w:themeColor="text1"/>
                <w:sz w:val="18"/>
                <w:szCs w:val="18"/>
              </w:rPr>
              <w:t>% of total flows</w:t>
            </w:r>
          </w:p>
        </w:tc>
      </w:tr>
      <w:tr w:rsidR="0099637F" w:rsidRPr="00222618" w14:paraId="23E7B03C" w14:textId="77777777" w:rsidTr="00455513">
        <w:tc>
          <w:tcPr>
            <w:tcW w:w="2411" w:type="dxa"/>
            <w:gridSpan w:val="2"/>
            <w:shd w:val="clear" w:color="auto" w:fill="auto"/>
          </w:tcPr>
          <w:p w14:paraId="419418B1" w14:textId="1E20B4AB" w:rsidR="0099637F" w:rsidRDefault="0099637F" w:rsidP="0033558E">
            <w:pPr>
              <w:pStyle w:val="BodyText"/>
              <w:rPr>
                <w:b/>
                <w:iCs/>
                <w:color w:val="4D4DB8"/>
                <w:sz w:val="18"/>
                <w:szCs w:val="18"/>
              </w:rPr>
            </w:pPr>
            <w:r w:rsidRPr="00277B68">
              <w:rPr>
                <w:b/>
                <w:iCs/>
                <w:color w:val="4D4DB8"/>
                <w:sz w:val="18"/>
                <w:szCs w:val="18"/>
              </w:rPr>
              <w:t xml:space="preserve">Produced and managed in </w:t>
            </w:r>
            <w:r>
              <w:rPr>
                <w:b/>
                <w:iCs/>
                <w:color w:val="4D4DB8"/>
                <w:sz w:val="18"/>
                <w:szCs w:val="18"/>
              </w:rPr>
              <w:t>jurisdiction</w:t>
            </w:r>
          </w:p>
          <w:p w14:paraId="69842639" w14:textId="77777777" w:rsidR="0099637F" w:rsidRDefault="0099637F" w:rsidP="0033558E">
            <w:pPr>
              <w:pStyle w:val="BodyText"/>
              <w:rPr>
                <w:b/>
                <w:noProof/>
                <w:color w:val="000000" w:themeColor="text1"/>
                <w:sz w:val="18"/>
                <w:szCs w:val="20"/>
              </w:rPr>
            </w:pPr>
          </w:p>
          <w:p w14:paraId="0DBB5671" w14:textId="77777777" w:rsidR="0099637F" w:rsidRPr="00222618" w:rsidRDefault="0099637F" w:rsidP="0033558E">
            <w:pPr>
              <w:jc w:val="right"/>
              <w:rPr>
                <w:b/>
                <w:noProof/>
                <w:color w:val="000000" w:themeColor="text1"/>
                <w:sz w:val="18"/>
                <w:szCs w:val="20"/>
              </w:rPr>
            </w:pPr>
          </w:p>
        </w:tc>
        <w:tc>
          <w:tcPr>
            <w:tcW w:w="7229" w:type="dxa"/>
            <w:gridSpan w:val="2"/>
            <w:shd w:val="clear" w:color="auto" w:fill="auto"/>
          </w:tcPr>
          <w:p w14:paraId="66EFD895" w14:textId="3DA95E10" w:rsidR="0099637F" w:rsidRPr="00222618" w:rsidRDefault="0099637F" w:rsidP="006922E3">
            <w:pPr>
              <w:pStyle w:val="BodyText"/>
              <w:spacing w:after="60"/>
              <w:rPr>
                <w:noProof/>
                <w:color w:val="000000" w:themeColor="text1"/>
                <w:sz w:val="18"/>
                <w:szCs w:val="20"/>
              </w:rPr>
            </w:pPr>
            <w:r w:rsidRPr="00222618">
              <w:rPr>
                <w:noProof/>
                <w:color w:val="000000" w:themeColor="text1"/>
                <w:sz w:val="18"/>
                <w:szCs w:val="20"/>
              </w:rPr>
              <w:t xml:space="preserve">Top 10 wastes </w:t>
            </w:r>
            <w:r>
              <w:rPr>
                <w:noProof/>
                <w:color w:val="000000" w:themeColor="text1"/>
                <w:sz w:val="18"/>
                <w:szCs w:val="20"/>
              </w:rPr>
              <w:t xml:space="preserve">(by </w:t>
            </w:r>
            <w:r w:rsidR="00AD14F7">
              <w:rPr>
                <w:noProof/>
                <w:color w:val="000000" w:themeColor="text1"/>
                <w:sz w:val="18"/>
                <w:szCs w:val="20"/>
              </w:rPr>
              <w:t>weight</w:t>
            </w:r>
            <w:r>
              <w:rPr>
                <w:noProof/>
                <w:color w:val="000000" w:themeColor="text1"/>
                <w:sz w:val="18"/>
                <w:szCs w:val="20"/>
              </w:rPr>
              <w:t>) produced and managed within jurisdictions</w:t>
            </w:r>
            <w:r w:rsidRPr="00222618">
              <w:rPr>
                <w:noProof/>
                <w:color w:val="000000" w:themeColor="text1"/>
                <w:sz w:val="18"/>
                <w:szCs w:val="20"/>
              </w:rPr>
              <w:t>:</w:t>
            </w:r>
          </w:p>
          <w:p w14:paraId="1A54BA6D" w14:textId="27920C69" w:rsidR="0099637F" w:rsidRPr="00222618" w:rsidRDefault="0099637F" w:rsidP="006922E3">
            <w:pPr>
              <w:pStyle w:val="BodyText"/>
              <w:spacing w:after="60"/>
              <w:rPr>
                <w:noProof/>
                <w:color w:val="000000" w:themeColor="text1"/>
                <w:sz w:val="18"/>
                <w:szCs w:val="20"/>
              </w:rPr>
            </w:pPr>
            <w:r w:rsidRPr="00222618">
              <w:rPr>
                <w:noProof/>
                <w:color w:val="000000" w:themeColor="text1"/>
                <w:sz w:val="18"/>
                <w:szCs w:val="20"/>
              </w:rPr>
              <w:t xml:space="preserve">1. </w:t>
            </w:r>
            <w:r>
              <w:rPr>
                <w:noProof/>
                <w:color w:val="000000" w:themeColor="text1"/>
                <w:sz w:val="18"/>
                <w:szCs w:val="20"/>
              </w:rPr>
              <w:t>C</w:t>
            </w:r>
            <w:r w:rsidRPr="00222618">
              <w:rPr>
                <w:noProof/>
                <w:color w:val="000000" w:themeColor="text1"/>
                <w:sz w:val="18"/>
                <w:szCs w:val="20"/>
              </w:rPr>
              <w:t>ontaminated soils (N12</w:t>
            </w:r>
            <w:r>
              <w:rPr>
                <w:noProof/>
                <w:color w:val="000000" w:themeColor="text1"/>
                <w:sz w:val="18"/>
                <w:szCs w:val="20"/>
              </w:rPr>
              <w:t>0</w:t>
            </w:r>
            <w:r w:rsidRPr="00222618">
              <w:rPr>
                <w:noProof/>
                <w:color w:val="000000" w:themeColor="text1"/>
                <w:sz w:val="18"/>
                <w:szCs w:val="20"/>
              </w:rPr>
              <w:t>) [</w:t>
            </w:r>
            <w:r w:rsidR="003614DD" w:rsidRPr="003614DD">
              <w:rPr>
                <w:iCs/>
                <w:color w:val="4D4DB8"/>
                <w:sz w:val="18"/>
                <w:szCs w:val="18"/>
              </w:rPr>
              <w:t>40</w:t>
            </w:r>
            <w:r w:rsidRPr="00E6711F">
              <w:rPr>
                <w:iCs/>
                <w:color w:val="4D4DB8"/>
                <w:sz w:val="18"/>
                <w:szCs w:val="18"/>
              </w:rPr>
              <w:t>%</w:t>
            </w:r>
            <w:r w:rsidRPr="00222618">
              <w:rPr>
                <w:noProof/>
                <w:color w:val="000000" w:themeColor="text1"/>
                <w:sz w:val="18"/>
                <w:szCs w:val="20"/>
              </w:rPr>
              <w:t>]</w:t>
            </w:r>
            <w:r>
              <w:rPr>
                <w:noProof/>
                <w:color w:val="000000" w:themeColor="text1"/>
                <w:sz w:val="18"/>
                <w:szCs w:val="20"/>
              </w:rPr>
              <w:t xml:space="preserve"> – </w:t>
            </w:r>
            <w:r w:rsidR="003614DD">
              <w:rPr>
                <w:noProof/>
                <w:color w:val="000000" w:themeColor="text1"/>
                <w:sz w:val="18"/>
                <w:szCs w:val="20"/>
              </w:rPr>
              <w:t>2,460</w:t>
            </w:r>
            <w:r w:rsidR="001B0F69">
              <w:rPr>
                <w:noProof/>
                <w:color w:val="000000" w:themeColor="text1"/>
                <w:sz w:val="18"/>
                <w:szCs w:val="20"/>
              </w:rPr>
              <w:t>,000</w:t>
            </w:r>
            <w:r w:rsidR="009D2F38">
              <w:rPr>
                <w:noProof/>
                <w:color w:val="000000" w:themeColor="text1"/>
                <w:sz w:val="18"/>
                <w:szCs w:val="20"/>
              </w:rPr>
              <w:t> tonnes</w:t>
            </w:r>
          </w:p>
          <w:p w14:paraId="3F80A976" w14:textId="07A52B7A" w:rsidR="0099637F" w:rsidRPr="00222618" w:rsidRDefault="0099637F" w:rsidP="006922E3">
            <w:pPr>
              <w:pStyle w:val="BodyText"/>
              <w:spacing w:after="60"/>
              <w:rPr>
                <w:noProof/>
                <w:color w:val="000000" w:themeColor="text1"/>
                <w:sz w:val="18"/>
                <w:szCs w:val="20"/>
              </w:rPr>
            </w:pPr>
            <w:r w:rsidRPr="00222618">
              <w:rPr>
                <w:noProof/>
                <w:color w:val="000000" w:themeColor="text1"/>
                <w:sz w:val="18"/>
                <w:szCs w:val="20"/>
              </w:rPr>
              <w:t>2. Asbestos containing material (N220) [</w:t>
            </w:r>
            <w:r w:rsidRPr="00B47B14">
              <w:rPr>
                <w:iCs/>
                <w:color w:val="4D4DB8"/>
                <w:sz w:val="18"/>
                <w:szCs w:val="18"/>
              </w:rPr>
              <w:t>2</w:t>
            </w:r>
            <w:r w:rsidR="0033558E">
              <w:rPr>
                <w:iCs/>
                <w:color w:val="4D4DB8"/>
                <w:sz w:val="18"/>
                <w:szCs w:val="18"/>
              </w:rPr>
              <w:t>1</w:t>
            </w:r>
            <w:r w:rsidRPr="00E6711F">
              <w:rPr>
                <w:iCs/>
                <w:color w:val="4D4DB8"/>
                <w:sz w:val="18"/>
                <w:szCs w:val="18"/>
              </w:rPr>
              <w:t>%</w:t>
            </w:r>
            <w:r w:rsidRPr="00222618">
              <w:rPr>
                <w:noProof/>
                <w:color w:val="000000" w:themeColor="text1"/>
                <w:sz w:val="18"/>
                <w:szCs w:val="20"/>
              </w:rPr>
              <w:t>]</w:t>
            </w:r>
            <w:r>
              <w:rPr>
                <w:noProof/>
                <w:color w:val="000000" w:themeColor="text1"/>
                <w:sz w:val="18"/>
                <w:szCs w:val="20"/>
              </w:rPr>
              <w:t xml:space="preserve"> – 1,</w:t>
            </w:r>
            <w:r w:rsidR="0033558E">
              <w:rPr>
                <w:noProof/>
                <w:color w:val="000000" w:themeColor="text1"/>
                <w:sz w:val="18"/>
                <w:szCs w:val="20"/>
              </w:rPr>
              <w:t>320</w:t>
            </w:r>
            <w:r w:rsidR="001B0F69">
              <w:rPr>
                <w:noProof/>
                <w:color w:val="000000" w:themeColor="text1"/>
                <w:sz w:val="18"/>
                <w:szCs w:val="20"/>
              </w:rPr>
              <w:t>,000</w:t>
            </w:r>
            <w:r w:rsidR="009D2F38">
              <w:rPr>
                <w:noProof/>
                <w:color w:val="000000" w:themeColor="text1"/>
                <w:sz w:val="18"/>
                <w:szCs w:val="20"/>
              </w:rPr>
              <w:t> tonnes</w:t>
            </w:r>
          </w:p>
          <w:p w14:paraId="45F1E0BE" w14:textId="1694E4D8" w:rsidR="0099637F" w:rsidRDefault="0099637F" w:rsidP="006922E3">
            <w:pPr>
              <w:pStyle w:val="BodyText"/>
              <w:spacing w:after="60"/>
              <w:rPr>
                <w:noProof/>
                <w:color w:val="000000" w:themeColor="text1"/>
                <w:sz w:val="18"/>
                <w:szCs w:val="20"/>
              </w:rPr>
            </w:pPr>
            <w:r w:rsidRPr="00222618">
              <w:rPr>
                <w:noProof/>
                <w:color w:val="000000" w:themeColor="text1"/>
                <w:sz w:val="18"/>
                <w:szCs w:val="20"/>
              </w:rPr>
              <w:t>3. Grease trap wastes (K1</w:t>
            </w:r>
            <w:r>
              <w:rPr>
                <w:noProof/>
                <w:color w:val="000000" w:themeColor="text1"/>
                <w:sz w:val="18"/>
                <w:szCs w:val="20"/>
              </w:rPr>
              <w:t>1</w:t>
            </w:r>
            <w:r w:rsidRPr="00222618">
              <w:rPr>
                <w:noProof/>
                <w:color w:val="000000" w:themeColor="text1"/>
                <w:sz w:val="18"/>
                <w:szCs w:val="20"/>
              </w:rPr>
              <w:t>0) [</w:t>
            </w:r>
            <w:r w:rsidR="0033558E">
              <w:rPr>
                <w:iCs/>
                <w:color w:val="4D4DB8"/>
                <w:sz w:val="18"/>
                <w:szCs w:val="18"/>
              </w:rPr>
              <w:t>6</w:t>
            </w:r>
            <w:r w:rsidRPr="00E6711F">
              <w:rPr>
                <w:iCs/>
                <w:color w:val="4D4DB8"/>
                <w:sz w:val="18"/>
                <w:szCs w:val="18"/>
              </w:rPr>
              <w:t>%</w:t>
            </w:r>
            <w:r w:rsidRPr="00222618">
              <w:rPr>
                <w:noProof/>
                <w:color w:val="000000" w:themeColor="text1"/>
                <w:sz w:val="18"/>
                <w:szCs w:val="20"/>
              </w:rPr>
              <w:t>]</w:t>
            </w:r>
            <w:r>
              <w:rPr>
                <w:noProof/>
                <w:color w:val="000000" w:themeColor="text1"/>
                <w:sz w:val="18"/>
                <w:szCs w:val="20"/>
              </w:rPr>
              <w:t xml:space="preserve"> – 3</w:t>
            </w:r>
            <w:r w:rsidR="0033558E">
              <w:rPr>
                <w:noProof/>
                <w:color w:val="000000" w:themeColor="text1"/>
                <w:sz w:val="18"/>
                <w:szCs w:val="20"/>
              </w:rPr>
              <w:t>63</w:t>
            </w:r>
            <w:r w:rsidR="001B0F69">
              <w:rPr>
                <w:noProof/>
                <w:color w:val="000000" w:themeColor="text1"/>
                <w:sz w:val="18"/>
                <w:szCs w:val="20"/>
              </w:rPr>
              <w:t>,000</w:t>
            </w:r>
            <w:r w:rsidR="009D2F38">
              <w:rPr>
                <w:noProof/>
                <w:color w:val="000000" w:themeColor="text1"/>
                <w:sz w:val="18"/>
                <w:szCs w:val="20"/>
              </w:rPr>
              <w:t> tonnes</w:t>
            </w:r>
          </w:p>
          <w:p w14:paraId="2A63892A" w14:textId="6DD5AC25" w:rsidR="0033558E" w:rsidRDefault="006922E3" w:rsidP="006922E3">
            <w:pPr>
              <w:pStyle w:val="BodyText"/>
              <w:spacing w:after="60"/>
              <w:rPr>
                <w:noProof/>
                <w:color w:val="000000" w:themeColor="text1"/>
                <w:sz w:val="18"/>
                <w:szCs w:val="20"/>
              </w:rPr>
            </w:pPr>
            <w:r>
              <w:rPr>
                <w:noProof/>
                <w:color w:val="000000" w:themeColor="text1"/>
                <w:sz w:val="18"/>
                <w:szCs w:val="20"/>
              </w:rPr>
              <w:t>4</w:t>
            </w:r>
            <w:r w:rsidR="0033558E" w:rsidRPr="00222618">
              <w:rPr>
                <w:noProof/>
                <w:color w:val="000000" w:themeColor="text1"/>
                <w:sz w:val="18"/>
                <w:szCs w:val="20"/>
              </w:rPr>
              <w:t>. Waste oil/water mixtures (</w:t>
            </w:r>
            <w:r w:rsidR="0033558E">
              <w:rPr>
                <w:noProof/>
                <w:color w:val="000000" w:themeColor="text1"/>
                <w:sz w:val="18"/>
                <w:szCs w:val="20"/>
              </w:rPr>
              <w:t>J12</w:t>
            </w:r>
            <w:r w:rsidR="0033558E" w:rsidRPr="00222618">
              <w:rPr>
                <w:noProof/>
                <w:color w:val="000000" w:themeColor="text1"/>
                <w:sz w:val="18"/>
                <w:szCs w:val="20"/>
              </w:rPr>
              <w:t>0) [</w:t>
            </w:r>
            <w:r w:rsidR="0033558E">
              <w:rPr>
                <w:iCs/>
                <w:color w:val="4D4DB8"/>
                <w:sz w:val="18"/>
                <w:szCs w:val="18"/>
              </w:rPr>
              <w:t>5</w:t>
            </w:r>
            <w:r w:rsidR="0033558E" w:rsidRPr="00E6711F">
              <w:rPr>
                <w:iCs/>
                <w:color w:val="4D4DB8"/>
                <w:sz w:val="18"/>
                <w:szCs w:val="18"/>
              </w:rPr>
              <w:t>%</w:t>
            </w:r>
            <w:r w:rsidR="0033558E" w:rsidRPr="00222618">
              <w:rPr>
                <w:noProof/>
                <w:color w:val="000000" w:themeColor="text1"/>
                <w:sz w:val="18"/>
                <w:szCs w:val="20"/>
              </w:rPr>
              <w:t>]</w:t>
            </w:r>
            <w:r w:rsidR="0033558E">
              <w:rPr>
                <w:noProof/>
                <w:color w:val="000000" w:themeColor="text1"/>
                <w:sz w:val="18"/>
                <w:szCs w:val="20"/>
              </w:rPr>
              <w:t xml:space="preserve"> – 291</w:t>
            </w:r>
            <w:r w:rsidR="001B0F69">
              <w:rPr>
                <w:noProof/>
                <w:color w:val="000000" w:themeColor="text1"/>
                <w:sz w:val="18"/>
                <w:szCs w:val="20"/>
              </w:rPr>
              <w:t>,000</w:t>
            </w:r>
            <w:r w:rsidR="009D2F38">
              <w:rPr>
                <w:noProof/>
                <w:color w:val="000000" w:themeColor="text1"/>
                <w:sz w:val="18"/>
                <w:szCs w:val="20"/>
              </w:rPr>
              <w:t> tonnes</w:t>
            </w:r>
          </w:p>
          <w:p w14:paraId="57C023E1" w14:textId="000250C3" w:rsidR="0033558E" w:rsidRPr="00222618" w:rsidRDefault="006922E3" w:rsidP="006922E3">
            <w:pPr>
              <w:pStyle w:val="BodyText"/>
              <w:spacing w:after="60"/>
              <w:rPr>
                <w:noProof/>
                <w:color w:val="000000" w:themeColor="text1"/>
                <w:sz w:val="18"/>
                <w:szCs w:val="20"/>
              </w:rPr>
            </w:pPr>
            <w:r>
              <w:rPr>
                <w:noProof/>
                <w:color w:val="000000" w:themeColor="text1"/>
                <w:sz w:val="18"/>
                <w:szCs w:val="20"/>
              </w:rPr>
              <w:t>5</w:t>
            </w:r>
            <w:r w:rsidR="0033558E">
              <w:rPr>
                <w:noProof/>
                <w:color w:val="000000" w:themeColor="text1"/>
                <w:sz w:val="18"/>
                <w:szCs w:val="20"/>
              </w:rPr>
              <w:t xml:space="preserve">. </w:t>
            </w:r>
            <w:r w:rsidR="0033558E" w:rsidRPr="00814EBC">
              <w:rPr>
                <w:noProof/>
                <w:color w:val="000000" w:themeColor="text1"/>
                <w:sz w:val="18"/>
                <w:szCs w:val="20"/>
              </w:rPr>
              <w:t>Paints, resins, inks, organic sludges</w:t>
            </w:r>
            <w:r w:rsidR="0033558E">
              <w:rPr>
                <w:noProof/>
                <w:color w:val="000000" w:themeColor="text1"/>
                <w:sz w:val="18"/>
                <w:szCs w:val="20"/>
              </w:rPr>
              <w:t xml:space="preserve"> (F)</w:t>
            </w:r>
            <w:r w:rsidR="0033558E" w:rsidRPr="00222618">
              <w:rPr>
                <w:noProof/>
                <w:color w:val="000000" w:themeColor="text1"/>
                <w:sz w:val="18"/>
                <w:szCs w:val="20"/>
              </w:rPr>
              <w:t xml:space="preserve"> [</w:t>
            </w:r>
            <w:r w:rsidR="0033558E">
              <w:rPr>
                <w:iCs/>
                <w:color w:val="4D4DB8"/>
                <w:sz w:val="18"/>
                <w:szCs w:val="18"/>
              </w:rPr>
              <w:t>4</w:t>
            </w:r>
            <w:r w:rsidR="0033558E" w:rsidRPr="00E6711F">
              <w:rPr>
                <w:iCs/>
                <w:color w:val="4D4DB8"/>
                <w:sz w:val="18"/>
                <w:szCs w:val="18"/>
              </w:rPr>
              <w:t>%</w:t>
            </w:r>
            <w:r w:rsidR="0033558E" w:rsidRPr="00222618">
              <w:rPr>
                <w:noProof/>
                <w:color w:val="000000" w:themeColor="text1"/>
                <w:sz w:val="18"/>
                <w:szCs w:val="20"/>
              </w:rPr>
              <w:t>]</w:t>
            </w:r>
            <w:r w:rsidR="0033558E">
              <w:rPr>
                <w:noProof/>
                <w:color w:val="000000" w:themeColor="text1"/>
                <w:sz w:val="18"/>
                <w:szCs w:val="20"/>
              </w:rPr>
              <w:t xml:space="preserve"> – 262</w:t>
            </w:r>
            <w:r w:rsidR="001B0F69">
              <w:rPr>
                <w:noProof/>
                <w:color w:val="000000" w:themeColor="text1"/>
                <w:sz w:val="18"/>
                <w:szCs w:val="20"/>
              </w:rPr>
              <w:t>,000</w:t>
            </w:r>
            <w:r w:rsidR="009D2F38">
              <w:rPr>
                <w:noProof/>
                <w:color w:val="000000" w:themeColor="text1"/>
                <w:sz w:val="18"/>
                <w:szCs w:val="20"/>
              </w:rPr>
              <w:t> tonnes</w:t>
            </w:r>
          </w:p>
          <w:p w14:paraId="3ABC41E7" w14:textId="18E924DA" w:rsidR="0099637F" w:rsidRPr="00222618" w:rsidRDefault="00340836" w:rsidP="006922E3">
            <w:pPr>
              <w:pStyle w:val="BodyText"/>
              <w:spacing w:after="60"/>
              <w:rPr>
                <w:noProof/>
                <w:color w:val="000000" w:themeColor="text1"/>
                <w:sz w:val="18"/>
                <w:szCs w:val="20"/>
              </w:rPr>
            </w:pPr>
            <w:r>
              <w:rPr>
                <w:noProof/>
                <w:color w:val="000000" w:themeColor="text1"/>
                <w:sz w:val="18"/>
                <w:szCs w:val="20"/>
              </w:rPr>
              <w:t>6</w:t>
            </w:r>
            <w:r w:rsidR="0099637F" w:rsidRPr="00222618">
              <w:rPr>
                <w:noProof/>
                <w:color w:val="000000" w:themeColor="text1"/>
                <w:sz w:val="18"/>
                <w:szCs w:val="20"/>
              </w:rPr>
              <w:t xml:space="preserve">. </w:t>
            </w:r>
            <w:r w:rsidR="0099637F">
              <w:rPr>
                <w:noProof/>
                <w:color w:val="000000" w:themeColor="text1"/>
                <w:sz w:val="18"/>
                <w:szCs w:val="20"/>
              </w:rPr>
              <w:t>Alkalis</w:t>
            </w:r>
            <w:r w:rsidR="0099637F" w:rsidRPr="00222618">
              <w:rPr>
                <w:noProof/>
                <w:color w:val="000000" w:themeColor="text1"/>
                <w:sz w:val="18"/>
                <w:szCs w:val="20"/>
              </w:rPr>
              <w:t xml:space="preserve"> (</w:t>
            </w:r>
            <w:r w:rsidR="0099637F">
              <w:rPr>
                <w:noProof/>
                <w:color w:val="000000" w:themeColor="text1"/>
                <w:sz w:val="18"/>
                <w:szCs w:val="20"/>
              </w:rPr>
              <w:t>C100</w:t>
            </w:r>
            <w:r w:rsidR="0099637F" w:rsidRPr="00222618">
              <w:rPr>
                <w:noProof/>
                <w:color w:val="000000" w:themeColor="text1"/>
                <w:sz w:val="18"/>
                <w:szCs w:val="20"/>
              </w:rPr>
              <w:t>) [</w:t>
            </w:r>
            <w:r w:rsidR="0099637F" w:rsidRPr="00E6711F">
              <w:rPr>
                <w:iCs/>
                <w:color w:val="4D4DB8"/>
                <w:sz w:val="18"/>
                <w:szCs w:val="18"/>
              </w:rPr>
              <w:t>4%</w:t>
            </w:r>
            <w:r w:rsidR="0099637F" w:rsidRPr="00222618">
              <w:rPr>
                <w:noProof/>
                <w:color w:val="000000" w:themeColor="text1"/>
                <w:sz w:val="18"/>
                <w:szCs w:val="20"/>
              </w:rPr>
              <w:t>]</w:t>
            </w:r>
            <w:r w:rsidR="0099637F">
              <w:rPr>
                <w:noProof/>
                <w:color w:val="000000" w:themeColor="text1"/>
                <w:sz w:val="18"/>
                <w:szCs w:val="20"/>
              </w:rPr>
              <w:t xml:space="preserve"> – </w:t>
            </w:r>
            <w:r>
              <w:rPr>
                <w:noProof/>
                <w:color w:val="000000" w:themeColor="text1"/>
                <w:sz w:val="18"/>
                <w:szCs w:val="20"/>
              </w:rPr>
              <w:t>256</w:t>
            </w:r>
            <w:r w:rsidR="001B0F69">
              <w:rPr>
                <w:noProof/>
                <w:color w:val="000000" w:themeColor="text1"/>
                <w:sz w:val="18"/>
                <w:szCs w:val="20"/>
              </w:rPr>
              <w:t>,000</w:t>
            </w:r>
            <w:r w:rsidR="009D2F38">
              <w:rPr>
                <w:noProof/>
                <w:color w:val="000000" w:themeColor="text1"/>
                <w:sz w:val="18"/>
                <w:szCs w:val="20"/>
              </w:rPr>
              <w:t> tonnes</w:t>
            </w:r>
          </w:p>
          <w:p w14:paraId="6339150E" w14:textId="43E32360" w:rsidR="0099637F" w:rsidRPr="00222618" w:rsidRDefault="00340836" w:rsidP="006922E3">
            <w:pPr>
              <w:pStyle w:val="BodyText"/>
              <w:spacing w:after="60"/>
              <w:rPr>
                <w:noProof/>
                <w:color w:val="000000" w:themeColor="text1"/>
                <w:sz w:val="18"/>
                <w:szCs w:val="20"/>
              </w:rPr>
            </w:pPr>
            <w:r>
              <w:rPr>
                <w:noProof/>
                <w:color w:val="000000" w:themeColor="text1"/>
                <w:sz w:val="18"/>
                <w:szCs w:val="20"/>
              </w:rPr>
              <w:t>7</w:t>
            </w:r>
            <w:r w:rsidR="0099637F" w:rsidRPr="00222618">
              <w:rPr>
                <w:noProof/>
                <w:color w:val="000000" w:themeColor="text1"/>
                <w:sz w:val="18"/>
                <w:szCs w:val="20"/>
              </w:rPr>
              <w:t xml:space="preserve">. </w:t>
            </w:r>
            <w:r w:rsidR="0099637F">
              <w:rPr>
                <w:noProof/>
                <w:color w:val="000000" w:themeColor="text1"/>
                <w:sz w:val="18"/>
                <w:szCs w:val="20"/>
              </w:rPr>
              <w:t>Waste oils (J100 &amp; J160)</w:t>
            </w:r>
            <w:r w:rsidR="0099637F" w:rsidRPr="00222618">
              <w:rPr>
                <w:noProof/>
                <w:color w:val="000000" w:themeColor="text1"/>
                <w:sz w:val="18"/>
                <w:szCs w:val="20"/>
              </w:rPr>
              <w:t xml:space="preserve"> [</w:t>
            </w:r>
            <w:r>
              <w:rPr>
                <w:iCs/>
                <w:color w:val="4D4DB8"/>
                <w:sz w:val="18"/>
                <w:szCs w:val="18"/>
              </w:rPr>
              <w:t>4</w:t>
            </w:r>
            <w:r w:rsidR="0099637F" w:rsidRPr="00E6711F">
              <w:rPr>
                <w:iCs/>
                <w:color w:val="4D4DB8"/>
                <w:sz w:val="18"/>
                <w:szCs w:val="18"/>
              </w:rPr>
              <w:t>%</w:t>
            </w:r>
            <w:r w:rsidR="0099637F" w:rsidRPr="00222618">
              <w:rPr>
                <w:noProof/>
                <w:color w:val="000000" w:themeColor="text1"/>
                <w:sz w:val="18"/>
                <w:szCs w:val="20"/>
              </w:rPr>
              <w:t>]</w:t>
            </w:r>
            <w:r w:rsidR="0099637F">
              <w:rPr>
                <w:noProof/>
                <w:color w:val="000000" w:themeColor="text1"/>
                <w:sz w:val="18"/>
                <w:szCs w:val="20"/>
              </w:rPr>
              <w:t xml:space="preserve"> – 2</w:t>
            </w:r>
            <w:r>
              <w:rPr>
                <w:noProof/>
                <w:color w:val="000000" w:themeColor="text1"/>
                <w:sz w:val="18"/>
                <w:szCs w:val="20"/>
              </w:rPr>
              <w:t>44</w:t>
            </w:r>
            <w:r w:rsidR="001B0F69">
              <w:rPr>
                <w:noProof/>
                <w:color w:val="000000" w:themeColor="text1"/>
                <w:sz w:val="18"/>
                <w:szCs w:val="20"/>
              </w:rPr>
              <w:t>,000</w:t>
            </w:r>
            <w:r w:rsidR="009D2F38">
              <w:rPr>
                <w:noProof/>
                <w:color w:val="000000" w:themeColor="text1"/>
                <w:sz w:val="18"/>
                <w:szCs w:val="20"/>
              </w:rPr>
              <w:t> tonnes</w:t>
            </w:r>
          </w:p>
          <w:p w14:paraId="61D0BAC1" w14:textId="1C8F6938" w:rsidR="0099637F" w:rsidRPr="00222618" w:rsidRDefault="0099637F" w:rsidP="006922E3">
            <w:pPr>
              <w:pStyle w:val="BodyText"/>
              <w:spacing w:after="60"/>
              <w:rPr>
                <w:noProof/>
                <w:color w:val="000000" w:themeColor="text1"/>
                <w:sz w:val="18"/>
                <w:szCs w:val="20"/>
              </w:rPr>
            </w:pPr>
            <w:r w:rsidRPr="00222618">
              <w:rPr>
                <w:noProof/>
                <w:color w:val="000000" w:themeColor="text1"/>
                <w:sz w:val="18"/>
                <w:szCs w:val="20"/>
              </w:rPr>
              <w:t xml:space="preserve">8. </w:t>
            </w:r>
            <w:r w:rsidRPr="00814EBC">
              <w:rPr>
                <w:noProof/>
                <w:color w:val="000000" w:themeColor="text1"/>
                <w:sz w:val="18"/>
                <w:szCs w:val="20"/>
              </w:rPr>
              <w:t xml:space="preserve">Other putrescible / organic wastes </w:t>
            </w:r>
            <w:r w:rsidRPr="00222618">
              <w:rPr>
                <w:noProof/>
                <w:color w:val="000000" w:themeColor="text1"/>
                <w:sz w:val="18"/>
                <w:szCs w:val="20"/>
              </w:rPr>
              <w:t>(</w:t>
            </w:r>
            <w:r>
              <w:rPr>
                <w:noProof/>
                <w:color w:val="000000" w:themeColor="text1"/>
                <w:sz w:val="18"/>
                <w:szCs w:val="20"/>
              </w:rPr>
              <w:t>Other K</w:t>
            </w:r>
            <w:r w:rsidRPr="00222618">
              <w:rPr>
                <w:noProof/>
                <w:color w:val="000000" w:themeColor="text1"/>
                <w:sz w:val="18"/>
                <w:szCs w:val="20"/>
              </w:rPr>
              <w:t>) [</w:t>
            </w:r>
            <w:r w:rsidRPr="00E6711F">
              <w:rPr>
                <w:iCs/>
                <w:color w:val="4D4DB8"/>
                <w:sz w:val="18"/>
                <w:szCs w:val="18"/>
              </w:rPr>
              <w:t>3%</w:t>
            </w:r>
            <w:r w:rsidRPr="00222618">
              <w:rPr>
                <w:noProof/>
                <w:color w:val="000000" w:themeColor="text1"/>
                <w:sz w:val="18"/>
                <w:szCs w:val="20"/>
              </w:rPr>
              <w:t>]</w:t>
            </w:r>
            <w:r>
              <w:rPr>
                <w:noProof/>
                <w:color w:val="000000" w:themeColor="text1"/>
                <w:sz w:val="18"/>
                <w:szCs w:val="20"/>
              </w:rPr>
              <w:t xml:space="preserve"> – 19</w:t>
            </w:r>
            <w:r w:rsidR="00340836">
              <w:rPr>
                <w:noProof/>
                <w:color w:val="000000" w:themeColor="text1"/>
                <w:sz w:val="18"/>
                <w:szCs w:val="20"/>
              </w:rPr>
              <w:t>5</w:t>
            </w:r>
            <w:r w:rsidR="001B0F69">
              <w:rPr>
                <w:noProof/>
                <w:color w:val="000000" w:themeColor="text1"/>
                <w:sz w:val="18"/>
                <w:szCs w:val="20"/>
              </w:rPr>
              <w:t>,000</w:t>
            </w:r>
            <w:r w:rsidR="009D2F38">
              <w:rPr>
                <w:noProof/>
                <w:color w:val="000000" w:themeColor="text1"/>
                <w:sz w:val="18"/>
                <w:szCs w:val="20"/>
              </w:rPr>
              <w:t> tonnes</w:t>
            </w:r>
          </w:p>
          <w:p w14:paraId="1F997434" w14:textId="3BE761B7" w:rsidR="0099637F" w:rsidRPr="00222618" w:rsidRDefault="0099637F" w:rsidP="006922E3">
            <w:pPr>
              <w:pStyle w:val="BodyText"/>
              <w:spacing w:after="60"/>
              <w:rPr>
                <w:noProof/>
                <w:color w:val="000000" w:themeColor="text1"/>
                <w:sz w:val="18"/>
                <w:szCs w:val="20"/>
              </w:rPr>
            </w:pPr>
            <w:r w:rsidRPr="00222618">
              <w:rPr>
                <w:noProof/>
                <w:color w:val="000000" w:themeColor="text1"/>
                <w:sz w:val="18"/>
                <w:szCs w:val="20"/>
              </w:rPr>
              <w:t xml:space="preserve">9. </w:t>
            </w:r>
            <w:r>
              <w:rPr>
                <w:noProof/>
                <w:color w:val="000000" w:themeColor="text1"/>
                <w:sz w:val="18"/>
                <w:szCs w:val="20"/>
              </w:rPr>
              <w:t>Industrial treatment residues (N205b)</w:t>
            </w:r>
            <w:r w:rsidRPr="00222618">
              <w:rPr>
                <w:noProof/>
                <w:color w:val="000000" w:themeColor="text1"/>
                <w:sz w:val="18"/>
                <w:szCs w:val="20"/>
              </w:rPr>
              <w:t xml:space="preserve"> [</w:t>
            </w:r>
            <w:r w:rsidRPr="00E6711F">
              <w:rPr>
                <w:iCs/>
                <w:color w:val="4D4DB8"/>
                <w:sz w:val="18"/>
                <w:szCs w:val="18"/>
              </w:rPr>
              <w:t>3%</w:t>
            </w:r>
            <w:r w:rsidRPr="00222618">
              <w:rPr>
                <w:noProof/>
                <w:color w:val="000000" w:themeColor="text1"/>
                <w:sz w:val="18"/>
                <w:szCs w:val="20"/>
              </w:rPr>
              <w:t>]</w:t>
            </w:r>
            <w:r>
              <w:rPr>
                <w:noProof/>
                <w:color w:val="000000" w:themeColor="text1"/>
                <w:sz w:val="18"/>
                <w:szCs w:val="20"/>
              </w:rPr>
              <w:t xml:space="preserve"> – 18</w:t>
            </w:r>
            <w:r w:rsidR="00340836">
              <w:rPr>
                <w:noProof/>
                <w:color w:val="000000" w:themeColor="text1"/>
                <w:sz w:val="18"/>
                <w:szCs w:val="20"/>
              </w:rPr>
              <w:t>5</w:t>
            </w:r>
            <w:r w:rsidR="001B0F69">
              <w:rPr>
                <w:noProof/>
                <w:color w:val="000000" w:themeColor="text1"/>
                <w:sz w:val="18"/>
                <w:szCs w:val="20"/>
              </w:rPr>
              <w:t>,000</w:t>
            </w:r>
            <w:r w:rsidR="009D2F38">
              <w:rPr>
                <w:noProof/>
                <w:color w:val="000000" w:themeColor="text1"/>
                <w:sz w:val="18"/>
                <w:szCs w:val="20"/>
              </w:rPr>
              <w:t> tonnes</w:t>
            </w:r>
          </w:p>
          <w:p w14:paraId="5D0BAC8E" w14:textId="2B0B0D9F" w:rsidR="0099637F" w:rsidRPr="00222618" w:rsidRDefault="0099637F" w:rsidP="006922E3">
            <w:pPr>
              <w:pStyle w:val="BodyText"/>
              <w:spacing w:after="60"/>
              <w:rPr>
                <w:noProof/>
                <w:color w:val="000000" w:themeColor="text1"/>
                <w:sz w:val="18"/>
                <w:szCs w:val="20"/>
              </w:rPr>
            </w:pPr>
            <w:r w:rsidRPr="00222618">
              <w:rPr>
                <w:noProof/>
                <w:color w:val="000000" w:themeColor="text1"/>
                <w:sz w:val="18"/>
                <w:szCs w:val="20"/>
              </w:rPr>
              <w:t xml:space="preserve">10. </w:t>
            </w:r>
            <w:r w:rsidR="00340836">
              <w:rPr>
                <w:noProof/>
                <w:color w:val="000000" w:themeColor="text1"/>
                <w:sz w:val="18"/>
                <w:szCs w:val="20"/>
              </w:rPr>
              <w:t>Tyres</w:t>
            </w:r>
            <w:r w:rsidRPr="00222618">
              <w:rPr>
                <w:noProof/>
                <w:color w:val="000000" w:themeColor="text1"/>
                <w:sz w:val="18"/>
                <w:szCs w:val="20"/>
              </w:rPr>
              <w:t xml:space="preserve"> (</w:t>
            </w:r>
            <w:r w:rsidR="00340836">
              <w:rPr>
                <w:noProof/>
                <w:color w:val="000000" w:themeColor="text1"/>
                <w:sz w:val="18"/>
                <w:szCs w:val="20"/>
              </w:rPr>
              <w:t>T140</w:t>
            </w:r>
            <w:r w:rsidRPr="00222618">
              <w:rPr>
                <w:noProof/>
                <w:color w:val="000000" w:themeColor="text1"/>
                <w:sz w:val="18"/>
                <w:szCs w:val="20"/>
              </w:rPr>
              <w:t xml:space="preserve">) </w:t>
            </w:r>
            <w:r w:rsidRPr="00E6711F">
              <w:rPr>
                <w:iCs/>
                <w:color w:val="000000" w:themeColor="text1"/>
                <w:sz w:val="18"/>
                <w:szCs w:val="18"/>
              </w:rPr>
              <w:t>[</w:t>
            </w:r>
            <w:r w:rsidRPr="00E6711F">
              <w:rPr>
                <w:iCs/>
                <w:color w:val="4D4DB8"/>
                <w:sz w:val="18"/>
                <w:szCs w:val="18"/>
              </w:rPr>
              <w:t>2%</w:t>
            </w:r>
            <w:r w:rsidRPr="00222618">
              <w:rPr>
                <w:noProof/>
                <w:color w:val="000000" w:themeColor="text1"/>
                <w:sz w:val="18"/>
                <w:szCs w:val="20"/>
              </w:rPr>
              <w:t>]</w:t>
            </w:r>
            <w:r>
              <w:rPr>
                <w:noProof/>
                <w:color w:val="000000" w:themeColor="text1"/>
                <w:sz w:val="18"/>
                <w:szCs w:val="20"/>
              </w:rPr>
              <w:t xml:space="preserve"> – 1</w:t>
            </w:r>
            <w:r w:rsidR="00340836">
              <w:rPr>
                <w:noProof/>
                <w:color w:val="000000" w:themeColor="text1"/>
                <w:sz w:val="18"/>
                <w:szCs w:val="20"/>
              </w:rPr>
              <w:t>31</w:t>
            </w:r>
            <w:r w:rsidR="001B0F69">
              <w:rPr>
                <w:noProof/>
                <w:color w:val="000000" w:themeColor="text1"/>
                <w:sz w:val="18"/>
                <w:szCs w:val="20"/>
              </w:rPr>
              <w:t>,000</w:t>
            </w:r>
            <w:r w:rsidR="009D2F38">
              <w:rPr>
                <w:noProof/>
                <w:color w:val="000000" w:themeColor="text1"/>
                <w:sz w:val="18"/>
                <w:szCs w:val="20"/>
              </w:rPr>
              <w:t> tonnes</w:t>
            </w:r>
          </w:p>
        </w:tc>
      </w:tr>
    </w:tbl>
    <w:p w14:paraId="27260FB6" w14:textId="77777777" w:rsidR="00FB24A4" w:rsidRDefault="00FB24A4"/>
    <w:p w14:paraId="3C2D1635" w14:textId="512B2E3B" w:rsidR="00460590" w:rsidRPr="00895DF4" w:rsidRDefault="00460590" w:rsidP="00460590">
      <w:r>
        <w:fldChar w:fldCharType="begin"/>
      </w:r>
      <w:r>
        <w:instrText xml:space="preserve"> REF _Ref69221316 \h </w:instrText>
      </w:r>
      <w:r>
        <w:fldChar w:fldCharType="separate"/>
      </w:r>
      <w:r w:rsidR="00C92DA9">
        <w:t xml:space="preserve">Table </w:t>
      </w:r>
      <w:r w:rsidR="00C92DA9">
        <w:rPr>
          <w:noProof/>
        </w:rPr>
        <w:t>1</w:t>
      </w:r>
      <w:r>
        <w:fldChar w:fldCharType="end"/>
      </w:r>
      <w:r>
        <w:t xml:space="preserve"> </w:t>
      </w:r>
      <w:r w:rsidRPr="00895DF4">
        <w:t>shows that the bulk of the market volume (</w:t>
      </w:r>
      <w:r w:rsidRPr="00597F2E">
        <w:t>9</w:t>
      </w:r>
      <w:r>
        <w:t>1</w:t>
      </w:r>
      <w:r w:rsidRPr="00597F2E">
        <w:t>%)</w:t>
      </w:r>
      <w:r w:rsidRPr="00895DF4">
        <w:t xml:space="preserve"> </w:t>
      </w:r>
      <w:r w:rsidR="00A346D0">
        <w:t>wa</w:t>
      </w:r>
      <w:r w:rsidRPr="00895DF4">
        <w:t xml:space="preserve">s managed within the Australian jurisdiction </w:t>
      </w:r>
      <w:r w:rsidR="00A346D0">
        <w:t>in which</w:t>
      </w:r>
      <w:r w:rsidR="00A346D0" w:rsidRPr="00895DF4">
        <w:t xml:space="preserve"> </w:t>
      </w:r>
      <w:r w:rsidRPr="00895DF4">
        <w:t xml:space="preserve">the waste </w:t>
      </w:r>
      <w:r w:rsidR="00A346D0">
        <w:t>wa</w:t>
      </w:r>
      <w:r w:rsidRPr="00895DF4">
        <w:t>s generated. However, each sub</w:t>
      </w:r>
      <w:r w:rsidR="00A66FBB">
        <w:noBreakHyphen/>
      </w:r>
      <w:r w:rsidRPr="00895DF4">
        <w:t>market type is different, with distinct scales and issues of interest in each case. Each can be summarised as:</w:t>
      </w:r>
    </w:p>
    <w:p w14:paraId="28B9C101" w14:textId="1381C31E" w:rsidR="00460590" w:rsidRPr="00895DF4" w:rsidRDefault="00460590" w:rsidP="00460590">
      <w:pPr>
        <w:pStyle w:val="Bullet1"/>
        <w:spacing w:line="259" w:lineRule="auto"/>
      </w:pPr>
      <w:r w:rsidRPr="00895DF4">
        <w:t>International imports</w:t>
      </w:r>
      <w:r w:rsidR="0044779D">
        <w:t xml:space="preserve"> –</w:t>
      </w:r>
    </w:p>
    <w:p w14:paraId="792DFD5B" w14:textId="6C13FE0D" w:rsidR="00460590" w:rsidRDefault="00460590" w:rsidP="00E2685C">
      <w:pPr>
        <w:pStyle w:val="Bullet2"/>
        <w:numPr>
          <w:ilvl w:val="0"/>
          <w:numId w:val="3"/>
        </w:numPr>
        <w:spacing w:line="260" w:lineRule="atLeast"/>
        <w:ind w:left="850" w:hanging="425"/>
      </w:pPr>
      <w:r>
        <w:t xml:space="preserve">small overall </w:t>
      </w:r>
      <w:r w:rsidR="00D51102">
        <w:t xml:space="preserve">market </w:t>
      </w:r>
      <w:r>
        <w:t>and includes a narrow group of wastes (typically from regional neighbours, where suitable management facilities are not present)</w:t>
      </w:r>
      <w:r w:rsidR="00F815C6">
        <w:t>.</w:t>
      </w:r>
    </w:p>
    <w:p w14:paraId="745D7C86" w14:textId="1C2BD0AF" w:rsidR="00460590" w:rsidRPr="00895DF4" w:rsidRDefault="00460590" w:rsidP="00460590">
      <w:pPr>
        <w:pStyle w:val="Bullet1"/>
        <w:spacing w:line="259" w:lineRule="auto"/>
      </w:pPr>
      <w:r w:rsidRPr="00895DF4">
        <w:t>International exports</w:t>
      </w:r>
      <w:r w:rsidR="0044779D">
        <w:t xml:space="preserve"> –</w:t>
      </w:r>
    </w:p>
    <w:p w14:paraId="417F133F" w14:textId="55A8345F" w:rsidR="00460590" w:rsidRDefault="00460590" w:rsidP="00E2685C">
      <w:pPr>
        <w:pStyle w:val="Bullet2"/>
        <w:numPr>
          <w:ilvl w:val="0"/>
          <w:numId w:val="3"/>
        </w:numPr>
        <w:spacing w:line="260" w:lineRule="atLeast"/>
        <w:ind w:left="850" w:hanging="425"/>
      </w:pPr>
      <w:r>
        <w:t xml:space="preserve">relatively small overall </w:t>
      </w:r>
      <w:r w:rsidR="00D51102">
        <w:t xml:space="preserve">market </w:t>
      </w:r>
      <w:r>
        <w:t>and also a narrow group of wastes largely focused on end</w:t>
      </w:r>
      <w:r w:rsidR="00A66FBB">
        <w:noBreakHyphen/>
      </w:r>
      <w:r>
        <w:t>of</w:t>
      </w:r>
      <w:r w:rsidR="00A66FBB">
        <w:noBreakHyphen/>
      </w:r>
      <w:r>
        <w:t>life batteries of one kind or another</w:t>
      </w:r>
    </w:p>
    <w:p w14:paraId="43122763" w14:textId="56061B7A" w:rsidR="00460590" w:rsidRDefault="00460590" w:rsidP="00E2685C">
      <w:pPr>
        <w:pStyle w:val="Bullet2"/>
        <w:numPr>
          <w:ilvl w:val="0"/>
          <w:numId w:val="3"/>
        </w:numPr>
        <w:spacing w:line="260" w:lineRule="atLeast"/>
        <w:ind w:left="850" w:hanging="425"/>
      </w:pPr>
      <w:r>
        <w:t>individually, these can be sizeable</w:t>
      </w:r>
      <w:r w:rsidR="00A346D0">
        <w:t>,</w:t>
      </w:r>
      <w:r>
        <w:t xml:space="preserve"> for example,</w:t>
      </w:r>
      <w:r w:rsidR="00A346D0">
        <w:t xml:space="preserve"> there were</w:t>
      </w:r>
      <w:r>
        <w:t xml:space="preserve"> 73,000</w:t>
      </w:r>
      <w:r w:rsidR="009D2F38">
        <w:t> tonnes</w:t>
      </w:r>
      <w:r>
        <w:t xml:space="preserve"> of l</w:t>
      </w:r>
      <w:r w:rsidRPr="005A70E4">
        <w:t xml:space="preserve">ead </w:t>
      </w:r>
      <w:r>
        <w:t>w</w:t>
      </w:r>
      <w:r w:rsidRPr="005A70E4">
        <w:t xml:space="preserve">aste and </w:t>
      </w:r>
      <w:r>
        <w:t>s</w:t>
      </w:r>
      <w:r w:rsidRPr="005A70E4">
        <w:t xml:space="preserve">crap derived from </w:t>
      </w:r>
      <w:r>
        <w:t>ULABs</w:t>
      </w:r>
      <w:r w:rsidR="00F815C6">
        <w:t>.</w:t>
      </w:r>
    </w:p>
    <w:p w14:paraId="2A7DD017" w14:textId="669C2A4A" w:rsidR="00460590" w:rsidRPr="00895DF4" w:rsidRDefault="00460590" w:rsidP="00460590">
      <w:pPr>
        <w:pStyle w:val="Bullet1"/>
        <w:spacing w:line="259" w:lineRule="auto"/>
      </w:pPr>
      <w:r w:rsidRPr="00895DF4">
        <w:t>Cross state/territory borders</w:t>
      </w:r>
      <w:r w:rsidR="0044779D">
        <w:t xml:space="preserve"> –</w:t>
      </w:r>
    </w:p>
    <w:p w14:paraId="37A4D501" w14:textId="35427984" w:rsidR="00460590" w:rsidRDefault="00460590" w:rsidP="00E2685C">
      <w:pPr>
        <w:pStyle w:val="Bullet2"/>
        <w:numPr>
          <w:ilvl w:val="0"/>
          <w:numId w:val="3"/>
        </w:numPr>
        <w:spacing w:line="260" w:lineRule="atLeast"/>
        <w:ind w:left="850" w:hanging="425"/>
      </w:pPr>
      <w:r>
        <w:t>account</w:t>
      </w:r>
      <w:r w:rsidR="00A346D0">
        <w:t>ed</w:t>
      </w:r>
      <w:r>
        <w:t xml:space="preserve"> for only 7% of </w:t>
      </w:r>
      <w:r w:rsidR="00A346D0">
        <w:t>2019</w:t>
      </w:r>
      <w:r w:rsidR="00A66FBB">
        <w:noBreakHyphen/>
      </w:r>
      <w:r w:rsidR="00A346D0">
        <w:t xml:space="preserve">20 </w:t>
      </w:r>
      <w:r>
        <w:t>waste flows but clear national market pathways exist for some wastes</w:t>
      </w:r>
    </w:p>
    <w:p w14:paraId="498C4840" w14:textId="2FBD482D" w:rsidR="00460590" w:rsidRDefault="00460590" w:rsidP="00E2685C">
      <w:pPr>
        <w:pStyle w:val="Bullet2"/>
        <w:numPr>
          <w:ilvl w:val="0"/>
          <w:numId w:val="3"/>
        </w:numPr>
        <w:spacing w:line="260" w:lineRule="atLeast"/>
        <w:ind w:left="850" w:hanging="425"/>
      </w:pPr>
      <w:r>
        <w:t xml:space="preserve">large volumes of lead and zinc smelter wastes are sent from </w:t>
      </w:r>
      <w:r w:rsidR="0028734E">
        <w:t>Tas</w:t>
      </w:r>
      <w:r w:rsidR="003B7116">
        <w:t xml:space="preserve"> </w:t>
      </w:r>
      <w:r>
        <w:t>to SA – these dwarf within</w:t>
      </w:r>
      <w:r w:rsidR="00A66FBB">
        <w:noBreakHyphen/>
      </w:r>
      <w:r>
        <w:t xml:space="preserve">state management </w:t>
      </w:r>
      <w:r w:rsidR="00A346D0">
        <w:t xml:space="preserve">of </w:t>
      </w:r>
      <w:r>
        <w:t>these wastes and represent 54% of all hazardous wastes that move across borders in Australia</w:t>
      </w:r>
    </w:p>
    <w:p w14:paraId="25BCA4A1" w14:textId="1F41C633" w:rsidR="00460590" w:rsidRDefault="00460590" w:rsidP="00E2685C">
      <w:pPr>
        <w:pStyle w:val="Bullet2"/>
        <w:numPr>
          <w:ilvl w:val="0"/>
          <w:numId w:val="3"/>
        </w:numPr>
        <w:spacing w:line="260" w:lineRule="atLeast"/>
        <w:ind w:left="850" w:hanging="425"/>
      </w:pPr>
      <w:r>
        <w:t xml:space="preserve">NSW infrastructure dominates </w:t>
      </w:r>
      <w:r w:rsidR="00A346D0">
        <w:t xml:space="preserve">national </w:t>
      </w:r>
      <w:r>
        <w:t xml:space="preserve">management of </w:t>
      </w:r>
      <w:r w:rsidR="00D51102">
        <w:t>ULAB</w:t>
      </w:r>
      <w:r>
        <w:t>s and salty wastes like metal smelting slags and dross</w:t>
      </w:r>
      <w:r w:rsidR="00E92517">
        <w:t xml:space="preserve">; </w:t>
      </w:r>
      <w:r w:rsidR="0028734E">
        <w:t>Vic</w:t>
      </w:r>
      <w:r w:rsidR="003B7116">
        <w:t xml:space="preserve"> </w:t>
      </w:r>
      <w:r>
        <w:t>alone sent 32</w:t>
      </w:r>
      <w:r w:rsidR="009D2F38">
        <w:t> kt</w:t>
      </w:r>
      <w:r>
        <w:t xml:space="preserve"> of th</w:t>
      </w:r>
      <w:r w:rsidR="00A346D0">
        <w:t>ese</w:t>
      </w:r>
      <w:r>
        <w:t xml:space="preserve"> waste</w:t>
      </w:r>
      <w:r w:rsidR="00A346D0">
        <w:t>s</w:t>
      </w:r>
      <w:r>
        <w:t xml:space="preserve"> to NSW in 2019</w:t>
      </w:r>
      <w:r w:rsidR="00A66FBB">
        <w:noBreakHyphen/>
      </w:r>
      <w:r>
        <w:t>20</w:t>
      </w:r>
      <w:r w:rsidR="00E92517">
        <w:t xml:space="preserve"> and </w:t>
      </w:r>
      <w:r w:rsidR="0028734E">
        <w:t>Qld</w:t>
      </w:r>
      <w:r w:rsidR="00E92517">
        <w:t xml:space="preserve"> sent 12</w:t>
      </w:r>
      <w:r w:rsidR="009D2F38">
        <w:t> kt</w:t>
      </w:r>
    </w:p>
    <w:p w14:paraId="76F42B99" w14:textId="475473D9" w:rsidR="00E92517" w:rsidRDefault="00E92517" w:rsidP="00E2685C">
      <w:pPr>
        <w:pStyle w:val="Bullet2"/>
        <w:numPr>
          <w:ilvl w:val="0"/>
          <w:numId w:val="3"/>
        </w:numPr>
        <w:spacing w:line="260" w:lineRule="atLeast"/>
        <w:ind w:left="850" w:hanging="425"/>
      </w:pPr>
      <w:r>
        <w:lastRenderedPageBreak/>
        <w:t>despite re</w:t>
      </w:r>
      <w:r w:rsidR="00A66FBB">
        <w:noBreakHyphen/>
      </w:r>
      <w:r>
        <w:t>refining infrastructure within its state, NSW sent 23</w:t>
      </w:r>
      <w:r w:rsidR="009D2F38">
        <w:t> kt</w:t>
      </w:r>
      <w:r>
        <w:t xml:space="preserve"> of waste oils to </w:t>
      </w:r>
      <w:r w:rsidR="0028734E">
        <w:t>Qld</w:t>
      </w:r>
      <w:r>
        <w:t xml:space="preserve"> in 2019</w:t>
      </w:r>
      <w:r w:rsidR="00A66FBB">
        <w:noBreakHyphen/>
      </w:r>
      <w:r>
        <w:t>20</w:t>
      </w:r>
    </w:p>
    <w:p w14:paraId="077C0974" w14:textId="4CD74911" w:rsidR="0062400F" w:rsidRDefault="0062400F" w:rsidP="00E2685C">
      <w:pPr>
        <w:pStyle w:val="Bullet2"/>
        <w:numPr>
          <w:ilvl w:val="0"/>
          <w:numId w:val="3"/>
        </w:numPr>
        <w:spacing w:line="260" w:lineRule="atLeast"/>
        <w:ind w:left="850" w:hanging="425"/>
      </w:pPr>
      <w:r>
        <w:t xml:space="preserve">a significant proportion of acid wastes continue to be exported from </w:t>
      </w:r>
      <w:r w:rsidR="0028734E">
        <w:t>Vic</w:t>
      </w:r>
      <w:r w:rsidR="003B7116">
        <w:t xml:space="preserve"> </w:t>
      </w:r>
      <w:r>
        <w:t>to NSW</w:t>
      </w:r>
    </w:p>
    <w:p w14:paraId="7D0CD259" w14:textId="75498F09" w:rsidR="00DA0743" w:rsidRDefault="00DA0743" w:rsidP="00E2685C">
      <w:pPr>
        <w:pStyle w:val="Bullet2"/>
        <w:numPr>
          <w:ilvl w:val="0"/>
          <w:numId w:val="3"/>
        </w:numPr>
        <w:spacing w:line="260" w:lineRule="atLeast"/>
        <w:ind w:left="850" w:hanging="425"/>
      </w:pPr>
      <w:r>
        <w:t xml:space="preserve">PFAS wastes </w:t>
      </w:r>
      <w:r w:rsidR="00263CA2">
        <w:t>showed</w:t>
      </w:r>
      <w:r>
        <w:t xml:space="preserve"> up in interstate movements to </w:t>
      </w:r>
      <w:r w:rsidR="0028734E">
        <w:t>Vic</w:t>
      </w:r>
      <w:r w:rsidR="003B7116">
        <w:t xml:space="preserve"> </w:t>
      </w:r>
      <w:r w:rsidR="00D51102">
        <w:t>(</w:t>
      </w:r>
      <w:r w:rsidR="0062400F">
        <w:t>as contaminated soils to thermal infrastructure</w:t>
      </w:r>
      <w:r w:rsidR="00D51102">
        <w:t>)</w:t>
      </w:r>
      <w:r w:rsidR="0062400F">
        <w:t xml:space="preserve"> and </w:t>
      </w:r>
      <w:r w:rsidR="0028734E">
        <w:t>Qld</w:t>
      </w:r>
      <w:r w:rsidR="00D51102">
        <w:t xml:space="preserve"> (</w:t>
      </w:r>
      <w:r w:rsidR="0062400F">
        <w:t>likely as higher concentration foams and waste filter media to plasma arc destruction</w:t>
      </w:r>
      <w:r w:rsidR="00D51102">
        <w:t>)</w:t>
      </w:r>
    </w:p>
    <w:p w14:paraId="1E93FE10" w14:textId="1CAEF328" w:rsidR="00DA0743" w:rsidRDefault="00DA0743" w:rsidP="00E2685C">
      <w:pPr>
        <w:pStyle w:val="Bullet2"/>
        <w:numPr>
          <w:ilvl w:val="0"/>
          <w:numId w:val="3"/>
        </w:numPr>
        <w:spacing w:line="260" w:lineRule="atLeast"/>
        <w:ind w:left="850" w:hanging="425"/>
      </w:pPr>
      <w:r>
        <w:t xml:space="preserve">paint wastes </w:t>
      </w:r>
      <w:r w:rsidR="00263CA2">
        <w:t>were</w:t>
      </w:r>
      <w:r>
        <w:t xml:space="preserve"> sent</w:t>
      </w:r>
      <w:r w:rsidR="00A346D0">
        <w:t xml:space="preserve"> from </w:t>
      </w:r>
      <w:r w:rsidR="0028734E">
        <w:t>Vic</w:t>
      </w:r>
      <w:r w:rsidR="003B7116">
        <w:t xml:space="preserve"> </w:t>
      </w:r>
      <w:r>
        <w:t xml:space="preserve">to </w:t>
      </w:r>
      <w:r w:rsidR="0028734E">
        <w:t>Qld</w:t>
      </w:r>
      <w:r w:rsidR="00A346D0">
        <w:t xml:space="preserve">, a </w:t>
      </w:r>
      <w:r w:rsidR="00263CA2">
        <w:t>new flow</w:t>
      </w:r>
      <w:r w:rsidR="001B0F69">
        <w:t xml:space="preserve"> </w:t>
      </w:r>
      <w:r w:rsidR="00263CA2">
        <w:t xml:space="preserve">that </w:t>
      </w:r>
      <w:r>
        <w:t xml:space="preserve">may be in response to the </w:t>
      </w:r>
      <w:r w:rsidR="00D51102">
        <w:t>2019 closure</w:t>
      </w:r>
      <w:r>
        <w:t xml:space="preserve"> of Bradbury Industrial Services, a major solvent recycler in </w:t>
      </w:r>
      <w:r w:rsidR="0028734E">
        <w:t>Vic</w:t>
      </w:r>
    </w:p>
    <w:p w14:paraId="28537047" w14:textId="1F65DD1B" w:rsidR="00460590" w:rsidRDefault="00460590" w:rsidP="00E2685C">
      <w:pPr>
        <w:pStyle w:val="Bullet2"/>
        <w:numPr>
          <w:ilvl w:val="0"/>
          <w:numId w:val="3"/>
        </w:numPr>
        <w:spacing w:line="260" w:lineRule="atLeast"/>
        <w:ind w:left="850" w:hanging="425"/>
      </w:pPr>
      <w:r>
        <w:t xml:space="preserve">total exports of hazardous waste from NSW to </w:t>
      </w:r>
      <w:r w:rsidR="0028734E">
        <w:t>Qld</w:t>
      </w:r>
      <w:r>
        <w:t xml:space="preserve"> </w:t>
      </w:r>
      <w:r w:rsidR="0062400F">
        <w:t>reduced by 40% in 2019</w:t>
      </w:r>
      <w:r w:rsidR="00A66FBB">
        <w:noBreakHyphen/>
      </w:r>
      <w:r w:rsidR="0062400F">
        <w:t>20, compared to 2017</w:t>
      </w:r>
      <w:r w:rsidR="00A66FBB">
        <w:noBreakHyphen/>
      </w:r>
      <w:r w:rsidR="0062400F">
        <w:t>18</w:t>
      </w:r>
    </w:p>
    <w:p w14:paraId="7F0F4346" w14:textId="34BA2BEC" w:rsidR="00460590" w:rsidRDefault="0069608D" w:rsidP="00E2685C">
      <w:pPr>
        <w:pStyle w:val="Bullet2"/>
        <w:numPr>
          <w:ilvl w:val="0"/>
          <w:numId w:val="3"/>
        </w:numPr>
        <w:spacing w:line="260" w:lineRule="atLeast"/>
        <w:ind w:left="850" w:hanging="425"/>
      </w:pPr>
      <w:r>
        <w:t xml:space="preserve">industrial treatment residue wastes (internal company movements from NSW and </w:t>
      </w:r>
      <w:r w:rsidR="0028734E">
        <w:t>Vic</w:t>
      </w:r>
      <w:r w:rsidR="003B7116">
        <w:t xml:space="preserve"> </w:t>
      </w:r>
      <w:r>
        <w:t xml:space="preserve">to SA) and </w:t>
      </w:r>
      <w:r w:rsidR="00D51102">
        <w:t>ULAB</w:t>
      </w:r>
      <w:r>
        <w:t xml:space="preserve">s from WA to </w:t>
      </w:r>
      <w:r w:rsidR="0028734E">
        <w:t>Vic</w:t>
      </w:r>
      <w:r>
        <w:t xml:space="preserve">, </w:t>
      </w:r>
      <w:r w:rsidR="00FF4EE7">
        <w:t xml:space="preserve">were </w:t>
      </w:r>
      <w:r>
        <w:t>new interstate flows for 2019</w:t>
      </w:r>
      <w:r w:rsidR="00A66FBB">
        <w:noBreakHyphen/>
      </w:r>
      <w:r>
        <w:t>20</w:t>
      </w:r>
    </w:p>
    <w:p w14:paraId="0794DB74" w14:textId="0EC76D95" w:rsidR="00460590" w:rsidRPr="00B37AF6" w:rsidRDefault="00460590" w:rsidP="00E2685C">
      <w:pPr>
        <w:pStyle w:val="Bullet2"/>
        <w:numPr>
          <w:ilvl w:val="0"/>
          <w:numId w:val="3"/>
        </w:numPr>
        <w:spacing w:line="260" w:lineRule="atLeast"/>
        <w:ind w:left="850" w:hanging="425"/>
      </w:pPr>
      <w:r w:rsidRPr="00B37AF6">
        <w:t xml:space="preserve">in summary, </w:t>
      </w:r>
      <w:r w:rsidR="00B05F05">
        <w:t xml:space="preserve">outside of </w:t>
      </w:r>
      <w:r w:rsidR="0028734E">
        <w:t>Tas</w:t>
      </w:r>
      <w:r w:rsidR="00B05F05">
        <w:t xml:space="preserve">’s extremely large exports to SA, </w:t>
      </w:r>
      <w:r w:rsidR="0028734E">
        <w:t>Vic</w:t>
      </w:r>
      <w:r w:rsidR="003B7116">
        <w:t xml:space="preserve"> </w:t>
      </w:r>
      <w:r w:rsidR="00FF4EE7">
        <w:t xml:space="preserve">was </w:t>
      </w:r>
      <w:r w:rsidR="00B05F05">
        <w:t>the next biggest exporting jurisdiction at 20% of all interstate movements, followed by NSW at</w:t>
      </w:r>
      <w:r w:rsidRPr="00B37AF6">
        <w:t xml:space="preserve"> </w:t>
      </w:r>
      <w:r w:rsidR="00B05F05">
        <w:t>16</w:t>
      </w:r>
      <w:r w:rsidRPr="00B37AF6">
        <w:t>%</w:t>
      </w:r>
      <w:r w:rsidR="00B05F05">
        <w:t xml:space="preserve">, </w:t>
      </w:r>
      <w:r w:rsidR="0028734E">
        <w:t>Qld</w:t>
      </w:r>
      <w:r w:rsidR="00B05F05">
        <w:t xml:space="preserve"> at 3%, SA and WA at 2%</w:t>
      </w:r>
      <w:r w:rsidR="00D51102">
        <w:t>,</w:t>
      </w:r>
      <w:r w:rsidR="00B05F05">
        <w:t xml:space="preserve"> and NT and ACT about 1% each.</w:t>
      </w:r>
    </w:p>
    <w:p w14:paraId="74B3B0E7" w14:textId="347559B9" w:rsidR="00460590" w:rsidRPr="00895DF4" w:rsidRDefault="00460590" w:rsidP="00B867D4">
      <w:pPr>
        <w:pStyle w:val="Bullet1"/>
        <w:keepNext/>
        <w:keepLines/>
        <w:spacing w:line="259" w:lineRule="auto"/>
      </w:pPr>
      <w:r w:rsidRPr="00895DF4">
        <w:t>Within state/territory borders</w:t>
      </w:r>
      <w:r w:rsidR="0044779D">
        <w:t xml:space="preserve"> –</w:t>
      </w:r>
    </w:p>
    <w:p w14:paraId="2C967DDD" w14:textId="7E5BDAF0" w:rsidR="00460590" w:rsidRDefault="00460590" w:rsidP="00E2685C">
      <w:pPr>
        <w:pStyle w:val="Bullet2"/>
        <w:numPr>
          <w:ilvl w:val="0"/>
          <w:numId w:val="3"/>
        </w:numPr>
        <w:spacing w:line="260" w:lineRule="atLeast"/>
        <w:ind w:left="850" w:hanging="425"/>
      </w:pPr>
      <w:r>
        <w:t>the top 10 wastes by tonnage make up 9</w:t>
      </w:r>
      <w:r w:rsidR="0092465C">
        <w:t>1</w:t>
      </w:r>
      <w:r>
        <w:t>% of all waste produced and managed within a jurisdiction’s border</w:t>
      </w:r>
    </w:p>
    <w:p w14:paraId="24674926" w14:textId="34F5F252" w:rsidR="00460590" w:rsidRPr="008B6B59" w:rsidRDefault="00FF4EE7" w:rsidP="00E2685C">
      <w:pPr>
        <w:pStyle w:val="Bullet2"/>
        <w:numPr>
          <w:ilvl w:val="0"/>
          <w:numId w:val="3"/>
        </w:numPr>
        <w:spacing w:line="260" w:lineRule="atLeast"/>
        <w:ind w:left="850" w:hanging="425"/>
      </w:pPr>
      <w:r>
        <w:t xml:space="preserve">this is </w:t>
      </w:r>
      <w:r w:rsidR="00460590">
        <w:t>t</w:t>
      </w:r>
      <w:r w:rsidR="00460590" w:rsidRPr="008B6B59">
        <w:t xml:space="preserve">he largest waste </w:t>
      </w:r>
      <w:r>
        <w:t>sub</w:t>
      </w:r>
      <w:r w:rsidR="00A66FBB">
        <w:noBreakHyphen/>
      </w:r>
      <w:r>
        <w:t>market</w:t>
      </w:r>
      <w:r w:rsidR="00460590" w:rsidRPr="008B6B59">
        <w:t xml:space="preserve">, </w:t>
      </w:r>
      <w:r>
        <w:t xml:space="preserve">and </w:t>
      </w:r>
      <w:r w:rsidR="00460590" w:rsidRPr="008B6B59">
        <w:t>includes typical large</w:t>
      </w:r>
      <w:r w:rsidR="00A66FBB">
        <w:noBreakHyphen/>
      </w:r>
      <w:r w:rsidR="00460590" w:rsidRPr="008B6B59">
        <w:t>volume wastes, where economies of scale are large enough (and sophistication of technology is simple enough) to enable state</w:t>
      </w:r>
      <w:r w:rsidR="00A66FBB">
        <w:noBreakHyphen/>
      </w:r>
      <w:r w:rsidR="00460590" w:rsidRPr="008B6B59">
        <w:t>based markets to operate</w:t>
      </w:r>
    </w:p>
    <w:p w14:paraId="296E03AF" w14:textId="77777777" w:rsidR="00460590" w:rsidRDefault="00460590" w:rsidP="00E2685C">
      <w:pPr>
        <w:pStyle w:val="Bullet2"/>
        <w:numPr>
          <w:ilvl w:val="0"/>
          <w:numId w:val="3"/>
        </w:numPr>
        <w:spacing w:line="260" w:lineRule="atLeast"/>
        <w:ind w:left="850" w:hanging="425"/>
      </w:pPr>
      <w:r>
        <w:t>these wastes are generally lower on the hazard scale (except for asbestos).</w:t>
      </w:r>
    </w:p>
    <w:p w14:paraId="7C9011FC" w14:textId="77777777" w:rsidR="00460590" w:rsidRDefault="00460590" w:rsidP="00460590"/>
    <w:p w14:paraId="3E0EE057" w14:textId="62FBA499" w:rsidR="00460590" w:rsidRPr="00895DF4" w:rsidRDefault="00460590" w:rsidP="00460590">
      <w:r w:rsidRPr="00895DF4">
        <w:t xml:space="preserve">These characteristics are summarised in the infographic of </w:t>
      </w:r>
      <w:r w:rsidR="00171AFB">
        <w:t>Figure </w:t>
      </w:r>
      <w:r w:rsidR="00D021B6">
        <w:t xml:space="preserve">1 </w:t>
      </w:r>
      <w:r w:rsidRPr="00895DF4">
        <w:t>overleaf</w:t>
      </w:r>
      <w:r>
        <w:t xml:space="preserve">, which uses visual approaches to </w:t>
      </w:r>
      <w:r w:rsidR="00FF4EE7">
        <w:t>approximate the</w:t>
      </w:r>
      <w:r>
        <w:t xml:space="preserve"> relative scales of waste tonnage</w:t>
      </w:r>
      <w:r w:rsidR="00FF4EE7">
        <w:t>s</w:t>
      </w:r>
      <w:r>
        <w:t xml:space="preserve"> arising in each sub</w:t>
      </w:r>
      <w:r w:rsidR="00A66FBB">
        <w:noBreakHyphen/>
      </w:r>
      <w:r>
        <w:t>market.</w:t>
      </w:r>
    </w:p>
    <w:p w14:paraId="41BD6248" w14:textId="18E243BF" w:rsidR="0069608D" w:rsidRDefault="0069608D">
      <w:pPr>
        <w:rPr>
          <w:rFonts w:cstheme="minorHAnsi"/>
          <w:szCs w:val="22"/>
        </w:rPr>
      </w:pPr>
      <w:r>
        <w:br w:type="page"/>
      </w:r>
    </w:p>
    <w:p w14:paraId="668E944B" w14:textId="3E89DCC3" w:rsidR="0069608D" w:rsidRPr="00795D8C" w:rsidRDefault="0069608D" w:rsidP="0069608D">
      <w:pPr>
        <w:pStyle w:val="Caption"/>
        <w:rPr>
          <w:rFonts w:cstheme="minorHAnsi"/>
          <w:szCs w:val="22"/>
        </w:rPr>
      </w:pPr>
      <w:bookmarkStart w:id="52" w:name="_Ref69662494"/>
      <w:bookmarkStart w:id="53" w:name="_Toc85637777"/>
      <w:r w:rsidRPr="00795D8C">
        <w:rPr>
          <w:rFonts w:cstheme="minorHAnsi"/>
          <w:szCs w:val="22"/>
        </w:rPr>
        <w:lastRenderedPageBreak/>
        <w:t xml:space="preserve">Figure </w:t>
      </w:r>
      <w:r w:rsidR="00236CF7" w:rsidRPr="00795D8C">
        <w:rPr>
          <w:rFonts w:cstheme="minorHAnsi"/>
          <w:szCs w:val="22"/>
        </w:rPr>
        <w:fldChar w:fldCharType="begin"/>
      </w:r>
      <w:r w:rsidR="00236CF7" w:rsidRPr="00795D8C">
        <w:rPr>
          <w:rFonts w:cstheme="minorHAnsi"/>
          <w:szCs w:val="22"/>
        </w:rPr>
        <w:instrText xml:space="preserve"> SEQ Figure \* ARABIC </w:instrText>
      </w:r>
      <w:r w:rsidR="00236CF7" w:rsidRPr="00795D8C">
        <w:rPr>
          <w:rFonts w:cstheme="minorHAnsi"/>
          <w:szCs w:val="22"/>
        </w:rPr>
        <w:fldChar w:fldCharType="separate"/>
      </w:r>
      <w:r w:rsidR="00C92DA9">
        <w:rPr>
          <w:rFonts w:cstheme="minorHAnsi"/>
          <w:noProof/>
          <w:szCs w:val="22"/>
        </w:rPr>
        <w:t>1</w:t>
      </w:r>
      <w:r w:rsidR="00236CF7" w:rsidRPr="00795D8C">
        <w:rPr>
          <w:rFonts w:cstheme="minorHAnsi"/>
          <w:szCs w:val="22"/>
        </w:rPr>
        <w:fldChar w:fldCharType="end"/>
      </w:r>
      <w:bookmarkEnd w:id="52"/>
      <w:r w:rsidRPr="00795D8C">
        <w:rPr>
          <w:rFonts w:cstheme="minorHAnsi"/>
          <w:szCs w:val="22"/>
        </w:rPr>
        <w:tab/>
        <w:t>Major wastes and flows, Australia 2019</w:t>
      </w:r>
      <w:r w:rsidR="00A66FBB" w:rsidRPr="00795D8C">
        <w:rPr>
          <w:rFonts w:cstheme="minorHAnsi"/>
          <w:szCs w:val="22"/>
        </w:rPr>
        <w:noBreakHyphen/>
      </w:r>
      <w:r w:rsidRPr="00795D8C">
        <w:rPr>
          <w:rFonts w:cstheme="minorHAnsi"/>
          <w:szCs w:val="22"/>
        </w:rPr>
        <w:t>20</w:t>
      </w:r>
      <w:bookmarkEnd w:id="53"/>
    </w:p>
    <w:p w14:paraId="6CC3012F" w14:textId="0A63ADDE" w:rsidR="00487605" w:rsidRPr="00612FA6" w:rsidRDefault="00B70987" w:rsidP="00795D8C">
      <w:pPr>
        <w:pStyle w:val="BodyText"/>
      </w:pPr>
      <w:r w:rsidRPr="008238BB">
        <w:rPr>
          <w:noProof/>
        </w:rPr>
        <w:drawing>
          <wp:anchor distT="0" distB="0" distL="114300" distR="114300" simplePos="0" relativeHeight="251823104" behindDoc="1" locked="0" layoutInCell="1" allowOverlap="1" wp14:anchorId="2D11D0D3" wp14:editId="64056DF0">
            <wp:simplePos x="0" y="0"/>
            <wp:positionH relativeFrom="margin">
              <wp:align>left</wp:align>
            </wp:positionH>
            <wp:positionV relativeFrom="paragraph">
              <wp:posOffset>172085</wp:posOffset>
            </wp:positionV>
            <wp:extent cx="5788025" cy="8362950"/>
            <wp:effectExtent l="0" t="0" r="3175" b="0"/>
            <wp:wrapTight wrapText="bothSides">
              <wp:wrapPolygon edited="0">
                <wp:start x="0" y="0"/>
                <wp:lineTo x="0" y="21551"/>
                <wp:lineTo x="21541" y="21551"/>
                <wp:lineTo x="215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88794" cy="8363547"/>
                    </a:xfrm>
                    <a:prstGeom prst="rect">
                      <a:avLst/>
                    </a:prstGeom>
                  </pic:spPr>
                </pic:pic>
              </a:graphicData>
            </a:graphic>
            <wp14:sizeRelH relativeFrom="page">
              <wp14:pctWidth>0</wp14:pctWidth>
            </wp14:sizeRelH>
            <wp14:sizeRelV relativeFrom="page">
              <wp14:pctHeight>0</wp14:pctHeight>
            </wp14:sizeRelV>
          </wp:anchor>
        </w:drawing>
      </w:r>
      <w:r w:rsidR="00487605" w:rsidRPr="00612FA6">
        <w:br w:type="page"/>
      </w:r>
    </w:p>
    <w:p w14:paraId="6B0BC45F" w14:textId="6BF8B184" w:rsidR="002F1267" w:rsidRPr="00A60929" w:rsidRDefault="002F1267" w:rsidP="00A60929">
      <w:pPr>
        <w:pStyle w:val="Heading1"/>
      </w:pPr>
      <w:bookmarkStart w:id="54" w:name="_Hlk4087160"/>
      <w:bookmarkStart w:id="55" w:name="_Toc10474526"/>
      <w:bookmarkStart w:id="56" w:name="_Toc78970953"/>
      <w:bookmarkStart w:id="57" w:name="_Toc78974309"/>
      <w:bookmarkStart w:id="58" w:name="_Toc85637714"/>
      <w:r w:rsidRPr="00A60929">
        <w:lastRenderedPageBreak/>
        <w:t>Data analysis – overview</w:t>
      </w:r>
      <w:bookmarkEnd w:id="54"/>
      <w:bookmarkEnd w:id="55"/>
      <w:bookmarkEnd w:id="56"/>
      <w:bookmarkEnd w:id="57"/>
      <w:bookmarkEnd w:id="58"/>
    </w:p>
    <w:p w14:paraId="3D796420" w14:textId="511DC130" w:rsidR="002F1267" w:rsidRPr="00612FA6" w:rsidRDefault="002F1267" w:rsidP="00612FA6">
      <w:pPr>
        <w:pStyle w:val="BodyText"/>
      </w:pPr>
      <w:r w:rsidRPr="00DD1C61">
        <w:t xml:space="preserve">The primary data for this report is provided in the accompanying Microsoft Excel data file, </w:t>
      </w:r>
      <w:r w:rsidRPr="00DD1C61">
        <w:rPr>
          <w:i/>
        </w:rPr>
        <w:t>National hazwaste data collation 201</w:t>
      </w:r>
      <w:r w:rsidR="00A24214" w:rsidRPr="00DD1C61">
        <w:rPr>
          <w:i/>
        </w:rPr>
        <w:t>9</w:t>
      </w:r>
      <w:r w:rsidR="00A66FBB">
        <w:rPr>
          <w:i/>
        </w:rPr>
        <w:noBreakHyphen/>
      </w:r>
      <w:r w:rsidR="00A24214" w:rsidRPr="00DD1C61">
        <w:rPr>
          <w:i/>
        </w:rPr>
        <w:t>20</w:t>
      </w:r>
      <w:r w:rsidRPr="00DD1C61">
        <w:t>, which was compiled from jurisdictional data submitted from</w:t>
      </w:r>
      <w:r w:rsidRPr="00612FA6">
        <w:t xml:space="preserve"> tracking systems (NSW, </w:t>
      </w:r>
      <w:r w:rsidR="0028734E">
        <w:t>Qld</w:t>
      </w:r>
      <w:r w:rsidRPr="00612FA6">
        <w:t xml:space="preserve">, SA, </w:t>
      </w:r>
      <w:r w:rsidR="0028734E">
        <w:t>Vic</w:t>
      </w:r>
      <w:r w:rsidR="003B7116">
        <w:t xml:space="preserve"> </w:t>
      </w:r>
      <w:r w:rsidR="00BF0B98">
        <w:t>and</w:t>
      </w:r>
      <w:r w:rsidRPr="00612FA6">
        <w:t xml:space="preserve"> WA) and Basel workbook templates (ACT, NT and </w:t>
      </w:r>
      <w:r w:rsidR="0028734E">
        <w:t>Tas</w:t>
      </w:r>
      <w:r w:rsidRPr="00612FA6">
        <w:t>).</w:t>
      </w:r>
    </w:p>
    <w:p w14:paraId="750303F3" w14:textId="77777777" w:rsidR="002F1267" w:rsidRPr="00612FA6" w:rsidRDefault="002F1267" w:rsidP="00612FA6">
      <w:pPr>
        <w:pStyle w:val="BodyText"/>
      </w:pPr>
    </w:p>
    <w:p w14:paraId="0FBB89CD" w14:textId="2FD21F53" w:rsidR="002F1267" w:rsidRPr="00612FA6" w:rsidRDefault="002F1267" w:rsidP="00612FA6">
      <w:pPr>
        <w:pStyle w:val="BodyText"/>
      </w:pPr>
      <w:r w:rsidRPr="00612FA6">
        <w:t>Data was collected in six</w:t>
      </w:r>
      <w:r w:rsidR="00A66FBB">
        <w:noBreakHyphen/>
      </w:r>
      <w:r w:rsidRPr="00612FA6">
        <w:t>monthly blocks, allowing aggregation by either 201</w:t>
      </w:r>
      <w:r w:rsidR="00A24214" w:rsidRPr="00612FA6">
        <w:t>9</w:t>
      </w:r>
      <w:r w:rsidR="00A66FBB">
        <w:noBreakHyphen/>
      </w:r>
      <w:r w:rsidR="00A24214" w:rsidRPr="00612FA6">
        <w:t>20</w:t>
      </w:r>
      <w:r w:rsidRPr="00612FA6">
        <w:t xml:space="preserve"> financial year or 201</w:t>
      </w:r>
      <w:r w:rsidR="00A24214" w:rsidRPr="00612FA6">
        <w:t>9</w:t>
      </w:r>
      <w:r w:rsidRPr="00612FA6">
        <w:t xml:space="preserve"> calendar year. The bulk of the analysis in this report is based on the 201</w:t>
      </w:r>
      <w:r w:rsidR="00A24214" w:rsidRPr="00612FA6">
        <w:t>9</w:t>
      </w:r>
      <w:r w:rsidR="00A66FBB">
        <w:noBreakHyphen/>
      </w:r>
      <w:r w:rsidR="00A24214" w:rsidRPr="00612FA6">
        <w:t>20</w:t>
      </w:r>
      <w:r w:rsidRPr="00612FA6">
        <w:t xml:space="preserve"> financial year dataset, to align with historical trend data and to be consistent with the other financial year data needs </w:t>
      </w:r>
      <w:r w:rsidRPr="001B0F69">
        <w:t xml:space="preserve">laid out in </w:t>
      </w:r>
      <w:r w:rsidRPr="001B0F69">
        <w:fldChar w:fldCharType="begin"/>
      </w:r>
      <w:r w:rsidRPr="001B0F69">
        <w:instrText xml:space="preserve"> REF _Ref5051562 \h </w:instrText>
      </w:r>
      <w:r w:rsidR="00A24214" w:rsidRPr="001B0F69">
        <w:instrText xml:space="preserve"> \* MERGEFORMAT </w:instrText>
      </w:r>
      <w:r w:rsidRPr="001B0F69">
        <w:fldChar w:fldCharType="separate"/>
      </w:r>
      <w:r w:rsidR="00C92DA9" w:rsidRPr="00612FA6">
        <w:t xml:space="preserve">Table </w:t>
      </w:r>
      <w:r w:rsidR="00C92DA9">
        <w:rPr>
          <w:noProof/>
        </w:rPr>
        <w:t>11</w:t>
      </w:r>
      <w:r w:rsidRPr="001B0F69">
        <w:fldChar w:fldCharType="end"/>
      </w:r>
      <w:r w:rsidRPr="001B0F69">
        <w:t xml:space="preserve"> (in </w:t>
      </w:r>
      <w:r w:rsidR="001B0F69" w:rsidRPr="001B0F69">
        <w:rPr>
          <w:b/>
          <w:i/>
        </w:rPr>
        <w:fldChar w:fldCharType="begin"/>
      </w:r>
      <w:r w:rsidR="001B0F69" w:rsidRPr="001B0F69">
        <w:instrText xml:space="preserve"> REF _Ref69029145 \r \h </w:instrText>
      </w:r>
      <w:r w:rsidR="001B0F69">
        <w:rPr>
          <w:b/>
          <w:i/>
        </w:rPr>
        <w:instrText xml:space="preserve"> \* MERGEFORMAT </w:instrText>
      </w:r>
      <w:r w:rsidR="001B0F69" w:rsidRPr="001B0F69">
        <w:rPr>
          <w:b/>
          <w:i/>
        </w:rPr>
      </w:r>
      <w:r w:rsidR="001B0F69" w:rsidRPr="001B0F69">
        <w:rPr>
          <w:b/>
          <w:i/>
        </w:rPr>
        <w:fldChar w:fldCharType="separate"/>
      </w:r>
      <w:r w:rsidR="00C92DA9">
        <w:t>Appendix A</w:t>
      </w:r>
      <w:r w:rsidR="001B0F69" w:rsidRPr="001B0F69">
        <w:rPr>
          <w:b/>
          <w:i/>
        </w:rPr>
        <w:fldChar w:fldCharType="end"/>
      </w:r>
      <w:r w:rsidRPr="001B0F69">
        <w:t>). The difference between calendar year collation and financial</w:t>
      </w:r>
      <w:r w:rsidRPr="00612FA6">
        <w:t xml:space="preserve"> year collation is typically minor overall, but can vary from waste to waste. </w:t>
      </w:r>
    </w:p>
    <w:p w14:paraId="28A22F27" w14:textId="77777777" w:rsidR="002F1267" w:rsidRPr="00612FA6" w:rsidRDefault="002F1267" w:rsidP="00612FA6">
      <w:pPr>
        <w:pStyle w:val="BodyText"/>
      </w:pPr>
    </w:p>
    <w:p w14:paraId="70F7AF0D" w14:textId="02F8D3BC" w:rsidR="002F1267" w:rsidRPr="00612FA6" w:rsidRDefault="002F1267" w:rsidP="00612FA6">
      <w:pPr>
        <w:pStyle w:val="BodyText"/>
      </w:pPr>
      <w:r w:rsidRPr="00612FA6">
        <w:t>This section presents 201</w:t>
      </w:r>
      <w:r w:rsidR="00A24214" w:rsidRPr="00612FA6">
        <w:t>9</w:t>
      </w:r>
      <w:r w:rsidR="00A66FBB">
        <w:noBreakHyphen/>
      </w:r>
      <w:r w:rsidR="00A24214" w:rsidRPr="00612FA6">
        <w:t>20</w:t>
      </w:r>
      <w:r w:rsidRPr="00612FA6">
        <w:t xml:space="preserve"> data collated for waste generation, sources and management (fate and pathway infrastructure), plus historical trends in arisings, as a national overview. Detailed investigation of th</w:t>
      </w:r>
      <w:r w:rsidR="00BF0B98">
        <w:t>i</w:t>
      </w:r>
      <w:r w:rsidRPr="00612FA6">
        <w:t xml:space="preserve">s data for individual waste groups is provided in </w:t>
      </w:r>
      <w:r w:rsidR="002B2583">
        <w:fldChar w:fldCharType="begin"/>
      </w:r>
      <w:r w:rsidR="002B2583">
        <w:instrText xml:space="preserve"> REF _Ref78546006 \n \h </w:instrText>
      </w:r>
      <w:r w:rsidR="002B2583">
        <w:fldChar w:fldCharType="separate"/>
      </w:r>
      <w:r w:rsidR="00C92DA9">
        <w:t>Appendix B</w:t>
      </w:r>
      <w:r w:rsidR="002B2583">
        <w:fldChar w:fldCharType="end"/>
      </w:r>
      <w:r w:rsidRPr="00612FA6">
        <w:t>.</w:t>
      </w:r>
    </w:p>
    <w:p w14:paraId="6903754A" w14:textId="77777777" w:rsidR="002F1267" w:rsidRPr="00612FA6" w:rsidRDefault="002F1267" w:rsidP="00612FA6">
      <w:pPr>
        <w:pStyle w:val="BodyText"/>
      </w:pPr>
    </w:p>
    <w:p w14:paraId="44B7838E" w14:textId="110DD5BB" w:rsidR="002F1267" w:rsidRPr="00A60929" w:rsidRDefault="002F1267" w:rsidP="00A60929">
      <w:pPr>
        <w:pStyle w:val="Heading2"/>
      </w:pPr>
      <w:bookmarkStart w:id="59" w:name="_Toc10474527"/>
      <w:bookmarkStart w:id="60" w:name="_Toc78970954"/>
      <w:bookmarkStart w:id="61" w:name="_Toc78974310"/>
      <w:bookmarkStart w:id="62" w:name="_Toc85637715"/>
      <w:r w:rsidRPr="00A60929">
        <w:t>Overall waste generation and arisings</w:t>
      </w:r>
      <w:bookmarkEnd w:id="59"/>
      <w:bookmarkEnd w:id="60"/>
      <w:bookmarkEnd w:id="61"/>
      <w:bookmarkEnd w:id="62"/>
    </w:p>
    <w:p w14:paraId="4F3EB919" w14:textId="7D652C94" w:rsidR="002F1267" w:rsidRPr="00DD1C61" w:rsidRDefault="002F1267" w:rsidP="002F1267">
      <w:pPr>
        <w:rPr>
          <w:rFonts w:cstheme="minorHAnsi"/>
          <w:szCs w:val="22"/>
        </w:rPr>
      </w:pPr>
      <w:r w:rsidRPr="00DD1C61">
        <w:rPr>
          <w:rFonts w:cstheme="minorHAnsi"/>
          <w:szCs w:val="22"/>
        </w:rPr>
        <w:t xml:space="preserve">Hazardous waste arisings data for Australia has been collected, </w:t>
      </w:r>
      <w:r w:rsidR="006321BE">
        <w:rPr>
          <w:rFonts w:cstheme="minorHAnsi"/>
          <w:szCs w:val="22"/>
        </w:rPr>
        <w:t xml:space="preserve">transformed into consistent classifications, </w:t>
      </w:r>
      <w:r w:rsidRPr="00DD1C61">
        <w:rPr>
          <w:rFonts w:cstheme="minorHAnsi"/>
          <w:szCs w:val="22"/>
        </w:rPr>
        <w:t xml:space="preserve">collated and presented in detail in </w:t>
      </w:r>
      <w:r w:rsidR="00DD1C61" w:rsidRPr="00DD1C61">
        <w:rPr>
          <w:rFonts w:cstheme="minorHAnsi"/>
          <w:szCs w:val="22"/>
        </w:rPr>
        <w:fldChar w:fldCharType="begin"/>
      </w:r>
      <w:r w:rsidR="00DD1C61" w:rsidRPr="00DD1C61">
        <w:rPr>
          <w:rFonts w:cstheme="minorHAnsi"/>
          <w:szCs w:val="22"/>
        </w:rPr>
        <w:instrText xml:space="preserve"> REF _Ref69029110 \r \h </w:instrText>
      </w:r>
      <w:r w:rsidR="00DD1C61">
        <w:rPr>
          <w:rFonts w:cstheme="minorHAnsi"/>
          <w:szCs w:val="22"/>
        </w:rPr>
        <w:instrText xml:space="preserve"> \* MERGEFORMAT </w:instrText>
      </w:r>
      <w:r w:rsidR="00DD1C61" w:rsidRPr="00DD1C61">
        <w:rPr>
          <w:rFonts w:cstheme="minorHAnsi"/>
          <w:szCs w:val="22"/>
        </w:rPr>
      </w:r>
      <w:r w:rsidR="00DD1C61" w:rsidRPr="00DD1C61">
        <w:rPr>
          <w:rFonts w:cstheme="minorHAnsi"/>
          <w:szCs w:val="22"/>
        </w:rPr>
        <w:fldChar w:fldCharType="separate"/>
      </w:r>
      <w:r w:rsidR="00C92DA9">
        <w:rPr>
          <w:rFonts w:cstheme="minorHAnsi"/>
          <w:szCs w:val="22"/>
        </w:rPr>
        <w:t>Appendix C</w:t>
      </w:r>
      <w:r w:rsidR="00DD1C61" w:rsidRPr="00DD1C61">
        <w:rPr>
          <w:rFonts w:cstheme="minorHAnsi"/>
          <w:szCs w:val="22"/>
        </w:rPr>
        <w:fldChar w:fldCharType="end"/>
      </w:r>
      <w:r w:rsidRPr="00DD1C61">
        <w:rPr>
          <w:rFonts w:cstheme="minorHAnsi"/>
          <w:szCs w:val="22"/>
        </w:rPr>
        <w:t xml:space="preserve"> as follows: </w:t>
      </w:r>
    </w:p>
    <w:p w14:paraId="344FDE1B" w14:textId="29762223" w:rsidR="002F1267" w:rsidRPr="00612FA6" w:rsidRDefault="00171AFB" w:rsidP="002F1267">
      <w:pPr>
        <w:pStyle w:val="Bullet1"/>
        <w:spacing w:line="259" w:lineRule="auto"/>
        <w:rPr>
          <w:szCs w:val="22"/>
        </w:rPr>
      </w:pPr>
      <w:r>
        <w:rPr>
          <w:bCs/>
          <w:iCs/>
          <w:szCs w:val="22"/>
        </w:rPr>
        <w:t>Section </w:t>
      </w:r>
      <w:r w:rsidR="00111378">
        <w:rPr>
          <w:bCs/>
          <w:iCs/>
          <w:szCs w:val="22"/>
        </w:rPr>
        <w:fldChar w:fldCharType="begin"/>
      </w:r>
      <w:r w:rsidR="00111378">
        <w:rPr>
          <w:bCs/>
          <w:iCs/>
          <w:szCs w:val="22"/>
        </w:rPr>
        <w:instrText xml:space="preserve"> REF _Ref78898669 \n \h </w:instrText>
      </w:r>
      <w:r w:rsidR="00111378">
        <w:rPr>
          <w:bCs/>
          <w:iCs/>
          <w:szCs w:val="22"/>
        </w:rPr>
      </w:r>
      <w:r w:rsidR="00111378">
        <w:rPr>
          <w:bCs/>
          <w:iCs/>
          <w:szCs w:val="22"/>
        </w:rPr>
        <w:fldChar w:fldCharType="separate"/>
      </w:r>
      <w:r w:rsidR="00C92DA9">
        <w:rPr>
          <w:bCs/>
          <w:iCs/>
          <w:szCs w:val="22"/>
        </w:rPr>
        <w:t>C1</w:t>
      </w:r>
      <w:r w:rsidR="00111378">
        <w:rPr>
          <w:bCs/>
          <w:iCs/>
          <w:szCs w:val="22"/>
        </w:rPr>
        <w:fldChar w:fldCharType="end"/>
      </w:r>
      <w:r w:rsidR="001C3B05">
        <w:rPr>
          <w:bCs/>
          <w:iCs/>
          <w:szCs w:val="22"/>
        </w:rPr>
        <w:t xml:space="preserve"> </w:t>
      </w:r>
      <w:r w:rsidR="002F1267" w:rsidRPr="00DD1C61">
        <w:rPr>
          <w:szCs w:val="22"/>
        </w:rPr>
        <w:t>provides 201</w:t>
      </w:r>
      <w:r w:rsidR="00DD1C61" w:rsidRPr="00DD1C61">
        <w:rPr>
          <w:szCs w:val="22"/>
        </w:rPr>
        <w:t>9</w:t>
      </w:r>
      <w:r w:rsidR="00A66FBB">
        <w:rPr>
          <w:szCs w:val="22"/>
        </w:rPr>
        <w:noBreakHyphen/>
      </w:r>
      <w:r w:rsidR="00DD1C61" w:rsidRPr="00DD1C61">
        <w:rPr>
          <w:szCs w:val="22"/>
        </w:rPr>
        <w:t>20</w:t>
      </w:r>
      <w:r w:rsidR="002F1267" w:rsidRPr="00DD1C61">
        <w:rPr>
          <w:szCs w:val="22"/>
        </w:rPr>
        <w:t xml:space="preserve"> national hazardous waste generation data, at the</w:t>
      </w:r>
      <w:r w:rsidR="002F1267" w:rsidRPr="00612FA6">
        <w:rPr>
          <w:szCs w:val="22"/>
        </w:rPr>
        <w:t xml:space="preserve"> detailed classification level of 72 codes set out in the National Environment Protection (Movement of Controlled Waste between States and Territories) Measure (referred to here as ‘the NEPM’).</w:t>
      </w:r>
    </w:p>
    <w:p w14:paraId="77088C78" w14:textId="3EC7154F" w:rsidR="002F1267" w:rsidRPr="00612FA6" w:rsidRDefault="00171AFB" w:rsidP="002F1267">
      <w:pPr>
        <w:pStyle w:val="Bullet1"/>
        <w:spacing w:line="259" w:lineRule="auto"/>
        <w:rPr>
          <w:szCs w:val="22"/>
        </w:rPr>
      </w:pPr>
      <w:r>
        <w:rPr>
          <w:bCs/>
          <w:iCs/>
          <w:szCs w:val="22"/>
        </w:rPr>
        <w:t>Section </w:t>
      </w:r>
      <w:r w:rsidR="00111378">
        <w:rPr>
          <w:bCs/>
          <w:iCs/>
          <w:szCs w:val="22"/>
        </w:rPr>
        <w:fldChar w:fldCharType="begin"/>
      </w:r>
      <w:r w:rsidR="00111378">
        <w:rPr>
          <w:bCs/>
          <w:iCs/>
          <w:szCs w:val="22"/>
        </w:rPr>
        <w:instrText xml:space="preserve"> REF _Ref78898681 \n \h </w:instrText>
      </w:r>
      <w:r w:rsidR="00111378">
        <w:rPr>
          <w:bCs/>
          <w:iCs/>
          <w:szCs w:val="22"/>
        </w:rPr>
      </w:r>
      <w:r w:rsidR="00111378">
        <w:rPr>
          <w:bCs/>
          <w:iCs/>
          <w:szCs w:val="22"/>
        </w:rPr>
        <w:fldChar w:fldCharType="separate"/>
      </w:r>
      <w:r w:rsidR="00C92DA9">
        <w:rPr>
          <w:bCs/>
          <w:iCs/>
          <w:szCs w:val="22"/>
        </w:rPr>
        <w:t>C2</w:t>
      </w:r>
      <w:r w:rsidR="00111378">
        <w:rPr>
          <w:bCs/>
          <w:iCs/>
          <w:szCs w:val="22"/>
        </w:rPr>
        <w:fldChar w:fldCharType="end"/>
      </w:r>
      <w:r w:rsidR="002F1267" w:rsidRPr="001C3B05">
        <w:rPr>
          <w:bCs/>
          <w:iCs/>
          <w:szCs w:val="22"/>
        </w:rPr>
        <w:t xml:space="preserve"> provides the 201</w:t>
      </w:r>
      <w:r w:rsidR="00DD1C61" w:rsidRPr="001C3B05">
        <w:rPr>
          <w:bCs/>
          <w:iCs/>
          <w:szCs w:val="22"/>
        </w:rPr>
        <w:t>9</w:t>
      </w:r>
      <w:r w:rsidR="002F1267" w:rsidRPr="001C3B05">
        <w:rPr>
          <w:bCs/>
          <w:iCs/>
          <w:szCs w:val="22"/>
        </w:rPr>
        <w:t xml:space="preserve"> Basel report data, in Basel Y</w:t>
      </w:r>
      <w:r w:rsidR="00A66FBB">
        <w:rPr>
          <w:bCs/>
          <w:iCs/>
          <w:szCs w:val="22"/>
        </w:rPr>
        <w:noBreakHyphen/>
      </w:r>
      <w:r w:rsidR="002F1267" w:rsidRPr="001C3B05">
        <w:rPr>
          <w:bCs/>
          <w:iCs/>
          <w:szCs w:val="22"/>
        </w:rPr>
        <w:t>codes, as well as in six</w:t>
      </w:r>
      <w:r w:rsidR="00A66FBB">
        <w:rPr>
          <w:bCs/>
          <w:iCs/>
          <w:szCs w:val="22"/>
        </w:rPr>
        <w:noBreakHyphen/>
      </w:r>
      <w:r w:rsidR="002F1267" w:rsidRPr="001C3B05">
        <w:rPr>
          <w:bCs/>
          <w:iCs/>
          <w:szCs w:val="22"/>
        </w:rPr>
        <w:t>monthly</w:t>
      </w:r>
      <w:r w:rsidR="002F1267" w:rsidRPr="00612FA6">
        <w:rPr>
          <w:szCs w:val="22"/>
        </w:rPr>
        <w:t xml:space="preserve"> blocks to allow totals to be added by financial year.</w:t>
      </w:r>
    </w:p>
    <w:p w14:paraId="1E01CF8E" w14:textId="77777777" w:rsidR="002F1267" w:rsidRPr="00612FA6" w:rsidRDefault="002F1267" w:rsidP="002F1267">
      <w:pPr>
        <w:rPr>
          <w:rFonts w:cstheme="minorHAnsi"/>
          <w:szCs w:val="22"/>
        </w:rPr>
      </w:pPr>
    </w:p>
    <w:p w14:paraId="218C523B" w14:textId="40E40B04" w:rsidR="00F938E1" w:rsidRDefault="002F1267" w:rsidP="002F1267">
      <w:pPr>
        <w:rPr>
          <w:rFonts w:cstheme="minorHAnsi"/>
          <w:szCs w:val="22"/>
          <w:shd w:val="clear" w:color="auto" w:fill="FFFFFF" w:themeFill="background1"/>
        </w:rPr>
      </w:pPr>
      <w:r w:rsidRPr="00612FA6">
        <w:rPr>
          <w:rFonts w:cstheme="minorHAnsi"/>
          <w:szCs w:val="22"/>
        </w:rPr>
        <w:t>A snapshot of national hazardous waste generation in Australia in 201</w:t>
      </w:r>
      <w:r w:rsidR="00DD1C61">
        <w:rPr>
          <w:rFonts w:cstheme="minorHAnsi"/>
          <w:szCs w:val="22"/>
        </w:rPr>
        <w:t>9</w:t>
      </w:r>
      <w:r w:rsidR="00A66FBB">
        <w:rPr>
          <w:rFonts w:cstheme="minorHAnsi"/>
          <w:szCs w:val="22"/>
        </w:rPr>
        <w:noBreakHyphen/>
      </w:r>
      <w:r w:rsidR="00DD1C61">
        <w:rPr>
          <w:rFonts w:cstheme="minorHAnsi"/>
          <w:szCs w:val="22"/>
        </w:rPr>
        <w:t>20</w:t>
      </w:r>
      <w:r w:rsidRPr="00612FA6">
        <w:rPr>
          <w:rFonts w:cstheme="minorHAnsi"/>
          <w:szCs w:val="22"/>
        </w:rPr>
        <w:t xml:space="preserve">, by waste group for each jurisdiction, is given in </w:t>
      </w:r>
      <w:r w:rsidRPr="00612FA6">
        <w:rPr>
          <w:rFonts w:cstheme="minorHAnsi"/>
          <w:color w:val="080808"/>
          <w:szCs w:val="22"/>
        </w:rPr>
        <w:fldChar w:fldCharType="begin"/>
      </w:r>
      <w:r w:rsidRPr="00612FA6">
        <w:rPr>
          <w:rFonts w:cstheme="minorHAnsi"/>
          <w:szCs w:val="22"/>
        </w:rPr>
        <w:instrText xml:space="preserve"> REF _Ref5051754 \h </w:instrText>
      </w:r>
      <w:r w:rsidR="00612FA6" w:rsidRPr="00612FA6">
        <w:rPr>
          <w:rFonts w:cstheme="minorHAnsi"/>
          <w:color w:val="080808"/>
          <w:szCs w:val="22"/>
        </w:rPr>
        <w:instrText xml:space="preserve"> \* MERGEFORMAT </w:instrText>
      </w:r>
      <w:r w:rsidRPr="00612FA6">
        <w:rPr>
          <w:rFonts w:cstheme="minorHAnsi"/>
          <w:color w:val="080808"/>
          <w:szCs w:val="22"/>
        </w:rPr>
      </w:r>
      <w:r w:rsidRPr="00612FA6">
        <w:rPr>
          <w:rFonts w:cstheme="minorHAnsi"/>
          <w:color w:val="080808"/>
          <w:szCs w:val="22"/>
        </w:rPr>
        <w:fldChar w:fldCharType="separate"/>
      </w:r>
      <w:r w:rsidR="00C92DA9" w:rsidRPr="00612FA6">
        <w:rPr>
          <w:rFonts w:cstheme="minorHAnsi"/>
          <w:szCs w:val="22"/>
        </w:rPr>
        <w:t xml:space="preserve">Table </w:t>
      </w:r>
      <w:r w:rsidR="00C92DA9">
        <w:rPr>
          <w:rFonts w:cstheme="minorHAnsi"/>
          <w:noProof/>
          <w:szCs w:val="22"/>
        </w:rPr>
        <w:t>2</w:t>
      </w:r>
      <w:r w:rsidRPr="00612FA6">
        <w:rPr>
          <w:rFonts w:cstheme="minorHAnsi"/>
          <w:color w:val="080808"/>
          <w:szCs w:val="22"/>
        </w:rPr>
        <w:fldChar w:fldCharType="end"/>
      </w:r>
      <w:r w:rsidRPr="00612FA6">
        <w:rPr>
          <w:rFonts w:cstheme="minorHAnsi"/>
          <w:color w:val="080808"/>
          <w:szCs w:val="22"/>
        </w:rPr>
        <w:t>.</w:t>
      </w:r>
      <w:r w:rsidRPr="00612FA6">
        <w:rPr>
          <w:rFonts w:cstheme="minorHAnsi"/>
          <w:szCs w:val="22"/>
          <w:shd w:val="clear" w:color="auto" w:fill="FFFFFF" w:themeFill="background1"/>
        </w:rPr>
        <w:t xml:space="preserve"> Biosolids are included in the table but, given the large tonnage they contribute and the unresolved and variable nature of their hazard classification, the totals at the bottom of the table are provided both inclusive and exclusive of biosolids.</w:t>
      </w:r>
    </w:p>
    <w:p w14:paraId="430FB67D" w14:textId="77777777" w:rsidR="00F938E1" w:rsidRDefault="00F938E1" w:rsidP="002F1267">
      <w:pPr>
        <w:rPr>
          <w:rFonts w:cstheme="minorHAnsi"/>
          <w:szCs w:val="22"/>
          <w:shd w:val="clear" w:color="auto" w:fill="FFFFFF" w:themeFill="background1"/>
        </w:rPr>
      </w:pPr>
    </w:p>
    <w:p w14:paraId="46844D15" w14:textId="394AF6A8" w:rsidR="002F1267" w:rsidRPr="00612FA6" w:rsidRDefault="00D434E1" w:rsidP="002F1267">
      <w:pPr>
        <w:rPr>
          <w:rFonts w:cstheme="minorHAnsi"/>
          <w:szCs w:val="22"/>
          <w:shd w:val="clear" w:color="auto" w:fill="FFFFFF" w:themeFill="background1"/>
        </w:rPr>
      </w:pPr>
      <w:r>
        <w:rPr>
          <w:rFonts w:cstheme="minorHAnsi"/>
          <w:szCs w:val="22"/>
          <w:shd w:val="clear" w:color="auto" w:fill="FFFFFF" w:themeFill="background1"/>
        </w:rPr>
        <w:fldChar w:fldCharType="begin"/>
      </w:r>
      <w:r>
        <w:rPr>
          <w:rFonts w:cstheme="minorHAnsi"/>
          <w:szCs w:val="22"/>
          <w:shd w:val="clear" w:color="auto" w:fill="FFFFFF" w:themeFill="background1"/>
        </w:rPr>
        <w:instrText xml:space="preserve"> REF _Ref69733751 \h </w:instrText>
      </w:r>
      <w:r>
        <w:rPr>
          <w:rFonts w:cstheme="minorHAnsi"/>
          <w:szCs w:val="22"/>
          <w:shd w:val="clear" w:color="auto" w:fill="FFFFFF" w:themeFill="background1"/>
        </w:rPr>
      </w:r>
      <w:r>
        <w:rPr>
          <w:rFonts w:cstheme="minorHAnsi"/>
          <w:szCs w:val="22"/>
          <w:shd w:val="clear" w:color="auto" w:fill="FFFFFF" w:themeFill="background1"/>
        </w:rPr>
        <w:fldChar w:fldCharType="separate"/>
      </w:r>
      <w:r w:rsidR="00C92DA9" w:rsidRPr="00612FA6">
        <w:rPr>
          <w:rFonts w:cstheme="minorHAnsi"/>
          <w:szCs w:val="22"/>
        </w:rPr>
        <w:t xml:space="preserve">Table </w:t>
      </w:r>
      <w:r w:rsidR="00C92DA9">
        <w:rPr>
          <w:rFonts w:cstheme="minorHAnsi"/>
          <w:noProof/>
          <w:szCs w:val="22"/>
        </w:rPr>
        <w:t>3</w:t>
      </w:r>
      <w:r>
        <w:rPr>
          <w:rFonts w:cstheme="minorHAnsi"/>
          <w:szCs w:val="22"/>
          <w:shd w:val="clear" w:color="auto" w:fill="FFFFFF" w:themeFill="background1"/>
        </w:rPr>
        <w:fldChar w:fldCharType="end"/>
      </w:r>
      <w:r w:rsidR="00F938E1">
        <w:rPr>
          <w:rFonts w:cstheme="minorHAnsi"/>
          <w:szCs w:val="22"/>
          <w:shd w:val="clear" w:color="auto" w:fill="FFFFFF" w:themeFill="background1"/>
        </w:rPr>
        <w:t xml:space="preserve"> contains</w:t>
      </w:r>
      <w:r w:rsidR="002F1267" w:rsidRPr="00612FA6">
        <w:rPr>
          <w:rFonts w:cstheme="minorHAnsi"/>
          <w:szCs w:val="22"/>
          <w:shd w:val="clear" w:color="auto" w:fill="FFFFFF" w:themeFill="background1"/>
        </w:rPr>
        <w:t xml:space="preserve"> 201</w:t>
      </w:r>
      <w:r w:rsidR="00DD1C61">
        <w:rPr>
          <w:rFonts w:cstheme="minorHAnsi"/>
          <w:szCs w:val="22"/>
          <w:shd w:val="clear" w:color="auto" w:fill="FFFFFF" w:themeFill="background1"/>
        </w:rPr>
        <w:t>9</w:t>
      </w:r>
      <w:r w:rsidR="00A66FBB">
        <w:rPr>
          <w:rFonts w:cstheme="minorHAnsi"/>
          <w:szCs w:val="22"/>
          <w:shd w:val="clear" w:color="auto" w:fill="FFFFFF" w:themeFill="background1"/>
        </w:rPr>
        <w:noBreakHyphen/>
      </w:r>
      <w:r w:rsidR="00DD1C61">
        <w:rPr>
          <w:rFonts w:cstheme="minorHAnsi"/>
          <w:szCs w:val="22"/>
          <w:shd w:val="clear" w:color="auto" w:fill="FFFFFF" w:themeFill="background1"/>
        </w:rPr>
        <w:t>20</w:t>
      </w:r>
      <w:r w:rsidR="002F1267" w:rsidRPr="00612FA6">
        <w:rPr>
          <w:rFonts w:cstheme="minorHAnsi"/>
          <w:szCs w:val="22"/>
          <w:shd w:val="clear" w:color="auto" w:fill="FFFFFF" w:themeFill="background1"/>
        </w:rPr>
        <w:t xml:space="preserve"> hazardous waste arisings</w:t>
      </w:r>
      <w:r w:rsidR="00F938E1">
        <w:rPr>
          <w:rFonts w:cstheme="minorHAnsi"/>
          <w:szCs w:val="22"/>
          <w:shd w:val="clear" w:color="auto" w:fill="FFFFFF" w:themeFill="background1"/>
        </w:rPr>
        <w:t xml:space="preserve"> as reported in </w:t>
      </w:r>
      <w:r w:rsidR="00F938E1">
        <w:t>state and territory tracking systems</w:t>
      </w:r>
      <w:r w:rsidR="002F1267" w:rsidRPr="00612FA6">
        <w:rPr>
          <w:rFonts w:cstheme="minorHAnsi"/>
          <w:szCs w:val="22"/>
          <w:shd w:val="clear" w:color="auto" w:fill="FFFFFF" w:themeFill="background1"/>
        </w:rPr>
        <w:t>,</w:t>
      </w:r>
      <w:r w:rsidR="00F938E1">
        <w:rPr>
          <w:rFonts w:cstheme="minorHAnsi"/>
          <w:szCs w:val="22"/>
          <w:shd w:val="clear" w:color="auto" w:fill="FFFFFF" w:themeFill="background1"/>
        </w:rPr>
        <w:t xml:space="preserve"> noting that these figures may include double</w:t>
      </w:r>
      <w:r w:rsidR="00A66FBB">
        <w:rPr>
          <w:rFonts w:cstheme="minorHAnsi"/>
          <w:szCs w:val="22"/>
          <w:shd w:val="clear" w:color="auto" w:fill="FFFFFF" w:themeFill="background1"/>
        </w:rPr>
        <w:noBreakHyphen/>
      </w:r>
      <w:r w:rsidR="00F938E1">
        <w:rPr>
          <w:rFonts w:cstheme="minorHAnsi"/>
          <w:szCs w:val="22"/>
          <w:shd w:val="clear" w:color="auto" w:fill="FFFFFF" w:themeFill="background1"/>
        </w:rPr>
        <w:t xml:space="preserve">counting but also exclude generation data reported by the ACT, NT and </w:t>
      </w:r>
      <w:r w:rsidR="0028734E">
        <w:rPr>
          <w:rFonts w:cstheme="minorHAnsi"/>
          <w:szCs w:val="22"/>
          <w:shd w:val="clear" w:color="auto" w:fill="FFFFFF" w:themeFill="background1"/>
        </w:rPr>
        <w:t>Tas</w:t>
      </w:r>
      <w:r w:rsidR="00F938E1">
        <w:rPr>
          <w:rFonts w:cstheme="minorHAnsi"/>
          <w:szCs w:val="22"/>
          <w:shd w:val="clear" w:color="auto" w:fill="FFFFFF" w:themeFill="background1"/>
        </w:rPr>
        <w:t>, who did not operate intrastate electronic tracking systems during the 2019</w:t>
      </w:r>
      <w:r w:rsidR="00A66FBB">
        <w:rPr>
          <w:rFonts w:cstheme="minorHAnsi"/>
          <w:szCs w:val="22"/>
          <w:shd w:val="clear" w:color="auto" w:fill="FFFFFF" w:themeFill="background1"/>
        </w:rPr>
        <w:noBreakHyphen/>
      </w:r>
      <w:r w:rsidR="00F938E1">
        <w:rPr>
          <w:rFonts w:cstheme="minorHAnsi"/>
          <w:szCs w:val="22"/>
          <w:shd w:val="clear" w:color="auto" w:fill="FFFFFF" w:themeFill="background1"/>
        </w:rPr>
        <w:t>20 period</w:t>
      </w:r>
      <w:r w:rsidR="00F938E1">
        <w:rPr>
          <w:rStyle w:val="FootnoteReference"/>
          <w:rFonts w:cstheme="minorHAnsi"/>
          <w:szCs w:val="22"/>
          <w:shd w:val="clear" w:color="auto" w:fill="FFFFFF" w:themeFill="background1"/>
        </w:rPr>
        <w:footnoteReference w:id="19"/>
      </w:r>
      <w:r w:rsidR="00F938E1">
        <w:rPr>
          <w:rFonts w:cstheme="minorHAnsi"/>
          <w:szCs w:val="22"/>
          <w:shd w:val="clear" w:color="auto" w:fill="FFFFFF" w:themeFill="background1"/>
        </w:rPr>
        <w:t xml:space="preserve">. Arisings are </w:t>
      </w:r>
      <w:r w:rsidR="002F1267" w:rsidRPr="00612FA6">
        <w:rPr>
          <w:rFonts w:cstheme="minorHAnsi"/>
          <w:szCs w:val="22"/>
          <w:shd w:val="clear" w:color="auto" w:fill="FFFFFF" w:themeFill="background1"/>
        </w:rPr>
        <w:t xml:space="preserve">provided for context, particularly since </w:t>
      </w:r>
      <w:r w:rsidR="009808E1" w:rsidRPr="00FB16A8">
        <w:rPr>
          <w:rFonts w:cstheme="minorHAnsi"/>
          <w:iCs/>
          <w:szCs w:val="22"/>
          <w:shd w:val="clear" w:color="auto" w:fill="FFFFFF" w:themeFill="background1"/>
        </w:rPr>
        <w:t>HWiA 2015</w:t>
      </w:r>
      <w:r w:rsidR="002F1267" w:rsidRPr="00612FA6">
        <w:rPr>
          <w:rFonts w:cstheme="minorHAnsi"/>
          <w:szCs w:val="22"/>
          <w:shd w:val="clear" w:color="auto" w:fill="FFFFFF" w:themeFill="background1"/>
        </w:rPr>
        <w:t xml:space="preserve"> and earlier years’ data compilations used hazardous waste arisings rather than adjusted generation to estimate annual waste production figures. </w:t>
      </w:r>
      <w:r w:rsidR="00997E5A">
        <w:rPr>
          <w:rFonts w:cstheme="minorHAnsi"/>
          <w:szCs w:val="22"/>
          <w:shd w:val="clear" w:color="auto" w:fill="FFFFFF" w:themeFill="background1"/>
        </w:rPr>
        <w:fldChar w:fldCharType="begin"/>
      </w:r>
      <w:r w:rsidR="00997E5A">
        <w:rPr>
          <w:rFonts w:cstheme="minorHAnsi"/>
          <w:szCs w:val="22"/>
          <w:shd w:val="clear" w:color="auto" w:fill="FFFFFF" w:themeFill="background1"/>
        </w:rPr>
        <w:instrText xml:space="preserve"> REF _Ref77325637 \h </w:instrText>
      </w:r>
      <w:r w:rsidR="00997E5A">
        <w:rPr>
          <w:rFonts w:cstheme="minorHAnsi"/>
          <w:szCs w:val="22"/>
          <w:shd w:val="clear" w:color="auto" w:fill="FFFFFF" w:themeFill="background1"/>
        </w:rPr>
      </w:r>
      <w:r w:rsidR="00997E5A">
        <w:rPr>
          <w:rFonts w:cstheme="minorHAnsi"/>
          <w:szCs w:val="22"/>
          <w:shd w:val="clear" w:color="auto" w:fill="FFFFFF" w:themeFill="background1"/>
        </w:rPr>
        <w:fldChar w:fldCharType="separate"/>
      </w:r>
      <w:r w:rsidR="00C92DA9" w:rsidRPr="00612FA6">
        <w:rPr>
          <w:rFonts w:cstheme="minorHAnsi"/>
          <w:szCs w:val="22"/>
        </w:rPr>
        <w:t xml:space="preserve">Figure </w:t>
      </w:r>
      <w:r w:rsidR="00C92DA9">
        <w:rPr>
          <w:rFonts w:cstheme="minorHAnsi"/>
          <w:noProof/>
          <w:szCs w:val="22"/>
        </w:rPr>
        <w:t>2</w:t>
      </w:r>
      <w:r w:rsidR="00997E5A">
        <w:rPr>
          <w:rFonts w:cstheme="minorHAnsi"/>
          <w:szCs w:val="22"/>
          <w:shd w:val="clear" w:color="auto" w:fill="FFFFFF" w:themeFill="background1"/>
        </w:rPr>
        <w:fldChar w:fldCharType="end"/>
      </w:r>
      <w:r w:rsidR="00997E5A">
        <w:rPr>
          <w:rFonts w:cstheme="minorHAnsi"/>
          <w:szCs w:val="22"/>
          <w:shd w:val="clear" w:color="auto" w:fill="FFFFFF" w:themeFill="background1"/>
        </w:rPr>
        <w:t xml:space="preserve"> </w:t>
      </w:r>
      <w:r w:rsidR="002F1267" w:rsidRPr="00612FA6">
        <w:rPr>
          <w:rFonts w:cstheme="minorHAnsi"/>
          <w:szCs w:val="22"/>
          <w:shd w:val="clear" w:color="auto" w:fill="FFFFFF" w:themeFill="background1"/>
        </w:rPr>
        <w:t>reproduce</w:t>
      </w:r>
      <w:r w:rsidR="00A055F9">
        <w:rPr>
          <w:rFonts w:cstheme="minorHAnsi"/>
          <w:szCs w:val="22"/>
          <w:shd w:val="clear" w:color="auto" w:fill="FFFFFF" w:themeFill="background1"/>
        </w:rPr>
        <w:t>s</w:t>
      </w:r>
      <w:r w:rsidR="002F1267" w:rsidRPr="00612FA6">
        <w:rPr>
          <w:rFonts w:cstheme="minorHAnsi"/>
          <w:szCs w:val="22"/>
          <w:shd w:val="clear" w:color="auto" w:fill="FFFFFF" w:themeFill="background1"/>
        </w:rPr>
        <w:t xml:space="preserve"> the information of </w:t>
      </w:r>
      <w:r w:rsidR="002F1267" w:rsidRPr="00612FA6">
        <w:rPr>
          <w:rFonts w:cstheme="minorHAnsi"/>
          <w:szCs w:val="22"/>
          <w:shd w:val="clear" w:color="auto" w:fill="FFFFFF" w:themeFill="background1"/>
        </w:rPr>
        <w:fldChar w:fldCharType="begin"/>
      </w:r>
      <w:r w:rsidR="002F1267" w:rsidRPr="00612FA6">
        <w:rPr>
          <w:rFonts w:cstheme="minorHAnsi"/>
          <w:szCs w:val="22"/>
          <w:shd w:val="clear" w:color="auto" w:fill="FFFFFF" w:themeFill="background1"/>
        </w:rPr>
        <w:instrText xml:space="preserve"> REF _Ref5051754 \h </w:instrText>
      </w:r>
      <w:r w:rsidR="00612FA6" w:rsidRPr="00612FA6">
        <w:rPr>
          <w:rFonts w:cstheme="minorHAnsi"/>
          <w:szCs w:val="22"/>
          <w:shd w:val="clear" w:color="auto" w:fill="FFFFFF" w:themeFill="background1"/>
        </w:rPr>
        <w:instrText xml:space="preserve"> \* MERGEFORMAT </w:instrText>
      </w:r>
      <w:r w:rsidR="002F1267" w:rsidRPr="00612FA6">
        <w:rPr>
          <w:rFonts w:cstheme="minorHAnsi"/>
          <w:szCs w:val="22"/>
          <w:shd w:val="clear" w:color="auto" w:fill="FFFFFF" w:themeFill="background1"/>
        </w:rPr>
      </w:r>
      <w:r w:rsidR="002F1267" w:rsidRPr="00612FA6">
        <w:rPr>
          <w:rFonts w:cstheme="minorHAnsi"/>
          <w:szCs w:val="22"/>
          <w:shd w:val="clear" w:color="auto" w:fill="FFFFFF" w:themeFill="background1"/>
        </w:rPr>
        <w:fldChar w:fldCharType="separate"/>
      </w:r>
      <w:r w:rsidR="00C92DA9" w:rsidRPr="00612FA6">
        <w:rPr>
          <w:rFonts w:cstheme="minorHAnsi"/>
          <w:szCs w:val="22"/>
        </w:rPr>
        <w:t xml:space="preserve">Table </w:t>
      </w:r>
      <w:r w:rsidR="00C92DA9">
        <w:rPr>
          <w:rFonts w:cstheme="minorHAnsi"/>
          <w:noProof/>
          <w:szCs w:val="22"/>
        </w:rPr>
        <w:t>2</w:t>
      </w:r>
      <w:r w:rsidR="002F1267" w:rsidRPr="00612FA6">
        <w:rPr>
          <w:rFonts w:cstheme="minorHAnsi"/>
          <w:szCs w:val="22"/>
          <w:shd w:val="clear" w:color="auto" w:fill="FFFFFF" w:themeFill="background1"/>
        </w:rPr>
        <w:fldChar w:fldCharType="end"/>
      </w:r>
      <w:r w:rsidR="002F1267" w:rsidRPr="00612FA6">
        <w:rPr>
          <w:rFonts w:cstheme="minorHAnsi"/>
          <w:szCs w:val="22"/>
          <w:shd w:val="clear" w:color="auto" w:fill="FFFFFF" w:themeFill="background1"/>
        </w:rPr>
        <w:t xml:space="preserve"> in graphical form, allowing easier identification of the relative scale and contribution of each waste group, including jurisdiction</w:t>
      </w:r>
      <w:r w:rsidR="00D4392D">
        <w:rPr>
          <w:rFonts w:cstheme="minorHAnsi"/>
          <w:szCs w:val="22"/>
          <w:shd w:val="clear" w:color="auto" w:fill="FFFFFF" w:themeFill="background1"/>
        </w:rPr>
        <w:t>al</w:t>
      </w:r>
      <w:r w:rsidR="002F1267" w:rsidRPr="00612FA6">
        <w:rPr>
          <w:rFonts w:cstheme="minorHAnsi"/>
          <w:szCs w:val="22"/>
          <w:shd w:val="clear" w:color="auto" w:fill="FFFFFF" w:themeFill="background1"/>
        </w:rPr>
        <w:t xml:space="preserve"> proportions. </w:t>
      </w:r>
    </w:p>
    <w:p w14:paraId="5C8DF7F1" w14:textId="77777777" w:rsidR="002F1267" w:rsidRPr="00612FA6" w:rsidRDefault="002F1267" w:rsidP="002F1267">
      <w:pPr>
        <w:rPr>
          <w:rFonts w:cstheme="minorHAnsi"/>
          <w:szCs w:val="22"/>
          <w:shd w:val="clear" w:color="auto" w:fill="FFFFFF" w:themeFill="background1"/>
        </w:rPr>
      </w:pPr>
    </w:p>
    <w:p w14:paraId="4D6DC62C" w14:textId="6B892529" w:rsidR="002F1267" w:rsidRPr="00612FA6" w:rsidRDefault="002F1267" w:rsidP="002F1267">
      <w:pPr>
        <w:rPr>
          <w:rFonts w:cstheme="minorHAnsi"/>
          <w:szCs w:val="22"/>
        </w:rPr>
      </w:pPr>
      <w:r w:rsidRPr="00612FA6">
        <w:rPr>
          <w:rFonts w:cstheme="minorHAnsi"/>
          <w:szCs w:val="22"/>
          <w:shd w:val="clear" w:color="auto" w:fill="FFFFFF" w:themeFill="background1"/>
        </w:rPr>
        <w:fldChar w:fldCharType="begin"/>
      </w:r>
      <w:r w:rsidRPr="00612FA6">
        <w:rPr>
          <w:rFonts w:cstheme="minorHAnsi"/>
          <w:szCs w:val="22"/>
          <w:shd w:val="clear" w:color="auto" w:fill="FFFFFF" w:themeFill="background1"/>
        </w:rPr>
        <w:instrText xml:space="preserve"> REF _Ref5052145 \h </w:instrText>
      </w:r>
      <w:r w:rsidR="00612FA6" w:rsidRPr="00612FA6">
        <w:rPr>
          <w:rFonts w:cstheme="minorHAnsi"/>
          <w:szCs w:val="22"/>
          <w:shd w:val="clear" w:color="auto" w:fill="FFFFFF" w:themeFill="background1"/>
        </w:rPr>
        <w:instrText xml:space="preserve"> \* MERGEFORMAT </w:instrText>
      </w:r>
      <w:r w:rsidRPr="00612FA6">
        <w:rPr>
          <w:rFonts w:cstheme="minorHAnsi"/>
          <w:szCs w:val="22"/>
          <w:shd w:val="clear" w:color="auto" w:fill="FFFFFF" w:themeFill="background1"/>
        </w:rPr>
      </w:r>
      <w:r w:rsidRPr="00612FA6">
        <w:rPr>
          <w:rFonts w:cstheme="minorHAnsi"/>
          <w:szCs w:val="22"/>
          <w:shd w:val="clear" w:color="auto" w:fill="FFFFFF" w:themeFill="background1"/>
        </w:rPr>
        <w:fldChar w:fldCharType="separate"/>
      </w:r>
      <w:r w:rsidR="00C92DA9" w:rsidRPr="00612FA6">
        <w:rPr>
          <w:rFonts w:cstheme="minorHAnsi"/>
          <w:szCs w:val="22"/>
        </w:rPr>
        <w:t xml:space="preserve">Figure </w:t>
      </w:r>
      <w:r w:rsidR="00C92DA9">
        <w:rPr>
          <w:rFonts w:cstheme="minorHAnsi"/>
          <w:noProof/>
          <w:szCs w:val="22"/>
        </w:rPr>
        <w:t>3</w:t>
      </w:r>
      <w:r w:rsidRPr="00612FA6">
        <w:rPr>
          <w:rFonts w:cstheme="minorHAnsi"/>
          <w:szCs w:val="22"/>
          <w:shd w:val="clear" w:color="auto" w:fill="FFFFFF" w:themeFill="background1"/>
        </w:rPr>
        <w:fldChar w:fldCharType="end"/>
      </w:r>
      <w:r w:rsidRPr="00612FA6">
        <w:rPr>
          <w:rFonts w:cstheme="minorHAnsi"/>
          <w:szCs w:val="22"/>
          <w:shd w:val="clear" w:color="auto" w:fill="FFFFFF" w:themeFill="background1"/>
        </w:rPr>
        <w:t xml:space="preserve"> provides a similar graphical breakdown but at the finer grained level of </w:t>
      </w:r>
      <w:r w:rsidR="00D4392D">
        <w:rPr>
          <w:rFonts w:cstheme="minorHAnsi"/>
          <w:szCs w:val="22"/>
          <w:shd w:val="clear" w:color="auto" w:fill="FFFFFF" w:themeFill="background1"/>
        </w:rPr>
        <w:t xml:space="preserve">the </w:t>
      </w:r>
      <w:r w:rsidRPr="00612FA6">
        <w:rPr>
          <w:rFonts w:cstheme="minorHAnsi"/>
          <w:szCs w:val="22"/>
          <w:shd w:val="clear" w:color="auto" w:fill="FFFFFF" w:themeFill="background1"/>
        </w:rPr>
        <w:t>NEPM 7</w:t>
      </w:r>
      <w:r w:rsidR="00D434E1">
        <w:rPr>
          <w:rFonts w:cstheme="minorHAnsi"/>
          <w:szCs w:val="22"/>
          <w:shd w:val="clear" w:color="auto" w:fill="FFFFFF" w:themeFill="background1"/>
        </w:rPr>
        <w:t>2</w:t>
      </w:r>
      <w:r w:rsidRPr="00612FA6">
        <w:rPr>
          <w:rFonts w:cstheme="minorHAnsi"/>
          <w:szCs w:val="22"/>
          <w:shd w:val="clear" w:color="auto" w:fill="FFFFFF" w:themeFill="background1"/>
        </w:rPr>
        <w:t xml:space="preserve"> waste type</w:t>
      </w:r>
      <w:r w:rsidR="00D4392D">
        <w:rPr>
          <w:rFonts w:cstheme="minorHAnsi"/>
          <w:szCs w:val="22"/>
          <w:shd w:val="clear" w:color="auto" w:fill="FFFFFF" w:themeFill="background1"/>
        </w:rPr>
        <w:t>s</w:t>
      </w:r>
      <w:r w:rsidRPr="00612FA6">
        <w:rPr>
          <w:rFonts w:cstheme="minorHAnsi"/>
          <w:szCs w:val="22"/>
          <w:shd w:val="clear" w:color="auto" w:fill="FFFFFF" w:themeFill="background1"/>
        </w:rPr>
        <w:t xml:space="preserve">. </w:t>
      </w:r>
      <w:r w:rsidRPr="00612FA6">
        <w:rPr>
          <w:rFonts w:cstheme="minorHAnsi"/>
          <w:szCs w:val="22"/>
        </w:rPr>
        <w:fldChar w:fldCharType="begin"/>
      </w:r>
      <w:r w:rsidRPr="00612FA6">
        <w:rPr>
          <w:rFonts w:cstheme="minorHAnsi"/>
          <w:szCs w:val="22"/>
          <w:shd w:val="clear" w:color="auto" w:fill="FFFFFF" w:themeFill="background1"/>
        </w:rPr>
        <w:instrText xml:space="preserve"> REF _Ref5052146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4</w:t>
      </w:r>
      <w:r w:rsidRPr="00612FA6">
        <w:rPr>
          <w:rFonts w:cstheme="minorHAnsi"/>
          <w:szCs w:val="22"/>
        </w:rPr>
        <w:fldChar w:fldCharType="end"/>
      </w:r>
      <w:r w:rsidRPr="00612FA6">
        <w:rPr>
          <w:rFonts w:cstheme="minorHAnsi"/>
          <w:szCs w:val="22"/>
        </w:rPr>
        <w:t xml:space="preserve"> and </w:t>
      </w:r>
      <w:r w:rsidRPr="00612FA6">
        <w:rPr>
          <w:rFonts w:cstheme="minorHAnsi"/>
          <w:szCs w:val="22"/>
          <w:highlight w:val="yellow"/>
        </w:rPr>
        <w:fldChar w:fldCharType="begin"/>
      </w:r>
      <w:r w:rsidRPr="00612FA6">
        <w:rPr>
          <w:rFonts w:cstheme="minorHAnsi"/>
          <w:szCs w:val="22"/>
        </w:rPr>
        <w:instrText xml:space="preserve"> REF _Ref5052148 \h </w:instrText>
      </w:r>
      <w:r w:rsidR="00612FA6" w:rsidRPr="00612FA6">
        <w:rPr>
          <w:rFonts w:cstheme="minorHAnsi"/>
          <w:szCs w:val="22"/>
          <w:highlight w:val="yellow"/>
        </w:rPr>
        <w:instrText xml:space="preserve"> \* MERGEFORMAT </w:instrText>
      </w:r>
      <w:r w:rsidRPr="00612FA6">
        <w:rPr>
          <w:rFonts w:cstheme="minorHAnsi"/>
          <w:szCs w:val="22"/>
          <w:highlight w:val="yellow"/>
        </w:rPr>
      </w:r>
      <w:r w:rsidRPr="00612FA6">
        <w:rPr>
          <w:rFonts w:cstheme="minorHAnsi"/>
          <w:szCs w:val="22"/>
          <w:highlight w:val="yellow"/>
        </w:rPr>
        <w:fldChar w:fldCharType="separate"/>
      </w:r>
      <w:r w:rsidR="00C92DA9" w:rsidRPr="00612FA6">
        <w:rPr>
          <w:rFonts w:cstheme="minorHAnsi"/>
          <w:szCs w:val="22"/>
        </w:rPr>
        <w:t xml:space="preserve">Figure </w:t>
      </w:r>
      <w:r w:rsidR="00C92DA9">
        <w:rPr>
          <w:rFonts w:cstheme="minorHAnsi"/>
          <w:noProof/>
          <w:szCs w:val="22"/>
        </w:rPr>
        <w:t>5</w:t>
      </w:r>
      <w:r w:rsidRPr="00612FA6">
        <w:rPr>
          <w:rFonts w:cstheme="minorHAnsi"/>
          <w:szCs w:val="22"/>
          <w:highlight w:val="yellow"/>
        </w:rPr>
        <w:fldChar w:fldCharType="end"/>
      </w:r>
      <w:r w:rsidRPr="00612FA6">
        <w:rPr>
          <w:rFonts w:cstheme="minorHAnsi"/>
          <w:szCs w:val="22"/>
        </w:rPr>
        <w:t xml:space="preserve"> also present tabulated data in graphical form, as total hazardous waste generation per jurisdiction, both including and excluding biosolids.</w:t>
      </w:r>
    </w:p>
    <w:p w14:paraId="075855DD" w14:textId="77777777" w:rsidR="002F1267" w:rsidRPr="00612FA6" w:rsidRDefault="002F1267" w:rsidP="00612FA6">
      <w:pPr>
        <w:pStyle w:val="BodyText"/>
      </w:pPr>
    </w:p>
    <w:p w14:paraId="62E2A486" w14:textId="77777777" w:rsidR="002F1267" w:rsidRPr="00612FA6" w:rsidRDefault="002F1267" w:rsidP="002F1267">
      <w:pPr>
        <w:rPr>
          <w:rFonts w:cstheme="minorHAnsi"/>
          <w:b/>
          <w:bCs/>
          <w:color w:val="FFFFFF"/>
          <w:szCs w:val="22"/>
          <w:lang w:bidi="te-IN"/>
        </w:rPr>
      </w:pPr>
      <w:r w:rsidRPr="00612FA6">
        <w:rPr>
          <w:rFonts w:cstheme="minorHAnsi"/>
          <w:szCs w:val="22"/>
        </w:rPr>
        <w:br w:type="page"/>
      </w:r>
    </w:p>
    <w:p w14:paraId="2BCE8D16" w14:textId="77777777" w:rsidR="002F1267" w:rsidRPr="00612FA6" w:rsidRDefault="002F1267" w:rsidP="002F1267">
      <w:pPr>
        <w:keepNext/>
        <w:rPr>
          <w:rFonts w:cstheme="minorHAnsi"/>
          <w:i/>
          <w:iCs/>
          <w:color w:val="4D4DB8"/>
          <w:szCs w:val="22"/>
        </w:rPr>
        <w:sectPr w:rsidR="002F1267" w:rsidRPr="00612FA6" w:rsidSect="002F1267">
          <w:pgSz w:w="11906" w:h="16838" w:code="9"/>
          <w:pgMar w:top="1440" w:right="1077" w:bottom="1440" w:left="1797" w:header="709" w:footer="454" w:gutter="0"/>
          <w:pgNumType w:start="1"/>
          <w:cols w:space="708"/>
          <w:docGrid w:linePitch="360"/>
        </w:sectPr>
      </w:pPr>
    </w:p>
    <w:p w14:paraId="2E0747C1" w14:textId="353E058B" w:rsidR="002F1267" w:rsidRPr="00612FA6" w:rsidRDefault="002F1267" w:rsidP="00BB3B5D">
      <w:pPr>
        <w:pStyle w:val="Caption"/>
        <w:adjustRightInd w:val="0"/>
        <w:snapToGrid w:val="0"/>
        <w:spacing w:before="0"/>
        <w:rPr>
          <w:rFonts w:cstheme="minorHAnsi"/>
          <w:szCs w:val="22"/>
        </w:rPr>
      </w:pPr>
      <w:bookmarkStart w:id="63" w:name="_Ref5051754"/>
      <w:bookmarkStart w:id="64" w:name="_Toc10474645"/>
      <w:bookmarkStart w:id="65" w:name="_Toc85637839"/>
      <w:r w:rsidRPr="00612FA6">
        <w:rPr>
          <w:rFonts w:cstheme="minorHAnsi"/>
          <w:szCs w:val="22"/>
        </w:rPr>
        <w:lastRenderedPageBreak/>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2</w:t>
      </w:r>
      <w:r w:rsidR="00D37605" w:rsidRPr="00612FA6">
        <w:rPr>
          <w:rFonts w:cstheme="minorHAnsi"/>
          <w:noProof/>
          <w:szCs w:val="22"/>
        </w:rPr>
        <w:fldChar w:fldCharType="end"/>
      </w:r>
      <w:bookmarkEnd w:id="63"/>
      <w:r w:rsidRPr="00612FA6">
        <w:rPr>
          <w:rFonts w:cstheme="minorHAnsi"/>
          <w:szCs w:val="22"/>
        </w:rPr>
        <w:tab/>
      </w:r>
      <w:r w:rsidRPr="00612FA6">
        <w:rPr>
          <w:rFonts w:cstheme="minorHAnsi"/>
          <w:iCs w:val="0"/>
          <w:szCs w:val="22"/>
        </w:rPr>
        <w:t>Adjusted generation of hazardous waste by waste group, Australia 201</w:t>
      </w:r>
      <w:r w:rsidR="003A0129" w:rsidRPr="00612FA6">
        <w:rPr>
          <w:rFonts w:cstheme="minorHAnsi"/>
          <w:iCs w:val="0"/>
          <w:szCs w:val="22"/>
        </w:rPr>
        <w:t>9</w:t>
      </w:r>
      <w:r w:rsidR="00A66FBB">
        <w:rPr>
          <w:rFonts w:cstheme="minorHAnsi"/>
          <w:iCs w:val="0"/>
          <w:szCs w:val="22"/>
        </w:rPr>
        <w:noBreakHyphen/>
      </w:r>
      <w:r w:rsidR="003A0129" w:rsidRPr="00612FA6">
        <w:rPr>
          <w:rFonts w:cstheme="minorHAnsi"/>
          <w:iCs w:val="0"/>
          <w:szCs w:val="22"/>
        </w:rPr>
        <w:t>20</w:t>
      </w:r>
      <w:r w:rsidRPr="00612FA6">
        <w:rPr>
          <w:rFonts w:cstheme="minorHAnsi"/>
          <w:iCs w:val="0"/>
          <w:szCs w:val="22"/>
        </w:rPr>
        <w:t xml:space="preserve"> (tonnes by jurisdiction)</w:t>
      </w:r>
      <w:bookmarkEnd w:id="64"/>
      <w:bookmarkEnd w:id="65"/>
    </w:p>
    <w:tbl>
      <w:tblPr>
        <w:tblpPr w:leftFromText="180" w:rightFromText="180" w:vertAnchor="text" w:tblpXSpec="center" w:tblpY="1"/>
        <w:tblOverlap w:val="never"/>
        <w:tblW w:w="14701" w:type="dxa"/>
        <w:tblBorders>
          <w:top w:val="single" w:sz="8" w:space="0" w:color="9494D4" w:themeColor="accent1" w:themeTint="99"/>
          <w:left w:val="single" w:sz="8" w:space="0" w:color="9494D4" w:themeColor="accent1" w:themeTint="99"/>
          <w:bottom w:val="single" w:sz="8" w:space="0" w:color="9494D4" w:themeColor="accent1" w:themeTint="99"/>
          <w:right w:val="single" w:sz="8" w:space="0" w:color="9494D4" w:themeColor="accent1" w:themeTint="99"/>
          <w:insideH w:val="single" w:sz="8" w:space="0" w:color="9494D4" w:themeColor="accent1" w:themeTint="99"/>
          <w:insideV w:val="single" w:sz="8" w:space="0" w:color="9494D4" w:themeColor="accent1" w:themeTint="99"/>
        </w:tblBorders>
        <w:tblLayout w:type="fixed"/>
        <w:tblCellMar>
          <w:left w:w="57" w:type="dxa"/>
          <w:right w:w="57" w:type="dxa"/>
        </w:tblCellMar>
        <w:tblLook w:val="04A0" w:firstRow="1" w:lastRow="0" w:firstColumn="1" w:lastColumn="0" w:noHBand="0" w:noVBand="1"/>
      </w:tblPr>
      <w:tblGrid>
        <w:gridCol w:w="1124"/>
        <w:gridCol w:w="3685"/>
        <w:gridCol w:w="1077"/>
        <w:gridCol w:w="1077"/>
        <w:gridCol w:w="1077"/>
        <w:gridCol w:w="1077"/>
        <w:gridCol w:w="1077"/>
        <w:gridCol w:w="1077"/>
        <w:gridCol w:w="1077"/>
        <w:gridCol w:w="1077"/>
        <w:gridCol w:w="1276"/>
      </w:tblGrid>
      <w:tr w:rsidR="002F1267" w:rsidRPr="00200972" w14:paraId="33B1283A" w14:textId="77777777" w:rsidTr="00BB3B5D">
        <w:trPr>
          <w:cantSplit/>
          <w:trHeight w:val="244"/>
        </w:trPr>
        <w:tc>
          <w:tcPr>
            <w:tcW w:w="1124" w:type="dxa"/>
            <w:shd w:val="clear" w:color="auto" w:fill="37378B" w:themeFill="accent1" w:themeFillShade="BF"/>
            <w:hideMark/>
          </w:tcPr>
          <w:p w14:paraId="68588AE2" w14:textId="77777777" w:rsidR="002F1267" w:rsidRPr="00200972" w:rsidRDefault="002F1267" w:rsidP="002F1267">
            <w:pPr>
              <w:widowControl w:val="0"/>
              <w:rPr>
                <w:rFonts w:cstheme="minorHAnsi"/>
                <w:b/>
                <w:bCs/>
                <w:color w:val="FFFFFF"/>
                <w:sz w:val="20"/>
                <w:szCs w:val="20"/>
                <w:lang w:val="en-US" w:bidi="te-IN"/>
              </w:rPr>
            </w:pPr>
            <w:r w:rsidRPr="00200972">
              <w:rPr>
                <w:rFonts w:cstheme="minorHAnsi"/>
                <w:b/>
                <w:bCs/>
                <w:color w:val="FFFFFF"/>
                <w:sz w:val="20"/>
                <w:szCs w:val="20"/>
                <w:lang w:bidi="te-IN"/>
              </w:rPr>
              <w:t>Code</w:t>
            </w:r>
          </w:p>
        </w:tc>
        <w:tc>
          <w:tcPr>
            <w:tcW w:w="3685" w:type="dxa"/>
            <w:shd w:val="clear" w:color="auto" w:fill="37378B" w:themeFill="accent1" w:themeFillShade="BF"/>
            <w:hideMark/>
          </w:tcPr>
          <w:p w14:paraId="27D4DCCA" w14:textId="77777777" w:rsidR="002F1267" w:rsidRPr="00200972" w:rsidRDefault="002F1267" w:rsidP="002F1267">
            <w:pPr>
              <w:widowControl w:val="0"/>
              <w:rPr>
                <w:rFonts w:cstheme="minorHAnsi"/>
                <w:b/>
                <w:bCs/>
                <w:color w:val="FFFFFF"/>
                <w:sz w:val="20"/>
                <w:szCs w:val="20"/>
                <w:lang w:val="en-US" w:bidi="te-IN"/>
              </w:rPr>
            </w:pPr>
            <w:r w:rsidRPr="00200972">
              <w:rPr>
                <w:rFonts w:cstheme="minorHAnsi"/>
                <w:b/>
                <w:bCs/>
                <w:color w:val="FFFFFF"/>
                <w:sz w:val="20"/>
                <w:szCs w:val="20"/>
                <w:lang w:bidi="te-IN"/>
              </w:rPr>
              <w:t>Description</w:t>
            </w:r>
          </w:p>
        </w:tc>
        <w:tc>
          <w:tcPr>
            <w:tcW w:w="1077" w:type="dxa"/>
            <w:shd w:val="clear" w:color="auto" w:fill="37378B" w:themeFill="accent1" w:themeFillShade="BF"/>
            <w:hideMark/>
          </w:tcPr>
          <w:p w14:paraId="2C26FF4F" w14:textId="77777777" w:rsidR="002F1267" w:rsidRPr="00200972" w:rsidRDefault="002F1267" w:rsidP="002F1267">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ACT</w:t>
            </w:r>
          </w:p>
        </w:tc>
        <w:tc>
          <w:tcPr>
            <w:tcW w:w="1077" w:type="dxa"/>
            <w:shd w:val="clear" w:color="auto" w:fill="37378B" w:themeFill="accent1" w:themeFillShade="BF"/>
            <w:hideMark/>
          </w:tcPr>
          <w:p w14:paraId="6F1D4FF0" w14:textId="77777777" w:rsidR="002F1267" w:rsidRPr="00200972" w:rsidRDefault="002F1267" w:rsidP="002F1267">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NSW</w:t>
            </w:r>
          </w:p>
        </w:tc>
        <w:tc>
          <w:tcPr>
            <w:tcW w:w="1077" w:type="dxa"/>
            <w:shd w:val="clear" w:color="auto" w:fill="37378B" w:themeFill="accent1" w:themeFillShade="BF"/>
            <w:hideMark/>
          </w:tcPr>
          <w:p w14:paraId="5290AD03" w14:textId="77777777" w:rsidR="002F1267" w:rsidRPr="00200972" w:rsidRDefault="002F1267" w:rsidP="002F1267">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NT</w:t>
            </w:r>
          </w:p>
        </w:tc>
        <w:tc>
          <w:tcPr>
            <w:tcW w:w="1077" w:type="dxa"/>
            <w:shd w:val="clear" w:color="auto" w:fill="37378B" w:themeFill="accent1" w:themeFillShade="BF"/>
            <w:hideMark/>
          </w:tcPr>
          <w:p w14:paraId="134A2BA0" w14:textId="1ECB9355" w:rsidR="002F1267" w:rsidRPr="00200972" w:rsidRDefault="0028734E" w:rsidP="002F1267">
            <w:pPr>
              <w:widowControl w:val="0"/>
              <w:jc w:val="right"/>
              <w:rPr>
                <w:rFonts w:cstheme="minorHAnsi"/>
                <w:b/>
                <w:bCs/>
                <w:color w:val="FFFFFF"/>
                <w:sz w:val="20"/>
                <w:szCs w:val="20"/>
                <w:lang w:val="en-US" w:bidi="te-IN"/>
              </w:rPr>
            </w:pPr>
            <w:r>
              <w:rPr>
                <w:rFonts w:cstheme="minorHAnsi"/>
                <w:b/>
                <w:bCs/>
                <w:color w:val="FFFFFF"/>
                <w:sz w:val="20"/>
                <w:szCs w:val="20"/>
                <w:lang w:bidi="te-IN"/>
              </w:rPr>
              <w:t>Qld</w:t>
            </w:r>
          </w:p>
        </w:tc>
        <w:tc>
          <w:tcPr>
            <w:tcW w:w="1077" w:type="dxa"/>
            <w:shd w:val="clear" w:color="auto" w:fill="37378B" w:themeFill="accent1" w:themeFillShade="BF"/>
            <w:hideMark/>
          </w:tcPr>
          <w:p w14:paraId="1F78634E" w14:textId="77777777" w:rsidR="002F1267" w:rsidRPr="00200972" w:rsidRDefault="002F1267" w:rsidP="002F1267">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SA</w:t>
            </w:r>
          </w:p>
        </w:tc>
        <w:tc>
          <w:tcPr>
            <w:tcW w:w="1077" w:type="dxa"/>
            <w:shd w:val="clear" w:color="auto" w:fill="37378B" w:themeFill="accent1" w:themeFillShade="BF"/>
            <w:hideMark/>
          </w:tcPr>
          <w:p w14:paraId="68867A6E" w14:textId="1803D4C7" w:rsidR="002F1267" w:rsidRPr="00200972" w:rsidRDefault="0028734E" w:rsidP="002F1267">
            <w:pPr>
              <w:widowControl w:val="0"/>
              <w:jc w:val="right"/>
              <w:rPr>
                <w:rFonts w:cstheme="minorHAnsi"/>
                <w:b/>
                <w:bCs/>
                <w:color w:val="FFFFFF"/>
                <w:sz w:val="20"/>
                <w:szCs w:val="20"/>
                <w:lang w:val="en-US" w:bidi="te-IN"/>
              </w:rPr>
            </w:pPr>
            <w:r>
              <w:rPr>
                <w:rFonts w:cstheme="minorHAnsi"/>
                <w:b/>
                <w:bCs/>
                <w:color w:val="FFFFFF"/>
                <w:sz w:val="20"/>
                <w:szCs w:val="20"/>
                <w:lang w:bidi="te-IN"/>
              </w:rPr>
              <w:t>Tas</w:t>
            </w:r>
          </w:p>
        </w:tc>
        <w:tc>
          <w:tcPr>
            <w:tcW w:w="1077" w:type="dxa"/>
            <w:shd w:val="clear" w:color="auto" w:fill="37378B" w:themeFill="accent1" w:themeFillShade="BF"/>
            <w:hideMark/>
          </w:tcPr>
          <w:p w14:paraId="0A13B8AA" w14:textId="15561560" w:rsidR="002F1267" w:rsidRPr="00200972" w:rsidRDefault="0028734E" w:rsidP="002F1267">
            <w:pPr>
              <w:widowControl w:val="0"/>
              <w:jc w:val="right"/>
              <w:rPr>
                <w:rFonts w:cstheme="minorHAnsi"/>
                <w:b/>
                <w:bCs/>
                <w:color w:val="FFFFFF"/>
                <w:sz w:val="20"/>
                <w:szCs w:val="20"/>
                <w:lang w:val="en-US" w:bidi="te-IN"/>
              </w:rPr>
            </w:pPr>
            <w:r>
              <w:rPr>
                <w:rFonts w:cstheme="minorHAnsi"/>
                <w:b/>
                <w:bCs/>
                <w:color w:val="FFFFFF"/>
                <w:sz w:val="20"/>
                <w:szCs w:val="20"/>
                <w:lang w:bidi="te-IN"/>
              </w:rPr>
              <w:t>Vic</w:t>
            </w:r>
          </w:p>
        </w:tc>
        <w:tc>
          <w:tcPr>
            <w:tcW w:w="1077" w:type="dxa"/>
            <w:shd w:val="clear" w:color="auto" w:fill="37378B" w:themeFill="accent1" w:themeFillShade="BF"/>
            <w:hideMark/>
          </w:tcPr>
          <w:p w14:paraId="319FF80C" w14:textId="77777777" w:rsidR="002F1267" w:rsidRPr="00200972" w:rsidRDefault="002F1267" w:rsidP="002F1267">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WA</w:t>
            </w:r>
          </w:p>
        </w:tc>
        <w:tc>
          <w:tcPr>
            <w:tcW w:w="1276" w:type="dxa"/>
            <w:shd w:val="clear" w:color="auto" w:fill="37378B" w:themeFill="accent1" w:themeFillShade="BF"/>
            <w:hideMark/>
          </w:tcPr>
          <w:p w14:paraId="60FBB73A" w14:textId="77777777" w:rsidR="002F1267" w:rsidRPr="00200972" w:rsidRDefault="002F1267" w:rsidP="002F1267">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AUSTRALIA</w:t>
            </w:r>
          </w:p>
        </w:tc>
      </w:tr>
      <w:tr w:rsidR="00AE6604" w:rsidRPr="00200972" w14:paraId="243F25D0" w14:textId="77777777" w:rsidTr="00BB3B5D">
        <w:trPr>
          <w:cantSplit/>
          <w:trHeight w:val="244"/>
        </w:trPr>
        <w:tc>
          <w:tcPr>
            <w:tcW w:w="1124" w:type="dxa"/>
            <w:shd w:val="clear" w:color="auto" w:fill="auto"/>
            <w:noWrap/>
            <w:hideMark/>
          </w:tcPr>
          <w:p w14:paraId="2E611216"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A</w:t>
            </w:r>
          </w:p>
        </w:tc>
        <w:tc>
          <w:tcPr>
            <w:tcW w:w="3685" w:type="dxa"/>
            <w:shd w:val="clear" w:color="auto" w:fill="auto"/>
            <w:noWrap/>
            <w:hideMark/>
          </w:tcPr>
          <w:p w14:paraId="5CFFA7BD" w14:textId="54BEA782"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 xml:space="preserve">Plating </w:t>
            </w:r>
            <w:r w:rsidR="00113BD0">
              <w:rPr>
                <w:rFonts w:cstheme="minorHAnsi"/>
                <w:color w:val="000000"/>
                <w:sz w:val="20"/>
                <w:szCs w:val="20"/>
                <w:lang w:val="en-US" w:bidi="te-IN"/>
              </w:rPr>
              <w:t>and</w:t>
            </w:r>
            <w:r w:rsidRPr="00200972">
              <w:rPr>
                <w:rFonts w:cstheme="minorHAnsi"/>
                <w:color w:val="000000"/>
                <w:sz w:val="20"/>
                <w:szCs w:val="20"/>
                <w:lang w:val="en-US" w:bidi="te-IN"/>
              </w:rPr>
              <w:t xml:space="preserve"> heat treatment</w:t>
            </w:r>
          </w:p>
        </w:tc>
        <w:tc>
          <w:tcPr>
            <w:tcW w:w="1077" w:type="dxa"/>
            <w:shd w:val="clear" w:color="auto" w:fill="auto"/>
            <w:noWrap/>
            <w:vAlign w:val="bottom"/>
          </w:tcPr>
          <w:p w14:paraId="56D2DE04" w14:textId="2AA049A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729C2FEB" w14:textId="62361BC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66</w:t>
            </w:r>
          </w:p>
        </w:tc>
        <w:tc>
          <w:tcPr>
            <w:tcW w:w="1077" w:type="dxa"/>
            <w:shd w:val="clear" w:color="auto" w:fill="auto"/>
            <w:noWrap/>
            <w:vAlign w:val="bottom"/>
          </w:tcPr>
          <w:p w14:paraId="6CE73CDC" w14:textId="50D47D2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7E16B2BD" w14:textId="02D2358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5,584</w:t>
            </w:r>
          </w:p>
        </w:tc>
        <w:tc>
          <w:tcPr>
            <w:tcW w:w="1077" w:type="dxa"/>
            <w:shd w:val="clear" w:color="auto" w:fill="auto"/>
            <w:noWrap/>
            <w:vAlign w:val="bottom"/>
          </w:tcPr>
          <w:p w14:paraId="47D3EF60" w14:textId="555C7F9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67</w:t>
            </w:r>
          </w:p>
        </w:tc>
        <w:tc>
          <w:tcPr>
            <w:tcW w:w="1077" w:type="dxa"/>
            <w:shd w:val="clear" w:color="auto" w:fill="auto"/>
            <w:noWrap/>
            <w:vAlign w:val="bottom"/>
          </w:tcPr>
          <w:p w14:paraId="28931350" w14:textId="5898A8B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2D58AAF2" w14:textId="738E516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w:t>
            </w:r>
          </w:p>
        </w:tc>
        <w:tc>
          <w:tcPr>
            <w:tcW w:w="1077" w:type="dxa"/>
            <w:shd w:val="clear" w:color="auto" w:fill="auto"/>
            <w:noWrap/>
            <w:vAlign w:val="bottom"/>
          </w:tcPr>
          <w:p w14:paraId="3DA2D94F" w14:textId="35D6724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1,218</w:t>
            </w:r>
          </w:p>
        </w:tc>
        <w:tc>
          <w:tcPr>
            <w:tcW w:w="1276" w:type="dxa"/>
            <w:shd w:val="clear" w:color="auto" w:fill="DBDBF0" w:themeFill="accent1" w:themeFillTint="33"/>
            <w:noWrap/>
            <w:vAlign w:val="bottom"/>
          </w:tcPr>
          <w:p w14:paraId="2B778BE9" w14:textId="2B834573"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6,954</w:t>
            </w:r>
          </w:p>
        </w:tc>
      </w:tr>
      <w:tr w:rsidR="00AE6604" w:rsidRPr="00200972" w14:paraId="20A0B514" w14:textId="77777777" w:rsidTr="00BB3B5D">
        <w:trPr>
          <w:cantSplit/>
          <w:trHeight w:val="244"/>
        </w:trPr>
        <w:tc>
          <w:tcPr>
            <w:tcW w:w="1124" w:type="dxa"/>
            <w:shd w:val="clear" w:color="auto" w:fill="auto"/>
            <w:noWrap/>
            <w:hideMark/>
          </w:tcPr>
          <w:p w14:paraId="259A70EF"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B</w:t>
            </w:r>
          </w:p>
        </w:tc>
        <w:tc>
          <w:tcPr>
            <w:tcW w:w="3685" w:type="dxa"/>
            <w:shd w:val="clear" w:color="auto" w:fill="auto"/>
            <w:noWrap/>
            <w:hideMark/>
          </w:tcPr>
          <w:p w14:paraId="30EB4888"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Acids</w:t>
            </w:r>
          </w:p>
        </w:tc>
        <w:tc>
          <w:tcPr>
            <w:tcW w:w="1077" w:type="dxa"/>
            <w:shd w:val="clear" w:color="auto" w:fill="auto"/>
            <w:noWrap/>
            <w:vAlign w:val="bottom"/>
          </w:tcPr>
          <w:p w14:paraId="4D4A5CBA" w14:textId="7EE9EF2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38D424D0" w14:textId="6F89305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7,010</w:t>
            </w:r>
          </w:p>
        </w:tc>
        <w:tc>
          <w:tcPr>
            <w:tcW w:w="1077" w:type="dxa"/>
            <w:shd w:val="clear" w:color="auto" w:fill="auto"/>
            <w:noWrap/>
            <w:vAlign w:val="bottom"/>
          </w:tcPr>
          <w:p w14:paraId="3D94FFDA" w14:textId="7D1167C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1,126</w:t>
            </w:r>
          </w:p>
        </w:tc>
        <w:tc>
          <w:tcPr>
            <w:tcW w:w="1077" w:type="dxa"/>
            <w:shd w:val="clear" w:color="auto" w:fill="auto"/>
            <w:noWrap/>
            <w:vAlign w:val="bottom"/>
          </w:tcPr>
          <w:p w14:paraId="18282231" w14:textId="1FC7313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12,179</w:t>
            </w:r>
          </w:p>
        </w:tc>
        <w:tc>
          <w:tcPr>
            <w:tcW w:w="1077" w:type="dxa"/>
            <w:shd w:val="clear" w:color="auto" w:fill="auto"/>
            <w:noWrap/>
            <w:vAlign w:val="bottom"/>
          </w:tcPr>
          <w:p w14:paraId="56B47D07" w14:textId="37B7981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1,178</w:t>
            </w:r>
          </w:p>
        </w:tc>
        <w:tc>
          <w:tcPr>
            <w:tcW w:w="1077" w:type="dxa"/>
            <w:shd w:val="clear" w:color="auto" w:fill="auto"/>
            <w:noWrap/>
            <w:vAlign w:val="bottom"/>
          </w:tcPr>
          <w:p w14:paraId="652D5D77" w14:textId="1952A26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w:t>
            </w:r>
          </w:p>
        </w:tc>
        <w:tc>
          <w:tcPr>
            <w:tcW w:w="1077" w:type="dxa"/>
            <w:shd w:val="clear" w:color="auto" w:fill="auto"/>
            <w:noWrap/>
            <w:vAlign w:val="bottom"/>
          </w:tcPr>
          <w:p w14:paraId="18679BF6" w14:textId="122CAFB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37,302</w:t>
            </w:r>
          </w:p>
        </w:tc>
        <w:tc>
          <w:tcPr>
            <w:tcW w:w="1077" w:type="dxa"/>
            <w:shd w:val="clear" w:color="auto" w:fill="auto"/>
            <w:noWrap/>
            <w:vAlign w:val="bottom"/>
          </w:tcPr>
          <w:p w14:paraId="59D6FE43" w14:textId="575DF41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2,185</w:t>
            </w:r>
          </w:p>
        </w:tc>
        <w:tc>
          <w:tcPr>
            <w:tcW w:w="1276" w:type="dxa"/>
            <w:shd w:val="clear" w:color="auto" w:fill="DBDBF0" w:themeFill="accent1" w:themeFillTint="33"/>
            <w:noWrap/>
            <w:vAlign w:val="bottom"/>
          </w:tcPr>
          <w:p w14:paraId="27E53EA3" w14:textId="7755798E"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60,987</w:t>
            </w:r>
          </w:p>
        </w:tc>
      </w:tr>
      <w:tr w:rsidR="00AE6604" w:rsidRPr="00200972" w14:paraId="30D8163D" w14:textId="77777777" w:rsidTr="00BB3B5D">
        <w:trPr>
          <w:cantSplit/>
          <w:trHeight w:val="244"/>
        </w:trPr>
        <w:tc>
          <w:tcPr>
            <w:tcW w:w="1124" w:type="dxa"/>
            <w:shd w:val="clear" w:color="auto" w:fill="auto"/>
            <w:noWrap/>
            <w:hideMark/>
          </w:tcPr>
          <w:p w14:paraId="504F8D24"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C</w:t>
            </w:r>
          </w:p>
        </w:tc>
        <w:tc>
          <w:tcPr>
            <w:tcW w:w="3685" w:type="dxa"/>
            <w:shd w:val="clear" w:color="auto" w:fill="auto"/>
            <w:noWrap/>
            <w:hideMark/>
          </w:tcPr>
          <w:p w14:paraId="16E685DB"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Alkalis</w:t>
            </w:r>
          </w:p>
        </w:tc>
        <w:tc>
          <w:tcPr>
            <w:tcW w:w="1077" w:type="dxa"/>
            <w:shd w:val="clear" w:color="auto" w:fill="auto"/>
            <w:noWrap/>
            <w:vAlign w:val="bottom"/>
          </w:tcPr>
          <w:p w14:paraId="24A9EBFE" w14:textId="4A69224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25CF230D" w14:textId="3E55633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18,555</w:t>
            </w:r>
          </w:p>
        </w:tc>
        <w:tc>
          <w:tcPr>
            <w:tcW w:w="1077" w:type="dxa"/>
            <w:shd w:val="clear" w:color="auto" w:fill="auto"/>
            <w:noWrap/>
            <w:vAlign w:val="bottom"/>
          </w:tcPr>
          <w:p w14:paraId="168070E8" w14:textId="6CCC629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519</w:t>
            </w:r>
          </w:p>
        </w:tc>
        <w:tc>
          <w:tcPr>
            <w:tcW w:w="1077" w:type="dxa"/>
            <w:shd w:val="clear" w:color="auto" w:fill="auto"/>
            <w:noWrap/>
            <w:vAlign w:val="bottom"/>
          </w:tcPr>
          <w:p w14:paraId="58783D2F" w14:textId="77EF0F5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103,775</w:t>
            </w:r>
          </w:p>
        </w:tc>
        <w:tc>
          <w:tcPr>
            <w:tcW w:w="1077" w:type="dxa"/>
            <w:shd w:val="clear" w:color="auto" w:fill="auto"/>
            <w:noWrap/>
            <w:vAlign w:val="bottom"/>
          </w:tcPr>
          <w:p w14:paraId="17D02A2A" w14:textId="292DAB8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14,430</w:t>
            </w:r>
          </w:p>
        </w:tc>
        <w:tc>
          <w:tcPr>
            <w:tcW w:w="1077" w:type="dxa"/>
            <w:shd w:val="clear" w:color="auto" w:fill="auto"/>
            <w:noWrap/>
            <w:vAlign w:val="bottom"/>
          </w:tcPr>
          <w:p w14:paraId="27EE4AED" w14:textId="5819D87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w:t>
            </w:r>
          </w:p>
        </w:tc>
        <w:tc>
          <w:tcPr>
            <w:tcW w:w="1077" w:type="dxa"/>
            <w:shd w:val="clear" w:color="auto" w:fill="auto"/>
            <w:noWrap/>
            <w:vAlign w:val="bottom"/>
          </w:tcPr>
          <w:p w14:paraId="7BBD2C61" w14:textId="7292548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9,266</w:t>
            </w:r>
          </w:p>
        </w:tc>
        <w:tc>
          <w:tcPr>
            <w:tcW w:w="1077" w:type="dxa"/>
            <w:shd w:val="clear" w:color="auto" w:fill="auto"/>
            <w:noWrap/>
            <w:vAlign w:val="bottom"/>
          </w:tcPr>
          <w:p w14:paraId="235C6D9E" w14:textId="72C280B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110,990</w:t>
            </w:r>
          </w:p>
        </w:tc>
        <w:tc>
          <w:tcPr>
            <w:tcW w:w="1276" w:type="dxa"/>
            <w:shd w:val="clear" w:color="auto" w:fill="DBDBF0" w:themeFill="accent1" w:themeFillTint="33"/>
            <w:noWrap/>
            <w:vAlign w:val="bottom"/>
          </w:tcPr>
          <w:p w14:paraId="2BE5FAED" w14:textId="2043A703"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257,542</w:t>
            </w:r>
          </w:p>
        </w:tc>
      </w:tr>
      <w:tr w:rsidR="00AE6604" w:rsidRPr="00200972" w14:paraId="1FD3328C" w14:textId="77777777" w:rsidTr="00BB3B5D">
        <w:trPr>
          <w:cantSplit/>
          <w:trHeight w:val="244"/>
        </w:trPr>
        <w:tc>
          <w:tcPr>
            <w:tcW w:w="1124" w:type="dxa"/>
            <w:shd w:val="clear" w:color="auto" w:fill="auto"/>
            <w:noWrap/>
            <w:hideMark/>
          </w:tcPr>
          <w:p w14:paraId="6CD9E837"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D110</w:t>
            </w:r>
          </w:p>
        </w:tc>
        <w:tc>
          <w:tcPr>
            <w:tcW w:w="3685" w:type="dxa"/>
            <w:shd w:val="clear" w:color="auto" w:fill="auto"/>
            <w:noWrap/>
            <w:hideMark/>
          </w:tcPr>
          <w:p w14:paraId="7EAE7FCF"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Inorganic fluorine (spent potliner)</w:t>
            </w:r>
          </w:p>
        </w:tc>
        <w:tc>
          <w:tcPr>
            <w:tcW w:w="1077" w:type="dxa"/>
            <w:shd w:val="clear" w:color="auto" w:fill="auto"/>
            <w:noWrap/>
            <w:vAlign w:val="bottom"/>
          </w:tcPr>
          <w:p w14:paraId="076A35E4" w14:textId="2AD097B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10A231E4" w14:textId="1F5919F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15,386</w:t>
            </w:r>
          </w:p>
        </w:tc>
        <w:tc>
          <w:tcPr>
            <w:tcW w:w="1077" w:type="dxa"/>
            <w:shd w:val="clear" w:color="auto" w:fill="auto"/>
            <w:noWrap/>
            <w:vAlign w:val="bottom"/>
          </w:tcPr>
          <w:p w14:paraId="3960A4F0" w14:textId="3846652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4BA44C00" w14:textId="7FA2B6F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11,997</w:t>
            </w:r>
          </w:p>
        </w:tc>
        <w:tc>
          <w:tcPr>
            <w:tcW w:w="1077" w:type="dxa"/>
            <w:shd w:val="clear" w:color="auto" w:fill="auto"/>
            <w:noWrap/>
            <w:vAlign w:val="bottom"/>
          </w:tcPr>
          <w:p w14:paraId="79047A68" w14:textId="20523E5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3BD8E2E4" w14:textId="0E2E0EA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3,788</w:t>
            </w:r>
          </w:p>
        </w:tc>
        <w:tc>
          <w:tcPr>
            <w:tcW w:w="1077" w:type="dxa"/>
            <w:shd w:val="clear" w:color="auto" w:fill="auto"/>
            <w:noWrap/>
            <w:vAlign w:val="bottom"/>
          </w:tcPr>
          <w:p w14:paraId="0A850917" w14:textId="17F428D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6,398</w:t>
            </w:r>
          </w:p>
        </w:tc>
        <w:tc>
          <w:tcPr>
            <w:tcW w:w="1077" w:type="dxa"/>
            <w:shd w:val="clear" w:color="auto" w:fill="auto"/>
            <w:noWrap/>
            <w:vAlign w:val="bottom"/>
          </w:tcPr>
          <w:p w14:paraId="2CBA7D0A" w14:textId="0CCF2DE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w:t>
            </w:r>
          </w:p>
        </w:tc>
        <w:tc>
          <w:tcPr>
            <w:tcW w:w="1276" w:type="dxa"/>
            <w:shd w:val="clear" w:color="auto" w:fill="DBDBF0" w:themeFill="accent1" w:themeFillTint="33"/>
            <w:noWrap/>
            <w:vAlign w:val="bottom"/>
          </w:tcPr>
          <w:p w14:paraId="095BBFA1" w14:textId="45383F5A"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37,572</w:t>
            </w:r>
          </w:p>
        </w:tc>
      </w:tr>
      <w:tr w:rsidR="00AE6604" w:rsidRPr="00200972" w14:paraId="313B48F2" w14:textId="77777777" w:rsidTr="00BB3B5D">
        <w:trPr>
          <w:cantSplit/>
          <w:trHeight w:val="244"/>
        </w:trPr>
        <w:tc>
          <w:tcPr>
            <w:tcW w:w="1124" w:type="dxa"/>
            <w:shd w:val="clear" w:color="auto" w:fill="auto"/>
            <w:noWrap/>
            <w:hideMark/>
          </w:tcPr>
          <w:p w14:paraId="0446DB09"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D120</w:t>
            </w:r>
          </w:p>
        </w:tc>
        <w:tc>
          <w:tcPr>
            <w:tcW w:w="3685" w:type="dxa"/>
            <w:shd w:val="clear" w:color="auto" w:fill="auto"/>
            <w:noWrap/>
            <w:hideMark/>
          </w:tcPr>
          <w:p w14:paraId="2D4DA842" w14:textId="28F7C05D"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 xml:space="preserve">Mercury </w:t>
            </w:r>
            <w:r w:rsidR="00113BD0">
              <w:rPr>
                <w:rFonts w:cstheme="minorHAnsi"/>
                <w:color w:val="000000"/>
                <w:sz w:val="20"/>
                <w:szCs w:val="20"/>
                <w:lang w:val="en-US" w:bidi="te-IN"/>
              </w:rPr>
              <w:t>and</w:t>
            </w:r>
            <w:r w:rsidRPr="00200972">
              <w:rPr>
                <w:rFonts w:cstheme="minorHAnsi"/>
                <w:color w:val="000000"/>
                <w:sz w:val="20"/>
                <w:szCs w:val="20"/>
                <w:lang w:val="en-US" w:bidi="te-IN"/>
              </w:rPr>
              <w:t xml:space="preserve"> compounds</w:t>
            </w:r>
          </w:p>
        </w:tc>
        <w:tc>
          <w:tcPr>
            <w:tcW w:w="1077" w:type="dxa"/>
            <w:shd w:val="clear" w:color="auto" w:fill="auto"/>
            <w:noWrap/>
            <w:vAlign w:val="bottom"/>
          </w:tcPr>
          <w:p w14:paraId="173CCA77" w14:textId="0320A51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w:t>
            </w:r>
          </w:p>
        </w:tc>
        <w:tc>
          <w:tcPr>
            <w:tcW w:w="1077" w:type="dxa"/>
            <w:shd w:val="clear" w:color="auto" w:fill="auto"/>
            <w:noWrap/>
            <w:vAlign w:val="bottom"/>
          </w:tcPr>
          <w:p w14:paraId="122FEC95" w14:textId="16699F8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35</w:t>
            </w:r>
          </w:p>
        </w:tc>
        <w:tc>
          <w:tcPr>
            <w:tcW w:w="1077" w:type="dxa"/>
            <w:shd w:val="clear" w:color="auto" w:fill="auto"/>
            <w:noWrap/>
            <w:vAlign w:val="bottom"/>
          </w:tcPr>
          <w:p w14:paraId="5393D031" w14:textId="6D1A88F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18</w:t>
            </w:r>
          </w:p>
        </w:tc>
        <w:tc>
          <w:tcPr>
            <w:tcW w:w="1077" w:type="dxa"/>
            <w:shd w:val="clear" w:color="auto" w:fill="auto"/>
            <w:noWrap/>
            <w:vAlign w:val="bottom"/>
          </w:tcPr>
          <w:p w14:paraId="68A6CD40" w14:textId="2E04502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176</w:t>
            </w:r>
          </w:p>
        </w:tc>
        <w:tc>
          <w:tcPr>
            <w:tcW w:w="1077" w:type="dxa"/>
            <w:shd w:val="clear" w:color="auto" w:fill="auto"/>
            <w:noWrap/>
            <w:vAlign w:val="bottom"/>
          </w:tcPr>
          <w:p w14:paraId="621D0E34" w14:textId="7684CB4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136</w:t>
            </w:r>
          </w:p>
        </w:tc>
        <w:tc>
          <w:tcPr>
            <w:tcW w:w="1077" w:type="dxa"/>
            <w:shd w:val="clear" w:color="auto" w:fill="auto"/>
            <w:noWrap/>
            <w:vAlign w:val="bottom"/>
          </w:tcPr>
          <w:p w14:paraId="0FB6C7B2" w14:textId="5F764E9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23</w:t>
            </w:r>
          </w:p>
        </w:tc>
        <w:tc>
          <w:tcPr>
            <w:tcW w:w="1077" w:type="dxa"/>
            <w:shd w:val="clear" w:color="auto" w:fill="auto"/>
            <w:noWrap/>
            <w:vAlign w:val="bottom"/>
          </w:tcPr>
          <w:p w14:paraId="7217B33B" w14:textId="58B19F8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175</w:t>
            </w:r>
          </w:p>
        </w:tc>
        <w:tc>
          <w:tcPr>
            <w:tcW w:w="1077" w:type="dxa"/>
            <w:shd w:val="clear" w:color="auto" w:fill="auto"/>
            <w:noWrap/>
            <w:vAlign w:val="bottom"/>
          </w:tcPr>
          <w:p w14:paraId="1243C7C9" w14:textId="3142632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638</w:t>
            </w:r>
          </w:p>
        </w:tc>
        <w:tc>
          <w:tcPr>
            <w:tcW w:w="1276" w:type="dxa"/>
            <w:shd w:val="clear" w:color="auto" w:fill="DBDBF0" w:themeFill="accent1" w:themeFillTint="33"/>
            <w:noWrap/>
            <w:vAlign w:val="bottom"/>
          </w:tcPr>
          <w:p w14:paraId="4D542C7B" w14:textId="3F6A9430"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1,209</w:t>
            </w:r>
          </w:p>
        </w:tc>
      </w:tr>
      <w:tr w:rsidR="00AE6604" w:rsidRPr="00200972" w14:paraId="4203FCA9" w14:textId="77777777" w:rsidTr="00BB3B5D">
        <w:trPr>
          <w:cantSplit/>
          <w:trHeight w:val="245"/>
        </w:trPr>
        <w:tc>
          <w:tcPr>
            <w:tcW w:w="1124" w:type="dxa"/>
            <w:shd w:val="clear" w:color="auto" w:fill="auto"/>
            <w:noWrap/>
            <w:hideMark/>
          </w:tcPr>
          <w:p w14:paraId="4A6A32B9"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D220</w:t>
            </w:r>
          </w:p>
        </w:tc>
        <w:tc>
          <w:tcPr>
            <w:tcW w:w="3685" w:type="dxa"/>
            <w:shd w:val="clear" w:color="auto" w:fill="auto"/>
            <w:noWrap/>
            <w:hideMark/>
          </w:tcPr>
          <w:p w14:paraId="6728AFA2"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Lead and compounds</w:t>
            </w:r>
          </w:p>
        </w:tc>
        <w:tc>
          <w:tcPr>
            <w:tcW w:w="1077" w:type="dxa"/>
            <w:shd w:val="clear" w:color="auto" w:fill="auto"/>
            <w:noWrap/>
            <w:vAlign w:val="bottom"/>
          </w:tcPr>
          <w:p w14:paraId="1EE6BE2F" w14:textId="5AE37A5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57</w:t>
            </w:r>
          </w:p>
        </w:tc>
        <w:tc>
          <w:tcPr>
            <w:tcW w:w="1077" w:type="dxa"/>
            <w:shd w:val="clear" w:color="auto" w:fill="auto"/>
            <w:noWrap/>
            <w:vAlign w:val="bottom"/>
          </w:tcPr>
          <w:p w14:paraId="151ACCDF" w14:textId="63D9DA0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44,169</w:t>
            </w:r>
          </w:p>
        </w:tc>
        <w:tc>
          <w:tcPr>
            <w:tcW w:w="1077" w:type="dxa"/>
            <w:shd w:val="clear" w:color="auto" w:fill="auto"/>
            <w:noWrap/>
            <w:vAlign w:val="bottom"/>
          </w:tcPr>
          <w:p w14:paraId="4032388A" w14:textId="378F6BF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1,926</w:t>
            </w:r>
          </w:p>
        </w:tc>
        <w:tc>
          <w:tcPr>
            <w:tcW w:w="1077" w:type="dxa"/>
            <w:shd w:val="clear" w:color="auto" w:fill="auto"/>
            <w:noWrap/>
            <w:vAlign w:val="bottom"/>
          </w:tcPr>
          <w:p w14:paraId="61AFE271" w14:textId="142D6F2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39,931</w:t>
            </w:r>
          </w:p>
        </w:tc>
        <w:tc>
          <w:tcPr>
            <w:tcW w:w="1077" w:type="dxa"/>
            <w:shd w:val="clear" w:color="auto" w:fill="auto"/>
            <w:noWrap/>
            <w:vAlign w:val="bottom"/>
          </w:tcPr>
          <w:p w14:paraId="338F00DD" w14:textId="2E0EA44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7,409</w:t>
            </w:r>
          </w:p>
        </w:tc>
        <w:tc>
          <w:tcPr>
            <w:tcW w:w="1077" w:type="dxa"/>
            <w:shd w:val="clear" w:color="auto" w:fill="auto"/>
            <w:noWrap/>
            <w:vAlign w:val="bottom"/>
          </w:tcPr>
          <w:p w14:paraId="1020E2C6" w14:textId="02C21C7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123,181</w:t>
            </w:r>
          </w:p>
        </w:tc>
        <w:tc>
          <w:tcPr>
            <w:tcW w:w="1077" w:type="dxa"/>
            <w:shd w:val="clear" w:color="auto" w:fill="auto"/>
            <w:noWrap/>
            <w:vAlign w:val="bottom"/>
          </w:tcPr>
          <w:p w14:paraId="58A87A27" w14:textId="6BCA58F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41,587</w:t>
            </w:r>
          </w:p>
        </w:tc>
        <w:tc>
          <w:tcPr>
            <w:tcW w:w="1077" w:type="dxa"/>
            <w:shd w:val="clear" w:color="auto" w:fill="auto"/>
            <w:noWrap/>
            <w:vAlign w:val="bottom"/>
          </w:tcPr>
          <w:p w14:paraId="52631B29" w14:textId="4CC4F3B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8,190</w:t>
            </w:r>
          </w:p>
        </w:tc>
        <w:tc>
          <w:tcPr>
            <w:tcW w:w="1276" w:type="dxa"/>
            <w:shd w:val="clear" w:color="auto" w:fill="DBDBF0" w:themeFill="accent1" w:themeFillTint="33"/>
            <w:noWrap/>
            <w:vAlign w:val="bottom"/>
          </w:tcPr>
          <w:p w14:paraId="3F15CA70" w14:textId="51FEFC70"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266,450</w:t>
            </w:r>
          </w:p>
        </w:tc>
      </w:tr>
      <w:tr w:rsidR="00AE6604" w:rsidRPr="00200972" w14:paraId="4888FF6C" w14:textId="77777777" w:rsidTr="00BB3B5D">
        <w:trPr>
          <w:cantSplit/>
          <w:trHeight w:val="244"/>
        </w:trPr>
        <w:tc>
          <w:tcPr>
            <w:tcW w:w="1124" w:type="dxa"/>
            <w:shd w:val="clear" w:color="auto" w:fill="auto"/>
            <w:noWrap/>
            <w:hideMark/>
          </w:tcPr>
          <w:p w14:paraId="2E00AE4C"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D230</w:t>
            </w:r>
          </w:p>
        </w:tc>
        <w:tc>
          <w:tcPr>
            <w:tcW w:w="3685" w:type="dxa"/>
            <w:shd w:val="clear" w:color="auto" w:fill="auto"/>
            <w:noWrap/>
            <w:hideMark/>
          </w:tcPr>
          <w:p w14:paraId="6B2B5759"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Zinc compounds</w:t>
            </w:r>
          </w:p>
        </w:tc>
        <w:tc>
          <w:tcPr>
            <w:tcW w:w="1077" w:type="dxa"/>
            <w:shd w:val="clear" w:color="auto" w:fill="auto"/>
            <w:noWrap/>
            <w:vAlign w:val="bottom"/>
          </w:tcPr>
          <w:p w14:paraId="78C2E4F1" w14:textId="3AC6DCE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67D5FC3E" w14:textId="7A150B1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8,921</w:t>
            </w:r>
          </w:p>
        </w:tc>
        <w:tc>
          <w:tcPr>
            <w:tcW w:w="1077" w:type="dxa"/>
            <w:shd w:val="clear" w:color="auto" w:fill="auto"/>
            <w:noWrap/>
            <w:vAlign w:val="bottom"/>
          </w:tcPr>
          <w:p w14:paraId="173AB8C2" w14:textId="1458542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42CEA2F9" w14:textId="1BA0C59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564</w:t>
            </w:r>
          </w:p>
        </w:tc>
        <w:tc>
          <w:tcPr>
            <w:tcW w:w="1077" w:type="dxa"/>
            <w:shd w:val="clear" w:color="auto" w:fill="auto"/>
            <w:noWrap/>
            <w:vAlign w:val="bottom"/>
          </w:tcPr>
          <w:p w14:paraId="0C4F02A7" w14:textId="01C9FE6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64</w:t>
            </w:r>
          </w:p>
        </w:tc>
        <w:tc>
          <w:tcPr>
            <w:tcW w:w="1077" w:type="dxa"/>
            <w:shd w:val="clear" w:color="auto" w:fill="auto"/>
            <w:noWrap/>
            <w:vAlign w:val="bottom"/>
          </w:tcPr>
          <w:p w14:paraId="4E256C20" w14:textId="3D30FA7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148,489</w:t>
            </w:r>
          </w:p>
        </w:tc>
        <w:tc>
          <w:tcPr>
            <w:tcW w:w="1077" w:type="dxa"/>
            <w:shd w:val="clear" w:color="auto" w:fill="auto"/>
            <w:noWrap/>
            <w:vAlign w:val="bottom"/>
          </w:tcPr>
          <w:p w14:paraId="0CB1EEF4" w14:textId="1B04E97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3,704</w:t>
            </w:r>
          </w:p>
        </w:tc>
        <w:tc>
          <w:tcPr>
            <w:tcW w:w="1077" w:type="dxa"/>
            <w:shd w:val="clear" w:color="auto" w:fill="auto"/>
            <w:noWrap/>
            <w:vAlign w:val="bottom"/>
          </w:tcPr>
          <w:p w14:paraId="2128CCA0" w14:textId="267E5DD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417</w:t>
            </w:r>
          </w:p>
        </w:tc>
        <w:tc>
          <w:tcPr>
            <w:tcW w:w="1276" w:type="dxa"/>
            <w:shd w:val="clear" w:color="auto" w:fill="DBDBF0" w:themeFill="accent1" w:themeFillTint="33"/>
            <w:noWrap/>
            <w:vAlign w:val="bottom"/>
          </w:tcPr>
          <w:p w14:paraId="353EE2A1" w14:textId="0030C2B8"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162,159</w:t>
            </w:r>
          </w:p>
        </w:tc>
      </w:tr>
      <w:tr w:rsidR="00AE6604" w:rsidRPr="00200972" w14:paraId="1EBA120C" w14:textId="77777777" w:rsidTr="00BB3B5D">
        <w:trPr>
          <w:cantSplit/>
          <w:trHeight w:val="244"/>
        </w:trPr>
        <w:tc>
          <w:tcPr>
            <w:tcW w:w="1124" w:type="dxa"/>
            <w:shd w:val="clear" w:color="auto" w:fill="auto"/>
            <w:noWrap/>
            <w:hideMark/>
          </w:tcPr>
          <w:p w14:paraId="4ABBB045"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D300</w:t>
            </w:r>
          </w:p>
        </w:tc>
        <w:tc>
          <w:tcPr>
            <w:tcW w:w="3685" w:type="dxa"/>
            <w:shd w:val="clear" w:color="auto" w:fill="auto"/>
            <w:noWrap/>
            <w:hideMark/>
          </w:tcPr>
          <w:p w14:paraId="1D661F56" w14:textId="41160B6F"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Non</w:t>
            </w:r>
            <w:r w:rsidR="00A66FBB">
              <w:rPr>
                <w:rFonts w:cstheme="minorHAnsi"/>
                <w:color w:val="000000"/>
                <w:sz w:val="20"/>
                <w:szCs w:val="20"/>
                <w:lang w:val="en-US" w:bidi="te-IN"/>
              </w:rPr>
              <w:noBreakHyphen/>
            </w:r>
            <w:r w:rsidRPr="00200972">
              <w:rPr>
                <w:rFonts w:cstheme="minorHAnsi"/>
                <w:color w:val="000000"/>
                <w:sz w:val="20"/>
                <w:szCs w:val="20"/>
                <w:lang w:val="en-US" w:bidi="te-IN"/>
              </w:rPr>
              <w:t>toxic salts</w:t>
            </w:r>
          </w:p>
        </w:tc>
        <w:tc>
          <w:tcPr>
            <w:tcW w:w="1077" w:type="dxa"/>
            <w:shd w:val="clear" w:color="auto" w:fill="auto"/>
            <w:noWrap/>
            <w:vAlign w:val="bottom"/>
          </w:tcPr>
          <w:p w14:paraId="71CCD8AB" w14:textId="58E2DD7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5AA0FB53" w14:textId="1258033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11,344</w:t>
            </w:r>
          </w:p>
        </w:tc>
        <w:tc>
          <w:tcPr>
            <w:tcW w:w="1077" w:type="dxa"/>
            <w:shd w:val="clear" w:color="auto" w:fill="auto"/>
            <w:noWrap/>
            <w:vAlign w:val="bottom"/>
          </w:tcPr>
          <w:p w14:paraId="6CD68BDF" w14:textId="557F2F2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19</w:t>
            </w:r>
          </w:p>
        </w:tc>
        <w:tc>
          <w:tcPr>
            <w:tcW w:w="1077" w:type="dxa"/>
            <w:shd w:val="clear" w:color="auto" w:fill="auto"/>
            <w:noWrap/>
            <w:vAlign w:val="bottom"/>
          </w:tcPr>
          <w:p w14:paraId="7DC0D95A" w14:textId="0B41393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20,430</w:t>
            </w:r>
          </w:p>
        </w:tc>
        <w:tc>
          <w:tcPr>
            <w:tcW w:w="1077" w:type="dxa"/>
            <w:shd w:val="clear" w:color="auto" w:fill="auto"/>
            <w:noWrap/>
            <w:vAlign w:val="bottom"/>
          </w:tcPr>
          <w:p w14:paraId="6A5F4EE6" w14:textId="603D06D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280</w:t>
            </w:r>
          </w:p>
        </w:tc>
        <w:tc>
          <w:tcPr>
            <w:tcW w:w="1077" w:type="dxa"/>
            <w:shd w:val="clear" w:color="auto" w:fill="auto"/>
            <w:noWrap/>
            <w:vAlign w:val="bottom"/>
          </w:tcPr>
          <w:p w14:paraId="6562BB79" w14:textId="203B41D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w:t>
            </w:r>
          </w:p>
        </w:tc>
        <w:tc>
          <w:tcPr>
            <w:tcW w:w="1077" w:type="dxa"/>
            <w:shd w:val="clear" w:color="auto" w:fill="auto"/>
            <w:noWrap/>
            <w:vAlign w:val="bottom"/>
          </w:tcPr>
          <w:p w14:paraId="17BEFCB5" w14:textId="1C5A8F2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5,023</w:t>
            </w:r>
          </w:p>
        </w:tc>
        <w:tc>
          <w:tcPr>
            <w:tcW w:w="1077" w:type="dxa"/>
            <w:shd w:val="clear" w:color="auto" w:fill="auto"/>
            <w:noWrap/>
            <w:vAlign w:val="bottom"/>
          </w:tcPr>
          <w:p w14:paraId="14F166E0" w14:textId="5931C8A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49,209</w:t>
            </w:r>
          </w:p>
        </w:tc>
        <w:tc>
          <w:tcPr>
            <w:tcW w:w="1276" w:type="dxa"/>
            <w:shd w:val="clear" w:color="auto" w:fill="DBDBF0" w:themeFill="accent1" w:themeFillTint="33"/>
            <w:noWrap/>
            <w:vAlign w:val="bottom"/>
          </w:tcPr>
          <w:p w14:paraId="0C045EEB" w14:textId="568F9C3D"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86,309</w:t>
            </w:r>
          </w:p>
        </w:tc>
      </w:tr>
      <w:tr w:rsidR="00AE6604" w:rsidRPr="00200972" w14:paraId="35A544E9" w14:textId="77777777" w:rsidTr="00BB3B5D">
        <w:trPr>
          <w:cantSplit/>
          <w:trHeight w:val="244"/>
        </w:trPr>
        <w:tc>
          <w:tcPr>
            <w:tcW w:w="1124" w:type="dxa"/>
            <w:shd w:val="clear" w:color="auto" w:fill="auto"/>
            <w:noWrap/>
            <w:hideMark/>
          </w:tcPr>
          <w:p w14:paraId="6353246F"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D</w:t>
            </w:r>
          </w:p>
        </w:tc>
        <w:tc>
          <w:tcPr>
            <w:tcW w:w="3685" w:type="dxa"/>
            <w:shd w:val="clear" w:color="auto" w:fill="auto"/>
            <w:noWrap/>
            <w:hideMark/>
          </w:tcPr>
          <w:p w14:paraId="07A99A82"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inorganic chemicals</w:t>
            </w:r>
          </w:p>
        </w:tc>
        <w:tc>
          <w:tcPr>
            <w:tcW w:w="1077" w:type="dxa"/>
            <w:shd w:val="clear" w:color="auto" w:fill="auto"/>
            <w:noWrap/>
            <w:vAlign w:val="bottom"/>
          </w:tcPr>
          <w:p w14:paraId="10991B16" w14:textId="65EB2BB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5CB0D4C3" w14:textId="09FA150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412</w:t>
            </w:r>
          </w:p>
        </w:tc>
        <w:tc>
          <w:tcPr>
            <w:tcW w:w="1077" w:type="dxa"/>
            <w:shd w:val="clear" w:color="auto" w:fill="auto"/>
            <w:noWrap/>
            <w:vAlign w:val="bottom"/>
          </w:tcPr>
          <w:p w14:paraId="06DF1868" w14:textId="5A04A04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35</w:t>
            </w:r>
          </w:p>
        </w:tc>
        <w:tc>
          <w:tcPr>
            <w:tcW w:w="1077" w:type="dxa"/>
            <w:shd w:val="clear" w:color="auto" w:fill="auto"/>
            <w:noWrap/>
            <w:vAlign w:val="bottom"/>
          </w:tcPr>
          <w:p w14:paraId="37B7FFE9" w14:textId="7E869B1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3,669</w:t>
            </w:r>
          </w:p>
        </w:tc>
        <w:tc>
          <w:tcPr>
            <w:tcW w:w="1077" w:type="dxa"/>
            <w:shd w:val="clear" w:color="auto" w:fill="auto"/>
            <w:noWrap/>
            <w:vAlign w:val="bottom"/>
          </w:tcPr>
          <w:p w14:paraId="28E154FA" w14:textId="0CF98C0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159</w:t>
            </w:r>
          </w:p>
        </w:tc>
        <w:tc>
          <w:tcPr>
            <w:tcW w:w="1077" w:type="dxa"/>
            <w:shd w:val="clear" w:color="auto" w:fill="auto"/>
            <w:noWrap/>
            <w:vAlign w:val="bottom"/>
          </w:tcPr>
          <w:p w14:paraId="6785D1A9" w14:textId="5C7D3F4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13C92E3E" w14:textId="4BF09D9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926</w:t>
            </w:r>
          </w:p>
        </w:tc>
        <w:tc>
          <w:tcPr>
            <w:tcW w:w="1077" w:type="dxa"/>
            <w:shd w:val="clear" w:color="auto" w:fill="auto"/>
            <w:noWrap/>
            <w:vAlign w:val="bottom"/>
          </w:tcPr>
          <w:p w14:paraId="27FFBEF1" w14:textId="68DAA92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148</w:t>
            </w:r>
          </w:p>
        </w:tc>
        <w:tc>
          <w:tcPr>
            <w:tcW w:w="1276" w:type="dxa"/>
            <w:shd w:val="clear" w:color="auto" w:fill="DBDBF0" w:themeFill="accent1" w:themeFillTint="33"/>
            <w:noWrap/>
            <w:vAlign w:val="bottom"/>
          </w:tcPr>
          <w:p w14:paraId="194CE2CB" w14:textId="16B71328"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5,350</w:t>
            </w:r>
          </w:p>
        </w:tc>
      </w:tr>
      <w:tr w:rsidR="00AE6604" w:rsidRPr="00200972" w14:paraId="28697443" w14:textId="77777777" w:rsidTr="00BB3B5D">
        <w:trPr>
          <w:cantSplit/>
          <w:trHeight w:val="244"/>
        </w:trPr>
        <w:tc>
          <w:tcPr>
            <w:tcW w:w="1124" w:type="dxa"/>
            <w:shd w:val="clear" w:color="auto" w:fill="auto"/>
            <w:noWrap/>
            <w:hideMark/>
          </w:tcPr>
          <w:p w14:paraId="20517D35"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E</w:t>
            </w:r>
          </w:p>
        </w:tc>
        <w:tc>
          <w:tcPr>
            <w:tcW w:w="3685" w:type="dxa"/>
            <w:shd w:val="clear" w:color="auto" w:fill="auto"/>
            <w:noWrap/>
            <w:hideMark/>
          </w:tcPr>
          <w:p w14:paraId="713D1692"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Reactive chemicals</w:t>
            </w:r>
          </w:p>
        </w:tc>
        <w:tc>
          <w:tcPr>
            <w:tcW w:w="1077" w:type="dxa"/>
            <w:shd w:val="clear" w:color="auto" w:fill="auto"/>
            <w:noWrap/>
            <w:vAlign w:val="bottom"/>
          </w:tcPr>
          <w:p w14:paraId="4F97C158" w14:textId="279854A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0BE132CD" w14:textId="19F52EF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68</w:t>
            </w:r>
          </w:p>
        </w:tc>
        <w:tc>
          <w:tcPr>
            <w:tcW w:w="1077" w:type="dxa"/>
            <w:shd w:val="clear" w:color="auto" w:fill="auto"/>
            <w:noWrap/>
            <w:vAlign w:val="bottom"/>
          </w:tcPr>
          <w:p w14:paraId="5966902D" w14:textId="6E17837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w:t>
            </w:r>
          </w:p>
        </w:tc>
        <w:tc>
          <w:tcPr>
            <w:tcW w:w="1077" w:type="dxa"/>
            <w:shd w:val="clear" w:color="auto" w:fill="auto"/>
            <w:noWrap/>
            <w:vAlign w:val="bottom"/>
          </w:tcPr>
          <w:p w14:paraId="4EB606E8" w14:textId="171B158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48</w:t>
            </w:r>
          </w:p>
        </w:tc>
        <w:tc>
          <w:tcPr>
            <w:tcW w:w="1077" w:type="dxa"/>
            <w:shd w:val="clear" w:color="auto" w:fill="auto"/>
            <w:noWrap/>
            <w:vAlign w:val="bottom"/>
          </w:tcPr>
          <w:p w14:paraId="3833D616" w14:textId="0515461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w:t>
            </w:r>
          </w:p>
        </w:tc>
        <w:tc>
          <w:tcPr>
            <w:tcW w:w="1077" w:type="dxa"/>
            <w:shd w:val="clear" w:color="auto" w:fill="auto"/>
            <w:noWrap/>
            <w:vAlign w:val="bottom"/>
          </w:tcPr>
          <w:p w14:paraId="37A8E1BC" w14:textId="1C2EB1B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64E8B7AC" w14:textId="4665107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153</w:t>
            </w:r>
          </w:p>
        </w:tc>
        <w:tc>
          <w:tcPr>
            <w:tcW w:w="1077" w:type="dxa"/>
            <w:shd w:val="clear" w:color="auto" w:fill="auto"/>
            <w:noWrap/>
            <w:vAlign w:val="bottom"/>
          </w:tcPr>
          <w:p w14:paraId="4EDB1B2C" w14:textId="2E34EA7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w:t>
            </w:r>
          </w:p>
        </w:tc>
        <w:tc>
          <w:tcPr>
            <w:tcW w:w="1276" w:type="dxa"/>
            <w:shd w:val="clear" w:color="auto" w:fill="DBDBF0" w:themeFill="accent1" w:themeFillTint="33"/>
            <w:noWrap/>
            <w:vAlign w:val="bottom"/>
          </w:tcPr>
          <w:p w14:paraId="46AE5115" w14:textId="663ECE69"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290</w:t>
            </w:r>
          </w:p>
        </w:tc>
      </w:tr>
      <w:tr w:rsidR="00AE6604" w:rsidRPr="00200972" w14:paraId="05D094ED" w14:textId="77777777" w:rsidTr="00BB3B5D">
        <w:trPr>
          <w:cantSplit/>
          <w:trHeight w:val="244"/>
        </w:trPr>
        <w:tc>
          <w:tcPr>
            <w:tcW w:w="1124" w:type="dxa"/>
            <w:shd w:val="clear" w:color="auto" w:fill="auto"/>
            <w:noWrap/>
            <w:hideMark/>
          </w:tcPr>
          <w:p w14:paraId="709DFBD0"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F</w:t>
            </w:r>
          </w:p>
        </w:tc>
        <w:tc>
          <w:tcPr>
            <w:tcW w:w="3685" w:type="dxa"/>
            <w:shd w:val="clear" w:color="auto" w:fill="auto"/>
            <w:noWrap/>
            <w:hideMark/>
          </w:tcPr>
          <w:p w14:paraId="77D253B8"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Paints, resins, inks, organic sludges</w:t>
            </w:r>
          </w:p>
        </w:tc>
        <w:tc>
          <w:tcPr>
            <w:tcW w:w="1077" w:type="dxa"/>
            <w:shd w:val="clear" w:color="auto" w:fill="auto"/>
            <w:noWrap/>
            <w:vAlign w:val="bottom"/>
          </w:tcPr>
          <w:p w14:paraId="5AE2AF1B" w14:textId="3F1487A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144</w:t>
            </w:r>
          </w:p>
        </w:tc>
        <w:tc>
          <w:tcPr>
            <w:tcW w:w="1077" w:type="dxa"/>
            <w:shd w:val="clear" w:color="auto" w:fill="auto"/>
            <w:noWrap/>
            <w:vAlign w:val="bottom"/>
          </w:tcPr>
          <w:p w14:paraId="456482FD" w14:textId="11A55ED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11,776</w:t>
            </w:r>
          </w:p>
        </w:tc>
        <w:tc>
          <w:tcPr>
            <w:tcW w:w="1077" w:type="dxa"/>
            <w:shd w:val="clear" w:color="auto" w:fill="auto"/>
            <w:noWrap/>
            <w:vAlign w:val="bottom"/>
          </w:tcPr>
          <w:p w14:paraId="3C01F821" w14:textId="103384D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388</w:t>
            </w:r>
          </w:p>
        </w:tc>
        <w:tc>
          <w:tcPr>
            <w:tcW w:w="1077" w:type="dxa"/>
            <w:shd w:val="clear" w:color="auto" w:fill="auto"/>
            <w:noWrap/>
            <w:vAlign w:val="bottom"/>
          </w:tcPr>
          <w:p w14:paraId="3298EA1F" w14:textId="237D05A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15,032</w:t>
            </w:r>
          </w:p>
        </w:tc>
        <w:tc>
          <w:tcPr>
            <w:tcW w:w="1077" w:type="dxa"/>
            <w:shd w:val="clear" w:color="auto" w:fill="auto"/>
            <w:noWrap/>
            <w:vAlign w:val="bottom"/>
          </w:tcPr>
          <w:p w14:paraId="2F5A82D3" w14:textId="0E4F8D3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1,992</w:t>
            </w:r>
          </w:p>
        </w:tc>
        <w:tc>
          <w:tcPr>
            <w:tcW w:w="1077" w:type="dxa"/>
            <w:shd w:val="clear" w:color="auto" w:fill="auto"/>
            <w:noWrap/>
            <w:vAlign w:val="bottom"/>
          </w:tcPr>
          <w:p w14:paraId="3E59B125" w14:textId="1CE89EB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16</w:t>
            </w:r>
          </w:p>
        </w:tc>
        <w:tc>
          <w:tcPr>
            <w:tcW w:w="1077" w:type="dxa"/>
            <w:shd w:val="clear" w:color="auto" w:fill="auto"/>
            <w:noWrap/>
            <w:vAlign w:val="bottom"/>
          </w:tcPr>
          <w:p w14:paraId="11ED9FC7" w14:textId="231DAD5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58,821</w:t>
            </w:r>
          </w:p>
        </w:tc>
        <w:tc>
          <w:tcPr>
            <w:tcW w:w="1077" w:type="dxa"/>
            <w:shd w:val="clear" w:color="auto" w:fill="auto"/>
            <w:noWrap/>
            <w:vAlign w:val="bottom"/>
          </w:tcPr>
          <w:p w14:paraId="641745C5" w14:textId="4490D5A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179,424</w:t>
            </w:r>
          </w:p>
        </w:tc>
        <w:tc>
          <w:tcPr>
            <w:tcW w:w="1276" w:type="dxa"/>
            <w:shd w:val="clear" w:color="auto" w:fill="DBDBF0" w:themeFill="accent1" w:themeFillTint="33"/>
            <w:noWrap/>
            <w:vAlign w:val="bottom"/>
          </w:tcPr>
          <w:p w14:paraId="6BDC8469" w14:textId="0B9F62A2"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267,594</w:t>
            </w:r>
          </w:p>
        </w:tc>
      </w:tr>
      <w:tr w:rsidR="00AE6604" w:rsidRPr="00200972" w14:paraId="7F439BC8" w14:textId="77777777" w:rsidTr="00BB3B5D">
        <w:trPr>
          <w:cantSplit/>
          <w:trHeight w:val="244"/>
        </w:trPr>
        <w:tc>
          <w:tcPr>
            <w:tcW w:w="1124" w:type="dxa"/>
            <w:shd w:val="clear" w:color="auto" w:fill="auto"/>
            <w:noWrap/>
            <w:hideMark/>
          </w:tcPr>
          <w:p w14:paraId="2DEE076A"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G</w:t>
            </w:r>
          </w:p>
        </w:tc>
        <w:tc>
          <w:tcPr>
            <w:tcW w:w="3685" w:type="dxa"/>
            <w:shd w:val="clear" w:color="auto" w:fill="auto"/>
            <w:noWrap/>
            <w:hideMark/>
          </w:tcPr>
          <w:p w14:paraId="1F9F33A5"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Organic solvents</w:t>
            </w:r>
          </w:p>
        </w:tc>
        <w:tc>
          <w:tcPr>
            <w:tcW w:w="1077" w:type="dxa"/>
            <w:shd w:val="clear" w:color="auto" w:fill="auto"/>
            <w:noWrap/>
            <w:vAlign w:val="bottom"/>
          </w:tcPr>
          <w:p w14:paraId="398CF504" w14:textId="03612DB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w:t>
            </w:r>
          </w:p>
        </w:tc>
        <w:tc>
          <w:tcPr>
            <w:tcW w:w="1077" w:type="dxa"/>
            <w:shd w:val="clear" w:color="auto" w:fill="auto"/>
            <w:noWrap/>
            <w:vAlign w:val="bottom"/>
          </w:tcPr>
          <w:p w14:paraId="6FA07D81" w14:textId="42240C0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2,023</w:t>
            </w:r>
          </w:p>
        </w:tc>
        <w:tc>
          <w:tcPr>
            <w:tcW w:w="1077" w:type="dxa"/>
            <w:shd w:val="clear" w:color="auto" w:fill="auto"/>
            <w:noWrap/>
            <w:vAlign w:val="bottom"/>
          </w:tcPr>
          <w:p w14:paraId="7AFBC302" w14:textId="7BEEC2C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w:t>
            </w:r>
          </w:p>
        </w:tc>
        <w:tc>
          <w:tcPr>
            <w:tcW w:w="1077" w:type="dxa"/>
            <w:shd w:val="clear" w:color="auto" w:fill="auto"/>
            <w:noWrap/>
            <w:vAlign w:val="bottom"/>
          </w:tcPr>
          <w:p w14:paraId="27751B64" w14:textId="11B45D9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3,217</w:t>
            </w:r>
          </w:p>
        </w:tc>
        <w:tc>
          <w:tcPr>
            <w:tcW w:w="1077" w:type="dxa"/>
            <w:shd w:val="clear" w:color="auto" w:fill="auto"/>
            <w:noWrap/>
            <w:vAlign w:val="bottom"/>
          </w:tcPr>
          <w:p w14:paraId="52A881F3" w14:textId="4F77FE6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417</w:t>
            </w:r>
          </w:p>
        </w:tc>
        <w:tc>
          <w:tcPr>
            <w:tcW w:w="1077" w:type="dxa"/>
            <w:shd w:val="clear" w:color="auto" w:fill="auto"/>
            <w:noWrap/>
            <w:vAlign w:val="bottom"/>
          </w:tcPr>
          <w:p w14:paraId="258E3114" w14:textId="4968130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144</w:t>
            </w:r>
          </w:p>
        </w:tc>
        <w:tc>
          <w:tcPr>
            <w:tcW w:w="1077" w:type="dxa"/>
            <w:shd w:val="clear" w:color="auto" w:fill="auto"/>
            <w:noWrap/>
            <w:vAlign w:val="bottom"/>
          </w:tcPr>
          <w:p w14:paraId="5AFD9206" w14:textId="38AFE52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6,824</w:t>
            </w:r>
          </w:p>
        </w:tc>
        <w:tc>
          <w:tcPr>
            <w:tcW w:w="1077" w:type="dxa"/>
            <w:shd w:val="clear" w:color="auto" w:fill="auto"/>
            <w:noWrap/>
            <w:vAlign w:val="bottom"/>
          </w:tcPr>
          <w:p w14:paraId="4CD7CE24" w14:textId="4EF7575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2,902</w:t>
            </w:r>
          </w:p>
        </w:tc>
        <w:tc>
          <w:tcPr>
            <w:tcW w:w="1276" w:type="dxa"/>
            <w:shd w:val="clear" w:color="auto" w:fill="DBDBF0" w:themeFill="accent1" w:themeFillTint="33"/>
            <w:noWrap/>
            <w:vAlign w:val="bottom"/>
          </w:tcPr>
          <w:p w14:paraId="0E0C0C61" w14:textId="604FD319"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15,564</w:t>
            </w:r>
          </w:p>
        </w:tc>
      </w:tr>
      <w:tr w:rsidR="00AE6604" w:rsidRPr="00200972" w14:paraId="65D1EFF6" w14:textId="77777777" w:rsidTr="00BB3B5D">
        <w:trPr>
          <w:cantSplit/>
          <w:trHeight w:val="245"/>
        </w:trPr>
        <w:tc>
          <w:tcPr>
            <w:tcW w:w="1124" w:type="dxa"/>
            <w:shd w:val="clear" w:color="auto" w:fill="auto"/>
            <w:noWrap/>
            <w:hideMark/>
          </w:tcPr>
          <w:p w14:paraId="5FBC50D9"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H</w:t>
            </w:r>
          </w:p>
        </w:tc>
        <w:tc>
          <w:tcPr>
            <w:tcW w:w="3685" w:type="dxa"/>
            <w:shd w:val="clear" w:color="auto" w:fill="auto"/>
            <w:noWrap/>
            <w:hideMark/>
          </w:tcPr>
          <w:p w14:paraId="56768526"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Pesticides</w:t>
            </w:r>
          </w:p>
        </w:tc>
        <w:tc>
          <w:tcPr>
            <w:tcW w:w="1077" w:type="dxa"/>
            <w:shd w:val="clear" w:color="auto" w:fill="auto"/>
            <w:noWrap/>
            <w:vAlign w:val="bottom"/>
          </w:tcPr>
          <w:p w14:paraId="1BDEE75C" w14:textId="01DFAC8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515E851E" w14:textId="7CEBA3A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536</w:t>
            </w:r>
          </w:p>
        </w:tc>
        <w:tc>
          <w:tcPr>
            <w:tcW w:w="1077" w:type="dxa"/>
            <w:shd w:val="clear" w:color="auto" w:fill="auto"/>
            <w:noWrap/>
            <w:vAlign w:val="bottom"/>
          </w:tcPr>
          <w:p w14:paraId="3225C1CA" w14:textId="76F1C58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w:t>
            </w:r>
          </w:p>
        </w:tc>
        <w:tc>
          <w:tcPr>
            <w:tcW w:w="1077" w:type="dxa"/>
            <w:shd w:val="clear" w:color="auto" w:fill="auto"/>
            <w:noWrap/>
            <w:vAlign w:val="bottom"/>
          </w:tcPr>
          <w:p w14:paraId="6D883FD1" w14:textId="34340C6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334</w:t>
            </w:r>
          </w:p>
        </w:tc>
        <w:tc>
          <w:tcPr>
            <w:tcW w:w="1077" w:type="dxa"/>
            <w:shd w:val="clear" w:color="auto" w:fill="auto"/>
            <w:noWrap/>
            <w:vAlign w:val="bottom"/>
          </w:tcPr>
          <w:p w14:paraId="1F05222C" w14:textId="4BCBEFE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444</w:t>
            </w:r>
          </w:p>
        </w:tc>
        <w:tc>
          <w:tcPr>
            <w:tcW w:w="1077" w:type="dxa"/>
            <w:shd w:val="clear" w:color="auto" w:fill="auto"/>
            <w:noWrap/>
            <w:vAlign w:val="bottom"/>
          </w:tcPr>
          <w:p w14:paraId="22FCC588" w14:textId="69C05F9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5632BA30" w14:textId="1421084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1,729</w:t>
            </w:r>
          </w:p>
        </w:tc>
        <w:tc>
          <w:tcPr>
            <w:tcW w:w="1077" w:type="dxa"/>
            <w:shd w:val="clear" w:color="auto" w:fill="auto"/>
            <w:noWrap/>
            <w:vAlign w:val="bottom"/>
          </w:tcPr>
          <w:p w14:paraId="731D9DB9" w14:textId="5247DB3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1,127</w:t>
            </w:r>
          </w:p>
        </w:tc>
        <w:tc>
          <w:tcPr>
            <w:tcW w:w="1276" w:type="dxa"/>
            <w:shd w:val="clear" w:color="auto" w:fill="DBDBF0" w:themeFill="accent1" w:themeFillTint="33"/>
            <w:noWrap/>
            <w:vAlign w:val="bottom"/>
          </w:tcPr>
          <w:p w14:paraId="5238BDB0" w14:textId="62158893"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4,177</w:t>
            </w:r>
          </w:p>
        </w:tc>
      </w:tr>
      <w:tr w:rsidR="00AE6604" w:rsidRPr="00200972" w14:paraId="6F8519CB" w14:textId="77777777" w:rsidTr="00BB3B5D">
        <w:trPr>
          <w:cantSplit/>
          <w:trHeight w:val="244"/>
        </w:trPr>
        <w:tc>
          <w:tcPr>
            <w:tcW w:w="1124" w:type="dxa"/>
            <w:shd w:val="clear" w:color="auto" w:fill="auto"/>
            <w:noWrap/>
            <w:hideMark/>
          </w:tcPr>
          <w:p w14:paraId="41EFA734"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J100 &amp; J160</w:t>
            </w:r>
          </w:p>
        </w:tc>
        <w:tc>
          <w:tcPr>
            <w:tcW w:w="3685" w:type="dxa"/>
            <w:shd w:val="clear" w:color="auto" w:fill="auto"/>
            <w:noWrap/>
            <w:hideMark/>
          </w:tcPr>
          <w:p w14:paraId="21EE52E1"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Oils</w:t>
            </w:r>
          </w:p>
        </w:tc>
        <w:tc>
          <w:tcPr>
            <w:tcW w:w="1077" w:type="dxa"/>
            <w:shd w:val="clear" w:color="auto" w:fill="auto"/>
            <w:noWrap/>
            <w:vAlign w:val="bottom"/>
          </w:tcPr>
          <w:p w14:paraId="4EEE452C" w14:textId="29B0DE9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2,016</w:t>
            </w:r>
          </w:p>
        </w:tc>
        <w:tc>
          <w:tcPr>
            <w:tcW w:w="1077" w:type="dxa"/>
            <w:shd w:val="clear" w:color="auto" w:fill="auto"/>
            <w:noWrap/>
            <w:vAlign w:val="bottom"/>
          </w:tcPr>
          <w:p w14:paraId="25E0951C" w14:textId="0158F18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88,828</w:t>
            </w:r>
          </w:p>
        </w:tc>
        <w:tc>
          <w:tcPr>
            <w:tcW w:w="1077" w:type="dxa"/>
            <w:shd w:val="clear" w:color="auto" w:fill="auto"/>
            <w:noWrap/>
            <w:vAlign w:val="bottom"/>
          </w:tcPr>
          <w:p w14:paraId="33C50AC5" w14:textId="4C3655E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10,587</w:t>
            </w:r>
          </w:p>
        </w:tc>
        <w:tc>
          <w:tcPr>
            <w:tcW w:w="1077" w:type="dxa"/>
            <w:shd w:val="clear" w:color="auto" w:fill="auto"/>
            <w:noWrap/>
            <w:vAlign w:val="bottom"/>
          </w:tcPr>
          <w:p w14:paraId="293AF8DE" w14:textId="5B8A6FE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67,960</w:t>
            </w:r>
          </w:p>
        </w:tc>
        <w:tc>
          <w:tcPr>
            <w:tcW w:w="1077" w:type="dxa"/>
            <w:shd w:val="clear" w:color="auto" w:fill="auto"/>
            <w:noWrap/>
            <w:vAlign w:val="bottom"/>
          </w:tcPr>
          <w:p w14:paraId="566A1332" w14:textId="68F41FA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15,925</w:t>
            </w:r>
          </w:p>
        </w:tc>
        <w:tc>
          <w:tcPr>
            <w:tcW w:w="1077" w:type="dxa"/>
            <w:shd w:val="clear" w:color="auto" w:fill="auto"/>
            <w:noWrap/>
            <w:vAlign w:val="bottom"/>
          </w:tcPr>
          <w:p w14:paraId="3E6F47FF" w14:textId="786F139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20,076</w:t>
            </w:r>
          </w:p>
        </w:tc>
        <w:tc>
          <w:tcPr>
            <w:tcW w:w="1077" w:type="dxa"/>
            <w:shd w:val="clear" w:color="auto" w:fill="auto"/>
            <w:noWrap/>
            <w:vAlign w:val="bottom"/>
          </w:tcPr>
          <w:p w14:paraId="4E29CB84" w14:textId="58509F5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72,197</w:t>
            </w:r>
          </w:p>
        </w:tc>
        <w:tc>
          <w:tcPr>
            <w:tcW w:w="1077" w:type="dxa"/>
            <w:shd w:val="clear" w:color="auto" w:fill="auto"/>
            <w:noWrap/>
            <w:vAlign w:val="bottom"/>
          </w:tcPr>
          <w:p w14:paraId="3471648A" w14:textId="27FCB74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95,711</w:t>
            </w:r>
          </w:p>
        </w:tc>
        <w:tc>
          <w:tcPr>
            <w:tcW w:w="1276" w:type="dxa"/>
            <w:shd w:val="clear" w:color="auto" w:fill="DBDBF0" w:themeFill="accent1" w:themeFillTint="33"/>
            <w:noWrap/>
            <w:vAlign w:val="bottom"/>
          </w:tcPr>
          <w:p w14:paraId="7D2AD6F3" w14:textId="093A6A5D"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373,301</w:t>
            </w:r>
          </w:p>
        </w:tc>
      </w:tr>
      <w:tr w:rsidR="00AE6604" w:rsidRPr="00200972" w14:paraId="5826FCCA" w14:textId="77777777" w:rsidTr="00BB3B5D">
        <w:trPr>
          <w:cantSplit/>
          <w:trHeight w:val="244"/>
        </w:trPr>
        <w:tc>
          <w:tcPr>
            <w:tcW w:w="1124" w:type="dxa"/>
            <w:shd w:val="clear" w:color="auto" w:fill="auto"/>
            <w:noWrap/>
            <w:hideMark/>
          </w:tcPr>
          <w:p w14:paraId="603B61C7"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J120</w:t>
            </w:r>
          </w:p>
        </w:tc>
        <w:tc>
          <w:tcPr>
            <w:tcW w:w="3685" w:type="dxa"/>
            <w:shd w:val="clear" w:color="auto" w:fill="auto"/>
            <w:noWrap/>
            <w:hideMark/>
          </w:tcPr>
          <w:p w14:paraId="6122F1D2"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Waste oil/water mixtures</w:t>
            </w:r>
          </w:p>
        </w:tc>
        <w:tc>
          <w:tcPr>
            <w:tcW w:w="1077" w:type="dxa"/>
            <w:shd w:val="clear" w:color="auto" w:fill="auto"/>
            <w:noWrap/>
            <w:vAlign w:val="bottom"/>
          </w:tcPr>
          <w:p w14:paraId="14A40006" w14:textId="250FD1E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485</w:t>
            </w:r>
          </w:p>
        </w:tc>
        <w:tc>
          <w:tcPr>
            <w:tcW w:w="1077" w:type="dxa"/>
            <w:shd w:val="clear" w:color="auto" w:fill="auto"/>
            <w:noWrap/>
            <w:vAlign w:val="bottom"/>
          </w:tcPr>
          <w:p w14:paraId="72A1ADE2" w14:textId="6AF4136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52,021</w:t>
            </w:r>
          </w:p>
        </w:tc>
        <w:tc>
          <w:tcPr>
            <w:tcW w:w="1077" w:type="dxa"/>
            <w:shd w:val="clear" w:color="auto" w:fill="auto"/>
            <w:noWrap/>
            <w:vAlign w:val="bottom"/>
          </w:tcPr>
          <w:p w14:paraId="3F98B0C9" w14:textId="3098849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9,379</w:t>
            </w:r>
          </w:p>
        </w:tc>
        <w:tc>
          <w:tcPr>
            <w:tcW w:w="1077" w:type="dxa"/>
            <w:shd w:val="clear" w:color="auto" w:fill="auto"/>
            <w:noWrap/>
            <w:vAlign w:val="bottom"/>
          </w:tcPr>
          <w:p w14:paraId="5FC2E842" w14:textId="6623ADE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107,956</w:t>
            </w:r>
          </w:p>
        </w:tc>
        <w:tc>
          <w:tcPr>
            <w:tcW w:w="1077" w:type="dxa"/>
            <w:shd w:val="clear" w:color="auto" w:fill="auto"/>
            <w:noWrap/>
            <w:vAlign w:val="bottom"/>
          </w:tcPr>
          <w:p w14:paraId="535512A1" w14:textId="01D4873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18,782</w:t>
            </w:r>
          </w:p>
        </w:tc>
        <w:tc>
          <w:tcPr>
            <w:tcW w:w="1077" w:type="dxa"/>
            <w:shd w:val="clear" w:color="auto" w:fill="auto"/>
            <w:noWrap/>
            <w:vAlign w:val="bottom"/>
          </w:tcPr>
          <w:p w14:paraId="01B87E7D" w14:textId="5152FC5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178</w:t>
            </w:r>
          </w:p>
        </w:tc>
        <w:tc>
          <w:tcPr>
            <w:tcW w:w="1077" w:type="dxa"/>
            <w:shd w:val="clear" w:color="auto" w:fill="auto"/>
            <w:noWrap/>
            <w:vAlign w:val="bottom"/>
          </w:tcPr>
          <w:p w14:paraId="1DD92647" w14:textId="77A7E03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52,348</w:t>
            </w:r>
          </w:p>
        </w:tc>
        <w:tc>
          <w:tcPr>
            <w:tcW w:w="1077" w:type="dxa"/>
            <w:shd w:val="clear" w:color="auto" w:fill="auto"/>
            <w:noWrap/>
            <w:vAlign w:val="bottom"/>
          </w:tcPr>
          <w:p w14:paraId="2E9E335C" w14:textId="7E516E7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34,029</w:t>
            </w:r>
          </w:p>
        </w:tc>
        <w:tc>
          <w:tcPr>
            <w:tcW w:w="1276" w:type="dxa"/>
            <w:shd w:val="clear" w:color="auto" w:fill="DBDBF0" w:themeFill="accent1" w:themeFillTint="33"/>
            <w:noWrap/>
            <w:vAlign w:val="bottom"/>
          </w:tcPr>
          <w:p w14:paraId="0625186F" w14:textId="5FA4AF86"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275,178</w:t>
            </w:r>
          </w:p>
        </w:tc>
      </w:tr>
      <w:tr w:rsidR="00AE6604" w:rsidRPr="00200972" w14:paraId="6C3073B1" w14:textId="77777777" w:rsidTr="00BB3B5D">
        <w:trPr>
          <w:cantSplit/>
          <w:trHeight w:val="244"/>
        </w:trPr>
        <w:tc>
          <w:tcPr>
            <w:tcW w:w="1124" w:type="dxa"/>
            <w:shd w:val="clear" w:color="auto" w:fill="auto"/>
            <w:noWrap/>
            <w:hideMark/>
          </w:tcPr>
          <w:p w14:paraId="6ABCC080"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K110</w:t>
            </w:r>
          </w:p>
        </w:tc>
        <w:tc>
          <w:tcPr>
            <w:tcW w:w="3685" w:type="dxa"/>
            <w:shd w:val="clear" w:color="auto" w:fill="auto"/>
            <w:noWrap/>
            <w:hideMark/>
          </w:tcPr>
          <w:p w14:paraId="6631D6A6"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Grease trap wastes</w:t>
            </w:r>
          </w:p>
        </w:tc>
        <w:tc>
          <w:tcPr>
            <w:tcW w:w="1077" w:type="dxa"/>
            <w:shd w:val="clear" w:color="auto" w:fill="auto"/>
            <w:noWrap/>
            <w:vAlign w:val="bottom"/>
          </w:tcPr>
          <w:p w14:paraId="21048A94" w14:textId="1507354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2,614</w:t>
            </w:r>
          </w:p>
        </w:tc>
        <w:tc>
          <w:tcPr>
            <w:tcW w:w="1077" w:type="dxa"/>
            <w:shd w:val="clear" w:color="auto" w:fill="auto"/>
            <w:noWrap/>
            <w:vAlign w:val="bottom"/>
          </w:tcPr>
          <w:p w14:paraId="4645154D" w14:textId="5093B63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86,850</w:t>
            </w:r>
          </w:p>
        </w:tc>
        <w:tc>
          <w:tcPr>
            <w:tcW w:w="1077" w:type="dxa"/>
            <w:shd w:val="clear" w:color="auto" w:fill="auto"/>
            <w:noWrap/>
            <w:vAlign w:val="bottom"/>
          </w:tcPr>
          <w:p w14:paraId="634EF407" w14:textId="4DC32D0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2,633</w:t>
            </w:r>
          </w:p>
        </w:tc>
        <w:tc>
          <w:tcPr>
            <w:tcW w:w="1077" w:type="dxa"/>
            <w:shd w:val="clear" w:color="auto" w:fill="auto"/>
            <w:noWrap/>
            <w:vAlign w:val="bottom"/>
          </w:tcPr>
          <w:p w14:paraId="66F48E34" w14:textId="53A2805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145,227</w:t>
            </w:r>
          </w:p>
        </w:tc>
        <w:tc>
          <w:tcPr>
            <w:tcW w:w="1077" w:type="dxa"/>
            <w:shd w:val="clear" w:color="auto" w:fill="auto"/>
            <w:noWrap/>
            <w:vAlign w:val="bottom"/>
          </w:tcPr>
          <w:p w14:paraId="4F003CAD" w14:textId="1C216E0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18,926</w:t>
            </w:r>
          </w:p>
        </w:tc>
        <w:tc>
          <w:tcPr>
            <w:tcW w:w="1077" w:type="dxa"/>
            <w:shd w:val="clear" w:color="auto" w:fill="auto"/>
            <w:noWrap/>
            <w:vAlign w:val="bottom"/>
          </w:tcPr>
          <w:p w14:paraId="5724A63E" w14:textId="4987E5A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5,778</w:t>
            </w:r>
          </w:p>
        </w:tc>
        <w:tc>
          <w:tcPr>
            <w:tcW w:w="1077" w:type="dxa"/>
            <w:shd w:val="clear" w:color="auto" w:fill="auto"/>
            <w:noWrap/>
            <w:vAlign w:val="bottom"/>
          </w:tcPr>
          <w:p w14:paraId="340A79DB" w14:textId="7D81237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116,014</w:t>
            </w:r>
          </w:p>
        </w:tc>
        <w:tc>
          <w:tcPr>
            <w:tcW w:w="1077" w:type="dxa"/>
            <w:shd w:val="clear" w:color="auto" w:fill="auto"/>
            <w:noWrap/>
            <w:vAlign w:val="bottom"/>
          </w:tcPr>
          <w:p w14:paraId="10F19E87" w14:textId="5E3A34C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62,802</w:t>
            </w:r>
          </w:p>
        </w:tc>
        <w:tc>
          <w:tcPr>
            <w:tcW w:w="1276" w:type="dxa"/>
            <w:shd w:val="clear" w:color="auto" w:fill="DBDBF0" w:themeFill="accent1" w:themeFillTint="33"/>
            <w:noWrap/>
            <w:vAlign w:val="bottom"/>
          </w:tcPr>
          <w:p w14:paraId="205B5DF6" w14:textId="1AC5BC24"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440,845</w:t>
            </w:r>
          </w:p>
        </w:tc>
      </w:tr>
      <w:tr w:rsidR="00AE6604" w:rsidRPr="00200972" w14:paraId="137BF22B" w14:textId="77777777" w:rsidTr="00BB3B5D">
        <w:trPr>
          <w:cantSplit/>
          <w:trHeight w:val="244"/>
        </w:trPr>
        <w:tc>
          <w:tcPr>
            <w:tcW w:w="1124" w:type="dxa"/>
            <w:shd w:val="clear" w:color="auto" w:fill="auto"/>
            <w:noWrap/>
            <w:hideMark/>
          </w:tcPr>
          <w:p w14:paraId="19D33887"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K</w:t>
            </w:r>
          </w:p>
        </w:tc>
        <w:tc>
          <w:tcPr>
            <w:tcW w:w="3685" w:type="dxa"/>
            <w:shd w:val="clear" w:color="auto" w:fill="auto"/>
            <w:noWrap/>
            <w:hideMark/>
          </w:tcPr>
          <w:p w14:paraId="572C43D2"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putrescible / organic wastes</w:t>
            </w:r>
          </w:p>
        </w:tc>
        <w:tc>
          <w:tcPr>
            <w:tcW w:w="1077" w:type="dxa"/>
            <w:shd w:val="clear" w:color="auto" w:fill="auto"/>
            <w:noWrap/>
            <w:vAlign w:val="bottom"/>
          </w:tcPr>
          <w:p w14:paraId="5832B2A5" w14:textId="7A07276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2,008</w:t>
            </w:r>
          </w:p>
        </w:tc>
        <w:tc>
          <w:tcPr>
            <w:tcW w:w="1077" w:type="dxa"/>
            <w:shd w:val="clear" w:color="auto" w:fill="auto"/>
            <w:noWrap/>
            <w:vAlign w:val="bottom"/>
          </w:tcPr>
          <w:p w14:paraId="2BFC383D" w14:textId="7F7EAED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44,366</w:t>
            </w:r>
          </w:p>
        </w:tc>
        <w:tc>
          <w:tcPr>
            <w:tcW w:w="1077" w:type="dxa"/>
            <w:shd w:val="clear" w:color="auto" w:fill="auto"/>
            <w:noWrap/>
            <w:vAlign w:val="bottom"/>
          </w:tcPr>
          <w:p w14:paraId="06063CE7" w14:textId="3A058E6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1,323</w:t>
            </w:r>
          </w:p>
        </w:tc>
        <w:tc>
          <w:tcPr>
            <w:tcW w:w="1077" w:type="dxa"/>
            <w:shd w:val="clear" w:color="auto" w:fill="auto"/>
            <w:noWrap/>
            <w:vAlign w:val="bottom"/>
          </w:tcPr>
          <w:p w14:paraId="385B1AFF" w14:textId="0235A0E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98,696</w:t>
            </w:r>
          </w:p>
        </w:tc>
        <w:tc>
          <w:tcPr>
            <w:tcW w:w="1077" w:type="dxa"/>
            <w:shd w:val="clear" w:color="auto" w:fill="auto"/>
            <w:noWrap/>
            <w:vAlign w:val="bottom"/>
          </w:tcPr>
          <w:p w14:paraId="1A278181" w14:textId="5E696A7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1,309</w:t>
            </w:r>
          </w:p>
        </w:tc>
        <w:tc>
          <w:tcPr>
            <w:tcW w:w="1077" w:type="dxa"/>
            <w:shd w:val="clear" w:color="auto" w:fill="auto"/>
            <w:noWrap/>
            <w:vAlign w:val="bottom"/>
          </w:tcPr>
          <w:p w14:paraId="789FF5AC" w14:textId="0D26672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2,901</w:t>
            </w:r>
          </w:p>
        </w:tc>
        <w:tc>
          <w:tcPr>
            <w:tcW w:w="1077" w:type="dxa"/>
            <w:shd w:val="clear" w:color="auto" w:fill="auto"/>
            <w:noWrap/>
            <w:vAlign w:val="bottom"/>
          </w:tcPr>
          <w:p w14:paraId="2BA0B016" w14:textId="1550CAD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58,300</w:t>
            </w:r>
          </w:p>
        </w:tc>
        <w:tc>
          <w:tcPr>
            <w:tcW w:w="1077" w:type="dxa"/>
            <w:shd w:val="clear" w:color="auto" w:fill="auto"/>
            <w:noWrap/>
            <w:vAlign w:val="bottom"/>
          </w:tcPr>
          <w:p w14:paraId="4E900559" w14:textId="57827B5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34,089</w:t>
            </w:r>
          </w:p>
        </w:tc>
        <w:tc>
          <w:tcPr>
            <w:tcW w:w="1276" w:type="dxa"/>
            <w:shd w:val="clear" w:color="auto" w:fill="DBDBF0" w:themeFill="accent1" w:themeFillTint="33"/>
            <w:noWrap/>
            <w:vAlign w:val="bottom"/>
          </w:tcPr>
          <w:p w14:paraId="0629FA82" w14:textId="695C3EB3"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242,994</w:t>
            </w:r>
          </w:p>
        </w:tc>
      </w:tr>
      <w:tr w:rsidR="00AE6604" w:rsidRPr="00200972" w14:paraId="001ECF45" w14:textId="77777777" w:rsidTr="00BB3B5D">
        <w:trPr>
          <w:cantSplit/>
          <w:trHeight w:val="244"/>
        </w:trPr>
        <w:tc>
          <w:tcPr>
            <w:tcW w:w="1124" w:type="dxa"/>
            <w:shd w:val="clear" w:color="auto" w:fill="auto"/>
            <w:noWrap/>
            <w:hideMark/>
          </w:tcPr>
          <w:p w14:paraId="15062428"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M100</w:t>
            </w:r>
          </w:p>
        </w:tc>
        <w:tc>
          <w:tcPr>
            <w:tcW w:w="3685" w:type="dxa"/>
            <w:shd w:val="clear" w:color="auto" w:fill="auto"/>
            <w:noWrap/>
            <w:hideMark/>
          </w:tcPr>
          <w:p w14:paraId="27A5BF6A"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PCB wastes</w:t>
            </w:r>
          </w:p>
        </w:tc>
        <w:tc>
          <w:tcPr>
            <w:tcW w:w="1077" w:type="dxa"/>
            <w:shd w:val="clear" w:color="auto" w:fill="auto"/>
            <w:noWrap/>
            <w:vAlign w:val="bottom"/>
          </w:tcPr>
          <w:p w14:paraId="1CAD17C8" w14:textId="43C36FC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23</w:t>
            </w:r>
          </w:p>
        </w:tc>
        <w:tc>
          <w:tcPr>
            <w:tcW w:w="1077" w:type="dxa"/>
            <w:shd w:val="clear" w:color="auto" w:fill="auto"/>
            <w:noWrap/>
            <w:vAlign w:val="bottom"/>
          </w:tcPr>
          <w:p w14:paraId="37761811" w14:textId="3BA4330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678</w:t>
            </w:r>
          </w:p>
        </w:tc>
        <w:tc>
          <w:tcPr>
            <w:tcW w:w="1077" w:type="dxa"/>
            <w:shd w:val="clear" w:color="auto" w:fill="auto"/>
            <w:noWrap/>
            <w:vAlign w:val="bottom"/>
          </w:tcPr>
          <w:p w14:paraId="488617CC" w14:textId="2547936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5B4BBBDC" w14:textId="45EE9EC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2,588</w:t>
            </w:r>
          </w:p>
        </w:tc>
        <w:tc>
          <w:tcPr>
            <w:tcW w:w="1077" w:type="dxa"/>
            <w:shd w:val="clear" w:color="auto" w:fill="auto"/>
            <w:noWrap/>
            <w:vAlign w:val="bottom"/>
          </w:tcPr>
          <w:p w14:paraId="0372BD18" w14:textId="6E4EE3C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42</w:t>
            </w:r>
          </w:p>
        </w:tc>
        <w:tc>
          <w:tcPr>
            <w:tcW w:w="1077" w:type="dxa"/>
            <w:shd w:val="clear" w:color="auto" w:fill="auto"/>
            <w:noWrap/>
            <w:vAlign w:val="bottom"/>
          </w:tcPr>
          <w:p w14:paraId="63CCF0D9" w14:textId="63854A2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w:t>
            </w:r>
          </w:p>
        </w:tc>
        <w:tc>
          <w:tcPr>
            <w:tcW w:w="1077" w:type="dxa"/>
            <w:shd w:val="clear" w:color="auto" w:fill="auto"/>
            <w:noWrap/>
            <w:vAlign w:val="bottom"/>
          </w:tcPr>
          <w:p w14:paraId="48409856" w14:textId="0B7B3DA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1,145</w:t>
            </w:r>
          </w:p>
        </w:tc>
        <w:tc>
          <w:tcPr>
            <w:tcW w:w="1077" w:type="dxa"/>
            <w:shd w:val="clear" w:color="auto" w:fill="auto"/>
            <w:noWrap/>
            <w:vAlign w:val="bottom"/>
          </w:tcPr>
          <w:p w14:paraId="7120FD78" w14:textId="11F8BD9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177</w:t>
            </w:r>
          </w:p>
        </w:tc>
        <w:tc>
          <w:tcPr>
            <w:tcW w:w="1276" w:type="dxa"/>
            <w:shd w:val="clear" w:color="auto" w:fill="DBDBF0" w:themeFill="accent1" w:themeFillTint="33"/>
            <w:noWrap/>
            <w:vAlign w:val="bottom"/>
          </w:tcPr>
          <w:p w14:paraId="19A8E9D2" w14:textId="7323EB5E"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4,668</w:t>
            </w:r>
          </w:p>
        </w:tc>
      </w:tr>
      <w:tr w:rsidR="00AE6604" w:rsidRPr="00200972" w14:paraId="738F0D18" w14:textId="77777777" w:rsidTr="00BB3B5D">
        <w:trPr>
          <w:cantSplit/>
          <w:trHeight w:val="244"/>
        </w:trPr>
        <w:tc>
          <w:tcPr>
            <w:tcW w:w="1124" w:type="dxa"/>
            <w:shd w:val="clear" w:color="auto" w:fill="auto"/>
            <w:noWrap/>
            <w:hideMark/>
          </w:tcPr>
          <w:p w14:paraId="39024376"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M160</w:t>
            </w:r>
          </w:p>
        </w:tc>
        <w:tc>
          <w:tcPr>
            <w:tcW w:w="3685" w:type="dxa"/>
            <w:shd w:val="clear" w:color="auto" w:fill="auto"/>
            <w:noWrap/>
            <w:hideMark/>
          </w:tcPr>
          <w:p w14:paraId="26E2E4F4"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 xml:space="preserve">Other organic halogen compounds </w:t>
            </w:r>
          </w:p>
        </w:tc>
        <w:tc>
          <w:tcPr>
            <w:tcW w:w="1077" w:type="dxa"/>
            <w:shd w:val="clear" w:color="auto" w:fill="auto"/>
            <w:noWrap/>
            <w:vAlign w:val="bottom"/>
          </w:tcPr>
          <w:p w14:paraId="697639C2" w14:textId="0E8EB4E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7792AE80" w14:textId="13BEFAB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100</w:t>
            </w:r>
          </w:p>
        </w:tc>
        <w:tc>
          <w:tcPr>
            <w:tcW w:w="1077" w:type="dxa"/>
            <w:shd w:val="clear" w:color="auto" w:fill="auto"/>
            <w:noWrap/>
            <w:vAlign w:val="bottom"/>
          </w:tcPr>
          <w:p w14:paraId="513D5B56" w14:textId="20A49DB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451</w:t>
            </w:r>
          </w:p>
        </w:tc>
        <w:tc>
          <w:tcPr>
            <w:tcW w:w="1077" w:type="dxa"/>
            <w:shd w:val="clear" w:color="auto" w:fill="auto"/>
            <w:noWrap/>
            <w:vAlign w:val="bottom"/>
          </w:tcPr>
          <w:p w14:paraId="39E5CF61" w14:textId="6644270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89</w:t>
            </w:r>
          </w:p>
        </w:tc>
        <w:tc>
          <w:tcPr>
            <w:tcW w:w="1077" w:type="dxa"/>
            <w:shd w:val="clear" w:color="auto" w:fill="auto"/>
            <w:noWrap/>
            <w:vAlign w:val="bottom"/>
          </w:tcPr>
          <w:p w14:paraId="40518D9C" w14:textId="5F9A7A2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42</w:t>
            </w:r>
          </w:p>
        </w:tc>
        <w:tc>
          <w:tcPr>
            <w:tcW w:w="1077" w:type="dxa"/>
            <w:shd w:val="clear" w:color="auto" w:fill="auto"/>
            <w:noWrap/>
            <w:vAlign w:val="bottom"/>
          </w:tcPr>
          <w:p w14:paraId="13B27D8E" w14:textId="444C397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418768EF" w14:textId="3B45CFF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3,884</w:t>
            </w:r>
          </w:p>
        </w:tc>
        <w:tc>
          <w:tcPr>
            <w:tcW w:w="1077" w:type="dxa"/>
            <w:shd w:val="clear" w:color="auto" w:fill="auto"/>
            <w:noWrap/>
            <w:vAlign w:val="bottom"/>
          </w:tcPr>
          <w:p w14:paraId="02D16315" w14:textId="00481DF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w:t>
            </w:r>
          </w:p>
        </w:tc>
        <w:tc>
          <w:tcPr>
            <w:tcW w:w="1276" w:type="dxa"/>
            <w:shd w:val="clear" w:color="auto" w:fill="DBDBF0" w:themeFill="accent1" w:themeFillTint="33"/>
            <w:noWrap/>
            <w:vAlign w:val="bottom"/>
          </w:tcPr>
          <w:p w14:paraId="35D2D055" w14:textId="37866ADC"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4,568</w:t>
            </w:r>
          </w:p>
        </w:tc>
      </w:tr>
      <w:tr w:rsidR="00AE6604" w:rsidRPr="00200972" w14:paraId="5C77B3E2" w14:textId="77777777" w:rsidTr="00BB3B5D">
        <w:trPr>
          <w:cantSplit/>
          <w:trHeight w:val="245"/>
        </w:trPr>
        <w:tc>
          <w:tcPr>
            <w:tcW w:w="1124" w:type="dxa"/>
            <w:shd w:val="clear" w:color="auto" w:fill="auto"/>
            <w:noWrap/>
          </w:tcPr>
          <w:p w14:paraId="5DF01103" w14:textId="18A7AAF5"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M270</w:t>
            </w:r>
          </w:p>
        </w:tc>
        <w:tc>
          <w:tcPr>
            <w:tcW w:w="3685" w:type="dxa"/>
            <w:shd w:val="clear" w:color="auto" w:fill="auto"/>
            <w:noWrap/>
          </w:tcPr>
          <w:p w14:paraId="5DC98C82" w14:textId="2081216D"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PFAS contaminated materials</w:t>
            </w:r>
          </w:p>
        </w:tc>
        <w:tc>
          <w:tcPr>
            <w:tcW w:w="1077" w:type="dxa"/>
            <w:shd w:val="clear" w:color="auto" w:fill="auto"/>
            <w:noWrap/>
            <w:vAlign w:val="bottom"/>
          </w:tcPr>
          <w:p w14:paraId="18205110" w14:textId="01D9764C" w:rsidR="00AE6604" w:rsidRPr="00200972" w:rsidRDefault="00AE6604" w:rsidP="00AE6604">
            <w:pPr>
              <w:widowControl w:val="0"/>
              <w:jc w:val="right"/>
              <w:rPr>
                <w:rFonts w:cstheme="minorHAnsi"/>
                <w:sz w:val="20"/>
                <w:szCs w:val="20"/>
              </w:rPr>
            </w:pPr>
            <w:r w:rsidRPr="00200972">
              <w:rPr>
                <w:rFonts w:cstheme="minorHAnsi"/>
                <w:sz w:val="20"/>
                <w:szCs w:val="20"/>
              </w:rPr>
              <w:t>0</w:t>
            </w:r>
          </w:p>
        </w:tc>
        <w:tc>
          <w:tcPr>
            <w:tcW w:w="1077" w:type="dxa"/>
            <w:shd w:val="clear" w:color="auto" w:fill="auto"/>
            <w:noWrap/>
            <w:vAlign w:val="bottom"/>
          </w:tcPr>
          <w:p w14:paraId="2AD293A1" w14:textId="0E9C05DF" w:rsidR="00AE6604" w:rsidRPr="00200972" w:rsidRDefault="00AE6604" w:rsidP="00AE6604">
            <w:pPr>
              <w:widowControl w:val="0"/>
              <w:jc w:val="right"/>
              <w:rPr>
                <w:rFonts w:cstheme="minorHAnsi"/>
                <w:sz w:val="20"/>
                <w:szCs w:val="20"/>
              </w:rPr>
            </w:pPr>
            <w:r w:rsidRPr="00200972">
              <w:rPr>
                <w:rFonts w:cstheme="minorHAnsi"/>
                <w:sz w:val="20"/>
                <w:szCs w:val="20"/>
              </w:rPr>
              <w:t>1,890</w:t>
            </w:r>
          </w:p>
        </w:tc>
        <w:tc>
          <w:tcPr>
            <w:tcW w:w="1077" w:type="dxa"/>
            <w:shd w:val="clear" w:color="auto" w:fill="auto"/>
            <w:noWrap/>
            <w:vAlign w:val="bottom"/>
          </w:tcPr>
          <w:p w14:paraId="6B763F88" w14:textId="129A01B3" w:rsidR="00AE6604" w:rsidRPr="00200972" w:rsidRDefault="00AE6604" w:rsidP="00AE6604">
            <w:pPr>
              <w:widowControl w:val="0"/>
              <w:jc w:val="right"/>
              <w:rPr>
                <w:rFonts w:cstheme="minorHAnsi"/>
                <w:sz w:val="20"/>
                <w:szCs w:val="20"/>
              </w:rPr>
            </w:pPr>
            <w:r w:rsidRPr="00200972">
              <w:rPr>
                <w:rFonts w:cstheme="minorHAnsi"/>
                <w:sz w:val="20"/>
                <w:szCs w:val="20"/>
              </w:rPr>
              <w:t>0</w:t>
            </w:r>
          </w:p>
        </w:tc>
        <w:tc>
          <w:tcPr>
            <w:tcW w:w="1077" w:type="dxa"/>
            <w:shd w:val="clear" w:color="auto" w:fill="auto"/>
            <w:noWrap/>
            <w:vAlign w:val="bottom"/>
          </w:tcPr>
          <w:p w14:paraId="32703F84" w14:textId="393FF7A9" w:rsidR="00AE6604" w:rsidRPr="00200972" w:rsidRDefault="00AE6604" w:rsidP="00AE6604">
            <w:pPr>
              <w:widowControl w:val="0"/>
              <w:jc w:val="right"/>
              <w:rPr>
                <w:rFonts w:cstheme="minorHAnsi"/>
                <w:sz w:val="20"/>
                <w:szCs w:val="20"/>
              </w:rPr>
            </w:pPr>
            <w:r w:rsidRPr="00200972">
              <w:rPr>
                <w:rFonts w:cstheme="minorHAnsi"/>
                <w:sz w:val="20"/>
                <w:szCs w:val="20"/>
              </w:rPr>
              <w:t>7,119</w:t>
            </w:r>
          </w:p>
        </w:tc>
        <w:tc>
          <w:tcPr>
            <w:tcW w:w="1077" w:type="dxa"/>
            <w:shd w:val="clear" w:color="auto" w:fill="auto"/>
            <w:noWrap/>
            <w:vAlign w:val="bottom"/>
          </w:tcPr>
          <w:p w14:paraId="17416F37" w14:textId="660CDABF" w:rsidR="00AE6604" w:rsidRPr="00200972" w:rsidRDefault="00AE6604" w:rsidP="00AE6604">
            <w:pPr>
              <w:widowControl w:val="0"/>
              <w:jc w:val="right"/>
              <w:rPr>
                <w:rFonts w:cstheme="minorHAnsi"/>
                <w:sz w:val="20"/>
                <w:szCs w:val="20"/>
              </w:rPr>
            </w:pPr>
            <w:r w:rsidRPr="00200972">
              <w:rPr>
                <w:rFonts w:cstheme="minorHAnsi"/>
                <w:sz w:val="20"/>
                <w:szCs w:val="20"/>
              </w:rPr>
              <w:t>63</w:t>
            </w:r>
          </w:p>
        </w:tc>
        <w:tc>
          <w:tcPr>
            <w:tcW w:w="1077" w:type="dxa"/>
            <w:shd w:val="clear" w:color="auto" w:fill="auto"/>
            <w:noWrap/>
            <w:vAlign w:val="bottom"/>
          </w:tcPr>
          <w:p w14:paraId="445456AA" w14:textId="1630AEC0" w:rsidR="00AE6604" w:rsidRPr="00200972" w:rsidRDefault="00AE6604" w:rsidP="00AE6604">
            <w:pPr>
              <w:widowControl w:val="0"/>
              <w:jc w:val="right"/>
              <w:rPr>
                <w:rFonts w:cstheme="minorHAnsi"/>
                <w:sz w:val="20"/>
                <w:szCs w:val="20"/>
              </w:rPr>
            </w:pPr>
            <w:r w:rsidRPr="00200972">
              <w:rPr>
                <w:rFonts w:cstheme="minorHAnsi"/>
                <w:sz w:val="20"/>
                <w:szCs w:val="20"/>
              </w:rPr>
              <w:t>0</w:t>
            </w:r>
          </w:p>
        </w:tc>
        <w:tc>
          <w:tcPr>
            <w:tcW w:w="1077" w:type="dxa"/>
            <w:shd w:val="clear" w:color="auto" w:fill="auto"/>
            <w:noWrap/>
            <w:vAlign w:val="bottom"/>
          </w:tcPr>
          <w:p w14:paraId="728D8EBF" w14:textId="64ACBBA9" w:rsidR="00AE6604" w:rsidRPr="00200972" w:rsidRDefault="00AE6604" w:rsidP="00AE6604">
            <w:pPr>
              <w:widowControl w:val="0"/>
              <w:jc w:val="right"/>
              <w:rPr>
                <w:rFonts w:cstheme="minorHAnsi"/>
                <w:sz w:val="20"/>
                <w:szCs w:val="20"/>
              </w:rPr>
            </w:pPr>
            <w:r w:rsidRPr="00200972">
              <w:rPr>
                <w:rFonts w:cstheme="minorHAnsi"/>
                <w:sz w:val="20"/>
                <w:szCs w:val="20"/>
              </w:rPr>
              <w:t>683</w:t>
            </w:r>
          </w:p>
        </w:tc>
        <w:tc>
          <w:tcPr>
            <w:tcW w:w="1077" w:type="dxa"/>
            <w:shd w:val="clear" w:color="auto" w:fill="auto"/>
            <w:noWrap/>
            <w:vAlign w:val="bottom"/>
          </w:tcPr>
          <w:p w14:paraId="3BAA312B" w14:textId="51A84046" w:rsidR="00AE6604" w:rsidRPr="00200972" w:rsidRDefault="00AE6604" w:rsidP="00AE6604">
            <w:pPr>
              <w:widowControl w:val="0"/>
              <w:jc w:val="right"/>
              <w:rPr>
                <w:rFonts w:cstheme="minorHAnsi"/>
                <w:sz w:val="20"/>
                <w:szCs w:val="20"/>
              </w:rPr>
            </w:pPr>
            <w:r w:rsidRPr="00200972">
              <w:rPr>
                <w:rFonts w:cstheme="minorHAnsi"/>
                <w:sz w:val="20"/>
                <w:szCs w:val="20"/>
              </w:rPr>
              <w:t>84</w:t>
            </w:r>
          </w:p>
        </w:tc>
        <w:tc>
          <w:tcPr>
            <w:tcW w:w="1276" w:type="dxa"/>
            <w:shd w:val="clear" w:color="auto" w:fill="DBDBF0" w:themeFill="accent1" w:themeFillTint="33"/>
            <w:noWrap/>
            <w:vAlign w:val="bottom"/>
          </w:tcPr>
          <w:p w14:paraId="0B2D1B29" w14:textId="324CD543"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9,839</w:t>
            </w:r>
          </w:p>
        </w:tc>
      </w:tr>
      <w:tr w:rsidR="00AE6604" w:rsidRPr="00200972" w14:paraId="2EF433B7" w14:textId="77777777" w:rsidTr="00BB3B5D">
        <w:trPr>
          <w:cantSplit/>
          <w:trHeight w:val="244"/>
        </w:trPr>
        <w:tc>
          <w:tcPr>
            <w:tcW w:w="1124" w:type="dxa"/>
            <w:shd w:val="clear" w:color="auto" w:fill="auto"/>
            <w:noWrap/>
            <w:hideMark/>
          </w:tcPr>
          <w:p w14:paraId="51F635BF"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M</w:t>
            </w:r>
          </w:p>
        </w:tc>
        <w:tc>
          <w:tcPr>
            <w:tcW w:w="3685" w:type="dxa"/>
            <w:shd w:val="clear" w:color="auto" w:fill="auto"/>
            <w:noWrap/>
            <w:hideMark/>
          </w:tcPr>
          <w:p w14:paraId="6D78CD1B"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organic chemicals</w:t>
            </w:r>
          </w:p>
        </w:tc>
        <w:tc>
          <w:tcPr>
            <w:tcW w:w="1077" w:type="dxa"/>
            <w:shd w:val="clear" w:color="auto" w:fill="auto"/>
            <w:noWrap/>
            <w:vAlign w:val="bottom"/>
          </w:tcPr>
          <w:p w14:paraId="4E617427" w14:textId="227D78B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w:t>
            </w:r>
          </w:p>
        </w:tc>
        <w:tc>
          <w:tcPr>
            <w:tcW w:w="1077" w:type="dxa"/>
            <w:shd w:val="clear" w:color="auto" w:fill="auto"/>
            <w:noWrap/>
            <w:vAlign w:val="bottom"/>
          </w:tcPr>
          <w:p w14:paraId="0BB1D303" w14:textId="428D4C9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2,918</w:t>
            </w:r>
          </w:p>
        </w:tc>
        <w:tc>
          <w:tcPr>
            <w:tcW w:w="1077" w:type="dxa"/>
            <w:shd w:val="clear" w:color="auto" w:fill="auto"/>
            <w:noWrap/>
            <w:vAlign w:val="bottom"/>
          </w:tcPr>
          <w:p w14:paraId="3FF8E192" w14:textId="41C1031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w:t>
            </w:r>
          </w:p>
        </w:tc>
        <w:tc>
          <w:tcPr>
            <w:tcW w:w="1077" w:type="dxa"/>
            <w:shd w:val="clear" w:color="auto" w:fill="auto"/>
            <w:noWrap/>
            <w:vAlign w:val="bottom"/>
          </w:tcPr>
          <w:p w14:paraId="49F282D1" w14:textId="24A0845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8,680</w:t>
            </w:r>
          </w:p>
        </w:tc>
        <w:tc>
          <w:tcPr>
            <w:tcW w:w="1077" w:type="dxa"/>
            <w:shd w:val="clear" w:color="auto" w:fill="auto"/>
            <w:noWrap/>
            <w:vAlign w:val="bottom"/>
          </w:tcPr>
          <w:p w14:paraId="77917187" w14:textId="3D00CDA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25</w:t>
            </w:r>
          </w:p>
        </w:tc>
        <w:tc>
          <w:tcPr>
            <w:tcW w:w="1077" w:type="dxa"/>
            <w:shd w:val="clear" w:color="auto" w:fill="auto"/>
            <w:noWrap/>
            <w:vAlign w:val="bottom"/>
          </w:tcPr>
          <w:p w14:paraId="21BD2D93" w14:textId="62DF2CC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718A18AC" w14:textId="26C6B53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3,544</w:t>
            </w:r>
          </w:p>
        </w:tc>
        <w:tc>
          <w:tcPr>
            <w:tcW w:w="1077" w:type="dxa"/>
            <w:shd w:val="clear" w:color="auto" w:fill="auto"/>
            <w:noWrap/>
            <w:vAlign w:val="bottom"/>
          </w:tcPr>
          <w:p w14:paraId="59E16822" w14:textId="3022419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2,630</w:t>
            </w:r>
          </w:p>
        </w:tc>
        <w:tc>
          <w:tcPr>
            <w:tcW w:w="1276" w:type="dxa"/>
            <w:shd w:val="clear" w:color="auto" w:fill="DBDBF0" w:themeFill="accent1" w:themeFillTint="33"/>
            <w:noWrap/>
            <w:vAlign w:val="bottom"/>
          </w:tcPr>
          <w:p w14:paraId="3764BEB0" w14:textId="7B692086"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17,811</w:t>
            </w:r>
          </w:p>
        </w:tc>
      </w:tr>
      <w:tr w:rsidR="00AE6604" w:rsidRPr="00200972" w14:paraId="09F6EBCD" w14:textId="77777777" w:rsidTr="00BB3B5D">
        <w:trPr>
          <w:cantSplit/>
          <w:trHeight w:val="244"/>
        </w:trPr>
        <w:tc>
          <w:tcPr>
            <w:tcW w:w="1124" w:type="dxa"/>
            <w:shd w:val="clear" w:color="auto" w:fill="auto"/>
            <w:noWrap/>
            <w:hideMark/>
          </w:tcPr>
          <w:p w14:paraId="6970BBC9"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N120</w:t>
            </w:r>
          </w:p>
        </w:tc>
        <w:tc>
          <w:tcPr>
            <w:tcW w:w="3685" w:type="dxa"/>
            <w:shd w:val="clear" w:color="auto" w:fill="auto"/>
            <w:noWrap/>
            <w:hideMark/>
          </w:tcPr>
          <w:p w14:paraId="24E0F2BA"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Contaminated soils</w:t>
            </w:r>
          </w:p>
        </w:tc>
        <w:tc>
          <w:tcPr>
            <w:tcW w:w="1077" w:type="dxa"/>
            <w:shd w:val="clear" w:color="auto" w:fill="auto"/>
            <w:noWrap/>
            <w:vAlign w:val="bottom"/>
          </w:tcPr>
          <w:p w14:paraId="64CC81D7" w14:textId="2D3C06F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22,401</w:t>
            </w:r>
          </w:p>
        </w:tc>
        <w:tc>
          <w:tcPr>
            <w:tcW w:w="1077" w:type="dxa"/>
            <w:shd w:val="clear" w:color="auto" w:fill="auto"/>
            <w:noWrap/>
            <w:vAlign w:val="bottom"/>
          </w:tcPr>
          <w:p w14:paraId="149DFEC2" w14:textId="72E31C6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839,863</w:t>
            </w:r>
          </w:p>
        </w:tc>
        <w:tc>
          <w:tcPr>
            <w:tcW w:w="1077" w:type="dxa"/>
            <w:shd w:val="clear" w:color="auto" w:fill="auto"/>
            <w:noWrap/>
            <w:vAlign w:val="bottom"/>
          </w:tcPr>
          <w:p w14:paraId="0C43104D" w14:textId="0DC54E8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2,334</w:t>
            </w:r>
          </w:p>
        </w:tc>
        <w:tc>
          <w:tcPr>
            <w:tcW w:w="1077" w:type="dxa"/>
            <w:shd w:val="clear" w:color="auto" w:fill="auto"/>
            <w:noWrap/>
            <w:vAlign w:val="bottom"/>
          </w:tcPr>
          <w:p w14:paraId="03D519D1" w14:textId="656219A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353,303</w:t>
            </w:r>
          </w:p>
        </w:tc>
        <w:tc>
          <w:tcPr>
            <w:tcW w:w="1077" w:type="dxa"/>
            <w:shd w:val="clear" w:color="auto" w:fill="auto"/>
            <w:noWrap/>
            <w:vAlign w:val="bottom"/>
          </w:tcPr>
          <w:p w14:paraId="214C111D" w14:textId="4F2C5A0A" w:rsidR="00AE6604" w:rsidRPr="00200972" w:rsidRDefault="00AE6604" w:rsidP="00AE6604">
            <w:pPr>
              <w:widowControl w:val="0"/>
              <w:jc w:val="right"/>
              <w:rPr>
                <w:rFonts w:cstheme="minorHAnsi"/>
                <w:color w:val="000000"/>
                <w:sz w:val="20"/>
                <w:szCs w:val="20"/>
                <w:lang w:val="en-US" w:bidi="te-IN"/>
              </w:rPr>
            </w:pPr>
            <w:r>
              <w:rPr>
                <w:rFonts w:cstheme="minorHAnsi"/>
                <w:sz w:val="20"/>
                <w:szCs w:val="20"/>
              </w:rPr>
              <w:t>220,577</w:t>
            </w:r>
          </w:p>
        </w:tc>
        <w:tc>
          <w:tcPr>
            <w:tcW w:w="1077" w:type="dxa"/>
            <w:shd w:val="clear" w:color="auto" w:fill="auto"/>
            <w:noWrap/>
            <w:vAlign w:val="bottom"/>
          </w:tcPr>
          <w:p w14:paraId="7E39431F" w14:textId="4F78F0D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84,417</w:t>
            </w:r>
          </w:p>
        </w:tc>
        <w:tc>
          <w:tcPr>
            <w:tcW w:w="1077" w:type="dxa"/>
            <w:shd w:val="clear" w:color="auto" w:fill="auto"/>
            <w:noWrap/>
            <w:vAlign w:val="bottom"/>
          </w:tcPr>
          <w:p w14:paraId="75D1084D" w14:textId="6DBC464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1,054,877</w:t>
            </w:r>
          </w:p>
        </w:tc>
        <w:tc>
          <w:tcPr>
            <w:tcW w:w="1077" w:type="dxa"/>
            <w:shd w:val="clear" w:color="auto" w:fill="auto"/>
            <w:noWrap/>
            <w:vAlign w:val="bottom"/>
          </w:tcPr>
          <w:p w14:paraId="6F385E8B" w14:textId="6AE16B1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4,670</w:t>
            </w:r>
          </w:p>
        </w:tc>
        <w:tc>
          <w:tcPr>
            <w:tcW w:w="1276" w:type="dxa"/>
            <w:shd w:val="clear" w:color="auto" w:fill="DBDBF0" w:themeFill="accent1" w:themeFillTint="33"/>
            <w:noWrap/>
            <w:vAlign w:val="bottom"/>
          </w:tcPr>
          <w:p w14:paraId="608FDBFA" w14:textId="43072065" w:rsidR="00AE6604" w:rsidRPr="00200972" w:rsidRDefault="00AE6604" w:rsidP="00AE6604">
            <w:pPr>
              <w:jc w:val="right"/>
              <w:rPr>
                <w:rFonts w:cstheme="minorHAnsi"/>
                <w:color w:val="000000"/>
                <w:sz w:val="20"/>
                <w:szCs w:val="20"/>
              </w:rPr>
            </w:pPr>
            <w:r>
              <w:rPr>
                <w:rFonts w:ascii="Calibri" w:hAnsi="Calibri" w:cs="Calibri"/>
                <w:color w:val="000000"/>
                <w:sz w:val="20"/>
                <w:szCs w:val="20"/>
              </w:rPr>
              <w:t>2,582,442</w:t>
            </w:r>
          </w:p>
        </w:tc>
      </w:tr>
      <w:tr w:rsidR="00AE6604" w:rsidRPr="00200972" w14:paraId="44478FCB" w14:textId="77777777" w:rsidTr="00BB3B5D">
        <w:trPr>
          <w:cantSplit/>
          <w:trHeight w:val="244"/>
        </w:trPr>
        <w:tc>
          <w:tcPr>
            <w:tcW w:w="1124" w:type="dxa"/>
            <w:shd w:val="clear" w:color="auto" w:fill="auto"/>
            <w:noWrap/>
            <w:hideMark/>
          </w:tcPr>
          <w:p w14:paraId="60C0D31D"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N205a</w:t>
            </w:r>
          </w:p>
        </w:tc>
        <w:tc>
          <w:tcPr>
            <w:tcW w:w="3685" w:type="dxa"/>
            <w:shd w:val="clear" w:color="auto" w:fill="auto"/>
            <w:noWrap/>
            <w:hideMark/>
          </w:tcPr>
          <w:p w14:paraId="606FEFDA"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Biosolids</w:t>
            </w:r>
          </w:p>
        </w:tc>
        <w:tc>
          <w:tcPr>
            <w:tcW w:w="1077" w:type="dxa"/>
            <w:shd w:val="clear" w:color="auto" w:fill="auto"/>
            <w:noWrap/>
            <w:vAlign w:val="bottom"/>
          </w:tcPr>
          <w:p w14:paraId="415162C0" w14:textId="64D5FB8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6A463072" w14:textId="001FC12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441,355</w:t>
            </w:r>
          </w:p>
        </w:tc>
        <w:tc>
          <w:tcPr>
            <w:tcW w:w="1077" w:type="dxa"/>
            <w:shd w:val="clear" w:color="auto" w:fill="auto"/>
            <w:noWrap/>
            <w:vAlign w:val="bottom"/>
          </w:tcPr>
          <w:p w14:paraId="21BD774F" w14:textId="5D422E8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16,434</w:t>
            </w:r>
          </w:p>
        </w:tc>
        <w:tc>
          <w:tcPr>
            <w:tcW w:w="1077" w:type="dxa"/>
            <w:shd w:val="clear" w:color="auto" w:fill="auto"/>
            <w:noWrap/>
            <w:vAlign w:val="bottom"/>
          </w:tcPr>
          <w:p w14:paraId="7C96C8C5" w14:textId="4F004C8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340,872</w:t>
            </w:r>
          </w:p>
        </w:tc>
        <w:tc>
          <w:tcPr>
            <w:tcW w:w="1077" w:type="dxa"/>
            <w:shd w:val="clear" w:color="auto" w:fill="auto"/>
            <w:noWrap/>
            <w:vAlign w:val="bottom"/>
          </w:tcPr>
          <w:p w14:paraId="3FA11AD0" w14:textId="5984006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231,811</w:t>
            </w:r>
          </w:p>
        </w:tc>
        <w:tc>
          <w:tcPr>
            <w:tcW w:w="1077" w:type="dxa"/>
            <w:shd w:val="clear" w:color="auto" w:fill="auto"/>
            <w:noWrap/>
            <w:vAlign w:val="bottom"/>
          </w:tcPr>
          <w:p w14:paraId="228E711C" w14:textId="38113056"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71,401</w:t>
            </w:r>
          </w:p>
        </w:tc>
        <w:tc>
          <w:tcPr>
            <w:tcW w:w="1077" w:type="dxa"/>
            <w:shd w:val="clear" w:color="auto" w:fill="auto"/>
            <w:noWrap/>
            <w:vAlign w:val="bottom"/>
          </w:tcPr>
          <w:p w14:paraId="4D9606F4" w14:textId="06782BD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522,166</w:t>
            </w:r>
          </w:p>
        </w:tc>
        <w:tc>
          <w:tcPr>
            <w:tcW w:w="1077" w:type="dxa"/>
            <w:shd w:val="clear" w:color="auto" w:fill="auto"/>
            <w:noWrap/>
            <w:vAlign w:val="bottom"/>
          </w:tcPr>
          <w:p w14:paraId="0F9598EF" w14:textId="4B35728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180,111</w:t>
            </w:r>
          </w:p>
        </w:tc>
        <w:tc>
          <w:tcPr>
            <w:tcW w:w="1276" w:type="dxa"/>
            <w:shd w:val="clear" w:color="auto" w:fill="DBDBF0" w:themeFill="accent1" w:themeFillTint="33"/>
            <w:noWrap/>
            <w:vAlign w:val="bottom"/>
          </w:tcPr>
          <w:p w14:paraId="7918B794" w14:textId="5FAC7669"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1,804,148</w:t>
            </w:r>
          </w:p>
        </w:tc>
      </w:tr>
      <w:tr w:rsidR="00AE6604" w:rsidRPr="00200972" w14:paraId="71E0C994" w14:textId="77777777" w:rsidTr="00BB3B5D">
        <w:trPr>
          <w:cantSplit/>
          <w:trHeight w:val="244"/>
        </w:trPr>
        <w:tc>
          <w:tcPr>
            <w:tcW w:w="1124" w:type="dxa"/>
            <w:shd w:val="clear" w:color="auto" w:fill="auto"/>
            <w:noWrap/>
            <w:hideMark/>
          </w:tcPr>
          <w:p w14:paraId="08642F4C"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N205b</w:t>
            </w:r>
          </w:p>
        </w:tc>
        <w:tc>
          <w:tcPr>
            <w:tcW w:w="3685" w:type="dxa"/>
            <w:shd w:val="clear" w:color="auto" w:fill="auto"/>
            <w:noWrap/>
            <w:hideMark/>
          </w:tcPr>
          <w:p w14:paraId="06773434"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industrial treatment residues</w:t>
            </w:r>
          </w:p>
        </w:tc>
        <w:tc>
          <w:tcPr>
            <w:tcW w:w="1077" w:type="dxa"/>
            <w:shd w:val="clear" w:color="auto" w:fill="auto"/>
            <w:noWrap/>
            <w:vAlign w:val="bottom"/>
          </w:tcPr>
          <w:p w14:paraId="261A6E35" w14:textId="5C766B3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w:t>
            </w:r>
          </w:p>
        </w:tc>
        <w:tc>
          <w:tcPr>
            <w:tcW w:w="1077" w:type="dxa"/>
            <w:shd w:val="clear" w:color="auto" w:fill="auto"/>
            <w:noWrap/>
            <w:vAlign w:val="bottom"/>
          </w:tcPr>
          <w:p w14:paraId="5F02AD63" w14:textId="45FC319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14,418</w:t>
            </w:r>
          </w:p>
        </w:tc>
        <w:tc>
          <w:tcPr>
            <w:tcW w:w="1077" w:type="dxa"/>
            <w:shd w:val="clear" w:color="auto" w:fill="auto"/>
            <w:noWrap/>
            <w:vAlign w:val="bottom"/>
          </w:tcPr>
          <w:p w14:paraId="04C28968" w14:textId="7706429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w:t>
            </w:r>
          </w:p>
        </w:tc>
        <w:tc>
          <w:tcPr>
            <w:tcW w:w="1077" w:type="dxa"/>
            <w:shd w:val="clear" w:color="auto" w:fill="auto"/>
            <w:noWrap/>
            <w:vAlign w:val="bottom"/>
          </w:tcPr>
          <w:p w14:paraId="361E1779" w14:textId="4634AC0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86,645</w:t>
            </w:r>
          </w:p>
        </w:tc>
        <w:tc>
          <w:tcPr>
            <w:tcW w:w="1077" w:type="dxa"/>
            <w:shd w:val="clear" w:color="auto" w:fill="auto"/>
            <w:noWrap/>
            <w:vAlign w:val="bottom"/>
          </w:tcPr>
          <w:p w14:paraId="3B775BBE" w14:textId="6DB8BCB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33,045</w:t>
            </w:r>
          </w:p>
        </w:tc>
        <w:tc>
          <w:tcPr>
            <w:tcW w:w="1077" w:type="dxa"/>
            <w:shd w:val="clear" w:color="auto" w:fill="auto"/>
            <w:noWrap/>
            <w:vAlign w:val="bottom"/>
          </w:tcPr>
          <w:p w14:paraId="6D07593E" w14:textId="632DBF4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4DF79BD4" w14:textId="6D10FDF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38,396</w:t>
            </w:r>
          </w:p>
        </w:tc>
        <w:tc>
          <w:tcPr>
            <w:tcW w:w="1077" w:type="dxa"/>
            <w:shd w:val="clear" w:color="auto" w:fill="auto"/>
            <w:noWrap/>
            <w:vAlign w:val="bottom"/>
          </w:tcPr>
          <w:p w14:paraId="2F21FB0B" w14:textId="3FEB8C0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23,471</w:t>
            </w:r>
          </w:p>
        </w:tc>
        <w:tc>
          <w:tcPr>
            <w:tcW w:w="1276" w:type="dxa"/>
            <w:shd w:val="clear" w:color="auto" w:fill="DBDBF0" w:themeFill="accent1" w:themeFillTint="33"/>
            <w:noWrap/>
            <w:vAlign w:val="bottom"/>
          </w:tcPr>
          <w:p w14:paraId="45A8A578" w14:textId="32C587D8"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195,991</w:t>
            </w:r>
          </w:p>
        </w:tc>
      </w:tr>
      <w:tr w:rsidR="00AE6604" w:rsidRPr="00200972" w14:paraId="4CAA1269" w14:textId="77777777" w:rsidTr="00BB3B5D">
        <w:trPr>
          <w:cantSplit/>
          <w:trHeight w:val="244"/>
        </w:trPr>
        <w:tc>
          <w:tcPr>
            <w:tcW w:w="1124" w:type="dxa"/>
            <w:shd w:val="clear" w:color="auto" w:fill="auto"/>
            <w:noWrap/>
            <w:hideMark/>
          </w:tcPr>
          <w:p w14:paraId="57A21C90"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N220</w:t>
            </w:r>
          </w:p>
        </w:tc>
        <w:tc>
          <w:tcPr>
            <w:tcW w:w="3685" w:type="dxa"/>
            <w:shd w:val="clear" w:color="auto" w:fill="auto"/>
            <w:noWrap/>
            <w:hideMark/>
          </w:tcPr>
          <w:p w14:paraId="012EAC70"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Asbestos containing material</w:t>
            </w:r>
          </w:p>
        </w:tc>
        <w:tc>
          <w:tcPr>
            <w:tcW w:w="1077" w:type="dxa"/>
            <w:shd w:val="clear" w:color="auto" w:fill="auto"/>
            <w:noWrap/>
            <w:vAlign w:val="bottom"/>
          </w:tcPr>
          <w:p w14:paraId="7699FC48" w14:textId="4A68A5D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12,417</w:t>
            </w:r>
          </w:p>
        </w:tc>
        <w:tc>
          <w:tcPr>
            <w:tcW w:w="1077" w:type="dxa"/>
            <w:shd w:val="clear" w:color="auto" w:fill="auto"/>
            <w:noWrap/>
            <w:vAlign w:val="bottom"/>
          </w:tcPr>
          <w:p w14:paraId="0C704DD2" w14:textId="2BAFF2A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904,498</w:t>
            </w:r>
          </w:p>
        </w:tc>
        <w:tc>
          <w:tcPr>
            <w:tcW w:w="1077" w:type="dxa"/>
            <w:shd w:val="clear" w:color="auto" w:fill="auto"/>
            <w:noWrap/>
            <w:vAlign w:val="bottom"/>
          </w:tcPr>
          <w:p w14:paraId="4B663373" w14:textId="17FC51E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17,435</w:t>
            </w:r>
          </w:p>
        </w:tc>
        <w:tc>
          <w:tcPr>
            <w:tcW w:w="1077" w:type="dxa"/>
            <w:shd w:val="clear" w:color="auto" w:fill="auto"/>
            <w:noWrap/>
            <w:vAlign w:val="bottom"/>
          </w:tcPr>
          <w:p w14:paraId="2AD0AB87" w14:textId="45DDBF1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150,137</w:t>
            </w:r>
          </w:p>
        </w:tc>
        <w:tc>
          <w:tcPr>
            <w:tcW w:w="1077" w:type="dxa"/>
            <w:shd w:val="clear" w:color="auto" w:fill="auto"/>
            <w:noWrap/>
            <w:vAlign w:val="bottom"/>
          </w:tcPr>
          <w:p w14:paraId="22513156" w14:textId="66F992F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36,083</w:t>
            </w:r>
          </w:p>
        </w:tc>
        <w:tc>
          <w:tcPr>
            <w:tcW w:w="1077" w:type="dxa"/>
            <w:shd w:val="clear" w:color="auto" w:fill="auto"/>
            <w:noWrap/>
            <w:vAlign w:val="bottom"/>
          </w:tcPr>
          <w:p w14:paraId="1FDE7B2C" w14:textId="0F8859B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3,258</w:t>
            </w:r>
          </w:p>
        </w:tc>
        <w:tc>
          <w:tcPr>
            <w:tcW w:w="1077" w:type="dxa"/>
            <w:shd w:val="clear" w:color="auto" w:fill="auto"/>
            <w:noWrap/>
            <w:vAlign w:val="bottom"/>
          </w:tcPr>
          <w:p w14:paraId="3528130A" w14:textId="7CE578B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178,502</w:t>
            </w:r>
          </w:p>
        </w:tc>
        <w:tc>
          <w:tcPr>
            <w:tcW w:w="1077" w:type="dxa"/>
            <w:shd w:val="clear" w:color="auto" w:fill="auto"/>
            <w:noWrap/>
            <w:vAlign w:val="bottom"/>
          </w:tcPr>
          <w:p w14:paraId="5D6F281E" w14:textId="0A561FF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24,172</w:t>
            </w:r>
          </w:p>
        </w:tc>
        <w:tc>
          <w:tcPr>
            <w:tcW w:w="1276" w:type="dxa"/>
            <w:shd w:val="clear" w:color="auto" w:fill="DBDBF0" w:themeFill="accent1" w:themeFillTint="33"/>
            <w:noWrap/>
            <w:vAlign w:val="bottom"/>
          </w:tcPr>
          <w:p w14:paraId="0C62FDAA" w14:textId="18A12184"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1,326,503</w:t>
            </w:r>
          </w:p>
        </w:tc>
      </w:tr>
      <w:tr w:rsidR="00AE6604" w:rsidRPr="00200972" w14:paraId="0406478C" w14:textId="77777777" w:rsidTr="00BB3B5D">
        <w:trPr>
          <w:cantSplit/>
          <w:trHeight w:val="244"/>
        </w:trPr>
        <w:tc>
          <w:tcPr>
            <w:tcW w:w="1124" w:type="dxa"/>
            <w:shd w:val="clear" w:color="auto" w:fill="auto"/>
            <w:noWrap/>
            <w:hideMark/>
          </w:tcPr>
          <w:p w14:paraId="33913411"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N</w:t>
            </w:r>
          </w:p>
        </w:tc>
        <w:tc>
          <w:tcPr>
            <w:tcW w:w="3685" w:type="dxa"/>
            <w:shd w:val="clear" w:color="auto" w:fill="auto"/>
            <w:noWrap/>
            <w:hideMark/>
          </w:tcPr>
          <w:p w14:paraId="6487358F"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soil/sludges</w:t>
            </w:r>
          </w:p>
        </w:tc>
        <w:tc>
          <w:tcPr>
            <w:tcW w:w="1077" w:type="dxa"/>
            <w:shd w:val="clear" w:color="auto" w:fill="auto"/>
            <w:noWrap/>
            <w:vAlign w:val="bottom"/>
          </w:tcPr>
          <w:p w14:paraId="321E906F" w14:textId="2515F64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w:t>
            </w:r>
          </w:p>
        </w:tc>
        <w:tc>
          <w:tcPr>
            <w:tcW w:w="1077" w:type="dxa"/>
            <w:shd w:val="clear" w:color="auto" w:fill="auto"/>
            <w:noWrap/>
            <w:vAlign w:val="bottom"/>
          </w:tcPr>
          <w:p w14:paraId="5997B1DD" w14:textId="569561D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40,958</w:t>
            </w:r>
          </w:p>
        </w:tc>
        <w:tc>
          <w:tcPr>
            <w:tcW w:w="1077" w:type="dxa"/>
            <w:shd w:val="clear" w:color="auto" w:fill="auto"/>
            <w:noWrap/>
            <w:vAlign w:val="bottom"/>
          </w:tcPr>
          <w:p w14:paraId="2B8F4653" w14:textId="3BD899A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309</w:t>
            </w:r>
          </w:p>
        </w:tc>
        <w:tc>
          <w:tcPr>
            <w:tcW w:w="1077" w:type="dxa"/>
            <w:shd w:val="clear" w:color="auto" w:fill="auto"/>
            <w:noWrap/>
            <w:vAlign w:val="bottom"/>
          </w:tcPr>
          <w:p w14:paraId="3289AC3B" w14:textId="7F8C70B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23,980</w:t>
            </w:r>
          </w:p>
        </w:tc>
        <w:tc>
          <w:tcPr>
            <w:tcW w:w="1077" w:type="dxa"/>
            <w:shd w:val="clear" w:color="auto" w:fill="auto"/>
            <w:noWrap/>
            <w:vAlign w:val="bottom"/>
          </w:tcPr>
          <w:p w14:paraId="66A1113F" w14:textId="49CDFC4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2,030</w:t>
            </w:r>
          </w:p>
        </w:tc>
        <w:tc>
          <w:tcPr>
            <w:tcW w:w="1077" w:type="dxa"/>
            <w:shd w:val="clear" w:color="auto" w:fill="auto"/>
            <w:noWrap/>
            <w:vAlign w:val="bottom"/>
          </w:tcPr>
          <w:p w14:paraId="4C1F9878" w14:textId="7E53B56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575</w:t>
            </w:r>
          </w:p>
        </w:tc>
        <w:tc>
          <w:tcPr>
            <w:tcW w:w="1077" w:type="dxa"/>
            <w:shd w:val="clear" w:color="auto" w:fill="auto"/>
            <w:noWrap/>
            <w:vAlign w:val="bottom"/>
          </w:tcPr>
          <w:p w14:paraId="732913B9" w14:textId="6C636EE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24,868</w:t>
            </w:r>
          </w:p>
        </w:tc>
        <w:tc>
          <w:tcPr>
            <w:tcW w:w="1077" w:type="dxa"/>
            <w:shd w:val="clear" w:color="auto" w:fill="auto"/>
            <w:noWrap/>
            <w:vAlign w:val="bottom"/>
          </w:tcPr>
          <w:p w14:paraId="09E6A223" w14:textId="3DA1CA1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1,526</w:t>
            </w:r>
          </w:p>
        </w:tc>
        <w:tc>
          <w:tcPr>
            <w:tcW w:w="1276" w:type="dxa"/>
            <w:shd w:val="clear" w:color="auto" w:fill="DBDBF0" w:themeFill="accent1" w:themeFillTint="33"/>
            <w:noWrap/>
            <w:vAlign w:val="bottom"/>
          </w:tcPr>
          <w:p w14:paraId="6FE6CAFD" w14:textId="350B8E9D"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94,266</w:t>
            </w:r>
          </w:p>
        </w:tc>
      </w:tr>
      <w:tr w:rsidR="00AE6604" w:rsidRPr="00200972" w14:paraId="093FEE59" w14:textId="77777777" w:rsidTr="00BB3B5D">
        <w:trPr>
          <w:cantSplit/>
          <w:trHeight w:val="245"/>
        </w:trPr>
        <w:tc>
          <w:tcPr>
            <w:tcW w:w="1124" w:type="dxa"/>
            <w:shd w:val="clear" w:color="auto" w:fill="auto"/>
            <w:noWrap/>
            <w:hideMark/>
          </w:tcPr>
          <w:p w14:paraId="7FF36E3E"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R</w:t>
            </w:r>
          </w:p>
        </w:tc>
        <w:tc>
          <w:tcPr>
            <w:tcW w:w="3685" w:type="dxa"/>
            <w:shd w:val="clear" w:color="auto" w:fill="auto"/>
            <w:noWrap/>
            <w:hideMark/>
          </w:tcPr>
          <w:p w14:paraId="38D93D0E"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Clinical and pharmaceutical</w:t>
            </w:r>
          </w:p>
        </w:tc>
        <w:tc>
          <w:tcPr>
            <w:tcW w:w="1077" w:type="dxa"/>
            <w:shd w:val="clear" w:color="auto" w:fill="auto"/>
            <w:noWrap/>
            <w:vAlign w:val="bottom"/>
          </w:tcPr>
          <w:p w14:paraId="010817BC" w14:textId="02D397A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265</w:t>
            </w:r>
          </w:p>
        </w:tc>
        <w:tc>
          <w:tcPr>
            <w:tcW w:w="1077" w:type="dxa"/>
            <w:shd w:val="clear" w:color="auto" w:fill="auto"/>
            <w:noWrap/>
            <w:vAlign w:val="bottom"/>
          </w:tcPr>
          <w:p w14:paraId="2E832C03" w14:textId="0A6E72D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10,971</w:t>
            </w:r>
          </w:p>
        </w:tc>
        <w:tc>
          <w:tcPr>
            <w:tcW w:w="1077" w:type="dxa"/>
            <w:shd w:val="clear" w:color="auto" w:fill="auto"/>
            <w:noWrap/>
            <w:vAlign w:val="bottom"/>
          </w:tcPr>
          <w:p w14:paraId="793C4914" w14:textId="4A391F7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1,216</w:t>
            </w:r>
          </w:p>
        </w:tc>
        <w:tc>
          <w:tcPr>
            <w:tcW w:w="1077" w:type="dxa"/>
            <w:shd w:val="clear" w:color="auto" w:fill="auto"/>
            <w:noWrap/>
            <w:vAlign w:val="bottom"/>
          </w:tcPr>
          <w:p w14:paraId="18CC6F61" w14:textId="0C78016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12,699</w:t>
            </w:r>
          </w:p>
        </w:tc>
        <w:tc>
          <w:tcPr>
            <w:tcW w:w="1077" w:type="dxa"/>
            <w:shd w:val="clear" w:color="auto" w:fill="auto"/>
            <w:noWrap/>
            <w:vAlign w:val="bottom"/>
          </w:tcPr>
          <w:p w14:paraId="75D995B5" w14:textId="72DA319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5,152</w:t>
            </w:r>
          </w:p>
        </w:tc>
        <w:tc>
          <w:tcPr>
            <w:tcW w:w="1077" w:type="dxa"/>
            <w:shd w:val="clear" w:color="auto" w:fill="auto"/>
            <w:noWrap/>
            <w:vAlign w:val="bottom"/>
          </w:tcPr>
          <w:p w14:paraId="375126CF" w14:textId="37AD6D0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53</w:t>
            </w:r>
          </w:p>
        </w:tc>
        <w:tc>
          <w:tcPr>
            <w:tcW w:w="1077" w:type="dxa"/>
            <w:shd w:val="clear" w:color="auto" w:fill="auto"/>
            <w:noWrap/>
            <w:vAlign w:val="bottom"/>
          </w:tcPr>
          <w:p w14:paraId="3F4A95F6" w14:textId="133BC90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17,541</w:t>
            </w:r>
          </w:p>
        </w:tc>
        <w:tc>
          <w:tcPr>
            <w:tcW w:w="1077" w:type="dxa"/>
            <w:shd w:val="clear" w:color="auto" w:fill="auto"/>
            <w:noWrap/>
            <w:vAlign w:val="bottom"/>
          </w:tcPr>
          <w:p w14:paraId="2B67D223" w14:textId="779B1F0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3,126</w:t>
            </w:r>
          </w:p>
        </w:tc>
        <w:tc>
          <w:tcPr>
            <w:tcW w:w="1276" w:type="dxa"/>
            <w:shd w:val="clear" w:color="auto" w:fill="DBDBF0" w:themeFill="accent1" w:themeFillTint="33"/>
            <w:noWrap/>
            <w:vAlign w:val="bottom"/>
          </w:tcPr>
          <w:p w14:paraId="48F56567" w14:textId="7CCA49D6"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51,025</w:t>
            </w:r>
          </w:p>
        </w:tc>
      </w:tr>
      <w:tr w:rsidR="00AE6604" w:rsidRPr="00200972" w14:paraId="0EE2B366" w14:textId="77777777" w:rsidTr="00BB3B5D">
        <w:trPr>
          <w:cantSplit/>
          <w:trHeight w:val="244"/>
        </w:trPr>
        <w:tc>
          <w:tcPr>
            <w:tcW w:w="1124" w:type="dxa"/>
            <w:shd w:val="clear" w:color="auto" w:fill="auto"/>
            <w:noWrap/>
            <w:hideMark/>
          </w:tcPr>
          <w:p w14:paraId="74A77C35"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T140</w:t>
            </w:r>
          </w:p>
        </w:tc>
        <w:tc>
          <w:tcPr>
            <w:tcW w:w="3685" w:type="dxa"/>
            <w:shd w:val="clear" w:color="auto" w:fill="auto"/>
            <w:noWrap/>
            <w:hideMark/>
          </w:tcPr>
          <w:p w14:paraId="58550014"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Tyres</w:t>
            </w:r>
          </w:p>
        </w:tc>
        <w:tc>
          <w:tcPr>
            <w:tcW w:w="1077" w:type="dxa"/>
            <w:shd w:val="clear" w:color="auto" w:fill="auto"/>
            <w:noWrap/>
            <w:vAlign w:val="bottom"/>
          </w:tcPr>
          <w:p w14:paraId="4FF0DECC" w14:textId="150320F3"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5,500</w:t>
            </w:r>
          </w:p>
        </w:tc>
        <w:tc>
          <w:tcPr>
            <w:tcW w:w="1077" w:type="dxa"/>
            <w:shd w:val="clear" w:color="auto" w:fill="auto"/>
            <w:noWrap/>
            <w:vAlign w:val="bottom"/>
          </w:tcPr>
          <w:p w14:paraId="66A028A6" w14:textId="3413BB0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136,638</w:t>
            </w:r>
          </w:p>
        </w:tc>
        <w:tc>
          <w:tcPr>
            <w:tcW w:w="1077" w:type="dxa"/>
            <w:shd w:val="clear" w:color="auto" w:fill="auto"/>
            <w:noWrap/>
            <w:vAlign w:val="bottom"/>
          </w:tcPr>
          <w:p w14:paraId="294461C4" w14:textId="73FBEB7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4,900</w:t>
            </w:r>
          </w:p>
        </w:tc>
        <w:tc>
          <w:tcPr>
            <w:tcW w:w="1077" w:type="dxa"/>
            <w:shd w:val="clear" w:color="auto" w:fill="auto"/>
            <w:noWrap/>
            <w:vAlign w:val="bottom"/>
          </w:tcPr>
          <w:p w14:paraId="3F67608A" w14:textId="22842259"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102,000</w:t>
            </w:r>
          </w:p>
        </w:tc>
        <w:tc>
          <w:tcPr>
            <w:tcW w:w="1077" w:type="dxa"/>
            <w:shd w:val="clear" w:color="auto" w:fill="auto"/>
            <w:noWrap/>
            <w:vAlign w:val="bottom"/>
          </w:tcPr>
          <w:p w14:paraId="7BEF5AC8" w14:textId="42267125"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31,200</w:t>
            </w:r>
          </w:p>
        </w:tc>
        <w:tc>
          <w:tcPr>
            <w:tcW w:w="1077" w:type="dxa"/>
            <w:shd w:val="clear" w:color="auto" w:fill="auto"/>
            <w:noWrap/>
            <w:vAlign w:val="bottom"/>
          </w:tcPr>
          <w:p w14:paraId="287AA3E4" w14:textId="57CF76D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11,000</w:t>
            </w:r>
          </w:p>
        </w:tc>
        <w:tc>
          <w:tcPr>
            <w:tcW w:w="1077" w:type="dxa"/>
            <w:shd w:val="clear" w:color="auto" w:fill="auto"/>
            <w:noWrap/>
            <w:vAlign w:val="bottom"/>
          </w:tcPr>
          <w:p w14:paraId="03EE37C6" w14:textId="4D0F5DF0"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113,400</w:t>
            </w:r>
          </w:p>
        </w:tc>
        <w:tc>
          <w:tcPr>
            <w:tcW w:w="1077" w:type="dxa"/>
            <w:shd w:val="clear" w:color="auto" w:fill="auto"/>
            <w:noWrap/>
            <w:vAlign w:val="bottom"/>
          </w:tcPr>
          <w:p w14:paraId="64DE6784" w14:textId="6193AABC"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61,400</w:t>
            </w:r>
          </w:p>
        </w:tc>
        <w:tc>
          <w:tcPr>
            <w:tcW w:w="1276" w:type="dxa"/>
            <w:shd w:val="clear" w:color="auto" w:fill="DBDBF0" w:themeFill="accent1" w:themeFillTint="33"/>
            <w:noWrap/>
            <w:vAlign w:val="bottom"/>
          </w:tcPr>
          <w:p w14:paraId="433622D2" w14:textId="767DC042"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466,038</w:t>
            </w:r>
          </w:p>
        </w:tc>
      </w:tr>
      <w:tr w:rsidR="00AE6604" w:rsidRPr="00200972" w14:paraId="466EBFBD" w14:textId="77777777" w:rsidTr="00BB3B5D">
        <w:trPr>
          <w:cantSplit/>
          <w:trHeight w:val="244"/>
        </w:trPr>
        <w:tc>
          <w:tcPr>
            <w:tcW w:w="1124" w:type="dxa"/>
            <w:shd w:val="clear" w:color="auto" w:fill="auto"/>
            <w:noWrap/>
            <w:hideMark/>
          </w:tcPr>
          <w:p w14:paraId="2A09131E"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T</w:t>
            </w:r>
          </w:p>
        </w:tc>
        <w:tc>
          <w:tcPr>
            <w:tcW w:w="3685" w:type="dxa"/>
            <w:shd w:val="clear" w:color="auto" w:fill="auto"/>
            <w:noWrap/>
            <w:hideMark/>
          </w:tcPr>
          <w:p w14:paraId="392F2F2E"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 miscellaneous</w:t>
            </w:r>
          </w:p>
        </w:tc>
        <w:tc>
          <w:tcPr>
            <w:tcW w:w="1077" w:type="dxa"/>
            <w:shd w:val="clear" w:color="auto" w:fill="auto"/>
            <w:noWrap/>
            <w:vAlign w:val="bottom"/>
          </w:tcPr>
          <w:p w14:paraId="6231C3E9" w14:textId="7909D35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30</w:t>
            </w:r>
          </w:p>
        </w:tc>
        <w:tc>
          <w:tcPr>
            <w:tcW w:w="1077" w:type="dxa"/>
            <w:shd w:val="clear" w:color="auto" w:fill="auto"/>
            <w:noWrap/>
            <w:vAlign w:val="bottom"/>
          </w:tcPr>
          <w:p w14:paraId="2A35B76F" w14:textId="08FEE4FE"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3,582</w:t>
            </w:r>
          </w:p>
        </w:tc>
        <w:tc>
          <w:tcPr>
            <w:tcW w:w="1077" w:type="dxa"/>
            <w:shd w:val="clear" w:color="auto" w:fill="auto"/>
            <w:noWrap/>
            <w:vAlign w:val="bottom"/>
          </w:tcPr>
          <w:p w14:paraId="69CAE57A" w14:textId="35A392F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10</w:t>
            </w:r>
          </w:p>
        </w:tc>
        <w:tc>
          <w:tcPr>
            <w:tcW w:w="1077" w:type="dxa"/>
            <w:shd w:val="clear" w:color="auto" w:fill="auto"/>
            <w:noWrap/>
            <w:vAlign w:val="bottom"/>
          </w:tcPr>
          <w:p w14:paraId="27D27674" w14:textId="5F497AB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2,053</w:t>
            </w:r>
          </w:p>
        </w:tc>
        <w:tc>
          <w:tcPr>
            <w:tcW w:w="1077" w:type="dxa"/>
            <w:shd w:val="clear" w:color="auto" w:fill="auto"/>
            <w:noWrap/>
            <w:vAlign w:val="bottom"/>
          </w:tcPr>
          <w:p w14:paraId="501700A7" w14:textId="1150E27F" w:rsidR="00AE6604" w:rsidRPr="00200972" w:rsidRDefault="00AE6604" w:rsidP="00AE6604">
            <w:pPr>
              <w:widowControl w:val="0"/>
              <w:jc w:val="right"/>
              <w:rPr>
                <w:rFonts w:cstheme="minorHAnsi"/>
                <w:color w:val="000000"/>
                <w:sz w:val="20"/>
                <w:szCs w:val="20"/>
                <w:lang w:val="en-US" w:bidi="te-IN"/>
              </w:rPr>
            </w:pPr>
            <w:r>
              <w:rPr>
                <w:rFonts w:cstheme="minorHAnsi"/>
                <w:sz w:val="20"/>
                <w:szCs w:val="20"/>
              </w:rPr>
              <w:t>227</w:t>
            </w:r>
          </w:p>
        </w:tc>
        <w:tc>
          <w:tcPr>
            <w:tcW w:w="1077" w:type="dxa"/>
            <w:shd w:val="clear" w:color="auto" w:fill="auto"/>
            <w:noWrap/>
            <w:vAlign w:val="bottom"/>
          </w:tcPr>
          <w:p w14:paraId="1D80EF92" w14:textId="7119255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41</w:t>
            </w:r>
          </w:p>
        </w:tc>
        <w:tc>
          <w:tcPr>
            <w:tcW w:w="1077" w:type="dxa"/>
            <w:shd w:val="clear" w:color="auto" w:fill="auto"/>
            <w:noWrap/>
            <w:vAlign w:val="bottom"/>
          </w:tcPr>
          <w:p w14:paraId="767372E7" w14:textId="6CBB9AD4"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1,256</w:t>
            </w:r>
          </w:p>
        </w:tc>
        <w:tc>
          <w:tcPr>
            <w:tcW w:w="1077" w:type="dxa"/>
            <w:shd w:val="clear" w:color="auto" w:fill="auto"/>
            <w:noWrap/>
            <w:vAlign w:val="bottom"/>
          </w:tcPr>
          <w:p w14:paraId="460BF0F8" w14:textId="742FB7D1"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117</w:t>
            </w:r>
          </w:p>
        </w:tc>
        <w:tc>
          <w:tcPr>
            <w:tcW w:w="1276" w:type="dxa"/>
            <w:shd w:val="clear" w:color="auto" w:fill="DBDBF0" w:themeFill="accent1" w:themeFillTint="33"/>
            <w:noWrap/>
            <w:vAlign w:val="bottom"/>
          </w:tcPr>
          <w:p w14:paraId="5328270B" w14:textId="780E8693"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7,314</w:t>
            </w:r>
          </w:p>
        </w:tc>
      </w:tr>
      <w:tr w:rsidR="00AE6604" w:rsidRPr="00200972" w14:paraId="26FA7433" w14:textId="77777777" w:rsidTr="00BB3B5D">
        <w:trPr>
          <w:cantSplit/>
          <w:trHeight w:val="244"/>
        </w:trPr>
        <w:tc>
          <w:tcPr>
            <w:tcW w:w="1124" w:type="dxa"/>
            <w:shd w:val="clear" w:color="auto" w:fill="auto"/>
            <w:noWrap/>
            <w:hideMark/>
          </w:tcPr>
          <w:p w14:paraId="21BEA156"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Other</w:t>
            </w:r>
          </w:p>
        </w:tc>
        <w:tc>
          <w:tcPr>
            <w:tcW w:w="3685" w:type="dxa"/>
            <w:shd w:val="clear" w:color="auto" w:fill="auto"/>
            <w:noWrap/>
            <w:hideMark/>
          </w:tcPr>
          <w:p w14:paraId="29401465" w14:textId="77777777" w:rsidR="00AE6604" w:rsidRPr="00200972" w:rsidRDefault="00AE6604" w:rsidP="00AE6604">
            <w:pPr>
              <w:widowControl w:val="0"/>
              <w:rPr>
                <w:rFonts w:cstheme="minorHAnsi"/>
                <w:color w:val="000000"/>
                <w:sz w:val="20"/>
                <w:szCs w:val="20"/>
                <w:lang w:val="en-US" w:bidi="te-IN"/>
              </w:rPr>
            </w:pPr>
            <w:r w:rsidRPr="00200972">
              <w:rPr>
                <w:rFonts w:cstheme="minorHAnsi"/>
                <w:color w:val="000000"/>
                <w:sz w:val="20"/>
                <w:szCs w:val="20"/>
                <w:lang w:val="en-US" w:bidi="te-IN"/>
              </w:rPr>
              <w:t>(Not classified)</w:t>
            </w:r>
          </w:p>
        </w:tc>
        <w:tc>
          <w:tcPr>
            <w:tcW w:w="1077" w:type="dxa"/>
            <w:shd w:val="clear" w:color="auto" w:fill="auto"/>
            <w:noWrap/>
            <w:vAlign w:val="bottom"/>
          </w:tcPr>
          <w:p w14:paraId="1A5B2A5B" w14:textId="0C0F5E82"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3674995C" w14:textId="44A94FAF"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410</w:t>
            </w:r>
          </w:p>
        </w:tc>
        <w:tc>
          <w:tcPr>
            <w:tcW w:w="1077" w:type="dxa"/>
            <w:shd w:val="clear" w:color="auto" w:fill="auto"/>
            <w:noWrap/>
            <w:vAlign w:val="bottom"/>
          </w:tcPr>
          <w:p w14:paraId="322C3005" w14:textId="2E62B7B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643B023C" w14:textId="1C2F3B88"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75,349</w:t>
            </w:r>
          </w:p>
        </w:tc>
        <w:tc>
          <w:tcPr>
            <w:tcW w:w="1077" w:type="dxa"/>
            <w:shd w:val="clear" w:color="auto" w:fill="auto"/>
            <w:noWrap/>
            <w:vAlign w:val="bottom"/>
          </w:tcPr>
          <w:p w14:paraId="46D1B082" w14:textId="5B0B8587"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94</w:t>
            </w:r>
          </w:p>
        </w:tc>
        <w:tc>
          <w:tcPr>
            <w:tcW w:w="1077" w:type="dxa"/>
            <w:shd w:val="clear" w:color="auto" w:fill="auto"/>
            <w:noWrap/>
            <w:vAlign w:val="bottom"/>
          </w:tcPr>
          <w:p w14:paraId="756D369A" w14:textId="640E83ED"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79D4A7CE" w14:textId="1BE80CEB"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0</w:t>
            </w:r>
          </w:p>
        </w:tc>
        <w:tc>
          <w:tcPr>
            <w:tcW w:w="1077" w:type="dxa"/>
            <w:shd w:val="clear" w:color="auto" w:fill="auto"/>
            <w:noWrap/>
            <w:vAlign w:val="bottom"/>
          </w:tcPr>
          <w:p w14:paraId="6E367F65" w14:textId="3044437A" w:rsidR="00AE6604" w:rsidRPr="00200972" w:rsidRDefault="00AE6604" w:rsidP="00AE6604">
            <w:pPr>
              <w:widowControl w:val="0"/>
              <w:jc w:val="right"/>
              <w:rPr>
                <w:rFonts w:cstheme="minorHAnsi"/>
                <w:color w:val="000000"/>
                <w:sz w:val="20"/>
                <w:szCs w:val="20"/>
                <w:lang w:val="en-US" w:bidi="te-IN"/>
              </w:rPr>
            </w:pPr>
            <w:r w:rsidRPr="00200972">
              <w:rPr>
                <w:rFonts w:cstheme="minorHAnsi"/>
                <w:sz w:val="20"/>
                <w:szCs w:val="20"/>
              </w:rPr>
              <w:t>36,275</w:t>
            </w:r>
          </w:p>
        </w:tc>
        <w:tc>
          <w:tcPr>
            <w:tcW w:w="1276" w:type="dxa"/>
            <w:shd w:val="clear" w:color="auto" w:fill="DBDBF0" w:themeFill="accent1" w:themeFillTint="33"/>
            <w:noWrap/>
            <w:vAlign w:val="bottom"/>
          </w:tcPr>
          <w:p w14:paraId="3BC245BF" w14:textId="1FEF3079" w:rsidR="00AE6604" w:rsidRPr="00200972" w:rsidRDefault="00AE6604" w:rsidP="00AE6604">
            <w:pPr>
              <w:widowControl w:val="0"/>
              <w:jc w:val="right"/>
              <w:rPr>
                <w:rFonts w:cstheme="minorHAnsi"/>
                <w:color w:val="000000"/>
                <w:sz w:val="20"/>
                <w:szCs w:val="20"/>
                <w:lang w:val="en-US" w:bidi="te-IN"/>
              </w:rPr>
            </w:pPr>
            <w:r>
              <w:rPr>
                <w:rFonts w:ascii="Calibri" w:hAnsi="Calibri" w:cs="Calibri"/>
                <w:color w:val="000000"/>
                <w:sz w:val="20"/>
                <w:szCs w:val="20"/>
              </w:rPr>
              <w:t>112,128</w:t>
            </w:r>
          </w:p>
        </w:tc>
      </w:tr>
      <w:tr w:rsidR="003A0129" w:rsidRPr="00200972" w14:paraId="03F1C12A" w14:textId="77777777" w:rsidTr="00BB3B5D">
        <w:trPr>
          <w:cantSplit/>
          <w:trHeight w:val="244"/>
        </w:trPr>
        <w:tc>
          <w:tcPr>
            <w:tcW w:w="4809" w:type="dxa"/>
            <w:gridSpan w:val="2"/>
            <w:shd w:val="clear" w:color="auto" w:fill="DBDBF0" w:themeFill="accent1" w:themeFillTint="33"/>
            <w:noWrap/>
          </w:tcPr>
          <w:p w14:paraId="71488AC3" w14:textId="77777777" w:rsidR="003A0129" w:rsidRPr="00200972" w:rsidRDefault="003A0129" w:rsidP="003A0129">
            <w:pPr>
              <w:widowControl w:val="0"/>
              <w:rPr>
                <w:rFonts w:cstheme="minorHAnsi"/>
                <w:b/>
                <w:bCs/>
                <w:color w:val="000000"/>
                <w:sz w:val="20"/>
                <w:szCs w:val="20"/>
                <w:lang w:val="en-US" w:bidi="te-IN"/>
              </w:rPr>
            </w:pPr>
            <w:r w:rsidRPr="00200972">
              <w:rPr>
                <w:rFonts w:cstheme="minorHAnsi"/>
                <w:b/>
                <w:bCs/>
                <w:color w:val="000000"/>
                <w:sz w:val="20"/>
                <w:szCs w:val="20"/>
                <w:lang w:bidi="te-IN"/>
              </w:rPr>
              <w:t>Totals (inclusive of biosolids)</w:t>
            </w:r>
          </w:p>
        </w:tc>
        <w:tc>
          <w:tcPr>
            <w:tcW w:w="1077" w:type="dxa"/>
            <w:shd w:val="clear" w:color="auto" w:fill="DBDBF0" w:themeFill="accent1" w:themeFillTint="33"/>
            <w:noWrap/>
            <w:vAlign w:val="bottom"/>
          </w:tcPr>
          <w:p w14:paraId="07004A90" w14:textId="189CB9B0"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48,014</w:t>
            </w:r>
          </w:p>
        </w:tc>
        <w:tc>
          <w:tcPr>
            <w:tcW w:w="1077" w:type="dxa"/>
            <w:shd w:val="clear" w:color="auto" w:fill="DBDBF0" w:themeFill="accent1" w:themeFillTint="33"/>
            <w:noWrap/>
            <w:vAlign w:val="bottom"/>
          </w:tcPr>
          <w:p w14:paraId="31392332" w14:textId="4F8C5E4B"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2,790,644</w:t>
            </w:r>
          </w:p>
        </w:tc>
        <w:tc>
          <w:tcPr>
            <w:tcW w:w="1077" w:type="dxa"/>
            <w:shd w:val="clear" w:color="auto" w:fill="DBDBF0" w:themeFill="accent1" w:themeFillTint="33"/>
            <w:noWrap/>
            <w:vAlign w:val="bottom"/>
          </w:tcPr>
          <w:p w14:paraId="7808076F" w14:textId="570A366A"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71,094</w:t>
            </w:r>
          </w:p>
        </w:tc>
        <w:tc>
          <w:tcPr>
            <w:tcW w:w="1077" w:type="dxa"/>
            <w:shd w:val="clear" w:color="auto" w:fill="DBDBF0" w:themeFill="accent1" w:themeFillTint="33"/>
            <w:noWrap/>
            <w:vAlign w:val="bottom"/>
          </w:tcPr>
          <w:p w14:paraId="67121818" w14:textId="3DD6722D"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1,802,288</w:t>
            </w:r>
          </w:p>
        </w:tc>
        <w:tc>
          <w:tcPr>
            <w:tcW w:w="1077" w:type="dxa"/>
            <w:shd w:val="clear" w:color="auto" w:fill="DBDBF0" w:themeFill="accent1" w:themeFillTint="33"/>
            <w:noWrap/>
            <w:vAlign w:val="bottom"/>
          </w:tcPr>
          <w:p w14:paraId="3C334AC7" w14:textId="4C4B0BFD"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64</w:t>
            </w:r>
            <w:r w:rsidR="00AE6604">
              <w:rPr>
                <w:rFonts w:cstheme="minorHAnsi"/>
                <w:b/>
                <w:bCs/>
                <w:color w:val="000000"/>
                <w:sz w:val="20"/>
                <w:szCs w:val="20"/>
              </w:rPr>
              <w:t>1</w:t>
            </w:r>
            <w:r w:rsidRPr="00200972">
              <w:rPr>
                <w:rFonts w:cstheme="minorHAnsi"/>
                <w:b/>
                <w:bCs/>
                <w:color w:val="000000"/>
                <w:sz w:val="20"/>
                <w:szCs w:val="20"/>
              </w:rPr>
              <w:t>,</w:t>
            </w:r>
            <w:r w:rsidR="00AE6604">
              <w:rPr>
                <w:rFonts w:cstheme="minorHAnsi"/>
                <w:b/>
                <w:bCs/>
                <w:color w:val="000000"/>
                <w:sz w:val="20"/>
                <w:szCs w:val="20"/>
              </w:rPr>
              <w:t>9</w:t>
            </w:r>
            <w:r w:rsidRPr="00200972">
              <w:rPr>
                <w:rFonts w:cstheme="minorHAnsi"/>
                <w:b/>
                <w:bCs/>
                <w:color w:val="000000"/>
                <w:sz w:val="20"/>
                <w:szCs w:val="20"/>
              </w:rPr>
              <w:t>2</w:t>
            </w:r>
            <w:r w:rsidR="00AE6604">
              <w:rPr>
                <w:rFonts w:cstheme="minorHAnsi"/>
                <w:b/>
                <w:bCs/>
                <w:color w:val="000000"/>
                <w:sz w:val="20"/>
                <w:szCs w:val="20"/>
              </w:rPr>
              <w:t>7</w:t>
            </w:r>
          </w:p>
        </w:tc>
        <w:tc>
          <w:tcPr>
            <w:tcW w:w="1077" w:type="dxa"/>
            <w:shd w:val="clear" w:color="auto" w:fill="DBDBF0" w:themeFill="accent1" w:themeFillTint="33"/>
            <w:noWrap/>
            <w:vAlign w:val="bottom"/>
          </w:tcPr>
          <w:p w14:paraId="16C88A04" w14:textId="44B3BAFC"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475,352</w:t>
            </w:r>
          </w:p>
        </w:tc>
        <w:tc>
          <w:tcPr>
            <w:tcW w:w="1077" w:type="dxa"/>
            <w:shd w:val="clear" w:color="auto" w:fill="DBDBF0" w:themeFill="accent1" w:themeFillTint="33"/>
            <w:noWrap/>
            <w:vAlign w:val="bottom"/>
          </w:tcPr>
          <w:p w14:paraId="26636723" w14:textId="3E1927D2"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2,431,051</w:t>
            </w:r>
          </w:p>
        </w:tc>
        <w:tc>
          <w:tcPr>
            <w:tcW w:w="1077" w:type="dxa"/>
            <w:shd w:val="clear" w:color="auto" w:fill="DBDBF0" w:themeFill="accent1" w:themeFillTint="33"/>
            <w:noWrap/>
            <w:vAlign w:val="bottom"/>
          </w:tcPr>
          <w:p w14:paraId="4E787F95" w14:textId="661967B2" w:rsidR="003A0129" w:rsidRPr="00200972" w:rsidRDefault="003A0129" w:rsidP="003A0129">
            <w:pPr>
              <w:widowControl w:val="0"/>
              <w:jc w:val="right"/>
              <w:rPr>
                <w:rFonts w:cstheme="minorHAnsi"/>
                <w:b/>
                <w:color w:val="000000"/>
                <w:sz w:val="20"/>
                <w:szCs w:val="20"/>
                <w:lang w:val="en-US" w:bidi="te-IN"/>
              </w:rPr>
            </w:pPr>
            <w:r w:rsidRPr="00200972">
              <w:rPr>
                <w:rFonts w:cstheme="minorHAnsi"/>
                <w:b/>
                <w:bCs/>
                <w:color w:val="000000"/>
                <w:sz w:val="20"/>
                <w:szCs w:val="20"/>
              </w:rPr>
              <w:t>920,844</w:t>
            </w:r>
          </w:p>
        </w:tc>
        <w:tc>
          <w:tcPr>
            <w:tcW w:w="1276" w:type="dxa"/>
            <w:shd w:val="clear" w:color="auto" w:fill="DBDBF0" w:themeFill="accent1" w:themeFillTint="33"/>
            <w:noWrap/>
          </w:tcPr>
          <w:p w14:paraId="7FC3571C" w14:textId="4A530AEF" w:rsidR="003A0129" w:rsidRPr="00200972" w:rsidRDefault="003A0129" w:rsidP="003A0129">
            <w:pPr>
              <w:widowControl w:val="0"/>
              <w:jc w:val="right"/>
              <w:rPr>
                <w:rFonts w:cstheme="minorHAnsi"/>
                <w:b/>
                <w:color w:val="000000"/>
                <w:sz w:val="20"/>
                <w:szCs w:val="20"/>
                <w:lang w:val="en-US" w:bidi="te-IN"/>
              </w:rPr>
            </w:pPr>
            <w:r w:rsidRPr="00200972">
              <w:rPr>
                <w:rFonts w:cstheme="minorHAnsi"/>
                <w:b/>
                <w:color w:val="000000"/>
                <w:sz w:val="20"/>
                <w:szCs w:val="20"/>
                <w:lang w:val="en-US" w:bidi="te-IN"/>
              </w:rPr>
              <w:t>9,181,</w:t>
            </w:r>
            <w:r w:rsidR="00AE6604">
              <w:rPr>
                <w:rFonts w:cstheme="minorHAnsi"/>
                <w:b/>
                <w:color w:val="000000"/>
                <w:sz w:val="20"/>
                <w:szCs w:val="20"/>
                <w:lang w:val="en-US" w:bidi="te-IN"/>
              </w:rPr>
              <w:t>214</w:t>
            </w:r>
          </w:p>
        </w:tc>
      </w:tr>
      <w:tr w:rsidR="003A0129" w:rsidRPr="00200972" w14:paraId="7965676A" w14:textId="77777777" w:rsidTr="00BB3B5D">
        <w:trPr>
          <w:cantSplit/>
          <w:trHeight w:val="244"/>
        </w:trPr>
        <w:tc>
          <w:tcPr>
            <w:tcW w:w="4809" w:type="dxa"/>
            <w:gridSpan w:val="2"/>
            <w:shd w:val="clear" w:color="auto" w:fill="auto"/>
            <w:noWrap/>
            <w:hideMark/>
          </w:tcPr>
          <w:p w14:paraId="6C8C22A0" w14:textId="77777777" w:rsidR="003A0129" w:rsidRPr="00200972" w:rsidRDefault="003A0129" w:rsidP="003A0129">
            <w:pPr>
              <w:widowControl w:val="0"/>
              <w:rPr>
                <w:rFonts w:cstheme="minorHAnsi"/>
                <w:sz w:val="20"/>
                <w:szCs w:val="20"/>
                <w:lang w:val="en-US" w:bidi="te-IN"/>
              </w:rPr>
            </w:pPr>
          </w:p>
        </w:tc>
        <w:tc>
          <w:tcPr>
            <w:tcW w:w="1077" w:type="dxa"/>
            <w:shd w:val="clear" w:color="auto" w:fill="auto"/>
            <w:noWrap/>
            <w:vAlign w:val="bottom"/>
          </w:tcPr>
          <w:p w14:paraId="57194112" w14:textId="72D3BB50"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0.5</w:t>
            </w:r>
            <w:r w:rsidR="00BE252A">
              <w:rPr>
                <w:rFonts w:cstheme="minorHAnsi"/>
                <w:color w:val="000000"/>
                <w:sz w:val="20"/>
                <w:szCs w:val="20"/>
              </w:rPr>
              <w:t>2</w:t>
            </w:r>
            <w:r w:rsidRPr="00200972">
              <w:rPr>
                <w:rFonts w:cstheme="minorHAnsi"/>
                <w:color w:val="000000"/>
                <w:sz w:val="20"/>
                <w:szCs w:val="20"/>
              </w:rPr>
              <w:t>%</w:t>
            </w:r>
          </w:p>
        </w:tc>
        <w:tc>
          <w:tcPr>
            <w:tcW w:w="1077" w:type="dxa"/>
            <w:shd w:val="clear" w:color="auto" w:fill="auto"/>
            <w:noWrap/>
            <w:vAlign w:val="bottom"/>
          </w:tcPr>
          <w:p w14:paraId="7EE22D92" w14:textId="07476A28"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30%</w:t>
            </w:r>
          </w:p>
        </w:tc>
        <w:tc>
          <w:tcPr>
            <w:tcW w:w="1077" w:type="dxa"/>
            <w:shd w:val="clear" w:color="auto" w:fill="auto"/>
            <w:noWrap/>
            <w:vAlign w:val="bottom"/>
          </w:tcPr>
          <w:p w14:paraId="45FB38AB" w14:textId="6D1C42B3"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0.</w:t>
            </w:r>
            <w:r w:rsidR="00BE252A">
              <w:rPr>
                <w:rFonts w:cstheme="minorHAnsi"/>
                <w:color w:val="000000"/>
                <w:sz w:val="20"/>
                <w:szCs w:val="20"/>
              </w:rPr>
              <w:t>77</w:t>
            </w:r>
            <w:r w:rsidRPr="00200972">
              <w:rPr>
                <w:rFonts w:cstheme="minorHAnsi"/>
                <w:color w:val="000000"/>
                <w:sz w:val="20"/>
                <w:szCs w:val="20"/>
              </w:rPr>
              <w:t>%</w:t>
            </w:r>
          </w:p>
        </w:tc>
        <w:tc>
          <w:tcPr>
            <w:tcW w:w="1077" w:type="dxa"/>
            <w:shd w:val="clear" w:color="auto" w:fill="auto"/>
            <w:noWrap/>
            <w:vAlign w:val="bottom"/>
          </w:tcPr>
          <w:p w14:paraId="51B9D10F" w14:textId="149E7887" w:rsidR="003A0129" w:rsidRPr="00200972" w:rsidRDefault="00AE6604" w:rsidP="003A0129">
            <w:pPr>
              <w:widowControl w:val="0"/>
              <w:jc w:val="right"/>
              <w:rPr>
                <w:rFonts w:cstheme="minorHAnsi"/>
                <w:color w:val="000000"/>
                <w:sz w:val="20"/>
                <w:szCs w:val="20"/>
                <w:lang w:val="en-US" w:bidi="te-IN"/>
              </w:rPr>
            </w:pPr>
            <w:r>
              <w:rPr>
                <w:rFonts w:cstheme="minorHAnsi"/>
                <w:color w:val="000000"/>
                <w:sz w:val="20"/>
                <w:szCs w:val="20"/>
              </w:rPr>
              <w:t>20</w:t>
            </w:r>
            <w:r w:rsidR="003A0129" w:rsidRPr="00200972">
              <w:rPr>
                <w:rFonts w:cstheme="minorHAnsi"/>
                <w:color w:val="000000"/>
                <w:sz w:val="20"/>
                <w:szCs w:val="20"/>
              </w:rPr>
              <w:t>%</w:t>
            </w:r>
          </w:p>
        </w:tc>
        <w:tc>
          <w:tcPr>
            <w:tcW w:w="1077" w:type="dxa"/>
            <w:shd w:val="clear" w:color="auto" w:fill="auto"/>
            <w:noWrap/>
            <w:vAlign w:val="bottom"/>
          </w:tcPr>
          <w:p w14:paraId="60961D97" w14:textId="24C72756"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7.0%</w:t>
            </w:r>
          </w:p>
        </w:tc>
        <w:tc>
          <w:tcPr>
            <w:tcW w:w="1077" w:type="dxa"/>
            <w:shd w:val="clear" w:color="auto" w:fill="auto"/>
            <w:noWrap/>
            <w:vAlign w:val="bottom"/>
          </w:tcPr>
          <w:p w14:paraId="79FA0E55" w14:textId="073CC82A"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5.2%</w:t>
            </w:r>
          </w:p>
        </w:tc>
        <w:tc>
          <w:tcPr>
            <w:tcW w:w="1077" w:type="dxa"/>
            <w:shd w:val="clear" w:color="auto" w:fill="auto"/>
            <w:noWrap/>
            <w:vAlign w:val="bottom"/>
          </w:tcPr>
          <w:p w14:paraId="0904C2FA" w14:textId="237F1396" w:rsidR="003A0129" w:rsidRPr="00200972" w:rsidRDefault="00AE6604" w:rsidP="003A0129">
            <w:pPr>
              <w:widowControl w:val="0"/>
              <w:jc w:val="right"/>
              <w:rPr>
                <w:rFonts w:cstheme="minorHAnsi"/>
                <w:color w:val="000000"/>
                <w:sz w:val="20"/>
                <w:szCs w:val="20"/>
                <w:lang w:val="en-US" w:bidi="te-IN"/>
              </w:rPr>
            </w:pPr>
            <w:r>
              <w:rPr>
                <w:rFonts w:cstheme="minorHAnsi"/>
                <w:color w:val="000000"/>
                <w:sz w:val="20"/>
                <w:szCs w:val="20"/>
              </w:rPr>
              <w:t>2</w:t>
            </w:r>
            <w:r w:rsidR="00BE252A">
              <w:rPr>
                <w:rFonts w:cstheme="minorHAnsi"/>
                <w:color w:val="000000"/>
                <w:sz w:val="20"/>
                <w:szCs w:val="20"/>
              </w:rPr>
              <w:t>6</w:t>
            </w:r>
            <w:r w:rsidR="003A0129" w:rsidRPr="00200972">
              <w:rPr>
                <w:rFonts w:cstheme="minorHAnsi"/>
                <w:color w:val="000000"/>
                <w:sz w:val="20"/>
                <w:szCs w:val="20"/>
              </w:rPr>
              <w:t>%</w:t>
            </w:r>
          </w:p>
        </w:tc>
        <w:tc>
          <w:tcPr>
            <w:tcW w:w="1077" w:type="dxa"/>
            <w:shd w:val="clear" w:color="auto" w:fill="auto"/>
            <w:noWrap/>
            <w:vAlign w:val="bottom"/>
          </w:tcPr>
          <w:p w14:paraId="16B89A1C" w14:textId="27755702"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10%</w:t>
            </w:r>
          </w:p>
        </w:tc>
        <w:tc>
          <w:tcPr>
            <w:tcW w:w="1276" w:type="dxa"/>
            <w:shd w:val="clear" w:color="auto" w:fill="DBDBF0" w:themeFill="accent1" w:themeFillTint="33"/>
            <w:noWrap/>
          </w:tcPr>
          <w:p w14:paraId="42FCDADF" w14:textId="77777777" w:rsidR="003A0129" w:rsidRPr="00200972" w:rsidRDefault="003A0129" w:rsidP="003A0129">
            <w:pPr>
              <w:widowControl w:val="0"/>
              <w:jc w:val="right"/>
              <w:rPr>
                <w:rFonts w:cstheme="minorHAnsi"/>
                <w:color w:val="000000"/>
                <w:sz w:val="20"/>
                <w:szCs w:val="20"/>
                <w:lang w:val="en-US" w:bidi="te-IN"/>
              </w:rPr>
            </w:pPr>
          </w:p>
        </w:tc>
      </w:tr>
      <w:tr w:rsidR="00BE252A" w:rsidRPr="00200972" w14:paraId="4D84CD8A" w14:textId="77777777" w:rsidTr="00BB3B5D">
        <w:trPr>
          <w:cantSplit/>
          <w:trHeight w:val="244"/>
        </w:trPr>
        <w:tc>
          <w:tcPr>
            <w:tcW w:w="4809" w:type="dxa"/>
            <w:gridSpan w:val="2"/>
            <w:shd w:val="clear" w:color="auto" w:fill="DBDBF0" w:themeFill="accent1" w:themeFillTint="33"/>
            <w:noWrap/>
          </w:tcPr>
          <w:p w14:paraId="423D3582" w14:textId="77777777" w:rsidR="00BE252A" w:rsidRPr="00200972" w:rsidRDefault="00BE252A" w:rsidP="00BE252A">
            <w:pPr>
              <w:widowControl w:val="0"/>
              <w:rPr>
                <w:rFonts w:cstheme="minorHAnsi"/>
                <w:b/>
                <w:bCs/>
                <w:color w:val="000000"/>
                <w:sz w:val="20"/>
                <w:szCs w:val="20"/>
                <w:lang w:val="en-US" w:bidi="te-IN"/>
              </w:rPr>
            </w:pPr>
            <w:r w:rsidRPr="00200972">
              <w:rPr>
                <w:rFonts w:cstheme="minorHAnsi"/>
                <w:b/>
                <w:bCs/>
                <w:color w:val="000000"/>
                <w:sz w:val="20"/>
                <w:szCs w:val="20"/>
                <w:lang w:bidi="te-IN"/>
              </w:rPr>
              <w:t>Totals (exclusive of biosolids)</w:t>
            </w:r>
          </w:p>
        </w:tc>
        <w:tc>
          <w:tcPr>
            <w:tcW w:w="1077" w:type="dxa"/>
            <w:shd w:val="clear" w:color="auto" w:fill="DBDBF0" w:themeFill="accent1" w:themeFillTint="33"/>
            <w:noWrap/>
            <w:vAlign w:val="bottom"/>
          </w:tcPr>
          <w:p w14:paraId="413A9A90" w14:textId="17C5AC3A"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48,014</w:t>
            </w:r>
          </w:p>
        </w:tc>
        <w:tc>
          <w:tcPr>
            <w:tcW w:w="1077" w:type="dxa"/>
            <w:shd w:val="clear" w:color="auto" w:fill="DBDBF0" w:themeFill="accent1" w:themeFillTint="33"/>
            <w:noWrap/>
            <w:vAlign w:val="bottom"/>
          </w:tcPr>
          <w:p w14:paraId="00485418" w14:textId="0DBB435A"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2,349,289</w:t>
            </w:r>
          </w:p>
        </w:tc>
        <w:tc>
          <w:tcPr>
            <w:tcW w:w="1077" w:type="dxa"/>
            <w:shd w:val="clear" w:color="auto" w:fill="DBDBF0" w:themeFill="accent1" w:themeFillTint="33"/>
            <w:noWrap/>
            <w:vAlign w:val="bottom"/>
          </w:tcPr>
          <w:p w14:paraId="71CEBEA9" w14:textId="5E493CBB"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54,660</w:t>
            </w:r>
          </w:p>
        </w:tc>
        <w:tc>
          <w:tcPr>
            <w:tcW w:w="1077" w:type="dxa"/>
            <w:shd w:val="clear" w:color="auto" w:fill="DBDBF0" w:themeFill="accent1" w:themeFillTint="33"/>
            <w:noWrap/>
            <w:vAlign w:val="bottom"/>
          </w:tcPr>
          <w:p w14:paraId="23753E1A" w14:textId="679334F8"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1,461,416</w:t>
            </w:r>
          </w:p>
        </w:tc>
        <w:tc>
          <w:tcPr>
            <w:tcW w:w="1077" w:type="dxa"/>
            <w:shd w:val="clear" w:color="auto" w:fill="DBDBF0" w:themeFill="accent1" w:themeFillTint="33"/>
            <w:noWrap/>
            <w:vAlign w:val="bottom"/>
          </w:tcPr>
          <w:p w14:paraId="63DC321A" w14:textId="3882C26E"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410,116</w:t>
            </w:r>
          </w:p>
        </w:tc>
        <w:tc>
          <w:tcPr>
            <w:tcW w:w="1077" w:type="dxa"/>
            <w:shd w:val="clear" w:color="auto" w:fill="DBDBF0" w:themeFill="accent1" w:themeFillTint="33"/>
            <w:noWrap/>
            <w:vAlign w:val="bottom"/>
          </w:tcPr>
          <w:p w14:paraId="117AF44D" w14:textId="7694CEC9"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403,951</w:t>
            </w:r>
          </w:p>
        </w:tc>
        <w:tc>
          <w:tcPr>
            <w:tcW w:w="1077" w:type="dxa"/>
            <w:shd w:val="clear" w:color="auto" w:fill="DBDBF0" w:themeFill="accent1" w:themeFillTint="33"/>
            <w:noWrap/>
            <w:vAlign w:val="bottom"/>
          </w:tcPr>
          <w:p w14:paraId="34FAF42E" w14:textId="09A4391D"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1,908,885</w:t>
            </w:r>
          </w:p>
        </w:tc>
        <w:tc>
          <w:tcPr>
            <w:tcW w:w="1077" w:type="dxa"/>
            <w:shd w:val="clear" w:color="auto" w:fill="DBDBF0" w:themeFill="accent1" w:themeFillTint="33"/>
            <w:noWrap/>
            <w:vAlign w:val="bottom"/>
          </w:tcPr>
          <w:p w14:paraId="1A766A1F" w14:textId="5198E467" w:rsidR="00BE252A" w:rsidRPr="00200972" w:rsidRDefault="00BE252A" w:rsidP="00BE252A">
            <w:pPr>
              <w:widowControl w:val="0"/>
              <w:jc w:val="right"/>
              <w:rPr>
                <w:rFonts w:cstheme="minorHAnsi"/>
                <w:b/>
                <w:color w:val="000000"/>
                <w:sz w:val="20"/>
                <w:szCs w:val="20"/>
                <w:lang w:val="en-US" w:bidi="te-IN"/>
              </w:rPr>
            </w:pPr>
            <w:r>
              <w:rPr>
                <w:rFonts w:ascii="Calibri" w:hAnsi="Calibri" w:cs="Calibri"/>
                <w:b/>
                <w:bCs/>
                <w:color w:val="000000"/>
                <w:sz w:val="20"/>
                <w:szCs w:val="20"/>
              </w:rPr>
              <w:t>740,734</w:t>
            </w:r>
          </w:p>
        </w:tc>
        <w:tc>
          <w:tcPr>
            <w:tcW w:w="1276" w:type="dxa"/>
            <w:shd w:val="clear" w:color="auto" w:fill="DBDBF0" w:themeFill="accent1" w:themeFillTint="33"/>
            <w:noWrap/>
            <w:vAlign w:val="bottom"/>
          </w:tcPr>
          <w:p w14:paraId="4BD1DFD5" w14:textId="380D568F" w:rsidR="00BE252A" w:rsidRPr="00200972" w:rsidRDefault="00BE252A" w:rsidP="00BE252A">
            <w:pPr>
              <w:jc w:val="right"/>
              <w:rPr>
                <w:rFonts w:cstheme="minorHAnsi"/>
                <w:b/>
                <w:bCs/>
                <w:color w:val="000000"/>
                <w:sz w:val="20"/>
                <w:szCs w:val="20"/>
              </w:rPr>
            </w:pPr>
            <w:r>
              <w:rPr>
                <w:rFonts w:ascii="Calibri" w:hAnsi="Calibri" w:cs="Calibri"/>
                <w:b/>
                <w:bCs/>
                <w:color w:val="000000"/>
                <w:sz w:val="20"/>
                <w:szCs w:val="20"/>
              </w:rPr>
              <w:t>7,377,065</w:t>
            </w:r>
          </w:p>
        </w:tc>
      </w:tr>
      <w:tr w:rsidR="003A0129" w:rsidRPr="00200972" w14:paraId="0A67B8F9" w14:textId="77777777" w:rsidTr="00BB3B5D">
        <w:trPr>
          <w:cantSplit/>
          <w:trHeight w:val="245"/>
        </w:trPr>
        <w:tc>
          <w:tcPr>
            <w:tcW w:w="4809" w:type="dxa"/>
            <w:gridSpan w:val="2"/>
            <w:shd w:val="clear" w:color="auto" w:fill="auto"/>
            <w:noWrap/>
            <w:hideMark/>
          </w:tcPr>
          <w:p w14:paraId="7ACDF4D5" w14:textId="77777777" w:rsidR="003A0129" w:rsidRPr="00200972" w:rsidRDefault="003A0129" w:rsidP="003A0129">
            <w:pPr>
              <w:widowControl w:val="0"/>
              <w:rPr>
                <w:rFonts w:cstheme="minorHAnsi"/>
                <w:sz w:val="20"/>
                <w:szCs w:val="20"/>
                <w:lang w:val="en-US" w:bidi="te-IN"/>
              </w:rPr>
            </w:pPr>
          </w:p>
        </w:tc>
        <w:tc>
          <w:tcPr>
            <w:tcW w:w="1077" w:type="dxa"/>
            <w:shd w:val="clear" w:color="auto" w:fill="auto"/>
            <w:noWrap/>
            <w:vAlign w:val="bottom"/>
          </w:tcPr>
          <w:p w14:paraId="4A367714" w14:textId="47E307C9"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0.</w:t>
            </w:r>
            <w:r w:rsidR="00BE252A">
              <w:rPr>
                <w:rFonts w:cstheme="minorHAnsi"/>
                <w:color w:val="000000"/>
                <w:sz w:val="20"/>
                <w:szCs w:val="20"/>
              </w:rPr>
              <w:t>65</w:t>
            </w:r>
            <w:r w:rsidRPr="00200972">
              <w:rPr>
                <w:rFonts w:cstheme="minorHAnsi"/>
                <w:color w:val="000000"/>
                <w:sz w:val="20"/>
                <w:szCs w:val="20"/>
              </w:rPr>
              <w:t>%</w:t>
            </w:r>
          </w:p>
        </w:tc>
        <w:tc>
          <w:tcPr>
            <w:tcW w:w="1077" w:type="dxa"/>
            <w:shd w:val="clear" w:color="auto" w:fill="auto"/>
            <w:noWrap/>
            <w:vAlign w:val="bottom"/>
          </w:tcPr>
          <w:p w14:paraId="26832318" w14:textId="1A3D47D9"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3</w:t>
            </w:r>
            <w:r w:rsidR="00BE252A">
              <w:rPr>
                <w:rFonts w:cstheme="minorHAnsi"/>
                <w:color w:val="000000"/>
                <w:sz w:val="20"/>
                <w:szCs w:val="20"/>
              </w:rPr>
              <w:t>2</w:t>
            </w:r>
            <w:r w:rsidRPr="00200972">
              <w:rPr>
                <w:rFonts w:cstheme="minorHAnsi"/>
                <w:color w:val="000000"/>
                <w:sz w:val="20"/>
                <w:szCs w:val="20"/>
              </w:rPr>
              <w:t>%</w:t>
            </w:r>
          </w:p>
        </w:tc>
        <w:tc>
          <w:tcPr>
            <w:tcW w:w="1077" w:type="dxa"/>
            <w:shd w:val="clear" w:color="auto" w:fill="auto"/>
            <w:noWrap/>
            <w:vAlign w:val="bottom"/>
          </w:tcPr>
          <w:p w14:paraId="0FE6079E" w14:textId="57C68B6D"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0.7</w:t>
            </w:r>
            <w:r w:rsidR="00BE252A">
              <w:rPr>
                <w:rFonts w:cstheme="minorHAnsi"/>
                <w:color w:val="000000"/>
                <w:sz w:val="20"/>
                <w:szCs w:val="20"/>
              </w:rPr>
              <w:t>4</w:t>
            </w:r>
            <w:r w:rsidRPr="00200972">
              <w:rPr>
                <w:rFonts w:cstheme="minorHAnsi"/>
                <w:color w:val="000000"/>
                <w:sz w:val="20"/>
                <w:szCs w:val="20"/>
              </w:rPr>
              <w:t>%</w:t>
            </w:r>
          </w:p>
        </w:tc>
        <w:tc>
          <w:tcPr>
            <w:tcW w:w="1077" w:type="dxa"/>
            <w:shd w:val="clear" w:color="auto" w:fill="auto"/>
            <w:noWrap/>
            <w:vAlign w:val="bottom"/>
          </w:tcPr>
          <w:p w14:paraId="06BEFF36" w14:textId="26C2245A" w:rsidR="003A0129" w:rsidRPr="00200972" w:rsidRDefault="00BE252A" w:rsidP="003A0129">
            <w:pPr>
              <w:widowControl w:val="0"/>
              <w:jc w:val="right"/>
              <w:rPr>
                <w:rFonts w:cstheme="minorHAnsi"/>
                <w:color w:val="000000"/>
                <w:sz w:val="20"/>
                <w:szCs w:val="20"/>
                <w:lang w:val="en-US" w:bidi="te-IN"/>
              </w:rPr>
            </w:pPr>
            <w:r>
              <w:rPr>
                <w:rFonts w:cstheme="minorHAnsi"/>
                <w:color w:val="000000"/>
                <w:sz w:val="20"/>
                <w:szCs w:val="20"/>
              </w:rPr>
              <w:t>20</w:t>
            </w:r>
            <w:r w:rsidR="003A0129" w:rsidRPr="00200972">
              <w:rPr>
                <w:rFonts w:cstheme="minorHAnsi"/>
                <w:color w:val="000000"/>
                <w:sz w:val="20"/>
                <w:szCs w:val="20"/>
              </w:rPr>
              <w:t>%</w:t>
            </w:r>
          </w:p>
        </w:tc>
        <w:tc>
          <w:tcPr>
            <w:tcW w:w="1077" w:type="dxa"/>
            <w:shd w:val="clear" w:color="auto" w:fill="auto"/>
            <w:noWrap/>
            <w:vAlign w:val="bottom"/>
          </w:tcPr>
          <w:p w14:paraId="685160AE" w14:textId="1E55AC7A" w:rsidR="003A0129" w:rsidRPr="00200972" w:rsidRDefault="00BE252A" w:rsidP="003A0129">
            <w:pPr>
              <w:widowControl w:val="0"/>
              <w:jc w:val="right"/>
              <w:rPr>
                <w:rFonts w:cstheme="minorHAnsi"/>
                <w:color w:val="000000"/>
                <w:sz w:val="20"/>
                <w:szCs w:val="20"/>
                <w:lang w:val="en-US" w:bidi="te-IN"/>
              </w:rPr>
            </w:pPr>
            <w:r>
              <w:rPr>
                <w:rFonts w:cstheme="minorHAnsi"/>
                <w:color w:val="000000"/>
                <w:sz w:val="20"/>
                <w:szCs w:val="20"/>
              </w:rPr>
              <w:t>5.</w:t>
            </w:r>
            <w:r w:rsidR="003A0129" w:rsidRPr="00200972">
              <w:rPr>
                <w:rFonts w:cstheme="minorHAnsi"/>
                <w:color w:val="000000"/>
                <w:sz w:val="20"/>
                <w:szCs w:val="20"/>
              </w:rPr>
              <w:t>6%</w:t>
            </w:r>
          </w:p>
        </w:tc>
        <w:tc>
          <w:tcPr>
            <w:tcW w:w="1077" w:type="dxa"/>
            <w:shd w:val="clear" w:color="auto" w:fill="auto"/>
            <w:noWrap/>
            <w:vAlign w:val="bottom"/>
          </w:tcPr>
          <w:p w14:paraId="14F6D78B" w14:textId="7CCADF92"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5.5%</w:t>
            </w:r>
          </w:p>
        </w:tc>
        <w:tc>
          <w:tcPr>
            <w:tcW w:w="1077" w:type="dxa"/>
            <w:shd w:val="clear" w:color="auto" w:fill="auto"/>
            <w:noWrap/>
            <w:vAlign w:val="bottom"/>
          </w:tcPr>
          <w:p w14:paraId="5CB7AB4A" w14:textId="6BAE113D"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2</w:t>
            </w:r>
            <w:r w:rsidR="00BE252A">
              <w:rPr>
                <w:rFonts w:cstheme="minorHAnsi"/>
                <w:color w:val="000000"/>
                <w:sz w:val="20"/>
                <w:szCs w:val="20"/>
              </w:rPr>
              <w:t>6</w:t>
            </w:r>
            <w:r w:rsidRPr="00200972">
              <w:rPr>
                <w:rFonts w:cstheme="minorHAnsi"/>
                <w:color w:val="000000"/>
                <w:sz w:val="20"/>
                <w:szCs w:val="20"/>
              </w:rPr>
              <w:t>%</w:t>
            </w:r>
          </w:p>
        </w:tc>
        <w:tc>
          <w:tcPr>
            <w:tcW w:w="1077" w:type="dxa"/>
            <w:shd w:val="clear" w:color="auto" w:fill="auto"/>
            <w:noWrap/>
            <w:vAlign w:val="bottom"/>
          </w:tcPr>
          <w:p w14:paraId="0D330DC7" w14:textId="75E1CF1E" w:rsidR="003A0129" w:rsidRPr="00200972" w:rsidRDefault="003A0129" w:rsidP="003A0129">
            <w:pPr>
              <w:widowControl w:val="0"/>
              <w:jc w:val="right"/>
              <w:rPr>
                <w:rFonts w:cstheme="minorHAnsi"/>
                <w:color w:val="000000"/>
                <w:sz w:val="20"/>
                <w:szCs w:val="20"/>
                <w:lang w:val="en-US" w:bidi="te-IN"/>
              </w:rPr>
            </w:pPr>
            <w:r w:rsidRPr="00200972">
              <w:rPr>
                <w:rFonts w:cstheme="minorHAnsi"/>
                <w:color w:val="000000"/>
                <w:sz w:val="20"/>
                <w:szCs w:val="20"/>
              </w:rPr>
              <w:t>10%</w:t>
            </w:r>
          </w:p>
        </w:tc>
        <w:tc>
          <w:tcPr>
            <w:tcW w:w="1276" w:type="dxa"/>
            <w:shd w:val="clear" w:color="auto" w:fill="DBDBF0" w:themeFill="accent1" w:themeFillTint="33"/>
            <w:noWrap/>
          </w:tcPr>
          <w:p w14:paraId="7AA4413D" w14:textId="77777777" w:rsidR="003A0129" w:rsidRPr="00200972" w:rsidRDefault="003A0129" w:rsidP="003A0129">
            <w:pPr>
              <w:widowControl w:val="0"/>
              <w:jc w:val="right"/>
              <w:rPr>
                <w:rFonts w:cstheme="minorHAnsi"/>
                <w:color w:val="000000"/>
                <w:sz w:val="20"/>
                <w:szCs w:val="20"/>
                <w:lang w:val="en-US" w:bidi="te-IN"/>
              </w:rPr>
            </w:pPr>
          </w:p>
        </w:tc>
      </w:tr>
    </w:tbl>
    <w:p w14:paraId="540FD12F" w14:textId="680AADE2" w:rsidR="002F1267" w:rsidRPr="00BB3B5D" w:rsidRDefault="00BB3B5D" w:rsidP="00BB3B5D">
      <w:pPr>
        <w:pStyle w:val="Caption"/>
        <w:adjustRightInd w:val="0"/>
        <w:snapToGrid w:val="0"/>
        <w:spacing w:before="0"/>
        <w:rPr>
          <w:rFonts w:cstheme="minorHAnsi"/>
          <w:szCs w:val="22"/>
        </w:rPr>
      </w:pPr>
      <w:bookmarkStart w:id="66" w:name="_Ref69733751"/>
      <w:bookmarkStart w:id="67" w:name="_Toc85637840"/>
      <w:r w:rsidRPr="00612FA6">
        <w:rPr>
          <w:rFonts w:cstheme="minorHAnsi"/>
          <w:szCs w:val="22"/>
        </w:rPr>
        <w:lastRenderedPageBreak/>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w:t>
      </w:r>
      <w:r w:rsidRPr="00612FA6">
        <w:rPr>
          <w:rFonts w:cstheme="minorHAnsi"/>
          <w:noProof/>
          <w:szCs w:val="22"/>
        </w:rPr>
        <w:fldChar w:fldCharType="end"/>
      </w:r>
      <w:bookmarkEnd w:id="66"/>
      <w:r w:rsidRPr="00612FA6">
        <w:rPr>
          <w:rFonts w:cstheme="minorHAnsi"/>
          <w:szCs w:val="22"/>
        </w:rPr>
        <w:tab/>
      </w:r>
      <w:r w:rsidR="0036074F" w:rsidRPr="00B24B31">
        <w:rPr>
          <w:rFonts w:cstheme="minorHAnsi"/>
          <w:iCs w:val="0"/>
        </w:rPr>
        <w:t>Arisings of hazardous waste by waste group, Australia 201</w:t>
      </w:r>
      <w:r w:rsidR="00CC72DF">
        <w:rPr>
          <w:rFonts w:cstheme="minorHAnsi"/>
          <w:iCs w:val="0"/>
        </w:rPr>
        <w:t>9</w:t>
      </w:r>
      <w:r w:rsidR="00A66FBB">
        <w:rPr>
          <w:rFonts w:cstheme="minorHAnsi"/>
          <w:iCs w:val="0"/>
        </w:rPr>
        <w:noBreakHyphen/>
      </w:r>
      <w:r w:rsidR="00CC72DF">
        <w:rPr>
          <w:rFonts w:cstheme="minorHAnsi"/>
          <w:iCs w:val="0"/>
        </w:rPr>
        <w:t>20</w:t>
      </w:r>
      <w:r w:rsidR="00F938E1">
        <w:rPr>
          <w:rFonts w:cstheme="minorHAnsi"/>
          <w:iCs w:val="0"/>
        </w:rPr>
        <w:t>,</w:t>
      </w:r>
      <w:r w:rsidR="0036074F" w:rsidRPr="00B24B31">
        <w:rPr>
          <w:rFonts w:cstheme="minorHAnsi"/>
          <w:iCs w:val="0"/>
        </w:rPr>
        <w:t xml:space="preserve"> (tonnes by jurisdiction)</w:t>
      </w:r>
      <w:bookmarkEnd w:id="67"/>
    </w:p>
    <w:tbl>
      <w:tblPr>
        <w:tblpPr w:leftFromText="180" w:rightFromText="180" w:vertAnchor="text" w:tblpXSpec="center" w:tblpY="1"/>
        <w:tblOverlap w:val="never"/>
        <w:tblW w:w="14701" w:type="dxa"/>
        <w:tblBorders>
          <w:top w:val="single" w:sz="8" w:space="0" w:color="9494D4" w:themeColor="accent1" w:themeTint="99"/>
          <w:left w:val="single" w:sz="8" w:space="0" w:color="9494D4" w:themeColor="accent1" w:themeTint="99"/>
          <w:bottom w:val="single" w:sz="8" w:space="0" w:color="9494D4" w:themeColor="accent1" w:themeTint="99"/>
          <w:right w:val="single" w:sz="8" w:space="0" w:color="9494D4" w:themeColor="accent1" w:themeTint="99"/>
          <w:insideH w:val="single" w:sz="8" w:space="0" w:color="9494D4" w:themeColor="accent1" w:themeTint="99"/>
          <w:insideV w:val="single" w:sz="8" w:space="0" w:color="9494D4" w:themeColor="accent1" w:themeTint="99"/>
        </w:tblBorders>
        <w:tblLayout w:type="fixed"/>
        <w:tblCellMar>
          <w:left w:w="57" w:type="dxa"/>
          <w:right w:w="57" w:type="dxa"/>
        </w:tblCellMar>
        <w:tblLook w:val="04A0" w:firstRow="1" w:lastRow="0" w:firstColumn="1" w:lastColumn="0" w:noHBand="0" w:noVBand="1"/>
      </w:tblPr>
      <w:tblGrid>
        <w:gridCol w:w="1124"/>
        <w:gridCol w:w="3685"/>
        <w:gridCol w:w="1077"/>
        <w:gridCol w:w="1077"/>
        <w:gridCol w:w="1077"/>
        <w:gridCol w:w="1077"/>
        <w:gridCol w:w="1077"/>
        <w:gridCol w:w="1077"/>
        <w:gridCol w:w="1077"/>
        <w:gridCol w:w="1077"/>
        <w:gridCol w:w="1276"/>
      </w:tblGrid>
      <w:tr w:rsidR="003A0129" w:rsidRPr="00200972" w14:paraId="09E63ED2" w14:textId="77777777" w:rsidTr="00465795">
        <w:trPr>
          <w:cantSplit/>
        </w:trPr>
        <w:tc>
          <w:tcPr>
            <w:tcW w:w="1124" w:type="dxa"/>
            <w:shd w:val="clear" w:color="auto" w:fill="37378B" w:themeFill="accent1" w:themeFillShade="BF"/>
            <w:hideMark/>
          </w:tcPr>
          <w:p w14:paraId="41E18F12" w14:textId="77777777" w:rsidR="003A0129" w:rsidRPr="00200972" w:rsidRDefault="003A0129" w:rsidP="00465795">
            <w:pPr>
              <w:widowControl w:val="0"/>
              <w:rPr>
                <w:rFonts w:cstheme="minorHAnsi"/>
                <w:b/>
                <w:bCs/>
                <w:color w:val="FFFFFF"/>
                <w:sz w:val="20"/>
                <w:szCs w:val="20"/>
                <w:lang w:val="en-US" w:bidi="te-IN"/>
              </w:rPr>
            </w:pPr>
            <w:r w:rsidRPr="00200972">
              <w:rPr>
                <w:rFonts w:cstheme="minorHAnsi"/>
                <w:b/>
                <w:bCs/>
                <w:color w:val="FFFFFF"/>
                <w:sz w:val="20"/>
                <w:szCs w:val="20"/>
                <w:lang w:bidi="te-IN"/>
              </w:rPr>
              <w:t>Code</w:t>
            </w:r>
          </w:p>
        </w:tc>
        <w:tc>
          <w:tcPr>
            <w:tcW w:w="3685" w:type="dxa"/>
            <w:shd w:val="clear" w:color="auto" w:fill="37378B" w:themeFill="accent1" w:themeFillShade="BF"/>
            <w:hideMark/>
          </w:tcPr>
          <w:p w14:paraId="053A77D0" w14:textId="77777777" w:rsidR="003A0129" w:rsidRPr="00200972" w:rsidRDefault="003A0129" w:rsidP="00465795">
            <w:pPr>
              <w:widowControl w:val="0"/>
              <w:rPr>
                <w:rFonts w:cstheme="minorHAnsi"/>
                <w:b/>
                <w:bCs/>
                <w:color w:val="FFFFFF"/>
                <w:sz w:val="20"/>
                <w:szCs w:val="20"/>
                <w:lang w:val="en-US" w:bidi="te-IN"/>
              </w:rPr>
            </w:pPr>
            <w:r w:rsidRPr="00200972">
              <w:rPr>
                <w:rFonts w:cstheme="minorHAnsi"/>
                <w:b/>
                <w:bCs/>
                <w:color w:val="FFFFFF"/>
                <w:sz w:val="20"/>
                <w:szCs w:val="20"/>
                <w:lang w:bidi="te-IN"/>
              </w:rPr>
              <w:t>Description</w:t>
            </w:r>
          </w:p>
        </w:tc>
        <w:tc>
          <w:tcPr>
            <w:tcW w:w="1077" w:type="dxa"/>
            <w:shd w:val="clear" w:color="auto" w:fill="37378B" w:themeFill="accent1" w:themeFillShade="BF"/>
            <w:hideMark/>
          </w:tcPr>
          <w:p w14:paraId="2F132AF9" w14:textId="77777777" w:rsidR="003A0129" w:rsidRPr="00200972" w:rsidRDefault="003A0129" w:rsidP="00465795">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ACT</w:t>
            </w:r>
          </w:p>
        </w:tc>
        <w:tc>
          <w:tcPr>
            <w:tcW w:w="1077" w:type="dxa"/>
            <w:shd w:val="clear" w:color="auto" w:fill="37378B" w:themeFill="accent1" w:themeFillShade="BF"/>
            <w:hideMark/>
          </w:tcPr>
          <w:p w14:paraId="0D646615" w14:textId="77777777" w:rsidR="003A0129" w:rsidRPr="00200972" w:rsidRDefault="003A0129" w:rsidP="00465795">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NSW</w:t>
            </w:r>
          </w:p>
        </w:tc>
        <w:tc>
          <w:tcPr>
            <w:tcW w:w="1077" w:type="dxa"/>
            <w:shd w:val="clear" w:color="auto" w:fill="37378B" w:themeFill="accent1" w:themeFillShade="BF"/>
            <w:hideMark/>
          </w:tcPr>
          <w:p w14:paraId="5FACDC03" w14:textId="77777777" w:rsidR="003A0129" w:rsidRPr="00200972" w:rsidRDefault="003A0129" w:rsidP="00465795">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NT</w:t>
            </w:r>
          </w:p>
        </w:tc>
        <w:tc>
          <w:tcPr>
            <w:tcW w:w="1077" w:type="dxa"/>
            <w:shd w:val="clear" w:color="auto" w:fill="37378B" w:themeFill="accent1" w:themeFillShade="BF"/>
            <w:hideMark/>
          </w:tcPr>
          <w:p w14:paraId="05815BA0" w14:textId="62EAB1FC" w:rsidR="003A0129" w:rsidRPr="00200972" w:rsidRDefault="0028734E" w:rsidP="00465795">
            <w:pPr>
              <w:widowControl w:val="0"/>
              <w:jc w:val="right"/>
              <w:rPr>
                <w:rFonts w:cstheme="minorHAnsi"/>
                <w:b/>
                <w:bCs/>
                <w:color w:val="FFFFFF"/>
                <w:sz w:val="20"/>
                <w:szCs w:val="20"/>
                <w:lang w:val="en-US" w:bidi="te-IN"/>
              </w:rPr>
            </w:pPr>
            <w:r>
              <w:rPr>
                <w:rFonts w:cstheme="minorHAnsi"/>
                <w:b/>
                <w:bCs/>
                <w:color w:val="FFFFFF"/>
                <w:sz w:val="20"/>
                <w:szCs w:val="20"/>
                <w:lang w:bidi="te-IN"/>
              </w:rPr>
              <w:t>Qld</w:t>
            </w:r>
          </w:p>
        </w:tc>
        <w:tc>
          <w:tcPr>
            <w:tcW w:w="1077" w:type="dxa"/>
            <w:shd w:val="clear" w:color="auto" w:fill="37378B" w:themeFill="accent1" w:themeFillShade="BF"/>
            <w:hideMark/>
          </w:tcPr>
          <w:p w14:paraId="4EA4B841" w14:textId="77777777" w:rsidR="003A0129" w:rsidRPr="00200972" w:rsidRDefault="003A0129" w:rsidP="00465795">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SA</w:t>
            </w:r>
          </w:p>
        </w:tc>
        <w:tc>
          <w:tcPr>
            <w:tcW w:w="1077" w:type="dxa"/>
            <w:shd w:val="clear" w:color="auto" w:fill="37378B" w:themeFill="accent1" w:themeFillShade="BF"/>
            <w:hideMark/>
          </w:tcPr>
          <w:p w14:paraId="203D791F" w14:textId="232DE442" w:rsidR="003A0129" w:rsidRPr="00200972" w:rsidRDefault="0028734E" w:rsidP="00465795">
            <w:pPr>
              <w:widowControl w:val="0"/>
              <w:jc w:val="right"/>
              <w:rPr>
                <w:rFonts w:cstheme="minorHAnsi"/>
                <w:b/>
                <w:bCs/>
                <w:color w:val="FFFFFF"/>
                <w:sz w:val="20"/>
                <w:szCs w:val="20"/>
                <w:lang w:val="en-US" w:bidi="te-IN"/>
              </w:rPr>
            </w:pPr>
            <w:r>
              <w:rPr>
                <w:rFonts w:cstheme="minorHAnsi"/>
                <w:b/>
                <w:bCs/>
                <w:color w:val="FFFFFF"/>
                <w:sz w:val="20"/>
                <w:szCs w:val="20"/>
                <w:lang w:bidi="te-IN"/>
              </w:rPr>
              <w:t>Tas</w:t>
            </w:r>
          </w:p>
        </w:tc>
        <w:tc>
          <w:tcPr>
            <w:tcW w:w="1077" w:type="dxa"/>
            <w:shd w:val="clear" w:color="auto" w:fill="37378B" w:themeFill="accent1" w:themeFillShade="BF"/>
            <w:hideMark/>
          </w:tcPr>
          <w:p w14:paraId="715C5620" w14:textId="76409BD7" w:rsidR="003A0129" w:rsidRPr="00200972" w:rsidRDefault="0028734E" w:rsidP="00465795">
            <w:pPr>
              <w:widowControl w:val="0"/>
              <w:jc w:val="right"/>
              <w:rPr>
                <w:rFonts w:cstheme="minorHAnsi"/>
                <w:b/>
                <w:bCs/>
                <w:color w:val="FFFFFF"/>
                <w:sz w:val="20"/>
                <w:szCs w:val="20"/>
                <w:lang w:val="en-US" w:bidi="te-IN"/>
              </w:rPr>
            </w:pPr>
            <w:r>
              <w:rPr>
                <w:rFonts w:cstheme="minorHAnsi"/>
                <w:b/>
                <w:bCs/>
                <w:color w:val="FFFFFF"/>
                <w:sz w:val="20"/>
                <w:szCs w:val="20"/>
                <w:lang w:bidi="te-IN"/>
              </w:rPr>
              <w:t>Vic</w:t>
            </w:r>
          </w:p>
        </w:tc>
        <w:tc>
          <w:tcPr>
            <w:tcW w:w="1077" w:type="dxa"/>
            <w:shd w:val="clear" w:color="auto" w:fill="37378B" w:themeFill="accent1" w:themeFillShade="BF"/>
            <w:hideMark/>
          </w:tcPr>
          <w:p w14:paraId="7E610ED8" w14:textId="77777777" w:rsidR="003A0129" w:rsidRPr="00200972" w:rsidRDefault="003A0129" w:rsidP="00465795">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WA</w:t>
            </w:r>
          </w:p>
        </w:tc>
        <w:tc>
          <w:tcPr>
            <w:tcW w:w="1276" w:type="dxa"/>
            <w:shd w:val="clear" w:color="auto" w:fill="37378B" w:themeFill="accent1" w:themeFillShade="BF"/>
            <w:hideMark/>
          </w:tcPr>
          <w:p w14:paraId="6C83732C" w14:textId="77777777" w:rsidR="003A0129" w:rsidRPr="00200972" w:rsidRDefault="003A0129" w:rsidP="00465795">
            <w:pPr>
              <w:widowControl w:val="0"/>
              <w:jc w:val="right"/>
              <w:rPr>
                <w:rFonts w:cstheme="minorHAnsi"/>
                <w:b/>
                <w:bCs/>
                <w:color w:val="FFFFFF"/>
                <w:sz w:val="20"/>
                <w:szCs w:val="20"/>
                <w:lang w:val="en-US" w:bidi="te-IN"/>
              </w:rPr>
            </w:pPr>
            <w:r w:rsidRPr="00200972">
              <w:rPr>
                <w:rFonts w:cstheme="minorHAnsi"/>
                <w:b/>
                <w:bCs/>
                <w:color w:val="FFFFFF"/>
                <w:sz w:val="20"/>
                <w:szCs w:val="20"/>
                <w:lang w:bidi="te-IN"/>
              </w:rPr>
              <w:t>AUSTRALIA</w:t>
            </w:r>
          </w:p>
        </w:tc>
      </w:tr>
      <w:tr w:rsidR="0036074F" w:rsidRPr="00200972" w14:paraId="54436E99" w14:textId="77777777" w:rsidTr="009104FD">
        <w:trPr>
          <w:cantSplit/>
        </w:trPr>
        <w:tc>
          <w:tcPr>
            <w:tcW w:w="1124" w:type="dxa"/>
            <w:shd w:val="clear" w:color="auto" w:fill="auto"/>
            <w:noWrap/>
            <w:hideMark/>
          </w:tcPr>
          <w:p w14:paraId="6104BE0D"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A</w:t>
            </w:r>
          </w:p>
        </w:tc>
        <w:tc>
          <w:tcPr>
            <w:tcW w:w="3685" w:type="dxa"/>
            <w:shd w:val="clear" w:color="auto" w:fill="auto"/>
            <w:noWrap/>
            <w:hideMark/>
          </w:tcPr>
          <w:p w14:paraId="0DFBE8AB" w14:textId="3E15F22A"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 xml:space="preserve">Plating </w:t>
            </w:r>
            <w:r w:rsidR="00113BD0">
              <w:rPr>
                <w:rFonts w:cstheme="minorHAnsi"/>
                <w:color w:val="000000"/>
                <w:sz w:val="20"/>
                <w:szCs w:val="20"/>
                <w:lang w:val="en-US" w:bidi="te-IN"/>
              </w:rPr>
              <w:t>and</w:t>
            </w:r>
            <w:r w:rsidRPr="00200972">
              <w:rPr>
                <w:rFonts w:cstheme="minorHAnsi"/>
                <w:color w:val="000000"/>
                <w:sz w:val="20"/>
                <w:szCs w:val="20"/>
                <w:lang w:val="en-US" w:bidi="te-IN"/>
              </w:rPr>
              <w:t xml:space="preserve"> heat treatment</w:t>
            </w:r>
          </w:p>
        </w:tc>
        <w:tc>
          <w:tcPr>
            <w:tcW w:w="1077" w:type="dxa"/>
            <w:shd w:val="clear" w:color="auto" w:fill="auto"/>
            <w:noWrap/>
            <w:vAlign w:val="bottom"/>
            <w:hideMark/>
          </w:tcPr>
          <w:p w14:paraId="1419A9D6" w14:textId="16C5E356"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379535AF" w14:textId="5E505119" w:rsidR="0036074F" w:rsidRPr="0036074F" w:rsidRDefault="0036074F" w:rsidP="0036074F">
            <w:pPr>
              <w:widowControl w:val="0"/>
              <w:jc w:val="right"/>
              <w:rPr>
                <w:rFonts w:cstheme="minorHAnsi"/>
                <w:sz w:val="20"/>
                <w:szCs w:val="20"/>
              </w:rPr>
            </w:pPr>
            <w:r w:rsidRPr="0036074F">
              <w:rPr>
                <w:rFonts w:cstheme="minorHAnsi"/>
                <w:sz w:val="20"/>
                <w:szCs w:val="20"/>
              </w:rPr>
              <w:t>4</w:t>
            </w:r>
          </w:p>
        </w:tc>
        <w:tc>
          <w:tcPr>
            <w:tcW w:w="1077" w:type="dxa"/>
            <w:shd w:val="clear" w:color="auto" w:fill="auto"/>
            <w:noWrap/>
            <w:vAlign w:val="bottom"/>
            <w:hideMark/>
          </w:tcPr>
          <w:p w14:paraId="7239443A" w14:textId="302585EA"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19FB541E" w14:textId="3B4A5C8C" w:rsidR="0036074F" w:rsidRPr="0036074F" w:rsidRDefault="0036074F" w:rsidP="0036074F">
            <w:pPr>
              <w:widowControl w:val="0"/>
              <w:jc w:val="right"/>
              <w:rPr>
                <w:rFonts w:cstheme="minorHAnsi"/>
                <w:sz w:val="20"/>
                <w:szCs w:val="20"/>
              </w:rPr>
            </w:pPr>
            <w:r w:rsidRPr="0036074F">
              <w:rPr>
                <w:rFonts w:cstheme="minorHAnsi"/>
                <w:sz w:val="20"/>
                <w:szCs w:val="20"/>
              </w:rPr>
              <w:t>5,646</w:t>
            </w:r>
          </w:p>
        </w:tc>
        <w:tc>
          <w:tcPr>
            <w:tcW w:w="1077" w:type="dxa"/>
            <w:shd w:val="clear" w:color="auto" w:fill="auto"/>
            <w:noWrap/>
            <w:hideMark/>
          </w:tcPr>
          <w:p w14:paraId="59D6BDDE" w14:textId="12D3493B" w:rsidR="0036074F" w:rsidRPr="0036074F" w:rsidRDefault="0036074F" w:rsidP="0036074F">
            <w:pPr>
              <w:widowControl w:val="0"/>
              <w:jc w:val="right"/>
              <w:rPr>
                <w:rFonts w:cstheme="minorHAnsi"/>
                <w:sz w:val="20"/>
                <w:szCs w:val="20"/>
              </w:rPr>
            </w:pPr>
            <w:r w:rsidRPr="0036074F">
              <w:rPr>
                <w:rFonts w:cstheme="minorHAnsi"/>
                <w:sz w:val="20"/>
                <w:szCs w:val="20"/>
              </w:rPr>
              <w:t>67</w:t>
            </w:r>
          </w:p>
        </w:tc>
        <w:tc>
          <w:tcPr>
            <w:tcW w:w="1077" w:type="dxa"/>
            <w:shd w:val="clear" w:color="auto" w:fill="auto"/>
            <w:noWrap/>
            <w:hideMark/>
          </w:tcPr>
          <w:p w14:paraId="1E3EC59E" w14:textId="0FFAF93C" w:rsidR="0036074F" w:rsidRPr="0036074F" w:rsidRDefault="0036074F" w:rsidP="0036074F">
            <w:pPr>
              <w:widowControl w:val="0"/>
              <w:jc w:val="right"/>
              <w:rPr>
                <w:rFonts w:cstheme="minorHAnsi"/>
                <w:sz w:val="20"/>
                <w:szCs w:val="20"/>
              </w:rPr>
            </w:pPr>
            <w:r w:rsidRPr="00D15E69">
              <w:rPr>
                <w:rFonts w:cs="Calibri"/>
                <w:color w:val="000000"/>
                <w:sz w:val="20"/>
                <w:szCs w:val="20"/>
                <w:lang w:val="en-US" w:bidi="te-IN"/>
              </w:rPr>
              <w:t>0</w:t>
            </w:r>
          </w:p>
        </w:tc>
        <w:tc>
          <w:tcPr>
            <w:tcW w:w="1077" w:type="dxa"/>
            <w:shd w:val="clear" w:color="auto" w:fill="auto"/>
            <w:noWrap/>
            <w:hideMark/>
          </w:tcPr>
          <w:p w14:paraId="692FFB50" w14:textId="3AD0B3EC" w:rsidR="0036074F" w:rsidRPr="0036074F" w:rsidRDefault="0036074F" w:rsidP="0036074F">
            <w:pPr>
              <w:widowControl w:val="0"/>
              <w:jc w:val="right"/>
              <w:rPr>
                <w:rFonts w:cstheme="minorHAnsi"/>
                <w:sz w:val="20"/>
                <w:szCs w:val="20"/>
              </w:rPr>
            </w:pPr>
            <w:r w:rsidRPr="0036074F">
              <w:rPr>
                <w:rFonts w:cstheme="minorHAnsi"/>
                <w:sz w:val="20"/>
                <w:szCs w:val="20"/>
              </w:rPr>
              <w:t>20</w:t>
            </w:r>
          </w:p>
        </w:tc>
        <w:tc>
          <w:tcPr>
            <w:tcW w:w="1077" w:type="dxa"/>
            <w:shd w:val="clear" w:color="auto" w:fill="auto"/>
            <w:noWrap/>
            <w:hideMark/>
          </w:tcPr>
          <w:p w14:paraId="70C91FC0" w14:textId="6F988451" w:rsidR="0036074F" w:rsidRPr="0036074F" w:rsidRDefault="0036074F" w:rsidP="0036074F">
            <w:pPr>
              <w:widowControl w:val="0"/>
              <w:jc w:val="right"/>
              <w:rPr>
                <w:rFonts w:cstheme="minorHAnsi"/>
                <w:sz w:val="20"/>
                <w:szCs w:val="20"/>
              </w:rPr>
            </w:pPr>
            <w:r w:rsidRPr="0036074F">
              <w:rPr>
                <w:rFonts w:cstheme="minorHAnsi"/>
                <w:sz w:val="20"/>
                <w:szCs w:val="20"/>
              </w:rPr>
              <w:t>1,218</w:t>
            </w:r>
          </w:p>
        </w:tc>
        <w:tc>
          <w:tcPr>
            <w:tcW w:w="1276" w:type="dxa"/>
            <w:shd w:val="clear" w:color="auto" w:fill="DBDBF0" w:themeFill="accent1" w:themeFillTint="33"/>
            <w:noWrap/>
            <w:hideMark/>
          </w:tcPr>
          <w:p w14:paraId="6ED3F3F8" w14:textId="6244D1E4" w:rsidR="0036074F" w:rsidRPr="0036074F" w:rsidRDefault="0036074F" w:rsidP="0036074F">
            <w:pPr>
              <w:widowControl w:val="0"/>
              <w:jc w:val="right"/>
              <w:rPr>
                <w:rFonts w:cstheme="minorHAnsi"/>
                <w:color w:val="000000"/>
                <w:sz w:val="20"/>
                <w:szCs w:val="20"/>
                <w:lang w:val="en-US" w:bidi="te-IN"/>
              </w:rPr>
            </w:pPr>
            <w:r w:rsidRPr="0036074F">
              <w:rPr>
                <w:sz w:val="20"/>
                <w:szCs w:val="20"/>
              </w:rPr>
              <w:t>6,954</w:t>
            </w:r>
          </w:p>
        </w:tc>
      </w:tr>
      <w:tr w:rsidR="0036074F" w:rsidRPr="00200972" w14:paraId="703D2091" w14:textId="77777777" w:rsidTr="009104FD">
        <w:trPr>
          <w:cantSplit/>
        </w:trPr>
        <w:tc>
          <w:tcPr>
            <w:tcW w:w="1124" w:type="dxa"/>
            <w:shd w:val="clear" w:color="auto" w:fill="auto"/>
            <w:noWrap/>
            <w:hideMark/>
          </w:tcPr>
          <w:p w14:paraId="39F6C703"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B</w:t>
            </w:r>
          </w:p>
        </w:tc>
        <w:tc>
          <w:tcPr>
            <w:tcW w:w="3685" w:type="dxa"/>
            <w:shd w:val="clear" w:color="auto" w:fill="auto"/>
            <w:noWrap/>
            <w:hideMark/>
          </w:tcPr>
          <w:p w14:paraId="4B3D995A"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Acids</w:t>
            </w:r>
          </w:p>
        </w:tc>
        <w:tc>
          <w:tcPr>
            <w:tcW w:w="1077" w:type="dxa"/>
            <w:shd w:val="clear" w:color="auto" w:fill="auto"/>
            <w:noWrap/>
            <w:vAlign w:val="bottom"/>
            <w:hideMark/>
          </w:tcPr>
          <w:p w14:paraId="1530F4AE" w14:textId="40AF1549"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122768AB" w14:textId="57A0670F" w:rsidR="0036074F" w:rsidRPr="0036074F" w:rsidRDefault="0036074F" w:rsidP="0036074F">
            <w:pPr>
              <w:widowControl w:val="0"/>
              <w:jc w:val="right"/>
              <w:rPr>
                <w:rFonts w:cstheme="minorHAnsi"/>
                <w:sz w:val="20"/>
                <w:szCs w:val="20"/>
              </w:rPr>
            </w:pPr>
            <w:r w:rsidRPr="0036074F">
              <w:rPr>
                <w:rFonts w:cstheme="minorHAnsi"/>
                <w:sz w:val="20"/>
                <w:szCs w:val="20"/>
              </w:rPr>
              <w:t>26,041</w:t>
            </w:r>
          </w:p>
        </w:tc>
        <w:tc>
          <w:tcPr>
            <w:tcW w:w="1077" w:type="dxa"/>
            <w:shd w:val="clear" w:color="auto" w:fill="auto"/>
            <w:noWrap/>
            <w:vAlign w:val="bottom"/>
            <w:hideMark/>
          </w:tcPr>
          <w:p w14:paraId="0CE7171B" w14:textId="2A8F2FB6"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186E1604" w14:textId="1DAA3B8A" w:rsidR="0036074F" w:rsidRPr="0036074F" w:rsidRDefault="0036074F" w:rsidP="0036074F">
            <w:pPr>
              <w:widowControl w:val="0"/>
              <w:jc w:val="right"/>
              <w:rPr>
                <w:rFonts w:cstheme="minorHAnsi"/>
                <w:sz w:val="20"/>
                <w:szCs w:val="20"/>
              </w:rPr>
            </w:pPr>
            <w:r w:rsidRPr="0036074F">
              <w:rPr>
                <w:rFonts w:cstheme="minorHAnsi"/>
                <w:sz w:val="20"/>
                <w:szCs w:val="20"/>
              </w:rPr>
              <w:t>12,217</w:t>
            </w:r>
          </w:p>
        </w:tc>
        <w:tc>
          <w:tcPr>
            <w:tcW w:w="1077" w:type="dxa"/>
            <w:shd w:val="clear" w:color="auto" w:fill="auto"/>
            <w:noWrap/>
            <w:hideMark/>
          </w:tcPr>
          <w:p w14:paraId="524F5B90" w14:textId="68859AF8" w:rsidR="0036074F" w:rsidRPr="0036074F" w:rsidRDefault="0036074F" w:rsidP="0036074F">
            <w:pPr>
              <w:widowControl w:val="0"/>
              <w:jc w:val="right"/>
              <w:rPr>
                <w:rFonts w:cstheme="minorHAnsi"/>
                <w:sz w:val="20"/>
                <w:szCs w:val="20"/>
              </w:rPr>
            </w:pPr>
            <w:r w:rsidRPr="0036074F">
              <w:rPr>
                <w:rFonts w:cstheme="minorHAnsi"/>
                <w:sz w:val="20"/>
                <w:szCs w:val="20"/>
              </w:rPr>
              <w:t>1,194</w:t>
            </w:r>
          </w:p>
        </w:tc>
        <w:tc>
          <w:tcPr>
            <w:tcW w:w="1077" w:type="dxa"/>
            <w:shd w:val="clear" w:color="auto" w:fill="auto"/>
            <w:noWrap/>
            <w:hideMark/>
          </w:tcPr>
          <w:p w14:paraId="4978816C" w14:textId="2A3835DC" w:rsidR="0036074F" w:rsidRPr="0036074F" w:rsidRDefault="0036074F" w:rsidP="0036074F">
            <w:pPr>
              <w:widowControl w:val="0"/>
              <w:jc w:val="right"/>
              <w:rPr>
                <w:rFonts w:cstheme="minorHAnsi"/>
                <w:sz w:val="20"/>
                <w:szCs w:val="20"/>
              </w:rPr>
            </w:pPr>
            <w:r w:rsidRPr="00D15E69">
              <w:rPr>
                <w:rFonts w:cs="Calibri"/>
                <w:color w:val="000000"/>
                <w:sz w:val="20"/>
                <w:szCs w:val="20"/>
                <w:lang w:val="en-US" w:bidi="te-IN"/>
              </w:rPr>
              <w:t>0</w:t>
            </w:r>
          </w:p>
        </w:tc>
        <w:tc>
          <w:tcPr>
            <w:tcW w:w="1077" w:type="dxa"/>
            <w:shd w:val="clear" w:color="auto" w:fill="auto"/>
            <w:noWrap/>
            <w:hideMark/>
          </w:tcPr>
          <w:p w14:paraId="2F09EB78" w14:textId="64175617" w:rsidR="0036074F" w:rsidRPr="0036074F" w:rsidRDefault="0036074F" w:rsidP="0036074F">
            <w:pPr>
              <w:widowControl w:val="0"/>
              <w:jc w:val="right"/>
              <w:rPr>
                <w:rFonts w:cstheme="minorHAnsi"/>
                <w:sz w:val="20"/>
                <w:szCs w:val="20"/>
              </w:rPr>
            </w:pPr>
            <w:r w:rsidRPr="0036074F">
              <w:rPr>
                <w:rFonts w:cstheme="minorHAnsi"/>
                <w:sz w:val="20"/>
                <w:szCs w:val="20"/>
              </w:rPr>
              <w:t>18,273</w:t>
            </w:r>
          </w:p>
        </w:tc>
        <w:tc>
          <w:tcPr>
            <w:tcW w:w="1077" w:type="dxa"/>
            <w:shd w:val="clear" w:color="auto" w:fill="auto"/>
            <w:noWrap/>
            <w:hideMark/>
          </w:tcPr>
          <w:p w14:paraId="2A9B2F44" w14:textId="563AF048" w:rsidR="0036074F" w:rsidRPr="0036074F" w:rsidRDefault="0036074F" w:rsidP="0036074F">
            <w:pPr>
              <w:widowControl w:val="0"/>
              <w:jc w:val="right"/>
              <w:rPr>
                <w:rFonts w:cstheme="minorHAnsi"/>
                <w:sz w:val="20"/>
                <w:szCs w:val="20"/>
              </w:rPr>
            </w:pPr>
            <w:r w:rsidRPr="0036074F">
              <w:rPr>
                <w:rFonts w:cstheme="minorHAnsi"/>
                <w:sz w:val="20"/>
                <w:szCs w:val="20"/>
              </w:rPr>
              <w:t>2,175</w:t>
            </w:r>
          </w:p>
        </w:tc>
        <w:tc>
          <w:tcPr>
            <w:tcW w:w="1276" w:type="dxa"/>
            <w:shd w:val="clear" w:color="auto" w:fill="DBDBF0" w:themeFill="accent1" w:themeFillTint="33"/>
            <w:noWrap/>
            <w:hideMark/>
          </w:tcPr>
          <w:p w14:paraId="1E7100EC" w14:textId="407C80C0" w:rsidR="0036074F" w:rsidRPr="0036074F" w:rsidRDefault="0036074F" w:rsidP="0036074F">
            <w:pPr>
              <w:widowControl w:val="0"/>
              <w:jc w:val="right"/>
              <w:rPr>
                <w:rFonts w:cstheme="minorHAnsi"/>
                <w:color w:val="000000"/>
                <w:sz w:val="20"/>
                <w:szCs w:val="20"/>
                <w:lang w:val="en-US" w:bidi="te-IN"/>
              </w:rPr>
            </w:pPr>
            <w:r w:rsidRPr="0036074F">
              <w:rPr>
                <w:sz w:val="20"/>
                <w:szCs w:val="20"/>
              </w:rPr>
              <w:t>59,901</w:t>
            </w:r>
          </w:p>
        </w:tc>
      </w:tr>
      <w:tr w:rsidR="0036074F" w:rsidRPr="00200972" w14:paraId="08CF8E3D" w14:textId="77777777" w:rsidTr="009104FD">
        <w:trPr>
          <w:cantSplit/>
        </w:trPr>
        <w:tc>
          <w:tcPr>
            <w:tcW w:w="1124" w:type="dxa"/>
            <w:shd w:val="clear" w:color="auto" w:fill="auto"/>
            <w:noWrap/>
            <w:hideMark/>
          </w:tcPr>
          <w:p w14:paraId="74175BC6"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C</w:t>
            </w:r>
          </w:p>
        </w:tc>
        <w:tc>
          <w:tcPr>
            <w:tcW w:w="3685" w:type="dxa"/>
            <w:shd w:val="clear" w:color="auto" w:fill="auto"/>
            <w:noWrap/>
            <w:hideMark/>
          </w:tcPr>
          <w:p w14:paraId="3F28B9EF"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Alkalis</w:t>
            </w:r>
          </w:p>
        </w:tc>
        <w:tc>
          <w:tcPr>
            <w:tcW w:w="1077" w:type="dxa"/>
            <w:shd w:val="clear" w:color="auto" w:fill="auto"/>
            <w:noWrap/>
            <w:vAlign w:val="bottom"/>
            <w:hideMark/>
          </w:tcPr>
          <w:p w14:paraId="1871DB2C" w14:textId="17D07075"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2F1D630" w14:textId="37FBD7B8" w:rsidR="0036074F" w:rsidRPr="0036074F" w:rsidRDefault="0036074F" w:rsidP="0036074F">
            <w:pPr>
              <w:widowControl w:val="0"/>
              <w:jc w:val="right"/>
              <w:rPr>
                <w:rFonts w:cstheme="minorHAnsi"/>
                <w:sz w:val="20"/>
                <w:szCs w:val="20"/>
              </w:rPr>
            </w:pPr>
            <w:r w:rsidRPr="0036074F">
              <w:rPr>
                <w:rFonts w:cstheme="minorHAnsi"/>
                <w:sz w:val="20"/>
                <w:szCs w:val="20"/>
              </w:rPr>
              <w:t>19,029</w:t>
            </w:r>
          </w:p>
        </w:tc>
        <w:tc>
          <w:tcPr>
            <w:tcW w:w="1077" w:type="dxa"/>
            <w:shd w:val="clear" w:color="auto" w:fill="auto"/>
            <w:noWrap/>
            <w:vAlign w:val="bottom"/>
            <w:hideMark/>
          </w:tcPr>
          <w:p w14:paraId="72B2D9E8" w14:textId="52261A74"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525E9DC1" w14:textId="28986EA5" w:rsidR="0036074F" w:rsidRPr="0036074F" w:rsidRDefault="0036074F" w:rsidP="0036074F">
            <w:pPr>
              <w:widowControl w:val="0"/>
              <w:jc w:val="right"/>
              <w:rPr>
                <w:rFonts w:cstheme="minorHAnsi"/>
                <w:sz w:val="20"/>
                <w:szCs w:val="20"/>
              </w:rPr>
            </w:pPr>
            <w:r w:rsidRPr="0036074F">
              <w:rPr>
                <w:rFonts w:cstheme="minorHAnsi"/>
                <w:sz w:val="20"/>
                <w:szCs w:val="20"/>
              </w:rPr>
              <w:t>103,790</w:t>
            </w:r>
          </w:p>
        </w:tc>
        <w:tc>
          <w:tcPr>
            <w:tcW w:w="1077" w:type="dxa"/>
            <w:shd w:val="clear" w:color="auto" w:fill="auto"/>
            <w:noWrap/>
            <w:hideMark/>
          </w:tcPr>
          <w:p w14:paraId="12D6D45A" w14:textId="0151CB57" w:rsidR="0036074F" w:rsidRPr="0036074F" w:rsidRDefault="0036074F" w:rsidP="0036074F">
            <w:pPr>
              <w:widowControl w:val="0"/>
              <w:jc w:val="right"/>
              <w:rPr>
                <w:rFonts w:cstheme="minorHAnsi"/>
                <w:sz w:val="20"/>
                <w:szCs w:val="20"/>
              </w:rPr>
            </w:pPr>
            <w:r w:rsidRPr="0036074F">
              <w:rPr>
                <w:rFonts w:cstheme="minorHAnsi"/>
                <w:sz w:val="20"/>
                <w:szCs w:val="20"/>
              </w:rPr>
              <w:t>14,501</w:t>
            </w:r>
          </w:p>
        </w:tc>
        <w:tc>
          <w:tcPr>
            <w:tcW w:w="1077" w:type="dxa"/>
            <w:shd w:val="clear" w:color="auto" w:fill="auto"/>
            <w:noWrap/>
            <w:hideMark/>
          </w:tcPr>
          <w:p w14:paraId="569D2F00" w14:textId="49770234" w:rsidR="0036074F" w:rsidRPr="0036074F" w:rsidRDefault="0036074F" w:rsidP="0036074F">
            <w:pPr>
              <w:widowControl w:val="0"/>
              <w:jc w:val="right"/>
              <w:rPr>
                <w:rFonts w:cstheme="minorHAnsi"/>
                <w:sz w:val="20"/>
                <w:szCs w:val="20"/>
              </w:rPr>
            </w:pPr>
            <w:r w:rsidRPr="00D15E69">
              <w:rPr>
                <w:rFonts w:cs="Calibri"/>
                <w:color w:val="000000"/>
                <w:sz w:val="20"/>
                <w:szCs w:val="20"/>
                <w:lang w:val="en-US" w:bidi="te-IN"/>
              </w:rPr>
              <w:t>0</w:t>
            </w:r>
          </w:p>
        </w:tc>
        <w:tc>
          <w:tcPr>
            <w:tcW w:w="1077" w:type="dxa"/>
            <w:shd w:val="clear" w:color="auto" w:fill="auto"/>
            <w:noWrap/>
            <w:hideMark/>
          </w:tcPr>
          <w:p w14:paraId="6720F694" w14:textId="2863C703" w:rsidR="0036074F" w:rsidRPr="0036074F" w:rsidRDefault="0036074F" w:rsidP="0036074F">
            <w:pPr>
              <w:widowControl w:val="0"/>
              <w:jc w:val="right"/>
              <w:rPr>
                <w:rFonts w:cstheme="minorHAnsi"/>
                <w:sz w:val="20"/>
                <w:szCs w:val="20"/>
              </w:rPr>
            </w:pPr>
            <w:r w:rsidRPr="0036074F">
              <w:rPr>
                <w:rFonts w:cstheme="minorHAnsi"/>
                <w:sz w:val="20"/>
                <w:szCs w:val="20"/>
              </w:rPr>
              <w:t>8,830</w:t>
            </w:r>
          </w:p>
        </w:tc>
        <w:tc>
          <w:tcPr>
            <w:tcW w:w="1077" w:type="dxa"/>
            <w:shd w:val="clear" w:color="auto" w:fill="auto"/>
            <w:noWrap/>
            <w:hideMark/>
          </w:tcPr>
          <w:p w14:paraId="76A074F6" w14:textId="3FA6AD1E" w:rsidR="0036074F" w:rsidRPr="0036074F" w:rsidRDefault="0036074F" w:rsidP="0036074F">
            <w:pPr>
              <w:widowControl w:val="0"/>
              <w:jc w:val="right"/>
              <w:rPr>
                <w:rFonts w:cstheme="minorHAnsi"/>
                <w:sz w:val="20"/>
                <w:szCs w:val="20"/>
              </w:rPr>
            </w:pPr>
            <w:r w:rsidRPr="0036074F">
              <w:rPr>
                <w:rFonts w:cstheme="minorHAnsi"/>
                <w:sz w:val="20"/>
                <w:szCs w:val="20"/>
              </w:rPr>
              <w:t>110,972</w:t>
            </w:r>
          </w:p>
        </w:tc>
        <w:tc>
          <w:tcPr>
            <w:tcW w:w="1276" w:type="dxa"/>
            <w:shd w:val="clear" w:color="auto" w:fill="DBDBF0" w:themeFill="accent1" w:themeFillTint="33"/>
            <w:noWrap/>
            <w:hideMark/>
          </w:tcPr>
          <w:p w14:paraId="04B40279" w14:textId="1F8CE0C8" w:rsidR="0036074F" w:rsidRPr="0036074F" w:rsidRDefault="0036074F" w:rsidP="0036074F">
            <w:pPr>
              <w:widowControl w:val="0"/>
              <w:jc w:val="right"/>
              <w:rPr>
                <w:rFonts w:cstheme="minorHAnsi"/>
                <w:color w:val="000000"/>
                <w:sz w:val="20"/>
                <w:szCs w:val="20"/>
                <w:lang w:val="en-US" w:bidi="te-IN"/>
              </w:rPr>
            </w:pPr>
            <w:r w:rsidRPr="0036074F">
              <w:rPr>
                <w:sz w:val="20"/>
                <w:szCs w:val="20"/>
              </w:rPr>
              <w:t>257,122</w:t>
            </w:r>
          </w:p>
        </w:tc>
      </w:tr>
      <w:tr w:rsidR="0036074F" w:rsidRPr="00200972" w14:paraId="09EB33A0" w14:textId="77777777" w:rsidTr="009104FD">
        <w:trPr>
          <w:cantSplit/>
        </w:trPr>
        <w:tc>
          <w:tcPr>
            <w:tcW w:w="1124" w:type="dxa"/>
            <w:shd w:val="clear" w:color="auto" w:fill="auto"/>
            <w:noWrap/>
            <w:hideMark/>
          </w:tcPr>
          <w:p w14:paraId="1D906911"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D110</w:t>
            </w:r>
          </w:p>
        </w:tc>
        <w:tc>
          <w:tcPr>
            <w:tcW w:w="3685" w:type="dxa"/>
            <w:shd w:val="clear" w:color="auto" w:fill="auto"/>
            <w:noWrap/>
            <w:hideMark/>
          </w:tcPr>
          <w:p w14:paraId="481B7FC7"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Inorganic fluorine (spent potliner)</w:t>
            </w:r>
          </w:p>
        </w:tc>
        <w:tc>
          <w:tcPr>
            <w:tcW w:w="1077" w:type="dxa"/>
            <w:shd w:val="clear" w:color="auto" w:fill="auto"/>
            <w:noWrap/>
            <w:vAlign w:val="bottom"/>
            <w:hideMark/>
          </w:tcPr>
          <w:p w14:paraId="6201BD86" w14:textId="3276F14D"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77D09B69" w14:textId="79A47828" w:rsidR="0036074F" w:rsidRPr="0036074F" w:rsidRDefault="0036074F" w:rsidP="0036074F">
            <w:pPr>
              <w:widowControl w:val="0"/>
              <w:jc w:val="right"/>
              <w:rPr>
                <w:rFonts w:cstheme="minorHAnsi"/>
                <w:sz w:val="20"/>
                <w:szCs w:val="20"/>
              </w:rPr>
            </w:pPr>
            <w:r w:rsidRPr="0036074F">
              <w:rPr>
                <w:rFonts w:cstheme="minorHAnsi"/>
                <w:sz w:val="20"/>
                <w:szCs w:val="20"/>
              </w:rPr>
              <w:t>15,386</w:t>
            </w:r>
          </w:p>
        </w:tc>
        <w:tc>
          <w:tcPr>
            <w:tcW w:w="1077" w:type="dxa"/>
            <w:shd w:val="clear" w:color="auto" w:fill="auto"/>
            <w:noWrap/>
            <w:vAlign w:val="bottom"/>
            <w:hideMark/>
          </w:tcPr>
          <w:p w14:paraId="18E71444" w14:textId="1AD1BCF8"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740137C3" w14:textId="7E4AF106" w:rsidR="0036074F" w:rsidRPr="0036074F" w:rsidRDefault="0036074F" w:rsidP="0036074F">
            <w:pPr>
              <w:widowControl w:val="0"/>
              <w:jc w:val="right"/>
              <w:rPr>
                <w:rFonts w:cstheme="minorHAnsi"/>
                <w:sz w:val="20"/>
                <w:szCs w:val="20"/>
              </w:rPr>
            </w:pPr>
            <w:r w:rsidRPr="0036074F">
              <w:rPr>
                <w:rFonts w:cstheme="minorHAnsi"/>
                <w:sz w:val="20"/>
                <w:szCs w:val="20"/>
              </w:rPr>
              <w:t>5,932</w:t>
            </w:r>
          </w:p>
        </w:tc>
        <w:tc>
          <w:tcPr>
            <w:tcW w:w="1077" w:type="dxa"/>
            <w:shd w:val="clear" w:color="auto" w:fill="auto"/>
            <w:noWrap/>
            <w:hideMark/>
          </w:tcPr>
          <w:p w14:paraId="6DC5237B" w14:textId="4A2492F4" w:rsidR="0036074F" w:rsidRPr="0036074F" w:rsidRDefault="0036074F" w:rsidP="0036074F">
            <w:pPr>
              <w:widowControl w:val="0"/>
              <w:jc w:val="right"/>
              <w:rPr>
                <w:rFonts w:cstheme="minorHAnsi"/>
                <w:sz w:val="20"/>
                <w:szCs w:val="20"/>
              </w:rPr>
            </w:pPr>
            <w:r w:rsidRPr="0036074F">
              <w:rPr>
                <w:rFonts w:cstheme="minorHAnsi"/>
                <w:sz w:val="20"/>
                <w:szCs w:val="20"/>
              </w:rPr>
              <w:t>0</w:t>
            </w:r>
          </w:p>
        </w:tc>
        <w:tc>
          <w:tcPr>
            <w:tcW w:w="1077" w:type="dxa"/>
            <w:shd w:val="clear" w:color="auto" w:fill="auto"/>
            <w:noWrap/>
            <w:hideMark/>
          </w:tcPr>
          <w:p w14:paraId="3EEF1866" w14:textId="762FC5C6" w:rsidR="0036074F" w:rsidRPr="0036074F" w:rsidRDefault="0036074F" w:rsidP="0036074F">
            <w:pPr>
              <w:widowControl w:val="0"/>
              <w:jc w:val="right"/>
              <w:rPr>
                <w:rFonts w:cstheme="minorHAnsi"/>
                <w:sz w:val="20"/>
                <w:szCs w:val="20"/>
              </w:rPr>
            </w:pPr>
            <w:r w:rsidRPr="0036074F">
              <w:rPr>
                <w:rFonts w:cstheme="minorHAnsi"/>
                <w:sz w:val="20"/>
                <w:szCs w:val="20"/>
              </w:rPr>
              <w:t>3,788</w:t>
            </w:r>
          </w:p>
        </w:tc>
        <w:tc>
          <w:tcPr>
            <w:tcW w:w="1077" w:type="dxa"/>
            <w:shd w:val="clear" w:color="auto" w:fill="auto"/>
            <w:noWrap/>
            <w:hideMark/>
          </w:tcPr>
          <w:p w14:paraId="7587DE7D" w14:textId="5B0A07B7" w:rsidR="0036074F" w:rsidRPr="0036074F" w:rsidRDefault="0036074F" w:rsidP="0036074F">
            <w:pPr>
              <w:widowControl w:val="0"/>
              <w:jc w:val="right"/>
              <w:rPr>
                <w:rFonts w:cstheme="minorHAnsi"/>
                <w:sz w:val="20"/>
                <w:szCs w:val="20"/>
              </w:rPr>
            </w:pPr>
            <w:r w:rsidRPr="0036074F">
              <w:rPr>
                <w:rFonts w:cstheme="minorHAnsi"/>
                <w:sz w:val="20"/>
                <w:szCs w:val="20"/>
              </w:rPr>
              <w:t>453</w:t>
            </w:r>
          </w:p>
        </w:tc>
        <w:tc>
          <w:tcPr>
            <w:tcW w:w="1077" w:type="dxa"/>
            <w:shd w:val="clear" w:color="auto" w:fill="auto"/>
            <w:noWrap/>
            <w:hideMark/>
          </w:tcPr>
          <w:p w14:paraId="786F4EA7" w14:textId="1247F900" w:rsidR="0036074F" w:rsidRPr="0036074F" w:rsidRDefault="0036074F" w:rsidP="0036074F">
            <w:pPr>
              <w:widowControl w:val="0"/>
              <w:jc w:val="right"/>
              <w:rPr>
                <w:rFonts w:cstheme="minorHAnsi"/>
                <w:sz w:val="20"/>
                <w:szCs w:val="20"/>
              </w:rPr>
            </w:pPr>
            <w:r w:rsidRPr="0036074F">
              <w:rPr>
                <w:rFonts w:cstheme="minorHAnsi"/>
                <w:sz w:val="20"/>
                <w:szCs w:val="20"/>
              </w:rPr>
              <w:t>2</w:t>
            </w:r>
          </w:p>
        </w:tc>
        <w:tc>
          <w:tcPr>
            <w:tcW w:w="1276" w:type="dxa"/>
            <w:shd w:val="clear" w:color="auto" w:fill="DBDBF0" w:themeFill="accent1" w:themeFillTint="33"/>
            <w:noWrap/>
            <w:hideMark/>
          </w:tcPr>
          <w:p w14:paraId="61295693" w14:textId="18E45C9F" w:rsidR="0036074F" w:rsidRPr="0036074F" w:rsidRDefault="0036074F" w:rsidP="0036074F">
            <w:pPr>
              <w:widowControl w:val="0"/>
              <w:jc w:val="right"/>
              <w:rPr>
                <w:rFonts w:cstheme="minorHAnsi"/>
                <w:color w:val="000000"/>
                <w:sz w:val="20"/>
                <w:szCs w:val="20"/>
                <w:lang w:val="en-US" w:bidi="te-IN"/>
              </w:rPr>
            </w:pPr>
            <w:r w:rsidRPr="0036074F">
              <w:rPr>
                <w:sz w:val="20"/>
                <w:szCs w:val="20"/>
              </w:rPr>
              <w:t>25,561</w:t>
            </w:r>
          </w:p>
        </w:tc>
      </w:tr>
      <w:tr w:rsidR="0036074F" w:rsidRPr="00200972" w14:paraId="51AB6E04" w14:textId="77777777" w:rsidTr="009104FD">
        <w:trPr>
          <w:cantSplit/>
        </w:trPr>
        <w:tc>
          <w:tcPr>
            <w:tcW w:w="1124" w:type="dxa"/>
            <w:shd w:val="clear" w:color="auto" w:fill="auto"/>
            <w:noWrap/>
            <w:hideMark/>
          </w:tcPr>
          <w:p w14:paraId="1F283C05"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D120</w:t>
            </w:r>
          </w:p>
        </w:tc>
        <w:tc>
          <w:tcPr>
            <w:tcW w:w="3685" w:type="dxa"/>
            <w:shd w:val="clear" w:color="auto" w:fill="auto"/>
            <w:noWrap/>
            <w:hideMark/>
          </w:tcPr>
          <w:p w14:paraId="65935CD0" w14:textId="47B31769"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 xml:space="preserve">Mercury </w:t>
            </w:r>
            <w:r w:rsidR="00113BD0">
              <w:rPr>
                <w:rFonts w:cstheme="minorHAnsi"/>
                <w:color w:val="000000"/>
                <w:sz w:val="20"/>
                <w:szCs w:val="20"/>
                <w:lang w:val="en-US" w:bidi="te-IN"/>
              </w:rPr>
              <w:t>and</w:t>
            </w:r>
            <w:r w:rsidRPr="00200972">
              <w:rPr>
                <w:rFonts w:cstheme="minorHAnsi"/>
                <w:color w:val="000000"/>
                <w:sz w:val="20"/>
                <w:szCs w:val="20"/>
                <w:lang w:val="en-US" w:bidi="te-IN"/>
              </w:rPr>
              <w:t xml:space="preserve"> compounds</w:t>
            </w:r>
          </w:p>
        </w:tc>
        <w:tc>
          <w:tcPr>
            <w:tcW w:w="1077" w:type="dxa"/>
            <w:shd w:val="clear" w:color="auto" w:fill="auto"/>
            <w:noWrap/>
            <w:vAlign w:val="bottom"/>
            <w:hideMark/>
          </w:tcPr>
          <w:p w14:paraId="615C7EF6" w14:textId="1813E4AD"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347F96AF" w14:textId="5D7FFBD4" w:rsidR="0036074F" w:rsidRPr="0036074F" w:rsidRDefault="0036074F" w:rsidP="0036074F">
            <w:pPr>
              <w:widowControl w:val="0"/>
              <w:jc w:val="right"/>
              <w:rPr>
                <w:rFonts w:cstheme="minorHAnsi"/>
                <w:sz w:val="20"/>
                <w:szCs w:val="20"/>
              </w:rPr>
            </w:pPr>
            <w:r w:rsidRPr="0036074F">
              <w:rPr>
                <w:rFonts w:cstheme="minorHAnsi"/>
                <w:sz w:val="20"/>
                <w:szCs w:val="20"/>
              </w:rPr>
              <w:t>43</w:t>
            </w:r>
          </w:p>
        </w:tc>
        <w:tc>
          <w:tcPr>
            <w:tcW w:w="1077" w:type="dxa"/>
            <w:shd w:val="clear" w:color="auto" w:fill="auto"/>
            <w:noWrap/>
            <w:vAlign w:val="bottom"/>
            <w:hideMark/>
          </w:tcPr>
          <w:p w14:paraId="1DC47FF5" w14:textId="7B4B2DFD"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166D9F51" w14:textId="13D19F1A" w:rsidR="0036074F" w:rsidRPr="0036074F" w:rsidRDefault="0036074F" w:rsidP="0036074F">
            <w:pPr>
              <w:widowControl w:val="0"/>
              <w:jc w:val="right"/>
              <w:rPr>
                <w:rFonts w:cstheme="minorHAnsi"/>
                <w:sz w:val="20"/>
                <w:szCs w:val="20"/>
              </w:rPr>
            </w:pPr>
            <w:r w:rsidRPr="0036074F">
              <w:rPr>
                <w:rFonts w:cstheme="minorHAnsi"/>
                <w:sz w:val="20"/>
                <w:szCs w:val="20"/>
              </w:rPr>
              <w:t>178</w:t>
            </w:r>
          </w:p>
        </w:tc>
        <w:tc>
          <w:tcPr>
            <w:tcW w:w="1077" w:type="dxa"/>
            <w:shd w:val="clear" w:color="auto" w:fill="auto"/>
            <w:noWrap/>
            <w:hideMark/>
          </w:tcPr>
          <w:p w14:paraId="06859A94" w14:textId="58B20A90" w:rsidR="0036074F" w:rsidRPr="0036074F" w:rsidRDefault="0036074F" w:rsidP="0036074F">
            <w:pPr>
              <w:widowControl w:val="0"/>
              <w:jc w:val="right"/>
              <w:rPr>
                <w:rFonts w:cstheme="minorHAnsi"/>
                <w:sz w:val="20"/>
                <w:szCs w:val="20"/>
              </w:rPr>
            </w:pPr>
            <w:r w:rsidRPr="0036074F">
              <w:rPr>
                <w:rFonts w:cstheme="minorHAnsi"/>
                <w:sz w:val="20"/>
                <w:szCs w:val="20"/>
              </w:rPr>
              <w:t>139</w:t>
            </w:r>
          </w:p>
        </w:tc>
        <w:tc>
          <w:tcPr>
            <w:tcW w:w="1077" w:type="dxa"/>
            <w:shd w:val="clear" w:color="auto" w:fill="auto"/>
            <w:noWrap/>
            <w:hideMark/>
          </w:tcPr>
          <w:p w14:paraId="4E87E36D" w14:textId="797E9C81"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4E2CA743" w14:textId="06AD39B0" w:rsidR="0036074F" w:rsidRPr="0036074F" w:rsidRDefault="0036074F" w:rsidP="0036074F">
            <w:pPr>
              <w:widowControl w:val="0"/>
              <w:jc w:val="right"/>
              <w:rPr>
                <w:rFonts w:cstheme="minorHAnsi"/>
                <w:sz w:val="20"/>
                <w:szCs w:val="20"/>
              </w:rPr>
            </w:pPr>
            <w:r w:rsidRPr="0036074F">
              <w:rPr>
                <w:rFonts w:cstheme="minorHAnsi"/>
                <w:sz w:val="20"/>
                <w:szCs w:val="20"/>
              </w:rPr>
              <w:t>175</w:t>
            </w:r>
          </w:p>
        </w:tc>
        <w:tc>
          <w:tcPr>
            <w:tcW w:w="1077" w:type="dxa"/>
            <w:shd w:val="clear" w:color="auto" w:fill="auto"/>
            <w:noWrap/>
            <w:hideMark/>
          </w:tcPr>
          <w:p w14:paraId="221986F0" w14:textId="6DF233C5" w:rsidR="0036074F" w:rsidRPr="0036074F" w:rsidRDefault="0036074F" w:rsidP="0036074F">
            <w:pPr>
              <w:widowControl w:val="0"/>
              <w:jc w:val="right"/>
              <w:rPr>
                <w:rFonts w:cstheme="minorHAnsi"/>
                <w:sz w:val="20"/>
                <w:szCs w:val="20"/>
              </w:rPr>
            </w:pPr>
            <w:r w:rsidRPr="0036074F">
              <w:rPr>
                <w:rFonts w:cstheme="minorHAnsi"/>
                <w:sz w:val="20"/>
                <w:szCs w:val="20"/>
              </w:rPr>
              <w:t>638</w:t>
            </w:r>
          </w:p>
        </w:tc>
        <w:tc>
          <w:tcPr>
            <w:tcW w:w="1276" w:type="dxa"/>
            <w:shd w:val="clear" w:color="auto" w:fill="DBDBF0" w:themeFill="accent1" w:themeFillTint="33"/>
            <w:noWrap/>
            <w:hideMark/>
          </w:tcPr>
          <w:p w14:paraId="485A779C" w14:textId="793452FF" w:rsidR="0036074F" w:rsidRPr="0036074F" w:rsidRDefault="0036074F" w:rsidP="0036074F">
            <w:pPr>
              <w:widowControl w:val="0"/>
              <w:jc w:val="right"/>
              <w:rPr>
                <w:rFonts w:cstheme="minorHAnsi"/>
                <w:color w:val="000000"/>
                <w:sz w:val="20"/>
                <w:szCs w:val="20"/>
                <w:lang w:val="en-US" w:bidi="te-IN"/>
              </w:rPr>
            </w:pPr>
            <w:r w:rsidRPr="0036074F">
              <w:rPr>
                <w:sz w:val="20"/>
                <w:szCs w:val="20"/>
              </w:rPr>
              <w:t>1,172</w:t>
            </w:r>
          </w:p>
        </w:tc>
      </w:tr>
      <w:tr w:rsidR="0036074F" w:rsidRPr="00200972" w14:paraId="6F7580B5" w14:textId="77777777" w:rsidTr="009104FD">
        <w:trPr>
          <w:cantSplit/>
        </w:trPr>
        <w:tc>
          <w:tcPr>
            <w:tcW w:w="1124" w:type="dxa"/>
            <w:shd w:val="clear" w:color="auto" w:fill="auto"/>
            <w:noWrap/>
            <w:hideMark/>
          </w:tcPr>
          <w:p w14:paraId="38A88132"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D220</w:t>
            </w:r>
          </w:p>
        </w:tc>
        <w:tc>
          <w:tcPr>
            <w:tcW w:w="3685" w:type="dxa"/>
            <w:shd w:val="clear" w:color="auto" w:fill="auto"/>
            <w:noWrap/>
            <w:hideMark/>
          </w:tcPr>
          <w:p w14:paraId="33712AAA"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Lead and compounds</w:t>
            </w:r>
          </w:p>
        </w:tc>
        <w:tc>
          <w:tcPr>
            <w:tcW w:w="1077" w:type="dxa"/>
            <w:shd w:val="clear" w:color="auto" w:fill="auto"/>
            <w:noWrap/>
            <w:vAlign w:val="bottom"/>
            <w:hideMark/>
          </w:tcPr>
          <w:p w14:paraId="177E8AE3" w14:textId="4E38822F"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CA2D2BF" w14:textId="566F6ECD" w:rsidR="0036074F" w:rsidRPr="0036074F" w:rsidRDefault="0036074F" w:rsidP="0036074F">
            <w:pPr>
              <w:widowControl w:val="0"/>
              <w:jc w:val="right"/>
              <w:rPr>
                <w:rFonts w:cstheme="minorHAnsi"/>
                <w:sz w:val="20"/>
                <w:szCs w:val="20"/>
              </w:rPr>
            </w:pPr>
            <w:r w:rsidRPr="0036074F">
              <w:rPr>
                <w:rFonts w:cstheme="minorHAnsi"/>
                <w:sz w:val="20"/>
                <w:szCs w:val="20"/>
              </w:rPr>
              <w:t>56,951</w:t>
            </w:r>
          </w:p>
        </w:tc>
        <w:tc>
          <w:tcPr>
            <w:tcW w:w="1077" w:type="dxa"/>
            <w:shd w:val="clear" w:color="auto" w:fill="auto"/>
            <w:noWrap/>
            <w:vAlign w:val="bottom"/>
            <w:hideMark/>
          </w:tcPr>
          <w:p w14:paraId="3D7BD0A3" w14:textId="0E303016"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51FFE2BE" w14:textId="04EEA5EC" w:rsidR="0036074F" w:rsidRPr="0036074F" w:rsidRDefault="0036074F" w:rsidP="0036074F">
            <w:pPr>
              <w:widowControl w:val="0"/>
              <w:jc w:val="right"/>
              <w:rPr>
                <w:rFonts w:cstheme="minorHAnsi"/>
                <w:sz w:val="20"/>
                <w:szCs w:val="20"/>
              </w:rPr>
            </w:pPr>
            <w:r w:rsidRPr="0036074F">
              <w:rPr>
                <w:rFonts w:cstheme="minorHAnsi"/>
                <w:sz w:val="20"/>
                <w:szCs w:val="20"/>
              </w:rPr>
              <w:t>29,626</w:t>
            </w:r>
          </w:p>
        </w:tc>
        <w:tc>
          <w:tcPr>
            <w:tcW w:w="1077" w:type="dxa"/>
            <w:shd w:val="clear" w:color="auto" w:fill="auto"/>
            <w:noWrap/>
            <w:hideMark/>
          </w:tcPr>
          <w:p w14:paraId="60AA7195" w14:textId="4AB726F7" w:rsidR="0036074F" w:rsidRPr="0036074F" w:rsidRDefault="0036074F" w:rsidP="0036074F">
            <w:pPr>
              <w:widowControl w:val="0"/>
              <w:jc w:val="right"/>
              <w:rPr>
                <w:rFonts w:cstheme="minorHAnsi"/>
                <w:sz w:val="20"/>
                <w:szCs w:val="20"/>
              </w:rPr>
            </w:pPr>
            <w:r w:rsidRPr="0036074F">
              <w:rPr>
                <w:rFonts w:cstheme="minorHAnsi"/>
                <w:sz w:val="20"/>
                <w:szCs w:val="20"/>
              </w:rPr>
              <w:t>129,459</w:t>
            </w:r>
          </w:p>
        </w:tc>
        <w:tc>
          <w:tcPr>
            <w:tcW w:w="1077" w:type="dxa"/>
            <w:shd w:val="clear" w:color="auto" w:fill="auto"/>
            <w:noWrap/>
            <w:hideMark/>
          </w:tcPr>
          <w:p w14:paraId="05D443D0" w14:textId="0946EB44"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3B3A3E81" w14:textId="1EF214AC" w:rsidR="0036074F" w:rsidRPr="0036074F" w:rsidRDefault="0036074F" w:rsidP="0036074F">
            <w:pPr>
              <w:widowControl w:val="0"/>
              <w:jc w:val="right"/>
              <w:rPr>
                <w:rFonts w:cstheme="minorHAnsi"/>
                <w:sz w:val="20"/>
                <w:szCs w:val="20"/>
              </w:rPr>
            </w:pPr>
            <w:r w:rsidRPr="0036074F">
              <w:rPr>
                <w:rFonts w:cstheme="minorHAnsi"/>
                <w:sz w:val="20"/>
                <w:szCs w:val="20"/>
              </w:rPr>
              <w:t>16,175</w:t>
            </w:r>
          </w:p>
        </w:tc>
        <w:tc>
          <w:tcPr>
            <w:tcW w:w="1077" w:type="dxa"/>
            <w:shd w:val="clear" w:color="auto" w:fill="auto"/>
            <w:noWrap/>
            <w:hideMark/>
          </w:tcPr>
          <w:p w14:paraId="447CC0B1" w14:textId="2013EB3D" w:rsidR="0036074F" w:rsidRPr="0036074F" w:rsidRDefault="0036074F" w:rsidP="0036074F">
            <w:pPr>
              <w:widowControl w:val="0"/>
              <w:jc w:val="right"/>
              <w:rPr>
                <w:rFonts w:cstheme="minorHAnsi"/>
                <w:sz w:val="20"/>
                <w:szCs w:val="20"/>
              </w:rPr>
            </w:pPr>
            <w:r w:rsidRPr="0036074F">
              <w:rPr>
                <w:rFonts w:cstheme="minorHAnsi"/>
                <w:sz w:val="20"/>
                <w:szCs w:val="20"/>
              </w:rPr>
              <w:t>751</w:t>
            </w:r>
          </w:p>
        </w:tc>
        <w:tc>
          <w:tcPr>
            <w:tcW w:w="1276" w:type="dxa"/>
            <w:shd w:val="clear" w:color="auto" w:fill="DBDBF0" w:themeFill="accent1" w:themeFillTint="33"/>
            <w:noWrap/>
            <w:hideMark/>
          </w:tcPr>
          <w:p w14:paraId="00F91A60" w14:textId="6B29257A" w:rsidR="0036074F" w:rsidRPr="0036074F" w:rsidRDefault="0036074F" w:rsidP="0036074F">
            <w:pPr>
              <w:widowControl w:val="0"/>
              <w:jc w:val="right"/>
              <w:rPr>
                <w:rFonts w:cstheme="minorHAnsi"/>
                <w:color w:val="000000"/>
                <w:sz w:val="20"/>
                <w:szCs w:val="20"/>
                <w:lang w:val="en-US" w:bidi="te-IN"/>
              </w:rPr>
            </w:pPr>
            <w:r w:rsidRPr="0036074F">
              <w:rPr>
                <w:sz w:val="20"/>
                <w:szCs w:val="20"/>
              </w:rPr>
              <w:t>232,961</w:t>
            </w:r>
          </w:p>
        </w:tc>
      </w:tr>
      <w:tr w:rsidR="0036074F" w:rsidRPr="00200972" w14:paraId="650888BD" w14:textId="77777777" w:rsidTr="009104FD">
        <w:trPr>
          <w:cantSplit/>
        </w:trPr>
        <w:tc>
          <w:tcPr>
            <w:tcW w:w="1124" w:type="dxa"/>
            <w:shd w:val="clear" w:color="auto" w:fill="auto"/>
            <w:noWrap/>
            <w:hideMark/>
          </w:tcPr>
          <w:p w14:paraId="09D78390"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D230</w:t>
            </w:r>
          </w:p>
        </w:tc>
        <w:tc>
          <w:tcPr>
            <w:tcW w:w="3685" w:type="dxa"/>
            <w:shd w:val="clear" w:color="auto" w:fill="auto"/>
            <w:noWrap/>
            <w:hideMark/>
          </w:tcPr>
          <w:p w14:paraId="2BDEE83B"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Zinc compounds</w:t>
            </w:r>
          </w:p>
        </w:tc>
        <w:tc>
          <w:tcPr>
            <w:tcW w:w="1077" w:type="dxa"/>
            <w:shd w:val="clear" w:color="auto" w:fill="auto"/>
            <w:noWrap/>
            <w:vAlign w:val="bottom"/>
            <w:hideMark/>
          </w:tcPr>
          <w:p w14:paraId="217FECC3" w14:textId="68E72DE6"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43AAB9B3" w14:textId="518E844D" w:rsidR="0036074F" w:rsidRPr="0036074F" w:rsidRDefault="0036074F" w:rsidP="0036074F">
            <w:pPr>
              <w:widowControl w:val="0"/>
              <w:jc w:val="right"/>
              <w:rPr>
                <w:rFonts w:cstheme="minorHAnsi"/>
                <w:sz w:val="20"/>
                <w:szCs w:val="20"/>
              </w:rPr>
            </w:pPr>
            <w:r w:rsidRPr="0036074F">
              <w:rPr>
                <w:rFonts w:cstheme="minorHAnsi"/>
                <w:sz w:val="20"/>
                <w:szCs w:val="20"/>
              </w:rPr>
              <w:t>14</w:t>
            </w:r>
          </w:p>
        </w:tc>
        <w:tc>
          <w:tcPr>
            <w:tcW w:w="1077" w:type="dxa"/>
            <w:shd w:val="clear" w:color="auto" w:fill="auto"/>
            <w:noWrap/>
            <w:vAlign w:val="bottom"/>
            <w:hideMark/>
          </w:tcPr>
          <w:p w14:paraId="07A2DF19" w14:textId="69B16221"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0E55781C" w14:textId="09EBE79A" w:rsidR="0036074F" w:rsidRPr="0036074F" w:rsidRDefault="0036074F" w:rsidP="0036074F">
            <w:pPr>
              <w:widowControl w:val="0"/>
              <w:jc w:val="right"/>
              <w:rPr>
                <w:rFonts w:cstheme="minorHAnsi"/>
                <w:sz w:val="20"/>
                <w:szCs w:val="20"/>
              </w:rPr>
            </w:pPr>
            <w:r w:rsidRPr="0036074F">
              <w:rPr>
                <w:rFonts w:cstheme="minorHAnsi"/>
                <w:sz w:val="20"/>
                <w:szCs w:val="20"/>
              </w:rPr>
              <w:t>564</w:t>
            </w:r>
          </w:p>
        </w:tc>
        <w:tc>
          <w:tcPr>
            <w:tcW w:w="1077" w:type="dxa"/>
            <w:shd w:val="clear" w:color="auto" w:fill="auto"/>
            <w:noWrap/>
            <w:hideMark/>
          </w:tcPr>
          <w:p w14:paraId="7FED7C38" w14:textId="11DFDCA1" w:rsidR="0036074F" w:rsidRPr="0036074F" w:rsidRDefault="0036074F" w:rsidP="0036074F">
            <w:pPr>
              <w:widowControl w:val="0"/>
              <w:jc w:val="right"/>
              <w:rPr>
                <w:rFonts w:cstheme="minorHAnsi"/>
                <w:sz w:val="20"/>
                <w:szCs w:val="20"/>
              </w:rPr>
            </w:pPr>
            <w:r w:rsidRPr="0036074F">
              <w:rPr>
                <w:rFonts w:cstheme="minorHAnsi"/>
                <w:sz w:val="20"/>
                <w:szCs w:val="20"/>
              </w:rPr>
              <w:t>161,097</w:t>
            </w:r>
          </w:p>
        </w:tc>
        <w:tc>
          <w:tcPr>
            <w:tcW w:w="1077" w:type="dxa"/>
            <w:shd w:val="clear" w:color="auto" w:fill="auto"/>
            <w:noWrap/>
            <w:hideMark/>
          </w:tcPr>
          <w:p w14:paraId="54C37D6F" w14:textId="00BC407C"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6AAFE65C" w14:textId="543C2B51" w:rsidR="0036074F" w:rsidRPr="0036074F" w:rsidRDefault="0036074F" w:rsidP="0036074F">
            <w:pPr>
              <w:widowControl w:val="0"/>
              <w:jc w:val="right"/>
              <w:rPr>
                <w:rFonts w:cstheme="minorHAnsi"/>
                <w:sz w:val="20"/>
                <w:szCs w:val="20"/>
              </w:rPr>
            </w:pPr>
            <w:r w:rsidRPr="0036074F">
              <w:rPr>
                <w:rFonts w:cstheme="minorHAnsi"/>
                <w:sz w:val="20"/>
                <w:szCs w:val="20"/>
              </w:rPr>
              <w:t>67</w:t>
            </w:r>
          </w:p>
        </w:tc>
        <w:tc>
          <w:tcPr>
            <w:tcW w:w="1077" w:type="dxa"/>
            <w:shd w:val="clear" w:color="auto" w:fill="auto"/>
            <w:noWrap/>
            <w:hideMark/>
          </w:tcPr>
          <w:p w14:paraId="79254BDB" w14:textId="4DFD5FA2" w:rsidR="0036074F" w:rsidRPr="0036074F" w:rsidRDefault="0036074F" w:rsidP="0036074F">
            <w:pPr>
              <w:widowControl w:val="0"/>
              <w:jc w:val="right"/>
              <w:rPr>
                <w:rFonts w:cstheme="minorHAnsi"/>
                <w:sz w:val="20"/>
                <w:szCs w:val="20"/>
              </w:rPr>
            </w:pPr>
            <w:r w:rsidRPr="0036074F">
              <w:rPr>
                <w:rFonts w:cstheme="minorHAnsi"/>
                <w:sz w:val="20"/>
                <w:szCs w:val="20"/>
              </w:rPr>
              <w:t>417</w:t>
            </w:r>
          </w:p>
        </w:tc>
        <w:tc>
          <w:tcPr>
            <w:tcW w:w="1276" w:type="dxa"/>
            <w:shd w:val="clear" w:color="auto" w:fill="DBDBF0" w:themeFill="accent1" w:themeFillTint="33"/>
            <w:noWrap/>
            <w:hideMark/>
          </w:tcPr>
          <w:p w14:paraId="26DC1B1A" w14:textId="24FB200C" w:rsidR="0036074F" w:rsidRPr="0036074F" w:rsidRDefault="0036074F" w:rsidP="0036074F">
            <w:pPr>
              <w:widowControl w:val="0"/>
              <w:jc w:val="right"/>
              <w:rPr>
                <w:rFonts w:cstheme="minorHAnsi"/>
                <w:color w:val="000000"/>
                <w:sz w:val="20"/>
                <w:szCs w:val="20"/>
                <w:lang w:val="en-US" w:bidi="te-IN"/>
              </w:rPr>
            </w:pPr>
            <w:r w:rsidRPr="0036074F">
              <w:rPr>
                <w:sz w:val="20"/>
                <w:szCs w:val="20"/>
              </w:rPr>
              <w:t>162,159</w:t>
            </w:r>
          </w:p>
        </w:tc>
      </w:tr>
      <w:tr w:rsidR="0036074F" w:rsidRPr="00200972" w14:paraId="3A8848B8" w14:textId="77777777" w:rsidTr="009104FD">
        <w:trPr>
          <w:cantSplit/>
        </w:trPr>
        <w:tc>
          <w:tcPr>
            <w:tcW w:w="1124" w:type="dxa"/>
            <w:shd w:val="clear" w:color="auto" w:fill="auto"/>
            <w:noWrap/>
            <w:hideMark/>
          </w:tcPr>
          <w:p w14:paraId="1372A1C4"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D300</w:t>
            </w:r>
          </w:p>
        </w:tc>
        <w:tc>
          <w:tcPr>
            <w:tcW w:w="3685" w:type="dxa"/>
            <w:shd w:val="clear" w:color="auto" w:fill="auto"/>
            <w:noWrap/>
            <w:hideMark/>
          </w:tcPr>
          <w:p w14:paraId="2FB48D48" w14:textId="79DD09F0"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Non</w:t>
            </w:r>
            <w:r w:rsidR="00A66FBB">
              <w:rPr>
                <w:rFonts w:cstheme="minorHAnsi"/>
                <w:color w:val="000000"/>
                <w:sz w:val="20"/>
                <w:szCs w:val="20"/>
                <w:lang w:val="en-US" w:bidi="te-IN"/>
              </w:rPr>
              <w:noBreakHyphen/>
            </w:r>
            <w:r w:rsidRPr="00200972">
              <w:rPr>
                <w:rFonts w:cstheme="minorHAnsi"/>
                <w:color w:val="000000"/>
                <w:sz w:val="20"/>
                <w:szCs w:val="20"/>
                <w:lang w:val="en-US" w:bidi="te-IN"/>
              </w:rPr>
              <w:t>toxic salts</w:t>
            </w:r>
          </w:p>
        </w:tc>
        <w:tc>
          <w:tcPr>
            <w:tcW w:w="1077" w:type="dxa"/>
            <w:shd w:val="clear" w:color="auto" w:fill="auto"/>
            <w:noWrap/>
            <w:vAlign w:val="bottom"/>
            <w:hideMark/>
          </w:tcPr>
          <w:p w14:paraId="3C9CDC06" w14:textId="07D8AED1"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8B195FD" w14:textId="2CD11C7F" w:rsidR="0036074F" w:rsidRPr="0036074F" w:rsidRDefault="0036074F" w:rsidP="0036074F">
            <w:pPr>
              <w:widowControl w:val="0"/>
              <w:jc w:val="right"/>
              <w:rPr>
                <w:rFonts w:cstheme="minorHAnsi"/>
                <w:sz w:val="20"/>
                <w:szCs w:val="20"/>
              </w:rPr>
            </w:pPr>
            <w:r w:rsidRPr="0036074F">
              <w:rPr>
                <w:rFonts w:cstheme="minorHAnsi"/>
                <w:sz w:val="20"/>
                <w:szCs w:val="20"/>
              </w:rPr>
              <w:t>13,530</w:t>
            </w:r>
          </w:p>
        </w:tc>
        <w:tc>
          <w:tcPr>
            <w:tcW w:w="1077" w:type="dxa"/>
            <w:shd w:val="clear" w:color="auto" w:fill="auto"/>
            <w:noWrap/>
            <w:vAlign w:val="bottom"/>
            <w:hideMark/>
          </w:tcPr>
          <w:p w14:paraId="7FD3F382" w14:textId="550E7749"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0131B1F3" w14:textId="61FE1026" w:rsidR="0036074F" w:rsidRPr="0036074F" w:rsidRDefault="0036074F" w:rsidP="0036074F">
            <w:pPr>
              <w:widowControl w:val="0"/>
              <w:jc w:val="right"/>
              <w:rPr>
                <w:rFonts w:cstheme="minorHAnsi"/>
                <w:sz w:val="20"/>
                <w:szCs w:val="20"/>
              </w:rPr>
            </w:pPr>
            <w:r w:rsidRPr="0036074F">
              <w:rPr>
                <w:rFonts w:cstheme="minorHAnsi"/>
                <w:sz w:val="20"/>
                <w:szCs w:val="20"/>
              </w:rPr>
              <w:t>20,461</w:t>
            </w:r>
          </w:p>
        </w:tc>
        <w:tc>
          <w:tcPr>
            <w:tcW w:w="1077" w:type="dxa"/>
            <w:shd w:val="clear" w:color="auto" w:fill="auto"/>
            <w:noWrap/>
            <w:hideMark/>
          </w:tcPr>
          <w:p w14:paraId="6A846428" w14:textId="270D553D" w:rsidR="0036074F" w:rsidRPr="0036074F" w:rsidRDefault="0036074F" w:rsidP="0036074F">
            <w:pPr>
              <w:widowControl w:val="0"/>
              <w:jc w:val="right"/>
              <w:rPr>
                <w:rFonts w:cstheme="minorHAnsi"/>
                <w:sz w:val="20"/>
                <w:szCs w:val="20"/>
              </w:rPr>
            </w:pPr>
            <w:r w:rsidRPr="0036074F">
              <w:rPr>
                <w:rFonts w:cstheme="minorHAnsi"/>
                <w:sz w:val="20"/>
                <w:szCs w:val="20"/>
              </w:rPr>
              <w:t>807</w:t>
            </w:r>
          </w:p>
        </w:tc>
        <w:tc>
          <w:tcPr>
            <w:tcW w:w="1077" w:type="dxa"/>
            <w:shd w:val="clear" w:color="auto" w:fill="auto"/>
            <w:noWrap/>
            <w:hideMark/>
          </w:tcPr>
          <w:p w14:paraId="74034B2A" w14:textId="5102920A"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3D67807F" w14:textId="174FA50C" w:rsidR="0036074F" w:rsidRPr="0036074F" w:rsidRDefault="0036074F" w:rsidP="0036074F">
            <w:pPr>
              <w:widowControl w:val="0"/>
              <w:jc w:val="right"/>
              <w:rPr>
                <w:rFonts w:cstheme="minorHAnsi"/>
                <w:sz w:val="20"/>
                <w:szCs w:val="20"/>
              </w:rPr>
            </w:pPr>
            <w:r w:rsidRPr="0036074F">
              <w:rPr>
                <w:rFonts w:cstheme="minorHAnsi"/>
                <w:sz w:val="20"/>
                <w:szCs w:val="20"/>
              </w:rPr>
              <w:t>2,286</w:t>
            </w:r>
          </w:p>
        </w:tc>
        <w:tc>
          <w:tcPr>
            <w:tcW w:w="1077" w:type="dxa"/>
            <w:shd w:val="clear" w:color="auto" w:fill="auto"/>
            <w:noWrap/>
            <w:hideMark/>
          </w:tcPr>
          <w:p w14:paraId="46B953E4" w14:textId="4E05F7FF" w:rsidR="0036074F" w:rsidRPr="0036074F" w:rsidRDefault="0036074F" w:rsidP="0036074F">
            <w:pPr>
              <w:widowControl w:val="0"/>
              <w:jc w:val="right"/>
              <w:rPr>
                <w:rFonts w:cstheme="minorHAnsi"/>
                <w:sz w:val="20"/>
                <w:szCs w:val="20"/>
              </w:rPr>
            </w:pPr>
            <w:r w:rsidRPr="0036074F">
              <w:rPr>
                <w:rFonts w:cstheme="minorHAnsi"/>
                <w:sz w:val="20"/>
                <w:szCs w:val="20"/>
              </w:rPr>
              <w:t>49,209</w:t>
            </w:r>
          </w:p>
        </w:tc>
        <w:tc>
          <w:tcPr>
            <w:tcW w:w="1276" w:type="dxa"/>
            <w:shd w:val="clear" w:color="auto" w:fill="DBDBF0" w:themeFill="accent1" w:themeFillTint="33"/>
            <w:noWrap/>
            <w:hideMark/>
          </w:tcPr>
          <w:p w14:paraId="4ED41DCE" w14:textId="05520AC5" w:rsidR="0036074F" w:rsidRPr="0036074F" w:rsidRDefault="0036074F" w:rsidP="0036074F">
            <w:pPr>
              <w:widowControl w:val="0"/>
              <w:jc w:val="right"/>
              <w:rPr>
                <w:rFonts w:cstheme="minorHAnsi"/>
                <w:color w:val="000000"/>
                <w:sz w:val="20"/>
                <w:szCs w:val="20"/>
                <w:lang w:val="en-US" w:bidi="te-IN"/>
              </w:rPr>
            </w:pPr>
            <w:r w:rsidRPr="0036074F">
              <w:rPr>
                <w:sz w:val="20"/>
                <w:szCs w:val="20"/>
              </w:rPr>
              <w:t>86,292</w:t>
            </w:r>
          </w:p>
        </w:tc>
      </w:tr>
      <w:tr w:rsidR="0036074F" w:rsidRPr="00200972" w14:paraId="138DEFFE" w14:textId="77777777" w:rsidTr="009104FD">
        <w:trPr>
          <w:cantSplit/>
        </w:trPr>
        <w:tc>
          <w:tcPr>
            <w:tcW w:w="1124" w:type="dxa"/>
            <w:shd w:val="clear" w:color="auto" w:fill="auto"/>
            <w:noWrap/>
            <w:hideMark/>
          </w:tcPr>
          <w:p w14:paraId="195A8F5E"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D</w:t>
            </w:r>
          </w:p>
        </w:tc>
        <w:tc>
          <w:tcPr>
            <w:tcW w:w="3685" w:type="dxa"/>
            <w:shd w:val="clear" w:color="auto" w:fill="auto"/>
            <w:noWrap/>
            <w:hideMark/>
          </w:tcPr>
          <w:p w14:paraId="423AB86E"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inorganic chemicals</w:t>
            </w:r>
          </w:p>
        </w:tc>
        <w:tc>
          <w:tcPr>
            <w:tcW w:w="1077" w:type="dxa"/>
            <w:shd w:val="clear" w:color="auto" w:fill="auto"/>
            <w:noWrap/>
            <w:vAlign w:val="bottom"/>
            <w:hideMark/>
          </w:tcPr>
          <w:p w14:paraId="61C21F0A" w14:textId="1EB74EBC"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F2D9C9E" w14:textId="74EC0DE3" w:rsidR="0036074F" w:rsidRPr="0036074F" w:rsidRDefault="0036074F" w:rsidP="0036074F">
            <w:pPr>
              <w:widowControl w:val="0"/>
              <w:jc w:val="right"/>
              <w:rPr>
                <w:rFonts w:cstheme="minorHAnsi"/>
                <w:sz w:val="20"/>
                <w:szCs w:val="20"/>
              </w:rPr>
            </w:pPr>
            <w:r w:rsidRPr="0036074F">
              <w:rPr>
                <w:rFonts w:cstheme="minorHAnsi"/>
                <w:sz w:val="20"/>
                <w:szCs w:val="20"/>
              </w:rPr>
              <w:t>356</w:t>
            </w:r>
          </w:p>
        </w:tc>
        <w:tc>
          <w:tcPr>
            <w:tcW w:w="1077" w:type="dxa"/>
            <w:shd w:val="clear" w:color="auto" w:fill="auto"/>
            <w:noWrap/>
            <w:vAlign w:val="bottom"/>
            <w:hideMark/>
          </w:tcPr>
          <w:p w14:paraId="43DE5F5F" w14:textId="2703098E"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44FD90A9" w14:textId="46641BB7" w:rsidR="0036074F" w:rsidRPr="0036074F" w:rsidRDefault="0036074F" w:rsidP="0036074F">
            <w:pPr>
              <w:widowControl w:val="0"/>
              <w:jc w:val="right"/>
              <w:rPr>
                <w:rFonts w:cstheme="minorHAnsi"/>
                <w:sz w:val="20"/>
                <w:szCs w:val="20"/>
              </w:rPr>
            </w:pPr>
            <w:r w:rsidRPr="0036074F">
              <w:rPr>
                <w:rFonts w:cstheme="minorHAnsi"/>
                <w:sz w:val="20"/>
                <w:szCs w:val="20"/>
              </w:rPr>
              <w:t>3,678</w:t>
            </w:r>
          </w:p>
        </w:tc>
        <w:tc>
          <w:tcPr>
            <w:tcW w:w="1077" w:type="dxa"/>
            <w:shd w:val="clear" w:color="auto" w:fill="auto"/>
            <w:noWrap/>
            <w:hideMark/>
          </w:tcPr>
          <w:p w14:paraId="4EA3725E" w14:textId="46DA231D" w:rsidR="0036074F" w:rsidRPr="0036074F" w:rsidRDefault="0036074F" w:rsidP="0036074F">
            <w:pPr>
              <w:widowControl w:val="0"/>
              <w:jc w:val="right"/>
              <w:rPr>
                <w:rFonts w:cstheme="minorHAnsi"/>
                <w:sz w:val="20"/>
                <w:szCs w:val="20"/>
              </w:rPr>
            </w:pPr>
            <w:r w:rsidRPr="0036074F">
              <w:rPr>
                <w:rFonts w:cstheme="minorHAnsi"/>
                <w:sz w:val="20"/>
                <w:szCs w:val="20"/>
              </w:rPr>
              <w:t>163</w:t>
            </w:r>
          </w:p>
        </w:tc>
        <w:tc>
          <w:tcPr>
            <w:tcW w:w="1077" w:type="dxa"/>
            <w:shd w:val="clear" w:color="auto" w:fill="auto"/>
            <w:noWrap/>
            <w:hideMark/>
          </w:tcPr>
          <w:p w14:paraId="6F676B38" w14:textId="6AA95DED"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6D8932D6" w14:textId="3F6698F7" w:rsidR="0036074F" w:rsidRPr="0036074F" w:rsidRDefault="0036074F" w:rsidP="0036074F">
            <w:pPr>
              <w:widowControl w:val="0"/>
              <w:jc w:val="right"/>
              <w:rPr>
                <w:rFonts w:cstheme="minorHAnsi"/>
                <w:sz w:val="20"/>
                <w:szCs w:val="20"/>
              </w:rPr>
            </w:pPr>
            <w:r w:rsidRPr="0036074F">
              <w:rPr>
                <w:rFonts w:cstheme="minorHAnsi"/>
                <w:sz w:val="20"/>
                <w:szCs w:val="20"/>
              </w:rPr>
              <w:t>969</w:t>
            </w:r>
          </w:p>
        </w:tc>
        <w:tc>
          <w:tcPr>
            <w:tcW w:w="1077" w:type="dxa"/>
            <w:shd w:val="clear" w:color="auto" w:fill="auto"/>
            <w:noWrap/>
            <w:hideMark/>
          </w:tcPr>
          <w:p w14:paraId="4370205F" w14:textId="52ECDB87" w:rsidR="0036074F" w:rsidRPr="0036074F" w:rsidRDefault="0036074F" w:rsidP="0036074F">
            <w:pPr>
              <w:widowControl w:val="0"/>
              <w:jc w:val="right"/>
              <w:rPr>
                <w:rFonts w:cstheme="minorHAnsi"/>
                <w:sz w:val="20"/>
                <w:szCs w:val="20"/>
              </w:rPr>
            </w:pPr>
            <w:r w:rsidRPr="0036074F">
              <w:rPr>
                <w:rFonts w:cstheme="minorHAnsi"/>
                <w:sz w:val="20"/>
                <w:szCs w:val="20"/>
              </w:rPr>
              <w:t>148</w:t>
            </w:r>
          </w:p>
        </w:tc>
        <w:tc>
          <w:tcPr>
            <w:tcW w:w="1276" w:type="dxa"/>
            <w:shd w:val="clear" w:color="auto" w:fill="DBDBF0" w:themeFill="accent1" w:themeFillTint="33"/>
            <w:noWrap/>
            <w:hideMark/>
          </w:tcPr>
          <w:p w14:paraId="3F96B441" w14:textId="3D3F4D5F" w:rsidR="0036074F" w:rsidRPr="0036074F" w:rsidRDefault="0036074F" w:rsidP="0036074F">
            <w:pPr>
              <w:widowControl w:val="0"/>
              <w:jc w:val="right"/>
              <w:rPr>
                <w:rFonts w:cstheme="minorHAnsi"/>
                <w:color w:val="000000"/>
                <w:sz w:val="20"/>
                <w:szCs w:val="20"/>
                <w:lang w:val="en-US" w:bidi="te-IN"/>
              </w:rPr>
            </w:pPr>
            <w:r w:rsidRPr="0036074F">
              <w:rPr>
                <w:sz w:val="20"/>
                <w:szCs w:val="20"/>
              </w:rPr>
              <w:t>5,314</w:t>
            </w:r>
          </w:p>
        </w:tc>
      </w:tr>
      <w:tr w:rsidR="0036074F" w:rsidRPr="00200972" w14:paraId="0DAF7433" w14:textId="77777777" w:rsidTr="009104FD">
        <w:trPr>
          <w:cantSplit/>
        </w:trPr>
        <w:tc>
          <w:tcPr>
            <w:tcW w:w="1124" w:type="dxa"/>
            <w:shd w:val="clear" w:color="auto" w:fill="auto"/>
            <w:noWrap/>
            <w:hideMark/>
          </w:tcPr>
          <w:p w14:paraId="473C9699"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E</w:t>
            </w:r>
          </w:p>
        </w:tc>
        <w:tc>
          <w:tcPr>
            <w:tcW w:w="3685" w:type="dxa"/>
            <w:shd w:val="clear" w:color="auto" w:fill="auto"/>
            <w:noWrap/>
            <w:hideMark/>
          </w:tcPr>
          <w:p w14:paraId="7A6A55AD"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Reactive chemicals</w:t>
            </w:r>
          </w:p>
        </w:tc>
        <w:tc>
          <w:tcPr>
            <w:tcW w:w="1077" w:type="dxa"/>
            <w:shd w:val="clear" w:color="auto" w:fill="auto"/>
            <w:noWrap/>
            <w:vAlign w:val="bottom"/>
            <w:hideMark/>
          </w:tcPr>
          <w:p w14:paraId="5C65D5D7" w14:textId="79544EB8"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49C98D05" w14:textId="110D2064" w:rsidR="0036074F" w:rsidRPr="0036074F" w:rsidRDefault="0036074F" w:rsidP="0036074F">
            <w:pPr>
              <w:widowControl w:val="0"/>
              <w:jc w:val="right"/>
              <w:rPr>
                <w:rFonts w:cstheme="minorHAnsi"/>
                <w:sz w:val="20"/>
                <w:szCs w:val="20"/>
              </w:rPr>
            </w:pPr>
            <w:r w:rsidRPr="0036074F">
              <w:rPr>
                <w:rFonts w:cstheme="minorHAnsi"/>
                <w:sz w:val="20"/>
                <w:szCs w:val="20"/>
              </w:rPr>
              <w:t>64</w:t>
            </w:r>
          </w:p>
        </w:tc>
        <w:tc>
          <w:tcPr>
            <w:tcW w:w="1077" w:type="dxa"/>
            <w:shd w:val="clear" w:color="auto" w:fill="auto"/>
            <w:noWrap/>
            <w:vAlign w:val="bottom"/>
            <w:hideMark/>
          </w:tcPr>
          <w:p w14:paraId="5433D294" w14:textId="3A9264DA"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32268D5" w14:textId="1AB6E9DF" w:rsidR="0036074F" w:rsidRPr="0036074F" w:rsidRDefault="0036074F" w:rsidP="0036074F">
            <w:pPr>
              <w:widowControl w:val="0"/>
              <w:jc w:val="right"/>
              <w:rPr>
                <w:rFonts w:cstheme="minorHAnsi"/>
                <w:sz w:val="20"/>
                <w:szCs w:val="20"/>
              </w:rPr>
            </w:pPr>
            <w:r w:rsidRPr="0036074F">
              <w:rPr>
                <w:rFonts w:cstheme="minorHAnsi"/>
                <w:sz w:val="20"/>
                <w:szCs w:val="20"/>
              </w:rPr>
              <w:t>55</w:t>
            </w:r>
          </w:p>
        </w:tc>
        <w:tc>
          <w:tcPr>
            <w:tcW w:w="1077" w:type="dxa"/>
            <w:shd w:val="clear" w:color="auto" w:fill="auto"/>
            <w:noWrap/>
            <w:hideMark/>
          </w:tcPr>
          <w:p w14:paraId="3A1C90E4" w14:textId="2D1ECDC8" w:rsidR="0036074F" w:rsidRPr="0036074F" w:rsidRDefault="0036074F" w:rsidP="0036074F">
            <w:pPr>
              <w:widowControl w:val="0"/>
              <w:jc w:val="right"/>
              <w:rPr>
                <w:rFonts w:cstheme="minorHAnsi"/>
                <w:sz w:val="20"/>
                <w:szCs w:val="20"/>
              </w:rPr>
            </w:pPr>
            <w:r w:rsidRPr="0036074F">
              <w:rPr>
                <w:rFonts w:cstheme="minorHAnsi"/>
                <w:sz w:val="20"/>
                <w:szCs w:val="20"/>
              </w:rPr>
              <w:t>16</w:t>
            </w:r>
          </w:p>
        </w:tc>
        <w:tc>
          <w:tcPr>
            <w:tcW w:w="1077" w:type="dxa"/>
            <w:shd w:val="clear" w:color="auto" w:fill="auto"/>
            <w:noWrap/>
            <w:hideMark/>
          </w:tcPr>
          <w:p w14:paraId="74EF48AD" w14:textId="7E853FA9"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1AC40A7D" w14:textId="0EF883F8" w:rsidR="0036074F" w:rsidRPr="0036074F" w:rsidRDefault="0036074F" w:rsidP="0036074F">
            <w:pPr>
              <w:widowControl w:val="0"/>
              <w:jc w:val="right"/>
              <w:rPr>
                <w:rFonts w:cstheme="minorHAnsi"/>
                <w:sz w:val="20"/>
                <w:szCs w:val="20"/>
              </w:rPr>
            </w:pPr>
            <w:r w:rsidRPr="0036074F">
              <w:rPr>
                <w:rFonts w:cstheme="minorHAnsi"/>
                <w:sz w:val="20"/>
                <w:szCs w:val="20"/>
              </w:rPr>
              <w:t>149</w:t>
            </w:r>
          </w:p>
        </w:tc>
        <w:tc>
          <w:tcPr>
            <w:tcW w:w="1077" w:type="dxa"/>
            <w:shd w:val="clear" w:color="auto" w:fill="auto"/>
            <w:noWrap/>
            <w:hideMark/>
          </w:tcPr>
          <w:p w14:paraId="6DD317C7" w14:textId="59821B1B" w:rsidR="0036074F" w:rsidRPr="0036074F" w:rsidRDefault="0036074F" w:rsidP="0036074F">
            <w:pPr>
              <w:widowControl w:val="0"/>
              <w:jc w:val="right"/>
              <w:rPr>
                <w:rFonts w:cstheme="minorHAnsi"/>
                <w:sz w:val="20"/>
                <w:szCs w:val="20"/>
              </w:rPr>
            </w:pPr>
            <w:r w:rsidRPr="0036074F">
              <w:rPr>
                <w:rFonts w:cstheme="minorHAnsi"/>
                <w:sz w:val="20"/>
                <w:szCs w:val="20"/>
              </w:rPr>
              <w:t>5</w:t>
            </w:r>
          </w:p>
        </w:tc>
        <w:tc>
          <w:tcPr>
            <w:tcW w:w="1276" w:type="dxa"/>
            <w:shd w:val="clear" w:color="auto" w:fill="DBDBF0" w:themeFill="accent1" w:themeFillTint="33"/>
            <w:noWrap/>
            <w:hideMark/>
          </w:tcPr>
          <w:p w14:paraId="56441A3D" w14:textId="700BEB8E" w:rsidR="0036074F" w:rsidRPr="0036074F" w:rsidRDefault="0036074F" w:rsidP="0036074F">
            <w:pPr>
              <w:widowControl w:val="0"/>
              <w:jc w:val="right"/>
              <w:rPr>
                <w:rFonts w:cstheme="minorHAnsi"/>
                <w:color w:val="000000"/>
                <w:sz w:val="20"/>
                <w:szCs w:val="20"/>
                <w:lang w:val="en-US" w:bidi="te-IN"/>
              </w:rPr>
            </w:pPr>
            <w:r w:rsidRPr="0036074F">
              <w:rPr>
                <w:sz w:val="20"/>
                <w:szCs w:val="20"/>
              </w:rPr>
              <w:t>290</w:t>
            </w:r>
          </w:p>
        </w:tc>
      </w:tr>
      <w:tr w:rsidR="0036074F" w:rsidRPr="00200972" w14:paraId="18D2D6D6" w14:textId="77777777" w:rsidTr="009104FD">
        <w:trPr>
          <w:cantSplit/>
        </w:trPr>
        <w:tc>
          <w:tcPr>
            <w:tcW w:w="1124" w:type="dxa"/>
            <w:shd w:val="clear" w:color="auto" w:fill="auto"/>
            <w:noWrap/>
            <w:hideMark/>
          </w:tcPr>
          <w:p w14:paraId="1F097A6F"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F</w:t>
            </w:r>
          </w:p>
        </w:tc>
        <w:tc>
          <w:tcPr>
            <w:tcW w:w="3685" w:type="dxa"/>
            <w:shd w:val="clear" w:color="auto" w:fill="auto"/>
            <w:noWrap/>
            <w:hideMark/>
          </w:tcPr>
          <w:p w14:paraId="49AAA6C0"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Paints, resins, inks, organic sludges</w:t>
            </w:r>
          </w:p>
        </w:tc>
        <w:tc>
          <w:tcPr>
            <w:tcW w:w="1077" w:type="dxa"/>
            <w:shd w:val="clear" w:color="auto" w:fill="auto"/>
            <w:noWrap/>
            <w:vAlign w:val="bottom"/>
            <w:hideMark/>
          </w:tcPr>
          <w:p w14:paraId="32CBF6F5" w14:textId="325CF38A"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55CDDB5C" w14:textId="3B3038E8" w:rsidR="0036074F" w:rsidRPr="0036074F" w:rsidRDefault="0036074F" w:rsidP="0036074F">
            <w:pPr>
              <w:widowControl w:val="0"/>
              <w:jc w:val="right"/>
              <w:rPr>
                <w:rFonts w:cstheme="minorHAnsi"/>
                <w:sz w:val="20"/>
                <w:szCs w:val="20"/>
              </w:rPr>
            </w:pPr>
            <w:r w:rsidRPr="0036074F">
              <w:rPr>
                <w:rFonts w:cstheme="minorHAnsi"/>
                <w:sz w:val="20"/>
                <w:szCs w:val="20"/>
              </w:rPr>
              <w:t>12,558</w:t>
            </w:r>
          </w:p>
        </w:tc>
        <w:tc>
          <w:tcPr>
            <w:tcW w:w="1077" w:type="dxa"/>
            <w:shd w:val="clear" w:color="auto" w:fill="auto"/>
            <w:noWrap/>
            <w:vAlign w:val="bottom"/>
            <w:hideMark/>
          </w:tcPr>
          <w:p w14:paraId="556547C4" w14:textId="1D33D7FD"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297F00E6" w14:textId="6A4F24FB" w:rsidR="0036074F" w:rsidRPr="0036074F" w:rsidRDefault="0036074F" w:rsidP="0036074F">
            <w:pPr>
              <w:widowControl w:val="0"/>
              <w:jc w:val="right"/>
              <w:rPr>
                <w:rFonts w:cstheme="minorHAnsi"/>
                <w:sz w:val="20"/>
                <w:szCs w:val="20"/>
              </w:rPr>
            </w:pPr>
            <w:r w:rsidRPr="0036074F">
              <w:rPr>
                <w:rFonts w:cstheme="minorHAnsi"/>
                <w:sz w:val="20"/>
                <w:szCs w:val="20"/>
              </w:rPr>
              <w:t>15,757</w:t>
            </w:r>
          </w:p>
        </w:tc>
        <w:tc>
          <w:tcPr>
            <w:tcW w:w="1077" w:type="dxa"/>
            <w:shd w:val="clear" w:color="auto" w:fill="auto"/>
            <w:noWrap/>
            <w:hideMark/>
          </w:tcPr>
          <w:p w14:paraId="0852311A" w14:textId="3F2B2FAB" w:rsidR="0036074F" w:rsidRPr="0036074F" w:rsidRDefault="0036074F" w:rsidP="0036074F">
            <w:pPr>
              <w:widowControl w:val="0"/>
              <w:jc w:val="right"/>
              <w:rPr>
                <w:rFonts w:cstheme="minorHAnsi"/>
                <w:sz w:val="20"/>
                <w:szCs w:val="20"/>
              </w:rPr>
            </w:pPr>
            <w:r w:rsidRPr="0036074F">
              <w:rPr>
                <w:rFonts w:cstheme="minorHAnsi"/>
                <w:sz w:val="20"/>
                <w:szCs w:val="20"/>
              </w:rPr>
              <w:t>4,588</w:t>
            </w:r>
          </w:p>
        </w:tc>
        <w:tc>
          <w:tcPr>
            <w:tcW w:w="1077" w:type="dxa"/>
            <w:shd w:val="clear" w:color="auto" w:fill="auto"/>
            <w:noWrap/>
            <w:hideMark/>
          </w:tcPr>
          <w:p w14:paraId="5432791A" w14:textId="58E82C2E"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2F5CBF4D" w14:textId="5E848B4B" w:rsidR="0036074F" w:rsidRPr="0036074F" w:rsidRDefault="0036074F" w:rsidP="0036074F">
            <w:pPr>
              <w:widowControl w:val="0"/>
              <w:jc w:val="right"/>
              <w:rPr>
                <w:rFonts w:cstheme="minorHAnsi"/>
                <w:sz w:val="20"/>
                <w:szCs w:val="20"/>
              </w:rPr>
            </w:pPr>
            <w:r w:rsidRPr="0036074F">
              <w:rPr>
                <w:rFonts w:cstheme="minorHAnsi"/>
                <w:sz w:val="20"/>
                <w:szCs w:val="20"/>
              </w:rPr>
              <w:t>54,930</w:t>
            </w:r>
          </w:p>
        </w:tc>
        <w:tc>
          <w:tcPr>
            <w:tcW w:w="1077" w:type="dxa"/>
            <w:shd w:val="clear" w:color="auto" w:fill="auto"/>
            <w:noWrap/>
            <w:hideMark/>
          </w:tcPr>
          <w:p w14:paraId="1423B32F" w14:textId="4B5DC200" w:rsidR="0036074F" w:rsidRPr="0036074F" w:rsidRDefault="0036074F" w:rsidP="0036074F">
            <w:pPr>
              <w:widowControl w:val="0"/>
              <w:jc w:val="right"/>
              <w:rPr>
                <w:rFonts w:cstheme="minorHAnsi"/>
                <w:sz w:val="20"/>
                <w:szCs w:val="20"/>
              </w:rPr>
            </w:pPr>
            <w:r w:rsidRPr="0036074F">
              <w:rPr>
                <w:rFonts w:cstheme="minorHAnsi"/>
                <w:sz w:val="20"/>
                <w:szCs w:val="20"/>
              </w:rPr>
              <w:t>179,381</w:t>
            </w:r>
          </w:p>
        </w:tc>
        <w:tc>
          <w:tcPr>
            <w:tcW w:w="1276" w:type="dxa"/>
            <w:shd w:val="clear" w:color="auto" w:fill="DBDBF0" w:themeFill="accent1" w:themeFillTint="33"/>
            <w:noWrap/>
            <w:hideMark/>
          </w:tcPr>
          <w:p w14:paraId="389DCD1E" w14:textId="7B580017" w:rsidR="0036074F" w:rsidRPr="0036074F" w:rsidRDefault="0036074F" w:rsidP="0036074F">
            <w:pPr>
              <w:widowControl w:val="0"/>
              <w:jc w:val="right"/>
              <w:rPr>
                <w:rFonts w:cstheme="minorHAnsi"/>
                <w:color w:val="000000"/>
                <w:sz w:val="20"/>
                <w:szCs w:val="20"/>
                <w:lang w:val="en-US" w:bidi="te-IN"/>
              </w:rPr>
            </w:pPr>
            <w:r w:rsidRPr="0036074F">
              <w:rPr>
                <w:sz w:val="20"/>
                <w:szCs w:val="20"/>
              </w:rPr>
              <w:t>267,213</w:t>
            </w:r>
          </w:p>
        </w:tc>
      </w:tr>
      <w:tr w:rsidR="0036074F" w:rsidRPr="00200972" w14:paraId="3014AE6E" w14:textId="77777777" w:rsidTr="009104FD">
        <w:trPr>
          <w:cantSplit/>
        </w:trPr>
        <w:tc>
          <w:tcPr>
            <w:tcW w:w="1124" w:type="dxa"/>
            <w:shd w:val="clear" w:color="auto" w:fill="auto"/>
            <w:noWrap/>
            <w:hideMark/>
          </w:tcPr>
          <w:p w14:paraId="6B888889"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G</w:t>
            </w:r>
          </w:p>
        </w:tc>
        <w:tc>
          <w:tcPr>
            <w:tcW w:w="3685" w:type="dxa"/>
            <w:shd w:val="clear" w:color="auto" w:fill="auto"/>
            <w:noWrap/>
            <w:hideMark/>
          </w:tcPr>
          <w:p w14:paraId="6FEAE3D5"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Organic solvents</w:t>
            </w:r>
          </w:p>
        </w:tc>
        <w:tc>
          <w:tcPr>
            <w:tcW w:w="1077" w:type="dxa"/>
            <w:shd w:val="clear" w:color="auto" w:fill="auto"/>
            <w:noWrap/>
            <w:vAlign w:val="bottom"/>
            <w:hideMark/>
          </w:tcPr>
          <w:p w14:paraId="21334A28" w14:textId="32F7B100"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47B0AA09" w14:textId="032E88A5" w:rsidR="0036074F" w:rsidRPr="0036074F" w:rsidRDefault="0036074F" w:rsidP="0036074F">
            <w:pPr>
              <w:widowControl w:val="0"/>
              <w:jc w:val="right"/>
              <w:rPr>
                <w:rFonts w:cstheme="minorHAnsi"/>
                <w:sz w:val="20"/>
                <w:szCs w:val="20"/>
              </w:rPr>
            </w:pPr>
            <w:r w:rsidRPr="0036074F">
              <w:rPr>
                <w:rFonts w:cstheme="minorHAnsi"/>
                <w:sz w:val="20"/>
                <w:szCs w:val="20"/>
              </w:rPr>
              <w:t>2,023</w:t>
            </w:r>
          </w:p>
        </w:tc>
        <w:tc>
          <w:tcPr>
            <w:tcW w:w="1077" w:type="dxa"/>
            <w:shd w:val="clear" w:color="auto" w:fill="auto"/>
            <w:noWrap/>
            <w:vAlign w:val="bottom"/>
            <w:hideMark/>
          </w:tcPr>
          <w:p w14:paraId="5F77FC60" w14:textId="68F1C1C0"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1919D84D" w14:textId="3AD2A011" w:rsidR="0036074F" w:rsidRPr="0036074F" w:rsidRDefault="0036074F" w:rsidP="0036074F">
            <w:pPr>
              <w:widowControl w:val="0"/>
              <w:jc w:val="right"/>
              <w:rPr>
                <w:rFonts w:cstheme="minorHAnsi"/>
                <w:sz w:val="20"/>
                <w:szCs w:val="20"/>
              </w:rPr>
            </w:pPr>
            <w:r w:rsidRPr="0036074F">
              <w:rPr>
                <w:rFonts w:cstheme="minorHAnsi"/>
                <w:sz w:val="20"/>
                <w:szCs w:val="20"/>
              </w:rPr>
              <w:t>4,287</w:t>
            </w:r>
          </w:p>
        </w:tc>
        <w:tc>
          <w:tcPr>
            <w:tcW w:w="1077" w:type="dxa"/>
            <w:shd w:val="clear" w:color="auto" w:fill="auto"/>
            <w:noWrap/>
            <w:hideMark/>
          </w:tcPr>
          <w:p w14:paraId="0F8BCB41" w14:textId="4896B5A2" w:rsidR="0036074F" w:rsidRPr="0036074F" w:rsidRDefault="0036074F" w:rsidP="0036074F">
            <w:pPr>
              <w:widowControl w:val="0"/>
              <w:jc w:val="right"/>
              <w:rPr>
                <w:rFonts w:cstheme="minorHAnsi"/>
                <w:sz w:val="20"/>
                <w:szCs w:val="20"/>
              </w:rPr>
            </w:pPr>
            <w:r w:rsidRPr="0036074F">
              <w:rPr>
                <w:rFonts w:cstheme="minorHAnsi"/>
                <w:sz w:val="20"/>
                <w:szCs w:val="20"/>
              </w:rPr>
              <w:t>481</w:t>
            </w:r>
          </w:p>
        </w:tc>
        <w:tc>
          <w:tcPr>
            <w:tcW w:w="1077" w:type="dxa"/>
            <w:shd w:val="clear" w:color="auto" w:fill="auto"/>
            <w:noWrap/>
            <w:hideMark/>
          </w:tcPr>
          <w:p w14:paraId="010148D2" w14:textId="5DF3CF3B"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2953495A" w14:textId="21E70AEE" w:rsidR="0036074F" w:rsidRPr="0036074F" w:rsidRDefault="0036074F" w:rsidP="0036074F">
            <w:pPr>
              <w:widowControl w:val="0"/>
              <w:jc w:val="right"/>
              <w:rPr>
                <w:rFonts w:cstheme="minorHAnsi"/>
                <w:sz w:val="20"/>
                <w:szCs w:val="20"/>
              </w:rPr>
            </w:pPr>
            <w:r w:rsidRPr="0036074F">
              <w:rPr>
                <w:rFonts w:cstheme="minorHAnsi"/>
                <w:sz w:val="20"/>
                <w:szCs w:val="20"/>
              </w:rPr>
              <w:t>7,404</w:t>
            </w:r>
          </w:p>
        </w:tc>
        <w:tc>
          <w:tcPr>
            <w:tcW w:w="1077" w:type="dxa"/>
            <w:shd w:val="clear" w:color="auto" w:fill="auto"/>
            <w:noWrap/>
            <w:hideMark/>
          </w:tcPr>
          <w:p w14:paraId="7B31C9D9" w14:textId="5122A2CE" w:rsidR="0036074F" w:rsidRPr="0036074F" w:rsidRDefault="0036074F" w:rsidP="0036074F">
            <w:pPr>
              <w:widowControl w:val="0"/>
              <w:jc w:val="right"/>
              <w:rPr>
                <w:rFonts w:cstheme="minorHAnsi"/>
                <w:sz w:val="20"/>
                <w:szCs w:val="20"/>
              </w:rPr>
            </w:pPr>
            <w:r w:rsidRPr="0036074F">
              <w:rPr>
                <w:rFonts w:cstheme="minorHAnsi"/>
                <w:sz w:val="20"/>
                <w:szCs w:val="20"/>
              </w:rPr>
              <w:t>3,516</w:t>
            </w:r>
          </w:p>
        </w:tc>
        <w:tc>
          <w:tcPr>
            <w:tcW w:w="1276" w:type="dxa"/>
            <w:shd w:val="clear" w:color="auto" w:fill="DBDBF0" w:themeFill="accent1" w:themeFillTint="33"/>
            <w:noWrap/>
            <w:hideMark/>
          </w:tcPr>
          <w:p w14:paraId="40199277" w14:textId="1DD5A97C" w:rsidR="0036074F" w:rsidRPr="0036074F" w:rsidRDefault="0036074F" w:rsidP="0036074F">
            <w:pPr>
              <w:widowControl w:val="0"/>
              <w:jc w:val="right"/>
              <w:rPr>
                <w:rFonts w:cstheme="minorHAnsi"/>
                <w:color w:val="000000"/>
                <w:sz w:val="20"/>
                <w:szCs w:val="20"/>
                <w:lang w:val="en-US" w:bidi="te-IN"/>
              </w:rPr>
            </w:pPr>
            <w:r w:rsidRPr="0036074F">
              <w:rPr>
                <w:sz w:val="20"/>
                <w:szCs w:val="20"/>
              </w:rPr>
              <w:t>17,711</w:t>
            </w:r>
          </w:p>
        </w:tc>
      </w:tr>
      <w:tr w:rsidR="0036074F" w:rsidRPr="00200972" w14:paraId="7E75B9F7" w14:textId="77777777" w:rsidTr="009104FD">
        <w:trPr>
          <w:cantSplit/>
        </w:trPr>
        <w:tc>
          <w:tcPr>
            <w:tcW w:w="1124" w:type="dxa"/>
            <w:shd w:val="clear" w:color="auto" w:fill="auto"/>
            <w:noWrap/>
            <w:hideMark/>
          </w:tcPr>
          <w:p w14:paraId="24748B94"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H</w:t>
            </w:r>
          </w:p>
        </w:tc>
        <w:tc>
          <w:tcPr>
            <w:tcW w:w="3685" w:type="dxa"/>
            <w:shd w:val="clear" w:color="auto" w:fill="auto"/>
            <w:noWrap/>
            <w:hideMark/>
          </w:tcPr>
          <w:p w14:paraId="261B6989"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Pesticides</w:t>
            </w:r>
          </w:p>
        </w:tc>
        <w:tc>
          <w:tcPr>
            <w:tcW w:w="1077" w:type="dxa"/>
            <w:shd w:val="clear" w:color="auto" w:fill="auto"/>
            <w:noWrap/>
            <w:vAlign w:val="bottom"/>
            <w:hideMark/>
          </w:tcPr>
          <w:p w14:paraId="04AC6C2A" w14:textId="634E2BDB"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5BE2DFE" w14:textId="6945917E" w:rsidR="0036074F" w:rsidRPr="0036074F" w:rsidRDefault="0036074F" w:rsidP="0036074F">
            <w:pPr>
              <w:widowControl w:val="0"/>
              <w:jc w:val="right"/>
              <w:rPr>
                <w:rFonts w:cstheme="minorHAnsi"/>
                <w:sz w:val="20"/>
                <w:szCs w:val="20"/>
              </w:rPr>
            </w:pPr>
            <w:r w:rsidRPr="0036074F">
              <w:rPr>
                <w:rFonts w:cstheme="minorHAnsi"/>
                <w:sz w:val="20"/>
                <w:szCs w:val="20"/>
              </w:rPr>
              <w:t>263</w:t>
            </w:r>
          </w:p>
        </w:tc>
        <w:tc>
          <w:tcPr>
            <w:tcW w:w="1077" w:type="dxa"/>
            <w:shd w:val="clear" w:color="auto" w:fill="auto"/>
            <w:noWrap/>
            <w:vAlign w:val="bottom"/>
            <w:hideMark/>
          </w:tcPr>
          <w:p w14:paraId="4BF765F4" w14:textId="1DA2CF79"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D0F2511" w14:textId="0E2DB625" w:rsidR="0036074F" w:rsidRPr="0036074F" w:rsidRDefault="0036074F" w:rsidP="0036074F">
            <w:pPr>
              <w:widowControl w:val="0"/>
              <w:jc w:val="right"/>
              <w:rPr>
                <w:rFonts w:cstheme="minorHAnsi"/>
                <w:sz w:val="20"/>
                <w:szCs w:val="20"/>
              </w:rPr>
            </w:pPr>
            <w:r w:rsidRPr="0036074F">
              <w:rPr>
                <w:rFonts w:cstheme="minorHAnsi"/>
                <w:sz w:val="20"/>
                <w:szCs w:val="20"/>
              </w:rPr>
              <w:t>694</w:t>
            </w:r>
          </w:p>
        </w:tc>
        <w:tc>
          <w:tcPr>
            <w:tcW w:w="1077" w:type="dxa"/>
            <w:shd w:val="clear" w:color="auto" w:fill="auto"/>
            <w:noWrap/>
            <w:hideMark/>
          </w:tcPr>
          <w:p w14:paraId="790DFECC" w14:textId="53575D3F" w:rsidR="0036074F" w:rsidRPr="0036074F" w:rsidRDefault="0036074F" w:rsidP="0036074F">
            <w:pPr>
              <w:widowControl w:val="0"/>
              <w:jc w:val="right"/>
              <w:rPr>
                <w:rFonts w:cstheme="minorHAnsi"/>
                <w:sz w:val="20"/>
                <w:szCs w:val="20"/>
              </w:rPr>
            </w:pPr>
            <w:r w:rsidRPr="0036074F">
              <w:rPr>
                <w:rFonts w:cstheme="minorHAnsi"/>
                <w:sz w:val="20"/>
                <w:szCs w:val="20"/>
              </w:rPr>
              <w:t>375</w:t>
            </w:r>
          </w:p>
        </w:tc>
        <w:tc>
          <w:tcPr>
            <w:tcW w:w="1077" w:type="dxa"/>
            <w:shd w:val="clear" w:color="auto" w:fill="auto"/>
            <w:noWrap/>
            <w:hideMark/>
          </w:tcPr>
          <w:p w14:paraId="28F4E19B" w14:textId="6D61E133"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557FB6C6" w14:textId="15FE8374" w:rsidR="0036074F" w:rsidRPr="0036074F" w:rsidRDefault="0036074F" w:rsidP="0036074F">
            <w:pPr>
              <w:widowControl w:val="0"/>
              <w:jc w:val="right"/>
              <w:rPr>
                <w:rFonts w:cstheme="minorHAnsi"/>
                <w:sz w:val="20"/>
                <w:szCs w:val="20"/>
              </w:rPr>
            </w:pPr>
            <w:r w:rsidRPr="0036074F">
              <w:rPr>
                <w:rFonts w:cstheme="minorHAnsi"/>
                <w:sz w:val="20"/>
                <w:szCs w:val="20"/>
              </w:rPr>
              <w:t>1,726</w:t>
            </w:r>
          </w:p>
        </w:tc>
        <w:tc>
          <w:tcPr>
            <w:tcW w:w="1077" w:type="dxa"/>
            <w:shd w:val="clear" w:color="auto" w:fill="auto"/>
            <w:noWrap/>
            <w:hideMark/>
          </w:tcPr>
          <w:p w14:paraId="1F939E00" w14:textId="53A5279D" w:rsidR="0036074F" w:rsidRPr="0036074F" w:rsidRDefault="0036074F" w:rsidP="0036074F">
            <w:pPr>
              <w:widowControl w:val="0"/>
              <w:jc w:val="right"/>
              <w:rPr>
                <w:rFonts w:cstheme="minorHAnsi"/>
                <w:sz w:val="20"/>
                <w:szCs w:val="20"/>
              </w:rPr>
            </w:pPr>
            <w:r w:rsidRPr="0036074F">
              <w:rPr>
                <w:rFonts w:cstheme="minorHAnsi"/>
                <w:sz w:val="20"/>
                <w:szCs w:val="20"/>
              </w:rPr>
              <w:t>1,115</w:t>
            </w:r>
          </w:p>
        </w:tc>
        <w:tc>
          <w:tcPr>
            <w:tcW w:w="1276" w:type="dxa"/>
            <w:shd w:val="clear" w:color="auto" w:fill="DBDBF0" w:themeFill="accent1" w:themeFillTint="33"/>
            <w:noWrap/>
            <w:hideMark/>
          </w:tcPr>
          <w:p w14:paraId="7D213831" w14:textId="1374A705" w:rsidR="0036074F" w:rsidRPr="0036074F" w:rsidRDefault="0036074F" w:rsidP="0036074F">
            <w:pPr>
              <w:widowControl w:val="0"/>
              <w:jc w:val="right"/>
              <w:rPr>
                <w:rFonts w:cstheme="minorHAnsi"/>
                <w:color w:val="000000"/>
                <w:sz w:val="20"/>
                <w:szCs w:val="20"/>
                <w:lang w:val="en-US" w:bidi="te-IN"/>
              </w:rPr>
            </w:pPr>
            <w:r w:rsidRPr="0036074F">
              <w:rPr>
                <w:sz w:val="20"/>
                <w:szCs w:val="20"/>
              </w:rPr>
              <w:t>4,173</w:t>
            </w:r>
          </w:p>
        </w:tc>
      </w:tr>
      <w:tr w:rsidR="0036074F" w:rsidRPr="00200972" w14:paraId="5F3B9F38" w14:textId="77777777" w:rsidTr="009104FD">
        <w:trPr>
          <w:cantSplit/>
        </w:trPr>
        <w:tc>
          <w:tcPr>
            <w:tcW w:w="1124" w:type="dxa"/>
            <w:shd w:val="clear" w:color="auto" w:fill="auto"/>
            <w:noWrap/>
            <w:hideMark/>
          </w:tcPr>
          <w:p w14:paraId="056C36D7"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J100 &amp; J160</w:t>
            </w:r>
          </w:p>
        </w:tc>
        <w:tc>
          <w:tcPr>
            <w:tcW w:w="3685" w:type="dxa"/>
            <w:shd w:val="clear" w:color="auto" w:fill="auto"/>
            <w:noWrap/>
            <w:hideMark/>
          </w:tcPr>
          <w:p w14:paraId="23807E32"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Oils</w:t>
            </w:r>
          </w:p>
        </w:tc>
        <w:tc>
          <w:tcPr>
            <w:tcW w:w="1077" w:type="dxa"/>
            <w:shd w:val="clear" w:color="auto" w:fill="auto"/>
            <w:noWrap/>
            <w:vAlign w:val="bottom"/>
            <w:hideMark/>
          </w:tcPr>
          <w:p w14:paraId="1375FE76" w14:textId="48F56F1D"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30AFB47C" w14:textId="1F4CECFE" w:rsidR="0036074F" w:rsidRPr="0036074F" w:rsidRDefault="0036074F" w:rsidP="0036074F">
            <w:pPr>
              <w:widowControl w:val="0"/>
              <w:jc w:val="right"/>
              <w:rPr>
                <w:rFonts w:cstheme="minorHAnsi"/>
                <w:sz w:val="20"/>
                <w:szCs w:val="20"/>
              </w:rPr>
            </w:pPr>
            <w:r w:rsidRPr="0036074F">
              <w:rPr>
                <w:rFonts w:cstheme="minorHAnsi"/>
                <w:sz w:val="20"/>
                <w:szCs w:val="20"/>
              </w:rPr>
              <w:t>43,466</w:t>
            </w:r>
          </w:p>
        </w:tc>
        <w:tc>
          <w:tcPr>
            <w:tcW w:w="1077" w:type="dxa"/>
            <w:shd w:val="clear" w:color="auto" w:fill="auto"/>
            <w:noWrap/>
            <w:vAlign w:val="bottom"/>
            <w:hideMark/>
          </w:tcPr>
          <w:p w14:paraId="5FABB4B0" w14:textId="09FE1DF1"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593FB441" w14:textId="498BA3E2" w:rsidR="0036074F" w:rsidRPr="0036074F" w:rsidRDefault="0036074F" w:rsidP="0036074F">
            <w:pPr>
              <w:widowControl w:val="0"/>
              <w:jc w:val="right"/>
              <w:rPr>
                <w:rFonts w:cstheme="minorHAnsi"/>
                <w:sz w:val="20"/>
                <w:szCs w:val="20"/>
              </w:rPr>
            </w:pPr>
            <w:r w:rsidRPr="0036074F">
              <w:rPr>
                <w:rFonts w:cstheme="minorHAnsi"/>
                <w:sz w:val="20"/>
                <w:szCs w:val="20"/>
              </w:rPr>
              <w:t>92,314</w:t>
            </w:r>
          </w:p>
        </w:tc>
        <w:tc>
          <w:tcPr>
            <w:tcW w:w="1077" w:type="dxa"/>
            <w:shd w:val="clear" w:color="auto" w:fill="auto"/>
            <w:noWrap/>
            <w:hideMark/>
          </w:tcPr>
          <w:p w14:paraId="7BF3062A" w14:textId="5BC0B711" w:rsidR="0036074F" w:rsidRPr="0036074F" w:rsidRDefault="0036074F" w:rsidP="0036074F">
            <w:pPr>
              <w:widowControl w:val="0"/>
              <w:jc w:val="right"/>
              <w:rPr>
                <w:rFonts w:cstheme="minorHAnsi"/>
                <w:sz w:val="20"/>
                <w:szCs w:val="20"/>
              </w:rPr>
            </w:pPr>
            <w:r w:rsidRPr="0036074F">
              <w:rPr>
                <w:rFonts w:cstheme="minorHAnsi"/>
                <w:sz w:val="20"/>
                <w:szCs w:val="20"/>
              </w:rPr>
              <w:t>14,955</w:t>
            </w:r>
          </w:p>
        </w:tc>
        <w:tc>
          <w:tcPr>
            <w:tcW w:w="1077" w:type="dxa"/>
            <w:shd w:val="clear" w:color="auto" w:fill="auto"/>
            <w:noWrap/>
            <w:hideMark/>
          </w:tcPr>
          <w:p w14:paraId="35407052" w14:textId="5F094867"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0421C565" w14:textId="05603F89" w:rsidR="0036074F" w:rsidRPr="0036074F" w:rsidRDefault="0036074F" w:rsidP="0036074F">
            <w:pPr>
              <w:widowControl w:val="0"/>
              <w:jc w:val="right"/>
              <w:rPr>
                <w:rFonts w:cstheme="minorHAnsi"/>
                <w:sz w:val="20"/>
                <w:szCs w:val="20"/>
              </w:rPr>
            </w:pPr>
            <w:r w:rsidRPr="0036074F">
              <w:rPr>
                <w:rFonts w:cstheme="minorHAnsi"/>
                <w:sz w:val="20"/>
                <w:szCs w:val="20"/>
              </w:rPr>
              <w:t>40,189</w:t>
            </w:r>
          </w:p>
        </w:tc>
        <w:tc>
          <w:tcPr>
            <w:tcW w:w="1077" w:type="dxa"/>
            <w:shd w:val="clear" w:color="auto" w:fill="auto"/>
            <w:noWrap/>
            <w:hideMark/>
          </w:tcPr>
          <w:p w14:paraId="1E9E71BC" w14:textId="2B9D9878" w:rsidR="0036074F" w:rsidRPr="0036074F" w:rsidRDefault="0036074F" w:rsidP="0036074F">
            <w:pPr>
              <w:widowControl w:val="0"/>
              <w:jc w:val="right"/>
              <w:rPr>
                <w:rFonts w:cstheme="minorHAnsi"/>
                <w:sz w:val="20"/>
                <w:szCs w:val="20"/>
              </w:rPr>
            </w:pPr>
            <w:r w:rsidRPr="0036074F">
              <w:rPr>
                <w:rFonts w:cstheme="minorHAnsi"/>
                <w:sz w:val="20"/>
                <w:szCs w:val="20"/>
              </w:rPr>
              <w:t>95,579</w:t>
            </w:r>
          </w:p>
        </w:tc>
        <w:tc>
          <w:tcPr>
            <w:tcW w:w="1276" w:type="dxa"/>
            <w:shd w:val="clear" w:color="auto" w:fill="DBDBF0" w:themeFill="accent1" w:themeFillTint="33"/>
            <w:noWrap/>
            <w:hideMark/>
          </w:tcPr>
          <w:p w14:paraId="3F7DFC0F" w14:textId="044B81E5" w:rsidR="0036074F" w:rsidRPr="0036074F" w:rsidRDefault="0036074F" w:rsidP="0036074F">
            <w:pPr>
              <w:widowControl w:val="0"/>
              <w:jc w:val="right"/>
              <w:rPr>
                <w:rFonts w:cstheme="minorHAnsi"/>
                <w:color w:val="000000"/>
                <w:sz w:val="20"/>
                <w:szCs w:val="20"/>
                <w:lang w:val="en-US" w:bidi="te-IN"/>
              </w:rPr>
            </w:pPr>
            <w:r w:rsidRPr="0036074F">
              <w:rPr>
                <w:sz w:val="20"/>
                <w:szCs w:val="20"/>
              </w:rPr>
              <w:t>286,502</w:t>
            </w:r>
          </w:p>
        </w:tc>
      </w:tr>
      <w:tr w:rsidR="0036074F" w:rsidRPr="00200972" w14:paraId="60E7780B" w14:textId="77777777" w:rsidTr="009104FD">
        <w:trPr>
          <w:cantSplit/>
        </w:trPr>
        <w:tc>
          <w:tcPr>
            <w:tcW w:w="1124" w:type="dxa"/>
            <w:shd w:val="clear" w:color="auto" w:fill="auto"/>
            <w:noWrap/>
            <w:hideMark/>
          </w:tcPr>
          <w:p w14:paraId="0D580409"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J120</w:t>
            </w:r>
          </w:p>
        </w:tc>
        <w:tc>
          <w:tcPr>
            <w:tcW w:w="3685" w:type="dxa"/>
            <w:shd w:val="clear" w:color="auto" w:fill="auto"/>
            <w:noWrap/>
            <w:hideMark/>
          </w:tcPr>
          <w:p w14:paraId="049F74D6"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Waste oil/water mixtures</w:t>
            </w:r>
          </w:p>
        </w:tc>
        <w:tc>
          <w:tcPr>
            <w:tcW w:w="1077" w:type="dxa"/>
            <w:shd w:val="clear" w:color="auto" w:fill="auto"/>
            <w:noWrap/>
            <w:vAlign w:val="bottom"/>
            <w:hideMark/>
          </w:tcPr>
          <w:p w14:paraId="7451E59E" w14:textId="0AB47D5C"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04E2E13A" w14:textId="4F4DD966" w:rsidR="0036074F" w:rsidRPr="0036074F" w:rsidRDefault="0036074F" w:rsidP="0036074F">
            <w:pPr>
              <w:widowControl w:val="0"/>
              <w:jc w:val="right"/>
              <w:rPr>
                <w:rFonts w:cstheme="minorHAnsi"/>
                <w:sz w:val="20"/>
                <w:szCs w:val="20"/>
              </w:rPr>
            </w:pPr>
            <w:r w:rsidRPr="0036074F">
              <w:rPr>
                <w:rFonts w:cstheme="minorHAnsi"/>
                <w:sz w:val="20"/>
                <w:szCs w:val="20"/>
              </w:rPr>
              <w:t>58,090</w:t>
            </w:r>
          </w:p>
        </w:tc>
        <w:tc>
          <w:tcPr>
            <w:tcW w:w="1077" w:type="dxa"/>
            <w:shd w:val="clear" w:color="auto" w:fill="auto"/>
            <w:noWrap/>
            <w:vAlign w:val="bottom"/>
            <w:hideMark/>
          </w:tcPr>
          <w:p w14:paraId="0EE7273E" w14:textId="74CF56E0"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54D93FB4" w14:textId="682642F6" w:rsidR="0036074F" w:rsidRPr="0036074F" w:rsidRDefault="0036074F" w:rsidP="0036074F">
            <w:pPr>
              <w:widowControl w:val="0"/>
              <w:jc w:val="right"/>
              <w:rPr>
                <w:rFonts w:cstheme="minorHAnsi"/>
                <w:sz w:val="20"/>
                <w:szCs w:val="20"/>
              </w:rPr>
            </w:pPr>
            <w:r w:rsidRPr="0036074F">
              <w:rPr>
                <w:rFonts w:cstheme="minorHAnsi"/>
                <w:sz w:val="20"/>
                <w:szCs w:val="20"/>
              </w:rPr>
              <w:t>109,461</w:t>
            </w:r>
          </w:p>
        </w:tc>
        <w:tc>
          <w:tcPr>
            <w:tcW w:w="1077" w:type="dxa"/>
            <w:shd w:val="clear" w:color="auto" w:fill="auto"/>
            <w:noWrap/>
            <w:hideMark/>
          </w:tcPr>
          <w:p w14:paraId="2D6DAF7D" w14:textId="21AD1D6F" w:rsidR="0036074F" w:rsidRPr="0036074F" w:rsidRDefault="0036074F" w:rsidP="0036074F">
            <w:pPr>
              <w:widowControl w:val="0"/>
              <w:jc w:val="right"/>
              <w:rPr>
                <w:rFonts w:cstheme="minorHAnsi"/>
                <w:sz w:val="20"/>
                <w:szCs w:val="20"/>
              </w:rPr>
            </w:pPr>
            <w:r w:rsidRPr="0036074F">
              <w:rPr>
                <w:rFonts w:cstheme="minorHAnsi"/>
                <w:sz w:val="20"/>
                <w:szCs w:val="20"/>
              </w:rPr>
              <w:t>18,939</w:t>
            </w:r>
          </w:p>
        </w:tc>
        <w:tc>
          <w:tcPr>
            <w:tcW w:w="1077" w:type="dxa"/>
            <w:shd w:val="clear" w:color="auto" w:fill="auto"/>
            <w:noWrap/>
            <w:hideMark/>
          </w:tcPr>
          <w:p w14:paraId="63F212BE" w14:textId="022B8066" w:rsidR="0036074F" w:rsidRPr="0036074F" w:rsidRDefault="0036074F" w:rsidP="0036074F">
            <w:pPr>
              <w:widowControl w:val="0"/>
              <w:jc w:val="right"/>
              <w:rPr>
                <w:rFonts w:cstheme="minorHAnsi"/>
                <w:sz w:val="20"/>
                <w:szCs w:val="20"/>
              </w:rPr>
            </w:pPr>
            <w:r w:rsidRPr="00004C1C">
              <w:rPr>
                <w:rFonts w:cs="Calibri"/>
                <w:color w:val="000000"/>
                <w:sz w:val="20"/>
                <w:szCs w:val="20"/>
                <w:lang w:val="en-US" w:bidi="te-IN"/>
              </w:rPr>
              <w:t>0</w:t>
            </w:r>
          </w:p>
        </w:tc>
        <w:tc>
          <w:tcPr>
            <w:tcW w:w="1077" w:type="dxa"/>
            <w:shd w:val="clear" w:color="auto" w:fill="auto"/>
            <w:noWrap/>
            <w:hideMark/>
          </w:tcPr>
          <w:p w14:paraId="58C5F60A" w14:textId="617C9BBB" w:rsidR="0036074F" w:rsidRPr="0036074F" w:rsidRDefault="0036074F" w:rsidP="0036074F">
            <w:pPr>
              <w:widowControl w:val="0"/>
              <w:jc w:val="right"/>
              <w:rPr>
                <w:rFonts w:cstheme="minorHAnsi"/>
                <w:sz w:val="20"/>
                <w:szCs w:val="20"/>
              </w:rPr>
            </w:pPr>
            <w:r w:rsidRPr="0036074F">
              <w:rPr>
                <w:rFonts w:cstheme="minorHAnsi"/>
                <w:sz w:val="20"/>
                <w:szCs w:val="20"/>
              </w:rPr>
              <w:t>71,297</w:t>
            </w:r>
          </w:p>
        </w:tc>
        <w:tc>
          <w:tcPr>
            <w:tcW w:w="1077" w:type="dxa"/>
            <w:shd w:val="clear" w:color="auto" w:fill="auto"/>
            <w:noWrap/>
            <w:hideMark/>
          </w:tcPr>
          <w:p w14:paraId="3D7CB081" w14:textId="3D2ABC82" w:rsidR="0036074F" w:rsidRPr="0036074F" w:rsidRDefault="0036074F" w:rsidP="0036074F">
            <w:pPr>
              <w:widowControl w:val="0"/>
              <w:jc w:val="right"/>
              <w:rPr>
                <w:rFonts w:cstheme="minorHAnsi"/>
                <w:sz w:val="20"/>
                <w:szCs w:val="20"/>
              </w:rPr>
            </w:pPr>
            <w:r w:rsidRPr="0036074F">
              <w:rPr>
                <w:rFonts w:cstheme="minorHAnsi"/>
                <w:sz w:val="20"/>
                <w:szCs w:val="20"/>
              </w:rPr>
              <w:t>41,630</w:t>
            </w:r>
          </w:p>
        </w:tc>
        <w:tc>
          <w:tcPr>
            <w:tcW w:w="1276" w:type="dxa"/>
            <w:shd w:val="clear" w:color="auto" w:fill="DBDBF0" w:themeFill="accent1" w:themeFillTint="33"/>
            <w:noWrap/>
            <w:hideMark/>
          </w:tcPr>
          <w:p w14:paraId="738C1AA7" w14:textId="1B134BD9" w:rsidR="0036074F" w:rsidRPr="0036074F" w:rsidRDefault="0036074F" w:rsidP="0036074F">
            <w:pPr>
              <w:widowControl w:val="0"/>
              <w:jc w:val="right"/>
              <w:rPr>
                <w:rFonts w:cstheme="minorHAnsi"/>
                <w:color w:val="000000"/>
                <w:sz w:val="20"/>
                <w:szCs w:val="20"/>
                <w:lang w:val="en-US" w:bidi="te-IN"/>
              </w:rPr>
            </w:pPr>
            <w:r w:rsidRPr="0036074F">
              <w:rPr>
                <w:sz w:val="20"/>
                <w:szCs w:val="20"/>
              </w:rPr>
              <w:t>299,416</w:t>
            </w:r>
          </w:p>
        </w:tc>
      </w:tr>
      <w:tr w:rsidR="0036074F" w:rsidRPr="00200972" w14:paraId="216231B7" w14:textId="77777777" w:rsidTr="009104FD">
        <w:trPr>
          <w:cantSplit/>
        </w:trPr>
        <w:tc>
          <w:tcPr>
            <w:tcW w:w="1124" w:type="dxa"/>
            <w:shd w:val="clear" w:color="auto" w:fill="auto"/>
            <w:noWrap/>
            <w:hideMark/>
          </w:tcPr>
          <w:p w14:paraId="2AF5361C"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K110</w:t>
            </w:r>
          </w:p>
        </w:tc>
        <w:tc>
          <w:tcPr>
            <w:tcW w:w="3685" w:type="dxa"/>
            <w:shd w:val="clear" w:color="auto" w:fill="auto"/>
            <w:noWrap/>
            <w:hideMark/>
          </w:tcPr>
          <w:p w14:paraId="1C298A2B"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Grease trap wastes</w:t>
            </w:r>
          </w:p>
        </w:tc>
        <w:tc>
          <w:tcPr>
            <w:tcW w:w="1077" w:type="dxa"/>
            <w:shd w:val="clear" w:color="auto" w:fill="auto"/>
            <w:noWrap/>
            <w:vAlign w:val="bottom"/>
            <w:hideMark/>
          </w:tcPr>
          <w:p w14:paraId="00A65DBB" w14:textId="4939F362"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096674B3" w14:textId="56153B61" w:rsidR="0036074F" w:rsidRPr="0036074F" w:rsidRDefault="0036074F" w:rsidP="0036074F">
            <w:pPr>
              <w:widowControl w:val="0"/>
              <w:jc w:val="right"/>
              <w:rPr>
                <w:rFonts w:cstheme="minorHAnsi"/>
                <w:sz w:val="20"/>
                <w:szCs w:val="20"/>
              </w:rPr>
            </w:pPr>
            <w:r w:rsidRPr="0036074F">
              <w:rPr>
                <w:rFonts w:cstheme="minorHAnsi"/>
                <w:sz w:val="20"/>
                <w:szCs w:val="20"/>
              </w:rPr>
              <w:t>5,038</w:t>
            </w:r>
          </w:p>
        </w:tc>
        <w:tc>
          <w:tcPr>
            <w:tcW w:w="1077" w:type="dxa"/>
            <w:shd w:val="clear" w:color="auto" w:fill="auto"/>
            <w:noWrap/>
            <w:hideMark/>
          </w:tcPr>
          <w:p w14:paraId="3A97BF7C" w14:textId="4EDAA4D2" w:rsidR="0036074F" w:rsidRPr="0036074F" w:rsidRDefault="0036074F" w:rsidP="0036074F">
            <w:pPr>
              <w:widowControl w:val="0"/>
              <w:jc w:val="right"/>
              <w:rPr>
                <w:rFonts w:cstheme="minorHAnsi"/>
                <w:sz w:val="20"/>
                <w:szCs w:val="20"/>
              </w:rPr>
            </w:pPr>
            <w:r w:rsidRPr="0036074F">
              <w:rPr>
                <w:rFonts w:cstheme="minorHAnsi"/>
                <w:sz w:val="20"/>
                <w:szCs w:val="20"/>
              </w:rPr>
              <w:t>2,633</w:t>
            </w:r>
          </w:p>
        </w:tc>
        <w:tc>
          <w:tcPr>
            <w:tcW w:w="1077" w:type="dxa"/>
            <w:shd w:val="clear" w:color="auto" w:fill="auto"/>
            <w:noWrap/>
            <w:hideMark/>
          </w:tcPr>
          <w:p w14:paraId="6A99CFD3" w14:textId="42A588AA" w:rsidR="0036074F" w:rsidRPr="0036074F" w:rsidRDefault="0036074F" w:rsidP="0036074F">
            <w:pPr>
              <w:widowControl w:val="0"/>
              <w:jc w:val="right"/>
              <w:rPr>
                <w:rFonts w:cstheme="minorHAnsi"/>
                <w:sz w:val="20"/>
                <w:szCs w:val="20"/>
              </w:rPr>
            </w:pPr>
            <w:r w:rsidRPr="0036074F">
              <w:rPr>
                <w:rFonts w:cstheme="minorHAnsi"/>
                <w:sz w:val="20"/>
                <w:szCs w:val="20"/>
              </w:rPr>
              <w:t>148,577</w:t>
            </w:r>
          </w:p>
        </w:tc>
        <w:tc>
          <w:tcPr>
            <w:tcW w:w="1077" w:type="dxa"/>
            <w:shd w:val="clear" w:color="auto" w:fill="auto"/>
            <w:noWrap/>
            <w:hideMark/>
          </w:tcPr>
          <w:p w14:paraId="29C6B6A8" w14:textId="2962D286" w:rsidR="0036074F" w:rsidRPr="0036074F" w:rsidRDefault="0036074F" w:rsidP="0036074F">
            <w:pPr>
              <w:widowControl w:val="0"/>
              <w:jc w:val="right"/>
              <w:rPr>
                <w:rFonts w:cstheme="minorHAnsi"/>
                <w:sz w:val="20"/>
                <w:szCs w:val="20"/>
              </w:rPr>
            </w:pPr>
            <w:r w:rsidRPr="0036074F">
              <w:rPr>
                <w:rFonts w:cstheme="minorHAnsi"/>
                <w:sz w:val="20"/>
                <w:szCs w:val="20"/>
              </w:rPr>
              <w:t>19,211</w:t>
            </w:r>
          </w:p>
        </w:tc>
        <w:tc>
          <w:tcPr>
            <w:tcW w:w="1077" w:type="dxa"/>
            <w:shd w:val="clear" w:color="auto" w:fill="auto"/>
            <w:noWrap/>
            <w:hideMark/>
          </w:tcPr>
          <w:p w14:paraId="475A1F2D" w14:textId="785D16E5" w:rsidR="0036074F" w:rsidRPr="0036074F" w:rsidRDefault="0036074F" w:rsidP="0036074F">
            <w:pPr>
              <w:widowControl w:val="0"/>
              <w:jc w:val="right"/>
              <w:rPr>
                <w:rFonts w:cstheme="minorHAnsi"/>
                <w:sz w:val="20"/>
                <w:szCs w:val="20"/>
              </w:rPr>
            </w:pPr>
            <w:r w:rsidRPr="0036074F">
              <w:rPr>
                <w:rFonts w:cstheme="minorHAnsi"/>
                <w:sz w:val="20"/>
                <w:szCs w:val="20"/>
              </w:rPr>
              <w:t>5,778</w:t>
            </w:r>
          </w:p>
        </w:tc>
        <w:tc>
          <w:tcPr>
            <w:tcW w:w="1077" w:type="dxa"/>
            <w:shd w:val="clear" w:color="auto" w:fill="auto"/>
            <w:noWrap/>
            <w:hideMark/>
          </w:tcPr>
          <w:p w14:paraId="676ADA83" w14:textId="23B55DE3" w:rsidR="0036074F" w:rsidRPr="0036074F" w:rsidRDefault="0036074F" w:rsidP="0036074F">
            <w:pPr>
              <w:widowControl w:val="0"/>
              <w:jc w:val="right"/>
              <w:rPr>
                <w:rFonts w:cstheme="minorHAnsi"/>
                <w:sz w:val="20"/>
                <w:szCs w:val="20"/>
              </w:rPr>
            </w:pPr>
            <w:r w:rsidRPr="0036074F">
              <w:rPr>
                <w:rFonts w:cstheme="minorHAnsi"/>
                <w:sz w:val="20"/>
                <w:szCs w:val="20"/>
              </w:rPr>
              <w:t>115,886</w:t>
            </w:r>
          </w:p>
        </w:tc>
        <w:tc>
          <w:tcPr>
            <w:tcW w:w="1077" w:type="dxa"/>
            <w:shd w:val="clear" w:color="auto" w:fill="auto"/>
            <w:noWrap/>
            <w:hideMark/>
          </w:tcPr>
          <w:p w14:paraId="094DB347" w14:textId="41C35147" w:rsidR="0036074F" w:rsidRPr="0036074F" w:rsidRDefault="0036074F" w:rsidP="0036074F">
            <w:pPr>
              <w:widowControl w:val="0"/>
              <w:jc w:val="right"/>
              <w:rPr>
                <w:rFonts w:cstheme="minorHAnsi"/>
                <w:sz w:val="20"/>
                <w:szCs w:val="20"/>
              </w:rPr>
            </w:pPr>
            <w:r w:rsidRPr="0036074F">
              <w:rPr>
                <w:rFonts w:cstheme="minorHAnsi"/>
                <w:sz w:val="20"/>
                <w:szCs w:val="20"/>
              </w:rPr>
              <w:t>73,326</w:t>
            </w:r>
          </w:p>
        </w:tc>
        <w:tc>
          <w:tcPr>
            <w:tcW w:w="1276" w:type="dxa"/>
            <w:shd w:val="clear" w:color="auto" w:fill="DBDBF0" w:themeFill="accent1" w:themeFillTint="33"/>
            <w:noWrap/>
            <w:hideMark/>
          </w:tcPr>
          <w:p w14:paraId="04E35C8D" w14:textId="30B6F94E" w:rsidR="0036074F" w:rsidRPr="0036074F" w:rsidRDefault="0036074F" w:rsidP="0036074F">
            <w:pPr>
              <w:widowControl w:val="0"/>
              <w:jc w:val="right"/>
              <w:rPr>
                <w:rFonts w:cstheme="minorHAnsi"/>
                <w:color w:val="000000"/>
                <w:sz w:val="20"/>
                <w:szCs w:val="20"/>
                <w:lang w:val="en-US" w:bidi="te-IN"/>
              </w:rPr>
            </w:pPr>
            <w:r w:rsidRPr="0036074F">
              <w:rPr>
                <w:sz w:val="20"/>
                <w:szCs w:val="20"/>
              </w:rPr>
              <w:t>370,449</w:t>
            </w:r>
          </w:p>
        </w:tc>
      </w:tr>
      <w:tr w:rsidR="0036074F" w:rsidRPr="00200972" w14:paraId="51EBB77F" w14:textId="77777777" w:rsidTr="009104FD">
        <w:trPr>
          <w:cantSplit/>
        </w:trPr>
        <w:tc>
          <w:tcPr>
            <w:tcW w:w="1124" w:type="dxa"/>
            <w:shd w:val="clear" w:color="auto" w:fill="auto"/>
            <w:noWrap/>
            <w:hideMark/>
          </w:tcPr>
          <w:p w14:paraId="4F19FE90"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K</w:t>
            </w:r>
          </w:p>
        </w:tc>
        <w:tc>
          <w:tcPr>
            <w:tcW w:w="3685" w:type="dxa"/>
            <w:shd w:val="clear" w:color="auto" w:fill="auto"/>
            <w:noWrap/>
            <w:hideMark/>
          </w:tcPr>
          <w:p w14:paraId="3347C649"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putrescible / organic wastes</w:t>
            </w:r>
          </w:p>
        </w:tc>
        <w:tc>
          <w:tcPr>
            <w:tcW w:w="1077" w:type="dxa"/>
            <w:shd w:val="clear" w:color="auto" w:fill="auto"/>
            <w:noWrap/>
            <w:vAlign w:val="bottom"/>
            <w:hideMark/>
          </w:tcPr>
          <w:p w14:paraId="638EAE8B" w14:textId="4F3AE2F3"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73CAE408" w14:textId="1D13D149" w:rsidR="0036074F" w:rsidRPr="0036074F" w:rsidRDefault="0036074F" w:rsidP="0036074F">
            <w:pPr>
              <w:widowControl w:val="0"/>
              <w:jc w:val="right"/>
              <w:rPr>
                <w:rFonts w:cstheme="minorHAnsi"/>
                <w:sz w:val="20"/>
                <w:szCs w:val="20"/>
              </w:rPr>
            </w:pPr>
            <w:r w:rsidRPr="0036074F">
              <w:rPr>
                <w:rFonts w:cstheme="minorHAnsi"/>
                <w:sz w:val="20"/>
                <w:szCs w:val="20"/>
              </w:rPr>
              <w:t>1,430</w:t>
            </w:r>
          </w:p>
        </w:tc>
        <w:tc>
          <w:tcPr>
            <w:tcW w:w="1077" w:type="dxa"/>
            <w:shd w:val="clear" w:color="auto" w:fill="auto"/>
            <w:noWrap/>
            <w:hideMark/>
          </w:tcPr>
          <w:p w14:paraId="499B096E" w14:textId="5EA2C116" w:rsidR="0036074F" w:rsidRPr="0036074F" w:rsidRDefault="0036074F" w:rsidP="0036074F">
            <w:pPr>
              <w:widowControl w:val="0"/>
              <w:jc w:val="right"/>
              <w:rPr>
                <w:rFonts w:cstheme="minorHAnsi"/>
                <w:sz w:val="20"/>
                <w:szCs w:val="20"/>
              </w:rPr>
            </w:pPr>
            <w:r w:rsidRPr="0036074F">
              <w:rPr>
                <w:rFonts w:cstheme="minorHAnsi"/>
                <w:sz w:val="20"/>
                <w:szCs w:val="20"/>
              </w:rPr>
              <w:t>1,323</w:t>
            </w:r>
          </w:p>
        </w:tc>
        <w:tc>
          <w:tcPr>
            <w:tcW w:w="1077" w:type="dxa"/>
            <w:shd w:val="clear" w:color="auto" w:fill="auto"/>
            <w:noWrap/>
            <w:hideMark/>
          </w:tcPr>
          <w:p w14:paraId="5BC5AAFC" w14:textId="4B7E0F29" w:rsidR="0036074F" w:rsidRPr="0036074F" w:rsidRDefault="0036074F" w:rsidP="0036074F">
            <w:pPr>
              <w:widowControl w:val="0"/>
              <w:jc w:val="right"/>
              <w:rPr>
                <w:rFonts w:cstheme="minorHAnsi"/>
                <w:sz w:val="20"/>
                <w:szCs w:val="20"/>
              </w:rPr>
            </w:pPr>
            <w:r w:rsidRPr="0036074F">
              <w:rPr>
                <w:rFonts w:cstheme="minorHAnsi"/>
                <w:sz w:val="20"/>
                <w:szCs w:val="20"/>
              </w:rPr>
              <w:t>100,224</w:t>
            </w:r>
          </w:p>
        </w:tc>
        <w:tc>
          <w:tcPr>
            <w:tcW w:w="1077" w:type="dxa"/>
            <w:shd w:val="clear" w:color="auto" w:fill="auto"/>
            <w:noWrap/>
            <w:hideMark/>
          </w:tcPr>
          <w:p w14:paraId="493D6036" w14:textId="4D510E21" w:rsidR="0036074F" w:rsidRPr="0036074F" w:rsidRDefault="0036074F" w:rsidP="0036074F">
            <w:pPr>
              <w:widowControl w:val="0"/>
              <w:jc w:val="right"/>
              <w:rPr>
                <w:rFonts w:cstheme="minorHAnsi"/>
                <w:sz w:val="20"/>
                <w:szCs w:val="20"/>
              </w:rPr>
            </w:pPr>
            <w:r w:rsidRPr="0036074F">
              <w:rPr>
                <w:rFonts w:cstheme="minorHAnsi"/>
                <w:sz w:val="20"/>
                <w:szCs w:val="20"/>
              </w:rPr>
              <w:t>1,309</w:t>
            </w:r>
          </w:p>
        </w:tc>
        <w:tc>
          <w:tcPr>
            <w:tcW w:w="1077" w:type="dxa"/>
            <w:shd w:val="clear" w:color="auto" w:fill="auto"/>
            <w:noWrap/>
            <w:hideMark/>
          </w:tcPr>
          <w:p w14:paraId="52A0C937" w14:textId="12F0317E" w:rsidR="0036074F" w:rsidRPr="0036074F" w:rsidRDefault="0036074F" w:rsidP="0036074F">
            <w:pPr>
              <w:widowControl w:val="0"/>
              <w:jc w:val="right"/>
              <w:rPr>
                <w:rFonts w:cstheme="minorHAnsi"/>
                <w:sz w:val="20"/>
                <w:szCs w:val="20"/>
              </w:rPr>
            </w:pPr>
            <w:r w:rsidRPr="0036074F">
              <w:rPr>
                <w:rFonts w:cstheme="minorHAnsi"/>
                <w:sz w:val="20"/>
                <w:szCs w:val="20"/>
              </w:rPr>
              <w:t>2,901</w:t>
            </w:r>
          </w:p>
        </w:tc>
        <w:tc>
          <w:tcPr>
            <w:tcW w:w="1077" w:type="dxa"/>
            <w:shd w:val="clear" w:color="auto" w:fill="auto"/>
            <w:noWrap/>
            <w:hideMark/>
          </w:tcPr>
          <w:p w14:paraId="7D541566" w14:textId="685F9830" w:rsidR="0036074F" w:rsidRPr="0036074F" w:rsidRDefault="0036074F" w:rsidP="0036074F">
            <w:pPr>
              <w:widowControl w:val="0"/>
              <w:jc w:val="right"/>
              <w:rPr>
                <w:rFonts w:cstheme="minorHAnsi"/>
                <w:sz w:val="20"/>
                <w:szCs w:val="20"/>
              </w:rPr>
            </w:pPr>
            <w:r w:rsidRPr="0036074F">
              <w:rPr>
                <w:rFonts w:cstheme="minorHAnsi"/>
                <w:sz w:val="20"/>
                <w:szCs w:val="20"/>
              </w:rPr>
              <w:t>57,466</w:t>
            </w:r>
          </w:p>
        </w:tc>
        <w:tc>
          <w:tcPr>
            <w:tcW w:w="1077" w:type="dxa"/>
            <w:shd w:val="clear" w:color="auto" w:fill="auto"/>
            <w:noWrap/>
            <w:hideMark/>
          </w:tcPr>
          <w:p w14:paraId="1DC5E2C4" w14:textId="59B227AE" w:rsidR="0036074F" w:rsidRPr="0036074F" w:rsidRDefault="0036074F" w:rsidP="0036074F">
            <w:pPr>
              <w:widowControl w:val="0"/>
              <w:jc w:val="right"/>
              <w:rPr>
                <w:rFonts w:cstheme="minorHAnsi"/>
                <w:sz w:val="20"/>
                <w:szCs w:val="20"/>
              </w:rPr>
            </w:pPr>
            <w:r w:rsidRPr="0036074F">
              <w:rPr>
                <w:rFonts w:cstheme="minorHAnsi"/>
                <w:sz w:val="20"/>
                <w:szCs w:val="20"/>
              </w:rPr>
              <w:t>34,089</w:t>
            </w:r>
          </w:p>
        </w:tc>
        <w:tc>
          <w:tcPr>
            <w:tcW w:w="1276" w:type="dxa"/>
            <w:shd w:val="clear" w:color="auto" w:fill="DBDBF0" w:themeFill="accent1" w:themeFillTint="33"/>
            <w:noWrap/>
            <w:hideMark/>
          </w:tcPr>
          <w:p w14:paraId="4B9944A8" w14:textId="4C209B7D" w:rsidR="0036074F" w:rsidRPr="0036074F" w:rsidRDefault="0036074F" w:rsidP="0036074F">
            <w:pPr>
              <w:widowControl w:val="0"/>
              <w:jc w:val="right"/>
              <w:rPr>
                <w:rFonts w:cstheme="minorHAnsi"/>
                <w:color w:val="000000"/>
                <w:sz w:val="20"/>
                <w:szCs w:val="20"/>
                <w:lang w:val="en-US" w:bidi="te-IN"/>
              </w:rPr>
            </w:pPr>
            <w:r w:rsidRPr="0036074F">
              <w:rPr>
                <w:sz w:val="20"/>
                <w:szCs w:val="20"/>
              </w:rPr>
              <w:t>198,743</w:t>
            </w:r>
          </w:p>
        </w:tc>
      </w:tr>
      <w:tr w:rsidR="0036074F" w:rsidRPr="00200972" w14:paraId="254DC8F4" w14:textId="77777777" w:rsidTr="009104FD">
        <w:trPr>
          <w:cantSplit/>
        </w:trPr>
        <w:tc>
          <w:tcPr>
            <w:tcW w:w="1124" w:type="dxa"/>
            <w:shd w:val="clear" w:color="auto" w:fill="auto"/>
            <w:noWrap/>
            <w:hideMark/>
          </w:tcPr>
          <w:p w14:paraId="5AEB7480"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M100</w:t>
            </w:r>
          </w:p>
        </w:tc>
        <w:tc>
          <w:tcPr>
            <w:tcW w:w="3685" w:type="dxa"/>
            <w:shd w:val="clear" w:color="auto" w:fill="auto"/>
            <w:noWrap/>
            <w:hideMark/>
          </w:tcPr>
          <w:p w14:paraId="15E14BE3"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PCB wastes</w:t>
            </w:r>
          </w:p>
        </w:tc>
        <w:tc>
          <w:tcPr>
            <w:tcW w:w="1077" w:type="dxa"/>
            <w:shd w:val="clear" w:color="auto" w:fill="auto"/>
            <w:noWrap/>
            <w:vAlign w:val="bottom"/>
            <w:hideMark/>
          </w:tcPr>
          <w:p w14:paraId="7F2900D4" w14:textId="212150C8"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6311BC26" w14:textId="63940FE4" w:rsidR="0036074F" w:rsidRPr="0036074F" w:rsidRDefault="0036074F" w:rsidP="0036074F">
            <w:pPr>
              <w:widowControl w:val="0"/>
              <w:jc w:val="right"/>
              <w:rPr>
                <w:rFonts w:cstheme="minorHAnsi"/>
                <w:sz w:val="20"/>
                <w:szCs w:val="20"/>
              </w:rPr>
            </w:pPr>
            <w:r w:rsidRPr="0036074F">
              <w:rPr>
                <w:rFonts w:cstheme="minorHAnsi"/>
                <w:sz w:val="20"/>
                <w:szCs w:val="20"/>
              </w:rPr>
              <w:t>1,038</w:t>
            </w:r>
          </w:p>
        </w:tc>
        <w:tc>
          <w:tcPr>
            <w:tcW w:w="1077" w:type="dxa"/>
            <w:shd w:val="clear" w:color="auto" w:fill="auto"/>
            <w:noWrap/>
            <w:hideMark/>
          </w:tcPr>
          <w:p w14:paraId="3A6BF6D1" w14:textId="1AC04FBD" w:rsidR="0036074F" w:rsidRPr="0036074F" w:rsidRDefault="0036074F" w:rsidP="0036074F">
            <w:pPr>
              <w:widowControl w:val="0"/>
              <w:jc w:val="right"/>
              <w:rPr>
                <w:rFonts w:cstheme="minorHAnsi"/>
                <w:sz w:val="20"/>
                <w:szCs w:val="20"/>
              </w:rPr>
            </w:pPr>
            <w:r w:rsidRPr="00E874D6">
              <w:rPr>
                <w:rFonts w:cs="Calibri"/>
                <w:color w:val="000000"/>
                <w:sz w:val="20"/>
                <w:szCs w:val="20"/>
                <w:lang w:val="en-US" w:bidi="te-IN"/>
              </w:rPr>
              <w:t>0</w:t>
            </w:r>
          </w:p>
        </w:tc>
        <w:tc>
          <w:tcPr>
            <w:tcW w:w="1077" w:type="dxa"/>
            <w:shd w:val="clear" w:color="auto" w:fill="auto"/>
            <w:noWrap/>
            <w:hideMark/>
          </w:tcPr>
          <w:p w14:paraId="5AE870D0" w14:textId="0928E3F0" w:rsidR="0036074F" w:rsidRPr="0036074F" w:rsidRDefault="0036074F" w:rsidP="0036074F">
            <w:pPr>
              <w:widowControl w:val="0"/>
              <w:jc w:val="right"/>
              <w:rPr>
                <w:rFonts w:cstheme="minorHAnsi"/>
                <w:sz w:val="20"/>
                <w:szCs w:val="20"/>
              </w:rPr>
            </w:pPr>
            <w:r w:rsidRPr="0036074F">
              <w:rPr>
                <w:rFonts w:cstheme="minorHAnsi"/>
                <w:sz w:val="20"/>
                <w:szCs w:val="20"/>
              </w:rPr>
              <w:t>2,388</w:t>
            </w:r>
          </w:p>
        </w:tc>
        <w:tc>
          <w:tcPr>
            <w:tcW w:w="1077" w:type="dxa"/>
            <w:shd w:val="clear" w:color="auto" w:fill="auto"/>
            <w:noWrap/>
            <w:hideMark/>
          </w:tcPr>
          <w:p w14:paraId="223CC0F1" w14:textId="73486259" w:rsidR="0036074F" w:rsidRPr="0036074F" w:rsidRDefault="0036074F" w:rsidP="0036074F">
            <w:pPr>
              <w:widowControl w:val="0"/>
              <w:jc w:val="right"/>
              <w:rPr>
                <w:rFonts w:cstheme="minorHAnsi"/>
                <w:sz w:val="20"/>
                <w:szCs w:val="20"/>
              </w:rPr>
            </w:pPr>
            <w:r w:rsidRPr="0036074F">
              <w:rPr>
                <w:rFonts w:cstheme="minorHAnsi"/>
                <w:sz w:val="20"/>
                <w:szCs w:val="20"/>
              </w:rPr>
              <w:t>8</w:t>
            </w:r>
          </w:p>
        </w:tc>
        <w:tc>
          <w:tcPr>
            <w:tcW w:w="1077" w:type="dxa"/>
            <w:shd w:val="clear" w:color="auto" w:fill="auto"/>
            <w:noWrap/>
            <w:hideMark/>
          </w:tcPr>
          <w:p w14:paraId="0FC2AE2D" w14:textId="3CD63222" w:rsidR="0036074F" w:rsidRPr="0036074F" w:rsidRDefault="0036074F" w:rsidP="0036074F">
            <w:pPr>
              <w:widowControl w:val="0"/>
              <w:jc w:val="right"/>
              <w:rPr>
                <w:rFonts w:cstheme="minorHAnsi"/>
                <w:sz w:val="20"/>
                <w:szCs w:val="20"/>
              </w:rPr>
            </w:pPr>
            <w:r w:rsidRPr="001E17F9">
              <w:rPr>
                <w:rFonts w:cs="Calibri"/>
                <w:color w:val="000000"/>
                <w:sz w:val="20"/>
                <w:szCs w:val="20"/>
                <w:lang w:val="en-US" w:bidi="te-IN"/>
              </w:rPr>
              <w:t>0</w:t>
            </w:r>
          </w:p>
        </w:tc>
        <w:tc>
          <w:tcPr>
            <w:tcW w:w="1077" w:type="dxa"/>
            <w:shd w:val="clear" w:color="auto" w:fill="auto"/>
            <w:noWrap/>
            <w:hideMark/>
          </w:tcPr>
          <w:p w14:paraId="3AA0B8E8" w14:textId="06CA66EB" w:rsidR="0036074F" w:rsidRPr="0036074F" w:rsidRDefault="0036074F" w:rsidP="0036074F">
            <w:pPr>
              <w:widowControl w:val="0"/>
              <w:jc w:val="right"/>
              <w:rPr>
                <w:rFonts w:cstheme="minorHAnsi"/>
                <w:sz w:val="20"/>
                <w:szCs w:val="20"/>
              </w:rPr>
            </w:pPr>
            <w:r w:rsidRPr="0036074F">
              <w:rPr>
                <w:rFonts w:cstheme="minorHAnsi"/>
                <w:sz w:val="20"/>
                <w:szCs w:val="20"/>
              </w:rPr>
              <w:t>1,047</w:t>
            </w:r>
          </w:p>
        </w:tc>
        <w:tc>
          <w:tcPr>
            <w:tcW w:w="1077" w:type="dxa"/>
            <w:shd w:val="clear" w:color="auto" w:fill="auto"/>
            <w:noWrap/>
            <w:hideMark/>
          </w:tcPr>
          <w:p w14:paraId="42E27DD7" w14:textId="73AEF854" w:rsidR="0036074F" w:rsidRPr="0036074F" w:rsidRDefault="0036074F" w:rsidP="0036074F">
            <w:pPr>
              <w:widowControl w:val="0"/>
              <w:jc w:val="right"/>
              <w:rPr>
                <w:rFonts w:cstheme="minorHAnsi"/>
                <w:sz w:val="20"/>
                <w:szCs w:val="20"/>
              </w:rPr>
            </w:pPr>
            <w:r w:rsidRPr="0036074F">
              <w:rPr>
                <w:rFonts w:cstheme="minorHAnsi"/>
                <w:sz w:val="20"/>
                <w:szCs w:val="20"/>
              </w:rPr>
              <w:t>177</w:t>
            </w:r>
          </w:p>
        </w:tc>
        <w:tc>
          <w:tcPr>
            <w:tcW w:w="1276" w:type="dxa"/>
            <w:shd w:val="clear" w:color="auto" w:fill="DBDBF0" w:themeFill="accent1" w:themeFillTint="33"/>
            <w:noWrap/>
            <w:hideMark/>
          </w:tcPr>
          <w:p w14:paraId="0602679E" w14:textId="4A10D081" w:rsidR="0036074F" w:rsidRPr="0036074F" w:rsidRDefault="0036074F" w:rsidP="0036074F">
            <w:pPr>
              <w:widowControl w:val="0"/>
              <w:jc w:val="right"/>
              <w:rPr>
                <w:rFonts w:cstheme="minorHAnsi"/>
                <w:color w:val="000000"/>
                <w:sz w:val="20"/>
                <w:szCs w:val="20"/>
                <w:lang w:val="en-US" w:bidi="te-IN"/>
              </w:rPr>
            </w:pPr>
            <w:r w:rsidRPr="0036074F">
              <w:rPr>
                <w:sz w:val="20"/>
                <w:szCs w:val="20"/>
              </w:rPr>
              <w:t>4,658</w:t>
            </w:r>
          </w:p>
        </w:tc>
      </w:tr>
      <w:tr w:rsidR="0036074F" w:rsidRPr="00200972" w14:paraId="3A882DB7" w14:textId="77777777" w:rsidTr="009104FD">
        <w:trPr>
          <w:cantSplit/>
        </w:trPr>
        <w:tc>
          <w:tcPr>
            <w:tcW w:w="1124" w:type="dxa"/>
            <w:shd w:val="clear" w:color="auto" w:fill="auto"/>
            <w:noWrap/>
            <w:hideMark/>
          </w:tcPr>
          <w:p w14:paraId="34230717"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M160</w:t>
            </w:r>
          </w:p>
        </w:tc>
        <w:tc>
          <w:tcPr>
            <w:tcW w:w="3685" w:type="dxa"/>
            <w:shd w:val="clear" w:color="auto" w:fill="auto"/>
            <w:noWrap/>
            <w:hideMark/>
          </w:tcPr>
          <w:p w14:paraId="3ED3DE03"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 xml:space="preserve">Other organic halogen compounds </w:t>
            </w:r>
          </w:p>
        </w:tc>
        <w:tc>
          <w:tcPr>
            <w:tcW w:w="1077" w:type="dxa"/>
            <w:shd w:val="clear" w:color="auto" w:fill="auto"/>
            <w:noWrap/>
            <w:vAlign w:val="bottom"/>
            <w:hideMark/>
          </w:tcPr>
          <w:p w14:paraId="60F8FF11" w14:textId="1624CD98"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4B5E112E" w14:textId="2E45E9E8" w:rsidR="0036074F" w:rsidRPr="0036074F" w:rsidRDefault="0036074F" w:rsidP="0036074F">
            <w:pPr>
              <w:widowControl w:val="0"/>
              <w:jc w:val="right"/>
              <w:rPr>
                <w:rFonts w:cstheme="minorHAnsi"/>
                <w:sz w:val="20"/>
                <w:szCs w:val="20"/>
              </w:rPr>
            </w:pPr>
            <w:r w:rsidRPr="0036074F">
              <w:rPr>
                <w:rFonts w:cstheme="minorHAnsi"/>
                <w:sz w:val="20"/>
                <w:szCs w:val="20"/>
              </w:rPr>
              <w:t>60</w:t>
            </w:r>
          </w:p>
        </w:tc>
        <w:tc>
          <w:tcPr>
            <w:tcW w:w="1077" w:type="dxa"/>
            <w:shd w:val="clear" w:color="auto" w:fill="auto"/>
            <w:noWrap/>
            <w:hideMark/>
          </w:tcPr>
          <w:p w14:paraId="72C60207" w14:textId="5EBFB6E3" w:rsidR="0036074F" w:rsidRPr="0036074F" w:rsidRDefault="0036074F" w:rsidP="0036074F">
            <w:pPr>
              <w:widowControl w:val="0"/>
              <w:jc w:val="right"/>
              <w:rPr>
                <w:rFonts w:cstheme="minorHAnsi"/>
                <w:sz w:val="20"/>
                <w:szCs w:val="20"/>
              </w:rPr>
            </w:pPr>
            <w:r w:rsidRPr="00E874D6">
              <w:rPr>
                <w:rFonts w:cs="Calibri"/>
                <w:color w:val="000000"/>
                <w:sz w:val="20"/>
                <w:szCs w:val="20"/>
                <w:lang w:val="en-US" w:bidi="te-IN"/>
              </w:rPr>
              <w:t>0</w:t>
            </w:r>
          </w:p>
        </w:tc>
        <w:tc>
          <w:tcPr>
            <w:tcW w:w="1077" w:type="dxa"/>
            <w:shd w:val="clear" w:color="auto" w:fill="auto"/>
            <w:noWrap/>
            <w:hideMark/>
          </w:tcPr>
          <w:p w14:paraId="3148AB19" w14:textId="6D6920FA" w:rsidR="0036074F" w:rsidRPr="0036074F" w:rsidRDefault="0036074F" w:rsidP="0036074F">
            <w:pPr>
              <w:widowControl w:val="0"/>
              <w:jc w:val="right"/>
              <w:rPr>
                <w:rFonts w:cstheme="minorHAnsi"/>
                <w:sz w:val="20"/>
                <w:szCs w:val="20"/>
              </w:rPr>
            </w:pPr>
            <w:r w:rsidRPr="0036074F">
              <w:rPr>
                <w:rFonts w:cstheme="minorHAnsi"/>
                <w:sz w:val="20"/>
                <w:szCs w:val="20"/>
              </w:rPr>
              <w:t>365</w:t>
            </w:r>
          </w:p>
        </w:tc>
        <w:tc>
          <w:tcPr>
            <w:tcW w:w="1077" w:type="dxa"/>
            <w:shd w:val="clear" w:color="auto" w:fill="auto"/>
            <w:noWrap/>
            <w:hideMark/>
          </w:tcPr>
          <w:p w14:paraId="4BD8AEEE" w14:textId="5E063533" w:rsidR="0036074F" w:rsidRPr="0036074F" w:rsidRDefault="0036074F" w:rsidP="0036074F">
            <w:pPr>
              <w:widowControl w:val="0"/>
              <w:jc w:val="right"/>
              <w:rPr>
                <w:rFonts w:cstheme="minorHAnsi"/>
                <w:sz w:val="20"/>
                <w:szCs w:val="20"/>
              </w:rPr>
            </w:pPr>
            <w:r w:rsidRPr="0036074F">
              <w:rPr>
                <w:rFonts w:cstheme="minorHAnsi"/>
                <w:sz w:val="20"/>
                <w:szCs w:val="20"/>
              </w:rPr>
              <w:t>42</w:t>
            </w:r>
          </w:p>
        </w:tc>
        <w:tc>
          <w:tcPr>
            <w:tcW w:w="1077" w:type="dxa"/>
            <w:shd w:val="clear" w:color="auto" w:fill="auto"/>
            <w:noWrap/>
            <w:hideMark/>
          </w:tcPr>
          <w:p w14:paraId="52BBB9ED" w14:textId="004E0C76" w:rsidR="0036074F" w:rsidRPr="0036074F" w:rsidRDefault="0036074F" w:rsidP="0036074F">
            <w:pPr>
              <w:widowControl w:val="0"/>
              <w:jc w:val="right"/>
              <w:rPr>
                <w:rFonts w:cstheme="minorHAnsi"/>
                <w:sz w:val="20"/>
                <w:szCs w:val="20"/>
              </w:rPr>
            </w:pPr>
            <w:r w:rsidRPr="001E17F9">
              <w:rPr>
                <w:rFonts w:cs="Calibri"/>
                <w:color w:val="000000"/>
                <w:sz w:val="20"/>
                <w:szCs w:val="20"/>
                <w:lang w:val="en-US" w:bidi="te-IN"/>
              </w:rPr>
              <w:t>0</w:t>
            </w:r>
          </w:p>
        </w:tc>
        <w:tc>
          <w:tcPr>
            <w:tcW w:w="1077" w:type="dxa"/>
            <w:shd w:val="clear" w:color="auto" w:fill="auto"/>
            <w:noWrap/>
            <w:hideMark/>
          </w:tcPr>
          <w:p w14:paraId="06D88E4C" w14:textId="582E419E" w:rsidR="0036074F" w:rsidRPr="0036074F" w:rsidRDefault="0036074F" w:rsidP="0036074F">
            <w:pPr>
              <w:widowControl w:val="0"/>
              <w:jc w:val="right"/>
              <w:rPr>
                <w:rFonts w:cstheme="minorHAnsi"/>
                <w:sz w:val="20"/>
                <w:szCs w:val="20"/>
              </w:rPr>
            </w:pPr>
            <w:r w:rsidRPr="0036074F">
              <w:rPr>
                <w:rFonts w:cstheme="minorHAnsi"/>
                <w:sz w:val="20"/>
                <w:szCs w:val="20"/>
              </w:rPr>
              <w:t>3,649</w:t>
            </w:r>
          </w:p>
        </w:tc>
        <w:tc>
          <w:tcPr>
            <w:tcW w:w="1077" w:type="dxa"/>
            <w:shd w:val="clear" w:color="auto" w:fill="auto"/>
            <w:noWrap/>
            <w:hideMark/>
          </w:tcPr>
          <w:p w14:paraId="3CD79AE1" w14:textId="4822A242" w:rsidR="0036074F" w:rsidRPr="0036074F" w:rsidRDefault="0036074F" w:rsidP="0036074F">
            <w:pPr>
              <w:widowControl w:val="0"/>
              <w:jc w:val="right"/>
              <w:rPr>
                <w:rFonts w:cstheme="minorHAnsi"/>
                <w:sz w:val="20"/>
                <w:szCs w:val="20"/>
              </w:rPr>
            </w:pPr>
            <w:r w:rsidRPr="0036074F">
              <w:rPr>
                <w:rFonts w:cstheme="minorHAnsi"/>
                <w:sz w:val="20"/>
                <w:szCs w:val="20"/>
              </w:rPr>
              <w:t>1</w:t>
            </w:r>
          </w:p>
        </w:tc>
        <w:tc>
          <w:tcPr>
            <w:tcW w:w="1276" w:type="dxa"/>
            <w:shd w:val="clear" w:color="auto" w:fill="DBDBF0" w:themeFill="accent1" w:themeFillTint="33"/>
            <w:noWrap/>
            <w:hideMark/>
          </w:tcPr>
          <w:p w14:paraId="365D7617" w14:textId="65F4824D" w:rsidR="0036074F" w:rsidRPr="0036074F" w:rsidRDefault="0036074F" w:rsidP="0036074F">
            <w:pPr>
              <w:widowControl w:val="0"/>
              <w:jc w:val="right"/>
              <w:rPr>
                <w:rFonts w:cstheme="minorHAnsi"/>
                <w:color w:val="000000"/>
                <w:sz w:val="20"/>
                <w:szCs w:val="20"/>
                <w:lang w:val="en-US" w:bidi="te-IN"/>
              </w:rPr>
            </w:pPr>
            <w:r w:rsidRPr="0036074F">
              <w:rPr>
                <w:sz w:val="20"/>
                <w:szCs w:val="20"/>
              </w:rPr>
              <w:t>4,117</w:t>
            </w:r>
          </w:p>
        </w:tc>
      </w:tr>
      <w:tr w:rsidR="0036074F" w:rsidRPr="00200972" w14:paraId="72F54AB3" w14:textId="77777777" w:rsidTr="009104FD">
        <w:trPr>
          <w:cantSplit/>
        </w:trPr>
        <w:tc>
          <w:tcPr>
            <w:tcW w:w="1124" w:type="dxa"/>
            <w:shd w:val="clear" w:color="auto" w:fill="auto"/>
            <w:noWrap/>
          </w:tcPr>
          <w:p w14:paraId="2A4F9263" w14:textId="2ABC803C"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M270</w:t>
            </w:r>
          </w:p>
        </w:tc>
        <w:tc>
          <w:tcPr>
            <w:tcW w:w="3685" w:type="dxa"/>
            <w:shd w:val="clear" w:color="auto" w:fill="auto"/>
            <w:noWrap/>
          </w:tcPr>
          <w:p w14:paraId="49AFB562" w14:textId="1C90365F"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PFAS contaminated materials</w:t>
            </w:r>
          </w:p>
        </w:tc>
        <w:tc>
          <w:tcPr>
            <w:tcW w:w="1077" w:type="dxa"/>
            <w:shd w:val="clear" w:color="auto" w:fill="auto"/>
            <w:noWrap/>
            <w:vAlign w:val="bottom"/>
          </w:tcPr>
          <w:p w14:paraId="74CE4D23" w14:textId="1CEFF7E5"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tcPr>
          <w:p w14:paraId="29721E12" w14:textId="66812A87" w:rsidR="0036074F" w:rsidRPr="0036074F" w:rsidRDefault="0036074F" w:rsidP="0036074F">
            <w:pPr>
              <w:widowControl w:val="0"/>
              <w:jc w:val="right"/>
              <w:rPr>
                <w:rFonts w:cstheme="minorHAnsi"/>
                <w:sz w:val="20"/>
                <w:szCs w:val="20"/>
              </w:rPr>
            </w:pPr>
            <w:r w:rsidRPr="0036074F">
              <w:rPr>
                <w:rFonts w:cstheme="minorHAnsi"/>
                <w:sz w:val="20"/>
                <w:szCs w:val="20"/>
              </w:rPr>
              <w:t>0</w:t>
            </w:r>
          </w:p>
        </w:tc>
        <w:tc>
          <w:tcPr>
            <w:tcW w:w="1077" w:type="dxa"/>
            <w:shd w:val="clear" w:color="auto" w:fill="auto"/>
            <w:noWrap/>
          </w:tcPr>
          <w:p w14:paraId="19F850D0" w14:textId="7BD80943" w:rsidR="0036074F" w:rsidRPr="0036074F" w:rsidRDefault="0036074F" w:rsidP="0036074F">
            <w:pPr>
              <w:widowControl w:val="0"/>
              <w:jc w:val="right"/>
              <w:rPr>
                <w:rFonts w:cstheme="minorHAnsi"/>
                <w:sz w:val="20"/>
                <w:szCs w:val="20"/>
              </w:rPr>
            </w:pPr>
            <w:r w:rsidRPr="00E874D6">
              <w:rPr>
                <w:rFonts w:cs="Calibri"/>
                <w:color w:val="000000"/>
                <w:sz w:val="20"/>
                <w:szCs w:val="20"/>
                <w:lang w:val="en-US" w:bidi="te-IN"/>
              </w:rPr>
              <w:t>0</w:t>
            </w:r>
          </w:p>
        </w:tc>
        <w:tc>
          <w:tcPr>
            <w:tcW w:w="1077" w:type="dxa"/>
            <w:shd w:val="clear" w:color="auto" w:fill="auto"/>
            <w:noWrap/>
          </w:tcPr>
          <w:p w14:paraId="6640FED9" w14:textId="576B62E1" w:rsidR="0036074F" w:rsidRPr="0036074F" w:rsidRDefault="0036074F" w:rsidP="0036074F">
            <w:pPr>
              <w:widowControl w:val="0"/>
              <w:jc w:val="right"/>
              <w:rPr>
                <w:rFonts w:cstheme="minorHAnsi"/>
                <w:sz w:val="20"/>
                <w:szCs w:val="20"/>
              </w:rPr>
            </w:pPr>
            <w:r w:rsidRPr="0036074F">
              <w:rPr>
                <w:rFonts w:cstheme="minorHAnsi"/>
                <w:sz w:val="20"/>
                <w:szCs w:val="20"/>
              </w:rPr>
              <w:t>9,585</w:t>
            </w:r>
          </w:p>
        </w:tc>
        <w:tc>
          <w:tcPr>
            <w:tcW w:w="1077" w:type="dxa"/>
            <w:shd w:val="clear" w:color="auto" w:fill="auto"/>
            <w:noWrap/>
          </w:tcPr>
          <w:p w14:paraId="667DA904" w14:textId="6F88040D" w:rsidR="0036074F" w:rsidRPr="0036074F" w:rsidRDefault="0036074F" w:rsidP="0036074F">
            <w:pPr>
              <w:widowControl w:val="0"/>
              <w:jc w:val="right"/>
              <w:rPr>
                <w:rFonts w:cstheme="minorHAnsi"/>
                <w:sz w:val="20"/>
                <w:szCs w:val="20"/>
              </w:rPr>
            </w:pPr>
            <w:r w:rsidRPr="0036074F">
              <w:rPr>
                <w:rFonts w:cstheme="minorHAnsi"/>
                <w:sz w:val="20"/>
                <w:szCs w:val="20"/>
              </w:rPr>
              <w:t>63</w:t>
            </w:r>
          </w:p>
        </w:tc>
        <w:tc>
          <w:tcPr>
            <w:tcW w:w="1077" w:type="dxa"/>
            <w:shd w:val="clear" w:color="auto" w:fill="auto"/>
            <w:noWrap/>
          </w:tcPr>
          <w:p w14:paraId="7DC9E4A7" w14:textId="4D40B0A1" w:rsidR="0036074F" w:rsidRPr="0036074F" w:rsidRDefault="0036074F" w:rsidP="0036074F">
            <w:pPr>
              <w:widowControl w:val="0"/>
              <w:jc w:val="right"/>
              <w:rPr>
                <w:rFonts w:cstheme="minorHAnsi"/>
                <w:sz w:val="20"/>
                <w:szCs w:val="20"/>
              </w:rPr>
            </w:pPr>
            <w:r w:rsidRPr="001E17F9">
              <w:rPr>
                <w:rFonts w:cs="Calibri"/>
                <w:color w:val="000000"/>
                <w:sz w:val="20"/>
                <w:szCs w:val="20"/>
                <w:lang w:val="en-US" w:bidi="te-IN"/>
              </w:rPr>
              <w:t>0</w:t>
            </w:r>
          </w:p>
        </w:tc>
        <w:tc>
          <w:tcPr>
            <w:tcW w:w="1077" w:type="dxa"/>
            <w:shd w:val="clear" w:color="auto" w:fill="auto"/>
            <w:noWrap/>
          </w:tcPr>
          <w:p w14:paraId="4555D194" w14:textId="18FBEDAD" w:rsidR="0036074F" w:rsidRPr="0036074F" w:rsidRDefault="0036074F" w:rsidP="0036074F">
            <w:pPr>
              <w:widowControl w:val="0"/>
              <w:jc w:val="right"/>
              <w:rPr>
                <w:rFonts w:cstheme="minorHAnsi"/>
                <w:sz w:val="20"/>
                <w:szCs w:val="20"/>
              </w:rPr>
            </w:pPr>
            <w:r w:rsidRPr="0036074F">
              <w:rPr>
                <w:rFonts w:cstheme="minorHAnsi"/>
                <w:sz w:val="20"/>
                <w:szCs w:val="20"/>
              </w:rPr>
              <w:t>116</w:t>
            </w:r>
          </w:p>
        </w:tc>
        <w:tc>
          <w:tcPr>
            <w:tcW w:w="1077" w:type="dxa"/>
            <w:shd w:val="clear" w:color="auto" w:fill="auto"/>
            <w:noWrap/>
          </w:tcPr>
          <w:p w14:paraId="0855FECC" w14:textId="226DF96A" w:rsidR="0036074F" w:rsidRPr="0036074F" w:rsidRDefault="0036074F" w:rsidP="0036074F">
            <w:pPr>
              <w:widowControl w:val="0"/>
              <w:jc w:val="right"/>
              <w:rPr>
                <w:rFonts w:cstheme="minorHAnsi"/>
                <w:sz w:val="20"/>
                <w:szCs w:val="20"/>
              </w:rPr>
            </w:pPr>
            <w:r w:rsidRPr="0036074F">
              <w:rPr>
                <w:rFonts w:cstheme="minorHAnsi"/>
                <w:sz w:val="20"/>
                <w:szCs w:val="20"/>
              </w:rPr>
              <w:t>84</w:t>
            </w:r>
          </w:p>
        </w:tc>
        <w:tc>
          <w:tcPr>
            <w:tcW w:w="1276" w:type="dxa"/>
            <w:shd w:val="clear" w:color="auto" w:fill="DBDBF0" w:themeFill="accent1" w:themeFillTint="33"/>
            <w:noWrap/>
          </w:tcPr>
          <w:p w14:paraId="661C9E64" w14:textId="33A96E2B" w:rsidR="0036074F" w:rsidRPr="0036074F" w:rsidRDefault="0036074F" w:rsidP="0036074F">
            <w:pPr>
              <w:widowControl w:val="0"/>
              <w:jc w:val="right"/>
              <w:rPr>
                <w:rFonts w:cstheme="minorHAnsi"/>
                <w:color w:val="000000"/>
                <w:sz w:val="20"/>
                <w:szCs w:val="20"/>
                <w:lang w:val="en-US" w:bidi="te-IN"/>
              </w:rPr>
            </w:pPr>
            <w:r w:rsidRPr="0036074F">
              <w:rPr>
                <w:sz w:val="20"/>
                <w:szCs w:val="20"/>
              </w:rPr>
              <w:t>9,848</w:t>
            </w:r>
          </w:p>
        </w:tc>
      </w:tr>
      <w:tr w:rsidR="0036074F" w:rsidRPr="00200972" w14:paraId="257ACB06" w14:textId="77777777" w:rsidTr="009104FD">
        <w:trPr>
          <w:cantSplit/>
        </w:trPr>
        <w:tc>
          <w:tcPr>
            <w:tcW w:w="1124" w:type="dxa"/>
            <w:shd w:val="clear" w:color="auto" w:fill="auto"/>
            <w:noWrap/>
            <w:hideMark/>
          </w:tcPr>
          <w:p w14:paraId="154EABC3"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M</w:t>
            </w:r>
          </w:p>
        </w:tc>
        <w:tc>
          <w:tcPr>
            <w:tcW w:w="3685" w:type="dxa"/>
            <w:shd w:val="clear" w:color="auto" w:fill="auto"/>
            <w:noWrap/>
            <w:hideMark/>
          </w:tcPr>
          <w:p w14:paraId="062008FF"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organic chemicals</w:t>
            </w:r>
          </w:p>
        </w:tc>
        <w:tc>
          <w:tcPr>
            <w:tcW w:w="1077" w:type="dxa"/>
            <w:shd w:val="clear" w:color="auto" w:fill="auto"/>
            <w:noWrap/>
            <w:vAlign w:val="bottom"/>
            <w:hideMark/>
          </w:tcPr>
          <w:p w14:paraId="1605D81C" w14:textId="3D05BE18"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794069DC" w14:textId="51298E43" w:rsidR="0036074F" w:rsidRPr="0036074F" w:rsidRDefault="0036074F" w:rsidP="0036074F">
            <w:pPr>
              <w:widowControl w:val="0"/>
              <w:jc w:val="right"/>
              <w:rPr>
                <w:rFonts w:cstheme="minorHAnsi"/>
                <w:sz w:val="20"/>
                <w:szCs w:val="20"/>
              </w:rPr>
            </w:pPr>
            <w:r w:rsidRPr="0036074F">
              <w:rPr>
                <w:rFonts w:cstheme="minorHAnsi"/>
                <w:sz w:val="20"/>
                <w:szCs w:val="20"/>
              </w:rPr>
              <w:t>2,923</w:t>
            </w:r>
          </w:p>
        </w:tc>
        <w:tc>
          <w:tcPr>
            <w:tcW w:w="1077" w:type="dxa"/>
            <w:shd w:val="clear" w:color="auto" w:fill="auto"/>
            <w:noWrap/>
            <w:hideMark/>
          </w:tcPr>
          <w:p w14:paraId="372A05E6" w14:textId="29E857A3" w:rsidR="0036074F" w:rsidRPr="0036074F" w:rsidRDefault="0036074F" w:rsidP="0036074F">
            <w:pPr>
              <w:widowControl w:val="0"/>
              <w:jc w:val="right"/>
              <w:rPr>
                <w:rFonts w:cstheme="minorHAnsi"/>
                <w:sz w:val="20"/>
                <w:szCs w:val="20"/>
              </w:rPr>
            </w:pPr>
            <w:r w:rsidRPr="00E874D6">
              <w:rPr>
                <w:rFonts w:cs="Calibri"/>
                <w:color w:val="000000"/>
                <w:sz w:val="20"/>
                <w:szCs w:val="20"/>
                <w:lang w:val="en-US" w:bidi="te-IN"/>
              </w:rPr>
              <w:t>0</w:t>
            </w:r>
          </w:p>
        </w:tc>
        <w:tc>
          <w:tcPr>
            <w:tcW w:w="1077" w:type="dxa"/>
            <w:shd w:val="clear" w:color="auto" w:fill="auto"/>
            <w:noWrap/>
            <w:hideMark/>
          </w:tcPr>
          <w:p w14:paraId="62310E76" w14:textId="481C20B2" w:rsidR="0036074F" w:rsidRPr="0036074F" w:rsidRDefault="0036074F" w:rsidP="0036074F">
            <w:pPr>
              <w:widowControl w:val="0"/>
              <w:jc w:val="right"/>
              <w:rPr>
                <w:rFonts w:cstheme="minorHAnsi"/>
                <w:sz w:val="20"/>
                <w:szCs w:val="20"/>
              </w:rPr>
            </w:pPr>
            <w:r w:rsidRPr="0036074F">
              <w:rPr>
                <w:rFonts w:cstheme="minorHAnsi"/>
                <w:sz w:val="20"/>
                <w:szCs w:val="20"/>
              </w:rPr>
              <w:t>8,676</w:t>
            </w:r>
          </w:p>
        </w:tc>
        <w:tc>
          <w:tcPr>
            <w:tcW w:w="1077" w:type="dxa"/>
            <w:shd w:val="clear" w:color="auto" w:fill="auto"/>
            <w:noWrap/>
            <w:hideMark/>
          </w:tcPr>
          <w:p w14:paraId="0F04B0C4" w14:textId="17853B01" w:rsidR="0036074F" w:rsidRPr="0036074F" w:rsidRDefault="0036074F" w:rsidP="0036074F">
            <w:pPr>
              <w:widowControl w:val="0"/>
              <w:jc w:val="right"/>
              <w:rPr>
                <w:rFonts w:cstheme="minorHAnsi"/>
                <w:sz w:val="20"/>
                <w:szCs w:val="20"/>
              </w:rPr>
            </w:pPr>
            <w:r w:rsidRPr="0036074F">
              <w:rPr>
                <w:rFonts w:cstheme="minorHAnsi"/>
                <w:sz w:val="20"/>
                <w:szCs w:val="20"/>
              </w:rPr>
              <w:t>131</w:t>
            </w:r>
          </w:p>
        </w:tc>
        <w:tc>
          <w:tcPr>
            <w:tcW w:w="1077" w:type="dxa"/>
            <w:shd w:val="clear" w:color="auto" w:fill="auto"/>
            <w:noWrap/>
            <w:hideMark/>
          </w:tcPr>
          <w:p w14:paraId="41FE1842" w14:textId="45C4FF4F" w:rsidR="0036074F" w:rsidRPr="0036074F" w:rsidRDefault="0036074F" w:rsidP="0036074F">
            <w:pPr>
              <w:widowControl w:val="0"/>
              <w:jc w:val="right"/>
              <w:rPr>
                <w:rFonts w:cstheme="minorHAnsi"/>
                <w:sz w:val="20"/>
                <w:szCs w:val="20"/>
              </w:rPr>
            </w:pPr>
            <w:r w:rsidRPr="001E17F9">
              <w:rPr>
                <w:rFonts w:cs="Calibri"/>
                <w:color w:val="000000"/>
                <w:sz w:val="20"/>
                <w:szCs w:val="20"/>
                <w:lang w:val="en-US" w:bidi="te-IN"/>
              </w:rPr>
              <w:t>0</w:t>
            </w:r>
          </w:p>
        </w:tc>
        <w:tc>
          <w:tcPr>
            <w:tcW w:w="1077" w:type="dxa"/>
            <w:shd w:val="clear" w:color="auto" w:fill="auto"/>
            <w:noWrap/>
            <w:hideMark/>
          </w:tcPr>
          <w:p w14:paraId="4BF579A3" w14:textId="397694B7" w:rsidR="0036074F" w:rsidRPr="0036074F" w:rsidRDefault="0036074F" w:rsidP="0036074F">
            <w:pPr>
              <w:widowControl w:val="0"/>
              <w:jc w:val="right"/>
              <w:rPr>
                <w:rFonts w:cstheme="minorHAnsi"/>
                <w:sz w:val="20"/>
                <w:szCs w:val="20"/>
              </w:rPr>
            </w:pPr>
            <w:r w:rsidRPr="0036074F">
              <w:rPr>
                <w:rFonts w:cstheme="minorHAnsi"/>
                <w:sz w:val="20"/>
                <w:szCs w:val="20"/>
              </w:rPr>
              <w:t>3,445</w:t>
            </w:r>
          </w:p>
        </w:tc>
        <w:tc>
          <w:tcPr>
            <w:tcW w:w="1077" w:type="dxa"/>
            <w:shd w:val="clear" w:color="auto" w:fill="auto"/>
            <w:noWrap/>
            <w:hideMark/>
          </w:tcPr>
          <w:p w14:paraId="23483E01" w14:textId="07AAE6E8" w:rsidR="0036074F" w:rsidRPr="0036074F" w:rsidRDefault="0036074F" w:rsidP="0036074F">
            <w:pPr>
              <w:widowControl w:val="0"/>
              <w:jc w:val="right"/>
              <w:rPr>
                <w:rFonts w:cstheme="minorHAnsi"/>
                <w:sz w:val="20"/>
                <w:szCs w:val="20"/>
              </w:rPr>
            </w:pPr>
            <w:r w:rsidRPr="0036074F">
              <w:rPr>
                <w:rFonts w:cstheme="minorHAnsi"/>
                <w:sz w:val="20"/>
                <w:szCs w:val="20"/>
              </w:rPr>
              <w:t>2,630</w:t>
            </w:r>
          </w:p>
        </w:tc>
        <w:tc>
          <w:tcPr>
            <w:tcW w:w="1276" w:type="dxa"/>
            <w:shd w:val="clear" w:color="auto" w:fill="DBDBF0" w:themeFill="accent1" w:themeFillTint="33"/>
            <w:noWrap/>
            <w:hideMark/>
          </w:tcPr>
          <w:p w14:paraId="257F7366" w14:textId="5114A066" w:rsidR="0036074F" w:rsidRPr="0036074F" w:rsidRDefault="0036074F" w:rsidP="0036074F">
            <w:pPr>
              <w:widowControl w:val="0"/>
              <w:jc w:val="right"/>
              <w:rPr>
                <w:rFonts w:cstheme="minorHAnsi"/>
                <w:color w:val="000000"/>
                <w:sz w:val="20"/>
                <w:szCs w:val="20"/>
                <w:lang w:val="en-US" w:bidi="te-IN"/>
              </w:rPr>
            </w:pPr>
            <w:r w:rsidRPr="0036074F">
              <w:rPr>
                <w:sz w:val="20"/>
                <w:szCs w:val="20"/>
              </w:rPr>
              <w:t>17,804</w:t>
            </w:r>
          </w:p>
        </w:tc>
      </w:tr>
      <w:tr w:rsidR="0036074F" w:rsidRPr="00200972" w14:paraId="5B13D99E" w14:textId="77777777" w:rsidTr="009104FD">
        <w:trPr>
          <w:cantSplit/>
        </w:trPr>
        <w:tc>
          <w:tcPr>
            <w:tcW w:w="1124" w:type="dxa"/>
            <w:shd w:val="clear" w:color="auto" w:fill="auto"/>
            <w:noWrap/>
            <w:hideMark/>
          </w:tcPr>
          <w:p w14:paraId="72CB7D25"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N120</w:t>
            </w:r>
          </w:p>
        </w:tc>
        <w:tc>
          <w:tcPr>
            <w:tcW w:w="3685" w:type="dxa"/>
            <w:shd w:val="clear" w:color="auto" w:fill="auto"/>
            <w:noWrap/>
            <w:hideMark/>
          </w:tcPr>
          <w:p w14:paraId="038CD7BA"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Contaminated soils</w:t>
            </w:r>
          </w:p>
        </w:tc>
        <w:tc>
          <w:tcPr>
            <w:tcW w:w="1077" w:type="dxa"/>
            <w:shd w:val="clear" w:color="auto" w:fill="auto"/>
            <w:noWrap/>
            <w:vAlign w:val="bottom"/>
            <w:hideMark/>
          </w:tcPr>
          <w:p w14:paraId="4D3CA19C" w14:textId="205A7783"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2A10A980" w14:textId="21F9DEFB" w:rsidR="0036074F" w:rsidRPr="0036074F" w:rsidRDefault="0036074F" w:rsidP="0036074F">
            <w:pPr>
              <w:widowControl w:val="0"/>
              <w:jc w:val="right"/>
              <w:rPr>
                <w:rFonts w:cstheme="minorHAnsi"/>
                <w:sz w:val="20"/>
                <w:szCs w:val="20"/>
              </w:rPr>
            </w:pPr>
            <w:r w:rsidRPr="0036074F">
              <w:rPr>
                <w:rFonts w:cstheme="minorHAnsi"/>
                <w:sz w:val="20"/>
                <w:szCs w:val="20"/>
              </w:rPr>
              <w:t>838,866</w:t>
            </w:r>
          </w:p>
        </w:tc>
        <w:tc>
          <w:tcPr>
            <w:tcW w:w="1077" w:type="dxa"/>
            <w:shd w:val="clear" w:color="auto" w:fill="auto"/>
            <w:noWrap/>
            <w:hideMark/>
          </w:tcPr>
          <w:p w14:paraId="5C436672" w14:textId="5176CB46" w:rsidR="0036074F" w:rsidRPr="0036074F" w:rsidRDefault="0036074F" w:rsidP="0036074F">
            <w:pPr>
              <w:widowControl w:val="0"/>
              <w:jc w:val="right"/>
              <w:rPr>
                <w:rFonts w:cstheme="minorHAnsi"/>
                <w:sz w:val="20"/>
                <w:szCs w:val="20"/>
              </w:rPr>
            </w:pPr>
            <w:r w:rsidRPr="00E874D6">
              <w:rPr>
                <w:rFonts w:cs="Calibri"/>
                <w:color w:val="000000"/>
                <w:sz w:val="20"/>
                <w:szCs w:val="20"/>
                <w:lang w:val="en-US" w:bidi="te-IN"/>
              </w:rPr>
              <w:t>0</w:t>
            </w:r>
          </w:p>
        </w:tc>
        <w:tc>
          <w:tcPr>
            <w:tcW w:w="1077" w:type="dxa"/>
            <w:shd w:val="clear" w:color="auto" w:fill="auto"/>
            <w:noWrap/>
            <w:hideMark/>
          </w:tcPr>
          <w:p w14:paraId="20BE002D" w14:textId="2600C003" w:rsidR="0036074F" w:rsidRPr="0036074F" w:rsidRDefault="0036074F" w:rsidP="0036074F">
            <w:pPr>
              <w:widowControl w:val="0"/>
              <w:jc w:val="right"/>
              <w:rPr>
                <w:rFonts w:cstheme="minorHAnsi"/>
                <w:sz w:val="20"/>
                <w:szCs w:val="20"/>
              </w:rPr>
            </w:pPr>
            <w:r w:rsidRPr="0036074F">
              <w:rPr>
                <w:rFonts w:cstheme="minorHAnsi"/>
                <w:sz w:val="20"/>
                <w:szCs w:val="20"/>
              </w:rPr>
              <w:t>351,522</w:t>
            </w:r>
          </w:p>
        </w:tc>
        <w:tc>
          <w:tcPr>
            <w:tcW w:w="1077" w:type="dxa"/>
            <w:shd w:val="clear" w:color="auto" w:fill="auto"/>
            <w:noWrap/>
            <w:hideMark/>
          </w:tcPr>
          <w:p w14:paraId="3419933E" w14:textId="09F4D70C" w:rsidR="0036074F" w:rsidRPr="0036074F" w:rsidRDefault="0036074F" w:rsidP="0036074F">
            <w:pPr>
              <w:widowControl w:val="0"/>
              <w:jc w:val="right"/>
              <w:rPr>
                <w:rFonts w:cstheme="minorHAnsi"/>
                <w:sz w:val="20"/>
                <w:szCs w:val="20"/>
              </w:rPr>
            </w:pPr>
            <w:r w:rsidRPr="0036074F">
              <w:rPr>
                <w:rFonts w:cstheme="minorHAnsi"/>
                <w:sz w:val="20"/>
                <w:szCs w:val="20"/>
              </w:rPr>
              <w:t>223,699</w:t>
            </w:r>
          </w:p>
        </w:tc>
        <w:tc>
          <w:tcPr>
            <w:tcW w:w="1077" w:type="dxa"/>
            <w:shd w:val="clear" w:color="auto" w:fill="auto"/>
            <w:noWrap/>
            <w:hideMark/>
          </w:tcPr>
          <w:p w14:paraId="543283A5" w14:textId="3183545D" w:rsidR="0036074F" w:rsidRPr="0036074F" w:rsidRDefault="0036074F" w:rsidP="0036074F">
            <w:pPr>
              <w:widowControl w:val="0"/>
              <w:jc w:val="right"/>
              <w:rPr>
                <w:rFonts w:cstheme="minorHAnsi"/>
                <w:sz w:val="20"/>
                <w:szCs w:val="20"/>
              </w:rPr>
            </w:pPr>
            <w:r w:rsidRPr="001E17F9">
              <w:rPr>
                <w:rFonts w:cs="Calibri"/>
                <w:color w:val="000000"/>
                <w:sz w:val="20"/>
                <w:szCs w:val="20"/>
                <w:lang w:val="en-US" w:bidi="te-IN"/>
              </w:rPr>
              <w:t>0</w:t>
            </w:r>
          </w:p>
        </w:tc>
        <w:tc>
          <w:tcPr>
            <w:tcW w:w="1077" w:type="dxa"/>
            <w:shd w:val="clear" w:color="auto" w:fill="auto"/>
            <w:noWrap/>
            <w:hideMark/>
          </w:tcPr>
          <w:p w14:paraId="30F12DC7" w14:textId="006C8DD1" w:rsidR="0036074F" w:rsidRPr="0036074F" w:rsidRDefault="0036074F" w:rsidP="0036074F">
            <w:pPr>
              <w:widowControl w:val="0"/>
              <w:jc w:val="right"/>
              <w:rPr>
                <w:rFonts w:cstheme="minorHAnsi"/>
                <w:sz w:val="20"/>
                <w:szCs w:val="20"/>
              </w:rPr>
            </w:pPr>
            <w:r w:rsidRPr="0036074F">
              <w:rPr>
                <w:rFonts w:cstheme="minorHAnsi"/>
                <w:sz w:val="20"/>
                <w:szCs w:val="20"/>
              </w:rPr>
              <w:t>1,054,610</w:t>
            </w:r>
          </w:p>
        </w:tc>
        <w:tc>
          <w:tcPr>
            <w:tcW w:w="1077" w:type="dxa"/>
            <w:shd w:val="clear" w:color="auto" w:fill="auto"/>
            <w:noWrap/>
            <w:hideMark/>
          </w:tcPr>
          <w:p w14:paraId="2F760728" w14:textId="2F374693" w:rsidR="0036074F" w:rsidRPr="0036074F" w:rsidRDefault="0036074F" w:rsidP="0036074F">
            <w:pPr>
              <w:widowControl w:val="0"/>
              <w:jc w:val="right"/>
              <w:rPr>
                <w:rFonts w:cstheme="minorHAnsi"/>
                <w:sz w:val="20"/>
                <w:szCs w:val="20"/>
              </w:rPr>
            </w:pPr>
            <w:r w:rsidRPr="0036074F">
              <w:rPr>
                <w:rFonts w:cstheme="minorHAnsi"/>
                <w:sz w:val="20"/>
                <w:szCs w:val="20"/>
              </w:rPr>
              <w:t>4,668</w:t>
            </w:r>
          </w:p>
        </w:tc>
        <w:tc>
          <w:tcPr>
            <w:tcW w:w="1276" w:type="dxa"/>
            <w:shd w:val="clear" w:color="auto" w:fill="DBDBF0" w:themeFill="accent1" w:themeFillTint="33"/>
            <w:noWrap/>
            <w:hideMark/>
          </w:tcPr>
          <w:p w14:paraId="5DFD5788" w14:textId="3E69F8A3" w:rsidR="0036074F" w:rsidRPr="0036074F" w:rsidRDefault="0036074F" w:rsidP="0036074F">
            <w:pPr>
              <w:jc w:val="right"/>
              <w:rPr>
                <w:rFonts w:cstheme="minorHAnsi"/>
                <w:color w:val="000000"/>
                <w:sz w:val="20"/>
                <w:szCs w:val="20"/>
              </w:rPr>
            </w:pPr>
            <w:r w:rsidRPr="0036074F">
              <w:rPr>
                <w:sz w:val="20"/>
                <w:szCs w:val="20"/>
              </w:rPr>
              <w:t>2,473,365</w:t>
            </w:r>
          </w:p>
        </w:tc>
      </w:tr>
      <w:tr w:rsidR="0036074F" w:rsidRPr="00200972" w14:paraId="1BE74A7E" w14:textId="77777777" w:rsidTr="00465795">
        <w:trPr>
          <w:cantSplit/>
        </w:trPr>
        <w:tc>
          <w:tcPr>
            <w:tcW w:w="1124" w:type="dxa"/>
            <w:shd w:val="clear" w:color="auto" w:fill="auto"/>
            <w:noWrap/>
            <w:hideMark/>
          </w:tcPr>
          <w:p w14:paraId="23905ABE"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N205a</w:t>
            </w:r>
          </w:p>
        </w:tc>
        <w:tc>
          <w:tcPr>
            <w:tcW w:w="3685" w:type="dxa"/>
            <w:shd w:val="clear" w:color="auto" w:fill="auto"/>
            <w:noWrap/>
            <w:hideMark/>
          </w:tcPr>
          <w:p w14:paraId="73F5E46A"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Biosolids</w:t>
            </w:r>
          </w:p>
        </w:tc>
        <w:tc>
          <w:tcPr>
            <w:tcW w:w="1077" w:type="dxa"/>
            <w:shd w:val="clear" w:color="auto" w:fill="auto"/>
            <w:noWrap/>
            <w:hideMark/>
          </w:tcPr>
          <w:p w14:paraId="3B48BBF5" w14:textId="447838E1" w:rsidR="0036074F" w:rsidRPr="0036074F" w:rsidRDefault="0036074F" w:rsidP="0036074F">
            <w:pPr>
              <w:widowControl w:val="0"/>
              <w:jc w:val="right"/>
              <w:rPr>
                <w:rFonts w:cstheme="minorHAnsi"/>
                <w:sz w:val="20"/>
                <w:szCs w:val="20"/>
              </w:rPr>
            </w:pPr>
            <w:r w:rsidRPr="0036074F">
              <w:rPr>
                <w:rFonts w:cstheme="minorHAnsi"/>
                <w:sz w:val="20"/>
                <w:szCs w:val="20"/>
              </w:rPr>
              <w:t>0</w:t>
            </w:r>
          </w:p>
        </w:tc>
        <w:tc>
          <w:tcPr>
            <w:tcW w:w="1077" w:type="dxa"/>
            <w:shd w:val="clear" w:color="auto" w:fill="auto"/>
            <w:noWrap/>
            <w:hideMark/>
          </w:tcPr>
          <w:p w14:paraId="705F6CCF" w14:textId="319D2C71" w:rsidR="0036074F" w:rsidRPr="0036074F" w:rsidRDefault="0036074F" w:rsidP="0036074F">
            <w:pPr>
              <w:widowControl w:val="0"/>
              <w:jc w:val="right"/>
              <w:rPr>
                <w:rFonts w:cstheme="minorHAnsi"/>
                <w:sz w:val="20"/>
                <w:szCs w:val="20"/>
              </w:rPr>
            </w:pPr>
            <w:r w:rsidRPr="0036074F">
              <w:rPr>
                <w:rFonts w:cstheme="minorHAnsi"/>
                <w:sz w:val="20"/>
                <w:szCs w:val="20"/>
              </w:rPr>
              <w:t>441,355</w:t>
            </w:r>
          </w:p>
        </w:tc>
        <w:tc>
          <w:tcPr>
            <w:tcW w:w="1077" w:type="dxa"/>
            <w:shd w:val="clear" w:color="auto" w:fill="auto"/>
            <w:noWrap/>
            <w:hideMark/>
          </w:tcPr>
          <w:p w14:paraId="17DE33FE" w14:textId="2E80BF72" w:rsidR="0036074F" w:rsidRPr="0036074F" w:rsidRDefault="0036074F" w:rsidP="0036074F">
            <w:pPr>
              <w:widowControl w:val="0"/>
              <w:jc w:val="right"/>
              <w:rPr>
                <w:rFonts w:cstheme="minorHAnsi"/>
                <w:sz w:val="20"/>
                <w:szCs w:val="20"/>
              </w:rPr>
            </w:pPr>
            <w:r w:rsidRPr="0036074F">
              <w:rPr>
                <w:rFonts w:cstheme="minorHAnsi"/>
                <w:sz w:val="20"/>
                <w:szCs w:val="20"/>
              </w:rPr>
              <w:t>16,434</w:t>
            </w:r>
          </w:p>
        </w:tc>
        <w:tc>
          <w:tcPr>
            <w:tcW w:w="1077" w:type="dxa"/>
            <w:shd w:val="clear" w:color="auto" w:fill="auto"/>
            <w:noWrap/>
            <w:hideMark/>
          </w:tcPr>
          <w:p w14:paraId="427D553D" w14:textId="77725A51" w:rsidR="0036074F" w:rsidRPr="0036074F" w:rsidRDefault="0036074F" w:rsidP="0036074F">
            <w:pPr>
              <w:widowControl w:val="0"/>
              <w:jc w:val="right"/>
              <w:rPr>
                <w:rFonts w:cstheme="minorHAnsi"/>
                <w:sz w:val="20"/>
                <w:szCs w:val="20"/>
              </w:rPr>
            </w:pPr>
            <w:r w:rsidRPr="0036074F">
              <w:rPr>
                <w:rFonts w:cstheme="minorHAnsi"/>
                <w:sz w:val="20"/>
                <w:szCs w:val="20"/>
              </w:rPr>
              <w:t>340,872</w:t>
            </w:r>
          </w:p>
        </w:tc>
        <w:tc>
          <w:tcPr>
            <w:tcW w:w="1077" w:type="dxa"/>
            <w:shd w:val="clear" w:color="auto" w:fill="auto"/>
            <w:noWrap/>
            <w:hideMark/>
          </w:tcPr>
          <w:p w14:paraId="5D3BE751" w14:textId="08D31D53" w:rsidR="0036074F" w:rsidRPr="0036074F" w:rsidRDefault="0036074F" w:rsidP="0036074F">
            <w:pPr>
              <w:widowControl w:val="0"/>
              <w:jc w:val="right"/>
              <w:rPr>
                <w:rFonts w:cstheme="minorHAnsi"/>
                <w:sz w:val="20"/>
                <w:szCs w:val="20"/>
              </w:rPr>
            </w:pPr>
            <w:r w:rsidRPr="0036074F">
              <w:rPr>
                <w:rFonts w:cstheme="minorHAnsi"/>
                <w:sz w:val="20"/>
                <w:szCs w:val="20"/>
              </w:rPr>
              <w:t>231,811</w:t>
            </w:r>
          </w:p>
        </w:tc>
        <w:tc>
          <w:tcPr>
            <w:tcW w:w="1077" w:type="dxa"/>
            <w:shd w:val="clear" w:color="auto" w:fill="auto"/>
            <w:noWrap/>
            <w:hideMark/>
          </w:tcPr>
          <w:p w14:paraId="5E25E651" w14:textId="1ECE09B1" w:rsidR="0036074F" w:rsidRPr="0036074F" w:rsidRDefault="0036074F" w:rsidP="0036074F">
            <w:pPr>
              <w:widowControl w:val="0"/>
              <w:jc w:val="right"/>
              <w:rPr>
                <w:rFonts w:cstheme="minorHAnsi"/>
                <w:sz w:val="20"/>
                <w:szCs w:val="20"/>
              </w:rPr>
            </w:pPr>
            <w:r w:rsidRPr="0036074F">
              <w:rPr>
                <w:rFonts w:cstheme="minorHAnsi"/>
                <w:sz w:val="20"/>
                <w:szCs w:val="20"/>
              </w:rPr>
              <w:t>71,401</w:t>
            </w:r>
          </w:p>
        </w:tc>
        <w:tc>
          <w:tcPr>
            <w:tcW w:w="1077" w:type="dxa"/>
            <w:shd w:val="clear" w:color="auto" w:fill="auto"/>
            <w:noWrap/>
            <w:hideMark/>
          </w:tcPr>
          <w:p w14:paraId="6F018DBC" w14:textId="5249BBED" w:rsidR="0036074F" w:rsidRPr="0036074F" w:rsidRDefault="0036074F" w:rsidP="0036074F">
            <w:pPr>
              <w:widowControl w:val="0"/>
              <w:jc w:val="right"/>
              <w:rPr>
                <w:rFonts w:cstheme="minorHAnsi"/>
                <w:sz w:val="20"/>
                <w:szCs w:val="20"/>
              </w:rPr>
            </w:pPr>
            <w:r w:rsidRPr="0036074F">
              <w:rPr>
                <w:rFonts w:cstheme="minorHAnsi"/>
                <w:sz w:val="20"/>
                <w:szCs w:val="20"/>
              </w:rPr>
              <w:t>522,166</w:t>
            </w:r>
          </w:p>
        </w:tc>
        <w:tc>
          <w:tcPr>
            <w:tcW w:w="1077" w:type="dxa"/>
            <w:shd w:val="clear" w:color="auto" w:fill="auto"/>
            <w:noWrap/>
            <w:hideMark/>
          </w:tcPr>
          <w:p w14:paraId="29A75D1C" w14:textId="380DB5AC" w:rsidR="0036074F" w:rsidRPr="0036074F" w:rsidRDefault="0036074F" w:rsidP="0036074F">
            <w:pPr>
              <w:widowControl w:val="0"/>
              <w:jc w:val="right"/>
              <w:rPr>
                <w:rFonts w:cstheme="minorHAnsi"/>
                <w:sz w:val="20"/>
                <w:szCs w:val="20"/>
              </w:rPr>
            </w:pPr>
            <w:r w:rsidRPr="0036074F">
              <w:rPr>
                <w:rFonts w:cstheme="minorHAnsi"/>
                <w:sz w:val="20"/>
                <w:szCs w:val="20"/>
              </w:rPr>
              <w:t>180,111</w:t>
            </w:r>
          </w:p>
        </w:tc>
        <w:tc>
          <w:tcPr>
            <w:tcW w:w="1276" w:type="dxa"/>
            <w:shd w:val="clear" w:color="auto" w:fill="DBDBF0" w:themeFill="accent1" w:themeFillTint="33"/>
            <w:noWrap/>
            <w:hideMark/>
          </w:tcPr>
          <w:p w14:paraId="14ABBFBC" w14:textId="600081ED" w:rsidR="0036074F" w:rsidRPr="0036074F" w:rsidRDefault="0036074F" w:rsidP="0036074F">
            <w:pPr>
              <w:widowControl w:val="0"/>
              <w:jc w:val="right"/>
              <w:rPr>
                <w:rFonts w:cstheme="minorHAnsi"/>
                <w:color w:val="000000"/>
                <w:sz w:val="20"/>
                <w:szCs w:val="20"/>
                <w:lang w:val="en-US" w:bidi="te-IN"/>
              </w:rPr>
            </w:pPr>
            <w:r w:rsidRPr="0036074F">
              <w:rPr>
                <w:sz w:val="20"/>
                <w:szCs w:val="20"/>
              </w:rPr>
              <w:t>1,804,148</w:t>
            </w:r>
          </w:p>
        </w:tc>
      </w:tr>
      <w:tr w:rsidR="0036074F" w:rsidRPr="00200972" w14:paraId="360CFE30" w14:textId="77777777" w:rsidTr="00465795">
        <w:trPr>
          <w:cantSplit/>
        </w:trPr>
        <w:tc>
          <w:tcPr>
            <w:tcW w:w="1124" w:type="dxa"/>
            <w:shd w:val="clear" w:color="auto" w:fill="auto"/>
            <w:noWrap/>
            <w:hideMark/>
          </w:tcPr>
          <w:p w14:paraId="13218A49"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N205b</w:t>
            </w:r>
          </w:p>
        </w:tc>
        <w:tc>
          <w:tcPr>
            <w:tcW w:w="3685" w:type="dxa"/>
            <w:shd w:val="clear" w:color="auto" w:fill="auto"/>
            <w:noWrap/>
            <w:hideMark/>
          </w:tcPr>
          <w:p w14:paraId="08C2C314"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industrial treatment residues</w:t>
            </w:r>
          </w:p>
        </w:tc>
        <w:tc>
          <w:tcPr>
            <w:tcW w:w="1077" w:type="dxa"/>
            <w:shd w:val="clear" w:color="auto" w:fill="auto"/>
            <w:noWrap/>
            <w:hideMark/>
          </w:tcPr>
          <w:p w14:paraId="32C27E5A" w14:textId="49A7996E" w:rsidR="0036074F" w:rsidRPr="0036074F" w:rsidRDefault="0036074F" w:rsidP="0036074F">
            <w:pPr>
              <w:widowControl w:val="0"/>
              <w:jc w:val="right"/>
              <w:rPr>
                <w:rFonts w:cstheme="minorHAnsi"/>
                <w:sz w:val="20"/>
                <w:szCs w:val="20"/>
              </w:rPr>
            </w:pPr>
            <w:r>
              <w:rPr>
                <w:rFonts w:cstheme="minorHAnsi"/>
                <w:sz w:val="20"/>
                <w:szCs w:val="20"/>
              </w:rPr>
              <w:t>0</w:t>
            </w:r>
          </w:p>
        </w:tc>
        <w:tc>
          <w:tcPr>
            <w:tcW w:w="1077" w:type="dxa"/>
            <w:shd w:val="clear" w:color="auto" w:fill="auto"/>
            <w:noWrap/>
            <w:hideMark/>
          </w:tcPr>
          <w:p w14:paraId="6A76235A" w14:textId="2F7EC3D1" w:rsidR="0036074F" w:rsidRPr="0036074F" w:rsidRDefault="0036074F" w:rsidP="0036074F">
            <w:pPr>
              <w:widowControl w:val="0"/>
              <w:jc w:val="right"/>
              <w:rPr>
                <w:rFonts w:cstheme="minorHAnsi"/>
                <w:sz w:val="20"/>
                <w:szCs w:val="20"/>
              </w:rPr>
            </w:pPr>
            <w:r w:rsidRPr="0036074F">
              <w:rPr>
                <w:rFonts w:cstheme="minorHAnsi"/>
                <w:sz w:val="20"/>
                <w:szCs w:val="20"/>
              </w:rPr>
              <w:t>8,123</w:t>
            </w:r>
          </w:p>
        </w:tc>
        <w:tc>
          <w:tcPr>
            <w:tcW w:w="1077" w:type="dxa"/>
            <w:shd w:val="clear" w:color="auto" w:fill="auto"/>
            <w:noWrap/>
            <w:hideMark/>
          </w:tcPr>
          <w:p w14:paraId="513719AC" w14:textId="55612C12" w:rsidR="0036074F" w:rsidRPr="0036074F" w:rsidRDefault="0036074F" w:rsidP="0036074F">
            <w:pPr>
              <w:widowControl w:val="0"/>
              <w:jc w:val="right"/>
              <w:rPr>
                <w:rFonts w:cstheme="minorHAnsi"/>
                <w:sz w:val="20"/>
                <w:szCs w:val="20"/>
              </w:rPr>
            </w:pPr>
            <w:r>
              <w:rPr>
                <w:rFonts w:cs="Calibri"/>
                <w:color w:val="000000"/>
                <w:sz w:val="20"/>
                <w:szCs w:val="20"/>
                <w:lang w:val="en-US" w:bidi="te-IN"/>
              </w:rPr>
              <w:t>0</w:t>
            </w:r>
          </w:p>
        </w:tc>
        <w:tc>
          <w:tcPr>
            <w:tcW w:w="1077" w:type="dxa"/>
            <w:shd w:val="clear" w:color="auto" w:fill="auto"/>
            <w:noWrap/>
            <w:hideMark/>
          </w:tcPr>
          <w:p w14:paraId="49E0BD7E" w14:textId="1F144785" w:rsidR="0036074F" w:rsidRPr="0036074F" w:rsidRDefault="0036074F" w:rsidP="0036074F">
            <w:pPr>
              <w:widowControl w:val="0"/>
              <w:jc w:val="right"/>
              <w:rPr>
                <w:rFonts w:cstheme="minorHAnsi"/>
                <w:sz w:val="20"/>
                <w:szCs w:val="20"/>
              </w:rPr>
            </w:pPr>
            <w:r w:rsidRPr="0036074F">
              <w:rPr>
                <w:rFonts w:cstheme="minorHAnsi"/>
                <w:sz w:val="20"/>
                <w:szCs w:val="20"/>
              </w:rPr>
              <w:t>88,398</w:t>
            </w:r>
          </w:p>
        </w:tc>
        <w:tc>
          <w:tcPr>
            <w:tcW w:w="1077" w:type="dxa"/>
            <w:shd w:val="clear" w:color="auto" w:fill="auto"/>
            <w:noWrap/>
            <w:hideMark/>
          </w:tcPr>
          <w:p w14:paraId="4DD254BA" w14:textId="2736CE6D" w:rsidR="0036074F" w:rsidRPr="0036074F" w:rsidRDefault="0036074F" w:rsidP="0036074F">
            <w:pPr>
              <w:widowControl w:val="0"/>
              <w:jc w:val="right"/>
              <w:rPr>
                <w:rFonts w:cstheme="minorHAnsi"/>
                <w:sz w:val="20"/>
                <w:szCs w:val="20"/>
              </w:rPr>
            </w:pPr>
            <w:r w:rsidRPr="0036074F">
              <w:rPr>
                <w:rFonts w:cstheme="minorHAnsi"/>
                <w:sz w:val="20"/>
                <w:szCs w:val="20"/>
              </w:rPr>
              <w:t>42,017</w:t>
            </w:r>
          </w:p>
        </w:tc>
        <w:tc>
          <w:tcPr>
            <w:tcW w:w="1077" w:type="dxa"/>
            <w:shd w:val="clear" w:color="auto" w:fill="auto"/>
            <w:noWrap/>
            <w:hideMark/>
          </w:tcPr>
          <w:p w14:paraId="19094820" w14:textId="0CE1E39B" w:rsidR="0036074F" w:rsidRPr="0036074F" w:rsidRDefault="0036074F" w:rsidP="0036074F">
            <w:pPr>
              <w:widowControl w:val="0"/>
              <w:jc w:val="right"/>
              <w:rPr>
                <w:rFonts w:cstheme="minorHAnsi"/>
                <w:sz w:val="20"/>
                <w:szCs w:val="20"/>
              </w:rPr>
            </w:pPr>
            <w:r w:rsidRPr="00065250">
              <w:rPr>
                <w:rFonts w:cs="Calibri"/>
                <w:color w:val="000000"/>
                <w:sz w:val="20"/>
                <w:szCs w:val="20"/>
                <w:lang w:val="en-US" w:bidi="te-IN"/>
              </w:rPr>
              <w:t>0</w:t>
            </w:r>
          </w:p>
        </w:tc>
        <w:tc>
          <w:tcPr>
            <w:tcW w:w="1077" w:type="dxa"/>
            <w:shd w:val="clear" w:color="auto" w:fill="auto"/>
            <w:noWrap/>
            <w:hideMark/>
          </w:tcPr>
          <w:p w14:paraId="1420C453" w14:textId="2D424FDF" w:rsidR="0036074F" w:rsidRPr="0036074F" w:rsidRDefault="0036074F" w:rsidP="0036074F">
            <w:pPr>
              <w:widowControl w:val="0"/>
              <w:jc w:val="right"/>
              <w:rPr>
                <w:rFonts w:cstheme="minorHAnsi"/>
                <w:sz w:val="20"/>
                <w:szCs w:val="20"/>
              </w:rPr>
            </w:pPr>
            <w:r w:rsidRPr="0036074F">
              <w:rPr>
                <w:rFonts w:cstheme="minorHAnsi"/>
                <w:sz w:val="20"/>
                <w:szCs w:val="20"/>
              </w:rPr>
              <w:t>34,007</w:t>
            </w:r>
          </w:p>
        </w:tc>
        <w:tc>
          <w:tcPr>
            <w:tcW w:w="1077" w:type="dxa"/>
            <w:shd w:val="clear" w:color="auto" w:fill="auto"/>
            <w:noWrap/>
            <w:hideMark/>
          </w:tcPr>
          <w:p w14:paraId="48186FAE" w14:textId="42ABCF17" w:rsidR="0036074F" w:rsidRPr="0036074F" w:rsidRDefault="0036074F" w:rsidP="0036074F">
            <w:pPr>
              <w:widowControl w:val="0"/>
              <w:jc w:val="right"/>
              <w:rPr>
                <w:rFonts w:cstheme="minorHAnsi"/>
                <w:sz w:val="20"/>
                <w:szCs w:val="20"/>
              </w:rPr>
            </w:pPr>
            <w:r w:rsidRPr="0036074F">
              <w:rPr>
                <w:rFonts w:cstheme="minorHAnsi"/>
                <w:sz w:val="20"/>
                <w:szCs w:val="20"/>
              </w:rPr>
              <w:t>23,471</w:t>
            </w:r>
          </w:p>
        </w:tc>
        <w:tc>
          <w:tcPr>
            <w:tcW w:w="1276" w:type="dxa"/>
            <w:shd w:val="clear" w:color="auto" w:fill="DBDBF0" w:themeFill="accent1" w:themeFillTint="33"/>
            <w:noWrap/>
            <w:hideMark/>
          </w:tcPr>
          <w:p w14:paraId="6C8143A5" w14:textId="7C2E9C46" w:rsidR="0036074F" w:rsidRPr="0036074F" w:rsidRDefault="0036074F" w:rsidP="0036074F">
            <w:pPr>
              <w:widowControl w:val="0"/>
              <w:jc w:val="right"/>
              <w:rPr>
                <w:rFonts w:cstheme="minorHAnsi"/>
                <w:color w:val="000000"/>
                <w:sz w:val="20"/>
                <w:szCs w:val="20"/>
                <w:lang w:val="en-US" w:bidi="te-IN"/>
              </w:rPr>
            </w:pPr>
            <w:r w:rsidRPr="0036074F">
              <w:rPr>
                <w:sz w:val="20"/>
                <w:szCs w:val="20"/>
              </w:rPr>
              <w:t>196,015</w:t>
            </w:r>
          </w:p>
        </w:tc>
      </w:tr>
      <w:tr w:rsidR="0036074F" w:rsidRPr="00200972" w14:paraId="37019EC3" w14:textId="77777777" w:rsidTr="00465795">
        <w:trPr>
          <w:cantSplit/>
        </w:trPr>
        <w:tc>
          <w:tcPr>
            <w:tcW w:w="1124" w:type="dxa"/>
            <w:shd w:val="clear" w:color="auto" w:fill="auto"/>
            <w:noWrap/>
            <w:hideMark/>
          </w:tcPr>
          <w:p w14:paraId="2B804AFC"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N220</w:t>
            </w:r>
          </w:p>
        </w:tc>
        <w:tc>
          <w:tcPr>
            <w:tcW w:w="3685" w:type="dxa"/>
            <w:shd w:val="clear" w:color="auto" w:fill="auto"/>
            <w:noWrap/>
            <w:hideMark/>
          </w:tcPr>
          <w:p w14:paraId="73C96D53"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Asbestos containing material</w:t>
            </w:r>
          </w:p>
        </w:tc>
        <w:tc>
          <w:tcPr>
            <w:tcW w:w="1077" w:type="dxa"/>
            <w:shd w:val="clear" w:color="auto" w:fill="auto"/>
            <w:noWrap/>
            <w:hideMark/>
          </w:tcPr>
          <w:p w14:paraId="117409CF" w14:textId="3C05E8C6" w:rsidR="0036074F" w:rsidRPr="0036074F" w:rsidRDefault="0036074F" w:rsidP="0036074F">
            <w:pPr>
              <w:widowControl w:val="0"/>
              <w:jc w:val="right"/>
              <w:rPr>
                <w:rFonts w:cstheme="minorHAnsi"/>
                <w:sz w:val="20"/>
                <w:szCs w:val="20"/>
              </w:rPr>
            </w:pPr>
            <w:r w:rsidRPr="0036074F">
              <w:rPr>
                <w:rFonts w:cstheme="minorHAnsi"/>
                <w:sz w:val="20"/>
                <w:szCs w:val="20"/>
              </w:rPr>
              <w:t>12,417</w:t>
            </w:r>
          </w:p>
        </w:tc>
        <w:tc>
          <w:tcPr>
            <w:tcW w:w="1077" w:type="dxa"/>
            <w:shd w:val="clear" w:color="auto" w:fill="auto"/>
            <w:noWrap/>
            <w:hideMark/>
          </w:tcPr>
          <w:p w14:paraId="2BA8F908" w14:textId="60315A1F" w:rsidR="0036074F" w:rsidRPr="0036074F" w:rsidRDefault="0036074F" w:rsidP="0036074F">
            <w:pPr>
              <w:widowControl w:val="0"/>
              <w:jc w:val="right"/>
              <w:rPr>
                <w:rFonts w:cstheme="minorHAnsi"/>
                <w:sz w:val="20"/>
                <w:szCs w:val="20"/>
              </w:rPr>
            </w:pPr>
            <w:r w:rsidRPr="0036074F">
              <w:rPr>
                <w:rFonts w:cstheme="minorHAnsi"/>
                <w:sz w:val="20"/>
                <w:szCs w:val="20"/>
              </w:rPr>
              <w:t>899,534</w:t>
            </w:r>
          </w:p>
        </w:tc>
        <w:tc>
          <w:tcPr>
            <w:tcW w:w="1077" w:type="dxa"/>
            <w:shd w:val="clear" w:color="auto" w:fill="auto"/>
            <w:noWrap/>
            <w:hideMark/>
          </w:tcPr>
          <w:p w14:paraId="0C666F8B" w14:textId="2906BB1F" w:rsidR="0036074F" w:rsidRPr="0036074F" w:rsidRDefault="0036074F" w:rsidP="0036074F">
            <w:pPr>
              <w:widowControl w:val="0"/>
              <w:jc w:val="right"/>
              <w:rPr>
                <w:rFonts w:cstheme="minorHAnsi"/>
                <w:sz w:val="20"/>
                <w:szCs w:val="20"/>
              </w:rPr>
            </w:pPr>
            <w:r w:rsidRPr="0036074F">
              <w:rPr>
                <w:rFonts w:cstheme="minorHAnsi"/>
                <w:sz w:val="20"/>
                <w:szCs w:val="20"/>
              </w:rPr>
              <w:t>17,435</w:t>
            </w:r>
          </w:p>
        </w:tc>
        <w:tc>
          <w:tcPr>
            <w:tcW w:w="1077" w:type="dxa"/>
            <w:shd w:val="clear" w:color="auto" w:fill="auto"/>
            <w:noWrap/>
            <w:hideMark/>
          </w:tcPr>
          <w:p w14:paraId="50D1CD7C" w14:textId="3C3ED163" w:rsidR="0036074F" w:rsidRPr="0036074F" w:rsidRDefault="0036074F" w:rsidP="0036074F">
            <w:pPr>
              <w:widowControl w:val="0"/>
              <w:jc w:val="right"/>
              <w:rPr>
                <w:rFonts w:cstheme="minorHAnsi"/>
                <w:sz w:val="20"/>
                <w:szCs w:val="20"/>
              </w:rPr>
            </w:pPr>
            <w:r w:rsidRPr="0036074F">
              <w:rPr>
                <w:rFonts w:cstheme="minorHAnsi"/>
                <w:sz w:val="20"/>
                <w:szCs w:val="20"/>
              </w:rPr>
              <w:t>154,918</w:t>
            </w:r>
          </w:p>
        </w:tc>
        <w:tc>
          <w:tcPr>
            <w:tcW w:w="1077" w:type="dxa"/>
            <w:shd w:val="clear" w:color="auto" w:fill="auto"/>
            <w:noWrap/>
            <w:hideMark/>
          </w:tcPr>
          <w:p w14:paraId="1BC4EB69" w14:textId="2A24726C" w:rsidR="0036074F" w:rsidRPr="0036074F" w:rsidRDefault="0036074F" w:rsidP="0036074F">
            <w:pPr>
              <w:widowControl w:val="0"/>
              <w:jc w:val="right"/>
              <w:rPr>
                <w:rFonts w:cstheme="minorHAnsi"/>
                <w:sz w:val="20"/>
                <w:szCs w:val="20"/>
              </w:rPr>
            </w:pPr>
            <w:r w:rsidRPr="0036074F">
              <w:rPr>
                <w:rFonts w:cstheme="minorHAnsi"/>
                <w:sz w:val="20"/>
                <w:szCs w:val="20"/>
              </w:rPr>
              <w:t>35,694</w:t>
            </w:r>
          </w:p>
        </w:tc>
        <w:tc>
          <w:tcPr>
            <w:tcW w:w="1077" w:type="dxa"/>
            <w:shd w:val="clear" w:color="auto" w:fill="auto"/>
            <w:noWrap/>
            <w:hideMark/>
          </w:tcPr>
          <w:p w14:paraId="6C87DB0E" w14:textId="50E5768B" w:rsidR="0036074F" w:rsidRPr="0036074F" w:rsidRDefault="0036074F" w:rsidP="0036074F">
            <w:pPr>
              <w:widowControl w:val="0"/>
              <w:jc w:val="right"/>
              <w:rPr>
                <w:rFonts w:cstheme="minorHAnsi"/>
                <w:sz w:val="20"/>
                <w:szCs w:val="20"/>
              </w:rPr>
            </w:pPr>
            <w:r w:rsidRPr="00065250">
              <w:rPr>
                <w:rFonts w:cs="Calibri"/>
                <w:color w:val="000000"/>
                <w:sz w:val="20"/>
                <w:szCs w:val="20"/>
                <w:lang w:val="en-US" w:bidi="te-IN"/>
              </w:rPr>
              <w:t>0</w:t>
            </w:r>
          </w:p>
        </w:tc>
        <w:tc>
          <w:tcPr>
            <w:tcW w:w="1077" w:type="dxa"/>
            <w:shd w:val="clear" w:color="auto" w:fill="auto"/>
            <w:noWrap/>
            <w:hideMark/>
          </w:tcPr>
          <w:p w14:paraId="32EBA5F7" w14:textId="506951F0" w:rsidR="0036074F" w:rsidRPr="0036074F" w:rsidRDefault="0036074F" w:rsidP="0036074F">
            <w:pPr>
              <w:widowControl w:val="0"/>
              <w:jc w:val="right"/>
              <w:rPr>
                <w:rFonts w:cstheme="minorHAnsi"/>
                <w:sz w:val="20"/>
                <w:szCs w:val="20"/>
              </w:rPr>
            </w:pPr>
            <w:r w:rsidRPr="0036074F">
              <w:rPr>
                <w:rFonts w:cstheme="minorHAnsi"/>
                <w:sz w:val="20"/>
                <w:szCs w:val="20"/>
              </w:rPr>
              <w:t>178,670</w:t>
            </w:r>
          </w:p>
        </w:tc>
        <w:tc>
          <w:tcPr>
            <w:tcW w:w="1077" w:type="dxa"/>
            <w:shd w:val="clear" w:color="auto" w:fill="auto"/>
            <w:noWrap/>
            <w:hideMark/>
          </w:tcPr>
          <w:p w14:paraId="154AD491" w14:textId="0C4D8FBA" w:rsidR="0036074F" w:rsidRPr="0036074F" w:rsidRDefault="0036074F" w:rsidP="0036074F">
            <w:pPr>
              <w:widowControl w:val="0"/>
              <w:jc w:val="right"/>
              <w:rPr>
                <w:rFonts w:cstheme="minorHAnsi"/>
                <w:sz w:val="20"/>
                <w:szCs w:val="20"/>
              </w:rPr>
            </w:pPr>
            <w:r w:rsidRPr="0036074F">
              <w:rPr>
                <w:rFonts w:cstheme="minorHAnsi"/>
                <w:sz w:val="20"/>
                <w:szCs w:val="20"/>
              </w:rPr>
              <w:t>24,165</w:t>
            </w:r>
          </w:p>
        </w:tc>
        <w:tc>
          <w:tcPr>
            <w:tcW w:w="1276" w:type="dxa"/>
            <w:shd w:val="clear" w:color="auto" w:fill="DBDBF0" w:themeFill="accent1" w:themeFillTint="33"/>
            <w:noWrap/>
            <w:hideMark/>
          </w:tcPr>
          <w:p w14:paraId="72C97E5D" w14:textId="1E40E790" w:rsidR="0036074F" w:rsidRPr="0036074F" w:rsidRDefault="0036074F" w:rsidP="0036074F">
            <w:pPr>
              <w:widowControl w:val="0"/>
              <w:jc w:val="right"/>
              <w:rPr>
                <w:rFonts w:cstheme="minorHAnsi"/>
                <w:color w:val="000000"/>
                <w:sz w:val="20"/>
                <w:szCs w:val="20"/>
                <w:lang w:val="en-US" w:bidi="te-IN"/>
              </w:rPr>
            </w:pPr>
            <w:r w:rsidRPr="0036074F">
              <w:rPr>
                <w:sz w:val="20"/>
                <w:szCs w:val="20"/>
              </w:rPr>
              <w:t>1,322,834</w:t>
            </w:r>
          </w:p>
        </w:tc>
      </w:tr>
      <w:tr w:rsidR="0036074F" w:rsidRPr="00200972" w14:paraId="3ED2B41F" w14:textId="77777777" w:rsidTr="00465795">
        <w:trPr>
          <w:cantSplit/>
        </w:trPr>
        <w:tc>
          <w:tcPr>
            <w:tcW w:w="1124" w:type="dxa"/>
            <w:shd w:val="clear" w:color="auto" w:fill="auto"/>
            <w:noWrap/>
            <w:hideMark/>
          </w:tcPr>
          <w:p w14:paraId="543464BF"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N</w:t>
            </w:r>
          </w:p>
        </w:tc>
        <w:tc>
          <w:tcPr>
            <w:tcW w:w="3685" w:type="dxa"/>
            <w:shd w:val="clear" w:color="auto" w:fill="auto"/>
            <w:noWrap/>
            <w:hideMark/>
          </w:tcPr>
          <w:p w14:paraId="7909DF48"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soil/sludges</w:t>
            </w:r>
          </w:p>
        </w:tc>
        <w:tc>
          <w:tcPr>
            <w:tcW w:w="1077" w:type="dxa"/>
            <w:shd w:val="clear" w:color="auto" w:fill="auto"/>
            <w:noWrap/>
            <w:hideMark/>
          </w:tcPr>
          <w:p w14:paraId="0AC7BC94" w14:textId="3DB5FDAF" w:rsidR="0036074F" w:rsidRPr="0036074F" w:rsidRDefault="0036074F" w:rsidP="0036074F">
            <w:pPr>
              <w:widowControl w:val="0"/>
              <w:jc w:val="right"/>
              <w:rPr>
                <w:rFonts w:cstheme="minorHAnsi"/>
                <w:sz w:val="20"/>
                <w:szCs w:val="20"/>
              </w:rPr>
            </w:pPr>
            <w:r>
              <w:rPr>
                <w:rFonts w:cstheme="minorHAnsi"/>
                <w:sz w:val="20"/>
                <w:szCs w:val="20"/>
              </w:rPr>
              <w:t>0</w:t>
            </w:r>
          </w:p>
        </w:tc>
        <w:tc>
          <w:tcPr>
            <w:tcW w:w="1077" w:type="dxa"/>
            <w:shd w:val="clear" w:color="auto" w:fill="auto"/>
            <w:noWrap/>
            <w:hideMark/>
          </w:tcPr>
          <w:p w14:paraId="2B9A3124" w14:textId="7F1CD08C" w:rsidR="0036074F" w:rsidRPr="0036074F" w:rsidRDefault="0036074F" w:rsidP="0036074F">
            <w:pPr>
              <w:widowControl w:val="0"/>
              <w:jc w:val="right"/>
              <w:rPr>
                <w:rFonts w:cstheme="minorHAnsi"/>
                <w:sz w:val="20"/>
                <w:szCs w:val="20"/>
              </w:rPr>
            </w:pPr>
            <w:r w:rsidRPr="0036074F">
              <w:rPr>
                <w:rFonts w:cstheme="minorHAnsi"/>
                <w:sz w:val="20"/>
                <w:szCs w:val="20"/>
              </w:rPr>
              <w:t>37,649</w:t>
            </w:r>
          </w:p>
        </w:tc>
        <w:tc>
          <w:tcPr>
            <w:tcW w:w="1077" w:type="dxa"/>
            <w:shd w:val="clear" w:color="auto" w:fill="auto"/>
            <w:noWrap/>
            <w:hideMark/>
          </w:tcPr>
          <w:p w14:paraId="555BEE78" w14:textId="3858852C" w:rsidR="0036074F" w:rsidRPr="0036074F" w:rsidRDefault="0036074F" w:rsidP="0036074F">
            <w:pPr>
              <w:widowControl w:val="0"/>
              <w:jc w:val="right"/>
              <w:rPr>
                <w:rFonts w:cstheme="minorHAnsi"/>
                <w:sz w:val="20"/>
                <w:szCs w:val="20"/>
              </w:rPr>
            </w:pPr>
            <w:r w:rsidRPr="00165081">
              <w:rPr>
                <w:rFonts w:cs="Calibri"/>
                <w:color w:val="000000"/>
                <w:sz w:val="20"/>
                <w:szCs w:val="20"/>
                <w:lang w:val="en-US" w:bidi="te-IN"/>
              </w:rPr>
              <w:t>0</w:t>
            </w:r>
          </w:p>
        </w:tc>
        <w:tc>
          <w:tcPr>
            <w:tcW w:w="1077" w:type="dxa"/>
            <w:shd w:val="clear" w:color="auto" w:fill="auto"/>
            <w:noWrap/>
            <w:hideMark/>
          </w:tcPr>
          <w:p w14:paraId="42D85ADE" w14:textId="1F585CB5" w:rsidR="0036074F" w:rsidRPr="0036074F" w:rsidRDefault="0036074F" w:rsidP="0036074F">
            <w:pPr>
              <w:widowControl w:val="0"/>
              <w:jc w:val="right"/>
              <w:rPr>
                <w:rFonts w:cstheme="minorHAnsi"/>
                <w:sz w:val="20"/>
                <w:szCs w:val="20"/>
              </w:rPr>
            </w:pPr>
            <w:r w:rsidRPr="0036074F">
              <w:rPr>
                <w:rFonts w:cstheme="minorHAnsi"/>
                <w:sz w:val="20"/>
                <w:szCs w:val="20"/>
              </w:rPr>
              <w:t>27,441</w:t>
            </w:r>
          </w:p>
        </w:tc>
        <w:tc>
          <w:tcPr>
            <w:tcW w:w="1077" w:type="dxa"/>
            <w:shd w:val="clear" w:color="auto" w:fill="auto"/>
            <w:noWrap/>
            <w:hideMark/>
          </w:tcPr>
          <w:p w14:paraId="0122D85C" w14:textId="616D2699" w:rsidR="0036074F" w:rsidRPr="0036074F" w:rsidRDefault="0036074F" w:rsidP="0036074F">
            <w:pPr>
              <w:widowControl w:val="0"/>
              <w:jc w:val="right"/>
              <w:rPr>
                <w:rFonts w:cstheme="minorHAnsi"/>
                <w:sz w:val="20"/>
                <w:szCs w:val="20"/>
              </w:rPr>
            </w:pPr>
            <w:r w:rsidRPr="0036074F">
              <w:rPr>
                <w:rFonts w:cstheme="minorHAnsi"/>
                <w:sz w:val="20"/>
                <w:szCs w:val="20"/>
              </w:rPr>
              <w:t>2,051</w:t>
            </w:r>
          </w:p>
        </w:tc>
        <w:tc>
          <w:tcPr>
            <w:tcW w:w="1077" w:type="dxa"/>
            <w:shd w:val="clear" w:color="auto" w:fill="auto"/>
            <w:noWrap/>
            <w:hideMark/>
          </w:tcPr>
          <w:p w14:paraId="30D2EF81" w14:textId="0E01860B" w:rsidR="0036074F" w:rsidRPr="0036074F" w:rsidRDefault="0036074F" w:rsidP="0036074F">
            <w:pPr>
              <w:widowControl w:val="0"/>
              <w:jc w:val="right"/>
              <w:rPr>
                <w:rFonts w:cstheme="minorHAnsi"/>
                <w:sz w:val="20"/>
                <w:szCs w:val="20"/>
              </w:rPr>
            </w:pPr>
            <w:r w:rsidRPr="00065250">
              <w:rPr>
                <w:rFonts w:cs="Calibri"/>
                <w:color w:val="000000"/>
                <w:sz w:val="20"/>
                <w:szCs w:val="20"/>
                <w:lang w:val="en-US" w:bidi="te-IN"/>
              </w:rPr>
              <w:t>0</w:t>
            </w:r>
          </w:p>
        </w:tc>
        <w:tc>
          <w:tcPr>
            <w:tcW w:w="1077" w:type="dxa"/>
            <w:shd w:val="clear" w:color="auto" w:fill="auto"/>
            <w:noWrap/>
            <w:hideMark/>
          </w:tcPr>
          <w:p w14:paraId="273AF68A" w14:textId="5145A3E0" w:rsidR="0036074F" w:rsidRPr="0036074F" w:rsidRDefault="0036074F" w:rsidP="0036074F">
            <w:pPr>
              <w:widowControl w:val="0"/>
              <w:jc w:val="right"/>
              <w:rPr>
                <w:rFonts w:cstheme="minorHAnsi"/>
                <w:sz w:val="20"/>
                <w:szCs w:val="20"/>
              </w:rPr>
            </w:pPr>
            <w:r w:rsidRPr="0036074F">
              <w:rPr>
                <w:rFonts w:cstheme="minorHAnsi"/>
                <w:sz w:val="20"/>
                <w:szCs w:val="20"/>
              </w:rPr>
              <w:t>24,746</w:t>
            </w:r>
          </w:p>
        </w:tc>
        <w:tc>
          <w:tcPr>
            <w:tcW w:w="1077" w:type="dxa"/>
            <w:shd w:val="clear" w:color="auto" w:fill="auto"/>
            <w:noWrap/>
            <w:hideMark/>
          </w:tcPr>
          <w:p w14:paraId="1C10E6D6" w14:textId="3422D1CD" w:rsidR="0036074F" w:rsidRPr="0036074F" w:rsidRDefault="0036074F" w:rsidP="0036074F">
            <w:pPr>
              <w:widowControl w:val="0"/>
              <w:jc w:val="right"/>
              <w:rPr>
                <w:rFonts w:cstheme="minorHAnsi"/>
                <w:sz w:val="20"/>
                <w:szCs w:val="20"/>
              </w:rPr>
            </w:pPr>
            <w:r w:rsidRPr="0036074F">
              <w:rPr>
                <w:rFonts w:cstheme="minorHAnsi"/>
                <w:sz w:val="20"/>
                <w:szCs w:val="20"/>
              </w:rPr>
              <w:t>1,525</w:t>
            </w:r>
          </w:p>
        </w:tc>
        <w:tc>
          <w:tcPr>
            <w:tcW w:w="1276" w:type="dxa"/>
            <w:shd w:val="clear" w:color="auto" w:fill="DBDBF0" w:themeFill="accent1" w:themeFillTint="33"/>
            <w:noWrap/>
            <w:hideMark/>
          </w:tcPr>
          <w:p w14:paraId="4F7461A4" w14:textId="02D781C6" w:rsidR="0036074F" w:rsidRPr="0036074F" w:rsidRDefault="0036074F" w:rsidP="0036074F">
            <w:pPr>
              <w:widowControl w:val="0"/>
              <w:jc w:val="right"/>
              <w:rPr>
                <w:rFonts w:cstheme="minorHAnsi"/>
                <w:color w:val="000000"/>
                <w:sz w:val="20"/>
                <w:szCs w:val="20"/>
                <w:lang w:val="en-US" w:bidi="te-IN"/>
              </w:rPr>
            </w:pPr>
            <w:r w:rsidRPr="0036074F">
              <w:rPr>
                <w:sz w:val="20"/>
                <w:szCs w:val="20"/>
              </w:rPr>
              <w:t>93,412</w:t>
            </w:r>
          </w:p>
        </w:tc>
      </w:tr>
      <w:tr w:rsidR="0036074F" w:rsidRPr="00200972" w14:paraId="2288E456" w14:textId="77777777" w:rsidTr="00465795">
        <w:trPr>
          <w:cantSplit/>
        </w:trPr>
        <w:tc>
          <w:tcPr>
            <w:tcW w:w="1124" w:type="dxa"/>
            <w:shd w:val="clear" w:color="auto" w:fill="auto"/>
            <w:noWrap/>
            <w:hideMark/>
          </w:tcPr>
          <w:p w14:paraId="3454DBD5"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R</w:t>
            </w:r>
          </w:p>
        </w:tc>
        <w:tc>
          <w:tcPr>
            <w:tcW w:w="3685" w:type="dxa"/>
            <w:shd w:val="clear" w:color="auto" w:fill="auto"/>
            <w:noWrap/>
            <w:hideMark/>
          </w:tcPr>
          <w:p w14:paraId="36825AAA"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Clinical and pharmaceutical</w:t>
            </w:r>
          </w:p>
        </w:tc>
        <w:tc>
          <w:tcPr>
            <w:tcW w:w="1077" w:type="dxa"/>
            <w:shd w:val="clear" w:color="auto" w:fill="auto"/>
            <w:noWrap/>
            <w:hideMark/>
          </w:tcPr>
          <w:p w14:paraId="41DCEEE5" w14:textId="09D1EB8F" w:rsidR="0036074F" w:rsidRPr="0036074F" w:rsidRDefault="0036074F" w:rsidP="0036074F">
            <w:pPr>
              <w:widowControl w:val="0"/>
              <w:jc w:val="right"/>
              <w:rPr>
                <w:rFonts w:cstheme="minorHAnsi"/>
                <w:sz w:val="20"/>
                <w:szCs w:val="20"/>
              </w:rPr>
            </w:pPr>
            <w:r>
              <w:rPr>
                <w:rFonts w:cstheme="minorHAnsi"/>
                <w:sz w:val="20"/>
                <w:szCs w:val="20"/>
              </w:rPr>
              <w:t>0</w:t>
            </w:r>
          </w:p>
        </w:tc>
        <w:tc>
          <w:tcPr>
            <w:tcW w:w="1077" w:type="dxa"/>
            <w:shd w:val="clear" w:color="auto" w:fill="auto"/>
            <w:noWrap/>
            <w:hideMark/>
          </w:tcPr>
          <w:p w14:paraId="53C59770" w14:textId="76943441" w:rsidR="0036074F" w:rsidRPr="0036074F" w:rsidRDefault="0036074F" w:rsidP="0036074F">
            <w:pPr>
              <w:widowControl w:val="0"/>
              <w:jc w:val="right"/>
              <w:rPr>
                <w:rFonts w:cstheme="minorHAnsi"/>
                <w:sz w:val="20"/>
                <w:szCs w:val="20"/>
              </w:rPr>
            </w:pPr>
            <w:r w:rsidRPr="0036074F">
              <w:rPr>
                <w:rFonts w:cstheme="minorHAnsi"/>
                <w:sz w:val="20"/>
                <w:szCs w:val="20"/>
              </w:rPr>
              <w:t>1,643</w:t>
            </w:r>
          </w:p>
        </w:tc>
        <w:tc>
          <w:tcPr>
            <w:tcW w:w="1077" w:type="dxa"/>
            <w:shd w:val="clear" w:color="auto" w:fill="auto"/>
            <w:noWrap/>
            <w:hideMark/>
          </w:tcPr>
          <w:p w14:paraId="5E4F9221" w14:textId="36F9AD05" w:rsidR="0036074F" w:rsidRPr="0036074F" w:rsidRDefault="0036074F" w:rsidP="0036074F">
            <w:pPr>
              <w:widowControl w:val="0"/>
              <w:jc w:val="right"/>
              <w:rPr>
                <w:rFonts w:cstheme="minorHAnsi"/>
                <w:sz w:val="20"/>
                <w:szCs w:val="20"/>
              </w:rPr>
            </w:pPr>
            <w:r w:rsidRPr="00165081">
              <w:rPr>
                <w:rFonts w:cs="Calibri"/>
                <w:color w:val="000000"/>
                <w:sz w:val="20"/>
                <w:szCs w:val="20"/>
                <w:lang w:val="en-US" w:bidi="te-IN"/>
              </w:rPr>
              <w:t>0</w:t>
            </w:r>
          </w:p>
        </w:tc>
        <w:tc>
          <w:tcPr>
            <w:tcW w:w="1077" w:type="dxa"/>
            <w:shd w:val="clear" w:color="auto" w:fill="auto"/>
            <w:noWrap/>
            <w:hideMark/>
          </w:tcPr>
          <w:p w14:paraId="2DA5F227" w14:textId="6AD69A9F" w:rsidR="0036074F" w:rsidRPr="0036074F" w:rsidRDefault="0036074F" w:rsidP="0036074F">
            <w:pPr>
              <w:widowControl w:val="0"/>
              <w:jc w:val="right"/>
              <w:rPr>
                <w:rFonts w:cstheme="minorHAnsi"/>
                <w:sz w:val="20"/>
                <w:szCs w:val="20"/>
              </w:rPr>
            </w:pPr>
            <w:r w:rsidRPr="0036074F">
              <w:rPr>
                <w:rFonts w:cstheme="minorHAnsi"/>
                <w:sz w:val="20"/>
                <w:szCs w:val="20"/>
              </w:rPr>
              <w:t>13,857</w:t>
            </w:r>
          </w:p>
        </w:tc>
        <w:tc>
          <w:tcPr>
            <w:tcW w:w="1077" w:type="dxa"/>
            <w:shd w:val="clear" w:color="auto" w:fill="auto"/>
            <w:noWrap/>
            <w:hideMark/>
          </w:tcPr>
          <w:p w14:paraId="524786CD" w14:textId="24D68058" w:rsidR="0036074F" w:rsidRPr="0036074F" w:rsidRDefault="0036074F" w:rsidP="0036074F">
            <w:pPr>
              <w:widowControl w:val="0"/>
              <w:jc w:val="right"/>
              <w:rPr>
                <w:rFonts w:cstheme="minorHAnsi"/>
                <w:sz w:val="20"/>
                <w:szCs w:val="20"/>
              </w:rPr>
            </w:pPr>
            <w:r w:rsidRPr="0036074F">
              <w:rPr>
                <w:rFonts w:cstheme="minorHAnsi"/>
                <w:sz w:val="20"/>
                <w:szCs w:val="20"/>
              </w:rPr>
              <w:t>5,101</w:t>
            </w:r>
          </w:p>
        </w:tc>
        <w:tc>
          <w:tcPr>
            <w:tcW w:w="1077" w:type="dxa"/>
            <w:shd w:val="clear" w:color="auto" w:fill="auto"/>
            <w:noWrap/>
            <w:hideMark/>
          </w:tcPr>
          <w:p w14:paraId="1D0B4F00" w14:textId="6B801BC6" w:rsidR="0036074F" w:rsidRPr="0036074F" w:rsidRDefault="0036074F" w:rsidP="0036074F">
            <w:pPr>
              <w:widowControl w:val="0"/>
              <w:jc w:val="right"/>
              <w:rPr>
                <w:rFonts w:cstheme="minorHAnsi"/>
                <w:sz w:val="20"/>
                <w:szCs w:val="20"/>
              </w:rPr>
            </w:pPr>
            <w:r w:rsidRPr="00065250">
              <w:rPr>
                <w:rFonts w:cs="Calibri"/>
                <w:color w:val="000000"/>
                <w:sz w:val="20"/>
                <w:szCs w:val="20"/>
                <w:lang w:val="en-US" w:bidi="te-IN"/>
              </w:rPr>
              <w:t>0</w:t>
            </w:r>
          </w:p>
        </w:tc>
        <w:tc>
          <w:tcPr>
            <w:tcW w:w="1077" w:type="dxa"/>
            <w:shd w:val="clear" w:color="auto" w:fill="auto"/>
            <w:noWrap/>
            <w:hideMark/>
          </w:tcPr>
          <w:p w14:paraId="55E27563" w14:textId="40765CC1" w:rsidR="0036074F" w:rsidRPr="0036074F" w:rsidRDefault="0036074F" w:rsidP="0036074F">
            <w:pPr>
              <w:widowControl w:val="0"/>
              <w:jc w:val="right"/>
              <w:rPr>
                <w:rFonts w:cstheme="minorHAnsi"/>
                <w:sz w:val="20"/>
                <w:szCs w:val="20"/>
              </w:rPr>
            </w:pPr>
            <w:r w:rsidRPr="0036074F">
              <w:rPr>
                <w:rFonts w:cstheme="minorHAnsi"/>
                <w:sz w:val="20"/>
                <w:szCs w:val="20"/>
              </w:rPr>
              <w:t>17,807</w:t>
            </w:r>
          </w:p>
        </w:tc>
        <w:tc>
          <w:tcPr>
            <w:tcW w:w="1077" w:type="dxa"/>
            <w:shd w:val="clear" w:color="auto" w:fill="auto"/>
            <w:noWrap/>
            <w:hideMark/>
          </w:tcPr>
          <w:p w14:paraId="6BBE2E41" w14:textId="4F483162" w:rsidR="0036074F" w:rsidRPr="0036074F" w:rsidRDefault="0036074F" w:rsidP="0036074F">
            <w:pPr>
              <w:widowControl w:val="0"/>
              <w:jc w:val="right"/>
              <w:rPr>
                <w:rFonts w:cstheme="minorHAnsi"/>
                <w:sz w:val="20"/>
                <w:szCs w:val="20"/>
              </w:rPr>
            </w:pPr>
            <w:r w:rsidRPr="0036074F">
              <w:rPr>
                <w:rFonts w:cstheme="minorHAnsi"/>
                <w:sz w:val="20"/>
                <w:szCs w:val="20"/>
              </w:rPr>
              <w:t>2,954</w:t>
            </w:r>
          </w:p>
        </w:tc>
        <w:tc>
          <w:tcPr>
            <w:tcW w:w="1276" w:type="dxa"/>
            <w:shd w:val="clear" w:color="auto" w:fill="DBDBF0" w:themeFill="accent1" w:themeFillTint="33"/>
            <w:noWrap/>
            <w:hideMark/>
          </w:tcPr>
          <w:p w14:paraId="7A0164E7" w14:textId="23A0D220" w:rsidR="0036074F" w:rsidRPr="0036074F" w:rsidRDefault="0036074F" w:rsidP="0036074F">
            <w:pPr>
              <w:widowControl w:val="0"/>
              <w:jc w:val="right"/>
              <w:rPr>
                <w:rFonts w:cstheme="minorHAnsi"/>
                <w:color w:val="000000"/>
                <w:sz w:val="20"/>
                <w:szCs w:val="20"/>
                <w:lang w:val="en-US" w:bidi="te-IN"/>
              </w:rPr>
            </w:pPr>
            <w:r w:rsidRPr="0036074F">
              <w:rPr>
                <w:sz w:val="20"/>
                <w:szCs w:val="20"/>
              </w:rPr>
              <w:t>41,361</w:t>
            </w:r>
          </w:p>
        </w:tc>
      </w:tr>
      <w:tr w:rsidR="0036074F" w:rsidRPr="00200972" w14:paraId="624B226E" w14:textId="77777777" w:rsidTr="00465795">
        <w:trPr>
          <w:cantSplit/>
        </w:trPr>
        <w:tc>
          <w:tcPr>
            <w:tcW w:w="1124" w:type="dxa"/>
            <w:shd w:val="clear" w:color="auto" w:fill="auto"/>
            <w:noWrap/>
            <w:hideMark/>
          </w:tcPr>
          <w:p w14:paraId="78AC78CD"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T140</w:t>
            </w:r>
          </w:p>
        </w:tc>
        <w:tc>
          <w:tcPr>
            <w:tcW w:w="3685" w:type="dxa"/>
            <w:shd w:val="clear" w:color="auto" w:fill="auto"/>
            <w:noWrap/>
            <w:hideMark/>
          </w:tcPr>
          <w:p w14:paraId="0BA34E35"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Tyres</w:t>
            </w:r>
          </w:p>
        </w:tc>
        <w:tc>
          <w:tcPr>
            <w:tcW w:w="1077" w:type="dxa"/>
            <w:shd w:val="clear" w:color="auto" w:fill="auto"/>
            <w:noWrap/>
            <w:hideMark/>
          </w:tcPr>
          <w:p w14:paraId="12FBF2F1" w14:textId="6C2A3564" w:rsidR="0036074F" w:rsidRPr="0036074F" w:rsidRDefault="0036074F" w:rsidP="0036074F">
            <w:pPr>
              <w:widowControl w:val="0"/>
              <w:jc w:val="right"/>
              <w:rPr>
                <w:rFonts w:cstheme="minorHAnsi"/>
                <w:sz w:val="20"/>
                <w:szCs w:val="20"/>
              </w:rPr>
            </w:pPr>
            <w:r w:rsidRPr="0036074F">
              <w:rPr>
                <w:rFonts w:cstheme="minorHAnsi"/>
                <w:sz w:val="20"/>
                <w:szCs w:val="20"/>
              </w:rPr>
              <w:t>5,500</w:t>
            </w:r>
          </w:p>
        </w:tc>
        <w:tc>
          <w:tcPr>
            <w:tcW w:w="1077" w:type="dxa"/>
            <w:shd w:val="clear" w:color="auto" w:fill="auto"/>
            <w:noWrap/>
            <w:hideMark/>
          </w:tcPr>
          <w:p w14:paraId="66A3B70E" w14:textId="398E8378" w:rsidR="0036074F" w:rsidRPr="0036074F" w:rsidRDefault="0036074F" w:rsidP="0036074F">
            <w:pPr>
              <w:widowControl w:val="0"/>
              <w:jc w:val="right"/>
              <w:rPr>
                <w:rFonts w:cstheme="minorHAnsi"/>
                <w:sz w:val="20"/>
                <w:szCs w:val="20"/>
              </w:rPr>
            </w:pPr>
            <w:r w:rsidRPr="0036074F">
              <w:rPr>
                <w:rFonts w:cstheme="minorHAnsi"/>
                <w:sz w:val="20"/>
                <w:szCs w:val="20"/>
              </w:rPr>
              <w:t>613</w:t>
            </w:r>
          </w:p>
        </w:tc>
        <w:tc>
          <w:tcPr>
            <w:tcW w:w="1077" w:type="dxa"/>
            <w:shd w:val="clear" w:color="auto" w:fill="auto"/>
            <w:noWrap/>
            <w:hideMark/>
          </w:tcPr>
          <w:p w14:paraId="31B27412" w14:textId="2C8ADB82" w:rsidR="0036074F" w:rsidRPr="0036074F" w:rsidRDefault="0036074F" w:rsidP="0036074F">
            <w:pPr>
              <w:widowControl w:val="0"/>
              <w:jc w:val="right"/>
              <w:rPr>
                <w:rFonts w:cstheme="minorHAnsi"/>
                <w:sz w:val="20"/>
                <w:szCs w:val="20"/>
              </w:rPr>
            </w:pPr>
            <w:r w:rsidRPr="0036074F">
              <w:rPr>
                <w:rFonts w:cstheme="minorHAnsi"/>
                <w:sz w:val="20"/>
                <w:szCs w:val="20"/>
              </w:rPr>
              <w:t>4,900</w:t>
            </w:r>
          </w:p>
        </w:tc>
        <w:tc>
          <w:tcPr>
            <w:tcW w:w="1077" w:type="dxa"/>
            <w:shd w:val="clear" w:color="auto" w:fill="auto"/>
            <w:noWrap/>
            <w:hideMark/>
          </w:tcPr>
          <w:p w14:paraId="261BA42B" w14:textId="21892FB9" w:rsidR="0036074F" w:rsidRPr="0036074F" w:rsidRDefault="0036074F" w:rsidP="0036074F">
            <w:pPr>
              <w:widowControl w:val="0"/>
              <w:jc w:val="right"/>
              <w:rPr>
                <w:rFonts w:cstheme="minorHAnsi"/>
                <w:sz w:val="20"/>
                <w:szCs w:val="20"/>
              </w:rPr>
            </w:pPr>
            <w:r w:rsidRPr="0036074F">
              <w:rPr>
                <w:rFonts w:cstheme="minorHAnsi"/>
                <w:sz w:val="20"/>
                <w:szCs w:val="20"/>
              </w:rPr>
              <w:t>66,667</w:t>
            </w:r>
          </w:p>
        </w:tc>
        <w:tc>
          <w:tcPr>
            <w:tcW w:w="1077" w:type="dxa"/>
            <w:shd w:val="clear" w:color="auto" w:fill="auto"/>
            <w:noWrap/>
            <w:hideMark/>
          </w:tcPr>
          <w:p w14:paraId="0D75BFFE" w14:textId="2AE49918" w:rsidR="0036074F" w:rsidRPr="0036074F" w:rsidRDefault="0036074F" w:rsidP="0036074F">
            <w:pPr>
              <w:widowControl w:val="0"/>
              <w:jc w:val="right"/>
              <w:rPr>
                <w:rFonts w:cstheme="minorHAnsi"/>
                <w:sz w:val="20"/>
                <w:szCs w:val="20"/>
              </w:rPr>
            </w:pPr>
            <w:r w:rsidRPr="0036074F">
              <w:rPr>
                <w:rFonts w:cstheme="minorHAnsi"/>
                <w:sz w:val="20"/>
                <w:szCs w:val="20"/>
              </w:rPr>
              <w:t>10,670</w:t>
            </w:r>
          </w:p>
        </w:tc>
        <w:tc>
          <w:tcPr>
            <w:tcW w:w="1077" w:type="dxa"/>
            <w:shd w:val="clear" w:color="auto" w:fill="auto"/>
            <w:noWrap/>
            <w:hideMark/>
          </w:tcPr>
          <w:p w14:paraId="795339DA" w14:textId="798A355A" w:rsidR="0036074F" w:rsidRPr="0036074F" w:rsidRDefault="0036074F" w:rsidP="0036074F">
            <w:pPr>
              <w:widowControl w:val="0"/>
              <w:jc w:val="right"/>
              <w:rPr>
                <w:rFonts w:cstheme="minorHAnsi"/>
                <w:sz w:val="20"/>
                <w:szCs w:val="20"/>
              </w:rPr>
            </w:pPr>
            <w:r w:rsidRPr="0036074F">
              <w:rPr>
                <w:rFonts w:cstheme="minorHAnsi"/>
                <w:sz w:val="20"/>
                <w:szCs w:val="20"/>
              </w:rPr>
              <w:t>11,000</w:t>
            </w:r>
          </w:p>
        </w:tc>
        <w:tc>
          <w:tcPr>
            <w:tcW w:w="1077" w:type="dxa"/>
            <w:shd w:val="clear" w:color="auto" w:fill="auto"/>
            <w:noWrap/>
            <w:hideMark/>
          </w:tcPr>
          <w:p w14:paraId="08DF6473" w14:textId="634E18B6" w:rsidR="0036074F" w:rsidRPr="0036074F" w:rsidRDefault="0036074F" w:rsidP="0036074F">
            <w:pPr>
              <w:widowControl w:val="0"/>
              <w:jc w:val="right"/>
              <w:rPr>
                <w:rFonts w:cstheme="minorHAnsi"/>
                <w:sz w:val="20"/>
                <w:szCs w:val="20"/>
              </w:rPr>
            </w:pPr>
            <w:r w:rsidRPr="0036074F">
              <w:rPr>
                <w:rFonts w:cstheme="minorHAnsi"/>
                <w:sz w:val="20"/>
                <w:szCs w:val="20"/>
              </w:rPr>
              <w:t>0</w:t>
            </w:r>
          </w:p>
        </w:tc>
        <w:tc>
          <w:tcPr>
            <w:tcW w:w="1077" w:type="dxa"/>
            <w:shd w:val="clear" w:color="auto" w:fill="auto"/>
            <w:noWrap/>
            <w:hideMark/>
          </w:tcPr>
          <w:p w14:paraId="7D1D33D1" w14:textId="78F11AEF" w:rsidR="0036074F" w:rsidRPr="0036074F" w:rsidRDefault="0036074F" w:rsidP="0036074F">
            <w:pPr>
              <w:widowControl w:val="0"/>
              <w:jc w:val="right"/>
              <w:rPr>
                <w:rFonts w:cstheme="minorHAnsi"/>
                <w:sz w:val="20"/>
                <w:szCs w:val="20"/>
              </w:rPr>
            </w:pPr>
            <w:r w:rsidRPr="0036074F">
              <w:rPr>
                <w:rFonts w:cstheme="minorHAnsi"/>
                <w:sz w:val="20"/>
                <w:szCs w:val="20"/>
              </w:rPr>
              <w:t>37,142</w:t>
            </w:r>
          </w:p>
        </w:tc>
        <w:tc>
          <w:tcPr>
            <w:tcW w:w="1276" w:type="dxa"/>
            <w:shd w:val="clear" w:color="auto" w:fill="DBDBF0" w:themeFill="accent1" w:themeFillTint="33"/>
            <w:noWrap/>
            <w:hideMark/>
          </w:tcPr>
          <w:p w14:paraId="6459C0ED" w14:textId="172C8B42" w:rsidR="0036074F" w:rsidRPr="0036074F" w:rsidRDefault="0036074F" w:rsidP="0036074F">
            <w:pPr>
              <w:widowControl w:val="0"/>
              <w:jc w:val="right"/>
              <w:rPr>
                <w:rFonts w:cstheme="minorHAnsi"/>
                <w:color w:val="000000"/>
                <w:sz w:val="20"/>
                <w:szCs w:val="20"/>
                <w:lang w:val="en-US" w:bidi="te-IN"/>
              </w:rPr>
            </w:pPr>
            <w:r w:rsidRPr="0036074F">
              <w:rPr>
                <w:sz w:val="20"/>
                <w:szCs w:val="20"/>
              </w:rPr>
              <w:t>136,492</w:t>
            </w:r>
          </w:p>
        </w:tc>
      </w:tr>
      <w:tr w:rsidR="0036074F" w:rsidRPr="00200972" w14:paraId="0A388530" w14:textId="77777777" w:rsidTr="00465795">
        <w:trPr>
          <w:cantSplit/>
        </w:trPr>
        <w:tc>
          <w:tcPr>
            <w:tcW w:w="1124" w:type="dxa"/>
            <w:shd w:val="clear" w:color="auto" w:fill="auto"/>
            <w:noWrap/>
            <w:hideMark/>
          </w:tcPr>
          <w:p w14:paraId="7774CA19"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T</w:t>
            </w:r>
          </w:p>
        </w:tc>
        <w:tc>
          <w:tcPr>
            <w:tcW w:w="3685" w:type="dxa"/>
            <w:shd w:val="clear" w:color="auto" w:fill="auto"/>
            <w:noWrap/>
            <w:hideMark/>
          </w:tcPr>
          <w:p w14:paraId="567A0FC0"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 miscellaneous</w:t>
            </w:r>
          </w:p>
        </w:tc>
        <w:tc>
          <w:tcPr>
            <w:tcW w:w="1077" w:type="dxa"/>
            <w:shd w:val="clear" w:color="auto" w:fill="auto"/>
            <w:noWrap/>
            <w:hideMark/>
          </w:tcPr>
          <w:p w14:paraId="23BB1D88" w14:textId="55467D47" w:rsidR="0036074F" w:rsidRPr="0036074F" w:rsidRDefault="0036074F" w:rsidP="0036074F">
            <w:pPr>
              <w:widowControl w:val="0"/>
              <w:jc w:val="right"/>
              <w:rPr>
                <w:rFonts w:cstheme="minorHAnsi"/>
                <w:sz w:val="20"/>
                <w:szCs w:val="20"/>
              </w:rPr>
            </w:pPr>
            <w:r>
              <w:rPr>
                <w:rFonts w:cstheme="minorHAnsi"/>
                <w:sz w:val="20"/>
                <w:szCs w:val="20"/>
              </w:rPr>
              <w:t>0</w:t>
            </w:r>
          </w:p>
        </w:tc>
        <w:tc>
          <w:tcPr>
            <w:tcW w:w="1077" w:type="dxa"/>
            <w:shd w:val="clear" w:color="auto" w:fill="auto"/>
            <w:noWrap/>
            <w:hideMark/>
          </w:tcPr>
          <w:p w14:paraId="5C68A9A5" w14:textId="74569FD3" w:rsidR="0036074F" w:rsidRPr="0036074F" w:rsidRDefault="0036074F" w:rsidP="0036074F">
            <w:pPr>
              <w:widowControl w:val="0"/>
              <w:jc w:val="right"/>
              <w:rPr>
                <w:rFonts w:cstheme="minorHAnsi"/>
                <w:sz w:val="20"/>
                <w:szCs w:val="20"/>
              </w:rPr>
            </w:pPr>
            <w:r w:rsidRPr="0036074F">
              <w:rPr>
                <w:rFonts w:cstheme="minorHAnsi"/>
                <w:sz w:val="20"/>
                <w:szCs w:val="20"/>
              </w:rPr>
              <w:t>3,608</w:t>
            </w:r>
          </w:p>
        </w:tc>
        <w:tc>
          <w:tcPr>
            <w:tcW w:w="1077" w:type="dxa"/>
            <w:shd w:val="clear" w:color="auto" w:fill="auto"/>
            <w:noWrap/>
            <w:hideMark/>
          </w:tcPr>
          <w:p w14:paraId="36410478" w14:textId="51FDB11E" w:rsidR="0036074F" w:rsidRPr="0036074F" w:rsidRDefault="0036074F" w:rsidP="0036074F">
            <w:pPr>
              <w:widowControl w:val="0"/>
              <w:jc w:val="right"/>
              <w:rPr>
                <w:rFonts w:cstheme="minorHAnsi"/>
                <w:sz w:val="20"/>
                <w:szCs w:val="20"/>
              </w:rPr>
            </w:pPr>
            <w:r w:rsidRPr="00817B45">
              <w:rPr>
                <w:rFonts w:cs="Calibri"/>
                <w:color w:val="000000"/>
                <w:sz w:val="20"/>
                <w:szCs w:val="20"/>
                <w:lang w:val="en-US" w:bidi="te-IN"/>
              </w:rPr>
              <w:t>0</w:t>
            </w:r>
          </w:p>
        </w:tc>
        <w:tc>
          <w:tcPr>
            <w:tcW w:w="1077" w:type="dxa"/>
            <w:shd w:val="clear" w:color="auto" w:fill="auto"/>
            <w:noWrap/>
            <w:hideMark/>
          </w:tcPr>
          <w:p w14:paraId="77554E26" w14:textId="633DB8EE" w:rsidR="0036074F" w:rsidRPr="0036074F" w:rsidRDefault="0036074F" w:rsidP="0036074F">
            <w:pPr>
              <w:widowControl w:val="0"/>
              <w:jc w:val="right"/>
              <w:rPr>
                <w:rFonts w:cstheme="minorHAnsi"/>
                <w:sz w:val="20"/>
                <w:szCs w:val="20"/>
              </w:rPr>
            </w:pPr>
            <w:r w:rsidRPr="0036074F">
              <w:rPr>
                <w:rFonts w:cstheme="minorHAnsi"/>
                <w:sz w:val="20"/>
                <w:szCs w:val="20"/>
              </w:rPr>
              <w:t>2,062</w:t>
            </w:r>
          </w:p>
        </w:tc>
        <w:tc>
          <w:tcPr>
            <w:tcW w:w="1077" w:type="dxa"/>
            <w:shd w:val="clear" w:color="auto" w:fill="auto"/>
            <w:noWrap/>
            <w:hideMark/>
          </w:tcPr>
          <w:p w14:paraId="1EA410DA" w14:textId="73981EE7" w:rsidR="0036074F" w:rsidRPr="0036074F" w:rsidRDefault="0036074F" w:rsidP="0036074F">
            <w:pPr>
              <w:widowControl w:val="0"/>
              <w:jc w:val="right"/>
              <w:rPr>
                <w:rFonts w:cstheme="minorHAnsi"/>
                <w:sz w:val="20"/>
                <w:szCs w:val="20"/>
              </w:rPr>
            </w:pPr>
            <w:r w:rsidRPr="0036074F">
              <w:rPr>
                <w:rFonts w:cstheme="minorHAnsi"/>
                <w:sz w:val="20"/>
                <w:szCs w:val="20"/>
              </w:rPr>
              <w:t>227</w:t>
            </w:r>
          </w:p>
        </w:tc>
        <w:tc>
          <w:tcPr>
            <w:tcW w:w="1077" w:type="dxa"/>
            <w:shd w:val="clear" w:color="auto" w:fill="auto"/>
            <w:noWrap/>
            <w:hideMark/>
          </w:tcPr>
          <w:p w14:paraId="17273737" w14:textId="61776F44" w:rsidR="0036074F" w:rsidRPr="0036074F" w:rsidRDefault="0036074F" w:rsidP="0036074F">
            <w:pPr>
              <w:widowControl w:val="0"/>
              <w:jc w:val="right"/>
              <w:rPr>
                <w:rFonts w:cstheme="minorHAnsi"/>
                <w:sz w:val="20"/>
                <w:szCs w:val="20"/>
              </w:rPr>
            </w:pPr>
            <w:r w:rsidRPr="000A5D05">
              <w:rPr>
                <w:rFonts w:cs="Calibri"/>
                <w:color w:val="000000"/>
                <w:sz w:val="20"/>
                <w:szCs w:val="20"/>
                <w:lang w:val="en-US" w:bidi="te-IN"/>
              </w:rPr>
              <w:t>0</w:t>
            </w:r>
          </w:p>
        </w:tc>
        <w:tc>
          <w:tcPr>
            <w:tcW w:w="1077" w:type="dxa"/>
            <w:shd w:val="clear" w:color="auto" w:fill="auto"/>
            <w:noWrap/>
            <w:hideMark/>
          </w:tcPr>
          <w:p w14:paraId="567DFF69" w14:textId="6AD6E3D0" w:rsidR="0036074F" w:rsidRPr="0036074F" w:rsidRDefault="0036074F" w:rsidP="0036074F">
            <w:pPr>
              <w:widowControl w:val="0"/>
              <w:jc w:val="right"/>
              <w:rPr>
                <w:rFonts w:cstheme="minorHAnsi"/>
                <w:sz w:val="20"/>
                <w:szCs w:val="20"/>
              </w:rPr>
            </w:pPr>
            <w:r w:rsidRPr="0036074F">
              <w:rPr>
                <w:rFonts w:cstheme="minorHAnsi"/>
                <w:sz w:val="20"/>
                <w:szCs w:val="20"/>
              </w:rPr>
              <w:t>1,256</w:t>
            </w:r>
          </w:p>
        </w:tc>
        <w:tc>
          <w:tcPr>
            <w:tcW w:w="1077" w:type="dxa"/>
            <w:shd w:val="clear" w:color="auto" w:fill="auto"/>
            <w:noWrap/>
            <w:hideMark/>
          </w:tcPr>
          <w:p w14:paraId="3ABC5575" w14:textId="69FEB7F4" w:rsidR="0036074F" w:rsidRPr="0036074F" w:rsidRDefault="0036074F" w:rsidP="0036074F">
            <w:pPr>
              <w:widowControl w:val="0"/>
              <w:jc w:val="right"/>
              <w:rPr>
                <w:rFonts w:cstheme="minorHAnsi"/>
                <w:sz w:val="20"/>
                <w:szCs w:val="20"/>
              </w:rPr>
            </w:pPr>
            <w:r w:rsidRPr="0036074F">
              <w:rPr>
                <w:rFonts w:cstheme="minorHAnsi"/>
                <w:sz w:val="20"/>
                <w:szCs w:val="20"/>
              </w:rPr>
              <w:t>117</w:t>
            </w:r>
          </w:p>
        </w:tc>
        <w:tc>
          <w:tcPr>
            <w:tcW w:w="1276" w:type="dxa"/>
            <w:shd w:val="clear" w:color="auto" w:fill="DBDBF0" w:themeFill="accent1" w:themeFillTint="33"/>
            <w:noWrap/>
            <w:hideMark/>
          </w:tcPr>
          <w:p w14:paraId="66273C13" w14:textId="2414ECC2" w:rsidR="0036074F" w:rsidRPr="0036074F" w:rsidRDefault="0036074F" w:rsidP="0036074F">
            <w:pPr>
              <w:widowControl w:val="0"/>
              <w:jc w:val="right"/>
              <w:rPr>
                <w:rFonts w:cstheme="minorHAnsi"/>
                <w:color w:val="000000"/>
                <w:sz w:val="20"/>
                <w:szCs w:val="20"/>
                <w:lang w:val="en-US" w:bidi="te-IN"/>
              </w:rPr>
            </w:pPr>
            <w:r w:rsidRPr="0036074F">
              <w:rPr>
                <w:sz w:val="20"/>
                <w:szCs w:val="20"/>
              </w:rPr>
              <w:t>7,269</w:t>
            </w:r>
          </w:p>
        </w:tc>
      </w:tr>
      <w:tr w:rsidR="0036074F" w:rsidRPr="00200972" w14:paraId="4DBDFFA1" w14:textId="77777777" w:rsidTr="00465795">
        <w:trPr>
          <w:cantSplit/>
        </w:trPr>
        <w:tc>
          <w:tcPr>
            <w:tcW w:w="1124" w:type="dxa"/>
            <w:shd w:val="clear" w:color="auto" w:fill="auto"/>
            <w:noWrap/>
            <w:hideMark/>
          </w:tcPr>
          <w:p w14:paraId="355A4593"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Other</w:t>
            </w:r>
          </w:p>
        </w:tc>
        <w:tc>
          <w:tcPr>
            <w:tcW w:w="3685" w:type="dxa"/>
            <w:shd w:val="clear" w:color="auto" w:fill="auto"/>
            <w:noWrap/>
            <w:hideMark/>
          </w:tcPr>
          <w:p w14:paraId="632BE8A6" w14:textId="77777777" w:rsidR="0036074F" w:rsidRPr="00200972" w:rsidRDefault="0036074F" w:rsidP="0036074F">
            <w:pPr>
              <w:widowControl w:val="0"/>
              <w:rPr>
                <w:rFonts w:cstheme="minorHAnsi"/>
                <w:color w:val="000000"/>
                <w:sz w:val="20"/>
                <w:szCs w:val="20"/>
                <w:lang w:val="en-US" w:bidi="te-IN"/>
              </w:rPr>
            </w:pPr>
            <w:r w:rsidRPr="00200972">
              <w:rPr>
                <w:rFonts w:cstheme="minorHAnsi"/>
                <w:color w:val="000000"/>
                <w:sz w:val="20"/>
                <w:szCs w:val="20"/>
                <w:lang w:val="en-US" w:bidi="te-IN"/>
              </w:rPr>
              <w:t>(Not classified)</w:t>
            </w:r>
          </w:p>
        </w:tc>
        <w:tc>
          <w:tcPr>
            <w:tcW w:w="1077" w:type="dxa"/>
            <w:shd w:val="clear" w:color="auto" w:fill="auto"/>
            <w:noWrap/>
            <w:hideMark/>
          </w:tcPr>
          <w:p w14:paraId="268916C0" w14:textId="0C40ECB4" w:rsidR="0036074F" w:rsidRPr="0036074F" w:rsidRDefault="0036074F" w:rsidP="0036074F">
            <w:pPr>
              <w:widowControl w:val="0"/>
              <w:jc w:val="right"/>
              <w:rPr>
                <w:rFonts w:cstheme="minorHAnsi"/>
                <w:sz w:val="20"/>
                <w:szCs w:val="20"/>
              </w:rPr>
            </w:pPr>
            <w:r>
              <w:rPr>
                <w:rFonts w:cstheme="minorHAnsi"/>
                <w:sz w:val="20"/>
                <w:szCs w:val="20"/>
              </w:rPr>
              <w:t>0</w:t>
            </w:r>
          </w:p>
        </w:tc>
        <w:tc>
          <w:tcPr>
            <w:tcW w:w="1077" w:type="dxa"/>
            <w:shd w:val="clear" w:color="auto" w:fill="auto"/>
            <w:noWrap/>
            <w:hideMark/>
          </w:tcPr>
          <w:p w14:paraId="743A938C" w14:textId="1DABA46F" w:rsidR="0036074F" w:rsidRPr="0036074F" w:rsidRDefault="0036074F" w:rsidP="0036074F">
            <w:pPr>
              <w:widowControl w:val="0"/>
              <w:jc w:val="right"/>
              <w:rPr>
                <w:rFonts w:cstheme="minorHAnsi"/>
                <w:sz w:val="20"/>
                <w:szCs w:val="20"/>
              </w:rPr>
            </w:pPr>
            <w:r w:rsidRPr="0036074F">
              <w:rPr>
                <w:rFonts w:cstheme="minorHAnsi"/>
                <w:sz w:val="20"/>
                <w:szCs w:val="20"/>
              </w:rPr>
              <w:t>0</w:t>
            </w:r>
          </w:p>
        </w:tc>
        <w:tc>
          <w:tcPr>
            <w:tcW w:w="1077" w:type="dxa"/>
            <w:shd w:val="clear" w:color="auto" w:fill="auto"/>
            <w:noWrap/>
            <w:hideMark/>
          </w:tcPr>
          <w:p w14:paraId="063B4CDC" w14:textId="0C80ACEF" w:rsidR="0036074F" w:rsidRPr="0036074F" w:rsidRDefault="0036074F" w:rsidP="0036074F">
            <w:pPr>
              <w:widowControl w:val="0"/>
              <w:jc w:val="right"/>
              <w:rPr>
                <w:rFonts w:cstheme="minorHAnsi"/>
                <w:sz w:val="20"/>
                <w:szCs w:val="20"/>
              </w:rPr>
            </w:pPr>
            <w:r w:rsidRPr="00817B45">
              <w:rPr>
                <w:rFonts w:cs="Calibri"/>
                <w:color w:val="000000"/>
                <w:sz w:val="20"/>
                <w:szCs w:val="20"/>
                <w:lang w:val="en-US" w:bidi="te-IN"/>
              </w:rPr>
              <w:t>0</w:t>
            </w:r>
          </w:p>
        </w:tc>
        <w:tc>
          <w:tcPr>
            <w:tcW w:w="1077" w:type="dxa"/>
            <w:shd w:val="clear" w:color="auto" w:fill="auto"/>
            <w:noWrap/>
            <w:hideMark/>
          </w:tcPr>
          <w:p w14:paraId="2C005616" w14:textId="3AAD61A4" w:rsidR="0036074F" w:rsidRPr="0036074F" w:rsidRDefault="0036074F" w:rsidP="0036074F">
            <w:pPr>
              <w:widowControl w:val="0"/>
              <w:jc w:val="right"/>
              <w:rPr>
                <w:rFonts w:cstheme="minorHAnsi"/>
                <w:sz w:val="20"/>
                <w:szCs w:val="20"/>
              </w:rPr>
            </w:pPr>
            <w:r w:rsidRPr="0036074F">
              <w:rPr>
                <w:rFonts w:cstheme="minorHAnsi"/>
                <w:sz w:val="20"/>
                <w:szCs w:val="20"/>
              </w:rPr>
              <w:t>75,412</w:t>
            </w:r>
          </w:p>
        </w:tc>
        <w:tc>
          <w:tcPr>
            <w:tcW w:w="1077" w:type="dxa"/>
            <w:shd w:val="clear" w:color="auto" w:fill="auto"/>
            <w:noWrap/>
            <w:hideMark/>
          </w:tcPr>
          <w:p w14:paraId="23F34C61" w14:textId="773A2132" w:rsidR="0036074F" w:rsidRPr="0036074F" w:rsidRDefault="0036074F" w:rsidP="0036074F">
            <w:pPr>
              <w:widowControl w:val="0"/>
              <w:jc w:val="right"/>
              <w:rPr>
                <w:rFonts w:cstheme="minorHAnsi"/>
                <w:sz w:val="20"/>
                <w:szCs w:val="20"/>
              </w:rPr>
            </w:pPr>
            <w:r w:rsidRPr="0036074F">
              <w:rPr>
                <w:rFonts w:cstheme="minorHAnsi"/>
                <w:sz w:val="20"/>
                <w:szCs w:val="20"/>
              </w:rPr>
              <w:t>0</w:t>
            </w:r>
          </w:p>
        </w:tc>
        <w:tc>
          <w:tcPr>
            <w:tcW w:w="1077" w:type="dxa"/>
            <w:shd w:val="clear" w:color="auto" w:fill="auto"/>
            <w:noWrap/>
            <w:hideMark/>
          </w:tcPr>
          <w:p w14:paraId="47C5FC88" w14:textId="3DF468EF" w:rsidR="0036074F" w:rsidRPr="0036074F" w:rsidRDefault="0036074F" w:rsidP="0036074F">
            <w:pPr>
              <w:widowControl w:val="0"/>
              <w:jc w:val="right"/>
              <w:rPr>
                <w:rFonts w:cstheme="minorHAnsi"/>
                <w:sz w:val="20"/>
                <w:szCs w:val="20"/>
              </w:rPr>
            </w:pPr>
            <w:r w:rsidRPr="000A5D05">
              <w:rPr>
                <w:rFonts w:cs="Calibri"/>
                <w:color w:val="000000"/>
                <w:sz w:val="20"/>
                <w:szCs w:val="20"/>
                <w:lang w:val="en-US" w:bidi="te-IN"/>
              </w:rPr>
              <w:t>0</w:t>
            </w:r>
          </w:p>
        </w:tc>
        <w:tc>
          <w:tcPr>
            <w:tcW w:w="1077" w:type="dxa"/>
            <w:shd w:val="clear" w:color="auto" w:fill="auto"/>
            <w:noWrap/>
            <w:hideMark/>
          </w:tcPr>
          <w:p w14:paraId="1175B856" w14:textId="68EC13A3" w:rsidR="0036074F" w:rsidRPr="0036074F" w:rsidRDefault="0036074F" w:rsidP="0036074F">
            <w:pPr>
              <w:widowControl w:val="0"/>
              <w:jc w:val="right"/>
              <w:rPr>
                <w:rFonts w:cstheme="minorHAnsi"/>
                <w:sz w:val="20"/>
                <w:szCs w:val="20"/>
              </w:rPr>
            </w:pPr>
            <w:r w:rsidRPr="0036074F">
              <w:rPr>
                <w:rFonts w:cstheme="minorHAnsi"/>
                <w:sz w:val="20"/>
                <w:szCs w:val="20"/>
              </w:rPr>
              <w:t>441</w:t>
            </w:r>
          </w:p>
        </w:tc>
        <w:tc>
          <w:tcPr>
            <w:tcW w:w="1077" w:type="dxa"/>
            <w:shd w:val="clear" w:color="auto" w:fill="auto"/>
            <w:noWrap/>
            <w:hideMark/>
          </w:tcPr>
          <w:p w14:paraId="6C2D874B" w14:textId="5D81E756" w:rsidR="0036074F" w:rsidRPr="0036074F" w:rsidRDefault="0036074F" w:rsidP="0036074F">
            <w:pPr>
              <w:widowControl w:val="0"/>
              <w:jc w:val="right"/>
              <w:rPr>
                <w:rFonts w:cstheme="minorHAnsi"/>
                <w:sz w:val="20"/>
                <w:szCs w:val="20"/>
              </w:rPr>
            </w:pPr>
            <w:r w:rsidRPr="0036074F">
              <w:rPr>
                <w:rFonts w:cstheme="minorHAnsi"/>
                <w:sz w:val="20"/>
                <w:szCs w:val="20"/>
              </w:rPr>
              <w:t>36,275</w:t>
            </w:r>
          </w:p>
        </w:tc>
        <w:tc>
          <w:tcPr>
            <w:tcW w:w="1276" w:type="dxa"/>
            <w:shd w:val="clear" w:color="auto" w:fill="DBDBF0" w:themeFill="accent1" w:themeFillTint="33"/>
            <w:noWrap/>
            <w:hideMark/>
          </w:tcPr>
          <w:p w14:paraId="29AC3019" w14:textId="72B02BE6" w:rsidR="0036074F" w:rsidRPr="0036074F" w:rsidRDefault="0036074F" w:rsidP="0036074F">
            <w:pPr>
              <w:widowControl w:val="0"/>
              <w:jc w:val="right"/>
              <w:rPr>
                <w:rFonts w:cstheme="minorHAnsi"/>
                <w:color w:val="000000"/>
                <w:sz w:val="20"/>
                <w:szCs w:val="20"/>
                <w:lang w:val="en-US" w:bidi="te-IN"/>
              </w:rPr>
            </w:pPr>
            <w:r w:rsidRPr="0036074F">
              <w:rPr>
                <w:sz w:val="20"/>
                <w:szCs w:val="20"/>
              </w:rPr>
              <w:t>112,128</w:t>
            </w:r>
          </w:p>
        </w:tc>
      </w:tr>
      <w:tr w:rsidR="0036074F" w:rsidRPr="00200972" w14:paraId="36D27E1F" w14:textId="77777777" w:rsidTr="009104FD">
        <w:trPr>
          <w:cantSplit/>
        </w:trPr>
        <w:tc>
          <w:tcPr>
            <w:tcW w:w="4809" w:type="dxa"/>
            <w:gridSpan w:val="2"/>
            <w:shd w:val="clear" w:color="auto" w:fill="DBDBF0" w:themeFill="accent1" w:themeFillTint="33"/>
            <w:noWrap/>
          </w:tcPr>
          <w:p w14:paraId="0D04A772" w14:textId="77777777" w:rsidR="0036074F" w:rsidRPr="00200972" w:rsidRDefault="0036074F" w:rsidP="0036074F">
            <w:pPr>
              <w:widowControl w:val="0"/>
              <w:rPr>
                <w:rFonts w:cstheme="minorHAnsi"/>
                <w:b/>
                <w:bCs/>
                <w:color w:val="000000"/>
                <w:sz w:val="20"/>
                <w:szCs w:val="20"/>
                <w:lang w:val="en-US" w:bidi="te-IN"/>
              </w:rPr>
            </w:pPr>
            <w:r w:rsidRPr="00200972">
              <w:rPr>
                <w:rFonts w:cstheme="minorHAnsi"/>
                <w:b/>
                <w:bCs/>
                <w:color w:val="000000"/>
                <w:sz w:val="20"/>
                <w:szCs w:val="20"/>
                <w:lang w:bidi="te-IN"/>
              </w:rPr>
              <w:t>Totals (inclusive of biosolids)</w:t>
            </w:r>
          </w:p>
        </w:tc>
        <w:tc>
          <w:tcPr>
            <w:tcW w:w="1077" w:type="dxa"/>
            <w:shd w:val="clear" w:color="auto" w:fill="DBDBF0" w:themeFill="accent1" w:themeFillTint="33"/>
            <w:noWrap/>
            <w:vAlign w:val="bottom"/>
            <w:hideMark/>
          </w:tcPr>
          <w:p w14:paraId="06987FBB" w14:textId="0FE535E9"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17,917</w:t>
            </w:r>
          </w:p>
        </w:tc>
        <w:tc>
          <w:tcPr>
            <w:tcW w:w="1077" w:type="dxa"/>
            <w:shd w:val="clear" w:color="auto" w:fill="DBDBF0" w:themeFill="accent1" w:themeFillTint="33"/>
            <w:noWrap/>
            <w:vAlign w:val="bottom"/>
            <w:hideMark/>
          </w:tcPr>
          <w:p w14:paraId="2368EF12" w14:textId="4CE3632C"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2,489,695</w:t>
            </w:r>
          </w:p>
        </w:tc>
        <w:tc>
          <w:tcPr>
            <w:tcW w:w="1077" w:type="dxa"/>
            <w:shd w:val="clear" w:color="auto" w:fill="DBDBF0" w:themeFill="accent1" w:themeFillTint="33"/>
            <w:noWrap/>
            <w:vAlign w:val="bottom"/>
            <w:hideMark/>
          </w:tcPr>
          <w:p w14:paraId="0BA8399E" w14:textId="701AF2E4"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42,725</w:t>
            </w:r>
          </w:p>
        </w:tc>
        <w:tc>
          <w:tcPr>
            <w:tcW w:w="1077" w:type="dxa"/>
            <w:shd w:val="clear" w:color="auto" w:fill="DBDBF0" w:themeFill="accent1" w:themeFillTint="33"/>
            <w:noWrap/>
            <w:vAlign w:val="bottom"/>
            <w:hideMark/>
          </w:tcPr>
          <w:p w14:paraId="4FB71F17" w14:textId="7062484F"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1,795,624</w:t>
            </w:r>
          </w:p>
        </w:tc>
        <w:tc>
          <w:tcPr>
            <w:tcW w:w="1077" w:type="dxa"/>
            <w:shd w:val="clear" w:color="auto" w:fill="DBDBF0" w:themeFill="accent1" w:themeFillTint="33"/>
            <w:noWrap/>
            <w:vAlign w:val="bottom"/>
            <w:hideMark/>
          </w:tcPr>
          <w:p w14:paraId="3F309424" w14:textId="270F5875"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918,814</w:t>
            </w:r>
          </w:p>
        </w:tc>
        <w:tc>
          <w:tcPr>
            <w:tcW w:w="1077" w:type="dxa"/>
            <w:shd w:val="clear" w:color="auto" w:fill="DBDBF0" w:themeFill="accent1" w:themeFillTint="33"/>
            <w:noWrap/>
            <w:vAlign w:val="bottom"/>
            <w:hideMark/>
          </w:tcPr>
          <w:p w14:paraId="45AFFA4D" w14:textId="1C71EDA3"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94,868</w:t>
            </w:r>
          </w:p>
        </w:tc>
        <w:tc>
          <w:tcPr>
            <w:tcW w:w="1077" w:type="dxa"/>
            <w:shd w:val="clear" w:color="auto" w:fill="DBDBF0" w:themeFill="accent1" w:themeFillTint="33"/>
            <w:noWrap/>
            <w:vAlign w:val="bottom"/>
            <w:hideMark/>
          </w:tcPr>
          <w:p w14:paraId="0B2231EB" w14:textId="4225C690"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2,238,254</w:t>
            </w:r>
          </w:p>
        </w:tc>
        <w:tc>
          <w:tcPr>
            <w:tcW w:w="1077" w:type="dxa"/>
            <w:shd w:val="clear" w:color="auto" w:fill="DBDBF0" w:themeFill="accent1" w:themeFillTint="33"/>
            <w:noWrap/>
            <w:vAlign w:val="bottom"/>
            <w:hideMark/>
          </w:tcPr>
          <w:p w14:paraId="39E1C4F6" w14:textId="203AB048" w:rsidR="0036074F" w:rsidRPr="0036074F" w:rsidRDefault="0036074F" w:rsidP="0036074F">
            <w:pPr>
              <w:widowControl w:val="0"/>
              <w:jc w:val="right"/>
              <w:rPr>
                <w:rFonts w:cstheme="minorHAnsi"/>
                <w:b/>
                <w:color w:val="000000"/>
                <w:sz w:val="20"/>
                <w:szCs w:val="20"/>
                <w:lang w:val="en-US" w:bidi="te-IN"/>
              </w:rPr>
            </w:pPr>
            <w:r>
              <w:rPr>
                <w:rFonts w:ascii="Calibri" w:hAnsi="Calibri" w:cs="Calibri"/>
                <w:b/>
                <w:bCs/>
                <w:color w:val="000000"/>
                <w:sz w:val="20"/>
                <w:szCs w:val="20"/>
              </w:rPr>
              <w:t>907,489</w:t>
            </w:r>
          </w:p>
        </w:tc>
        <w:tc>
          <w:tcPr>
            <w:tcW w:w="1276" w:type="dxa"/>
            <w:shd w:val="clear" w:color="auto" w:fill="DBDBF0" w:themeFill="accent1" w:themeFillTint="33"/>
            <w:noWrap/>
            <w:hideMark/>
          </w:tcPr>
          <w:p w14:paraId="254DDAE0" w14:textId="45D9D351" w:rsidR="0036074F" w:rsidRPr="0036074F" w:rsidRDefault="0036074F" w:rsidP="0036074F">
            <w:pPr>
              <w:jc w:val="right"/>
              <w:rPr>
                <w:rFonts w:ascii="Calibri" w:hAnsi="Calibri" w:cs="Calibri"/>
                <w:b/>
                <w:bCs/>
                <w:color w:val="000000"/>
                <w:sz w:val="20"/>
                <w:szCs w:val="20"/>
              </w:rPr>
            </w:pPr>
            <w:r>
              <w:rPr>
                <w:rFonts w:ascii="Calibri" w:hAnsi="Calibri" w:cs="Calibri"/>
                <w:b/>
                <w:bCs/>
                <w:color w:val="000000"/>
                <w:sz w:val="20"/>
                <w:szCs w:val="20"/>
              </w:rPr>
              <w:t>8,505,387</w:t>
            </w:r>
          </w:p>
        </w:tc>
      </w:tr>
      <w:tr w:rsidR="0036074F" w:rsidRPr="00200972" w14:paraId="5DE24B8E" w14:textId="77777777" w:rsidTr="009104FD">
        <w:trPr>
          <w:cantSplit/>
        </w:trPr>
        <w:tc>
          <w:tcPr>
            <w:tcW w:w="4809" w:type="dxa"/>
            <w:gridSpan w:val="2"/>
            <w:shd w:val="clear" w:color="auto" w:fill="auto"/>
            <w:noWrap/>
            <w:hideMark/>
          </w:tcPr>
          <w:p w14:paraId="443D2E53" w14:textId="77777777" w:rsidR="0036074F" w:rsidRPr="00200972" w:rsidRDefault="0036074F" w:rsidP="0036074F">
            <w:pPr>
              <w:widowControl w:val="0"/>
              <w:rPr>
                <w:rFonts w:cstheme="minorHAnsi"/>
                <w:sz w:val="20"/>
                <w:szCs w:val="20"/>
                <w:lang w:val="en-US" w:bidi="te-IN"/>
              </w:rPr>
            </w:pPr>
          </w:p>
        </w:tc>
        <w:tc>
          <w:tcPr>
            <w:tcW w:w="1077" w:type="dxa"/>
            <w:shd w:val="clear" w:color="auto" w:fill="auto"/>
            <w:noWrap/>
            <w:vAlign w:val="bottom"/>
            <w:hideMark/>
          </w:tcPr>
          <w:p w14:paraId="7A26EF6E" w14:textId="3D1AD9F8"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0.21%</w:t>
            </w:r>
          </w:p>
        </w:tc>
        <w:tc>
          <w:tcPr>
            <w:tcW w:w="1077" w:type="dxa"/>
            <w:shd w:val="clear" w:color="auto" w:fill="auto"/>
            <w:noWrap/>
            <w:vAlign w:val="bottom"/>
            <w:hideMark/>
          </w:tcPr>
          <w:p w14:paraId="42BC4187" w14:textId="1B426412"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29%</w:t>
            </w:r>
          </w:p>
        </w:tc>
        <w:tc>
          <w:tcPr>
            <w:tcW w:w="1077" w:type="dxa"/>
            <w:shd w:val="clear" w:color="auto" w:fill="auto"/>
            <w:noWrap/>
            <w:vAlign w:val="bottom"/>
            <w:hideMark/>
          </w:tcPr>
          <w:p w14:paraId="4B2AA78B" w14:textId="3F620144"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0.50%</w:t>
            </w:r>
          </w:p>
        </w:tc>
        <w:tc>
          <w:tcPr>
            <w:tcW w:w="1077" w:type="dxa"/>
            <w:shd w:val="clear" w:color="auto" w:fill="auto"/>
            <w:noWrap/>
            <w:vAlign w:val="bottom"/>
            <w:hideMark/>
          </w:tcPr>
          <w:p w14:paraId="3E6A4E9F" w14:textId="385EF731"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21%</w:t>
            </w:r>
          </w:p>
        </w:tc>
        <w:tc>
          <w:tcPr>
            <w:tcW w:w="1077" w:type="dxa"/>
            <w:shd w:val="clear" w:color="auto" w:fill="auto"/>
            <w:noWrap/>
            <w:vAlign w:val="bottom"/>
            <w:hideMark/>
          </w:tcPr>
          <w:p w14:paraId="0F56FC69" w14:textId="1633BDB4"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11%</w:t>
            </w:r>
          </w:p>
        </w:tc>
        <w:tc>
          <w:tcPr>
            <w:tcW w:w="1077" w:type="dxa"/>
            <w:shd w:val="clear" w:color="auto" w:fill="auto"/>
            <w:noWrap/>
            <w:vAlign w:val="bottom"/>
            <w:hideMark/>
          </w:tcPr>
          <w:p w14:paraId="171E0909" w14:textId="03DA0E33"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1.1%</w:t>
            </w:r>
          </w:p>
        </w:tc>
        <w:tc>
          <w:tcPr>
            <w:tcW w:w="1077" w:type="dxa"/>
            <w:shd w:val="clear" w:color="auto" w:fill="auto"/>
            <w:noWrap/>
            <w:vAlign w:val="bottom"/>
            <w:hideMark/>
          </w:tcPr>
          <w:p w14:paraId="764D5D48" w14:textId="6A0EF96A"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26%</w:t>
            </w:r>
          </w:p>
        </w:tc>
        <w:tc>
          <w:tcPr>
            <w:tcW w:w="1077" w:type="dxa"/>
            <w:shd w:val="clear" w:color="auto" w:fill="auto"/>
            <w:noWrap/>
            <w:vAlign w:val="bottom"/>
            <w:hideMark/>
          </w:tcPr>
          <w:p w14:paraId="11008A25" w14:textId="559297C6" w:rsidR="0036074F" w:rsidRPr="0036074F" w:rsidRDefault="0036074F" w:rsidP="0036074F">
            <w:pPr>
              <w:widowControl w:val="0"/>
              <w:jc w:val="right"/>
              <w:rPr>
                <w:rFonts w:cstheme="minorHAnsi"/>
                <w:color w:val="000000"/>
                <w:sz w:val="20"/>
                <w:szCs w:val="20"/>
                <w:lang w:val="en-US" w:bidi="te-IN"/>
              </w:rPr>
            </w:pPr>
            <w:r>
              <w:rPr>
                <w:rFonts w:ascii="Calibri" w:hAnsi="Calibri" w:cs="Calibri"/>
                <w:color w:val="000000"/>
                <w:sz w:val="20"/>
                <w:szCs w:val="20"/>
              </w:rPr>
              <w:t>11%</w:t>
            </w:r>
          </w:p>
        </w:tc>
        <w:tc>
          <w:tcPr>
            <w:tcW w:w="1276" w:type="dxa"/>
            <w:shd w:val="clear" w:color="auto" w:fill="DBDBF0" w:themeFill="accent1" w:themeFillTint="33"/>
            <w:noWrap/>
            <w:hideMark/>
          </w:tcPr>
          <w:p w14:paraId="5CC07200" w14:textId="77777777" w:rsidR="0036074F" w:rsidRPr="0036074F" w:rsidRDefault="0036074F" w:rsidP="0036074F">
            <w:pPr>
              <w:widowControl w:val="0"/>
              <w:jc w:val="right"/>
              <w:rPr>
                <w:rFonts w:cstheme="minorHAnsi"/>
                <w:color w:val="000000"/>
                <w:sz w:val="20"/>
                <w:szCs w:val="20"/>
                <w:lang w:val="en-US" w:bidi="te-IN"/>
              </w:rPr>
            </w:pPr>
          </w:p>
        </w:tc>
      </w:tr>
      <w:tr w:rsidR="00F552B6" w:rsidRPr="00200972" w14:paraId="472A7209" w14:textId="77777777" w:rsidTr="00465795">
        <w:trPr>
          <w:cantSplit/>
        </w:trPr>
        <w:tc>
          <w:tcPr>
            <w:tcW w:w="4809" w:type="dxa"/>
            <w:gridSpan w:val="2"/>
            <w:shd w:val="clear" w:color="auto" w:fill="DBDBF0" w:themeFill="accent1" w:themeFillTint="33"/>
            <w:noWrap/>
          </w:tcPr>
          <w:p w14:paraId="4D797375" w14:textId="77777777" w:rsidR="00F552B6" w:rsidRPr="00200972" w:rsidRDefault="00F552B6" w:rsidP="00F552B6">
            <w:pPr>
              <w:widowControl w:val="0"/>
              <w:rPr>
                <w:rFonts w:cstheme="minorHAnsi"/>
                <w:b/>
                <w:bCs/>
                <w:color w:val="000000"/>
                <w:sz w:val="20"/>
                <w:szCs w:val="20"/>
                <w:lang w:val="en-US" w:bidi="te-IN"/>
              </w:rPr>
            </w:pPr>
            <w:r w:rsidRPr="00200972">
              <w:rPr>
                <w:rFonts w:cstheme="minorHAnsi"/>
                <w:b/>
                <w:bCs/>
                <w:color w:val="000000"/>
                <w:sz w:val="20"/>
                <w:szCs w:val="20"/>
                <w:lang w:bidi="te-IN"/>
              </w:rPr>
              <w:t>Totals (exclusive of biosolids)</w:t>
            </w:r>
          </w:p>
        </w:tc>
        <w:tc>
          <w:tcPr>
            <w:tcW w:w="1077" w:type="dxa"/>
            <w:shd w:val="clear" w:color="auto" w:fill="DBDBF0" w:themeFill="accent1" w:themeFillTint="33"/>
            <w:noWrap/>
            <w:vAlign w:val="bottom"/>
            <w:hideMark/>
          </w:tcPr>
          <w:p w14:paraId="474F266C" w14:textId="492D3176" w:rsidR="00F552B6" w:rsidRPr="00ED5CE3" w:rsidRDefault="00F552B6" w:rsidP="00F552B6">
            <w:pPr>
              <w:widowControl w:val="0"/>
              <w:jc w:val="right"/>
              <w:rPr>
                <w:rFonts w:cstheme="minorHAnsi"/>
                <w:b/>
                <w:bCs/>
                <w:color w:val="000000"/>
                <w:sz w:val="20"/>
                <w:szCs w:val="20"/>
                <w:lang w:val="en-US" w:bidi="te-IN"/>
              </w:rPr>
            </w:pPr>
            <w:r>
              <w:rPr>
                <w:rFonts w:cstheme="minorHAnsi"/>
                <w:b/>
                <w:bCs/>
                <w:color w:val="000000"/>
                <w:sz w:val="20"/>
                <w:szCs w:val="20"/>
              </w:rPr>
              <w:t>17,917</w:t>
            </w:r>
          </w:p>
        </w:tc>
        <w:tc>
          <w:tcPr>
            <w:tcW w:w="1077" w:type="dxa"/>
            <w:shd w:val="clear" w:color="auto" w:fill="DBDBF0" w:themeFill="accent1" w:themeFillTint="33"/>
            <w:noWrap/>
            <w:vAlign w:val="bottom"/>
            <w:hideMark/>
          </w:tcPr>
          <w:p w14:paraId="4281CBAF" w14:textId="400CC4FB" w:rsidR="00F552B6" w:rsidRPr="00ED5CE3" w:rsidRDefault="00F552B6" w:rsidP="00F552B6">
            <w:pPr>
              <w:widowControl w:val="0"/>
              <w:jc w:val="right"/>
              <w:rPr>
                <w:rFonts w:cstheme="minorHAnsi"/>
                <w:b/>
                <w:bCs/>
                <w:color w:val="000000"/>
                <w:sz w:val="20"/>
                <w:szCs w:val="20"/>
                <w:lang w:val="en-US" w:bidi="te-IN"/>
              </w:rPr>
            </w:pPr>
            <w:r>
              <w:rPr>
                <w:rFonts w:ascii="Calibri" w:hAnsi="Calibri" w:cs="Calibri"/>
                <w:b/>
                <w:bCs/>
                <w:color w:val="000000"/>
                <w:sz w:val="20"/>
                <w:szCs w:val="20"/>
              </w:rPr>
              <w:t>2,048,340</w:t>
            </w:r>
          </w:p>
        </w:tc>
        <w:tc>
          <w:tcPr>
            <w:tcW w:w="1077" w:type="dxa"/>
            <w:shd w:val="clear" w:color="auto" w:fill="DBDBF0" w:themeFill="accent1" w:themeFillTint="33"/>
            <w:noWrap/>
            <w:vAlign w:val="bottom"/>
            <w:hideMark/>
          </w:tcPr>
          <w:p w14:paraId="086FD93C" w14:textId="6F19DC14" w:rsidR="00F552B6" w:rsidRPr="00ED5CE3" w:rsidRDefault="00F552B6" w:rsidP="00F552B6">
            <w:pPr>
              <w:widowControl w:val="0"/>
              <w:jc w:val="right"/>
              <w:rPr>
                <w:rFonts w:cstheme="minorHAnsi"/>
                <w:b/>
                <w:bCs/>
                <w:color w:val="000000"/>
                <w:sz w:val="20"/>
                <w:szCs w:val="20"/>
                <w:lang w:val="en-US" w:bidi="te-IN"/>
              </w:rPr>
            </w:pPr>
            <w:r>
              <w:rPr>
                <w:rFonts w:ascii="Calibri" w:hAnsi="Calibri" w:cs="Calibri"/>
                <w:b/>
                <w:bCs/>
                <w:color w:val="000000"/>
                <w:sz w:val="20"/>
                <w:szCs w:val="20"/>
              </w:rPr>
              <w:t>26,291</w:t>
            </w:r>
          </w:p>
        </w:tc>
        <w:tc>
          <w:tcPr>
            <w:tcW w:w="1077" w:type="dxa"/>
            <w:shd w:val="clear" w:color="auto" w:fill="DBDBF0" w:themeFill="accent1" w:themeFillTint="33"/>
            <w:noWrap/>
            <w:vAlign w:val="bottom"/>
            <w:hideMark/>
          </w:tcPr>
          <w:p w14:paraId="45ED9269" w14:textId="45151CB1" w:rsidR="00F552B6" w:rsidRPr="00ED5CE3" w:rsidRDefault="00F552B6" w:rsidP="00F552B6">
            <w:pPr>
              <w:widowControl w:val="0"/>
              <w:jc w:val="right"/>
              <w:rPr>
                <w:rFonts w:cstheme="minorHAnsi"/>
                <w:b/>
                <w:bCs/>
                <w:color w:val="000000"/>
                <w:sz w:val="20"/>
                <w:szCs w:val="20"/>
                <w:lang w:val="en-US" w:bidi="te-IN"/>
              </w:rPr>
            </w:pPr>
            <w:r>
              <w:rPr>
                <w:rFonts w:ascii="Calibri" w:hAnsi="Calibri" w:cs="Calibri"/>
                <w:b/>
                <w:bCs/>
                <w:color w:val="000000"/>
                <w:sz w:val="20"/>
                <w:szCs w:val="20"/>
              </w:rPr>
              <w:t>1,454,752</w:t>
            </w:r>
          </w:p>
        </w:tc>
        <w:tc>
          <w:tcPr>
            <w:tcW w:w="1077" w:type="dxa"/>
            <w:shd w:val="clear" w:color="auto" w:fill="DBDBF0" w:themeFill="accent1" w:themeFillTint="33"/>
            <w:noWrap/>
            <w:vAlign w:val="bottom"/>
            <w:hideMark/>
          </w:tcPr>
          <w:p w14:paraId="4616A827" w14:textId="05BFCB32" w:rsidR="00F552B6" w:rsidRPr="00ED5CE3" w:rsidRDefault="00F552B6" w:rsidP="00F552B6">
            <w:pPr>
              <w:widowControl w:val="0"/>
              <w:jc w:val="right"/>
              <w:rPr>
                <w:rFonts w:cstheme="minorHAnsi"/>
                <w:b/>
                <w:bCs/>
                <w:color w:val="000000"/>
                <w:sz w:val="20"/>
                <w:szCs w:val="20"/>
                <w:lang w:val="en-US" w:bidi="te-IN"/>
              </w:rPr>
            </w:pPr>
            <w:r>
              <w:rPr>
                <w:rFonts w:ascii="Calibri" w:hAnsi="Calibri" w:cs="Calibri"/>
                <w:b/>
                <w:bCs/>
                <w:color w:val="000000"/>
                <w:sz w:val="20"/>
                <w:szCs w:val="20"/>
              </w:rPr>
              <w:t>687,004</w:t>
            </w:r>
          </w:p>
        </w:tc>
        <w:tc>
          <w:tcPr>
            <w:tcW w:w="1077" w:type="dxa"/>
            <w:shd w:val="clear" w:color="auto" w:fill="DBDBF0" w:themeFill="accent1" w:themeFillTint="33"/>
            <w:noWrap/>
            <w:vAlign w:val="bottom"/>
            <w:hideMark/>
          </w:tcPr>
          <w:p w14:paraId="6E3DAA1F" w14:textId="03E2E1FC" w:rsidR="00F552B6" w:rsidRPr="00ED5CE3" w:rsidRDefault="00F552B6" w:rsidP="00F552B6">
            <w:pPr>
              <w:widowControl w:val="0"/>
              <w:jc w:val="right"/>
              <w:rPr>
                <w:rFonts w:cstheme="minorHAnsi"/>
                <w:b/>
                <w:bCs/>
                <w:color w:val="000000"/>
                <w:sz w:val="20"/>
                <w:szCs w:val="20"/>
                <w:lang w:val="en-US" w:bidi="te-IN"/>
              </w:rPr>
            </w:pPr>
            <w:r>
              <w:rPr>
                <w:rFonts w:ascii="Calibri" w:hAnsi="Calibri" w:cs="Calibri"/>
                <w:b/>
                <w:bCs/>
                <w:color w:val="000000"/>
                <w:sz w:val="20"/>
                <w:szCs w:val="20"/>
              </w:rPr>
              <w:t>23,467</w:t>
            </w:r>
          </w:p>
        </w:tc>
        <w:tc>
          <w:tcPr>
            <w:tcW w:w="1077" w:type="dxa"/>
            <w:shd w:val="clear" w:color="auto" w:fill="DBDBF0" w:themeFill="accent1" w:themeFillTint="33"/>
            <w:noWrap/>
            <w:vAlign w:val="bottom"/>
            <w:hideMark/>
          </w:tcPr>
          <w:p w14:paraId="4EB44BD1" w14:textId="6632BD03" w:rsidR="00F552B6" w:rsidRPr="00ED5CE3" w:rsidRDefault="00F552B6" w:rsidP="00F552B6">
            <w:pPr>
              <w:widowControl w:val="0"/>
              <w:jc w:val="right"/>
              <w:rPr>
                <w:rFonts w:cstheme="minorHAnsi"/>
                <w:b/>
                <w:bCs/>
                <w:color w:val="000000"/>
                <w:sz w:val="20"/>
                <w:szCs w:val="20"/>
                <w:lang w:val="en-US" w:bidi="te-IN"/>
              </w:rPr>
            </w:pPr>
            <w:r>
              <w:rPr>
                <w:rFonts w:ascii="Calibri" w:hAnsi="Calibri" w:cs="Calibri"/>
                <w:b/>
                <w:bCs/>
                <w:color w:val="000000"/>
                <w:sz w:val="20"/>
                <w:szCs w:val="20"/>
              </w:rPr>
              <w:t>1,716,088</w:t>
            </w:r>
          </w:p>
        </w:tc>
        <w:tc>
          <w:tcPr>
            <w:tcW w:w="1077" w:type="dxa"/>
            <w:shd w:val="clear" w:color="auto" w:fill="DBDBF0" w:themeFill="accent1" w:themeFillTint="33"/>
            <w:noWrap/>
            <w:vAlign w:val="bottom"/>
            <w:hideMark/>
          </w:tcPr>
          <w:p w14:paraId="75CD61C5" w14:textId="242A1DE5" w:rsidR="00F552B6" w:rsidRPr="00ED5CE3" w:rsidRDefault="00F552B6" w:rsidP="00F552B6">
            <w:pPr>
              <w:widowControl w:val="0"/>
              <w:jc w:val="right"/>
              <w:rPr>
                <w:rFonts w:cstheme="minorHAnsi"/>
                <w:b/>
                <w:bCs/>
                <w:color w:val="000000"/>
                <w:sz w:val="20"/>
                <w:szCs w:val="20"/>
                <w:lang w:val="en-US" w:bidi="te-IN"/>
              </w:rPr>
            </w:pPr>
            <w:r>
              <w:rPr>
                <w:rFonts w:ascii="Calibri" w:hAnsi="Calibri" w:cs="Calibri"/>
                <w:b/>
                <w:bCs/>
                <w:color w:val="000000"/>
                <w:sz w:val="20"/>
                <w:szCs w:val="20"/>
              </w:rPr>
              <w:t>727,379</w:t>
            </w:r>
          </w:p>
        </w:tc>
        <w:tc>
          <w:tcPr>
            <w:tcW w:w="1276" w:type="dxa"/>
            <w:shd w:val="clear" w:color="auto" w:fill="DBDBF0" w:themeFill="accent1" w:themeFillTint="33"/>
            <w:noWrap/>
            <w:vAlign w:val="bottom"/>
            <w:hideMark/>
          </w:tcPr>
          <w:p w14:paraId="632CC264" w14:textId="61C00482" w:rsidR="00F552B6" w:rsidRPr="0036074F" w:rsidRDefault="00F552B6" w:rsidP="00F552B6">
            <w:pPr>
              <w:jc w:val="right"/>
              <w:rPr>
                <w:rFonts w:ascii="Calibri" w:hAnsi="Calibri" w:cs="Calibri"/>
                <w:b/>
                <w:bCs/>
                <w:color w:val="000000"/>
                <w:sz w:val="20"/>
                <w:szCs w:val="20"/>
              </w:rPr>
            </w:pPr>
            <w:r>
              <w:rPr>
                <w:rFonts w:ascii="Calibri" w:hAnsi="Calibri" w:cs="Calibri"/>
                <w:b/>
                <w:bCs/>
                <w:color w:val="000000"/>
                <w:sz w:val="20"/>
                <w:szCs w:val="20"/>
              </w:rPr>
              <w:t>6,701,238</w:t>
            </w:r>
          </w:p>
        </w:tc>
      </w:tr>
      <w:tr w:rsidR="00ED5CE3" w:rsidRPr="00200972" w14:paraId="1EA93DB8" w14:textId="77777777" w:rsidTr="009104FD">
        <w:trPr>
          <w:cantSplit/>
        </w:trPr>
        <w:tc>
          <w:tcPr>
            <w:tcW w:w="4809" w:type="dxa"/>
            <w:gridSpan w:val="2"/>
            <w:shd w:val="clear" w:color="auto" w:fill="auto"/>
            <w:noWrap/>
            <w:hideMark/>
          </w:tcPr>
          <w:p w14:paraId="426598D6" w14:textId="77777777" w:rsidR="00ED5CE3" w:rsidRPr="00200972" w:rsidRDefault="00ED5CE3" w:rsidP="00ED5CE3">
            <w:pPr>
              <w:widowControl w:val="0"/>
              <w:rPr>
                <w:rFonts w:cstheme="minorHAnsi"/>
                <w:sz w:val="20"/>
                <w:szCs w:val="20"/>
                <w:lang w:val="en-US" w:bidi="te-IN"/>
              </w:rPr>
            </w:pPr>
          </w:p>
        </w:tc>
        <w:tc>
          <w:tcPr>
            <w:tcW w:w="1077" w:type="dxa"/>
            <w:shd w:val="clear" w:color="auto" w:fill="auto"/>
            <w:noWrap/>
            <w:vAlign w:val="bottom"/>
            <w:hideMark/>
          </w:tcPr>
          <w:p w14:paraId="4EA53437" w14:textId="1C56CC89"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0.27%</w:t>
            </w:r>
          </w:p>
        </w:tc>
        <w:tc>
          <w:tcPr>
            <w:tcW w:w="1077" w:type="dxa"/>
            <w:shd w:val="clear" w:color="auto" w:fill="auto"/>
            <w:noWrap/>
            <w:vAlign w:val="bottom"/>
            <w:hideMark/>
          </w:tcPr>
          <w:p w14:paraId="32D10017" w14:textId="717E3196"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31%</w:t>
            </w:r>
          </w:p>
        </w:tc>
        <w:tc>
          <w:tcPr>
            <w:tcW w:w="1077" w:type="dxa"/>
            <w:shd w:val="clear" w:color="auto" w:fill="auto"/>
            <w:noWrap/>
            <w:vAlign w:val="bottom"/>
            <w:hideMark/>
          </w:tcPr>
          <w:p w14:paraId="16FD5198" w14:textId="0D54ACD9"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0.39%</w:t>
            </w:r>
          </w:p>
        </w:tc>
        <w:tc>
          <w:tcPr>
            <w:tcW w:w="1077" w:type="dxa"/>
            <w:shd w:val="clear" w:color="auto" w:fill="auto"/>
            <w:noWrap/>
            <w:vAlign w:val="bottom"/>
            <w:hideMark/>
          </w:tcPr>
          <w:p w14:paraId="0F2FE287" w14:textId="02C5446A"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22%</w:t>
            </w:r>
          </w:p>
        </w:tc>
        <w:tc>
          <w:tcPr>
            <w:tcW w:w="1077" w:type="dxa"/>
            <w:shd w:val="clear" w:color="auto" w:fill="auto"/>
            <w:noWrap/>
            <w:vAlign w:val="bottom"/>
            <w:hideMark/>
          </w:tcPr>
          <w:p w14:paraId="3B121243" w14:textId="3D9B47CD"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10%</w:t>
            </w:r>
          </w:p>
        </w:tc>
        <w:tc>
          <w:tcPr>
            <w:tcW w:w="1077" w:type="dxa"/>
            <w:shd w:val="clear" w:color="auto" w:fill="auto"/>
            <w:noWrap/>
            <w:vAlign w:val="bottom"/>
            <w:hideMark/>
          </w:tcPr>
          <w:p w14:paraId="3F53572D" w14:textId="6C2B2087"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0.35%</w:t>
            </w:r>
          </w:p>
        </w:tc>
        <w:tc>
          <w:tcPr>
            <w:tcW w:w="1077" w:type="dxa"/>
            <w:shd w:val="clear" w:color="auto" w:fill="auto"/>
            <w:noWrap/>
            <w:vAlign w:val="bottom"/>
            <w:hideMark/>
          </w:tcPr>
          <w:p w14:paraId="7B443415" w14:textId="05564074"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26%</w:t>
            </w:r>
          </w:p>
        </w:tc>
        <w:tc>
          <w:tcPr>
            <w:tcW w:w="1077" w:type="dxa"/>
            <w:shd w:val="clear" w:color="auto" w:fill="auto"/>
            <w:noWrap/>
            <w:vAlign w:val="bottom"/>
            <w:hideMark/>
          </w:tcPr>
          <w:p w14:paraId="028F0890" w14:textId="0A7BBC53" w:rsidR="00ED5CE3" w:rsidRPr="00200972" w:rsidRDefault="00ED5CE3" w:rsidP="00ED5CE3">
            <w:pPr>
              <w:widowControl w:val="0"/>
              <w:jc w:val="right"/>
              <w:rPr>
                <w:rFonts w:cstheme="minorHAnsi"/>
                <w:color w:val="000000"/>
                <w:sz w:val="20"/>
                <w:szCs w:val="20"/>
                <w:lang w:val="en-US" w:bidi="te-IN"/>
              </w:rPr>
            </w:pPr>
            <w:r>
              <w:rPr>
                <w:rFonts w:ascii="Calibri" w:hAnsi="Calibri" w:cs="Calibri"/>
                <w:color w:val="000000"/>
                <w:sz w:val="20"/>
                <w:szCs w:val="20"/>
              </w:rPr>
              <w:t>11%</w:t>
            </w:r>
          </w:p>
        </w:tc>
        <w:tc>
          <w:tcPr>
            <w:tcW w:w="1276" w:type="dxa"/>
            <w:shd w:val="clear" w:color="auto" w:fill="DBDBF0" w:themeFill="accent1" w:themeFillTint="33"/>
            <w:noWrap/>
            <w:hideMark/>
          </w:tcPr>
          <w:p w14:paraId="44482466" w14:textId="77777777" w:rsidR="00ED5CE3" w:rsidRPr="00200972" w:rsidRDefault="00ED5CE3" w:rsidP="00ED5CE3">
            <w:pPr>
              <w:widowControl w:val="0"/>
              <w:jc w:val="right"/>
              <w:rPr>
                <w:rFonts w:cstheme="minorHAnsi"/>
                <w:color w:val="000000"/>
                <w:sz w:val="20"/>
                <w:szCs w:val="20"/>
                <w:lang w:val="en-US" w:bidi="te-IN"/>
              </w:rPr>
            </w:pPr>
          </w:p>
        </w:tc>
      </w:tr>
    </w:tbl>
    <w:p w14:paraId="2E384451" w14:textId="77777777" w:rsidR="002F1267" w:rsidRPr="00612FA6" w:rsidRDefault="002F1267" w:rsidP="00612FA6">
      <w:pPr>
        <w:pStyle w:val="BodyText"/>
        <w:sectPr w:rsidR="002F1267" w:rsidRPr="00612FA6" w:rsidSect="002F1267">
          <w:footerReference w:type="default" r:id="rId33"/>
          <w:pgSz w:w="16838" w:h="11906" w:orient="landscape" w:code="9"/>
          <w:pgMar w:top="1134" w:right="1440" w:bottom="1077" w:left="1440" w:header="709" w:footer="454" w:gutter="0"/>
          <w:cols w:space="708"/>
          <w:docGrid w:linePitch="360"/>
        </w:sectPr>
      </w:pPr>
    </w:p>
    <w:p w14:paraId="739FCE64" w14:textId="5CFA4ED5" w:rsidR="00997E5A" w:rsidRPr="00795D8C" w:rsidRDefault="00997E5A" w:rsidP="00997E5A">
      <w:pPr>
        <w:pStyle w:val="Caption"/>
        <w:rPr>
          <w:rFonts w:cstheme="minorHAnsi"/>
          <w:szCs w:val="22"/>
        </w:rPr>
      </w:pPr>
      <w:bookmarkStart w:id="68" w:name="_Ref77325637"/>
      <w:bookmarkStart w:id="69" w:name="_Toc85637778"/>
      <w:r w:rsidRPr="00612FA6">
        <w:rPr>
          <w:rFonts w:cstheme="minorHAnsi"/>
          <w:szCs w:val="22"/>
        </w:rPr>
        <w:lastRenderedPageBreak/>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2</w:t>
      </w:r>
      <w:r w:rsidRPr="00612FA6">
        <w:rPr>
          <w:rFonts w:cstheme="minorHAnsi"/>
          <w:szCs w:val="22"/>
        </w:rPr>
        <w:fldChar w:fldCharType="end"/>
      </w:r>
      <w:bookmarkEnd w:id="68"/>
      <w:r w:rsidRPr="00612FA6">
        <w:rPr>
          <w:rFonts w:cstheme="minorHAnsi"/>
          <w:szCs w:val="22"/>
        </w:rPr>
        <w:tab/>
      </w:r>
      <w:r w:rsidRPr="00795D8C">
        <w:rPr>
          <w:rFonts w:cstheme="minorHAnsi"/>
          <w:szCs w:val="22"/>
        </w:rPr>
        <w:t>National hazardous waste generation, 2019</w:t>
      </w:r>
      <w:r w:rsidRPr="00795D8C">
        <w:rPr>
          <w:rFonts w:cstheme="minorHAnsi"/>
          <w:szCs w:val="22"/>
        </w:rPr>
        <w:noBreakHyphen/>
        <w:t>20 (tonnes) – by waste group and jurisdiction (including biosolids)</w:t>
      </w:r>
      <w:bookmarkEnd w:id="69"/>
    </w:p>
    <w:p w14:paraId="5F418C66" w14:textId="40FE9066" w:rsidR="00997E5A" w:rsidRPr="00997E5A" w:rsidRDefault="00997E5A">
      <w:r>
        <w:rPr>
          <w:noProof/>
        </w:rPr>
        <w:drawing>
          <wp:inline distT="0" distB="0" distL="0" distR="0" wp14:anchorId="593F884E" wp14:editId="1B7928DE">
            <wp:extent cx="9102428" cy="5741043"/>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3706" cy="5754463"/>
                    </a:xfrm>
                    <a:prstGeom prst="rect">
                      <a:avLst/>
                    </a:prstGeom>
                    <a:noFill/>
                  </pic:spPr>
                </pic:pic>
              </a:graphicData>
            </a:graphic>
          </wp:inline>
        </w:drawing>
      </w:r>
      <w:r>
        <w:br w:type="page"/>
      </w:r>
    </w:p>
    <w:p w14:paraId="275EEAFF" w14:textId="77777777" w:rsidR="002F1267" w:rsidRPr="00612FA6" w:rsidRDefault="002F1267" w:rsidP="00612FA6">
      <w:pPr>
        <w:pStyle w:val="BodyText"/>
      </w:pPr>
    </w:p>
    <w:p w14:paraId="443529A4" w14:textId="19EBA08C" w:rsidR="002F1267" w:rsidRPr="00795D8C" w:rsidRDefault="002F1267" w:rsidP="00795D8C">
      <w:pPr>
        <w:pStyle w:val="Caption"/>
        <w:rPr>
          <w:rFonts w:cstheme="minorHAnsi"/>
          <w:szCs w:val="22"/>
        </w:rPr>
      </w:pPr>
      <w:bookmarkStart w:id="70" w:name="_Ref5052145"/>
      <w:bookmarkStart w:id="71" w:name="_Toc10474590"/>
      <w:bookmarkStart w:id="72" w:name="_Toc85637779"/>
      <w:r w:rsidRPr="00612FA6">
        <w:rPr>
          <w:rFonts w:cstheme="minorHAnsi"/>
          <w:szCs w:val="22"/>
        </w:rPr>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3</w:t>
      </w:r>
      <w:r w:rsidR="00D37605" w:rsidRPr="00612FA6">
        <w:rPr>
          <w:rFonts w:cstheme="minorHAnsi"/>
          <w:szCs w:val="22"/>
        </w:rPr>
        <w:fldChar w:fldCharType="end"/>
      </w:r>
      <w:bookmarkEnd w:id="70"/>
      <w:r w:rsidRPr="00612FA6">
        <w:rPr>
          <w:rFonts w:cstheme="minorHAnsi"/>
          <w:szCs w:val="22"/>
        </w:rPr>
        <w:tab/>
      </w:r>
      <w:r w:rsidRPr="00795D8C">
        <w:rPr>
          <w:rFonts w:cstheme="minorHAnsi"/>
          <w:szCs w:val="22"/>
        </w:rPr>
        <w:t>National hazardous waste generation, 201</w:t>
      </w:r>
      <w:r w:rsidR="00CC72DF" w:rsidRPr="00795D8C">
        <w:rPr>
          <w:rFonts w:cstheme="minorHAnsi"/>
          <w:szCs w:val="22"/>
        </w:rPr>
        <w:t>9</w:t>
      </w:r>
      <w:r w:rsidR="00A66FBB" w:rsidRPr="00795D8C">
        <w:rPr>
          <w:rFonts w:cstheme="minorHAnsi"/>
          <w:szCs w:val="22"/>
        </w:rPr>
        <w:noBreakHyphen/>
      </w:r>
      <w:r w:rsidR="00CC72DF" w:rsidRPr="00795D8C">
        <w:rPr>
          <w:rFonts w:cstheme="minorHAnsi"/>
          <w:szCs w:val="22"/>
        </w:rPr>
        <w:t>20</w:t>
      </w:r>
      <w:r w:rsidRPr="00795D8C">
        <w:rPr>
          <w:rFonts w:cstheme="minorHAnsi"/>
          <w:szCs w:val="22"/>
        </w:rPr>
        <w:t xml:space="preserve"> (tonnes) – by NEPM 7</w:t>
      </w:r>
      <w:r w:rsidR="006C0DAB" w:rsidRPr="00795D8C">
        <w:rPr>
          <w:rFonts w:cstheme="minorHAnsi"/>
          <w:szCs w:val="22"/>
        </w:rPr>
        <w:t>2</w:t>
      </w:r>
      <w:r w:rsidRPr="00795D8C">
        <w:rPr>
          <w:rFonts w:cstheme="minorHAnsi"/>
          <w:szCs w:val="22"/>
        </w:rPr>
        <w:t xml:space="preserve"> waste types (top half of chart: linear display; bottom half: logarithmic display)</w:t>
      </w:r>
      <w:bookmarkEnd w:id="71"/>
      <w:bookmarkEnd w:id="72"/>
    </w:p>
    <w:p w14:paraId="67C93CDB" w14:textId="2AB78C09" w:rsidR="002F1267" w:rsidRPr="00612FA6" w:rsidRDefault="00BF78CD" w:rsidP="00612FA6">
      <w:pPr>
        <w:pStyle w:val="BodyText"/>
      </w:pPr>
      <w:r>
        <w:rPr>
          <w:noProof/>
        </w:rPr>
        <w:drawing>
          <wp:inline distT="0" distB="0" distL="0" distR="0" wp14:anchorId="11DBCB98" wp14:editId="2980A0F2">
            <wp:extent cx="9149249" cy="53625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88618" cy="5385650"/>
                    </a:xfrm>
                    <a:prstGeom prst="rect">
                      <a:avLst/>
                    </a:prstGeom>
                    <a:noFill/>
                  </pic:spPr>
                </pic:pic>
              </a:graphicData>
            </a:graphic>
          </wp:inline>
        </w:drawing>
      </w:r>
    </w:p>
    <w:p w14:paraId="2E307E71" w14:textId="77777777" w:rsidR="002F1267" w:rsidRPr="00612FA6" w:rsidRDefault="002F1267" w:rsidP="00612FA6">
      <w:pPr>
        <w:pStyle w:val="BodyText"/>
        <w:sectPr w:rsidR="002F1267" w:rsidRPr="00612FA6" w:rsidSect="002F1267">
          <w:pgSz w:w="16838" w:h="11906" w:orient="landscape" w:code="9"/>
          <w:pgMar w:top="1134" w:right="1440" w:bottom="1077" w:left="1440" w:header="709" w:footer="454" w:gutter="0"/>
          <w:cols w:space="708"/>
          <w:docGrid w:linePitch="360"/>
        </w:sectPr>
      </w:pPr>
    </w:p>
    <w:p w14:paraId="156F8993" w14:textId="4B787FA4" w:rsidR="002F1267" w:rsidRPr="00795D8C" w:rsidRDefault="002F1267" w:rsidP="002F1267">
      <w:pPr>
        <w:pStyle w:val="Caption"/>
        <w:rPr>
          <w:rFonts w:cstheme="minorHAnsi"/>
          <w:szCs w:val="22"/>
        </w:rPr>
      </w:pPr>
      <w:bookmarkStart w:id="73" w:name="_Ref5052146"/>
      <w:bookmarkStart w:id="74" w:name="_Toc10474591"/>
      <w:bookmarkStart w:id="75" w:name="_Toc85637780"/>
      <w:r w:rsidRPr="00612FA6">
        <w:rPr>
          <w:rFonts w:cstheme="minorHAnsi"/>
          <w:szCs w:val="22"/>
        </w:rPr>
        <w:lastRenderedPageBreak/>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4</w:t>
      </w:r>
      <w:r w:rsidR="00D37605" w:rsidRPr="00612FA6">
        <w:rPr>
          <w:rFonts w:cstheme="minorHAnsi"/>
          <w:szCs w:val="22"/>
        </w:rPr>
        <w:fldChar w:fldCharType="end"/>
      </w:r>
      <w:bookmarkEnd w:id="73"/>
      <w:r w:rsidRPr="00612FA6">
        <w:rPr>
          <w:rFonts w:cstheme="minorHAnsi"/>
          <w:szCs w:val="22"/>
        </w:rPr>
        <w:tab/>
        <w:t>National hazardous waste generation, 201</w:t>
      </w:r>
      <w:r w:rsidR="00993894">
        <w:rPr>
          <w:rFonts w:cstheme="minorHAnsi"/>
          <w:szCs w:val="22"/>
        </w:rPr>
        <w:t>9</w:t>
      </w:r>
      <w:r w:rsidR="00A66FBB">
        <w:rPr>
          <w:rFonts w:cstheme="minorHAnsi"/>
          <w:szCs w:val="22"/>
        </w:rPr>
        <w:noBreakHyphen/>
      </w:r>
      <w:r w:rsidR="00993894">
        <w:rPr>
          <w:rFonts w:cstheme="minorHAnsi"/>
          <w:szCs w:val="22"/>
        </w:rPr>
        <w:t>20</w:t>
      </w:r>
      <w:r w:rsidRPr="00612FA6">
        <w:rPr>
          <w:rFonts w:cstheme="minorHAnsi"/>
          <w:szCs w:val="22"/>
        </w:rPr>
        <w:t xml:space="preserve"> (tonnes) – by jurisdiction</w:t>
      </w:r>
      <w:bookmarkEnd w:id="74"/>
      <w:r w:rsidR="0060697E">
        <w:rPr>
          <w:rFonts w:cstheme="minorHAnsi"/>
          <w:szCs w:val="22"/>
        </w:rPr>
        <w:t xml:space="preserve"> (including biosolids)</w:t>
      </w:r>
      <w:bookmarkEnd w:id="75"/>
    </w:p>
    <w:p w14:paraId="72FD7BAE" w14:textId="0CCAB651" w:rsidR="002F1267" w:rsidRPr="00612FA6" w:rsidRDefault="00BF78CD" w:rsidP="00612FA6">
      <w:pPr>
        <w:pStyle w:val="BodyText"/>
      </w:pPr>
      <w:r>
        <w:rPr>
          <w:noProof/>
        </w:rPr>
        <w:drawing>
          <wp:inline distT="0" distB="0" distL="0" distR="0" wp14:anchorId="2E8E23C8" wp14:editId="1E75C773">
            <wp:extent cx="4102735" cy="31883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735" cy="3188335"/>
                    </a:xfrm>
                    <a:prstGeom prst="rect">
                      <a:avLst/>
                    </a:prstGeom>
                    <a:noFill/>
                  </pic:spPr>
                </pic:pic>
              </a:graphicData>
            </a:graphic>
          </wp:inline>
        </w:drawing>
      </w:r>
    </w:p>
    <w:p w14:paraId="74BEE7CE" w14:textId="0698289D" w:rsidR="002F1267" w:rsidRPr="00612FA6" w:rsidRDefault="002F1267" w:rsidP="002F1267">
      <w:pPr>
        <w:pStyle w:val="Caption"/>
        <w:rPr>
          <w:rFonts w:cstheme="minorHAnsi"/>
          <w:szCs w:val="22"/>
        </w:rPr>
      </w:pPr>
      <w:bookmarkStart w:id="76" w:name="_Ref5052148"/>
      <w:bookmarkStart w:id="77" w:name="_Toc10474592"/>
      <w:bookmarkStart w:id="78" w:name="_Toc85637781"/>
      <w:r w:rsidRPr="00612FA6">
        <w:rPr>
          <w:rFonts w:cstheme="minorHAnsi"/>
          <w:szCs w:val="22"/>
        </w:rPr>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5</w:t>
      </w:r>
      <w:r w:rsidR="00D37605" w:rsidRPr="00612FA6">
        <w:rPr>
          <w:rFonts w:cstheme="minorHAnsi"/>
          <w:szCs w:val="22"/>
        </w:rPr>
        <w:fldChar w:fldCharType="end"/>
      </w:r>
      <w:bookmarkEnd w:id="76"/>
      <w:r w:rsidRPr="00612FA6">
        <w:rPr>
          <w:rFonts w:cstheme="minorHAnsi"/>
          <w:szCs w:val="22"/>
        </w:rPr>
        <w:tab/>
        <w:t>National hazardous waste generation, 201</w:t>
      </w:r>
      <w:r w:rsidR="000F3BEB">
        <w:rPr>
          <w:rFonts w:cstheme="minorHAnsi"/>
          <w:szCs w:val="22"/>
        </w:rPr>
        <w:t>9</w:t>
      </w:r>
      <w:r w:rsidR="00A66FBB">
        <w:rPr>
          <w:rFonts w:cstheme="minorHAnsi"/>
          <w:szCs w:val="22"/>
        </w:rPr>
        <w:noBreakHyphen/>
      </w:r>
      <w:r w:rsidR="000F3BEB">
        <w:rPr>
          <w:rFonts w:cstheme="minorHAnsi"/>
          <w:szCs w:val="22"/>
        </w:rPr>
        <w:t>20</w:t>
      </w:r>
      <w:r w:rsidRPr="00612FA6">
        <w:rPr>
          <w:rFonts w:cstheme="minorHAnsi"/>
          <w:szCs w:val="22"/>
        </w:rPr>
        <w:t xml:space="preserve"> (tonnes) – by jurisdiction (excluding biosolids)</w:t>
      </w:r>
      <w:bookmarkEnd w:id="77"/>
      <w:bookmarkEnd w:id="78"/>
    </w:p>
    <w:p w14:paraId="5ACFB762" w14:textId="134F05F1" w:rsidR="002F1267" w:rsidRPr="00612FA6" w:rsidRDefault="00BF78CD" w:rsidP="00612FA6">
      <w:pPr>
        <w:pStyle w:val="BodyText"/>
      </w:pPr>
      <w:r>
        <w:rPr>
          <w:noProof/>
        </w:rPr>
        <w:drawing>
          <wp:inline distT="0" distB="0" distL="0" distR="0" wp14:anchorId="781475CA" wp14:editId="15A26D7D">
            <wp:extent cx="4102735" cy="31883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2735" cy="3188335"/>
                    </a:xfrm>
                    <a:prstGeom prst="rect">
                      <a:avLst/>
                    </a:prstGeom>
                    <a:noFill/>
                  </pic:spPr>
                </pic:pic>
              </a:graphicData>
            </a:graphic>
          </wp:inline>
        </w:drawing>
      </w:r>
    </w:p>
    <w:p w14:paraId="39D73E09" w14:textId="169D111D" w:rsidR="002F1267" w:rsidRPr="00A60929" w:rsidRDefault="002F1267" w:rsidP="00A60929">
      <w:pPr>
        <w:pStyle w:val="Heading2"/>
      </w:pPr>
      <w:bookmarkStart w:id="79" w:name="_Toc10474528"/>
      <w:bookmarkStart w:id="80" w:name="_Toc78970955"/>
      <w:bookmarkStart w:id="81" w:name="_Toc78974311"/>
      <w:bookmarkStart w:id="82" w:name="_Toc85637716"/>
      <w:r w:rsidRPr="00A60929">
        <w:t>Sources of waste arisings</w:t>
      </w:r>
      <w:bookmarkEnd w:id="79"/>
      <w:bookmarkEnd w:id="80"/>
      <w:bookmarkEnd w:id="81"/>
      <w:bookmarkEnd w:id="82"/>
    </w:p>
    <w:p w14:paraId="1173AE9F" w14:textId="69FAC5EC" w:rsidR="002F1267" w:rsidRPr="00612FA6" w:rsidRDefault="002F1267" w:rsidP="00612FA6">
      <w:pPr>
        <w:pStyle w:val="BodyText"/>
      </w:pPr>
      <w:r w:rsidRPr="00612FA6">
        <w:t>Source industry sector data, in the form of Australia and New Zealand Standard Industrial Classification (ANZSIC) codes, shows which industries generate each waste. This is vital to understand the nature of the market, what might be driving future trends (to enable meaningful projections)</w:t>
      </w:r>
      <w:r w:rsidR="00D4392D">
        <w:t>,</w:t>
      </w:r>
      <w:r w:rsidRPr="00612FA6">
        <w:t xml:space="preserve"> and where to focus policy initiatives designed at reducing waste at the source.</w:t>
      </w:r>
    </w:p>
    <w:p w14:paraId="1DFECAF4" w14:textId="77777777" w:rsidR="002F1267" w:rsidRPr="00612FA6" w:rsidRDefault="002F1267" w:rsidP="002F1267">
      <w:pPr>
        <w:rPr>
          <w:rFonts w:cstheme="minorHAnsi"/>
          <w:szCs w:val="22"/>
        </w:rPr>
      </w:pPr>
    </w:p>
    <w:p w14:paraId="52BCA72A" w14:textId="781EB891" w:rsidR="002F1267" w:rsidRPr="00612FA6" w:rsidRDefault="002F1267" w:rsidP="002F1267">
      <w:pPr>
        <w:rPr>
          <w:rFonts w:cstheme="minorHAnsi"/>
          <w:szCs w:val="22"/>
        </w:rPr>
      </w:pPr>
      <w:r w:rsidRPr="00612FA6">
        <w:rPr>
          <w:rFonts w:cstheme="minorHAnsi"/>
          <w:szCs w:val="22"/>
        </w:rPr>
        <w:lastRenderedPageBreak/>
        <w:t>ANZSIC code</w:t>
      </w:r>
      <w:r w:rsidR="000F3BEB">
        <w:rPr>
          <w:rFonts w:cstheme="minorHAnsi"/>
          <w:szCs w:val="22"/>
        </w:rPr>
        <w:t xml:space="preserve"> data</w:t>
      </w:r>
      <w:r w:rsidRPr="00612FA6">
        <w:rPr>
          <w:rFonts w:cstheme="minorHAnsi"/>
          <w:szCs w:val="22"/>
        </w:rPr>
        <w:t xml:space="preserve"> – generally called ‘waste origin codes’ on waste transport certificates</w:t>
      </w:r>
      <w:r w:rsidR="00A66FBB">
        <w:rPr>
          <w:rFonts w:cstheme="minorHAnsi"/>
          <w:szCs w:val="22"/>
        </w:rPr>
        <w:noBreakHyphen/>
      </w:r>
      <w:r w:rsidRPr="00612FA6">
        <w:rPr>
          <w:rFonts w:cstheme="minorHAnsi"/>
          <w:szCs w:val="22"/>
        </w:rPr>
        <w:t xml:space="preserve"> was sparingly provided in 201</w:t>
      </w:r>
      <w:r w:rsidR="000F3BEB">
        <w:rPr>
          <w:rFonts w:cstheme="minorHAnsi"/>
          <w:szCs w:val="22"/>
        </w:rPr>
        <w:t>9</w:t>
      </w:r>
      <w:r w:rsidR="00A66FBB">
        <w:rPr>
          <w:rFonts w:cstheme="minorHAnsi"/>
          <w:szCs w:val="22"/>
        </w:rPr>
        <w:noBreakHyphen/>
      </w:r>
      <w:r w:rsidR="000F3BEB">
        <w:rPr>
          <w:rFonts w:cstheme="minorHAnsi"/>
          <w:szCs w:val="22"/>
        </w:rPr>
        <w:t>20</w:t>
      </w:r>
      <w:r w:rsidRPr="00612FA6">
        <w:rPr>
          <w:rFonts w:cstheme="minorHAnsi"/>
          <w:szCs w:val="22"/>
        </w:rPr>
        <w:t xml:space="preserve">, according to </w:t>
      </w:r>
      <w:r w:rsidRPr="00612FA6">
        <w:rPr>
          <w:rFonts w:cstheme="minorHAnsi"/>
          <w:szCs w:val="22"/>
        </w:rPr>
        <w:fldChar w:fldCharType="begin"/>
      </w:r>
      <w:r w:rsidRPr="00612FA6">
        <w:rPr>
          <w:rFonts w:cstheme="minorHAnsi"/>
          <w:szCs w:val="22"/>
        </w:rPr>
        <w:instrText xml:space="preserve"> REF _Ref5046561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sidRPr="009336D9">
        <w:rPr>
          <w:rFonts w:cstheme="minorHAnsi"/>
          <w:szCs w:val="22"/>
        </w:rPr>
        <w:t xml:space="preserve">Table </w:t>
      </w:r>
      <w:r w:rsidR="00C92DA9">
        <w:rPr>
          <w:rFonts w:cstheme="minorHAnsi"/>
          <w:noProof/>
          <w:szCs w:val="22"/>
        </w:rPr>
        <w:t>4</w:t>
      </w:r>
      <w:r w:rsidRPr="00612FA6">
        <w:rPr>
          <w:rFonts w:cstheme="minorHAnsi"/>
          <w:szCs w:val="22"/>
        </w:rPr>
        <w:fldChar w:fldCharType="end"/>
      </w:r>
      <w:r w:rsidRPr="00612FA6">
        <w:rPr>
          <w:rFonts w:cstheme="minorHAnsi"/>
          <w:szCs w:val="22"/>
        </w:rPr>
        <w:t>.</w:t>
      </w:r>
    </w:p>
    <w:p w14:paraId="2A65DCC3" w14:textId="1E9C4C92" w:rsidR="002F1267" w:rsidRPr="009336D9" w:rsidRDefault="002F1267" w:rsidP="002F1267">
      <w:pPr>
        <w:pStyle w:val="Caption"/>
        <w:rPr>
          <w:rFonts w:cstheme="minorHAnsi"/>
          <w:szCs w:val="22"/>
        </w:rPr>
      </w:pPr>
      <w:bookmarkStart w:id="83" w:name="_Ref5046561"/>
      <w:bookmarkStart w:id="84" w:name="_Toc10474647"/>
      <w:bookmarkStart w:id="85" w:name="_Toc85637841"/>
      <w:r w:rsidRPr="009336D9">
        <w:rPr>
          <w:rFonts w:cstheme="minorHAnsi"/>
          <w:szCs w:val="22"/>
        </w:rPr>
        <w:t xml:space="preserve">Table </w:t>
      </w:r>
      <w:r w:rsidR="00D37605" w:rsidRPr="009336D9">
        <w:rPr>
          <w:rFonts w:cstheme="minorHAnsi"/>
          <w:szCs w:val="22"/>
        </w:rPr>
        <w:fldChar w:fldCharType="begin"/>
      </w:r>
      <w:r w:rsidR="00D37605" w:rsidRPr="009336D9">
        <w:rPr>
          <w:rFonts w:cstheme="minorHAnsi"/>
          <w:szCs w:val="22"/>
        </w:rPr>
        <w:instrText xml:space="preserve"> SEQ Table \* ARABIC </w:instrText>
      </w:r>
      <w:r w:rsidR="00D37605" w:rsidRPr="009336D9">
        <w:rPr>
          <w:rFonts w:cstheme="minorHAnsi"/>
          <w:szCs w:val="22"/>
        </w:rPr>
        <w:fldChar w:fldCharType="separate"/>
      </w:r>
      <w:r w:rsidR="00C92DA9">
        <w:rPr>
          <w:rFonts w:cstheme="minorHAnsi"/>
          <w:noProof/>
          <w:szCs w:val="22"/>
        </w:rPr>
        <w:t>4</w:t>
      </w:r>
      <w:r w:rsidR="00D37605" w:rsidRPr="009336D9">
        <w:rPr>
          <w:rFonts w:cstheme="minorHAnsi"/>
          <w:noProof/>
          <w:szCs w:val="22"/>
        </w:rPr>
        <w:fldChar w:fldCharType="end"/>
      </w:r>
      <w:bookmarkEnd w:id="83"/>
      <w:r w:rsidRPr="009336D9">
        <w:rPr>
          <w:rFonts w:cstheme="minorHAnsi"/>
          <w:szCs w:val="22"/>
        </w:rPr>
        <w:tab/>
      </w:r>
      <w:r w:rsidRPr="00FB16A8">
        <w:rPr>
          <w:rFonts w:cstheme="minorHAnsi"/>
          <w:color w:val="4D4DB8" w:themeColor="accent1"/>
          <w:szCs w:val="22"/>
        </w:rPr>
        <w:t>Total percentage of tonnes for which source sector is known</w:t>
      </w:r>
      <w:bookmarkEnd w:id="84"/>
      <w:bookmarkEnd w:id="85"/>
    </w:p>
    <w:tbl>
      <w:tblPr>
        <w:tblStyle w:val="TableGrid7"/>
        <w:tblpPr w:leftFromText="181" w:rightFromText="181" w:vertAnchor="text" w:tblpY="1"/>
        <w:tblOverlap w:val="never"/>
        <w:tblW w:w="9209"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1163"/>
        <w:gridCol w:w="1882"/>
        <w:gridCol w:w="6164"/>
      </w:tblGrid>
      <w:tr w:rsidR="002F1267" w:rsidRPr="00200972" w14:paraId="7BFB6F77" w14:textId="77777777" w:rsidTr="000F3BEB">
        <w:trPr>
          <w:cantSplit/>
        </w:trPr>
        <w:tc>
          <w:tcPr>
            <w:tcW w:w="0" w:type="auto"/>
            <w:shd w:val="clear" w:color="auto" w:fill="37378B" w:themeFill="accent1" w:themeFillShade="BF"/>
          </w:tcPr>
          <w:p w14:paraId="20D2EAE6" w14:textId="77777777" w:rsidR="002F1267" w:rsidRPr="00200972" w:rsidRDefault="002F1267" w:rsidP="002F1267">
            <w:pPr>
              <w:spacing w:line="259" w:lineRule="auto"/>
              <w:rPr>
                <w:rFonts w:cstheme="minorHAnsi"/>
                <w:b/>
                <w:noProof/>
                <w:color w:val="FFFFFF" w:themeColor="background1"/>
                <w:sz w:val="20"/>
                <w:szCs w:val="20"/>
              </w:rPr>
            </w:pPr>
            <w:r w:rsidRPr="00200972">
              <w:rPr>
                <w:rFonts w:cstheme="minorHAnsi"/>
                <w:b/>
                <w:color w:val="FFFFFF" w:themeColor="background1"/>
                <w:sz w:val="20"/>
                <w:szCs w:val="20"/>
              </w:rPr>
              <w:t>Jurisdiction</w:t>
            </w:r>
          </w:p>
        </w:tc>
        <w:tc>
          <w:tcPr>
            <w:tcW w:w="0" w:type="auto"/>
            <w:shd w:val="clear" w:color="auto" w:fill="37378B" w:themeFill="accent1" w:themeFillShade="BF"/>
          </w:tcPr>
          <w:p w14:paraId="568A4D06" w14:textId="77777777" w:rsidR="002F1267" w:rsidRPr="00200972" w:rsidRDefault="002F1267" w:rsidP="002F1267">
            <w:pPr>
              <w:spacing w:line="259" w:lineRule="auto"/>
              <w:rPr>
                <w:rFonts w:cstheme="minorHAnsi"/>
                <w:b/>
                <w:noProof/>
                <w:color w:val="FFFFFF" w:themeColor="background1"/>
                <w:sz w:val="20"/>
                <w:szCs w:val="20"/>
              </w:rPr>
            </w:pPr>
            <w:r w:rsidRPr="00200972">
              <w:rPr>
                <w:rFonts w:cstheme="minorHAnsi"/>
                <w:b/>
                <w:color w:val="FFFFFF" w:themeColor="background1"/>
                <w:sz w:val="20"/>
                <w:szCs w:val="20"/>
              </w:rPr>
              <w:t>% tonnes that has source data</w:t>
            </w:r>
          </w:p>
        </w:tc>
        <w:tc>
          <w:tcPr>
            <w:tcW w:w="6164" w:type="dxa"/>
            <w:shd w:val="clear" w:color="auto" w:fill="37378B" w:themeFill="accent1" w:themeFillShade="BF"/>
          </w:tcPr>
          <w:p w14:paraId="12B9C65C" w14:textId="77777777" w:rsidR="002F1267" w:rsidRPr="00200972" w:rsidRDefault="002F1267" w:rsidP="002F1267">
            <w:pPr>
              <w:spacing w:line="259" w:lineRule="auto"/>
              <w:rPr>
                <w:rFonts w:cstheme="minorHAnsi"/>
                <w:b/>
                <w:noProof/>
                <w:color w:val="FFFFFF" w:themeColor="background1"/>
                <w:sz w:val="20"/>
                <w:szCs w:val="20"/>
              </w:rPr>
            </w:pPr>
            <w:r w:rsidRPr="00200972">
              <w:rPr>
                <w:rFonts w:cstheme="minorHAnsi"/>
                <w:b/>
                <w:color w:val="FFFFFF" w:themeColor="background1"/>
                <w:sz w:val="20"/>
                <w:szCs w:val="20"/>
              </w:rPr>
              <w:t>Comment</w:t>
            </w:r>
          </w:p>
        </w:tc>
      </w:tr>
      <w:tr w:rsidR="002F1267" w:rsidRPr="00200972" w14:paraId="62F5B9BD" w14:textId="77777777" w:rsidTr="000F3BEB">
        <w:trPr>
          <w:cantSplit/>
        </w:trPr>
        <w:tc>
          <w:tcPr>
            <w:tcW w:w="0" w:type="auto"/>
          </w:tcPr>
          <w:p w14:paraId="77F02356"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ACT</w:t>
            </w:r>
          </w:p>
        </w:tc>
        <w:tc>
          <w:tcPr>
            <w:tcW w:w="0" w:type="auto"/>
          </w:tcPr>
          <w:p w14:paraId="528884DD" w14:textId="18E9BAA6" w:rsidR="002F1267" w:rsidRPr="00200972" w:rsidRDefault="002F1267" w:rsidP="002F1267">
            <w:pPr>
              <w:spacing w:line="259" w:lineRule="auto"/>
              <w:rPr>
                <w:rFonts w:cstheme="minorHAnsi"/>
                <w:noProof/>
                <w:sz w:val="20"/>
                <w:szCs w:val="20"/>
              </w:rPr>
            </w:pPr>
            <w:r w:rsidRPr="00200972">
              <w:rPr>
                <w:rFonts w:cstheme="minorHAnsi"/>
                <w:sz w:val="20"/>
                <w:szCs w:val="20"/>
              </w:rPr>
              <w:t>N</w:t>
            </w:r>
            <w:r w:rsidR="009336D9">
              <w:rPr>
                <w:rFonts w:cstheme="minorHAnsi"/>
                <w:sz w:val="20"/>
                <w:szCs w:val="20"/>
              </w:rPr>
              <w:t>ot available</w:t>
            </w:r>
          </w:p>
        </w:tc>
        <w:tc>
          <w:tcPr>
            <w:tcW w:w="6164" w:type="dxa"/>
          </w:tcPr>
          <w:p w14:paraId="5A5DFE68"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No intrastate tracking system</w:t>
            </w:r>
          </w:p>
        </w:tc>
      </w:tr>
      <w:tr w:rsidR="002F1267" w:rsidRPr="00200972" w14:paraId="1EEED3CE" w14:textId="77777777" w:rsidTr="000F3BEB">
        <w:trPr>
          <w:cantSplit/>
        </w:trPr>
        <w:tc>
          <w:tcPr>
            <w:tcW w:w="0" w:type="auto"/>
          </w:tcPr>
          <w:p w14:paraId="07E37F53"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NSW</w:t>
            </w:r>
          </w:p>
        </w:tc>
        <w:tc>
          <w:tcPr>
            <w:tcW w:w="0" w:type="auto"/>
          </w:tcPr>
          <w:p w14:paraId="3D9849B3" w14:textId="53734627" w:rsidR="002F1267" w:rsidRPr="00200972" w:rsidRDefault="00A66FBB" w:rsidP="002F1267">
            <w:pPr>
              <w:spacing w:line="259" w:lineRule="auto"/>
              <w:rPr>
                <w:rFonts w:cstheme="minorHAnsi"/>
                <w:noProof/>
                <w:sz w:val="20"/>
                <w:szCs w:val="20"/>
              </w:rPr>
            </w:pPr>
            <w:r>
              <w:rPr>
                <w:rFonts w:cstheme="minorHAnsi"/>
                <w:noProof/>
                <w:sz w:val="20"/>
                <w:szCs w:val="20"/>
              </w:rPr>
              <w:noBreakHyphen/>
            </w:r>
          </w:p>
        </w:tc>
        <w:tc>
          <w:tcPr>
            <w:tcW w:w="6164" w:type="dxa"/>
          </w:tcPr>
          <w:p w14:paraId="16503ADC" w14:textId="10CA2608" w:rsidR="002F1267" w:rsidRPr="00200972" w:rsidRDefault="000F3BEB" w:rsidP="002F1267">
            <w:pPr>
              <w:spacing w:line="259" w:lineRule="auto"/>
              <w:rPr>
                <w:rFonts w:cstheme="minorHAnsi"/>
                <w:noProof/>
                <w:sz w:val="20"/>
                <w:szCs w:val="20"/>
              </w:rPr>
            </w:pPr>
            <w:r w:rsidRPr="000F3BEB">
              <w:rPr>
                <w:rFonts w:cstheme="minorHAnsi"/>
                <w:sz w:val="20"/>
                <w:szCs w:val="20"/>
              </w:rPr>
              <w:t>Not completed for 2019</w:t>
            </w:r>
            <w:r w:rsidR="00A66FBB">
              <w:rPr>
                <w:rFonts w:cstheme="minorHAnsi"/>
                <w:sz w:val="20"/>
                <w:szCs w:val="20"/>
              </w:rPr>
              <w:noBreakHyphen/>
            </w:r>
            <w:r w:rsidRPr="000F3BEB">
              <w:rPr>
                <w:rFonts w:cstheme="minorHAnsi"/>
                <w:sz w:val="20"/>
                <w:szCs w:val="20"/>
              </w:rPr>
              <w:t xml:space="preserve">20 as </w:t>
            </w:r>
            <w:r>
              <w:rPr>
                <w:rFonts w:cstheme="minorHAnsi"/>
                <w:sz w:val="20"/>
                <w:szCs w:val="20"/>
              </w:rPr>
              <w:t>virtually no</w:t>
            </w:r>
            <w:r w:rsidRPr="000F3BEB">
              <w:rPr>
                <w:rFonts w:cstheme="minorHAnsi"/>
                <w:sz w:val="20"/>
                <w:szCs w:val="20"/>
              </w:rPr>
              <w:t xml:space="preserve"> data is available</w:t>
            </w:r>
          </w:p>
        </w:tc>
      </w:tr>
      <w:tr w:rsidR="002F1267" w:rsidRPr="00200972" w14:paraId="1D0C8461" w14:textId="77777777" w:rsidTr="000F3BEB">
        <w:trPr>
          <w:cantSplit/>
        </w:trPr>
        <w:tc>
          <w:tcPr>
            <w:tcW w:w="0" w:type="auto"/>
          </w:tcPr>
          <w:p w14:paraId="4B403D0F"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NT</w:t>
            </w:r>
          </w:p>
        </w:tc>
        <w:tc>
          <w:tcPr>
            <w:tcW w:w="0" w:type="auto"/>
          </w:tcPr>
          <w:p w14:paraId="7A733D44" w14:textId="59AA1ED0" w:rsidR="002F1267" w:rsidRPr="00200972" w:rsidRDefault="002F1267" w:rsidP="002F1267">
            <w:pPr>
              <w:spacing w:line="259" w:lineRule="auto"/>
              <w:rPr>
                <w:rFonts w:cstheme="minorHAnsi"/>
                <w:noProof/>
                <w:sz w:val="20"/>
                <w:szCs w:val="20"/>
              </w:rPr>
            </w:pPr>
            <w:r w:rsidRPr="00200972">
              <w:rPr>
                <w:rFonts w:cstheme="minorHAnsi"/>
                <w:sz w:val="20"/>
                <w:szCs w:val="20"/>
              </w:rPr>
              <w:t>N</w:t>
            </w:r>
            <w:r w:rsidR="009336D9">
              <w:rPr>
                <w:rFonts w:cstheme="minorHAnsi"/>
                <w:sz w:val="20"/>
                <w:szCs w:val="20"/>
              </w:rPr>
              <w:t>ot available</w:t>
            </w:r>
          </w:p>
        </w:tc>
        <w:tc>
          <w:tcPr>
            <w:tcW w:w="6164" w:type="dxa"/>
          </w:tcPr>
          <w:p w14:paraId="32024B38"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No intrastate tracking system</w:t>
            </w:r>
          </w:p>
        </w:tc>
      </w:tr>
      <w:tr w:rsidR="002F1267" w:rsidRPr="00200972" w14:paraId="7F952E7D" w14:textId="77777777" w:rsidTr="000F3BEB">
        <w:trPr>
          <w:cantSplit/>
        </w:trPr>
        <w:tc>
          <w:tcPr>
            <w:tcW w:w="0" w:type="auto"/>
          </w:tcPr>
          <w:p w14:paraId="043F3956" w14:textId="7F5CAE03" w:rsidR="002F1267" w:rsidRPr="00200972" w:rsidRDefault="0028734E" w:rsidP="002F1267">
            <w:pPr>
              <w:spacing w:line="259" w:lineRule="auto"/>
              <w:rPr>
                <w:rFonts w:cstheme="minorHAnsi"/>
                <w:noProof/>
                <w:sz w:val="20"/>
                <w:szCs w:val="20"/>
              </w:rPr>
            </w:pPr>
            <w:r>
              <w:rPr>
                <w:rFonts w:cstheme="minorHAnsi"/>
                <w:sz w:val="20"/>
                <w:szCs w:val="20"/>
              </w:rPr>
              <w:t>Qld</w:t>
            </w:r>
          </w:p>
        </w:tc>
        <w:tc>
          <w:tcPr>
            <w:tcW w:w="0" w:type="auto"/>
          </w:tcPr>
          <w:p w14:paraId="08873F49" w14:textId="47F1EFAD" w:rsidR="002F1267" w:rsidRPr="00200972" w:rsidRDefault="00A66FBB" w:rsidP="002F1267">
            <w:pPr>
              <w:spacing w:line="259" w:lineRule="auto"/>
              <w:rPr>
                <w:rFonts w:cstheme="minorHAnsi"/>
                <w:noProof/>
                <w:sz w:val="20"/>
                <w:szCs w:val="20"/>
              </w:rPr>
            </w:pPr>
            <w:r>
              <w:rPr>
                <w:rFonts w:cstheme="minorHAnsi"/>
                <w:noProof/>
                <w:sz w:val="20"/>
                <w:szCs w:val="20"/>
              </w:rPr>
              <w:noBreakHyphen/>
            </w:r>
          </w:p>
        </w:tc>
        <w:tc>
          <w:tcPr>
            <w:tcW w:w="6164" w:type="dxa"/>
          </w:tcPr>
          <w:p w14:paraId="479378FC" w14:textId="2550A361" w:rsidR="002F1267" w:rsidRPr="00200972" w:rsidRDefault="002F1267" w:rsidP="002F1267">
            <w:pPr>
              <w:spacing w:line="259" w:lineRule="auto"/>
              <w:rPr>
                <w:rFonts w:cstheme="minorHAnsi"/>
                <w:noProof/>
                <w:sz w:val="20"/>
                <w:szCs w:val="20"/>
              </w:rPr>
            </w:pPr>
            <w:r w:rsidRPr="00200972">
              <w:rPr>
                <w:rFonts w:cstheme="minorHAnsi"/>
                <w:sz w:val="20"/>
                <w:szCs w:val="20"/>
              </w:rPr>
              <w:t xml:space="preserve">Incomplete dataset for </w:t>
            </w:r>
            <w:r w:rsidR="000F3BEB" w:rsidRPr="000F3BEB">
              <w:rPr>
                <w:rFonts w:cstheme="minorHAnsi"/>
                <w:sz w:val="20"/>
                <w:szCs w:val="20"/>
              </w:rPr>
              <w:t>2019</w:t>
            </w:r>
            <w:r w:rsidR="00A66FBB">
              <w:rPr>
                <w:rFonts w:cstheme="minorHAnsi"/>
                <w:sz w:val="20"/>
                <w:szCs w:val="20"/>
              </w:rPr>
              <w:noBreakHyphen/>
            </w:r>
            <w:r w:rsidR="000F3BEB" w:rsidRPr="000F3BEB">
              <w:rPr>
                <w:rFonts w:cstheme="minorHAnsi"/>
                <w:sz w:val="20"/>
                <w:szCs w:val="20"/>
              </w:rPr>
              <w:t>20</w:t>
            </w:r>
            <w:r w:rsidR="000F3BEB">
              <w:rPr>
                <w:rFonts w:cstheme="minorHAnsi"/>
                <w:sz w:val="20"/>
                <w:szCs w:val="20"/>
              </w:rPr>
              <w:t xml:space="preserve"> </w:t>
            </w:r>
            <w:r w:rsidRPr="00200972">
              <w:rPr>
                <w:rFonts w:cstheme="minorHAnsi"/>
                <w:sz w:val="20"/>
                <w:szCs w:val="20"/>
              </w:rPr>
              <w:t>so not analysed for sources</w:t>
            </w:r>
          </w:p>
        </w:tc>
      </w:tr>
      <w:tr w:rsidR="002F1267" w:rsidRPr="00200972" w14:paraId="723F275A" w14:textId="77777777" w:rsidTr="000F3BEB">
        <w:trPr>
          <w:cantSplit/>
        </w:trPr>
        <w:tc>
          <w:tcPr>
            <w:tcW w:w="0" w:type="auto"/>
          </w:tcPr>
          <w:p w14:paraId="1925748A"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SA</w:t>
            </w:r>
          </w:p>
        </w:tc>
        <w:tc>
          <w:tcPr>
            <w:tcW w:w="0" w:type="auto"/>
          </w:tcPr>
          <w:p w14:paraId="4CF480D0" w14:textId="7A0A66B1" w:rsidR="002F1267" w:rsidRPr="00200972" w:rsidRDefault="005202DB" w:rsidP="002F1267">
            <w:pPr>
              <w:spacing w:line="259" w:lineRule="auto"/>
              <w:rPr>
                <w:rFonts w:cstheme="minorHAnsi"/>
                <w:noProof/>
                <w:sz w:val="20"/>
                <w:szCs w:val="20"/>
              </w:rPr>
            </w:pPr>
            <w:r>
              <w:rPr>
                <w:rFonts w:cstheme="minorHAnsi"/>
                <w:noProof/>
                <w:sz w:val="20"/>
                <w:szCs w:val="20"/>
              </w:rPr>
              <w:t>79</w:t>
            </w:r>
          </w:p>
        </w:tc>
        <w:tc>
          <w:tcPr>
            <w:tcW w:w="6164" w:type="dxa"/>
          </w:tcPr>
          <w:p w14:paraId="5AFE8B9F" w14:textId="7259911B" w:rsidR="002F1267" w:rsidRPr="00200972" w:rsidRDefault="002F1267" w:rsidP="002F1267">
            <w:pPr>
              <w:pStyle w:val="NormalWeb"/>
              <w:rPr>
                <w:rFonts w:cstheme="minorHAnsi"/>
                <w:sz w:val="20"/>
                <w:szCs w:val="20"/>
              </w:rPr>
            </w:pPr>
            <w:r w:rsidRPr="00200972">
              <w:rPr>
                <w:rFonts w:cstheme="minorHAnsi"/>
                <w:sz w:val="20"/>
                <w:szCs w:val="20"/>
              </w:rPr>
              <w:t xml:space="preserve">Best jurisdictional coverage of source sector data available for </w:t>
            </w:r>
            <w:r w:rsidR="005202DB">
              <w:rPr>
                <w:rFonts w:cstheme="minorHAnsi"/>
                <w:sz w:val="20"/>
                <w:szCs w:val="20"/>
              </w:rPr>
              <w:t>2019</w:t>
            </w:r>
            <w:r w:rsidR="00A66FBB">
              <w:rPr>
                <w:rFonts w:cstheme="minorHAnsi"/>
                <w:sz w:val="20"/>
                <w:szCs w:val="20"/>
              </w:rPr>
              <w:noBreakHyphen/>
            </w:r>
            <w:r w:rsidR="005202DB">
              <w:rPr>
                <w:rFonts w:cstheme="minorHAnsi"/>
                <w:sz w:val="20"/>
                <w:szCs w:val="20"/>
              </w:rPr>
              <w:t>20</w:t>
            </w:r>
          </w:p>
        </w:tc>
      </w:tr>
      <w:tr w:rsidR="002F1267" w:rsidRPr="00200972" w14:paraId="5121AA77" w14:textId="77777777" w:rsidTr="000F3BEB">
        <w:trPr>
          <w:cantSplit/>
        </w:trPr>
        <w:tc>
          <w:tcPr>
            <w:tcW w:w="0" w:type="auto"/>
          </w:tcPr>
          <w:p w14:paraId="7BD5AAAB" w14:textId="6CD367E0" w:rsidR="002F1267" w:rsidRPr="00200972" w:rsidRDefault="0028734E" w:rsidP="002F1267">
            <w:pPr>
              <w:spacing w:line="259" w:lineRule="auto"/>
              <w:rPr>
                <w:rFonts w:cstheme="minorHAnsi"/>
                <w:noProof/>
                <w:sz w:val="20"/>
                <w:szCs w:val="20"/>
              </w:rPr>
            </w:pPr>
            <w:r>
              <w:rPr>
                <w:rFonts w:cstheme="minorHAnsi"/>
                <w:sz w:val="20"/>
                <w:szCs w:val="20"/>
              </w:rPr>
              <w:t>Tas</w:t>
            </w:r>
          </w:p>
        </w:tc>
        <w:tc>
          <w:tcPr>
            <w:tcW w:w="0" w:type="auto"/>
          </w:tcPr>
          <w:p w14:paraId="4F014F71" w14:textId="6E6CE75A" w:rsidR="002F1267" w:rsidRPr="00200972" w:rsidRDefault="002F1267" w:rsidP="002F1267">
            <w:pPr>
              <w:spacing w:line="259" w:lineRule="auto"/>
              <w:rPr>
                <w:rFonts w:cstheme="minorHAnsi"/>
                <w:noProof/>
                <w:sz w:val="20"/>
                <w:szCs w:val="20"/>
              </w:rPr>
            </w:pPr>
            <w:r w:rsidRPr="00200972">
              <w:rPr>
                <w:rFonts w:cstheme="minorHAnsi"/>
                <w:sz w:val="20"/>
                <w:szCs w:val="20"/>
              </w:rPr>
              <w:t>N</w:t>
            </w:r>
            <w:r w:rsidR="009336D9">
              <w:rPr>
                <w:rFonts w:cstheme="minorHAnsi"/>
                <w:sz w:val="20"/>
                <w:szCs w:val="20"/>
              </w:rPr>
              <w:t>ot available</w:t>
            </w:r>
          </w:p>
        </w:tc>
        <w:tc>
          <w:tcPr>
            <w:tcW w:w="6164" w:type="dxa"/>
          </w:tcPr>
          <w:p w14:paraId="00517C7E"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No intrastate tracking system</w:t>
            </w:r>
          </w:p>
        </w:tc>
      </w:tr>
      <w:tr w:rsidR="002F1267" w:rsidRPr="00200972" w14:paraId="10C09958" w14:textId="77777777" w:rsidTr="000F3BEB">
        <w:trPr>
          <w:cantSplit/>
        </w:trPr>
        <w:tc>
          <w:tcPr>
            <w:tcW w:w="0" w:type="auto"/>
          </w:tcPr>
          <w:p w14:paraId="13957605" w14:textId="620167CE" w:rsidR="002F1267" w:rsidRPr="00200972" w:rsidRDefault="0028734E" w:rsidP="002F1267">
            <w:pPr>
              <w:spacing w:line="259" w:lineRule="auto"/>
              <w:rPr>
                <w:rFonts w:cstheme="minorHAnsi"/>
                <w:noProof/>
                <w:sz w:val="20"/>
                <w:szCs w:val="20"/>
              </w:rPr>
            </w:pPr>
            <w:r>
              <w:rPr>
                <w:rFonts w:cstheme="minorHAnsi"/>
                <w:sz w:val="20"/>
                <w:szCs w:val="20"/>
              </w:rPr>
              <w:t>Vic</w:t>
            </w:r>
          </w:p>
        </w:tc>
        <w:tc>
          <w:tcPr>
            <w:tcW w:w="0" w:type="auto"/>
          </w:tcPr>
          <w:p w14:paraId="67DD570F" w14:textId="391F653B" w:rsidR="002F1267" w:rsidRPr="00200972" w:rsidRDefault="002F1267" w:rsidP="002F1267">
            <w:pPr>
              <w:spacing w:line="259" w:lineRule="auto"/>
              <w:rPr>
                <w:rFonts w:cstheme="minorHAnsi"/>
                <w:noProof/>
                <w:sz w:val="20"/>
                <w:szCs w:val="20"/>
              </w:rPr>
            </w:pPr>
            <w:r w:rsidRPr="00200972">
              <w:rPr>
                <w:rFonts w:cstheme="minorHAnsi"/>
                <w:sz w:val="20"/>
                <w:szCs w:val="20"/>
              </w:rPr>
              <w:t>1</w:t>
            </w:r>
            <w:r w:rsidR="005202DB">
              <w:rPr>
                <w:rFonts w:cstheme="minorHAnsi"/>
                <w:sz w:val="20"/>
                <w:szCs w:val="20"/>
              </w:rPr>
              <w:t>2</w:t>
            </w:r>
          </w:p>
        </w:tc>
        <w:tc>
          <w:tcPr>
            <w:tcW w:w="6164" w:type="dxa"/>
          </w:tcPr>
          <w:p w14:paraId="3161D1F6"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Source sector data insufficiently populated to be useable</w:t>
            </w:r>
          </w:p>
        </w:tc>
      </w:tr>
      <w:tr w:rsidR="002F1267" w:rsidRPr="00200972" w14:paraId="27B1B477" w14:textId="77777777" w:rsidTr="000F3BEB">
        <w:trPr>
          <w:cantSplit/>
        </w:trPr>
        <w:tc>
          <w:tcPr>
            <w:tcW w:w="0" w:type="auto"/>
          </w:tcPr>
          <w:p w14:paraId="47C789AE"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WA</w:t>
            </w:r>
          </w:p>
        </w:tc>
        <w:tc>
          <w:tcPr>
            <w:tcW w:w="0" w:type="auto"/>
          </w:tcPr>
          <w:p w14:paraId="4CF9A157" w14:textId="77777777" w:rsidR="002F1267" w:rsidRPr="00200972" w:rsidRDefault="002F1267" w:rsidP="002F1267">
            <w:pPr>
              <w:spacing w:line="259" w:lineRule="auto"/>
              <w:rPr>
                <w:rFonts w:cstheme="minorHAnsi"/>
                <w:noProof/>
                <w:sz w:val="20"/>
                <w:szCs w:val="20"/>
              </w:rPr>
            </w:pPr>
            <w:r w:rsidRPr="00200972">
              <w:rPr>
                <w:rFonts w:cstheme="minorHAnsi"/>
                <w:sz w:val="20"/>
                <w:szCs w:val="20"/>
              </w:rPr>
              <w:t>0</w:t>
            </w:r>
          </w:p>
        </w:tc>
        <w:tc>
          <w:tcPr>
            <w:tcW w:w="6164" w:type="dxa"/>
          </w:tcPr>
          <w:p w14:paraId="1FAF6B3D" w14:textId="7A950EA5" w:rsidR="002F1267" w:rsidRPr="00200972" w:rsidRDefault="002F1267" w:rsidP="002F1267">
            <w:pPr>
              <w:spacing w:line="259" w:lineRule="auto"/>
              <w:rPr>
                <w:rFonts w:cstheme="minorHAnsi"/>
                <w:noProof/>
                <w:sz w:val="20"/>
                <w:szCs w:val="20"/>
              </w:rPr>
            </w:pPr>
            <w:r w:rsidRPr="00200972">
              <w:rPr>
                <w:rFonts w:cstheme="minorHAnsi"/>
                <w:sz w:val="20"/>
                <w:szCs w:val="20"/>
              </w:rPr>
              <w:t>No source data supplied</w:t>
            </w:r>
            <w:r w:rsidR="005202DB">
              <w:rPr>
                <w:rFonts w:cstheme="minorHAnsi"/>
                <w:sz w:val="20"/>
                <w:szCs w:val="20"/>
              </w:rPr>
              <w:t xml:space="preserve"> at all</w:t>
            </w:r>
          </w:p>
        </w:tc>
      </w:tr>
    </w:tbl>
    <w:p w14:paraId="676500A3" w14:textId="77777777" w:rsidR="002F1267" w:rsidRPr="00612FA6" w:rsidRDefault="002F1267" w:rsidP="00612FA6">
      <w:pPr>
        <w:pStyle w:val="BodyText"/>
      </w:pPr>
    </w:p>
    <w:p w14:paraId="28D64B07" w14:textId="2BD6E961" w:rsidR="002F1267" w:rsidRPr="00612FA6" w:rsidRDefault="002F1267" w:rsidP="002F1267">
      <w:pPr>
        <w:rPr>
          <w:rFonts w:cstheme="minorHAnsi"/>
          <w:szCs w:val="22"/>
        </w:rPr>
      </w:pPr>
      <w:r w:rsidRPr="00612FA6">
        <w:rPr>
          <w:rFonts w:cstheme="minorHAnsi"/>
          <w:szCs w:val="22"/>
        </w:rPr>
        <w:t>Only SA data was of sufficient coverage to attempt quantitative analysis in 201</w:t>
      </w:r>
      <w:r w:rsidR="005202DB">
        <w:rPr>
          <w:rFonts w:cstheme="minorHAnsi"/>
          <w:szCs w:val="22"/>
        </w:rPr>
        <w:t>9</w:t>
      </w:r>
      <w:r w:rsidR="00A66FBB">
        <w:rPr>
          <w:rFonts w:cstheme="minorHAnsi"/>
          <w:szCs w:val="22"/>
        </w:rPr>
        <w:noBreakHyphen/>
      </w:r>
      <w:r w:rsidR="005202DB">
        <w:rPr>
          <w:rFonts w:cstheme="minorHAnsi"/>
          <w:szCs w:val="22"/>
        </w:rPr>
        <w:t>20</w:t>
      </w:r>
      <w:r w:rsidRPr="00612FA6">
        <w:rPr>
          <w:rFonts w:cstheme="minorHAnsi"/>
          <w:szCs w:val="22"/>
        </w:rPr>
        <w:t xml:space="preserve">, with </w:t>
      </w:r>
      <w:r w:rsidR="005202DB">
        <w:rPr>
          <w:rFonts w:cstheme="minorHAnsi"/>
          <w:szCs w:val="22"/>
        </w:rPr>
        <w:t>79</w:t>
      </w:r>
      <w:r w:rsidRPr="00612FA6">
        <w:rPr>
          <w:rFonts w:cstheme="minorHAnsi"/>
          <w:szCs w:val="22"/>
        </w:rPr>
        <w:t>% of all tonnes generated provided with an ANZSIC code identifier. This means that outside SA, source data recorded in 201</w:t>
      </w:r>
      <w:r w:rsidR="005202DB">
        <w:rPr>
          <w:rFonts w:cstheme="minorHAnsi"/>
          <w:szCs w:val="22"/>
        </w:rPr>
        <w:t>9</w:t>
      </w:r>
      <w:r w:rsidR="00A66FBB">
        <w:rPr>
          <w:rFonts w:cstheme="minorHAnsi"/>
          <w:szCs w:val="22"/>
        </w:rPr>
        <w:noBreakHyphen/>
      </w:r>
      <w:r w:rsidR="005202DB">
        <w:rPr>
          <w:rFonts w:cstheme="minorHAnsi"/>
          <w:szCs w:val="22"/>
        </w:rPr>
        <w:t>20</w:t>
      </w:r>
      <w:r w:rsidRPr="00612FA6">
        <w:rPr>
          <w:rFonts w:cstheme="minorHAnsi"/>
          <w:szCs w:val="22"/>
        </w:rPr>
        <w:t xml:space="preserve"> waste transport certificates was not useful for analysis purposes. To counter </w:t>
      </w:r>
      <w:r w:rsidR="009374CF" w:rsidRPr="00612FA6">
        <w:rPr>
          <w:rFonts w:cstheme="minorHAnsi"/>
          <w:szCs w:val="22"/>
        </w:rPr>
        <w:t>this,</w:t>
      </w:r>
      <w:r w:rsidRPr="00612FA6">
        <w:rPr>
          <w:rFonts w:cstheme="minorHAnsi"/>
          <w:szCs w:val="22"/>
        </w:rPr>
        <w:t xml:space="preserve"> we have </w:t>
      </w:r>
      <w:r w:rsidR="005202DB">
        <w:rPr>
          <w:rFonts w:cstheme="minorHAnsi"/>
          <w:szCs w:val="22"/>
        </w:rPr>
        <w:t>re</w:t>
      </w:r>
      <w:r w:rsidR="00A66FBB">
        <w:rPr>
          <w:rFonts w:cstheme="minorHAnsi"/>
          <w:szCs w:val="22"/>
        </w:rPr>
        <w:noBreakHyphen/>
      </w:r>
      <w:r w:rsidR="005202DB">
        <w:rPr>
          <w:rFonts w:cstheme="minorHAnsi"/>
          <w:szCs w:val="22"/>
        </w:rPr>
        <w:t>used</w:t>
      </w:r>
      <w:r w:rsidRPr="00612FA6">
        <w:rPr>
          <w:rFonts w:cstheme="minorHAnsi"/>
          <w:szCs w:val="22"/>
        </w:rPr>
        <w:t xml:space="preserve"> a manual method of sorting tracking data for </w:t>
      </w:r>
      <w:r w:rsidR="0028734E">
        <w:rPr>
          <w:rFonts w:cstheme="minorHAnsi"/>
          <w:szCs w:val="22"/>
        </w:rPr>
        <w:t>Vic</w:t>
      </w:r>
      <w:r w:rsidR="003B7116">
        <w:rPr>
          <w:rFonts w:cstheme="minorHAnsi"/>
          <w:szCs w:val="22"/>
        </w:rPr>
        <w:t xml:space="preserve"> </w:t>
      </w:r>
      <w:r w:rsidRPr="00612FA6">
        <w:rPr>
          <w:rFonts w:cstheme="minorHAnsi"/>
          <w:szCs w:val="22"/>
        </w:rPr>
        <w:t>and NSW</w:t>
      </w:r>
      <w:r w:rsidR="005202DB">
        <w:rPr>
          <w:rFonts w:cstheme="minorHAnsi"/>
          <w:szCs w:val="22"/>
        </w:rPr>
        <w:t xml:space="preserve">, </w:t>
      </w:r>
      <w:r w:rsidR="009336D9">
        <w:rPr>
          <w:rFonts w:cstheme="minorHAnsi"/>
          <w:szCs w:val="22"/>
        </w:rPr>
        <w:t xml:space="preserve">and </w:t>
      </w:r>
      <w:r w:rsidR="005202DB">
        <w:rPr>
          <w:rFonts w:cstheme="minorHAnsi"/>
          <w:szCs w:val="22"/>
        </w:rPr>
        <w:t>carried out on 2017</w:t>
      </w:r>
      <w:r w:rsidR="00A66FBB">
        <w:rPr>
          <w:rFonts w:cstheme="minorHAnsi"/>
          <w:szCs w:val="22"/>
        </w:rPr>
        <w:noBreakHyphen/>
      </w:r>
      <w:r w:rsidR="005202DB">
        <w:rPr>
          <w:rFonts w:cstheme="minorHAnsi"/>
          <w:szCs w:val="22"/>
        </w:rPr>
        <w:t xml:space="preserve">18 data for </w:t>
      </w:r>
      <w:r w:rsidR="002F3FE1" w:rsidRPr="00FB16A8">
        <w:rPr>
          <w:rFonts w:cstheme="minorHAnsi"/>
          <w:iCs/>
          <w:szCs w:val="22"/>
        </w:rPr>
        <w:t>HWiA 2019</w:t>
      </w:r>
      <w:r w:rsidRPr="00612FA6">
        <w:rPr>
          <w:rFonts w:cstheme="minorHAnsi"/>
          <w:szCs w:val="22"/>
        </w:rPr>
        <w:t>. Specifically:</w:t>
      </w:r>
    </w:p>
    <w:p w14:paraId="40090EE7" w14:textId="13327633" w:rsidR="002F1267" w:rsidRPr="009336D9" w:rsidRDefault="002F1267" w:rsidP="00FB16A8">
      <w:pPr>
        <w:pStyle w:val="Bullet1"/>
      </w:pPr>
      <w:r w:rsidRPr="009336D9">
        <w:t xml:space="preserve">For NSW and </w:t>
      </w:r>
      <w:r w:rsidR="0028734E">
        <w:t>Vic</w:t>
      </w:r>
      <w:r w:rsidR="003B7116">
        <w:t xml:space="preserve"> </w:t>
      </w:r>
      <w:r w:rsidR="005202DB" w:rsidRPr="009336D9">
        <w:t>2017</w:t>
      </w:r>
      <w:r w:rsidR="00A66FBB">
        <w:noBreakHyphen/>
      </w:r>
      <w:r w:rsidR="005202DB" w:rsidRPr="009336D9">
        <w:t xml:space="preserve">18 </w:t>
      </w:r>
      <w:r w:rsidRPr="009336D9">
        <w:t>data</w:t>
      </w:r>
      <w:r w:rsidR="005378FB">
        <w:t>,</w:t>
      </w:r>
      <w:r w:rsidRPr="009336D9">
        <w:t xml:space="preserve"> (for key wastes) we manually sorted through individual waste transport certificates by major waste generator company names, sufficient to account for a</w:t>
      </w:r>
      <w:r w:rsidR="009336D9">
        <w:t>round</w:t>
      </w:r>
      <w:r w:rsidRPr="009336D9">
        <w:t xml:space="preserve"> 80% of the tonnes, then allocated ANZSIC codes to these key generators using research and industry knowledge. Since this has been derived from a highly manual data</w:t>
      </w:r>
      <w:r w:rsidR="00A66FBB">
        <w:noBreakHyphen/>
      </w:r>
      <w:r w:rsidRPr="009336D9">
        <w:t>parsing method, some waste groups’ sources have been described in qualitative terms only.</w:t>
      </w:r>
      <w:r w:rsidR="005202DB" w:rsidRPr="009336D9">
        <w:t xml:space="preserve"> This has been re</w:t>
      </w:r>
      <w:r w:rsidR="00A66FBB">
        <w:noBreakHyphen/>
      </w:r>
      <w:r w:rsidR="005202DB" w:rsidRPr="009336D9">
        <w:t>used as indicative for 2019</w:t>
      </w:r>
      <w:r w:rsidR="00A66FBB">
        <w:noBreakHyphen/>
      </w:r>
      <w:r w:rsidR="005202DB" w:rsidRPr="009336D9">
        <w:t>20 data.</w:t>
      </w:r>
    </w:p>
    <w:p w14:paraId="368D9912" w14:textId="571A950E" w:rsidR="002F1267" w:rsidRPr="009336D9" w:rsidRDefault="002F1267" w:rsidP="00FB16A8">
      <w:pPr>
        <w:pStyle w:val="Bullet1"/>
      </w:pPr>
      <w:r w:rsidRPr="009336D9">
        <w:t xml:space="preserve">For </w:t>
      </w:r>
      <w:r w:rsidR="0028734E">
        <w:t>Qld</w:t>
      </w:r>
      <w:r w:rsidRPr="009336D9">
        <w:t xml:space="preserve"> data</w:t>
      </w:r>
      <w:r w:rsidR="005378FB">
        <w:t>,</w:t>
      </w:r>
      <w:r w:rsidRPr="009336D9">
        <w:t xml:space="preserve"> semi</w:t>
      </w:r>
      <w:r w:rsidR="00A66FBB">
        <w:noBreakHyphen/>
      </w:r>
      <w:r w:rsidRPr="009336D9">
        <w:t xml:space="preserve">quantitative analysis of waste transport certificate raw data, with a focus on correlating waste generating company names with their likely industry sectors, listing industry sources in approximate order of highest to lowest </w:t>
      </w:r>
      <w:r w:rsidR="009444B2">
        <w:t>arisings</w:t>
      </w:r>
      <w:r w:rsidRPr="009336D9">
        <w:t xml:space="preserve"> tonnages. </w:t>
      </w:r>
    </w:p>
    <w:p w14:paraId="7136299E" w14:textId="59D6F553" w:rsidR="002F1267" w:rsidRPr="009336D9" w:rsidRDefault="002F1267" w:rsidP="00FB16A8">
      <w:pPr>
        <w:pStyle w:val="Bullet1"/>
      </w:pPr>
      <w:r w:rsidRPr="009336D9">
        <w:t>For SA data</w:t>
      </w:r>
      <w:r w:rsidR="005378FB">
        <w:t>,</w:t>
      </w:r>
      <w:r w:rsidRPr="009336D9">
        <w:t xml:space="preserve"> used source analysis directly from waste transport certificates</w:t>
      </w:r>
      <w:r w:rsidR="005202DB" w:rsidRPr="009336D9">
        <w:t xml:space="preserve"> for 2019</w:t>
      </w:r>
      <w:r w:rsidR="00A66FBB">
        <w:noBreakHyphen/>
      </w:r>
      <w:r w:rsidR="005202DB" w:rsidRPr="009336D9">
        <w:t>20</w:t>
      </w:r>
      <w:r w:rsidRPr="009336D9">
        <w:t xml:space="preserve">, listing industry sources in order of highest to lowest </w:t>
      </w:r>
      <w:r w:rsidR="009444B2">
        <w:t>arisings</w:t>
      </w:r>
      <w:r w:rsidRPr="009336D9">
        <w:t xml:space="preserve"> tonnages.</w:t>
      </w:r>
    </w:p>
    <w:p w14:paraId="45E789AF" w14:textId="3D2A5513" w:rsidR="002F1267" w:rsidRPr="009336D9" w:rsidRDefault="002F1267" w:rsidP="00FB16A8">
      <w:pPr>
        <w:pStyle w:val="Bullet1"/>
      </w:pPr>
      <w:r w:rsidRPr="009336D9">
        <w:t>For WA data</w:t>
      </w:r>
      <w:r w:rsidR="005378FB">
        <w:t>,</w:t>
      </w:r>
      <w:r w:rsidRPr="009336D9">
        <w:t xml:space="preserve"> no source data is supplied so no analysis can be undertaken, apart from that obtained from existing industry knowledge</w:t>
      </w:r>
      <w:r w:rsidR="005202DB" w:rsidRPr="009336D9">
        <w:t xml:space="preserve"> (which is discussed in text where known and appropriate).</w:t>
      </w:r>
    </w:p>
    <w:p w14:paraId="5E99DF01" w14:textId="0ABDF88C" w:rsidR="002F1267" w:rsidRPr="009336D9" w:rsidRDefault="002F1267" w:rsidP="00FB16A8">
      <w:pPr>
        <w:pStyle w:val="Bullet1"/>
      </w:pPr>
      <w:r w:rsidRPr="009336D9">
        <w:t>National summary</w:t>
      </w:r>
      <w:r w:rsidR="005378FB">
        <w:t>,</w:t>
      </w:r>
      <w:r w:rsidRPr="009336D9">
        <w:t xml:space="preserve"> </w:t>
      </w:r>
      <w:r w:rsidR="005378FB">
        <w:t>a</w:t>
      </w:r>
      <w:r w:rsidRPr="009336D9">
        <w:t xml:space="preserve"> collation of the four state source sector lists, with indicative ordering of relative tonnages across the four jurisdictions. </w:t>
      </w:r>
    </w:p>
    <w:p w14:paraId="500D20CC" w14:textId="77777777" w:rsidR="002F1267" w:rsidRPr="00612FA6" w:rsidRDefault="002F1267" w:rsidP="002F1267">
      <w:pPr>
        <w:rPr>
          <w:rFonts w:cstheme="minorHAnsi"/>
          <w:szCs w:val="22"/>
        </w:rPr>
      </w:pPr>
    </w:p>
    <w:p w14:paraId="22B0207B" w14:textId="3EB7F842" w:rsidR="002F1267" w:rsidRPr="00612FA6" w:rsidRDefault="002F1267" w:rsidP="002F1267">
      <w:pPr>
        <w:rPr>
          <w:rFonts w:cstheme="minorHAnsi"/>
          <w:szCs w:val="22"/>
        </w:rPr>
      </w:pPr>
      <w:r w:rsidRPr="00612FA6">
        <w:rPr>
          <w:rFonts w:cstheme="minorHAnsi"/>
          <w:szCs w:val="22"/>
        </w:rPr>
        <w:t xml:space="preserve">Since </w:t>
      </w:r>
      <w:r w:rsidR="0028734E">
        <w:rPr>
          <w:rFonts w:cstheme="minorHAnsi"/>
          <w:szCs w:val="22"/>
        </w:rPr>
        <w:t>Tas</w:t>
      </w:r>
      <w:r w:rsidRPr="00612FA6">
        <w:rPr>
          <w:rFonts w:cstheme="minorHAnsi"/>
          <w:szCs w:val="22"/>
        </w:rPr>
        <w:t>, NT and the ACT do not have</w:t>
      </w:r>
      <w:r w:rsidR="006400F8">
        <w:rPr>
          <w:rFonts w:cstheme="minorHAnsi"/>
          <w:szCs w:val="22"/>
        </w:rPr>
        <w:t xml:space="preserve"> intrastate</w:t>
      </w:r>
      <w:r w:rsidRPr="00612FA6">
        <w:rPr>
          <w:rFonts w:cstheme="minorHAnsi"/>
          <w:szCs w:val="22"/>
        </w:rPr>
        <w:t xml:space="preserve"> tracking</w:t>
      </w:r>
      <w:r w:rsidR="006400F8">
        <w:rPr>
          <w:rFonts w:cstheme="minorHAnsi"/>
          <w:szCs w:val="22"/>
        </w:rPr>
        <w:t>,</w:t>
      </w:r>
      <w:r w:rsidRPr="00612FA6">
        <w:rPr>
          <w:rFonts w:cstheme="minorHAnsi"/>
          <w:szCs w:val="22"/>
        </w:rPr>
        <w:t xml:space="preserve"> no breakdown of their data by source was possible</w:t>
      </w:r>
      <w:r w:rsidR="005202DB">
        <w:rPr>
          <w:rFonts w:cstheme="minorHAnsi"/>
          <w:szCs w:val="22"/>
        </w:rPr>
        <w:t xml:space="preserve">, other than </w:t>
      </w:r>
      <w:r w:rsidR="005202DB" w:rsidRPr="00612FA6">
        <w:rPr>
          <w:szCs w:val="22"/>
        </w:rPr>
        <w:t>from existing industry knowledge</w:t>
      </w:r>
      <w:r w:rsidR="005202DB">
        <w:rPr>
          <w:szCs w:val="22"/>
        </w:rPr>
        <w:t xml:space="preserve"> (which is discussed in text where known and appropriate).</w:t>
      </w:r>
    </w:p>
    <w:p w14:paraId="59DAD783" w14:textId="77777777" w:rsidR="002F1267" w:rsidRPr="00612FA6" w:rsidRDefault="002F1267" w:rsidP="002F1267">
      <w:pPr>
        <w:rPr>
          <w:rFonts w:cstheme="minorHAnsi"/>
          <w:szCs w:val="22"/>
        </w:rPr>
      </w:pPr>
    </w:p>
    <w:p w14:paraId="3B8AABB6" w14:textId="72C3E937" w:rsidR="002F1267" w:rsidRDefault="002F1267" w:rsidP="002F1267">
      <w:pPr>
        <w:rPr>
          <w:rFonts w:cstheme="minorHAnsi"/>
          <w:szCs w:val="22"/>
        </w:rPr>
      </w:pPr>
      <w:r w:rsidRPr="00612FA6">
        <w:rPr>
          <w:rFonts w:cstheme="minorHAnsi"/>
          <w:szCs w:val="22"/>
        </w:rPr>
        <w:t>This approach has provided a reasonable level of clarity around source sectors.</w:t>
      </w:r>
      <w:r w:rsidR="002B2583">
        <w:rPr>
          <w:rFonts w:cstheme="minorHAnsi"/>
          <w:szCs w:val="22"/>
        </w:rPr>
        <w:t xml:space="preserve"> </w:t>
      </w:r>
      <w:r w:rsidR="002B2583">
        <w:rPr>
          <w:rFonts w:cstheme="minorHAnsi"/>
          <w:szCs w:val="22"/>
        </w:rPr>
        <w:fldChar w:fldCharType="begin"/>
      </w:r>
      <w:r w:rsidR="002B2583">
        <w:rPr>
          <w:rFonts w:cstheme="minorHAnsi"/>
          <w:szCs w:val="22"/>
        </w:rPr>
        <w:instrText xml:space="preserve"> REF _Ref78546006 \n \h </w:instrText>
      </w:r>
      <w:r w:rsidR="002B2583">
        <w:rPr>
          <w:rFonts w:cstheme="minorHAnsi"/>
          <w:szCs w:val="22"/>
        </w:rPr>
      </w:r>
      <w:r w:rsidR="002B2583">
        <w:rPr>
          <w:rFonts w:cstheme="minorHAnsi"/>
          <w:szCs w:val="22"/>
        </w:rPr>
        <w:fldChar w:fldCharType="separate"/>
      </w:r>
      <w:r w:rsidR="00C92DA9">
        <w:rPr>
          <w:rFonts w:cstheme="minorHAnsi"/>
          <w:szCs w:val="22"/>
        </w:rPr>
        <w:t>Appendix B</w:t>
      </w:r>
      <w:r w:rsidR="002B2583">
        <w:rPr>
          <w:rFonts w:cstheme="minorHAnsi"/>
          <w:szCs w:val="22"/>
        </w:rPr>
        <w:fldChar w:fldCharType="end"/>
      </w:r>
      <w:r w:rsidRPr="00612FA6">
        <w:rPr>
          <w:rFonts w:cstheme="minorHAnsi"/>
          <w:szCs w:val="22"/>
        </w:rPr>
        <w:t xml:space="preserve"> Sections</w:t>
      </w:r>
      <w:r w:rsidR="00EE3948">
        <w:rPr>
          <w:rFonts w:cstheme="minorHAnsi"/>
          <w:szCs w:val="22"/>
        </w:rPr>
        <w:t> </w:t>
      </w:r>
      <w:r w:rsidR="00951311">
        <w:rPr>
          <w:rFonts w:cstheme="minorHAnsi"/>
          <w:szCs w:val="22"/>
        </w:rPr>
        <w:fldChar w:fldCharType="begin"/>
      </w:r>
      <w:r w:rsidR="00951311">
        <w:rPr>
          <w:rFonts w:cstheme="minorHAnsi"/>
          <w:szCs w:val="22"/>
        </w:rPr>
        <w:instrText xml:space="preserve"> REF _Ref78898807 \n \h </w:instrText>
      </w:r>
      <w:r w:rsidR="00951311">
        <w:rPr>
          <w:rFonts w:cstheme="minorHAnsi"/>
          <w:szCs w:val="22"/>
        </w:rPr>
      </w:r>
      <w:r w:rsidR="00951311">
        <w:rPr>
          <w:rFonts w:cstheme="minorHAnsi"/>
          <w:szCs w:val="22"/>
        </w:rPr>
        <w:fldChar w:fldCharType="separate"/>
      </w:r>
      <w:r w:rsidR="00C92DA9">
        <w:rPr>
          <w:rFonts w:cstheme="minorHAnsi"/>
          <w:szCs w:val="22"/>
        </w:rPr>
        <w:t>B1</w:t>
      </w:r>
      <w:r w:rsidR="00951311">
        <w:rPr>
          <w:rFonts w:cstheme="minorHAnsi"/>
          <w:szCs w:val="22"/>
        </w:rPr>
        <w:fldChar w:fldCharType="end"/>
      </w:r>
      <w:r w:rsidR="00951311">
        <w:rPr>
          <w:rFonts w:cstheme="minorHAnsi"/>
          <w:szCs w:val="22"/>
        </w:rPr>
        <w:t xml:space="preserve"> to </w:t>
      </w:r>
      <w:r w:rsidR="00951311">
        <w:rPr>
          <w:rFonts w:cstheme="minorHAnsi"/>
          <w:szCs w:val="22"/>
        </w:rPr>
        <w:fldChar w:fldCharType="begin"/>
      </w:r>
      <w:r w:rsidR="00951311">
        <w:rPr>
          <w:rFonts w:cstheme="minorHAnsi"/>
          <w:szCs w:val="22"/>
        </w:rPr>
        <w:instrText xml:space="preserve"> REF _Ref9954599 \n \h </w:instrText>
      </w:r>
      <w:r w:rsidR="00951311">
        <w:rPr>
          <w:rFonts w:cstheme="minorHAnsi"/>
          <w:szCs w:val="22"/>
        </w:rPr>
      </w:r>
      <w:r w:rsidR="00951311">
        <w:rPr>
          <w:rFonts w:cstheme="minorHAnsi"/>
          <w:szCs w:val="22"/>
        </w:rPr>
        <w:fldChar w:fldCharType="separate"/>
      </w:r>
      <w:r w:rsidR="00C92DA9">
        <w:rPr>
          <w:rFonts w:cstheme="minorHAnsi"/>
          <w:szCs w:val="22"/>
        </w:rPr>
        <w:t>B28</w:t>
      </w:r>
      <w:r w:rsidR="00951311">
        <w:rPr>
          <w:rFonts w:cstheme="minorHAnsi"/>
          <w:szCs w:val="22"/>
        </w:rPr>
        <w:fldChar w:fldCharType="end"/>
      </w:r>
      <w:r w:rsidR="00951311">
        <w:rPr>
          <w:rFonts w:cstheme="minorHAnsi"/>
          <w:szCs w:val="22"/>
        </w:rPr>
        <w:t xml:space="preserve"> </w:t>
      </w:r>
      <w:r w:rsidRPr="00612FA6">
        <w:rPr>
          <w:rFonts w:cstheme="minorHAnsi"/>
          <w:szCs w:val="22"/>
        </w:rPr>
        <w:t>provide detailed analysis on a waste group by waste group basis and uses this state</w:t>
      </w:r>
      <w:r w:rsidR="00A66FBB">
        <w:rPr>
          <w:rFonts w:cstheme="minorHAnsi"/>
          <w:szCs w:val="22"/>
        </w:rPr>
        <w:noBreakHyphen/>
      </w:r>
      <w:r w:rsidRPr="00612FA6">
        <w:rPr>
          <w:rFonts w:cstheme="minorHAnsi"/>
          <w:szCs w:val="22"/>
        </w:rPr>
        <w:t xml:space="preserve">based approach to list main sources, in tabular form. An example for </w:t>
      </w:r>
      <w:r w:rsidRPr="00612FA6">
        <w:rPr>
          <w:rFonts w:cstheme="minorHAnsi"/>
          <w:i/>
          <w:szCs w:val="22"/>
        </w:rPr>
        <w:t>C. Alkali waste</w:t>
      </w:r>
      <w:r w:rsidRPr="00612FA6">
        <w:rPr>
          <w:rFonts w:cstheme="minorHAnsi"/>
          <w:szCs w:val="22"/>
        </w:rPr>
        <w:t xml:space="preserve"> is shown below.</w:t>
      </w:r>
    </w:p>
    <w:p w14:paraId="7DE6F2FC" w14:textId="61A5117F" w:rsidR="002538FE" w:rsidRDefault="002538FE">
      <w:pPr>
        <w:rPr>
          <w:rFonts w:cstheme="minorHAnsi"/>
          <w:szCs w:val="22"/>
        </w:rPr>
      </w:pPr>
      <w:r>
        <w:rPr>
          <w:rFonts w:cstheme="minorHAnsi"/>
          <w:szCs w:val="22"/>
        </w:rPr>
        <w:br w:type="page"/>
      </w:r>
    </w:p>
    <w:p w14:paraId="51EA26E7" w14:textId="5E7FF73E" w:rsidR="002F1267" w:rsidRPr="00612FA6" w:rsidRDefault="002F1267" w:rsidP="002F1267">
      <w:pPr>
        <w:pStyle w:val="Caption"/>
        <w:rPr>
          <w:rFonts w:cstheme="minorHAnsi"/>
          <w:szCs w:val="22"/>
        </w:rPr>
      </w:pPr>
      <w:bookmarkStart w:id="86" w:name="_Toc10474648"/>
      <w:bookmarkStart w:id="87" w:name="_Toc85637842"/>
      <w:r w:rsidRPr="00612FA6">
        <w:rPr>
          <w:rFonts w:cstheme="minorHAnsi"/>
          <w:szCs w:val="22"/>
        </w:rPr>
        <w:lastRenderedPageBreak/>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5</w:t>
      </w:r>
      <w:r w:rsidR="00D37605" w:rsidRPr="00612FA6">
        <w:rPr>
          <w:rFonts w:cstheme="minorHAnsi"/>
          <w:noProof/>
          <w:szCs w:val="22"/>
        </w:rPr>
        <w:fldChar w:fldCharType="end"/>
      </w:r>
      <w:r w:rsidRPr="00612FA6">
        <w:rPr>
          <w:rFonts w:cstheme="minorHAnsi"/>
          <w:szCs w:val="22"/>
        </w:rPr>
        <w:tab/>
        <w:t>Example summary source analysis for C Alkalis, 201</w:t>
      </w:r>
      <w:r w:rsidR="005202DB">
        <w:rPr>
          <w:rFonts w:cstheme="minorHAnsi"/>
          <w:szCs w:val="22"/>
        </w:rPr>
        <w:t>9</w:t>
      </w:r>
      <w:r w:rsidR="00A66FBB">
        <w:rPr>
          <w:rFonts w:cstheme="minorHAnsi"/>
          <w:szCs w:val="22"/>
        </w:rPr>
        <w:noBreakHyphen/>
      </w:r>
      <w:bookmarkEnd w:id="86"/>
      <w:r w:rsidR="005202DB">
        <w:rPr>
          <w:rFonts w:cstheme="minorHAnsi"/>
          <w:szCs w:val="22"/>
        </w:rPr>
        <w:t>20</w:t>
      </w:r>
      <w:bookmarkEnd w:id="87"/>
    </w:p>
    <w:tbl>
      <w:tblPr>
        <w:tblStyle w:val="BE-table"/>
        <w:tblW w:w="9209"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ayout w:type="fixed"/>
        <w:tblLook w:val="04A0" w:firstRow="1" w:lastRow="0" w:firstColumn="1" w:lastColumn="0" w:noHBand="0" w:noVBand="1"/>
      </w:tblPr>
      <w:tblGrid>
        <w:gridCol w:w="1725"/>
        <w:gridCol w:w="1956"/>
        <w:gridCol w:w="1559"/>
        <w:gridCol w:w="1134"/>
        <w:gridCol w:w="2835"/>
      </w:tblGrid>
      <w:tr w:rsidR="00207AB0" w:rsidRPr="009F70BD" w14:paraId="4BAC2041" w14:textId="77777777" w:rsidTr="0020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shd w:val="clear" w:color="auto" w:fill="37378B" w:themeFill="accent1" w:themeFillShade="BF"/>
          </w:tcPr>
          <w:p w14:paraId="5116F3FE" w14:textId="75C97180" w:rsidR="00C76ABF" w:rsidRPr="009F70BD" w:rsidRDefault="00C76ABF" w:rsidP="002B3408">
            <w:pPr>
              <w:pStyle w:val="BodyText"/>
              <w:spacing w:before="144" w:after="144"/>
              <w:rPr>
                <w:szCs w:val="20"/>
              </w:rPr>
            </w:pPr>
            <w:r w:rsidRPr="009F70BD">
              <w:rPr>
                <w:noProof/>
                <w:szCs w:val="20"/>
              </w:rPr>
              <w:t xml:space="preserve">NSW </w:t>
            </w:r>
          </w:p>
        </w:tc>
        <w:tc>
          <w:tcPr>
            <w:tcW w:w="1956" w:type="dxa"/>
            <w:shd w:val="clear" w:color="auto" w:fill="37378B" w:themeFill="accent1" w:themeFillShade="BF"/>
          </w:tcPr>
          <w:p w14:paraId="789B40FE" w14:textId="7DD38352" w:rsidR="00C76ABF" w:rsidRPr="009F70BD" w:rsidRDefault="0028734E" w:rsidP="002B3408">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Vic</w:t>
            </w:r>
            <w:r w:rsidR="003B7116">
              <w:rPr>
                <w:noProof/>
                <w:szCs w:val="20"/>
              </w:rPr>
              <w:t xml:space="preserve"> </w:t>
            </w:r>
          </w:p>
        </w:tc>
        <w:tc>
          <w:tcPr>
            <w:tcW w:w="1559" w:type="dxa"/>
            <w:shd w:val="clear" w:color="auto" w:fill="37378B" w:themeFill="accent1" w:themeFillShade="BF"/>
          </w:tcPr>
          <w:p w14:paraId="77195BC9" w14:textId="4D398F77" w:rsidR="00C76ABF" w:rsidRPr="009F70BD" w:rsidRDefault="0028734E" w:rsidP="002B3408">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Qld</w:t>
            </w:r>
            <w:r w:rsidR="00C76ABF" w:rsidRPr="009F70BD">
              <w:rPr>
                <w:noProof/>
                <w:szCs w:val="20"/>
              </w:rPr>
              <w:t xml:space="preserve"> </w:t>
            </w:r>
          </w:p>
        </w:tc>
        <w:tc>
          <w:tcPr>
            <w:tcW w:w="1134" w:type="dxa"/>
            <w:shd w:val="clear" w:color="auto" w:fill="37378B" w:themeFill="accent1" w:themeFillShade="BF"/>
          </w:tcPr>
          <w:p w14:paraId="22E3369E" w14:textId="77777777" w:rsidR="00C76ABF" w:rsidRPr="009F70BD" w:rsidRDefault="00C76ABF" w:rsidP="002B3408">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sidRPr="009F70BD">
              <w:rPr>
                <w:noProof/>
                <w:szCs w:val="20"/>
              </w:rPr>
              <w:t>SA</w:t>
            </w:r>
          </w:p>
        </w:tc>
        <w:tc>
          <w:tcPr>
            <w:tcW w:w="2835" w:type="dxa"/>
            <w:shd w:val="clear" w:color="auto" w:fill="37378B" w:themeFill="accent1" w:themeFillShade="BF"/>
          </w:tcPr>
          <w:p w14:paraId="01B303F9" w14:textId="77777777" w:rsidR="00C76ABF" w:rsidRPr="009F70BD" w:rsidRDefault="00C76ABF" w:rsidP="002B3408">
            <w:pPr>
              <w:pStyle w:val="BodyText"/>
              <w:spacing w:before="144" w:after="144"/>
              <w:cnfStyle w:val="100000000000" w:firstRow="1" w:lastRow="0" w:firstColumn="0" w:lastColumn="0" w:oddVBand="0" w:evenVBand="0" w:oddHBand="0" w:evenHBand="0" w:firstRowFirstColumn="0" w:firstRowLastColumn="0" w:lastRowFirstColumn="0" w:lastRowLastColumn="0"/>
              <w:rPr>
                <w:noProof/>
                <w:szCs w:val="20"/>
              </w:rPr>
            </w:pPr>
            <w:r w:rsidRPr="009F70BD">
              <w:rPr>
                <w:noProof/>
                <w:szCs w:val="20"/>
              </w:rPr>
              <w:t>National Summary</w:t>
            </w:r>
          </w:p>
        </w:tc>
      </w:tr>
      <w:tr w:rsidR="00C76ABF" w:rsidRPr="009F70BD" w14:paraId="0CF03261" w14:textId="77777777" w:rsidTr="00207AB0">
        <w:tc>
          <w:tcPr>
            <w:cnfStyle w:val="001000000000" w:firstRow="0" w:lastRow="0" w:firstColumn="1" w:lastColumn="0" w:oddVBand="0" w:evenVBand="0" w:oddHBand="0" w:evenHBand="0" w:firstRowFirstColumn="0" w:firstRowLastColumn="0" w:lastRowFirstColumn="0" w:lastRowLastColumn="0"/>
            <w:tcW w:w="1725" w:type="dxa"/>
            <w:vAlign w:val="top"/>
          </w:tcPr>
          <w:p w14:paraId="255E2B51" w14:textId="7118F2C8" w:rsidR="00C76ABF" w:rsidRPr="009F70BD" w:rsidRDefault="00C76ABF" w:rsidP="00E2685C">
            <w:pPr>
              <w:pStyle w:val="ListParagraph"/>
              <w:numPr>
                <w:ilvl w:val="0"/>
                <w:numId w:val="9"/>
              </w:numPr>
              <w:ind w:left="144" w:hanging="144"/>
              <w:contextualSpacing w:val="0"/>
              <w:rPr>
                <w:rFonts w:cstheme="minorHAnsi"/>
                <w:color w:val="000000"/>
                <w:szCs w:val="20"/>
              </w:rPr>
            </w:pPr>
            <w:r w:rsidRPr="009F70BD">
              <w:rPr>
                <w:rFonts w:cstheme="minorHAnsi"/>
                <w:color w:val="000000"/>
                <w:szCs w:val="20"/>
              </w:rPr>
              <w:t xml:space="preserve">78% Industrial </w:t>
            </w:r>
            <w:r w:rsidR="005F7148">
              <w:rPr>
                <w:rFonts w:cstheme="minorHAnsi"/>
                <w:color w:val="000000"/>
                <w:szCs w:val="20"/>
              </w:rPr>
              <w:t>g</w:t>
            </w:r>
            <w:r w:rsidRPr="009F70BD">
              <w:rPr>
                <w:rFonts w:cstheme="minorHAnsi"/>
                <w:color w:val="000000"/>
                <w:szCs w:val="20"/>
              </w:rPr>
              <w:t xml:space="preserve">as </w:t>
            </w:r>
            <w:r w:rsidR="005F7148">
              <w:rPr>
                <w:rFonts w:cstheme="minorHAnsi"/>
                <w:color w:val="000000"/>
                <w:szCs w:val="20"/>
              </w:rPr>
              <w:t>m</w:t>
            </w:r>
            <w:r w:rsidRPr="009F70BD">
              <w:rPr>
                <w:rFonts w:cstheme="minorHAnsi"/>
                <w:color w:val="000000"/>
                <w:szCs w:val="20"/>
              </w:rPr>
              <w:t xml:space="preserve">anufacturing </w:t>
            </w:r>
          </w:p>
          <w:p w14:paraId="28B09AC5" w14:textId="3C9990F3" w:rsidR="00C76ABF" w:rsidRPr="009F70BD" w:rsidRDefault="00C76ABF" w:rsidP="00E2685C">
            <w:pPr>
              <w:pStyle w:val="ListParagraph"/>
              <w:numPr>
                <w:ilvl w:val="0"/>
                <w:numId w:val="9"/>
              </w:numPr>
              <w:ind w:left="144" w:hanging="144"/>
              <w:contextualSpacing w:val="0"/>
              <w:rPr>
                <w:rFonts w:cstheme="minorHAnsi"/>
                <w:color w:val="000000"/>
                <w:szCs w:val="20"/>
              </w:rPr>
            </w:pPr>
            <w:r w:rsidRPr="009F70BD">
              <w:rPr>
                <w:rFonts w:cstheme="minorHAnsi"/>
                <w:color w:val="000000"/>
                <w:szCs w:val="20"/>
              </w:rPr>
              <w:t xml:space="preserve">10% Iron </w:t>
            </w:r>
            <w:r w:rsidR="005F7148">
              <w:rPr>
                <w:rFonts w:cstheme="minorHAnsi"/>
                <w:color w:val="000000"/>
                <w:szCs w:val="20"/>
              </w:rPr>
              <w:t>s</w:t>
            </w:r>
            <w:r w:rsidRPr="009F70BD">
              <w:rPr>
                <w:rFonts w:cstheme="minorHAnsi"/>
                <w:color w:val="000000"/>
                <w:szCs w:val="20"/>
              </w:rPr>
              <w:t xml:space="preserve">melting and </w:t>
            </w:r>
            <w:r w:rsidR="005F7148">
              <w:rPr>
                <w:rFonts w:cstheme="minorHAnsi"/>
                <w:color w:val="000000"/>
                <w:szCs w:val="20"/>
              </w:rPr>
              <w:t>s</w:t>
            </w:r>
            <w:r w:rsidRPr="009F70BD">
              <w:rPr>
                <w:rFonts w:cstheme="minorHAnsi"/>
                <w:color w:val="000000"/>
                <w:szCs w:val="20"/>
              </w:rPr>
              <w:t xml:space="preserve">teel </w:t>
            </w:r>
            <w:r w:rsidR="005F7148">
              <w:rPr>
                <w:rFonts w:cstheme="minorHAnsi"/>
                <w:color w:val="000000"/>
                <w:szCs w:val="20"/>
              </w:rPr>
              <w:t>m</w:t>
            </w:r>
            <w:r w:rsidRPr="009F70BD">
              <w:rPr>
                <w:rFonts w:cstheme="minorHAnsi"/>
                <w:color w:val="000000"/>
                <w:szCs w:val="20"/>
              </w:rPr>
              <w:t xml:space="preserve">anufacturing </w:t>
            </w:r>
          </w:p>
          <w:p w14:paraId="1A2E30F7" w14:textId="61223002" w:rsidR="00C76ABF" w:rsidRPr="009F70BD" w:rsidRDefault="00C76ABF" w:rsidP="00E2685C">
            <w:pPr>
              <w:pStyle w:val="ListParagraph"/>
              <w:numPr>
                <w:ilvl w:val="0"/>
                <w:numId w:val="9"/>
              </w:numPr>
              <w:ind w:left="144" w:hanging="144"/>
              <w:contextualSpacing w:val="0"/>
              <w:rPr>
                <w:rFonts w:cstheme="minorHAnsi"/>
                <w:color w:val="000000"/>
                <w:szCs w:val="20"/>
              </w:rPr>
            </w:pPr>
            <w:r w:rsidRPr="009F70BD">
              <w:rPr>
                <w:rFonts w:cstheme="minorHAnsi"/>
                <w:color w:val="000000"/>
                <w:szCs w:val="20"/>
              </w:rPr>
              <w:t xml:space="preserve">3% Petroleum </w:t>
            </w:r>
            <w:r w:rsidR="005F7148">
              <w:rPr>
                <w:rFonts w:cstheme="minorHAnsi"/>
                <w:color w:val="000000"/>
                <w:szCs w:val="20"/>
              </w:rPr>
              <w:t>r</w:t>
            </w:r>
            <w:r w:rsidRPr="009F70BD">
              <w:rPr>
                <w:rFonts w:cstheme="minorHAnsi"/>
                <w:color w:val="000000"/>
                <w:szCs w:val="20"/>
              </w:rPr>
              <w:t xml:space="preserve">efining </w:t>
            </w:r>
            <w:r w:rsidR="00113BD0">
              <w:rPr>
                <w:rFonts w:cstheme="minorHAnsi"/>
                <w:color w:val="000000"/>
                <w:szCs w:val="20"/>
              </w:rPr>
              <w:t>and</w:t>
            </w:r>
            <w:r w:rsidRPr="009F70BD">
              <w:rPr>
                <w:rFonts w:cstheme="minorHAnsi"/>
                <w:color w:val="000000"/>
                <w:szCs w:val="20"/>
              </w:rPr>
              <w:t xml:space="preserve"> </w:t>
            </w:r>
            <w:r w:rsidR="005F7148">
              <w:rPr>
                <w:rFonts w:cstheme="minorHAnsi"/>
                <w:color w:val="000000"/>
                <w:szCs w:val="20"/>
              </w:rPr>
              <w:t>p</w:t>
            </w:r>
            <w:r w:rsidRPr="009F70BD">
              <w:rPr>
                <w:rFonts w:cstheme="minorHAnsi"/>
                <w:color w:val="000000"/>
                <w:szCs w:val="20"/>
              </w:rPr>
              <w:t xml:space="preserve">etroleum </w:t>
            </w:r>
            <w:r w:rsidR="005F7148">
              <w:rPr>
                <w:rFonts w:cstheme="minorHAnsi"/>
                <w:color w:val="000000"/>
                <w:szCs w:val="20"/>
              </w:rPr>
              <w:t>f</w:t>
            </w:r>
            <w:r w:rsidRPr="009F70BD">
              <w:rPr>
                <w:rFonts w:cstheme="minorHAnsi"/>
                <w:color w:val="000000"/>
                <w:szCs w:val="20"/>
              </w:rPr>
              <w:t xml:space="preserve">uel </w:t>
            </w:r>
            <w:r w:rsidR="005F7148">
              <w:rPr>
                <w:rFonts w:cstheme="minorHAnsi"/>
                <w:color w:val="000000"/>
                <w:szCs w:val="20"/>
              </w:rPr>
              <w:t>m</w:t>
            </w:r>
            <w:r w:rsidRPr="009F70BD">
              <w:rPr>
                <w:rFonts w:cstheme="minorHAnsi"/>
                <w:color w:val="000000"/>
                <w:szCs w:val="20"/>
              </w:rPr>
              <w:t>an</w:t>
            </w:r>
            <w:r w:rsidR="00FE03C2">
              <w:rPr>
                <w:rFonts w:cstheme="minorHAnsi"/>
                <w:color w:val="000000"/>
                <w:szCs w:val="20"/>
              </w:rPr>
              <w:t>ufacturing</w:t>
            </w:r>
            <w:r w:rsidRPr="009F70BD">
              <w:rPr>
                <w:rFonts w:cstheme="minorHAnsi"/>
                <w:color w:val="000000"/>
                <w:szCs w:val="20"/>
              </w:rPr>
              <w:t xml:space="preserve"> </w:t>
            </w:r>
          </w:p>
        </w:tc>
        <w:tc>
          <w:tcPr>
            <w:tcW w:w="1956" w:type="dxa"/>
          </w:tcPr>
          <w:p w14:paraId="79192C73" w14:textId="69722019"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Petroleum </w:t>
            </w:r>
            <w:r w:rsidR="005F7148">
              <w:rPr>
                <w:rFonts w:cstheme="minorHAnsi"/>
                <w:color w:val="000000"/>
                <w:szCs w:val="20"/>
              </w:rPr>
              <w:t>r</w:t>
            </w:r>
            <w:r w:rsidRPr="009F70BD">
              <w:rPr>
                <w:rFonts w:cstheme="minorHAnsi"/>
                <w:color w:val="000000"/>
                <w:szCs w:val="20"/>
              </w:rPr>
              <w:t xml:space="preserve">efining and </w:t>
            </w:r>
            <w:r w:rsidR="005F7148">
              <w:rPr>
                <w:rFonts w:cstheme="minorHAnsi"/>
                <w:color w:val="000000"/>
                <w:szCs w:val="20"/>
              </w:rPr>
              <w:t>p</w:t>
            </w:r>
            <w:r w:rsidRPr="009F70BD">
              <w:rPr>
                <w:rFonts w:cstheme="minorHAnsi"/>
                <w:color w:val="000000"/>
                <w:szCs w:val="20"/>
              </w:rPr>
              <w:t xml:space="preserve">etroleum </w:t>
            </w:r>
            <w:r w:rsidR="005F7148">
              <w:rPr>
                <w:rFonts w:cstheme="minorHAnsi"/>
                <w:color w:val="000000"/>
                <w:szCs w:val="20"/>
              </w:rPr>
              <w:t>f</w:t>
            </w:r>
            <w:r w:rsidRPr="009F70BD">
              <w:rPr>
                <w:rFonts w:cstheme="minorHAnsi"/>
                <w:color w:val="000000"/>
                <w:szCs w:val="20"/>
              </w:rPr>
              <w:t xml:space="preserve">uel </w:t>
            </w:r>
            <w:r w:rsidR="005F7148">
              <w:rPr>
                <w:rFonts w:cstheme="minorHAnsi"/>
                <w:color w:val="000000"/>
                <w:szCs w:val="20"/>
              </w:rPr>
              <w:t>m</w:t>
            </w:r>
            <w:r w:rsidRPr="009F70BD">
              <w:rPr>
                <w:rFonts w:cstheme="minorHAnsi"/>
                <w:color w:val="000000"/>
                <w:szCs w:val="20"/>
              </w:rPr>
              <w:t>an</w:t>
            </w:r>
            <w:r w:rsidR="00FE03C2">
              <w:rPr>
                <w:rFonts w:cstheme="minorHAnsi"/>
                <w:color w:val="000000"/>
                <w:szCs w:val="20"/>
              </w:rPr>
              <w:t>ufacturing</w:t>
            </w:r>
            <w:r w:rsidRPr="009F70BD">
              <w:rPr>
                <w:rFonts w:cstheme="minorHAnsi"/>
                <w:color w:val="000000"/>
                <w:szCs w:val="20"/>
              </w:rPr>
              <w:t xml:space="preserve"> </w:t>
            </w:r>
          </w:p>
          <w:p w14:paraId="55CB24DF" w14:textId="342F7EBF"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Metal </w:t>
            </w:r>
            <w:r w:rsidR="005F7148">
              <w:rPr>
                <w:rFonts w:cstheme="minorHAnsi"/>
                <w:color w:val="000000"/>
                <w:szCs w:val="20"/>
              </w:rPr>
              <w:t>c</w:t>
            </w:r>
            <w:r w:rsidRPr="009F70BD">
              <w:rPr>
                <w:rFonts w:cstheme="minorHAnsi"/>
                <w:color w:val="000000"/>
                <w:szCs w:val="20"/>
              </w:rPr>
              <w:t xml:space="preserve">oating and </w:t>
            </w:r>
            <w:r w:rsidR="005F7148">
              <w:rPr>
                <w:rFonts w:cstheme="minorHAnsi"/>
                <w:color w:val="000000"/>
                <w:szCs w:val="20"/>
              </w:rPr>
              <w:t>f</w:t>
            </w:r>
            <w:r w:rsidRPr="009F70BD">
              <w:rPr>
                <w:rFonts w:cstheme="minorHAnsi"/>
                <w:color w:val="000000"/>
                <w:szCs w:val="20"/>
              </w:rPr>
              <w:t xml:space="preserve">inishing </w:t>
            </w:r>
          </w:p>
          <w:p w14:paraId="6D526AD5" w14:textId="73CD8955"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Motor </w:t>
            </w:r>
            <w:r w:rsidR="005F7148">
              <w:rPr>
                <w:rFonts w:cstheme="minorHAnsi"/>
                <w:color w:val="000000"/>
                <w:szCs w:val="20"/>
              </w:rPr>
              <w:t>v</w:t>
            </w:r>
            <w:r w:rsidRPr="009F70BD">
              <w:rPr>
                <w:rFonts w:cstheme="minorHAnsi"/>
                <w:color w:val="000000"/>
                <w:szCs w:val="20"/>
              </w:rPr>
              <w:t xml:space="preserve">ehicle </w:t>
            </w:r>
            <w:r w:rsidR="005F7148">
              <w:rPr>
                <w:rFonts w:cstheme="minorHAnsi"/>
                <w:color w:val="000000"/>
                <w:szCs w:val="20"/>
              </w:rPr>
              <w:t>p</w:t>
            </w:r>
            <w:r w:rsidRPr="009F70BD">
              <w:rPr>
                <w:rFonts w:cstheme="minorHAnsi"/>
                <w:color w:val="000000"/>
                <w:szCs w:val="20"/>
              </w:rPr>
              <w:t xml:space="preserve">arts </w:t>
            </w:r>
            <w:r w:rsidR="005F7148">
              <w:rPr>
                <w:rFonts w:cstheme="minorHAnsi"/>
                <w:color w:val="000000"/>
                <w:szCs w:val="20"/>
              </w:rPr>
              <w:t>m</w:t>
            </w:r>
            <w:r w:rsidRPr="009F70BD">
              <w:rPr>
                <w:rFonts w:cstheme="minorHAnsi"/>
                <w:color w:val="000000"/>
                <w:szCs w:val="20"/>
              </w:rPr>
              <w:t xml:space="preserve">anufacturing </w:t>
            </w:r>
          </w:p>
          <w:p w14:paraId="0DD955D5" w14:textId="28954DA0"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Waste </w:t>
            </w:r>
            <w:r w:rsidR="005F7148">
              <w:rPr>
                <w:rFonts w:cstheme="minorHAnsi"/>
                <w:color w:val="000000"/>
                <w:szCs w:val="20"/>
              </w:rPr>
              <w:t>c</w:t>
            </w:r>
            <w:r w:rsidRPr="009F70BD">
              <w:rPr>
                <w:rFonts w:cstheme="minorHAnsi"/>
                <w:color w:val="000000"/>
                <w:szCs w:val="20"/>
              </w:rPr>
              <w:t xml:space="preserve">ollection, </w:t>
            </w:r>
            <w:r w:rsidR="005F7148">
              <w:rPr>
                <w:rFonts w:cstheme="minorHAnsi"/>
                <w:color w:val="000000"/>
                <w:szCs w:val="20"/>
              </w:rPr>
              <w:t>t</w:t>
            </w:r>
            <w:r w:rsidRPr="009F70BD">
              <w:rPr>
                <w:rFonts w:cstheme="minorHAnsi"/>
                <w:color w:val="000000"/>
                <w:szCs w:val="20"/>
              </w:rPr>
              <w:t xml:space="preserve">reatment and </w:t>
            </w:r>
            <w:r w:rsidR="005F7148">
              <w:rPr>
                <w:rFonts w:cstheme="minorHAnsi"/>
                <w:color w:val="000000"/>
                <w:szCs w:val="20"/>
              </w:rPr>
              <w:t>d</w:t>
            </w:r>
            <w:r w:rsidRPr="009F70BD">
              <w:rPr>
                <w:rFonts w:cstheme="minorHAnsi"/>
                <w:color w:val="000000"/>
                <w:szCs w:val="20"/>
              </w:rPr>
              <w:t xml:space="preserve">isposal </w:t>
            </w:r>
            <w:r w:rsidR="005F7148">
              <w:rPr>
                <w:rFonts w:cstheme="minorHAnsi"/>
                <w:color w:val="000000"/>
                <w:szCs w:val="20"/>
              </w:rPr>
              <w:t>s</w:t>
            </w:r>
            <w:r w:rsidRPr="009F70BD">
              <w:rPr>
                <w:rFonts w:cstheme="minorHAnsi"/>
                <w:color w:val="000000"/>
                <w:szCs w:val="20"/>
              </w:rPr>
              <w:t>ervices</w:t>
            </w:r>
          </w:p>
        </w:tc>
        <w:tc>
          <w:tcPr>
            <w:tcW w:w="1559" w:type="dxa"/>
            <w:shd w:val="clear" w:color="auto" w:fill="FFFFFF" w:themeFill="background1"/>
          </w:tcPr>
          <w:p w14:paraId="65BE87F2" w14:textId="5ECA21AA"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Ready</w:t>
            </w:r>
            <w:r w:rsidR="00A66FBB">
              <w:rPr>
                <w:rFonts w:cstheme="minorHAnsi"/>
                <w:color w:val="000000"/>
                <w:szCs w:val="20"/>
              </w:rPr>
              <w:noBreakHyphen/>
            </w:r>
            <w:r w:rsidR="005F7148">
              <w:rPr>
                <w:rFonts w:cstheme="minorHAnsi"/>
                <w:color w:val="000000"/>
                <w:szCs w:val="20"/>
              </w:rPr>
              <w:t>m</w:t>
            </w:r>
            <w:r w:rsidRPr="009F70BD">
              <w:rPr>
                <w:rFonts w:cstheme="minorHAnsi"/>
                <w:color w:val="000000"/>
                <w:szCs w:val="20"/>
              </w:rPr>
              <w:t xml:space="preserve">ixed </w:t>
            </w:r>
            <w:r w:rsidR="005F7148">
              <w:rPr>
                <w:rFonts w:cstheme="minorHAnsi"/>
                <w:color w:val="000000"/>
                <w:szCs w:val="20"/>
              </w:rPr>
              <w:t>c</w:t>
            </w:r>
            <w:r w:rsidRPr="009F70BD">
              <w:rPr>
                <w:rFonts w:cstheme="minorHAnsi"/>
                <w:color w:val="000000"/>
                <w:szCs w:val="20"/>
              </w:rPr>
              <w:t xml:space="preserve">oncrete </w:t>
            </w:r>
            <w:r w:rsidR="005F7148">
              <w:rPr>
                <w:rFonts w:cstheme="minorHAnsi"/>
                <w:color w:val="000000"/>
                <w:szCs w:val="20"/>
              </w:rPr>
              <w:t>m</w:t>
            </w:r>
            <w:r w:rsidRPr="009F70BD">
              <w:rPr>
                <w:rFonts w:cstheme="minorHAnsi"/>
                <w:color w:val="000000"/>
                <w:szCs w:val="20"/>
              </w:rPr>
              <w:t>anufacturing</w:t>
            </w:r>
          </w:p>
          <w:p w14:paraId="59723843" w14:textId="77777777"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Asphalt manufacturing</w:t>
            </w:r>
          </w:p>
          <w:p w14:paraId="0DE54B05" w14:textId="35F731C7"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Oil </w:t>
            </w:r>
            <w:r w:rsidR="00113BD0">
              <w:rPr>
                <w:rFonts w:cstheme="minorHAnsi"/>
                <w:color w:val="000000"/>
                <w:szCs w:val="20"/>
              </w:rPr>
              <w:t>and</w:t>
            </w:r>
            <w:r w:rsidRPr="009F70BD">
              <w:rPr>
                <w:rFonts w:cstheme="minorHAnsi"/>
                <w:color w:val="000000"/>
                <w:szCs w:val="20"/>
              </w:rPr>
              <w:t xml:space="preserve"> </w:t>
            </w:r>
            <w:r w:rsidR="005F7148">
              <w:rPr>
                <w:rFonts w:cstheme="minorHAnsi"/>
                <w:color w:val="000000"/>
                <w:szCs w:val="20"/>
              </w:rPr>
              <w:t>g</w:t>
            </w:r>
            <w:r w:rsidRPr="009F70BD">
              <w:rPr>
                <w:rFonts w:cstheme="minorHAnsi"/>
                <w:color w:val="000000"/>
                <w:szCs w:val="20"/>
              </w:rPr>
              <w:t xml:space="preserve">as </w:t>
            </w:r>
            <w:r w:rsidR="005F7148">
              <w:rPr>
                <w:rFonts w:cstheme="minorHAnsi"/>
                <w:color w:val="000000"/>
                <w:szCs w:val="20"/>
              </w:rPr>
              <w:t>e</w:t>
            </w:r>
            <w:r w:rsidRPr="009F70BD">
              <w:rPr>
                <w:rFonts w:cstheme="minorHAnsi"/>
                <w:color w:val="000000"/>
                <w:szCs w:val="20"/>
              </w:rPr>
              <w:t>xtraction (CSG/LNG)</w:t>
            </w:r>
          </w:p>
          <w:p w14:paraId="307BA8C7" w14:textId="34C737DD"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Aluminium </w:t>
            </w:r>
            <w:r w:rsidR="005F7148">
              <w:rPr>
                <w:rFonts w:cstheme="minorHAnsi"/>
                <w:color w:val="000000"/>
                <w:szCs w:val="20"/>
              </w:rPr>
              <w:t>r</w:t>
            </w:r>
            <w:r w:rsidRPr="009F70BD">
              <w:rPr>
                <w:rFonts w:cstheme="minorHAnsi"/>
                <w:color w:val="000000"/>
                <w:szCs w:val="20"/>
              </w:rPr>
              <w:t>efining</w:t>
            </w:r>
          </w:p>
        </w:tc>
        <w:tc>
          <w:tcPr>
            <w:tcW w:w="1134" w:type="dxa"/>
          </w:tcPr>
          <w:p w14:paraId="1306A958" w14:textId="30AD7160" w:rsidR="00C76ABF" w:rsidRPr="009F70BD" w:rsidRDefault="00C76ABF"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szCs w:val="20"/>
              </w:rPr>
            </w:pPr>
            <w:r w:rsidRPr="009F70BD">
              <w:rPr>
                <w:rFonts w:cstheme="minorHAnsi"/>
                <w:color w:val="000000"/>
                <w:szCs w:val="20"/>
              </w:rPr>
              <w:t xml:space="preserve">91% Basic </w:t>
            </w:r>
            <w:r w:rsidR="005F7148">
              <w:rPr>
                <w:rFonts w:cstheme="minorHAnsi"/>
                <w:color w:val="000000"/>
                <w:szCs w:val="20"/>
              </w:rPr>
              <w:t>c</w:t>
            </w:r>
            <w:r w:rsidRPr="009F70BD">
              <w:rPr>
                <w:rFonts w:cstheme="minorHAnsi"/>
                <w:color w:val="000000"/>
                <w:szCs w:val="20"/>
              </w:rPr>
              <w:t xml:space="preserve">hemical </w:t>
            </w:r>
            <w:r w:rsidR="005F7148">
              <w:rPr>
                <w:rFonts w:cstheme="minorHAnsi"/>
                <w:color w:val="000000"/>
                <w:szCs w:val="20"/>
              </w:rPr>
              <w:t>m</w:t>
            </w:r>
            <w:r w:rsidRPr="009F70BD">
              <w:rPr>
                <w:rFonts w:cstheme="minorHAnsi"/>
                <w:color w:val="000000"/>
                <w:szCs w:val="20"/>
              </w:rPr>
              <w:t>anufac</w:t>
            </w:r>
            <w:r w:rsidR="0060697E">
              <w:rPr>
                <w:rFonts w:cstheme="minorHAnsi"/>
                <w:color w:val="000000"/>
                <w:szCs w:val="20"/>
              </w:rPr>
              <w:t>-</w:t>
            </w:r>
            <w:r w:rsidRPr="009F70BD">
              <w:rPr>
                <w:rFonts w:cstheme="minorHAnsi"/>
                <w:color w:val="000000"/>
                <w:szCs w:val="20"/>
              </w:rPr>
              <w:t xml:space="preserve">turing </w:t>
            </w:r>
          </w:p>
        </w:tc>
        <w:tc>
          <w:tcPr>
            <w:tcW w:w="2835" w:type="dxa"/>
            <w:shd w:val="clear" w:color="auto" w:fill="DBDBF0" w:themeFill="accent1" w:themeFillTint="33"/>
          </w:tcPr>
          <w:p w14:paraId="019B60A7" w14:textId="6FA0A1AC" w:rsidR="00C76ABF" w:rsidRPr="009F70BD" w:rsidRDefault="00C76ABF"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Ready</w:t>
            </w:r>
            <w:r w:rsidR="00A66FBB">
              <w:rPr>
                <w:rFonts w:cstheme="minorHAnsi"/>
                <w:color w:val="000000"/>
                <w:szCs w:val="20"/>
              </w:rPr>
              <w:noBreakHyphen/>
            </w:r>
            <w:r w:rsidR="005F7148">
              <w:rPr>
                <w:rFonts w:cstheme="minorHAnsi"/>
                <w:color w:val="000000"/>
                <w:szCs w:val="20"/>
              </w:rPr>
              <w:t>m</w:t>
            </w:r>
            <w:r w:rsidRPr="009F70BD">
              <w:rPr>
                <w:rFonts w:cstheme="minorHAnsi"/>
                <w:color w:val="000000"/>
                <w:szCs w:val="20"/>
              </w:rPr>
              <w:t xml:space="preserve">ixed </w:t>
            </w:r>
            <w:r w:rsidR="005F7148">
              <w:rPr>
                <w:rFonts w:cstheme="minorHAnsi"/>
                <w:color w:val="000000"/>
                <w:szCs w:val="20"/>
              </w:rPr>
              <w:t>c</w:t>
            </w:r>
            <w:r w:rsidRPr="009F70BD">
              <w:rPr>
                <w:rFonts w:cstheme="minorHAnsi"/>
                <w:color w:val="000000"/>
                <w:szCs w:val="20"/>
              </w:rPr>
              <w:t xml:space="preserve">oncrete </w:t>
            </w:r>
            <w:r w:rsidR="005F7148">
              <w:rPr>
                <w:rFonts w:cstheme="minorHAnsi"/>
                <w:color w:val="000000"/>
                <w:szCs w:val="20"/>
              </w:rPr>
              <w:t>m</w:t>
            </w:r>
            <w:r w:rsidRPr="009F70BD">
              <w:rPr>
                <w:rFonts w:cstheme="minorHAnsi"/>
                <w:color w:val="000000"/>
                <w:szCs w:val="20"/>
              </w:rPr>
              <w:t>anufacturing</w:t>
            </w:r>
          </w:p>
          <w:p w14:paraId="40D78550" w14:textId="3FEACF3B" w:rsidR="00C76ABF" w:rsidRPr="009F70BD" w:rsidRDefault="00C76ABF"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Asphalt </w:t>
            </w:r>
            <w:r w:rsidR="005F7148">
              <w:rPr>
                <w:rFonts w:cstheme="minorHAnsi"/>
                <w:color w:val="000000"/>
                <w:szCs w:val="20"/>
              </w:rPr>
              <w:t>m</w:t>
            </w:r>
            <w:r w:rsidRPr="009F70BD">
              <w:rPr>
                <w:rFonts w:cstheme="minorHAnsi"/>
                <w:color w:val="000000"/>
                <w:szCs w:val="20"/>
              </w:rPr>
              <w:t>anufacturing</w:t>
            </w:r>
          </w:p>
          <w:p w14:paraId="27223312" w14:textId="39EFFAF5" w:rsidR="00C76ABF" w:rsidRPr="009F70BD" w:rsidRDefault="00C76ABF"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Oil </w:t>
            </w:r>
            <w:r w:rsidR="00113BD0">
              <w:rPr>
                <w:rFonts w:cstheme="minorHAnsi"/>
                <w:color w:val="000000"/>
                <w:szCs w:val="20"/>
              </w:rPr>
              <w:t>and</w:t>
            </w:r>
            <w:r w:rsidRPr="009F70BD">
              <w:rPr>
                <w:rFonts w:cstheme="minorHAnsi"/>
                <w:color w:val="000000"/>
                <w:szCs w:val="20"/>
              </w:rPr>
              <w:t xml:space="preserve"> </w:t>
            </w:r>
            <w:r w:rsidR="005F7148">
              <w:rPr>
                <w:rFonts w:cstheme="minorHAnsi"/>
                <w:color w:val="000000"/>
                <w:szCs w:val="20"/>
              </w:rPr>
              <w:t>g</w:t>
            </w:r>
            <w:r w:rsidRPr="009F70BD">
              <w:rPr>
                <w:rFonts w:cstheme="minorHAnsi"/>
                <w:color w:val="000000"/>
                <w:szCs w:val="20"/>
              </w:rPr>
              <w:t xml:space="preserve">as </w:t>
            </w:r>
            <w:r w:rsidR="005F7148">
              <w:rPr>
                <w:rFonts w:cstheme="minorHAnsi"/>
                <w:color w:val="000000"/>
                <w:szCs w:val="20"/>
              </w:rPr>
              <w:t>e</w:t>
            </w:r>
            <w:r w:rsidRPr="009F70BD">
              <w:rPr>
                <w:rFonts w:cstheme="minorHAnsi"/>
                <w:color w:val="000000"/>
                <w:szCs w:val="20"/>
              </w:rPr>
              <w:t>xtraction (CSG/LNG)</w:t>
            </w:r>
          </w:p>
          <w:p w14:paraId="660DF2C8" w14:textId="05A9E595" w:rsidR="00C76ABF" w:rsidRPr="009F70BD" w:rsidRDefault="00C76ABF"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Aluminium </w:t>
            </w:r>
            <w:r w:rsidR="005F7148">
              <w:rPr>
                <w:rFonts w:cstheme="minorHAnsi"/>
                <w:color w:val="000000"/>
                <w:szCs w:val="20"/>
              </w:rPr>
              <w:t>r</w:t>
            </w:r>
            <w:r w:rsidRPr="009F70BD">
              <w:rPr>
                <w:rFonts w:cstheme="minorHAnsi"/>
                <w:color w:val="000000"/>
                <w:szCs w:val="20"/>
              </w:rPr>
              <w:t>efining</w:t>
            </w:r>
          </w:p>
          <w:p w14:paraId="4027DA2B" w14:textId="6709B0B5" w:rsidR="00C76ABF" w:rsidRPr="009F70BD" w:rsidRDefault="00C76ABF"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Basic </w:t>
            </w:r>
            <w:r w:rsidR="005F7148">
              <w:rPr>
                <w:rFonts w:cstheme="minorHAnsi"/>
                <w:color w:val="000000"/>
                <w:szCs w:val="20"/>
              </w:rPr>
              <w:t>c</w:t>
            </w:r>
            <w:r w:rsidRPr="009F70BD">
              <w:rPr>
                <w:rFonts w:cstheme="minorHAnsi"/>
                <w:color w:val="000000"/>
                <w:szCs w:val="20"/>
              </w:rPr>
              <w:t xml:space="preserve">hemical </w:t>
            </w:r>
            <w:r w:rsidR="005F7148">
              <w:rPr>
                <w:rFonts w:cstheme="minorHAnsi"/>
                <w:color w:val="000000"/>
                <w:szCs w:val="20"/>
              </w:rPr>
              <w:t>m</w:t>
            </w:r>
            <w:r w:rsidRPr="009F70BD">
              <w:rPr>
                <w:rFonts w:cstheme="minorHAnsi"/>
                <w:color w:val="000000"/>
                <w:szCs w:val="20"/>
              </w:rPr>
              <w:t>anufacturing</w:t>
            </w:r>
          </w:p>
          <w:p w14:paraId="53E97298" w14:textId="4AD01CD7" w:rsidR="00C76ABF" w:rsidRPr="009F70BD" w:rsidRDefault="00C76ABF"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Industrial </w:t>
            </w:r>
            <w:r w:rsidR="005F7148">
              <w:rPr>
                <w:rFonts w:cstheme="minorHAnsi"/>
                <w:color w:val="000000"/>
                <w:szCs w:val="20"/>
              </w:rPr>
              <w:t>g</w:t>
            </w:r>
            <w:r w:rsidRPr="009F70BD">
              <w:rPr>
                <w:rFonts w:cstheme="minorHAnsi"/>
                <w:color w:val="000000"/>
                <w:szCs w:val="20"/>
              </w:rPr>
              <w:t xml:space="preserve">as </w:t>
            </w:r>
            <w:r w:rsidR="005F7148">
              <w:rPr>
                <w:rFonts w:cstheme="minorHAnsi"/>
                <w:color w:val="000000"/>
                <w:szCs w:val="20"/>
              </w:rPr>
              <w:t>m</w:t>
            </w:r>
            <w:r w:rsidRPr="009F70BD">
              <w:rPr>
                <w:rFonts w:cstheme="minorHAnsi"/>
                <w:color w:val="000000"/>
                <w:szCs w:val="20"/>
              </w:rPr>
              <w:t>anufacturing</w:t>
            </w:r>
          </w:p>
          <w:p w14:paraId="3DDE1C4B" w14:textId="07A57D78" w:rsidR="00C76ABF" w:rsidRPr="009F70BD" w:rsidRDefault="00C76ABF"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szCs w:val="20"/>
              </w:rPr>
            </w:pPr>
            <w:r w:rsidRPr="009F70BD">
              <w:rPr>
                <w:rFonts w:cstheme="minorHAnsi"/>
                <w:color w:val="000000"/>
                <w:szCs w:val="20"/>
              </w:rPr>
              <w:t xml:space="preserve">Petroleum </w:t>
            </w:r>
            <w:r w:rsidR="005F7148">
              <w:rPr>
                <w:rFonts w:cstheme="minorHAnsi"/>
                <w:color w:val="000000"/>
                <w:szCs w:val="20"/>
              </w:rPr>
              <w:t>r</w:t>
            </w:r>
            <w:r w:rsidRPr="009F70BD">
              <w:rPr>
                <w:rFonts w:cstheme="minorHAnsi"/>
                <w:color w:val="000000"/>
                <w:szCs w:val="20"/>
              </w:rPr>
              <w:t xml:space="preserve">efining </w:t>
            </w:r>
            <w:r w:rsidR="00113BD0">
              <w:rPr>
                <w:rFonts w:cstheme="minorHAnsi"/>
                <w:color w:val="000000"/>
                <w:szCs w:val="20"/>
              </w:rPr>
              <w:t>and</w:t>
            </w:r>
            <w:r w:rsidRPr="009F70BD">
              <w:rPr>
                <w:rFonts w:cstheme="minorHAnsi"/>
                <w:color w:val="000000"/>
                <w:szCs w:val="20"/>
              </w:rPr>
              <w:t xml:space="preserve"> </w:t>
            </w:r>
            <w:r w:rsidR="005F7148">
              <w:rPr>
                <w:rFonts w:cstheme="minorHAnsi"/>
                <w:color w:val="000000"/>
                <w:szCs w:val="20"/>
              </w:rPr>
              <w:t>p</w:t>
            </w:r>
            <w:r w:rsidRPr="009F70BD">
              <w:rPr>
                <w:rFonts w:cstheme="minorHAnsi"/>
                <w:color w:val="000000"/>
                <w:szCs w:val="20"/>
              </w:rPr>
              <w:t xml:space="preserve">etroleum </w:t>
            </w:r>
            <w:r w:rsidR="005F7148">
              <w:rPr>
                <w:rFonts w:cstheme="minorHAnsi"/>
                <w:color w:val="000000"/>
                <w:szCs w:val="20"/>
              </w:rPr>
              <w:t>f</w:t>
            </w:r>
            <w:r w:rsidRPr="009F70BD">
              <w:rPr>
                <w:rFonts w:cstheme="minorHAnsi"/>
                <w:color w:val="000000"/>
                <w:szCs w:val="20"/>
              </w:rPr>
              <w:t xml:space="preserve">uel </w:t>
            </w:r>
            <w:r w:rsidR="005F7148">
              <w:rPr>
                <w:rFonts w:cstheme="minorHAnsi"/>
                <w:color w:val="000000"/>
                <w:szCs w:val="20"/>
              </w:rPr>
              <w:t>m</w:t>
            </w:r>
            <w:r w:rsidRPr="009F70BD">
              <w:rPr>
                <w:rFonts w:cstheme="minorHAnsi"/>
                <w:color w:val="000000"/>
                <w:szCs w:val="20"/>
              </w:rPr>
              <w:t>an</w:t>
            </w:r>
            <w:r w:rsidR="00FE03C2">
              <w:rPr>
                <w:rFonts w:cstheme="minorHAnsi"/>
                <w:color w:val="000000"/>
                <w:szCs w:val="20"/>
              </w:rPr>
              <w:t>ufacturing</w:t>
            </w:r>
          </w:p>
        </w:tc>
      </w:tr>
    </w:tbl>
    <w:p w14:paraId="7A571F14" w14:textId="7ABE4C52" w:rsidR="002F1267" w:rsidRPr="00612FA6" w:rsidRDefault="002F1267" w:rsidP="00612FA6">
      <w:pPr>
        <w:pStyle w:val="BodyText"/>
      </w:pPr>
    </w:p>
    <w:p w14:paraId="7B504A08" w14:textId="61F059D0" w:rsidR="002F1267" w:rsidRPr="00612FA6" w:rsidRDefault="006400F8" w:rsidP="002F1267">
      <w:pPr>
        <w:rPr>
          <w:rFonts w:cstheme="minorHAnsi"/>
          <w:szCs w:val="22"/>
        </w:rPr>
      </w:pPr>
      <w:r>
        <w:rPr>
          <w:rFonts w:cstheme="minorHAnsi"/>
          <w:szCs w:val="22"/>
        </w:rPr>
        <w:t xml:space="preserve">The </w:t>
      </w:r>
      <w:r w:rsidR="002F1267" w:rsidRPr="00612FA6">
        <w:rPr>
          <w:rFonts w:cstheme="minorHAnsi"/>
          <w:szCs w:val="22"/>
        </w:rPr>
        <w:t>sources of arisings data at the ANZSIC division, sub</w:t>
      </w:r>
      <w:r w:rsidR="00A66FBB">
        <w:rPr>
          <w:rFonts w:cstheme="minorHAnsi"/>
          <w:szCs w:val="22"/>
        </w:rPr>
        <w:noBreakHyphen/>
      </w:r>
      <w:r w:rsidR="002F1267" w:rsidRPr="00612FA6">
        <w:rPr>
          <w:rFonts w:cstheme="minorHAnsi"/>
          <w:szCs w:val="22"/>
        </w:rPr>
        <w:t xml:space="preserve">division and group levels, as recorded in jurisdictional tracking systems, are provided for NSW, </w:t>
      </w:r>
      <w:r w:rsidR="0028734E">
        <w:rPr>
          <w:rFonts w:cstheme="minorHAnsi"/>
          <w:szCs w:val="22"/>
        </w:rPr>
        <w:t>Qld</w:t>
      </w:r>
      <w:r w:rsidR="002F1267" w:rsidRPr="00612FA6">
        <w:rPr>
          <w:rFonts w:cstheme="minorHAnsi"/>
          <w:szCs w:val="22"/>
        </w:rPr>
        <w:t xml:space="preserve">, SA and </w:t>
      </w:r>
      <w:r w:rsidR="0028734E">
        <w:rPr>
          <w:rFonts w:cstheme="minorHAnsi"/>
          <w:szCs w:val="22"/>
        </w:rPr>
        <w:t>Vic</w:t>
      </w:r>
      <w:r w:rsidR="003B7116">
        <w:rPr>
          <w:rFonts w:cstheme="minorHAnsi"/>
          <w:szCs w:val="22"/>
        </w:rPr>
        <w:t xml:space="preserve"> </w:t>
      </w:r>
      <w:r w:rsidR="002F1267" w:rsidRPr="00612FA6">
        <w:rPr>
          <w:rFonts w:cstheme="minorHAnsi"/>
          <w:szCs w:val="22"/>
        </w:rPr>
        <w:t xml:space="preserve">in the underlying data file, </w:t>
      </w:r>
      <w:r w:rsidR="002F1267" w:rsidRPr="00612FA6">
        <w:rPr>
          <w:rFonts w:cstheme="minorHAnsi"/>
          <w:i/>
          <w:szCs w:val="22"/>
        </w:rPr>
        <w:t>National hazwaste data collation 201</w:t>
      </w:r>
      <w:r w:rsidR="009104FD">
        <w:rPr>
          <w:rFonts w:cstheme="minorHAnsi"/>
          <w:i/>
          <w:szCs w:val="22"/>
        </w:rPr>
        <w:t>9</w:t>
      </w:r>
      <w:r w:rsidR="00A66FBB">
        <w:rPr>
          <w:rFonts w:cstheme="minorHAnsi"/>
          <w:i/>
          <w:szCs w:val="22"/>
        </w:rPr>
        <w:noBreakHyphen/>
      </w:r>
      <w:r w:rsidR="009104FD">
        <w:rPr>
          <w:rFonts w:cstheme="minorHAnsi"/>
          <w:i/>
          <w:szCs w:val="22"/>
        </w:rPr>
        <w:t>20</w:t>
      </w:r>
      <w:r w:rsidR="002F1267" w:rsidRPr="00612FA6">
        <w:rPr>
          <w:rFonts w:cstheme="minorHAnsi"/>
          <w:szCs w:val="22"/>
        </w:rPr>
        <w:t xml:space="preserve">, </w:t>
      </w:r>
      <w:r>
        <w:rPr>
          <w:rFonts w:cstheme="minorHAnsi"/>
          <w:szCs w:val="22"/>
        </w:rPr>
        <w:t xml:space="preserve">in the </w:t>
      </w:r>
      <w:r w:rsidR="002F1267" w:rsidRPr="00612FA6">
        <w:rPr>
          <w:rFonts w:cstheme="minorHAnsi"/>
          <w:szCs w:val="22"/>
        </w:rPr>
        <w:t>worksheet</w:t>
      </w:r>
      <w:r>
        <w:rPr>
          <w:rFonts w:cstheme="minorHAnsi"/>
          <w:szCs w:val="22"/>
        </w:rPr>
        <w:t>s labelled ‘</w:t>
      </w:r>
      <w:r w:rsidR="00D362AB">
        <w:rPr>
          <w:rFonts w:cstheme="minorHAnsi"/>
          <w:szCs w:val="22"/>
        </w:rPr>
        <w:t>[State]</w:t>
      </w:r>
      <w:r>
        <w:rPr>
          <w:rFonts w:cstheme="minorHAnsi"/>
          <w:szCs w:val="22"/>
        </w:rPr>
        <w:t xml:space="preserve"> in’</w:t>
      </w:r>
      <w:r w:rsidR="002F1267" w:rsidRPr="00612FA6">
        <w:rPr>
          <w:rFonts w:cstheme="minorHAnsi"/>
          <w:szCs w:val="22"/>
        </w:rPr>
        <w:t xml:space="preserve">. However, as noted in the discussion in this section, jurisdictional input industry source data is mostly unreliable, and </w:t>
      </w:r>
      <w:r w:rsidR="007D6DB0">
        <w:rPr>
          <w:rFonts w:cstheme="minorHAnsi"/>
          <w:szCs w:val="22"/>
        </w:rPr>
        <w:t>so is</w:t>
      </w:r>
      <w:r w:rsidR="002F1267" w:rsidRPr="00612FA6">
        <w:rPr>
          <w:rFonts w:cstheme="minorHAnsi"/>
          <w:szCs w:val="22"/>
        </w:rPr>
        <w:t xml:space="preserve"> not presented in this report.</w:t>
      </w:r>
    </w:p>
    <w:p w14:paraId="52351A34" w14:textId="77777777" w:rsidR="002F1267" w:rsidRPr="00612FA6" w:rsidRDefault="002F1267" w:rsidP="00612FA6">
      <w:pPr>
        <w:pStyle w:val="BodyText"/>
      </w:pPr>
    </w:p>
    <w:p w14:paraId="5A3B1C20" w14:textId="1B177795" w:rsidR="002F1267" w:rsidRPr="00A60929" w:rsidRDefault="002F1267" w:rsidP="00A60929">
      <w:pPr>
        <w:pStyle w:val="Heading2"/>
      </w:pPr>
      <w:bookmarkStart w:id="88" w:name="_Ref5006387"/>
      <w:bookmarkStart w:id="89" w:name="_Toc10474529"/>
      <w:bookmarkStart w:id="90" w:name="_Toc78970956"/>
      <w:bookmarkStart w:id="91" w:name="_Toc78974312"/>
      <w:bookmarkStart w:id="92" w:name="_Toc85637717"/>
      <w:r w:rsidRPr="00A60929">
        <w:t>Historical trends</w:t>
      </w:r>
      <w:bookmarkEnd w:id="88"/>
      <w:bookmarkEnd w:id="89"/>
      <w:bookmarkEnd w:id="90"/>
      <w:bookmarkEnd w:id="91"/>
      <w:bookmarkEnd w:id="92"/>
    </w:p>
    <w:p w14:paraId="7A904854" w14:textId="32AA896E" w:rsidR="005A321D" w:rsidRDefault="002F1267" w:rsidP="005A321D">
      <w:r w:rsidRPr="00612FA6">
        <w:t xml:space="preserve">This section discusses </w:t>
      </w:r>
      <w:r w:rsidR="005A321D">
        <w:t xml:space="preserve">national </w:t>
      </w:r>
      <w:r w:rsidRPr="00612FA6">
        <w:t xml:space="preserve">trends of reported national hazardous waste </w:t>
      </w:r>
      <w:r w:rsidR="005A321D">
        <w:t>quantitie</w:t>
      </w:r>
      <w:r w:rsidRPr="00612FA6">
        <w:t>s</w:t>
      </w:r>
      <w:r w:rsidR="005A321D">
        <w:t xml:space="preserve">, while </w:t>
      </w:r>
      <w:r w:rsidR="002B2583">
        <w:fldChar w:fldCharType="begin"/>
      </w:r>
      <w:r w:rsidR="002B2583">
        <w:instrText xml:space="preserve"> REF _Ref78546006 \n \h </w:instrText>
      </w:r>
      <w:r w:rsidR="002B2583">
        <w:fldChar w:fldCharType="separate"/>
      </w:r>
      <w:r w:rsidR="00C92DA9">
        <w:t>Appendix B</w:t>
      </w:r>
      <w:r w:rsidR="002B2583">
        <w:fldChar w:fldCharType="end"/>
      </w:r>
      <w:r w:rsidR="005A321D">
        <w:t xml:space="preserve"> lays out trends in waste arisings at a waste group</w:t>
      </w:r>
      <w:r w:rsidR="00A66FBB">
        <w:noBreakHyphen/>
      </w:r>
      <w:r w:rsidR="005A321D">
        <w:t>specific level</w:t>
      </w:r>
      <w:r w:rsidRPr="00612FA6">
        <w:t>.</w:t>
      </w:r>
    </w:p>
    <w:p w14:paraId="0BCA5239" w14:textId="77777777" w:rsidR="003B2065" w:rsidRPr="005A321D" w:rsidRDefault="003B2065" w:rsidP="005A321D">
      <w:pPr>
        <w:rPr>
          <w:rFonts w:ascii="Times New Roman" w:hAnsi="Times New Roman"/>
          <w:sz w:val="24"/>
        </w:rPr>
      </w:pPr>
    </w:p>
    <w:p w14:paraId="3B4BC8B6" w14:textId="77777777" w:rsidR="00763149" w:rsidRDefault="00763149" w:rsidP="00612FA6">
      <w:pPr>
        <w:pStyle w:val="BodyText"/>
      </w:pPr>
      <w:r>
        <w:t>Previous editions of HWiA have provided a</w:t>
      </w:r>
      <w:r w:rsidR="002F1267" w:rsidRPr="00612FA6">
        <w:t xml:space="preserve"> summarised view of th</w:t>
      </w:r>
      <w:r w:rsidR="003B2065">
        <w:t>e</w:t>
      </w:r>
      <w:r w:rsidR="002F1267" w:rsidRPr="00612FA6">
        <w:t xml:space="preserve"> national trend </w:t>
      </w:r>
      <w:r w:rsidR="003B2065">
        <w:t xml:space="preserve">in hazardous waste </w:t>
      </w:r>
      <w:r w:rsidR="003B2065" w:rsidRPr="00FB16A8">
        <w:t>arisings</w:t>
      </w:r>
      <w:r w:rsidR="000D6118">
        <w:t xml:space="preserve">, but this </w:t>
      </w:r>
      <w:r>
        <w:t>i</w:t>
      </w:r>
      <w:r w:rsidR="000D6118">
        <w:t>s a</w:t>
      </w:r>
      <w:r>
        <w:t>n incomplete picture because:</w:t>
      </w:r>
    </w:p>
    <w:p w14:paraId="2727CC6F" w14:textId="6CF7CE39" w:rsidR="00763149" w:rsidRPr="002E6FEE" w:rsidRDefault="00763149" w:rsidP="002E6FEE">
      <w:pPr>
        <w:pStyle w:val="Bullet1"/>
      </w:pPr>
      <w:r w:rsidRPr="002E6FEE">
        <w:t>arisings are from tracking system data only, which means data from jurisdictions lacking tracking systems (</w:t>
      </w:r>
      <w:r w:rsidR="0028734E">
        <w:t>Tas</w:t>
      </w:r>
      <w:r w:rsidRPr="002E6FEE">
        <w:t>, ACT and NT) is not included</w:t>
      </w:r>
    </w:p>
    <w:p w14:paraId="458146FD" w14:textId="0C9658AC" w:rsidR="00763149" w:rsidRPr="002E6FEE" w:rsidRDefault="00763149" w:rsidP="002E6FEE">
      <w:pPr>
        <w:pStyle w:val="Bullet1"/>
      </w:pPr>
      <w:r w:rsidRPr="002E6FEE">
        <w:t xml:space="preserve">some wastes not well collected by tracking systems </w:t>
      </w:r>
      <w:r w:rsidR="002E6FEE">
        <w:t>(</w:t>
      </w:r>
      <w:r w:rsidRPr="002E6FEE">
        <w:t>such as tyres and grease trap waste</w:t>
      </w:r>
      <w:r w:rsidR="002E6FEE">
        <w:t>)</w:t>
      </w:r>
      <w:r w:rsidRPr="002E6FEE">
        <w:t xml:space="preserve"> are absent</w:t>
      </w:r>
    </w:p>
    <w:p w14:paraId="52699F43" w14:textId="5B374FA5" w:rsidR="00763149" w:rsidRPr="002E6FEE" w:rsidRDefault="00763149" w:rsidP="002E6FEE">
      <w:pPr>
        <w:pStyle w:val="Bullet1"/>
      </w:pPr>
      <w:r w:rsidRPr="002E6FEE">
        <w:t>NSW’s historical record of quality</w:t>
      </w:r>
      <w:r w:rsidR="00A66FBB">
        <w:noBreakHyphen/>
      </w:r>
      <w:r w:rsidRPr="002E6FEE">
        <w:t>assured data only goes back to 2010</w:t>
      </w:r>
      <w:r w:rsidR="00A66FBB">
        <w:noBreakHyphen/>
      </w:r>
      <w:r w:rsidRPr="002E6FEE">
        <w:t>11, which is a shorter period than data available for other states</w:t>
      </w:r>
      <w:r w:rsidR="00D362AB" w:rsidRPr="002E6FEE">
        <w:t xml:space="preserve"> </w:t>
      </w:r>
      <w:r w:rsidR="007D6DB0" w:rsidRPr="002E6FEE">
        <w:t>and</w:t>
      </w:r>
      <w:r w:rsidRPr="002E6FEE">
        <w:t xml:space="preserve"> shortens the historical window for all data</w:t>
      </w:r>
      <w:r w:rsidR="00123B36" w:rsidRPr="002E6FEE">
        <w:t>.</w:t>
      </w:r>
    </w:p>
    <w:p w14:paraId="390BC4B4" w14:textId="77777777" w:rsidR="00763149" w:rsidRDefault="00763149" w:rsidP="00763149"/>
    <w:p w14:paraId="2AD3ACEF" w14:textId="77EB3C2E" w:rsidR="002F1267" w:rsidRDefault="00763149" w:rsidP="00612FA6">
      <w:pPr>
        <w:pStyle w:val="BodyText"/>
      </w:pPr>
      <w:r>
        <w:t xml:space="preserve">Plotting a reliable historical trend is further complicated </w:t>
      </w:r>
      <w:r w:rsidR="002E6FEE">
        <w:t xml:space="preserve">by </w:t>
      </w:r>
      <w:r>
        <w:t>more contemporary issues:</w:t>
      </w:r>
    </w:p>
    <w:p w14:paraId="7354410D" w14:textId="32D59AAB" w:rsidR="00763149" w:rsidRDefault="0028734E" w:rsidP="00763149">
      <w:pPr>
        <w:pStyle w:val="Bullet1"/>
      </w:pPr>
      <w:r>
        <w:t>Qld</w:t>
      </w:r>
      <w:r w:rsidR="00763149">
        <w:t xml:space="preserve"> tracking </w:t>
      </w:r>
      <w:r w:rsidR="00763149" w:rsidRPr="00763149">
        <w:t xml:space="preserve">data is only </w:t>
      </w:r>
      <w:r w:rsidR="00763149">
        <w:t xml:space="preserve">verified as </w:t>
      </w:r>
      <w:r w:rsidR="00763149" w:rsidRPr="00763149">
        <w:t>complete up to October 2016</w:t>
      </w:r>
      <w:r w:rsidR="00763149">
        <w:t xml:space="preserve">. This </w:t>
      </w:r>
      <w:r w:rsidR="00243253">
        <w:t xml:space="preserve">caveat is discussed in detail in </w:t>
      </w:r>
      <w:r w:rsidR="002B2583">
        <w:fldChar w:fldCharType="begin"/>
      </w:r>
      <w:r w:rsidR="002B2583">
        <w:instrText xml:space="preserve"> REF _Ref78546006 \n \h </w:instrText>
      </w:r>
      <w:r w:rsidR="002B2583">
        <w:fldChar w:fldCharType="separate"/>
      </w:r>
      <w:r w:rsidR="00C92DA9">
        <w:t>Appendix B</w:t>
      </w:r>
      <w:r w:rsidR="002B2583">
        <w:fldChar w:fldCharType="end"/>
      </w:r>
      <w:r w:rsidR="00243253">
        <w:t xml:space="preserve"> and means that </w:t>
      </w:r>
      <w:r>
        <w:t>Qld</w:t>
      </w:r>
      <w:r w:rsidR="00243253">
        <w:t xml:space="preserve"> arisings trendlines from 2016</w:t>
      </w:r>
      <w:r w:rsidR="00A66FBB">
        <w:noBreakHyphen/>
      </w:r>
      <w:r w:rsidR="00243253">
        <w:t>17 onwards are not necessarily reliable.</w:t>
      </w:r>
    </w:p>
    <w:p w14:paraId="025076FA" w14:textId="44405B13" w:rsidR="00763149" w:rsidRDefault="00243253" w:rsidP="00763149">
      <w:pPr>
        <w:pStyle w:val="Bullet1"/>
      </w:pPr>
      <w:r>
        <w:t>The methods adopted in 2019</w:t>
      </w:r>
      <w:r w:rsidR="00A66FBB">
        <w:noBreakHyphen/>
      </w:r>
      <w:r>
        <w:t>20, for adjustments from arisings to generation and a number of other data additions, corrections and calculations, are different to how data was treated historically across the period because of improvements and iterations. This has been the overarching reason of why arisings have been chosen to illustrate trends, because raw tracking data is mostly unaffected by these method changes</w:t>
      </w:r>
      <w:r w:rsidR="002E6FEE">
        <w:t>, however</w:t>
      </w:r>
      <w:r>
        <w:t xml:space="preserve"> arisings suffer the shortfalls mentioned above.</w:t>
      </w:r>
    </w:p>
    <w:p w14:paraId="3E53E1D6" w14:textId="2E592A46" w:rsidR="00763149" w:rsidRDefault="00243253" w:rsidP="00612FA6">
      <w:pPr>
        <w:pStyle w:val="BodyText"/>
        <w:rPr>
          <w:rFonts w:ascii="Calibri" w:hAnsi="Calibri" w:cs="Calibri"/>
          <w:color w:val="000000"/>
        </w:rPr>
      </w:pPr>
      <w:r>
        <w:t xml:space="preserve">To solve these difficulties, </w:t>
      </w:r>
      <w:r w:rsidR="002E6FEE" w:rsidRPr="0093153F">
        <w:t>HWiA 2021</w:t>
      </w:r>
      <w:r w:rsidR="002E6FEE">
        <w:t xml:space="preserve"> </w:t>
      </w:r>
      <w:r>
        <w:t xml:space="preserve">provides, for the first time, </w:t>
      </w:r>
      <w:r w:rsidRPr="005A321D">
        <w:rPr>
          <w:rFonts w:ascii="Calibri" w:hAnsi="Calibri" w:cs="Calibri"/>
          <w:color w:val="000000"/>
        </w:rPr>
        <w:t>a</w:t>
      </w:r>
      <w:r>
        <w:rPr>
          <w:rFonts w:ascii="Calibri" w:hAnsi="Calibri" w:cs="Calibri"/>
          <w:color w:val="000000"/>
        </w:rPr>
        <w:t xml:space="preserve"> </w:t>
      </w:r>
      <w:r w:rsidR="006153BA">
        <w:rPr>
          <w:rFonts w:ascii="Calibri" w:hAnsi="Calibri" w:cs="Calibri"/>
          <w:color w:val="000000"/>
        </w:rPr>
        <w:t>‘back</w:t>
      </w:r>
      <w:r w:rsidR="00A66FBB">
        <w:rPr>
          <w:rFonts w:ascii="Calibri" w:hAnsi="Calibri" w:cs="Calibri"/>
          <w:color w:val="000000"/>
        </w:rPr>
        <w:noBreakHyphen/>
      </w:r>
      <w:r w:rsidR="006153BA">
        <w:rPr>
          <w:rFonts w:ascii="Calibri" w:hAnsi="Calibri" w:cs="Calibri"/>
          <w:color w:val="000000"/>
        </w:rPr>
        <w:t>c</w:t>
      </w:r>
      <w:r w:rsidR="00123B36">
        <w:rPr>
          <w:rFonts w:ascii="Calibri" w:hAnsi="Calibri" w:cs="Calibri"/>
          <w:color w:val="000000"/>
        </w:rPr>
        <w:t>ast</w:t>
      </w:r>
      <w:r w:rsidR="006153BA">
        <w:rPr>
          <w:rFonts w:ascii="Calibri" w:hAnsi="Calibri" w:cs="Calibri"/>
          <w:color w:val="000000"/>
        </w:rPr>
        <w:t>’</w:t>
      </w:r>
      <w:r w:rsidR="007D6DB0">
        <w:rPr>
          <w:rFonts w:ascii="Calibri" w:hAnsi="Calibri" w:cs="Calibri"/>
          <w:color w:val="000000"/>
        </w:rPr>
        <w:t xml:space="preserve"> of the</w:t>
      </w:r>
      <w:r w:rsidR="006153BA">
        <w:rPr>
          <w:rFonts w:ascii="Calibri" w:hAnsi="Calibri" w:cs="Calibri"/>
          <w:color w:val="000000"/>
        </w:rPr>
        <w:t xml:space="preserve"> </w:t>
      </w:r>
      <w:r>
        <w:rPr>
          <w:rFonts w:ascii="Calibri" w:hAnsi="Calibri" w:cs="Calibri"/>
          <w:color w:val="000000"/>
        </w:rPr>
        <w:t xml:space="preserve">historical </w:t>
      </w:r>
      <w:r w:rsidRPr="005A321D">
        <w:rPr>
          <w:rFonts w:ascii="Calibri" w:hAnsi="Calibri" w:cs="Calibri"/>
          <w:color w:val="000000"/>
        </w:rPr>
        <w:t xml:space="preserve">record of hazardous waste </w:t>
      </w:r>
      <w:r w:rsidRPr="00FB16A8">
        <w:rPr>
          <w:rFonts w:ascii="Calibri" w:hAnsi="Calibri" w:cs="Calibri"/>
          <w:color w:val="000000"/>
        </w:rPr>
        <w:t>generation</w:t>
      </w:r>
      <w:r w:rsidR="007D6DB0" w:rsidRPr="0063332A">
        <w:rPr>
          <w:rFonts w:ascii="Calibri" w:hAnsi="Calibri" w:cs="Calibri"/>
          <w:color w:val="000000"/>
        </w:rPr>
        <w:t xml:space="preserve"> by f</w:t>
      </w:r>
      <w:r w:rsidR="007D6DB0" w:rsidRPr="005A321D">
        <w:rPr>
          <w:rFonts w:ascii="Calibri" w:hAnsi="Calibri" w:cs="Calibri"/>
          <w:color w:val="000000"/>
        </w:rPr>
        <w:t>inancial year</w:t>
      </w:r>
      <w:r w:rsidRPr="005A321D">
        <w:rPr>
          <w:rFonts w:ascii="Calibri" w:hAnsi="Calibri" w:cs="Calibri"/>
          <w:color w:val="000000"/>
        </w:rPr>
        <w:t xml:space="preserve">, </w:t>
      </w:r>
      <w:r w:rsidR="006153BA">
        <w:rPr>
          <w:rFonts w:ascii="Calibri" w:hAnsi="Calibri" w:cs="Calibri"/>
          <w:color w:val="000000"/>
        </w:rPr>
        <w:t>constructed to be method</w:t>
      </w:r>
      <w:r w:rsidR="00A66FBB">
        <w:rPr>
          <w:rFonts w:ascii="Calibri" w:hAnsi="Calibri" w:cs="Calibri"/>
          <w:color w:val="000000"/>
        </w:rPr>
        <w:noBreakHyphen/>
      </w:r>
      <w:r w:rsidR="006153BA">
        <w:rPr>
          <w:rFonts w:ascii="Calibri" w:hAnsi="Calibri" w:cs="Calibri"/>
          <w:color w:val="000000"/>
        </w:rPr>
        <w:t xml:space="preserve">consistent as much as can practically be achieved with available historical data and knowledge. The </w:t>
      </w:r>
      <w:r w:rsidR="006153BA" w:rsidRPr="006153BA">
        <w:rPr>
          <w:rFonts w:ascii="Calibri" w:hAnsi="Calibri" w:cs="Calibri"/>
          <w:i/>
          <w:iCs/>
          <w:color w:val="000000"/>
        </w:rPr>
        <w:t>Hazwaste generation historical data set 2019</w:t>
      </w:r>
      <w:r w:rsidR="00A66FBB">
        <w:rPr>
          <w:rFonts w:ascii="Calibri" w:hAnsi="Calibri" w:cs="Calibri"/>
          <w:i/>
          <w:iCs/>
          <w:color w:val="000000"/>
        </w:rPr>
        <w:noBreakHyphen/>
      </w:r>
      <w:r w:rsidR="006153BA" w:rsidRPr="006153BA">
        <w:rPr>
          <w:rFonts w:ascii="Calibri" w:hAnsi="Calibri" w:cs="Calibri"/>
          <w:i/>
          <w:iCs/>
          <w:color w:val="000000"/>
        </w:rPr>
        <w:t>20</w:t>
      </w:r>
      <w:r w:rsidR="006153BA">
        <w:rPr>
          <w:rFonts w:ascii="Calibri" w:hAnsi="Calibri" w:cs="Calibri"/>
          <w:color w:val="000000"/>
        </w:rPr>
        <w:t xml:space="preserve"> (provided as an accompanying Excel workbook to this report) </w:t>
      </w:r>
      <w:r w:rsidR="006153BA">
        <w:rPr>
          <w:rFonts w:ascii="Calibri" w:hAnsi="Calibri" w:cs="Calibri"/>
          <w:color w:val="000000"/>
        </w:rPr>
        <w:lastRenderedPageBreak/>
        <w:t xml:space="preserve">is </w:t>
      </w:r>
      <w:r w:rsidR="00321A62">
        <w:rPr>
          <w:rFonts w:ascii="Calibri" w:hAnsi="Calibri" w:cs="Calibri"/>
          <w:color w:val="000000"/>
        </w:rPr>
        <w:t xml:space="preserve">a </w:t>
      </w:r>
      <w:r w:rsidR="006153BA">
        <w:rPr>
          <w:rFonts w:ascii="Calibri" w:hAnsi="Calibri" w:cs="Calibri"/>
          <w:color w:val="000000"/>
        </w:rPr>
        <w:t>definitive</w:t>
      </w:r>
      <w:r w:rsidR="00321A62">
        <w:rPr>
          <w:rFonts w:ascii="Calibri" w:hAnsi="Calibri" w:cs="Calibri"/>
          <w:color w:val="000000"/>
        </w:rPr>
        <w:t xml:space="preserve"> historical record of</w:t>
      </w:r>
      <w:r w:rsidR="006153BA">
        <w:rPr>
          <w:rFonts w:ascii="Calibri" w:hAnsi="Calibri" w:cs="Calibri"/>
          <w:color w:val="000000"/>
        </w:rPr>
        <w:t xml:space="preserve"> hazardous waste generation from 2006</w:t>
      </w:r>
      <w:r w:rsidR="00A66FBB">
        <w:rPr>
          <w:rFonts w:ascii="Calibri" w:hAnsi="Calibri" w:cs="Calibri"/>
          <w:color w:val="000000"/>
        </w:rPr>
        <w:noBreakHyphen/>
      </w:r>
      <w:r w:rsidR="006153BA">
        <w:rPr>
          <w:rFonts w:ascii="Calibri" w:hAnsi="Calibri" w:cs="Calibri"/>
          <w:color w:val="000000"/>
        </w:rPr>
        <w:t>07 to 2019</w:t>
      </w:r>
      <w:r w:rsidR="00A66FBB">
        <w:rPr>
          <w:rFonts w:ascii="Calibri" w:hAnsi="Calibri" w:cs="Calibri"/>
          <w:color w:val="000000"/>
        </w:rPr>
        <w:noBreakHyphen/>
      </w:r>
      <w:r w:rsidR="006153BA">
        <w:rPr>
          <w:rFonts w:ascii="Calibri" w:hAnsi="Calibri" w:cs="Calibri"/>
          <w:color w:val="000000"/>
        </w:rPr>
        <w:t>20, encompassing all states and territories and all hazardous wastes currently reported.</w:t>
      </w:r>
    </w:p>
    <w:p w14:paraId="574B3477" w14:textId="7B28ACEB" w:rsidR="006153BA" w:rsidRDefault="006153BA" w:rsidP="00612FA6">
      <w:pPr>
        <w:pStyle w:val="BodyText"/>
        <w:rPr>
          <w:rFonts w:ascii="Calibri" w:hAnsi="Calibri" w:cs="Calibri"/>
          <w:color w:val="000000"/>
        </w:rPr>
      </w:pPr>
    </w:p>
    <w:p w14:paraId="627E9E97" w14:textId="2CBDF9C1" w:rsidR="006153BA" w:rsidRDefault="006153BA" w:rsidP="00612FA6">
      <w:pPr>
        <w:pStyle w:val="BodyText"/>
      </w:pPr>
      <w:r>
        <w:rPr>
          <w:rFonts w:ascii="Calibri" w:hAnsi="Calibri" w:cs="Calibri"/>
          <w:color w:val="000000"/>
        </w:rPr>
        <w:t xml:space="preserve">The </w:t>
      </w:r>
      <w:r w:rsidR="0028734E">
        <w:rPr>
          <w:rFonts w:ascii="Calibri" w:hAnsi="Calibri" w:cs="Calibri"/>
          <w:color w:val="000000"/>
        </w:rPr>
        <w:t>Qld</w:t>
      </w:r>
      <w:r>
        <w:rPr>
          <w:rFonts w:ascii="Calibri" w:hAnsi="Calibri" w:cs="Calibri"/>
          <w:color w:val="000000"/>
        </w:rPr>
        <w:t xml:space="preserve"> data caveat has led to instances of data adjustment, according to the method described in </w:t>
      </w:r>
      <w:r w:rsidR="002B2583">
        <w:rPr>
          <w:rFonts w:ascii="Calibri" w:hAnsi="Calibri" w:cs="Calibri"/>
          <w:color w:val="000000"/>
        </w:rPr>
        <w:fldChar w:fldCharType="begin"/>
      </w:r>
      <w:r w:rsidR="002B2583">
        <w:rPr>
          <w:rFonts w:ascii="Calibri" w:hAnsi="Calibri" w:cs="Calibri"/>
          <w:color w:val="000000"/>
        </w:rPr>
        <w:instrText xml:space="preserve"> REF _Ref78546006 \n \h </w:instrText>
      </w:r>
      <w:r w:rsidR="002B2583">
        <w:rPr>
          <w:rFonts w:ascii="Calibri" w:hAnsi="Calibri" w:cs="Calibri"/>
          <w:color w:val="000000"/>
        </w:rPr>
      </w:r>
      <w:r w:rsidR="002B2583">
        <w:rPr>
          <w:rFonts w:ascii="Calibri" w:hAnsi="Calibri" w:cs="Calibri"/>
          <w:color w:val="000000"/>
        </w:rPr>
        <w:fldChar w:fldCharType="separate"/>
      </w:r>
      <w:r w:rsidR="00C92DA9">
        <w:rPr>
          <w:rFonts w:ascii="Calibri" w:hAnsi="Calibri" w:cs="Calibri"/>
          <w:color w:val="000000"/>
        </w:rPr>
        <w:t>Appendix B</w:t>
      </w:r>
      <w:r w:rsidR="002B2583">
        <w:rPr>
          <w:rFonts w:ascii="Calibri" w:hAnsi="Calibri" w:cs="Calibri"/>
          <w:color w:val="000000"/>
        </w:rPr>
        <w:fldChar w:fldCharType="end"/>
      </w:r>
      <w:r>
        <w:t xml:space="preserve">, for some </w:t>
      </w:r>
      <w:r w:rsidR="0028734E">
        <w:t>Qld</w:t>
      </w:r>
      <w:r>
        <w:t xml:space="preserve"> data that met the adjustment criteria from 2016</w:t>
      </w:r>
      <w:r w:rsidR="00A66FBB">
        <w:noBreakHyphen/>
      </w:r>
      <w:r>
        <w:t>17 to 2019</w:t>
      </w:r>
      <w:r w:rsidR="00A66FBB">
        <w:noBreakHyphen/>
      </w:r>
      <w:r>
        <w:t>20. These adjustments are included in the historical record.</w:t>
      </w:r>
    </w:p>
    <w:p w14:paraId="66FF18D7" w14:textId="77777777" w:rsidR="00243253" w:rsidRPr="00612FA6" w:rsidRDefault="00243253" w:rsidP="00612FA6">
      <w:pPr>
        <w:pStyle w:val="BodyText"/>
      </w:pPr>
    </w:p>
    <w:p w14:paraId="0556AC4B" w14:textId="11FDDC90" w:rsidR="002B3408" w:rsidRDefault="00950FCF">
      <w:r>
        <w:rPr>
          <w:rFonts w:ascii="Calibri" w:hAnsi="Calibri" w:cs="Calibri"/>
          <w:color w:val="000000"/>
          <w:szCs w:val="22"/>
        </w:rPr>
        <w:t>A historical record of</w:t>
      </w:r>
      <w:r w:rsidR="00C76ABF">
        <w:rPr>
          <w:rFonts w:ascii="Calibri" w:hAnsi="Calibri" w:cs="Calibri"/>
          <w:color w:val="000000"/>
          <w:szCs w:val="22"/>
        </w:rPr>
        <w:t xml:space="preserve"> hazardous waste generation is plotted in </w:t>
      </w:r>
      <w:r w:rsidR="00C76ABF">
        <w:rPr>
          <w:rFonts w:ascii="Calibri" w:hAnsi="Calibri" w:cs="Calibri"/>
          <w:color w:val="000000"/>
          <w:szCs w:val="22"/>
        </w:rPr>
        <w:fldChar w:fldCharType="begin"/>
      </w:r>
      <w:r w:rsidR="00C76ABF">
        <w:rPr>
          <w:rFonts w:ascii="Calibri" w:hAnsi="Calibri" w:cs="Calibri"/>
          <w:color w:val="000000"/>
          <w:szCs w:val="22"/>
        </w:rPr>
        <w:instrText xml:space="preserve"> REF _Ref5530467 \h </w:instrText>
      </w:r>
      <w:r w:rsidR="00C76ABF">
        <w:rPr>
          <w:rFonts w:ascii="Calibri" w:hAnsi="Calibri" w:cs="Calibri"/>
          <w:color w:val="000000"/>
          <w:szCs w:val="22"/>
        </w:rPr>
      </w:r>
      <w:r w:rsidR="00C76ABF">
        <w:rPr>
          <w:rFonts w:ascii="Calibri" w:hAnsi="Calibri" w:cs="Calibri"/>
          <w:color w:val="000000"/>
          <w:szCs w:val="22"/>
        </w:rPr>
        <w:fldChar w:fldCharType="separate"/>
      </w:r>
      <w:r w:rsidR="00C92DA9" w:rsidRPr="00612FA6">
        <w:rPr>
          <w:rFonts w:cstheme="minorHAnsi"/>
          <w:szCs w:val="22"/>
        </w:rPr>
        <w:t xml:space="preserve">Figure </w:t>
      </w:r>
      <w:r w:rsidR="00C92DA9">
        <w:rPr>
          <w:rFonts w:cstheme="minorHAnsi"/>
          <w:noProof/>
          <w:szCs w:val="22"/>
        </w:rPr>
        <w:t>6</w:t>
      </w:r>
      <w:r w:rsidR="00C76ABF">
        <w:rPr>
          <w:rFonts w:ascii="Calibri" w:hAnsi="Calibri" w:cs="Calibri"/>
          <w:color w:val="000000"/>
          <w:szCs w:val="22"/>
        </w:rPr>
        <w:fldChar w:fldCharType="end"/>
      </w:r>
      <w:r w:rsidR="00C76ABF">
        <w:rPr>
          <w:rFonts w:ascii="Calibri" w:hAnsi="Calibri" w:cs="Calibri"/>
          <w:color w:val="000000"/>
          <w:szCs w:val="22"/>
        </w:rPr>
        <w:t xml:space="preserve">, </w:t>
      </w:r>
      <w:r>
        <w:rPr>
          <w:rFonts w:ascii="Calibri" w:hAnsi="Calibri" w:cs="Calibri"/>
          <w:color w:val="000000"/>
          <w:szCs w:val="22"/>
        </w:rPr>
        <w:t>showing the</w:t>
      </w:r>
      <w:r w:rsidR="00C76ABF">
        <w:rPr>
          <w:rFonts w:ascii="Calibri" w:hAnsi="Calibri" w:cs="Calibri"/>
          <w:color w:val="000000"/>
          <w:szCs w:val="22"/>
        </w:rPr>
        <w:t xml:space="preserve"> long</w:t>
      </w:r>
      <w:r w:rsidR="00A66FBB">
        <w:rPr>
          <w:rFonts w:ascii="Calibri" w:hAnsi="Calibri" w:cs="Calibri"/>
          <w:color w:val="000000"/>
          <w:szCs w:val="22"/>
        </w:rPr>
        <w:noBreakHyphen/>
      </w:r>
      <w:r w:rsidR="00C76ABF">
        <w:rPr>
          <w:rFonts w:ascii="Calibri" w:hAnsi="Calibri" w:cs="Calibri"/>
          <w:color w:val="000000"/>
          <w:szCs w:val="22"/>
        </w:rPr>
        <w:t>term national trend and jurisdictional contributions.</w:t>
      </w:r>
      <w:r>
        <w:rPr>
          <w:rFonts w:ascii="Calibri" w:hAnsi="Calibri" w:cs="Calibri"/>
          <w:color w:val="000000"/>
          <w:szCs w:val="22"/>
        </w:rPr>
        <w:t xml:space="preserve"> </w:t>
      </w:r>
      <w:r w:rsidR="00FD6B8B">
        <w:rPr>
          <w:rFonts w:ascii="Calibri" w:hAnsi="Calibri" w:cs="Calibri"/>
          <w:color w:val="000000"/>
          <w:szCs w:val="22"/>
        </w:rPr>
        <w:t>Since 2006</w:t>
      </w:r>
      <w:r w:rsidR="00A66FBB">
        <w:rPr>
          <w:rFonts w:ascii="Calibri" w:hAnsi="Calibri" w:cs="Calibri"/>
          <w:color w:val="000000"/>
          <w:szCs w:val="22"/>
        </w:rPr>
        <w:noBreakHyphen/>
      </w:r>
      <w:r w:rsidR="00FD6B8B">
        <w:rPr>
          <w:rFonts w:ascii="Calibri" w:hAnsi="Calibri" w:cs="Calibri"/>
          <w:color w:val="000000"/>
          <w:szCs w:val="22"/>
        </w:rPr>
        <w:t xml:space="preserve">07, hazardous waste generation has exhibited a strong upward trend nationally, with </w:t>
      </w:r>
      <w:r w:rsidR="0028734E">
        <w:rPr>
          <w:rFonts w:ascii="Calibri" w:hAnsi="Calibri" w:cs="Calibri"/>
          <w:color w:val="000000"/>
          <w:szCs w:val="22"/>
        </w:rPr>
        <w:t>Vic</w:t>
      </w:r>
      <w:r w:rsidR="003B7116">
        <w:rPr>
          <w:rFonts w:ascii="Calibri" w:hAnsi="Calibri" w:cs="Calibri"/>
          <w:color w:val="000000"/>
          <w:szCs w:val="22"/>
        </w:rPr>
        <w:t xml:space="preserve"> </w:t>
      </w:r>
      <w:r w:rsidR="00FD6B8B">
        <w:rPr>
          <w:rFonts w:ascii="Calibri" w:hAnsi="Calibri" w:cs="Calibri"/>
          <w:color w:val="000000"/>
          <w:szCs w:val="22"/>
        </w:rPr>
        <w:t xml:space="preserve">and NSW </w:t>
      </w:r>
      <w:r w:rsidR="00B111A3">
        <w:rPr>
          <w:rFonts w:ascii="Calibri" w:hAnsi="Calibri" w:cs="Calibri"/>
          <w:color w:val="000000"/>
          <w:szCs w:val="22"/>
        </w:rPr>
        <w:t>experiencing</w:t>
      </w:r>
      <w:r w:rsidR="00FD6B8B">
        <w:rPr>
          <w:rFonts w:ascii="Calibri" w:hAnsi="Calibri" w:cs="Calibri"/>
          <w:color w:val="000000"/>
          <w:szCs w:val="22"/>
        </w:rPr>
        <w:t xml:space="preserve"> the </w:t>
      </w:r>
      <w:r w:rsidR="00A65BF1">
        <w:rPr>
          <w:rFonts w:ascii="Calibri" w:hAnsi="Calibri" w:cs="Calibri"/>
          <w:color w:val="000000"/>
          <w:szCs w:val="22"/>
        </w:rPr>
        <w:t>most rapid</w:t>
      </w:r>
      <w:r w:rsidR="00FD6B8B">
        <w:rPr>
          <w:rFonts w:ascii="Calibri" w:hAnsi="Calibri" w:cs="Calibri"/>
          <w:color w:val="000000"/>
          <w:szCs w:val="22"/>
        </w:rPr>
        <w:t xml:space="preserve"> growth, particularly in the more recent period (2014</w:t>
      </w:r>
      <w:r w:rsidR="00A66FBB">
        <w:rPr>
          <w:rFonts w:ascii="Calibri" w:hAnsi="Calibri" w:cs="Calibri"/>
          <w:color w:val="000000"/>
          <w:szCs w:val="22"/>
        </w:rPr>
        <w:noBreakHyphen/>
      </w:r>
      <w:r w:rsidR="00FD6B8B">
        <w:rPr>
          <w:rFonts w:ascii="Calibri" w:hAnsi="Calibri" w:cs="Calibri"/>
          <w:color w:val="000000"/>
          <w:szCs w:val="22"/>
        </w:rPr>
        <w:t>15</w:t>
      </w:r>
      <w:r w:rsidR="00EE3948">
        <w:rPr>
          <w:rFonts w:ascii="Calibri" w:hAnsi="Calibri" w:cs="Calibri"/>
          <w:color w:val="000000"/>
          <w:szCs w:val="22"/>
        </w:rPr>
        <w:t> </w:t>
      </w:r>
      <w:r w:rsidR="00FD6B8B">
        <w:rPr>
          <w:rFonts w:ascii="Calibri" w:hAnsi="Calibri" w:cs="Calibri"/>
          <w:color w:val="000000"/>
          <w:szCs w:val="22"/>
        </w:rPr>
        <w:t xml:space="preserve">onwards). </w:t>
      </w:r>
      <w:r w:rsidR="002B3408">
        <w:t>This trend calculates to a compound annual growth rate of 3.4%</w:t>
      </w:r>
      <w:r w:rsidR="00EE3948">
        <w:t> </w:t>
      </w:r>
      <w:r w:rsidR="002B3408">
        <w:t>per year over the entire period (2006</w:t>
      </w:r>
      <w:r w:rsidR="00A66FBB">
        <w:noBreakHyphen/>
      </w:r>
      <w:r w:rsidR="002B3408">
        <w:t>07 to 2019</w:t>
      </w:r>
      <w:r w:rsidR="00A66FBB">
        <w:noBreakHyphen/>
      </w:r>
      <w:r w:rsidR="002B3408">
        <w:t xml:space="preserve">20) and 6.3% per year from </w:t>
      </w:r>
      <w:r w:rsidR="002B3408">
        <w:rPr>
          <w:rFonts w:ascii="Calibri" w:hAnsi="Calibri" w:cs="Calibri"/>
          <w:color w:val="000000"/>
          <w:szCs w:val="22"/>
        </w:rPr>
        <w:t>2014</w:t>
      </w:r>
      <w:r w:rsidR="00A66FBB">
        <w:rPr>
          <w:rFonts w:ascii="Calibri" w:hAnsi="Calibri" w:cs="Calibri"/>
          <w:color w:val="000000"/>
          <w:szCs w:val="22"/>
        </w:rPr>
        <w:noBreakHyphen/>
      </w:r>
      <w:r w:rsidR="002B3408">
        <w:rPr>
          <w:rFonts w:ascii="Calibri" w:hAnsi="Calibri" w:cs="Calibri"/>
          <w:color w:val="000000"/>
          <w:szCs w:val="22"/>
        </w:rPr>
        <w:t xml:space="preserve">15 </w:t>
      </w:r>
      <w:r w:rsidR="002B3408">
        <w:t>to 2019</w:t>
      </w:r>
      <w:r w:rsidR="00A66FBB">
        <w:noBreakHyphen/>
      </w:r>
      <w:r w:rsidR="002B3408">
        <w:t>20.</w:t>
      </w:r>
    </w:p>
    <w:p w14:paraId="04D5661B" w14:textId="09BAD2C2" w:rsidR="00207AB0" w:rsidRDefault="00207AB0"/>
    <w:p w14:paraId="5F3411C0" w14:textId="644B86F6" w:rsidR="00207AB0" w:rsidRDefault="00207AB0">
      <w:pPr>
        <w:rPr>
          <w:rFonts w:ascii="Calibri" w:hAnsi="Calibri" w:cs="Calibri"/>
          <w:color w:val="000000"/>
          <w:szCs w:val="22"/>
        </w:rPr>
      </w:pPr>
      <w:r>
        <w:t xml:space="preserve">The rate of growth in hazardous waste numbers is higher than for non-hazardous waste: when expressed as a total increase from 2006-07 to 2019-20, hazardous wastes grew by 54%, while all waste in Australia grew by 18% according to the </w:t>
      </w:r>
      <w:r w:rsidRPr="00F76B01">
        <w:rPr>
          <w:i/>
          <w:iCs/>
        </w:rPr>
        <w:t>National Waste Report 2020</w:t>
      </w:r>
      <w:r>
        <w:t xml:space="preserve"> </w:t>
      </w:r>
      <w:r>
        <w:rPr>
          <w:rStyle w:val="FootnoteReference"/>
        </w:rPr>
        <w:footnoteReference w:id="20"/>
      </w:r>
      <w:r>
        <w:t>.</w:t>
      </w:r>
    </w:p>
    <w:p w14:paraId="04E24B98" w14:textId="77777777" w:rsidR="002B3408" w:rsidRDefault="002B3408">
      <w:pPr>
        <w:rPr>
          <w:rFonts w:ascii="Calibri" w:hAnsi="Calibri" w:cs="Calibri"/>
          <w:color w:val="000000"/>
          <w:szCs w:val="22"/>
        </w:rPr>
      </w:pPr>
    </w:p>
    <w:p w14:paraId="43DC62F9" w14:textId="21A1DC5B" w:rsidR="002B3408" w:rsidRDefault="00321A62">
      <w:pPr>
        <w:rPr>
          <w:rFonts w:ascii="Calibri" w:hAnsi="Calibri" w:cs="Calibri"/>
          <w:color w:val="000000"/>
          <w:szCs w:val="22"/>
        </w:rPr>
      </w:pPr>
      <w:r>
        <w:rPr>
          <w:rFonts w:ascii="Calibri" w:hAnsi="Calibri" w:cs="Calibri"/>
          <w:color w:val="000000"/>
          <w:szCs w:val="22"/>
        </w:rPr>
        <w:t>T</w:t>
      </w:r>
      <w:r w:rsidR="00B111A3">
        <w:rPr>
          <w:rFonts w:ascii="Calibri" w:hAnsi="Calibri" w:cs="Calibri"/>
          <w:color w:val="000000"/>
          <w:szCs w:val="22"/>
        </w:rPr>
        <w:t>he major contributors to this post</w:t>
      </w:r>
      <w:r w:rsidR="00A66FBB">
        <w:rPr>
          <w:rFonts w:ascii="Calibri" w:hAnsi="Calibri" w:cs="Calibri"/>
          <w:color w:val="000000"/>
          <w:szCs w:val="22"/>
        </w:rPr>
        <w:noBreakHyphen/>
      </w:r>
      <w:r w:rsidR="00B111A3">
        <w:rPr>
          <w:rFonts w:ascii="Calibri" w:hAnsi="Calibri" w:cs="Calibri"/>
          <w:color w:val="000000"/>
          <w:szCs w:val="22"/>
        </w:rPr>
        <w:t>2014</w:t>
      </w:r>
      <w:r w:rsidR="00A66FBB">
        <w:rPr>
          <w:rFonts w:ascii="Calibri" w:hAnsi="Calibri" w:cs="Calibri"/>
          <w:color w:val="000000"/>
          <w:szCs w:val="22"/>
        </w:rPr>
        <w:noBreakHyphen/>
      </w:r>
      <w:r w:rsidR="00B111A3">
        <w:rPr>
          <w:rFonts w:ascii="Calibri" w:hAnsi="Calibri" w:cs="Calibri"/>
          <w:color w:val="000000"/>
          <w:szCs w:val="22"/>
        </w:rPr>
        <w:t xml:space="preserve">15 surge were asbestos (almost all in NSW) and contaminated soil (mostly in </w:t>
      </w:r>
      <w:r w:rsidR="0028734E">
        <w:rPr>
          <w:rFonts w:ascii="Calibri" w:hAnsi="Calibri" w:cs="Calibri"/>
          <w:color w:val="000000"/>
          <w:szCs w:val="22"/>
        </w:rPr>
        <w:t>Vic</w:t>
      </w:r>
      <w:r w:rsidR="003B7116">
        <w:rPr>
          <w:rFonts w:ascii="Calibri" w:hAnsi="Calibri" w:cs="Calibri"/>
          <w:color w:val="000000"/>
          <w:szCs w:val="22"/>
        </w:rPr>
        <w:t xml:space="preserve"> </w:t>
      </w:r>
      <w:r w:rsidR="00B111A3">
        <w:rPr>
          <w:rFonts w:ascii="Calibri" w:hAnsi="Calibri" w:cs="Calibri"/>
          <w:color w:val="000000"/>
          <w:szCs w:val="22"/>
        </w:rPr>
        <w:t xml:space="preserve">and </w:t>
      </w:r>
      <w:r w:rsidR="0028734E">
        <w:rPr>
          <w:rFonts w:ascii="Calibri" w:hAnsi="Calibri" w:cs="Calibri"/>
          <w:color w:val="000000"/>
          <w:szCs w:val="22"/>
        </w:rPr>
        <w:t>Qld</w:t>
      </w:r>
      <w:r w:rsidR="00B111A3">
        <w:rPr>
          <w:rFonts w:ascii="Calibri" w:hAnsi="Calibri" w:cs="Calibri"/>
          <w:color w:val="000000"/>
          <w:szCs w:val="22"/>
        </w:rPr>
        <w:t xml:space="preserve">). </w:t>
      </w:r>
      <w:r w:rsidR="00A65BF1">
        <w:rPr>
          <w:rFonts w:ascii="Calibri" w:hAnsi="Calibri" w:cs="Calibri"/>
          <w:color w:val="000000"/>
          <w:szCs w:val="22"/>
        </w:rPr>
        <w:fldChar w:fldCharType="begin"/>
      </w:r>
      <w:r w:rsidR="00A65BF1">
        <w:rPr>
          <w:rFonts w:ascii="Calibri" w:hAnsi="Calibri" w:cs="Calibri"/>
          <w:color w:val="000000"/>
          <w:szCs w:val="22"/>
        </w:rPr>
        <w:instrText xml:space="preserve"> REF _Ref69304911 \h </w:instrText>
      </w:r>
      <w:r w:rsidR="00A65BF1">
        <w:rPr>
          <w:rFonts w:ascii="Calibri" w:hAnsi="Calibri" w:cs="Calibri"/>
          <w:color w:val="000000"/>
          <w:szCs w:val="22"/>
        </w:rPr>
      </w:r>
      <w:r w:rsidR="00A65BF1">
        <w:rPr>
          <w:rFonts w:ascii="Calibri" w:hAnsi="Calibri" w:cs="Calibri"/>
          <w:color w:val="000000"/>
          <w:szCs w:val="22"/>
        </w:rPr>
        <w:fldChar w:fldCharType="separate"/>
      </w:r>
      <w:r w:rsidR="00C92DA9" w:rsidRPr="00795D8C">
        <w:rPr>
          <w:rFonts w:cstheme="minorHAnsi"/>
          <w:szCs w:val="22"/>
        </w:rPr>
        <w:t xml:space="preserve">Figure </w:t>
      </w:r>
      <w:r w:rsidR="00C92DA9">
        <w:rPr>
          <w:rFonts w:cstheme="minorHAnsi"/>
          <w:noProof/>
          <w:szCs w:val="22"/>
        </w:rPr>
        <w:t>7</w:t>
      </w:r>
      <w:r w:rsidR="00A65BF1">
        <w:rPr>
          <w:rFonts w:ascii="Calibri" w:hAnsi="Calibri" w:cs="Calibri"/>
          <w:color w:val="000000"/>
          <w:szCs w:val="22"/>
        </w:rPr>
        <w:fldChar w:fldCharType="end"/>
      </w:r>
      <w:r w:rsidR="00A65BF1">
        <w:rPr>
          <w:rFonts w:ascii="Calibri" w:hAnsi="Calibri" w:cs="Calibri"/>
          <w:color w:val="000000"/>
          <w:szCs w:val="22"/>
        </w:rPr>
        <w:t xml:space="preserve"> segments the historical record into three groups: contaminated soils, asbestos and other, which corresponds to all other hazardous wastes combined.</w:t>
      </w:r>
    </w:p>
    <w:p w14:paraId="1B9EA027" w14:textId="0FCC16A9" w:rsidR="00A65BF1" w:rsidRDefault="00A65BF1">
      <w:pPr>
        <w:rPr>
          <w:rFonts w:ascii="Calibri" w:hAnsi="Calibri" w:cs="Calibri"/>
          <w:color w:val="000000"/>
          <w:szCs w:val="22"/>
        </w:rPr>
      </w:pPr>
      <w:r>
        <w:rPr>
          <w:rFonts w:ascii="Calibri" w:hAnsi="Calibri" w:cs="Calibri"/>
          <w:color w:val="000000"/>
          <w:szCs w:val="22"/>
        </w:rPr>
        <w:t xml:space="preserve"> </w:t>
      </w:r>
    </w:p>
    <w:p w14:paraId="35D545A5" w14:textId="39367AB2" w:rsidR="006F6251" w:rsidRDefault="00A65BF1">
      <w:pPr>
        <w:rPr>
          <w:rFonts w:ascii="Calibri" w:hAnsi="Calibri" w:cs="Calibri"/>
          <w:color w:val="000000"/>
          <w:szCs w:val="22"/>
        </w:rPr>
      </w:pPr>
      <w:r>
        <w:rPr>
          <w:rFonts w:ascii="Calibri" w:hAnsi="Calibri" w:cs="Calibri"/>
          <w:color w:val="000000"/>
          <w:szCs w:val="22"/>
        </w:rPr>
        <w:t>Another notable feature of all three charts is the slowing of the trend in 2018</w:t>
      </w:r>
      <w:r w:rsidR="00A66FBB">
        <w:rPr>
          <w:rFonts w:ascii="Calibri" w:hAnsi="Calibri" w:cs="Calibri"/>
          <w:color w:val="000000"/>
          <w:szCs w:val="22"/>
        </w:rPr>
        <w:noBreakHyphen/>
      </w:r>
      <w:r>
        <w:rPr>
          <w:rFonts w:ascii="Calibri" w:hAnsi="Calibri" w:cs="Calibri"/>
          <w:color w:val="000000"/>
          <w:szCs w:val="22"/>
        </w:rPr>
        <w:t>19 followed by a fall in 2019</w:t>
      </w:r>
      <w:r w:rsidR="00A66FBB">
        <w:rPr>
          <w:rFonts w:ascii="Calibri" w:hAnsi="Calibri" w:cs="Calibri"/>
          <w:color w:val="000000"/>
          <w:szCs w:val="22"/>
        </w:rPr>
        <w:noBreakHyphen/>
      </w:r>
      <w:r>
        <w:rPr>
          <w:rFonts w:ascii="Calibri" w:hAnsi="Calibri" w:cs="Calibri"/>
          <w:color w:val="000000"/>
          <w:szCs w:val="22"/>
        </w:rPr>
        <w:t>20. This is largely a function of NSW asbestos volumes, but this reduction in 2019</w:t>
      </w:r>
      <w:r w:rsidR="00A66FBB">
        <w:rPr>
          <w:rFonts w:ascii="Calibri" w:hAnsi="Calibri" w:cs="Calibri"/>
          <w:color w:val="000000"/>
          <w:szCs w:val="22"/>
        </w:rPr>
        <w:noBreakHyphen/>
      </w:r>
      <w:r>
        <w:rPr>
          <w:rFonts w:ascii="Calibri" w:hAnsi="Calibri" w:cs="Calibri"/>
          <w:color w:val="000000"/>
          <w:szCs w:val="22"/>
        </w:rPr>
        <w:t xml:space="preserve">20 volumes was also caused by a large fall in </w:t>
      </w:r>
      <w:r w:rsidR="0028734E">
        <w:rPr>
          <w:rFonts w:ascii="Calibri" w:hAnsi="Calibri" w:cs="Calibri"/>
          <w:color w:val="000000"/>
          <w:szCs w:val="22"/>
        </w:rPr>
        <w:t>Qld</w:t>
      </w:r>
      <w:r>
        <w:rPr>
          <w:rFonts w:ascii="Calibri" w:hAnsi="Calibri" w:cs="Calibri"/>
          <w:color w:val="000000"/>
          <w:szCs w:val="22"/>
        </w:rPr>
        <w:t xml:space="preserve"> contaminated soil quantities, down 57% on </w:t>
      </w:r>
      <w:r w:rsidR="006F6251">
        <w:rPr>
          <w:rFonts w:ascii="Calibri" w:hAnsi="Calibri" w:cs="Calibri"/>
          <w:color w:val="000000"/>
          <w:szCs w:val="22"/>
        </w:rPr>
        <w:t xml:space="preserve">that state’s </w:t>
      </w:r>
      <w:r>
        <w:rPr>
          <w:rFonts w:ascii="Calibri" w:hAnsi="Calibri" w:cs="Calibri"/>
          <w:color w:val="000000"/>
          <w:szCs w:val="22"/>
        </w:rPr>
        <w:t>2018</w:t>
      </w:r>
      <w:r w:rsidR="00A66FBB">
        <w:rPr>
          <w:rFonts w:ascii="Calibri" w:hAnsi="Calibri" w:cs="Calibri"/>
          <w:color w:val="000000"/>
          <w:szCs w:val="22"/>
        </w:rPr>
        <w:noBreakHyphen/>
      </w:r>
      <w:r>
        <w:rPr>
          <w:rFonts w:ascii="Calibri" w:hAnsi="Calibri" w:cs="Calibri"/>
          <w:color w:val="000000"/>
          <w:szCs w:val="22"/>
        </w:rPr>
        <w:t>19 reported tonnages.</w:t>
      </w:r>
      <w:r w:rsidR="006F6251">
        <w:rPr>
          <w:rFonts w:ascii="Calibri" w:hAnsi="Calibri" w:cs="Calibri"/>
          <w:color w:val="000000"/>
          <w:szCs w:val="22"/>
        </w:rPr>
        <w:t xml:space="preserve"> Offsetting these 2019</w:t>
      </w:r>
      <w:r w:rsidR="00A66FBB">
        <w:rPr>
          <w:rFonts w:ascii="Calibri" w:hAnsi="Calibri" w:cs="Calibri"/>
          <w:color w:val="000000"/>
          <w:szCs w:val="22"/>
        </w:rPr>
        <w:noBreakHyphen/>
      </w:r>
      <w:r w:rsidR="006F6251">
        <w:rPr>
          <w:rFonts w:ascii="Calibri" w:hAnsi="Calibri" w:cs="Calibri"/>
          <w:color w:val="000000"/>
          <w:szCs w:val="22"/>
        </w:rPr>
        <w:t xml:space="preserve">20 falls was </w:t>
      </w:r>
      <w:r w:rsidR="0028734E">
        <w:rPr>
          <w:rFonts w:ascii="Calibri" w:hAnsi="Calibri" w:cs="Calibri"/>
          <w:color w:val="000000"/>
          <w:szCs w:val="22"/>
        </w:rPr>
        <w:t>Vic</w:t>
      </w:r>
      <w:r w:rsidR="006F6251">
        <w:rPr>
          <w:rFonts w:ascii="Calibri" w:hAnsi="Calibri" w:cs="Calibri"/>
          <w:color w:val="000000"/>
          <w:szCs w:val="22"/>
        </w:rPr>
        <w:t>’s sharp growth in 2019</w:t>
      </w:r>
      <w:r w:rsidR="00A66FBB">
        <w:rPr>
          <w:rFonts w:ascii="Calibri" w:hAnsi="Calibri" w:cs="Calibri"/>
          <w:color w:val="000000"/>
          <w:szCs w:val="22"/>
        </w:rPr>
        <w:noBreakHyphen/>
      </w:r>
      <w:r w:rsidR="006F6251">
        <w:rPr>
          <w:rFonts w:ascii="Calibri" w:hAnsi="Calibri" w:cs="Calibri"/>
          <w:color w:val="000000"/>
          <w:szCs w:val="22"/>
        </w:rPr>
        <w:t>20, driven by its contaminated soil volumes, which grew a further 42% on 2018</w:t>
      </w:r>
      <w:r w:rsidR="00A66FBB">
        <w:rPr>
          <w:rFonts w:ascii="Calibri" w:hAnsi="Calibri" w:cs="Calibri"/>
          <w:color w:val="000000"/>
          <w:szCs w:val="22"/>
        </w:rPr>
        <w:noBreakHyphen/>
      </w:r>
      <w:r w:rsidR="006F6251">
        <w:rPr>
          <w:rFonts w:ascii="Calibri" w:hAnsi="Calibri" w:cs="Calibri"/>
          <w:color w:val="000000"/>
          <w:szCs w:val="22"/>
        </w:rPr>
        <w:t>19, on top of an already unprecedented growth period in that waste from 2014</w:t>
      </w:r>
      <w:r w:rsidR="00A66FBB">
        <w:rPr>
          <w:rFonts w:ascii="Calibri" w:hAnsi="Calibri" w:cs="Calibri"/>
          <w:color w:val="000000"/>
          <w:szCs w:val="22"/>
        </w:rPr>
        <w:noBreakHyphen/>
      </w:r>
      <w:r w:rsidR="006F6251">
        <w:rPr>
          <w:rFonts w:ascii="Calibri" w:hAnsi="Calibri" w:cs="Calibri"/>
          <w:color w:val="000000"/>
          <w:szCs w:val="22"/>
        </w:rPr>
        <w:t>15.</w:t>
      </w:r>
    </w:p>
    <w:p w14:paraId="3FD37525" w14:textId="77777777" w:rsidR="006F6251" w:rsidRDefault="006F6251">
      <w:pPr>
        <w:rPr>
          <w:rFonts w:ascii="Calibri" w:hAnsi="Calibri" w:cs="Calibri"/>
          <w:color w:val="000000"/>
          <w:szCs w:val="22"/>
        </w:rPr>
      </w:pPr>
    </w:p>
    <w:p w14:paraId="5C3BF840" w14:textId="7378C9D6" w:rsidR="00B559AC" w:rsidRDefault="006F6251">
      <w:pPr>
        <w:rPr>
          <w:rFonts w:ascii="Calibri" w:hAnsi="Calibri" w:cs="Calibri"/>
          <w:color w:val="000000"/>
          <w:szCs w:val="22"/>
        </w:rPr>
      </w:pPr>
      <w:r>
        <w:rPr>
          <w:rFonts w:ascii="Calibri" w:hAnsi="Calibri" w:cs="Calibri"/>
          <w:color w:val="000000"/>
          <w:szCs w:val="22"/>
        </w:rPr>
        <w:t xml:space="preserve">While hazardous waste quantities overall </w:t>
      </w:r>
      <w:r w:rsidR="00321A62">
        <w:rPr>
          <w:rFonts w:ascii="Calibri" w:hAnsi="Calibri" w:cs="Calibri"/>
          <w:color w:val="000000"/>
          <w:szCs w:val="22"/>
        </w:rPr>
        <w:t>declined</w:t>
      </w:r>
      <w:r>
        <w:rPr>
          <w:rFonts w:ascii="Calibri" w:hAnsi="Calibri" w:cs="Calibri"/>
          <w:color w:val="000000"/>
          <w:szCs w:val="22"/>
        </w:rPr>
        <w:t xml:space="preserve"> in 2019</w:t>
      </w:r>
      <w:r w:rsidR="00A66FBB">
        <w:rPr>
          <w:rFonts w:ascii="Calibri" w:hAnsi="Calibri" w:cs="Calibri"/>
          <w:color w:val="000000"/>
          <w:szCs w:val="22"/>
        </w:rPr>
        <w:noBreakHyphen/>
      </w:r>
      <w:r>
        <w:rPr>
          <w:rFonts w:ascii="Calibri" w:hAnsi="Calibri" w:cs="Calibri"/>
          <w:color w:val="000000"/>
          <w:szCs w:val="22"/>
        </w:rPr>
        <w:t>20</w:t>
      </w:r>
      <w:r w:rsidR="00DF4015">
        <w:rPr>
          <w:rFonts w:ascii="Calibri" w:hAnsi="Calibri" w:cs="Calibri"/>
          <w:color w:val="000000"/>
          <w:szCs w:val="22"/>
        </w:rPr>
        <w:t xml:space="preserve"> (</w:t>
      </w:r>
      <w:r>
        <w:rPr>
          <w:rFonts w:ascii="Calibri" w:hAnsi="Calibri" w:cs="Calibri"/>
          <w:color w:val="000000"/>
          <w:szCs w:val="22"/>
        </w:rPr>
        <w:t>which is not surprising given the levels of sustained increases since 2014</w:t>
      </w:r>
      <w:r w:rsidR="00A66FBB">
        <w:rPr>
          <w:rFonts w:ascii="Calibri" w:hAnsi="Calibri" w:cs="Calibri"/>
          <w:color w:val="000000"/>
          <w:szCs w:val="22"/>
        </w:rPr>
        <w:noBreakHyphen/>
      </w:r>
      <w:r>
        <w:rPr>
          <w:rFonts w:ascii="Calibri" w:hAnsi="Calibri" w:cs="Calibri"/>
          <w:color w:val="000000"/>
          <w:szCs w:val="22"/>
        </w:rPr>
        <w:t>15</w:t>
      </w:r>
      <w:r w:rsidR="00DF4015">
        <w:rPr>
          <w:rFonts w:ascii="Calibri" w:hAnsi="Calibri" w:cs="Calibri"/>
          <w:color w:val="000000"/>
          <w:szCs w:val="22"/>
        </w:rPr>
        <w:t>)</w:t>
      </w:r>
      <w:r>
        <w:rPr>
          <w:rFonts w:ascii="Calibri" w:hAnsi="Calibri" w:cs="Calibri"/>
          <w:color w:val="000000"/>
          <w:szCs w:val="22"/>
        </w:rPr>
        <w:t xml:space="preserve"> the long</w:t>
      </w:r>
      <w:r w:rsidR="00A66FBB">
        <w:rPr>
          <w:rFonts w:ascii="Calibri" w:hAnsi="Calibri" w:cs="Calibri"/>
          <w:color w:val="000000"/>
          <w:szCs w:val="22"/>
        </w:rPr>
        <w:noBreakHyphen/>
      </w:r>
      <w:r>
        <w:rPr>
          <w:rFonts w:ascii="Calibri" w:hAnsi="Calibri" w:cs="Calibri"/>
          <w:color w:val="000000"/>
          <w:szCs w:val="22"/>
        </w:rPr>
        <w:t>term growth trend remains unaffected.</w:t>
      </w:r>
    </w:p>
    <w:p w14:paraId="037B02E1" w14:textId="77777777" w:rsidR="00B559AC" w:rsidRDefault="00B559AC">
      <w:pPr>
        <w:rPr>
          <w:rFonts w:ascii="Calibri" w:hAnsi="Calibri" w:cs="Calibri"/>
          <w:color w:val="000000"/>
          <w:szCs w:val="22"/>
        </w:rPr>
      </w:pPr>
    </w:p>
    <w:p w14:paraId="212A30AE" w14:textId="74198766" w:rsidR="00B559AC" w:rsidRDefault="00B559AC" w:rsidP="00B559AC">
      <w:pPr>
        <w:pStyle w:val="BodyText"/>
      </w:pPr>
      <w:r>
        <w:t>These waste and jurisdiction</w:t>
      </w:r>
      <w:r w:rsidR="00A66FBB">
        <w:noBreakHyphen/>
      </w:r>
      <w:r>
        <w:t xml:space="preserve">specific trend aspects are examined in detail in </w:t>
      </w:r>
      <w:r w:rsidR="002B2583">
        <w:fldChar w:fldCharType="begin"/>
      </w:r>
      <w:r w:rsidR="002B2583">
        <w:instrText xml:space="preserve"> REF _Ref78546006 \n \h </w:instrText>
      </w:r>
      <w:r w:rsidR="002B2583">
        <w:fldChar w:fldCharType="separate"/>
      </w:r>
      <w:r w:rsidR="00C92DA9">
        <w:t>Appendix B</w:t>
      </w:r>
      <w:r w:rsidR="002B2583">
        <w:fldChar w:fldCharType="end"/>
      </w:r>
      <w:r w:rsidR="002B2583">
        <w:t xml:space="preserve"> </w:t>
      </w:r>
      <w:r w:rsidRPr="00612FA6">
        <w:t>Section</w:t>
      </w:r>
      <w:r w:rsidR="00DF4015">
        <w:t>s</w:t>
      </w:r>
      <w:r w:rsidR="00EE3948">
        <w:t> </w:t>
      </w:r>
      <w:r w:rsidR="00951311">
        <w:fldChar w:fldCharType="begin"/>
      </w:r>
      <w:r w:rsidR="00951311">
        <w:instrText xml:space="preserve"> REF _Ref78898807 \n \h </w:instrText>
      </w:r>
      <w:r w:rsidR="00951311">
        <w:fldChar w:fldCharType="separate"/>
      </w:r>
      <w:r w:rsidR="00C92DA9">
        <w:t>B1</w:t>
      </w:r>
      <w:r w:rsidR="00951311">
        <w:fldChar w:fldCharType="end"/>
      </w:r>
      <w:r w:rsidR="00C22787">
        <w:t> </w:t>
      </w:r>
      <w:r w:rsidR="00951311">
        <w:t xml:space="preserve">to </w:t>
      </w:r>
      <w:r w:rsidR="00951311">
        <w:fldChar w:fldCharType="begin"/>
      </w:r>
      <w:r w:rsidR="00951311">
        <w:instrText xml:space="preserve"> REF _Ref9954599 \n \h </w:instrText>
      </w:r>
      <w:r w:rsidR="00951311">
        <w:fldChar w:fldCharType="separate"/>
      </w:r>
      <w:r w:rsidR="00C92DA9">
        <w:t>B28</w:t>
      </w:r>
      <w:r w:rsidR="00951311">
        <w:fldChar w:fldCharType="end"/>
      </w:r>
      <w:r>
        <w:t>.</w:t>
      </w:r>
    </w:p>
    <w:p w14:paraId="6A9A4CDD" w14:textId="77777777" w:rsidR="00B559AC" w:rsidRDefault="00B559AC" w:rsidP="00B559AC">
      <w:pPr>
        <w:pStyle w:val="BodyText"/>
      </w:pPr>
    </w:p>
    <w:p w14:paraId="3C83A954" w14:textId="5B87B5E2" w:rsidR="00B559AC" w:rsidRDefault="00B559AC" w:rsidP="00B559AC">
      <w:pPr>
        <w:pStyle w:val="BodyText"/>
      </w:pPr>
      <w:r w:rsidRPr="00612FA6">
        <w:rPr>
          <w:noProof/>
        </w:rPr>
        <w:fldChar w:fldCharType="begin"/>
      </w:r>
      <w:r w:rsidRPr="00612FA6">
        <w:rPr>
          <w:noProof/>
        </w:rPr>
        <w:instrText xml:space="preserve"> REF _Ref5532948 \h  \* MERGEFORMAT </w:instrText>
      </w:r>
      <w:r w:rsidRPr="00612FA6">
        <w:rPr>
          <w:noProof/>
        </w:rPr>
      </w:r>
      <w:r w:rsidRPr="00612FA6">
        <w:rPr>
          <w:noProof/>
        </w:rPr>
        <w:fldChar w:fldCharType="separate"/>
      </w:r>
      <w:r w:rsidR="00C92DA9" w:rsidRPr="00612FA6">
        <w:t xml:space="preserve">Figure </w:t>
      </w:r>
      <w:r w:rsidR="00C92DA9">
        <w:rPr>
          <w:noProof/>
        </w:rPr>
        <w:t>8</w:t>
      </w:r>
      <w:r w:rsidRPr="00612FA6">
        <w:rPr>
          <w:noProof/>
        </w:rPr>
        <w:fldChar w:fldCharType="end"/>
      </w:r>
      <w:r w:rsidRPr="00612FA6">
        <w:rPr>
          <w:noProof/>
        </w:rPr>
        <w:t xml:space="preserve"> shows the national trend with contaminated soils and asbestos</w:t>
      </w:r>
      <w:r w:rsidRPr="00612FA6" w:rsidDel="00F856DB">
        <w:rPr>
          <w:noProof/>
        </w:rPr>
        <w:t xml:space="preserve"> </w:t>
      </w:r>
      <w:r w:rsidRPr="00612FA6">
        <w:rPr>
          <w:noProof/>
        </w:rPr>
        <w:t xml:space="preserve">removed. It also </w:t>
      </w:r>
      <w:r w:rsidR="00B426C7">
        <w:rPr>
          <w:noProof/>
        </w:rPr>
        <w:t>suggests</w:t>
      </w:r>
      <w:r w:rsidRPr="00612FA6">
        <w:rPr>
          <w:noProof/>
        </w:rPr>
        <w:t xml:space="preserve"> a rising trend, with some fluctuation along the way, but less pronounced than in </w:t>
      </w:r>
      <w:r w:rsidRPr="00612FA6">
        <w:rPr>
          <w:noProof/>
        </w:rPr>
        <w:fldChar w:fldCharType="begin"/>
      </w:r>
      <w:r w:rsidRPr="00612FA6">
        <w:rPr>
          <w:noProof/>
        </w:rPr>
        <w:instrText xml:space="preserve"> REF _Ref5530467 \h  \* MERGEFORMAT </w:instrText>
      </w:r>
      <w:r w:rsidRPr="00612FA6">
        <w:rPr>
          <w:noProof/>
        </w:rPr>
      </w:r>
      <w:r w:rsidRPr="00612FA6">
        <w:rPr>
          <w:noProof/>
        </w:rPr>
        <w:fldChar w:fldCharType="separate"/>
      </w:r>
      <w:r w:rsidR="00C92DA9" w:rsidRPr="00612FA6">
        <w:t xml:space="preserve">Figure </w:t>
      </w:r>
      <w:r w:rsidR="00C92DA9">
        <w:rPr>
          <w:noProof/>
        </w:rPr>
        <w:t>6</w:t>
      </w:r>
      <w:r w:rsidRPr="00612FA6">
        <w:rPr>
          <w:noProof/>
        </w:rPr>
        <w:fldChar w:fldCharType="end"/>
      </w:r>
      <w:r w:rsidRPr="00612FA6">
        <w:rPr>
          <w:noProof/>
        </w:rPr>
        <w:t xml:space="preserve">. The </w:t>
      </w:r>
      <w:r w:rsidR="00AD4A4E">
        <w:t>compound annual growth rate</w:t>
      </w:r>
      <w:r w:rsidRPr="00612FA6">
        <w:rPr>
          <w:noProof/>
        </w:rPr>
        <w:t xml:space="preserve"> when contaminated soils and asbestos are excluded </w:t>
      </w:r>
      <w:r w:rsidRPr="00612FA6">
        <w:t>(20</w:t>
      </w:r>
      <w:r>
        <w:t>06</w:t>
      </w:r>
      <w:r w:rsidR="00A66FBB">
        <w:noBreakHyphen/>
      </w:r>
      <w:r>
        <w:t>07</w:t>
      </w:r>
      <w:r w:rsidR="00EE3948">
        <w:t> </w:t>
      </w:r>
      <w:r w:rsidRPr="00612FA6">
        <w:t>to</w:t>
      </w:r>
      <w:r w:rsidR="00EE3948">
        <w:t> </w:t>
      </w:r>
      <w:r w:rsidRPr="00612FA6">
        <w:t>201</w:t>
      </w:r>
      <w:r>
        <w:t>9</w:t>
      </w:r>
      <w:r w:rsidR="00A66FBB">
        <w:noBreakHyphen/>
      </w:r>
      <w:r>
        <w:t>20</w:t>
      </w:r>
      <w:r w:rsidRPr="00612FA6">
        <w:t xml:space="preserve">) is </w:t>
      </w:r>
      <w:r>
        <w:t>2</w:t>
      </w:r>
      <w:r w:rsidRPr="00612FA6">
        <w:t>% per year.</w:t>
      </w:r>
    </w:p>
    <w:p w14:paraId="44313660" w14:textId="15E022B8" w:rsidR="0052777E" w:rsidRDefault="0052777E" w:rsidP="00B559AC">
      <w:pPr>
        <w:pStyle w:val="BodyText"/>
      </w:pPr>
    </w:p>
    <w:p w14:paraId="2FA5D486" w14:textId="0502B5E6" w:rsidR="002B2583" w:rsidRDefault="0052777E">
      <w:pPr>
        <w:rPr>
          <w:rFonts w:cstheme="minorHAnsi"/>
          <w:szCs w:val="22"/>
        </w:rPr>
      </w:pPr>
      <w:r w:rsidRPr="00612FA6">
        <w:rPr>
          <w:rFonts w:cstheme="minorHAnsi"/>
          <w:szCs w:val="22"/>
        </w:rPr>
        <w:t>The near</w:t>
      </w:r>
      <w:r w:rsidR="00A66FBB">
        <w:rPr>
          <w:rFonts w:cstheme="minorHAnsi"/>
          <w:szCs w:val="22"/>
        </w:rPr>
        <w:noBreakHyphen/>
      </w:r>
      <w:r w:rsidRPr="00612FA6">
        <w:rPr>
          <w:rFonts w:cstheme="minorHAnsi"/>
          <w:szCs w:val="22"/>
        </w:rPr>
        <w:t xml:space="preserve">future market is likely to see significant further change due to emerging wastes (discussed in </w:t>
      </w:r>
      <w:r w:rsidR="00171AFB">
        <w:rPr>
          <w:rFonts w:cstheme="minorHAnsi"/>
          <w:szCs w:val="22"/>
        </w:rPr>
        <w:t>Section </w:t>
      </w:r>
      <w:r w:rsidRPr="00612FA6">
        <w:rPr>
          <w:rFonts w:cstheme="minorHAnsi"/>
          <w:szCs w:val="22"/>
        </w:rPr>
        <w:fldChar w:fldCharType="begin"/>
      </w:r>
      <w:r w:rsidRPr="00612FA6">
        <w:rPr>
          <w:rFonts w:cstheme="minorHAnsi"/>
          <w:szCs w:val="22"/>
        </w:rPr>
        <w:instrText xml:space="preserve"> REF _Ref4956680 \r \h  \* MERGEFORMAT </w:instrText>
      </w:r>
      <w:r w:rsidRPr="00612FA6">
        <w:rPr>
          <w:rFonts w:cstheme="minorHAnsi"/>
          <w:szCs w:val="22"/>
        </w:rPr>
      </w:r>
      <w:r w:rsidRPr="00612FA6">
        <w:rPr>
          <w:rFonts w:cstheme="minorHAnsi"/>
          <w:szCs w:val="22"/>
        </w:rPr>
        <w:fldChar w:fldCharType="separate"/>
      </w:r>
      <w:r w:rsidR="00C92DA9">
        <w:rPr>
          <w:rFonts w:cstheme="minorHAnsi"/>
          <w:szCs w:val="22"/>
        </w:rPr>
        <w:t>4</w:t>
      </w:r>
      <w:r w:rsidRPr="00612FA6">
        <w:rPr>
          <w:rFonts w:cstheme="minorHAnsi"/>
          <w:szCs w:val="22"/>
        </w:rPr>
        <w:fldChar w:fldCharType="end"/>
      </w:r>
      <w:r w:rsidRPr="00612FA6">
        <w:rPr>
          <w:rFonts w:cstheme="minorHAnsi"/>
          <w:szCs w:val="22"/>
        </w:rPr>
        <w:t xml:space="preserve">), and a tightening regulatory setting in response. </w:t>
      </w:r>
      <w:r>
        <w:rPr>
          <w:rFonts w:cstheme="minorHAnsi"/>
          <w:szCs w:val="22"/>
        </w:rPr>
        <w:t xml:space="preserve">This has already been seen </w:t>
      </w:r>
      <w:r w:rsidR="00321A62">
        <w:rPr>
          <w:rFonts w:cstheme="minorHAnsi"/>
          <w:szCs w:val="22"/>
        </w:rPr>
        <w:t>in recent years</w:t>
      </w:r>
      <w:r>
        <w:rPr>
          <w:rFonts w:cstheme="minorHAnsi"/>
          <w:szCs w:val="22"/>
        </w:rPr>
        <w:t xml:space="preserve"> with respect to PFAS wastes.</w:t>
      </w:r>
    </w:p>
    <w:p w14:paraId="1DA1D5EA" w14:textId="1FC9AC6E" w:rsidR="0070406F" w:rsidRDefault="0070406F">
      <w:pPr>
        <w:rPr>
          <w:rFonts w:cstheme="minorHAnsi"/>
          <w:szCs w:val="22"/>
        </w:rPr>
      </w:pPr>
      <w:r>
        <w:rPr>
          <w:rFonts w:cstheme="minorHAnsi"/>
          <w:szCs w:val="22"/>
        </w:rPr>
        <w:br w:type="page"/>
      </w:r>
    </w:p>
    <w:p w14:paraId="6F0D3BA0" w14:textId="0BB73960" w:rsidR="002F1267" w:rsidRDefault="002F1267" w:rsidP="002F1267">
      <w:pPr>
        <w:pStyle w:val="Caption"/>
        <w:rPr>
          <w:rFonts w:cstheme="minorHAnsi"/>
          <w:szCs w:val="22"/>
        </w:rPr>
      </w:pPr>
      <w:bookmarkStart w:id="93" w:name="_Ref5530467"/>
      <w:bookmarkStart w:id="94" w:name="_Toc10474593"/>
      <w:bookmarkStart w:id="95" w:name="_Toc85637782"/>
      <w:r w:rsidRPr="00612FA6">
        <w:rPr>
          <w:rFonts w:cstheme="minorHAnsi"/>
          <w:szCs w:val="22"/>
        </w:rPr>
        <w:lastRenderedPageBreak/>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6</w:t>
      </w:r>
      <w:r w:rsidR="00D37605" w:rsidRPr="00612FA6">
        <w:rPr>
          <w:rFonts w:cstheme="minorHAnsi"/>
          <w:szCs w:val="22"/>
        </w:rPr>
        <w:fldChar w:fldCharType="end"/>
      </w:r>
      <w:bookmarkEnd w:id="93"/>
      <w:r w:rsidRPr="00612FA6">
        <w:rPr>
          <w:rFonts w:cstheme="minorHAnsi"/>
          <w:szCs w:val="22"/>
        </w:rPr>
        <w:tab/>
        <w:t xml:space="preserve">Historical </w:t>
      </w:r>
      <w:r w:rsidR="00C76ABF">
        <w:rPr>
          <w:rFonts w:cstheme="minorHAnsi"/>
          <w:szCs w:val="22"/>
        </w:rPr>
        <w:t xml:space="preserve">record of </w:t>
      </w:r>
      <w:r w:rsidR="0092465C">
        <w:rPr>
          <w:rFonts w:cstheme="minorHAnsi"/>
          <w:szCs w:val="22"/>
        </w:rPr>
        <w:t>n</w:t>
      </w:r>
      <w:r w:rsidRPr="00612FA6">
        <w:rPr>
          <w:rFonts w:cstheme="minorHAnsi"/>
          <w:szCs w:val="22"/>
        </w:rPr>
        <w:t xml:space="preserve">ational </w:t>
      </w:r>
      <w:r w:rsidR="00C76ABF">
        <w:rPr>
          <w:rFonts w:cstheme="minorHAnsi"/>
          <w:szCs w:val="22"/>
        </w:rPr>
        <w:t>generation</w:t>
      </w:r>
      <w:r w:rsidRPr="00612FA6">
        <w:rPr>
          <w:rFonts w:cstheme="minorHAnsi"/>
          <w:szCs w:val="22"/>
        </w:rPr>
        <w:t xml:space="preserve"> of hazardous </w:t>
      </w:r>
      <w:r w:rsidR="00C76ABF">
        <w:rPr>
          <w:rFonts w:cstheme="minorHAnsi"/>
          <w:szCs w:val="22"/>
        </w:rPr>
        <w:t>wastes</w:t>
      </w:r>
      <w:r w:rsidRPr="00612FA6">
        <w:rPr>
          <w:rFonts w:cstheme="minorHAnsi"/>
          <w:szCs w:val="22"/>
        </w:rPr>
        <w:t xml:space="preserve"> in Australia</w:t>
      </w:r>
      <w:bookmarkEnd w:id="94"/>
      <w:r w:rsidR="00C76ABF">
        <w:rPr>
          <w:rFonts w:cstheme="minorHAnsi"/>
          <w:szCs w:val="22"/>
        </w:rPr>
        <w:t>, 2006</w:t>
      </w:r>
      <w:r w:rsidR="00A66FBB">
        <w:rPr>
          <w:rFonts w:cstheme="minorHAnsi"/>
          <w:szCs w:val="22"/>
        </w:rPr>
        <w:noBreakHyphen/>
      </w:r>
      <w:r w:rsidR="00C76ABF">
        <w:rPr>
          <w:rFonts w:cstheme="minorHAnsi"/>
          <w:szCs w:val="22"/>
        </w:rPr>
        <w:t>07 to 2019</w:t>
      </w:r>
      <w:r w:rsidR="00A66FBB">
        <w:rPr>
          <w:rFonts w:cstheme="minorHAnsi"/>
          <w:szCs w:val="22"/>
        </w:rPr>
        <w:noBreakHyphen/>
      </w:r>
      <w:r w:rsidR="00C76ABF">
        <w:rPr>
          <w:rFonts w:cstheme="minorHAnsi"/>
          <w:szCs w:val="22"/>
        </w:rPr>
        <w:t>20</w:t>
      </w:r>
      <w:r w:rsidR="00FD6B8B">
        <w:rPr>
          <w:rFonts w:cstheme="minorHAnsi"/>
          <w:szCs w:val="22"/>
        </w:rPr>
        <w:t xml:space="preserve"> (excluding biosolids)</w:t>
      </w:r>
      <w:bookmarkStart w:id="96" w:name="OLE_LINK6"/>
      <w:bookmarkEnd w:id="95"/>
    </w:p>
    <w:p w14:paraId="52529737" w14:textId="77777777" w:rsidR="00C37E54" w:rsidRPr="00C37E54" w:rsidRDefault="00C37E54" w:rsidP="00C37E54">
      <w:pPr>
        <w:pStyle w:val="BodyText"/>
      </w:pPr>
    </w:p>
    <w:p w14:paraId="69B56235" w14:textId="634B0212" w:rsidR="002F1267" w:rsidRPr="00612FA6" w:rsidRDefault="00950FCF" w:rsidP="00612FA6">
      <w:pPr>
        <w:pStyle w:val="BodyText"/>
      </w:pPr>
      <w:bookmarkStart w:id="97" w:name="_Ref5006135"/>
      <w:bookmarkEnd w:id="96"/>
      <w:r>
        <w:rPr>
          <w:noProof/>
        </w:rPr>
        <w:drawing>
          <wp:inline distT="0" distB="0" distL="0" distR="0" wp14:anchorId="1FA8FAD0" wp14:editId="1D62584A">
            <wp:extent cx="5492950" cy="8015844"/>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8871" cy="8024485"/>
                    </a:xfrm>
                    <a:prstGeom prst="rect">
                      <a:avLst/>
                    </a:prstGeom>
                    <a:noFill/>
                  </pic:spPr>
                </pic:pic>
              </a:graphicData>
            </a:graphic>
          </wp:inline>
        </w:drawing>
      </w:r>
    </w:p>
    <w:p w14:paraId="34F5B119" w14:textId="77777777" w:rsidR="00C76ABF" w:rsidRDefault="00C76ABF">
      <w:pPr>
        <w:rPr>
          <w:rFonts w:cstheme="minorHAnsi"/>
          <w:szCs w:val="22"/>
        </w:rPr>
      </w:pPr>
      <w:r>
        <w:br w:type="page"/>
      </w:r>
    </w:p>
    <w:p w14:paraId="3161AFEF" w14:textId="59CF2203" w:rsidR="00FD6B8B" w:rsidRDefault="00B111A3" w:rsidP="00B111A3">
      <w:pPr>
        <w:pStyle w:val="Caption"/>
        <w:rPr>
          <w:rFonts w:cstheme="minorHAnsi"/>
          <w:szCs w:val="22"/>
        </w:rPr>
      </w:pPr>
      <w:bookmarkStart w:id="98" w:name="_Ref69304911"/>
      <w:bookmarkStart w:id="99" w:name="_Toc85637783"/>
      <w:r w:rsidRPr="00795D8C">
        <w:rPr>
          <w:rFonts w:cstheme="minorHAnsi"/>
          <w:szCs w:val="22"/>
        </w:rPr>
        <w:lastRenderedPageBreak/>
        <w:t xml:space="preserve">Figure </w:t>
      </w:r>
      <w:r w:rsidR="00236CF7" w:rsidRPr="00795D8C">
        <w:rPr>
          <w:rFonts w:cstheme="minorHAnsi"/>
          <w:szCs w:val="22"/>
        </w:rPr>
        <w:fldChar w:fldCharType="begin"/>
      </w:r>
      <w:r w:rsidR="00236CF7" w:rsidRPr="00795D8C">
        <w:rPr>
          <w:rFonts w:cstheme="minorHAnsi"/>
          <w:szCs w:val="22"/>
        </w:rPr>
        <w:instrText xml:space="preserve"> SEQ Figure \* ARABIC </w:instrText>
      </w:r>
      <w:r w:rsidR="00236CF7" w:rsidRPr="00795D8C">
        <w:rPr>
          <w:rFonts w:cstheme="minorHAnsi"/>
          <w:szCs w:val="22"/>
        </w:rPr>
        <w:fldChar w:fldCharType="separate"/>
      </w:r>
      <w:r w:rsidR="00C92DA9">
        <w:rPr>
          <w:rFonts w:cstheme="minorHAnsi"/>
          <w:noProof/>
          <w:szCs w:val="22"/>
        </w:rPr>
        <w:t>7</w:t>
      </w:r>
      <w:r w:rsidR="00236CF7" w:rsidRPr="00795D8C">
        <w:rPr>
          <w:rFonts w:cstheme="minorHAnsi"/>
          <w:szCs w:val="22"/>
        </w:rPr>
        <w:fldChar w:fldCharType="end"/>
      </w:r>
      <w:bookmarkEnd w:id="98"/>
      <w:r w:rsidRPr="00795D8C">
        <w:rPr>
          <w:rFonts w:cstheme="minorHAnsi"/>
          <w:szCs w:val="22"/>
        </w:rPr>
        <w:tab/>
      </w:r>
      <w:r w:rsidRPr="00612FA6">
        <w:rPr>
          <w:rFonts w:cstheme="minorHAnsi"/>
          <w:szCs w:val="22"/>
        </w:rPr>
        <w:t xml:space="preserve">Historical </w:t>
      </w:r>
      <w:r>
        <w:rPr>
          <w:rFonts w:cstheme="minorHAnsi"/>
          <w:szCs w:val="22"/>
        </w:rPr>
        <w:t xml:space="preserve">record of </w:t>
      </w:r>
      <w:r w:rsidRPr="00612FA6">
        <w:rPr>
          <w:rFonts w:cstheme="minorHAnsi"/>
          <w:szCs w:val="22"/>
        </w:rPr>
        <w:t xml:space="preserve">national </w:t>
      </w:r>
      <w:r>
        <w:rPr>
          <w:rFonts w:cstheme="minorHAnsi"/>
          <w:szCs w:val="22"/>
        </w:rPr>
        <w:t>generation</w:t>
      </w:r>
      <w:r w:rsidRPr="00612FA6">
        <w:rPr>
          <w:rFonts w:cstheme="minorHAnsi"/>
          <w:szCs w:val="22"/>
        </w:rPr>
        <w:t xml:space="preserve"> of </w:t>
      </w:r>
      <w:r w:rsidR="00A65BF1">
        <w:rPr>
          <w:rFonts w:cstheme="minorHAnsi"/>
          <w:szCs w:val="22"/>
        </w:rPr>
        <w:t>contaminated soil, asbestos and other (hazardous) wastes</w:t>
      </w:r>
      <w:r w:rsidRPr="00612FA6">
        <w:rPr>
          <w:rFonts w:cstheme="minorHAnsi"/>
          <w:szCs w:val="22"/>
        </w:rPr>
        <w:t xml:space="preserve"> in Australia</w:t>
      </w:r>
      <w:r>
        <w:rPr>
          <w:rFonts w:cstheme="minorHAnsi"/>
          <w:szCs w:val="22"/>
        </w:rPr>
        <w:t>, 2006</w:t>
      </w:r>
      <w:r w:rsidR="00A66FBB">
        <w:rPr>
          <w:rFonts w:cstheme="minorHAnsi"/>
          <w:szCs w:val="22"/>
        </w:rPr>
        <w:noBreakHyphen/>
      </w:r>
      <w:r>
        <w:rPr>
          <w:rFonts w:cstheme="minorHAnsi"/>
          <w:szCs w:val="22"/>
        </w:rPr>
        <w:t>07 to 2019</w:t>
      </w:r>
      <w:r w:rsidR="00A66FBB">
        <w:rPr>
          <w:rFonts w:cstheme="minorHAnsi"/>
          <w:szCs w:val="22"/>
        </w:rPr>
        <w:noBreakHyphen/>
      </w:r>
      <w:r>
        <w:rPr>
          <w:rFonts w:cstheme="minorHAnsi"/>
          <w:szCs w:val="22"/>
        </w:rPr>
        <w:t>20</w:t>
      </w:r>
      <w:r w:rsidR="00A65BF1">
        <w:rPr>
          <w:rFonts w:cstheme="minorHAnsi"/>
          <w:szCs w:val="22"/>
        </w:rPr>
        <w:t xml:space="preserve"> (excluding biosolids)</w:t>
      </w:r>
      <w:bookmarkEnd w:id="99"/>
    </w:p>
    <w:p w14:paraId="3207B935" w14:textId="286784F7" w:rsidR="00FF3A6B" w:rsidRPr="00FF3A6B" w:rsidRDefault="00EC7472" w:rsidP="00FF3A6B">
      <w:pPr>
        <w:pStyle w:val="BodyText"/>
      </w:pPr>
      <w:r>
        <w:rPr>
          <w:noProof/>
        </w:rPr>
        <w:drawing>
          <wp:inline distT="0" distB="0" distL="0" distR="0" wp14:anchorId="7A99D50C" wp14:editId="2720BD71">
            <wp:extent cx="5149215" cy="369722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8341" cy="3703780"/>
                    </a:xfrm>
                    <a:prstGeom prst="rect">
                      <a:avLst/>
                    </a:prstGeom>
                    <a:noFill/>
                  </pic:spPr>
                </pic:pic>
              </a:graphicData>
            </a:graphic>
          </wp:inline>
        </w:drawing>
      </w:r>
    </w:p>
    <w:p w14:paraId="51C34057" w14:textId="7F13691C" w:rsidR="002F1267" w:rsidRDefault="002F1267" w:rsidP="00B559AC">
      <w:pPr>
        <w:pStyle w:val="Caption"/>
        <w:spacing w:before="120"/>
        <w:rPr>
          <w:rFonts w:cstheme="minorHAnsi"/>
          <w:szCs w:val="22"/>
        </w:rPr>
      </w:pPr>
      <w:bookmarkStart w:id="100" w:name="_Ref5532948"/>
      <w:bookmarkStart w:id="101" w:name="_Toc10474595"/>
      <w:bookmarkStart w:id="102" w:name="_Toc85637784"/>
      <w:bookmarkEnd w:id="97"/>
      <w:r w:rsidRPr="00612FA6">
        <w:rPr>
          <w:rFonts w:cstheme="minorHAnsi"/>
          <w:szCs w:val="22"/>
        </w:rPr>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8</w:t>
      </w:r>
      <w:r w:rsidR="00D37605" w:rsidRPr="00612FA6">
        <w:rPr>
          <w:rFonts w:cstheme="minorHAnsi"/>
          <w:noProof/>
          <w:szCs w:val="22"/>
        </w:rPr>
        <w:fldChar w:fldCharType="end"/>
      </w:r>
      <w:bookmarkEnd w:id="100"/>
      <w:r w:rsidRPr="00612FA6">
        <w:rPr>
          <w:rFonts w:cstheme="minorHAnsi"/>
          <w:szCs w:val="22"/>
        </w:rPr>
        <w:tab/>
        <w:t>Historical national arisings of hazardous wastes tracked in Australia, by jurisdiction (excluding contaminated soils and asbestos)</w:t>
      </w:r>
      <w:bookmarkEnd w:id="101"/>
      <w:bookmarkEnd w:id="102"/>
    </w:p>
    <w:p w14:paraId="726DDA51" w14:textId="05071F37" w:rsidR="00A37718" w:rsidRPr="00A37718" w:rsidRDefault="00EC7472" w:rsidP="00A37718">
      <w:pPr>
        <w:pStyle w:val="BodyText"/>
      </w:pPr>
      <w:r>
        <w:rPr>
          <w:noProof/>
        </w:rPr>
        <w:drawing>
          <wp:inline distT="0" distB="0" distL="0" distR="0" wp14:anchorId="025AD510" wp14:editId="2A1EC00A">
            <wp:extent cx="5775719" cy="42195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83601" cy="4225333"/>
                    </a:xfrm>
                    <a:prstGeom prst="rect">
                      <a:avLst/>
                    </a:prstGeom>
                    <a:noFill/>
                  </pic:spPr>
                </pic:pic>
              </a:graphicData>
            </a:graphic>
          </wp:inline>
        </w:drawing>
      </w:r>
    </w:p>
    <w:p w14:paraId="63D22076" w14:textId="44FA53A1" w:rsidR="002F1267" w:rsidRPr="00A60929" w:rsidRDefault="002F1267" w:rsidP="00A60929">
      <w:pPr>
        <w:pStyle w:val="Heading2"/>
      </w:pPr>
      <w:bookmarkStart w:id="103" w:name="_Toc10474530"/>
      <w:bookmarkStart w:id="104" w:name="_Toc78970957"/>
      <w:bookmarkStart w:id="105" w:name="_Toc78974313"/>
      <w:bookmarkStart w:id="106" w:name="_Toc85637718"/>
      <w:r w:rsidRPr="00A60929">
        <w:lastRenderedPageBreak/>
        <w:t xml:space="preserve">Management of hazardous wastes (NSW, </w:t>
      </w:r>
      <w:r w:rsidR="0028734E">
        <w:t>Qld</w:t>
      </w:r>
      <w:r w:rsidRPr="00A60929">
        <w:t xml:space="preserve">, SA, </w:t>
      </w:r>
      <w:r w:rsidR="0028734E">
        <w:t>Vic</w:t>
      </w:r>
      <w:r w:rsidR="003B7116">
        <w:t xml:space="preserve"> </w:t>
      </w:r>
      <w:r w:rsidRPr="00A60929">
        <w:t>and WA)</w:t>
      </w:r>
      <w:bookmarkEnd w:id="103"/>
      <w:bookmarkEnd w:id="104"/>
      <w:bookmarkEnd w:id="105"/>
      <w:bookmarkEnd w:id="106"/>
    </w:p>
    <w:p w14:paraId="0F342FAE" w14:textId="03692CA8" w:rsidR="002F1267" w:rsidRPr="00612FA6" w:rsidRDefault="002F1267" w:rsidP="002F1267">
      <w:pPr>
        <w:rPr>
          <w:rFonts w:cstheme="minorHAnsi"/>
          <w:szCs w:val="22"/>
        </w:rPr>
      </w:pPr>
      <w:r w:rsidRPr="00612FA6">
        <w:rPr>
          <w:rFonts w:cstheme="minorHAnsi"/>
          <w:szCs w:val="22"/>
        </w:rPr>
        <w:t xml:space="preserve">Jurisdictional tracking system data </w:t>
      </w:r>
      <w:r w:rsidR="007C4BCF">
        <w:rPr>
          <w:rFonts w:cstheme="minorHAnsi"/>
          <w:szCs w:val="22"/>
        </w:rPr>
        <w:t>was</w:t>
      </w:r>
      <w:r w:rsidRPr="00612FA6">
        <w:rPr>
          <w:rFonts w:cstheme="minorHAnsi"/>
          <w:szCs w:val="22"/>
        </w:rPr>
        <w:t xml:space="preserve"> analysed to determine the management types (fates and pathways to them) recorded for each waste group in the data. Management data was comprehensively available from NSW, </w:t>
      </w:r>
      <w:r w:rsidR="0028734E">
        <w:rPr>
          <w:rFonts w:cstheme="minorHAnsi"/>
          <w:szCs w:val="22"/>
        </w:rPr>
        <w:t>Qld</w:t>
      </w:r>
      <w:r w:rsidRPr="00612FA6">
        <w:rPr>
          <w:rFonts w:cstheme="minorHAnsi"/>
          <w:szCs w:val="22"/>
        </w:rPr>
        <w:t xml:space="preserve">, SA, </w:t>
      </w:r>
      <w:r w:rsidR="0028734E">
        <w:rPr>
          <w:rFonts w:cstheme="minorHAnsi"/>
          <w:szCs w:val="22"/>
        </w:rPr>
        <w:t>Vic</w:t>
      </w:r>
      <w:r w:rsidR="003B7116">
        <w:rPr>
          <w:rFonts w:cstheme="minorHAnsi"/>
          <w:szCs w:val="22"/>
        </w:rPr>
        <w:t xml:space="preserve"> </w:t>
      </w:r>
      <w:r w:rsidRPr="00612FA6">
        <w:rPr>
          <w:rFonts w:cstheme="minorHAnsi"/>
          <w:szCs w:val="22"/>
        </w:rPr>
        <w:t>and WA. The overall tonnes by management in these jurisdictions was compiled for 201</w:t>
      </w:r>
      <w:r w:rsidR="0052777E">
        <w:rPr>
          <w:rFonts w:cstheme="minorHAnsi"/>
          <w:szCs w:val="22"/>
        </w:rPr>
        <w:t>9</w:t>
      </w:r>
      <w:r w:rsidR="00A66FBB">
        <w:rPr>
          <w:rFonts w:cstheme="minorHAnsi"/>
          <w:szCs w:val="22"/>
        </w:rPr>
        <w:noBreakHyphen/>
      </w:r>
      <w:r w:rsidR="0052777E">
        <w:rPr>
          <w:rFonts w:cstheme="minorHAnsi"/>
          <w:szCs w:val="22"/>
        </w:rPr>
        <w:t>20</w:t>
      </w:r>
      <w:r w:rsidRPr="00612FA6">
        <w:rPr>
          <w:rFonts w:cstheme="minorHAnsi"/>
          <w:szCs w:val="22"/>
        </w:rPr>
        <w:t xml:space="preserve"> and is presented in </w:t>
      </w:r>
      <w:r w:rsidRPr="00612FA6">
        <w:rPr>
          <w:rFonts w:cstheme="minorHAnsi"/>
          <w:szCs w:val="22"/>
        </w:rPr>
        <w:fldChar w:fldCharType="begin"/>
      </w:r>
      <w:r w:rsidRPr="00612FA6">
        <w:rPr>
          <w:rFonts w:cstheme="minorHAnsi"/>
          <w:szCs w:val="22"/>
        </w:rPr>
        <w:instrText xml:space="preserve"> REF _Ref5538388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6</w:t>
      </w:r>
      <w:r w:rsidRPr="00612FA6">
        <w:rPr>
          <w:rFonts w:cstheme="minorHAnsi"/>
          <w:szCs w:val="22"/>
        </w:rPr>
        <w:fldChar w:fldCharType="end"/>
      </w:r>
      <w:r w:rsidRPr="00612FA6">
        <w:rPr>
          <w:rFonts w:cstheme="minorHAnsi"/>
          <w:szCs w:val="22"/>
        </w:rPr>
        <w:t xml:space="preserve"> and </w:t>
      </w:r>
      <w:r w:rsidRPr="00612FA6">
        <w:rPr>
          <w:rFonts w:cstheme="minorHAnsi"/>
          <w:szCs w:val="22"/>
        </w:rPr>
        <w:fldChar w:fldCharType="begin"/>
      </w:r>
      <w:r w:rsidRPr="00612FA6">
        <w:rPr>
          <w:rFonts w:cstheme="minorHAnsi"/>
          <w:szCs w:val="22"/>
        </w:rPr>
        <w:instrText xml:space="preserve"> REF _Ref10474691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9</w:t>
      </w:r>
      <w:r w:rsidRPr="00612FA6">
        <w:rPr>
          <w:rFonts w:cstheme="minorHAnsi"/>
          <w:szCs w:val="22"/>
        </w:rPr>
        <w:fldChar w:fldCharType="end"/>
      </w:r>
      <w:r w:rsidRPr="00612FA6">
        <w:rPr>
          <w:rFonts w:cstheme="minorHAnsi"/>
          <w:szCs w:val="22"/>
        </w:rPr>
        <w:t xml:space="preserve">. These tonnages, in relative percentage terms within each waste group, are charted in </w:t>
      </w:r>
      <w:r w:rsidR="00020CD7">
        <w:rPr>
          <w:rFonts w:cstheme="minorHAnsi"/>
          <w:szCs w:val="22"/>
          <w:highlight w:val="cyan"/>
        </w:rPr>
        <w:fldChar w:fldCharType="begin"/>
      </w:r>
      <w:r w:rsidR="00020CD7">
        <w:rPr>
          <w:rFonts w:cstheme="minorHAnsi"/>
          <w:szCs w:val="22"/>
        </w:rPr>
        <w:instrText xml:space="preserve"> REF _Ref70265095 \h </w:instrText>
      </w:r>
      <w:r w:rsidR="00020CD7">
        <w:rPr>
          <w:rFonts w:cstheme="minorHAnsi"/>
          <w:szCs w:val="22"/>
          <w:highlight w:val="cyan"/>
        </w:rPr>
      </w:r>
      <w:r w:rsidR="00020CD7">
        <w:rPr>
          <w:rFonts w:cstheme="minorHAnsi"/>
          <w:szCs w:val="22"/>
          <w:highlight w:val="cyan"/>
        </w:rPr>
        <w:fldChar w:fldCharType="separate"/>
      </w:r>
      <w:r w:rsidR="00C92DA9" w:rsidRPr="00612FA6">
        <w:rPr>
          <w:rFonts w:cstheme="minorHAnsi"/>
          <w:szCs w:val="22"/>
        </w:rPr>
        <w:t xml:space="preserve">Figure </w:t>
      </w:r>
      <w:r w:rsidR="00C92DA9">
        <w:rPr>
          <w:rFonts w:cstheme="minorHAnsi"/>
          <w:noProof/>
          <w:szCs w:val="22"/>
        </w:rPr>
        <w:t>10</w:t>
      </w:r>
      <w:r w:rsidR="00020CD7">
        <w:rPr>
          <w:rFonts w:cstheme="minorHAnsi"/>
          <w:szCs w:val="22"/>
          <w:highlight w:val="cyan"/>
        </w:rPr>
        <w:fldChar w:fldCharType="end"/>
      </w:r>
      <w:r w:rsidR="00020CD7">
        <w:rPr>
          <w:rFonts w:cstheme="minorHAnsi"/>
          <w:szCs w:val="22"/>
        </w:rPr>
        <w:t>.</w:t>
      </w:r>
    </w:p>
    <w:p w14:paraId="6015CD66" w14:textId="77777777" w:rsidR="002F1267" w:rsidRPr="00612FA6" w:rsidRDefault="002F1267" w:rsidP="002F1267">
      <w:pPr>
        <w:rPr>
          <w:rFonts w:cstheme="minorHAnsi"/>
          <w:szCs w:val="22"/>
        </w:rPr>
      </w:pPr>
    </w:p>
    <w:p w14:paraId="3F759BD2" w14:textId="0C3E3A9D" w:rsidR="002F1267" w:rsidRPr="00612FA6" w:rsidRDefault="002F1267" w:rsidP="002F1267">
      <w:pPr>
        <w:rPr>
          <w:rFonts w:cstheme="minorHAnsi"/>
          <w:szCs w:val="22"/>
        </w:rPr>
      </w:pPr>
      <w:r w:rsidRPr="00612FA6">
        <w:rPr>
          <w:rFonts w:cstheme="minorHAnsi"/>
          <w:szCs w:val="22"/>
        </w:rPr>
        <w:t xml:space="preserve">Although assembled at a much greater level of detail, some manipulation of </w:t>
      </w:r>
      <w:r w:rsidR="0028734E">
        <w:rPr>
          <w:rFonts w:cstheme="minorHAnsi"/>
          <w:szCs w:val="22"/>
        </w:rPr>
        <w:t>Qld</w:t>
      </w:r>
      <w:r w:rsidRPr="00612FA6">
        <w:rPr>
          <w:rFonts w:cstheme="minorHAnsi"/>
          <w:szCs w:val="22"/>
        </w:rPr>
        <w:t xml:space="preserve"> and </w:t>
      </w:r>
      <w:r w:rsidR="0028734E">
        <w:rPr>
          <w:rFonts w:cstheme="minorHAnsi"/>
          <w:szCs w:val="22"/>
        </w:rPr>
        <w:t>Vic</w:t>
      </w:r>
      <w:r w:rsidR="003B7116">
        <w:rPr>
          <w:rFonts w:cstheme="minorHAnsi"/>
          <w:szCs w:val="22"/>
        </w:rPr>
        <w:t xml:space="preserve"> </w:t>
      </w:r>
      <w:r w:rsidRPr="00612FA6">
        <w:rPr>
          <w:rFonts w:cstheme="minorHAnsi"/>
          <w:szCs w:val="22"/>
        </w:rPr>
        <w:t xml:space="preserve">data was needed to </w:t>
      </w:r>
      <w:r w:rsidR="007C4BCF">
        <w:rPr>
          <w:rFonts w:cstheme="minorHAnsi"/>
          <w:szCs w:val="22"/>
        </w:rPr>
        <w:t xml:space="preserve">transform management data to </w:t>
      </w:r>
      <w:r w:rsidRPr="00612FA6">
        <w:rPr>
          <w:rFonts w:cstheme="minorHAnsi"/>
          <w:szCs w:val="22"/>
        </w:rPr>
        <w:t xml:space="preserve">uniform </w:t>
      </w:r>
      <w:r w:rsidR="007C4BCF">
        <w:rPr>
          <w:rFonts w:cstheme="minorHAnsi"/>
          <w:szCs w:val="22"/>
        </w:rPr>
        <w:t xml:space="preserve">national </w:t>
      </w:r>
      <w:r w:rsidRPr="00612FA6">
        <w:rPr>
          <w:rFonts w:cstheme="minorHAnsi"/>
          <w:szCs w:val="22"/>
        </w:rPr>
        <w:t>categories</w:t>
      </w:r>
      <w:r w:rsidR="007C4BCF">
        <w:rPr>
          <w:rFonts w:cstheme="minorHAnsi"/>
          <w:szCs w:val="22"/>
        </w:rPr>
        <w:t xml:space="preserve">, which are </w:t>
      </w:r>
      <w:r w:rsidRPr="00612FA6">
        <w:rPr>
          <w:rFonts w:cstheme="minorHAnsi"/>
          <w:szCs w:val="22"/>
        </w:rPr>
        <w:t xml:space="preserve">based on the NSW and SA systems, the lowest common denominator of categories tracked. These management categories do not align neatly with those reported in national waste reporting (recycling, energy recovery and disposal). </w:t>
      </w:r>
    </w:p>
    <w:p w14:paraId="1DE791FF" w14:textId="77777777" w:rsidR="002F1267" w:rsidRPr="00612FA6" w:rsidRDefault="002F1267" w:rsidP="002F1267">
      <w:pPr>
        <w:rPr>
          <w:rFonts w:cstheme="minorHAnsi"/>
          <w:szCs w:val="22"/>
        </w:rPr>
      </w:pPr>
    </w:p>
    <w:p w14:paraId="57D89AC8" w14:textId="77777777" w:rsidR="002F1267" w:rsidRPr="00612FA6" w:rsidRDefault="002F1267" w:rsidP="002F1267">
      <w:pPr>
        <w:rPr>
          <w:rFonts w:cstheme="minorHAnsi"/>
          <w:szCs w:val="22"/>
        </w:rPr>
      </w:pPr>
      <w:r w:rsidRPr="00612FA6">
        <w:rPr>
          <w:rFonts w:cstheme="minorHAnsi"/>
          <w:szCs w:val="22"/>
        </w:rPr>
        <w:t xml:space="preserve">The potential for multiple counting should be considered in interpreting the data. For example, waste that is sent to CPT may be landfilled after treatment and the tonnage would be included under both management categories in the figure below. </w:t>
      </w:r>
    </w:p>
    <w:p w14:paraId="2BB6DEDF" w14:textId="77777777" w:rsidR="002F1267" w:rsidRPr="00612FA6" w:rsidRDefault="002F1267" w:rsidP="002F1267">
      <w:pPr>
        <w:rPr>
          <w:rFonts w:cstheme="minorHAnsi"/>
          <w:szCs w:val="22"/>
        </w:rPr>
      </w:pPr>
    </w:p>
    <w:p w14:paraId="2190E04A" w14:textId="60CE3C3F" w:rsidR="002F1267" w:rsidRPr="00612FA6" w:rsidRDefault="00DF4015" w:rsidP="002F1267">
      <w:pPr>
        <w:rPr>
          <w:rFonts w:cstheme="minorHAnsi"/>
          <w:szCs w:val="22"/>
        </w:rPr>
      </w:pPr>
      <w:r>
        <w:rPr>
          <w:rFonts w:cstheme="minorHAnsi"/>
          <w:szCs w:val="22"/>
        </w:rPr>
        <w:t>Figures 12</w:t>
      </w:r>
      <w:r w:rsidR="00A66FBB">
        <w:rPr>
          <w:rFonts w:cstheme="minorHAnsi"/>
          <w:szCs w:val="22"/>
        </w:rPr>
        <w:noBreakHyphen/>
      </w:r>
      <w:r>
        <w:rPr>
          <w:rFonts w:cstheme="minorHAnsi"/>
          <w:szCs w:val="22"/>
        </w:rPr>
        <w:t>16</w:t>
      </w:r>
      <w:r w:rsidR="002F1267" w:rsidRPr="00612FA6">
        <w:rPr>
          <w:rFonts w:cstheme="minorHAnsi"/>
          <w:szCs w:val="22"/>
        </w:rPr>
        <w:t xml:space="preserve"> plot overall tonnage by management for each of the five jurisdictions where </w:t>
      </w:r>
      <w:r w:rsidR="007C4BCF">
        <w:rPr>
          <w:rFonts w:cstheme="minorHAnsi"/>
          <w:szCs w:val="22"/>
        </w:rPr>
        <w:t>this</w:t>
      </w:r>
      <w:r w:rsidR="007C4BCF" w:rsidRPr="00612FA6">
        <w:rPr>
          <w:rFonts w:cstheme="minorHAnsi"/>
          <w:szCs w:val="22"/>
        </w:rPr>
        <w:t xml:space="preserve"> </w:t>
      </w:r>
      <w:r w:rsidR="002F1267" w:rsidRPr="00612FA6">
        <w:rPr>
          <w:rFonts w:cstheme="minorHAnsi"/>
          <w:szCs w:val="22"/>
        </w:rPr>
        <w:t>data is tracked, compiled for 201</w:t>
      </w:r>
      <w:r w:rsidR="00241504">
        <w:rPr>
          <w:rFonts w:cstheme="minorHAnsi"/>
          <w:szCs w:val="22"/>
        </w:rPr>
        <w:t>9</w:t>
      </w:r>
      <w:r w:rsidR="00A66FBB">
        <w:rPr>
          <w:rFonts w:cstheme="minorHAnsi"/>
          <w:szCs w:val="22"/>
        </w:rPr>
        <w:noBreakHyphen/>
      </w:r>
      <w:r w:rsidR="00241504">
        <w:rPr>
          <w:rFonts w:cstheme="minorHAnsi"/>
          <w:szCs w:val="22"/>
        </w:rPr>
        <w:t>20</w:t>
      </w:r>
      <w:r w:rsidR="002F1267" w:rsidRPr="00612FA6">
        <w:rPr>
          <w:rFonts w:cstheme="minorHAnsi"/>
          <w:szCs w:val="22"/>
        </w:rPr>
        <w:t>. Note that the scale for each of these figures differ, to ensure appropriate detail can be seen in each.</w:t>
      </w:r>
    </w:p>
    <w:p w14:paraId="4DF9311A" w14:textId="77777777" w:rsidR="002F1267" w:rsidRPr="00612FA6" w:rsidRDefault="002F1267" w:rsidP="002F1267">
      <w:pPr>
        <w:rPr>
          <w:rFonts w:cstheme="minorHAnsi"/>
          <w:szCs w:val="22"/>
        </w:rPr>
      </w:pPr>
    </w:p>
    <w:p w14:paraId="6BDD9174" w14:textId="3F8289C5" w:rsidR="002F1267" w:rsidRPr="00612FA6" w:rsidRDefault="002F1267" w:rsidP="002F1267">
      <w:pPr>
        <w:rPr>
          <w:rFonts w:cstheme="minorHAnsi"/>
          <w:szCs w:val="22"/>
        </w:rPr>
      </w:pPr>
      <w:r w:rsidRPr="00612FA6">
        <w:rPr>
          <w:rFonts w:cstheme="minorHAnsi"/>
          <w:szCs w:val="22"/>
        </w:rPr>
        <w:t xml:space="preserve">Management data is examined in more detail by waste group in </w:t>
      </w:r>
      <w:r w:rsidR="00786F41">
        <w:rPr>
          <w:rFonts w:cstheme="minorHAnsi"/>
          <w:szCs w:val="22"/>
        </w:rPr>
        <w:fldChar w:fldCharType="begin"/>
      </w:r>
      <w:r w:rsidR="00786F41">
        <w:rPr>
          <w:rFonts w:cstheme="minorHAnsi"/>
          <w:szCs w:val="22"/>
        </w:rPr>
        <w:instrText xml:space="preserve"> REF _Ref78546006 \n \h </w:instrText>
      </w:r>
      <w:r w:rsidR="00786F41">
        <w:rPr>
          <w:rFonts w:cstheme="minorHAnsi"/>
          <w:szCs w:val="22"/>
        </w:rPr>
      </w:r>
      <w:r w:rsidR="00786F41">
        <w:rPr>
          <w:rFonts w:cstheme="minorHAnsi"/>
          <w:szCs w:val="22"/>
        </w:rPr>
        <w:fldChar w:fldCharType="separate"/>
      </w:r>
      <w:r w:rsidR="00C92DA9">
        <w:rPr>
          <w:rFonts w:cstheme="minorHAnsi"/>
          <w:szCs w:val="22"/>
        </w:rPr>
        <w:t>Appendix B</w:t>
      </w:r>
      <w:r w:rsidR="00786F41">
        <w:rPr>
          <w:rFonts w:cstheme="minorHAnsi"/>
          <w:szCs w:val="22"/>
        </w:rPr>
        <w:fldChar w:fldCharType="end"/>
      </w:r>
      <w:r w:rsidRPr="00612FA6">
        <w:rPr>
          <w:rFonts w:cstheme="minorHAnsi"/>
          <w:szCs w:val="22"/>
        </w:rPr>
        <w:t xml:space="preserve">, where a greater understanding can be gained about the management of each waste for </w:t>
      </w:r>
      <w:r w:rsidR="0028734E">
        <w:rPr>
          <w:rFonts w:cstheme="minorHAnsi"/>
          <w:szCs w:val="22"/>
        </w:rPr>
        <w:t>Qld</w:t>
      </w:r>
      <w:r w:rsidRPr="00612FA6">
        <w:rPr>
          <w:rFonts w:cstheme="minorHAnsi"/>
          <w:szCs w:val="22"/>
        </w:rPr>
        <w:t xml:space="preserve"> and </w:t>
      </w:r>
      <w:r w:rsidR="0028734E">
        <w:rPr>
          <w:rFonts w:cstheme="minorHAnsi"/>
          <w:szCs w:val="22"/>
        </w:rPr>
        <w:t>Vic</w:t>
      </w:r>
      <w:r w:rsidR="003B7116">
        <w:rPr>
          <w:rFonts w:cstheme="minorHAnsi"/>
          <w:szCs w:val="22"/>
        </w:rPr>
        <w:t xml:space="preserve"> </w:t>
      </w:r>
      <w:r w:rsidRPr="00612FA6">
        <w:rPr>
          <w:rFonts w:cstheme="minorHAnsi"/>
          <w:szCs w:val="22"/>
        </w:rPr>
        <w:t>in particular, which track management type to a much finer degree of categorisation</w:t>
      </w:r>
      <w:r w:rsidR="00241504">
        <w:rPr>
          <w:rFonts w:cstheme="minorHAnsi"/>
          <w:szCs w:val="22"/>
        </w:rPr>
        <w:t xml:space="preserve"> than other jurisdictions.</w:t>
      </w:r>
    </w:p>
    <w:p w14:paraId="2E21F545" w14:textId="77777777" w:rsidR="002F1267" w:rsidRPr="00612FA6" w:rsidRDefault="002F1267" w:rsidP="00612FA6">
      <w:pPr>
        <w:pStyle w:val="BodyText"/>
      </w:pPr>
    </w:p>
    <w:p w14:paraId="67CB21B8" w14:textId="77777777" w:rsidR="002F1267" w:rsidRPr="00612FA6" w:rsidRDefault="002F1267" w:rsidP="00612FA6">
      <w:pPr>
        <w:pStyle w:val="BodyText"/>
        <w:sectPr w:rsidR="002F1267" w:rsidRPr="00612FA6" w:rsidSect="002F1267">
          <w:footerReference w:type="default" r:id="rId41"/>
          <w:pgSz w:w="11906" w:h="16838" w:code="9"/>
          <w:pgMar w:top="1440" w:right="1077" w:bottom="1440" w:left="1797" w:header="709" w:footer="454" w:gutter="0"/>
          <w:cols w:space="708"/>
          <w:docGrid w:linePitch="360"/>
        </w:sectPr>
      </w:pPr>
    </w:p>
    <w:p w14:paraId="76D97EE2" w14:textId="4F7A66AD" w:rsidR="002F1267" w:rsidRPr="00612FA6" w:rsidRDefault="002F1267" w:rsidP="002F1267">
      <w:pPr>
        <w:pStyle w:val="Caption"/>
        <w:rPr>
          <w:rFonts w:cstheme="minorHAnsi"/>
          <w:color w:val="4D4DB8" w:themeColor="accent1"/>
          <w:szCs w:val="22"/>
        </w:rPr>
      </w:pPr>
      <w:bookmarkStart w:id="107" w:name="_Ref5538388"/>
      <w:bookmarkStart w:id="108" w:name="_Toc10474649"/>
      <w:bookmarkStart w:id="109" w:name="_Toc85637843"/>
      <w:r w:rsidRPr="00612FA6">
        <w:rPr>
          <w:rFonts w:cstheme="minorHAnsi"/>
          <w:szCs w:val="22"/>
        </w:rPr>
        <w:lastRenderedPageBreak/>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6</w:t>
      </w:r>
      <w:r w:rsidR="00D37605" w:rsidRPr="00612FA6">
        <w:rPr>
          <w:rFonts w:cstheme="minorHAnsi"/>
          <w:noProof/>
          <w:szCs w:val="22"/>
        </w:rPr>
        <w:fldChar w:fldCharType="end"/>
      </w:r>
      <w:bookmarkEnd w:id="107"/>
      <w:r w:rsidRPr="00612FA6">
        <w:rPr>
          <w:rFonts w:cstheme="minorHAnsi"/>
          <w:szCs w:val="22"/>
        </w:rPr>
        <w:tab/>
      </w:r>
      <w:r w:rsidRPr="00612FA6">
        <w:rPr>
          <w:rFonts w:cstheme="minorHAnsi"/>
          <w:iCs w:val="0"/>
          <w:color w:val="4D4DB8" w:themeColor="accent1"/>
          <w:szCs w:val="22"/>
        </w:rPr>
        <w:t xml:space="preserve">The management of tracked hazardous waste in NSW, </w:t>
      </w:r>
      <w:r w:rsidR="0028734E">
        <w:rPr>
          <w:rFonts w:cstheme="minorHAnsi"/>
          <w:iCs w:val="0"/>
          <w:color w:val="4D4DB8" w:themeColor="accent1"/>
          <w:szCs w:val="22"/>
        </w:rPr>
        <w:t>Qld</w:t>
      </w:r>
      <w:r w:rsidRPr="00612FA6">
        <w:rPr>
          <w:rFonts w:cstheme="minorHAnsi"/>
          <w:iCs w:val="0"/>
          <w:color w:val="4D4DB8" w:themeColor="accent1"/>
          <w:szCs w:val="22"/>
        </w:rPr>
        <w:t xml:space="preserve">, SA, </w:t>
      </w:r>
      <w:r w:rsidR="0028734E">
        <w:rPr>
          <w:rFonts w:cstheme="minorHAnsi"/>
          <w:iCs w:val="0"/>
          <w:color w:val="4D4DB8" w:themeColor="accent1"/>
          <w:szCs w:val="22"/>
        </w:rPr>
        <w:t>Vic</w:t>
      </w:r>
      <w:r w:rsidR="003B7116">
        <w:rPr>
          <w:rFonts w:cstheme="minorHAnsi"/>
          <w:iCs w:val="0"/>
          <w:color w:val="4D4DB8" w:themeColor="accent1"/>
          <w:szCs w:val="22"/>
        </w:rPr>
        <w:t xml:space="preserve"> </w:t>
      </w:r>
      <w:r w:rsidRPr="00612FA6">
        <w:rPr>
          <w:rFonts w:cstheme="minorHAnsi"/>
          <w:iCs w:val="0"/>
          <w:color w:val="4D4DB8" w:themeColor="accent1"/>
          <w:szCs w:val="22"/>
        </w:rPr>
        <w:t>and WA, 201</w:t>
      </w:r>
      <w:r w:rsidR="009104FD">
        <w:rPr>
          <w:rFonts w:cstheme="minorHAnsi"/>
          <w:iCs w:val="0"/>
          <w:color w:val="4D4DB8" w:themeColor="accent1"/>
          <w:szCs w:val="22"/>
        </w:rPr>
        <w:t>9</w:t>
      </w:r>
      <w:r w:rsidR="00A66FBB">
        <w:rPr>
          <w:rFonts w:cstheme="minorHAnsi"/>
          <w:iCs w:val="0"/>
          <w:color w:val="4D4DB8" w:themeColor="accent1"/>
          <w:szCs w:val="22"/>
        </w:rPr>
        <w:noBreakHyphen/>
      </w:r>
      <w:r w:rsidR="009104FD">
        <w:rPr>
          <w:rFonts w:cstheme="minorHAnsi"/>
          <w:iCs w:val="0"/>
          <w:color w:val="4D4DB8" w:themeColor="accent1"/>
          <w:szCs w:val="22"/>
        </w:rPr>
        <w:t>20</w:t>
      </w:r>
      <w:r w:rsidRPr="00612FA6">
        <w:rPr>
          <w:rFonts w:cstheme="minorHAnsi"/>
          <w:iCs w:val="0"/>
          <w:color w:val="4D4DB8" w:themeColor="accent1"/>
          <w:szCs w:val="22"/>
        </w:rPr>
        <w:t xml:space="preserve"> (tonnes)</w:t>
      </w:r>
      <w:bookmarkEnd w:id="108"/>
      <w:bookmarkEnd w:id="109"/>
    </w:p>
    <w:tbl>
      <w:tblP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ayout w:type="fixed"/>
        <w:tblLook w:val="04A0" w:firstRow="1" w:lastRow="0" w:firstColumn="1" w:lastColumn="0" w:noHBand="0" w:noVBand="1"/>
      </w:tblPr>
      <w:tblGrid>
        <w:gridCol w:w="1179"/>
        <w:gridCol w:w="3101"/>
        <w:gridCol w:w="1381"/>
        <w:gridCol w:w="1381"/>
        <w:gridCol w:w="1600"/>
        <w:gridCol w:w="1162"/>
        <w:gridCol w:w="1381"/>
        <w:gridCol w:w="1381"/>
        <w:gridCol w:w="1382"/>
      </w:tblGrid>
      <w:tr w:rsidR="002F1267" w:rsidRPr="009104FD" w14:paraId="0A8F4E22" w14:textId="77777777" w:rsidTr="00FB16A8">
        <w:trPr>
          <w:trHeight w:val="412"/>
        </w:trPr>
        <w:tc>
          <w:tcPr>
            <w:tcW w:w="1179" w:type="dxa"/>
            <w:shd w:val="clear" w:color="auto" w:fill="37378B" w:themeFill="accent1" w:themeFillShade="BF"/>
            <w:noWrap/>
            <w:vAlign w:val="bottom"/>
            <w:hideMark/>
          </w:tcPr>
          <w:p w14:paraId="10E5ABA6" w14:textId="77777777" w:rsidR="002F1267" w:rsidRPr="009104FD" w:rsidRDefault="002F1267" w:rsidP="002F1267">
            <w:pPr>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Code</w:t>
            </w:r>
          </w:p>
        </w:tc>
        <w:tc>
          <w:tcPr>
            <w:tcW w:w="3101" w:type="dxa"/>
            <w:shd w:val="clear" w:color="auto" w:fill="37378B" w:themeFill="accent1" w:themeFillShade="BF"/>
            <w:noWrap/>
            <w:vAlign w:val="bottom"/>
            <w:hideMark/>
          </w:tcPr>
          <w:p w14:paraId="55F6C968" w14:textId="77777777" w:rsidR="002F1267" w:rsidRPr="009104FD" w:rsidRDefault="002F1267" w:rsidP="002F1267">
            <w:pPr>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Description</w:t>
            </w:r>
          </w:p>
        </w:tc>
        <w:tc>
          <w:tcPr>
            <w:tcW w:w="1381" w:type="dxa"/>
            <w:shd w:val="clear" w:color="auto" w:fill="37378B" w:themeFill="accent1" w:themeFillShade="BF"/>
            <w:vAlign w:val="bottom"/>
            <w:hideMark/>
          </w:tcPr>
          <w:p w14:paraId="77998D45" w14:textId="77777777" w:rsidR="002F1267" w:rsidRPr="009104FD"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Recycling</w:t>
            </w:r>
          </w:p>
        </w:tc>
        <w:tc>
          <w:tcPr>
            <w:tcW w:w="1381" w:type="dxa"/>
            <w:shd w:val="clear" w:color="auto" w:fill="37378B" w:themeFill="accent1" w:themeFillShade="BF"/>
            <w:vAlign w:val="bottom"/>
            <w:hideMark/>
          </w:tcPr>
          <w:p w14:paraId="46F4E2E2" w14:textId="77777777" w:rsidR="00DF4015"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Chemical/</w:t>
            </w:r>
          </w:p>
          <w:p w14:paraId="58CD7EE2" w14:textId="06358E06" w:rsidR="002F1267" w:rsidRPr="009104FD"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physical treatment</w:t>
            </w:r>
          </w:p>
        </w:tc>
        <w:tc>
          <w:tcPr>
            <w:tcW w:w="1600" w:type="dxa"/>
            <w:shd w:val="clear" w:color="auto" w:fill="37378B" w:themeFill="accent1" w:themeFillShade="BF"/>
            <w:vAlign w:val="bottom"/>
            <w:hideMark/>
          </w:tcPr>
          <w:p w14:paraId="5E8996D1" w14:textId="77777777" w:rsidR="002F1267" w:rsidRPr="009104FD"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Biodegradation</w:t>
            </w:r>
          </w:p>
        </w:tc>
        <w:tc>
          <w:tcPr>
            <w:tcW w:w="1162" w:type="dxa"/>
            <w:shd w:val="clear" w:color="auto" w:fill="37378B" w:themeFill="accent1" w:themeFillShade="BF"/>
            <w:vAlign w:val="bottom"/>
            <w:hideMark/>
          </w:tcPr>
          <w:p w14:paraId="5F6BAD49" w14:textId="77777777" w:rsidR="002F1267" w:rsidRPr="009104FD"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Landfill</w:t>
            </w:r>
          </w:p>
        </w:tc>
        <w:tc>
          <w:tcPr>
            <w:tcW w:w="1381" w:type="dxa"/>
            <w:shd w:val="clear" w:color="auto" w:fill="37378B" w:themeFill="accent1" w:themeFillShade="BF"/>
            <w:vAlign w:val="bottom"/>
            <w:hideMark/>
          </w:tcPr>
          <w:p w14:paraId="40E3AFCC" w14:textId="77777777" w:rsidR="002F1267" w:rsidRPr="009104FD"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Thermal destruction</w:t>
            </w:r>
          </w:p>
        </w:tc>
        <w:tc>
          <w:tcPr>
            <w:tcW w:w="1381" w:type="dxa"/>
            <w:shd w:val="clear" w:color="auto" w:fill="37378B" w:themeFill="accent1" w:themeFillShade="BF"/>
            <w:vAlign w:val="bottom"/>
            <w:hideMark/>
          </w:tcPr>
          <w:p w14:paraId="79DBFC9F" w14:textId="77777777" w:rsidR="002F1267" w:rsidRPr="009104FD"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Storage or transfer</w:t>
            </w:r>
          </w:p>
        </w:tc>
        <w:tc>
          <w:tcPr>
            <w:tcW w:w="1382" w:type="dxa"/>
            <w:shd w:val="clear" w:color="auto" w:fill="37378B" w:themeFill="accent1" w:themeFillShade="BF"/>
            <w:vAlign w:val="bottom"/>
            <w:hideMark/>
          </w:tcPr>
          <w:p w14:paraId="077765F6" w14:textId="77777777" w:rsidR="002F1267" w:rsidRPr="009104FD" w:rsidRDefault="002F1267" w:rsidP="002F1267">
            <w:pPr>
              <w:jc w:val="right"/>
              <w:rPr>
                <w:rFonts w:cstheme="minorHAnsi"/>
                <w:b/>
                <w:bCs/>
                <w:color w:val="FFFFFF" w:themeColor="background1"/>
                <w:sz w:val="20"/>
                <w:szCs w:val="20"/>
                <w:lang w:val="en-US" w:bidi="te-IN"/>
              </w:rPr>
            </w:pPr>
            <w:r w:rsidRPr="009104FD">
              <w:rPr>
                <w:rFonts w:cstheme="minorHAnsi"/>
                <w:b/>
                <w:bCs/>
                <w:color w:val="FFFFFF" w:themeColor="background1"/>
                <w:sz w:val="20"/>
                <w:szCs w:val="20"/>
                <w:lang w:val="en-US" w:bidi="te-IN"/>
              </w:rPr>
              <w:t>Other</w:t>
            </w:r>
          </w:p>
        </w:tc>
      </w:tr>
      <w:tr w:rsidR="009104FD" w:rsidRPr="009104FD" w14:paraId="12709C59" w14:textId="77777777" w:rsidTr="00FB16A8">
        <w:trPr>
          <w:cantSplit/>
        </w:trPr>
        <w:tc>
          <w:tcPr>
            <w:tcW w:w="1179" w:type="dxa"/>
            <w:shd w:val="clear" w:color="auto" w:fill="auto"/>
            <w:noWrap/>
            <w:vAlign w:val="bottom"/>
            <w:hideMark/>
          </w:tcPr>
          <w:p w14:paraId="36B537EF"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A</w:t>
            </w:r>
          </w:p>
        </w:tc>
        <w:tc>
          <w:tcPr>
            <w:tcW w:w="3101" w:type="dxa"/>
            <w:shd w:val="clear" w:color="auto" w:fill="auto"/>
            <w:noWrap/>
            <w:vAlign w:val="bottom"/>
            <w:hideMark/>
          </w:tcPr>
          <w:p w14:paraId="612F8D89" w14:textId="770D9DB0"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 xml:space="preserve">Plating </w:t>
            </w:r>
            <w:r w:rsidR="00113BD0">
              <w:rPr>
                <w:rFonts w:cstheme="minorHAnsi"/>
                <w:color w:val="000000"/>
                <w:sz w:val="20"/>
                <w:szCs w:val="20"/>
                <w:lang w:val="en-US" w:bidi="te-IN"/>
              </w:rPr>
              <w:t>and</w:t>
            </w:r>
            <w:r w:rsidRPr="009104FD">
              <w:rPr>
                <w:rFonts w:cstheme="minorHAnsi"/>
                <w:color w:val="000000"/>
                <w:sz w:val="20"/>
                <w:szCs w:val="20"/>
                <w:lang w:val="en-US" w:bidi="te-IN"/>
              </w:rPr>
              <w:t xml:space="preserve"> heat treatment</w:t>
            </w:r>
          </w:p>
        </w:tc>
        <w:tc>
          <w:tcPr>
            <w:tcW w:w="1381" w:type="dxa"/>
            <w:shd w:val="clear" w:color="auto" w:fill="auto"/>
            <w:noWrap/>
            <w:vAlign w:val="bottom"/>
            <w:hideMark/>
          </w:tcPr>
          <w:p w14:paraId="7855A612" w14:textId="0BE5BA9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66</w:t>
            </w:r>
          </w:p>
        </w:tc>
        <w:tc>
          <w:tcPr>
            <w:tcW w:w="1381" w:type="dxa"/>
            <w:shd w:val="clear" w:color="auto" w:fill="FFFCD6" w:themeFill="accent6" w:themeFillTint="33"/>
            <w:noWrap/>
            <w:vAlign w:val="bottom"/>
            <w:hideMark/>
          </w:tcPr>
          <w:p w14:paraId="08D0F090" w14:textId="542ABBA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1,300</w:t>
            </w:r>
          </w:p>
        </w:tc>
        <w:tc>
          <w:tcPr>
            <w:tcW w:w="1600" w:type="dxa"/>
            <w:shd w:val="clear" w:color="auto" w:fill="auto"/>
            <w:noWrap/>
            <w:vAlign w:val="bottom"/>
            <w:hideMark/>
          </w:tcPr>
          <w:p w14:paraId="52A966B4" w14:textId="406AA11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w:t>
            </w:r>
          </w:p>
        </w:tc>
        <w:tc>
          <w:tcPr>
            <w:tcW w:w="1162" w:type="dxa"/>
            <w:shd w:val="clear" w:color="auto" w:fill="auto"/>
            <w:noWrap/>
            <w:vAlign w:val="bottom"/>
            <w:hideMark/>
          </w:tcPr>
          <w:p w14:paraId="47D5EF8A" w14:textId="71886965"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422</w:t>
            </w:r>
          </w:p>
        </w:tc>
        <w:tc>
          <w:tcPr>
            <w:tcW w:w="1381" w:type="dxa"/>
            <w:shd w:val="clear" w:color="auto" w:fill="auto"/>
            <w:noWrap/>
            <w:vAlign w:val="bottom"/>
            <w:hideMark/>
          </w:tcPr>
          <w:p w14:paraId="75536D67" w14:textId="19403FA7"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1C98F451" w14:textId="58FD709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710</w:t>
            </w:r>
          </w:p>
        </w:tc>
        <w:tc>
          <w:tcPr>
            <w:tcW w:w="1382" w:type="dxa"/>
            <w:shd w:val="clear" w:color="auto" w:fill="auto"/>
            <w:noWrap/>
            <w:vAlign w:val="bottom"/>
            <w:hideMark/>
          </w:tcPr>
          <w:p w14:paraId="32E1907B" w14:textId="0DD47EAA" w:rsidR="009104FD" w:rsidRPr="009104FD" w:rsidRDefault="009104FD" w:rsidP="009104FD">
            <w:pPr>
              <w:jc w:val="right"/>
              <w:rPr>
                <w:rFonts w:cstheme="minorHAnsi"/>
                <w:color w:val="000000"/>
                <w:sz w:val="20"/>
                <w:szCs w:val="20"/>
                <w:lang w:val="en-US" w:bidi="te-IN"/>
              </w:rPr>
            </w:pPr>
          </w:p>
        </w:tc>
      </w:tr>
      <w:tr w:rsidR="009104FD" w:rsidRPr="009104FD" w14:paraId="64AA3100" w14:textId="77777777" w:rsidTr="00FB16A8">
        <w:trPr>
          <w:cantSplit/>
        </w:trPr>
        <w:tc>
          <w:tcPr>
            <w:tcW w:w="1179" w:type="dxa"/>
            <w:shd w:val="clear" w:color="auto" w:fill="auto"/>
            <w:noWrap/>
            <w:vAlign w:val="bottom"/>
            <w:hideMark/>
          </w:tcPr>
          <w:p w14:paraId="052AB7C3"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B</w:t>
            </w:r>
          </w:p>
        </w:tc>
        <w:tc>
          <w:tcPr>
            <w:tcW w:w="3101" w:type="dxa"/>
            <w:shd w:val="clear" w:color="auto" w:fill="auto"/>
            <w:noWrap/>
            <w:vAlign w:val="bottom"/>
            <w:hideMark/>
          </w:tcPr>
          <w:p w14:paraId="52D85482"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Acids</w:t>
            </w:r>
          </w:p>
        </w:tc>
        <w:tc>
          <w:tcPr>
            <w:tcW w:w="1381" w:type="dxa"/>
            <w:shd w:val="clear" w:color="auto" w:fill="auto"/>
            <w:noWrap/>
            <w:vAlign w:val="bottom"/>
            <w:hideMark/>
          </w:tcPr>
          <w:p w14:paraId="502EE08F" w14:textId="6000C7A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400</w:t>
            </w:r>
          </w:p>
        </w:tc>
        <w:tc>
          <w:tcPr>
            <w:tcW w:w="1381" w:type="dxa"/>
            <w:shd w:val="clear" w:color="auto" w:fill="FFFCD6" w:themeFill="accent6" w:themeFillTint="33"/>
            <w:noWrap/>
            <w:vAlign w:val="bottom"/>
            <w:hideMark/>
          </w:tcPr>
          <w:p w14:paraId="3169A5EB" w14:textId="1C3E30C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34,309</w:t>
            </w:r>
          </w:p>
        </w:tc>
        <w:tc>
          <w:tcPr>
            <w:tcW w:w="1600" w:type="dxa"/>
            <w:shd w:val="clear" w:color="auto" w:fill="auto"/>
            <w:noWrap/>
            <w:vAlign w:val="bottom"/>
            <w:hideMark/>
          </w:tcPr>
          <w:p w14:paraId="3D0EE54A" w14:textId="5CB370F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49</w:t>
            </w:r>
          </w:p>
        </w:tc>
        <w:tc>
          <w:tcPr>
            <w:tcW w:w="1162" w:type="dxa"/>
            <w:shd w:val="clear" w:color="auto" w:fill="auto"/>
            <w:noWrap/>
            <w:vAlign w:val="bottom"/>
            <w:hideMark/>
          </w:tcPr>
          <w:p w14:paraId="7F7F1535" w14:textId="61D5CE8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107</w:t>
            </w:r>
          </w:p>
        </w:tc>
        <w:tc>
          <w:tcPr>
            <w:tcW w:w="1381" w:type="dxa"/>
            <w:shd w:val="clear" w:color="auto" w:fill="auto"/>
            <w:noWrap/>
            <w:vAlign w:val="bottom"/>
            <w:hideMark/>
          </w:tcPr>
          <w:p w14:paraId="495D7D7A" w14:textId="6261FA1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610</w:t>
            </w:r>
          </w:p>
        </w:tc>
        <w:tc>
          <w:tcPr>
            <w:tcW w:w="1381" w:type="dxa"/>
            <w:shd w:val="clear" w:color="auto" w:fill="auto"/>
            <w:noWrap/>
            <w:vAlign w:val="bottom"/>
            <w:hideMark/>
          </w:tcPr>
          <w:p w14:paraId="22A38877" w14:textId="25A52E8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1,919</w:t>
            </w:r>
          </w:p>
        </w:tc>
        <w:tc>
          <w:tcPr>
            <w:tcW w:w="1382" w:type="dxa"/>
            <w:shd w:val="clear" w:color="auto" w:fill="auto"/>
            <w:noWrap/>
            <w:vAlign w:val="bottom"/>
            <w:hideMark/>
          </w:tcPr>
          <w:p w14:paraId="76B6FA38" w14:textId="279A72F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14,252</w:t>
            </w:r>
          </w:p>
        </w:tc>
      </w:tr>
      <w:tr w:rsidR="009104FD" w:rsidRPr="009104FD" w14:paraId="7E5EA047" w14:textId="77777777" w:rsidTr="00FB16A8">
        <w:trPr>
          <w:cantSplit/>
        </w:trPr>
        <w:tc>
          <w:tcPr>
            <w:tcW w:w="1179" w:type="dxa"/>
            <w:shd w:val="clear" w:color="auto" w:fill="auto"/>
            <w:noWrap/>
            <w:vAlign w:val="bottom"/>
            <w:hideMark/>
          </w:tcPr>
          <w:p w14:paraId="7026B42C"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C</w:t>
            </w:r>
          </w:p>
        </w:tc>
        <w:tc>
          <w:tcPr>
            <w:tcW w:w="3101" w:type="dxa"/>
            <w:shd w:val="clear" w:color="auto" w:fill="auto"/>
            <w:noWrap/>
            <w:vAlign w:val="bottom"/>
            <w:hideMark/>
          </w:tcPr>
          <w:p w14:paraId="17DB00C3"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Alkalis</w:t>
            </w:r>
          </w:p>
        </w:tc>
        <w:tc>
          <w:tcPr>
            <w:tcW w:w="1381" w:type="dxa"/>
            <w:shd w:val="clear" w:color="auto" w:fill="FFFCD6" w:themeFill="accent6" w:themeFillTint="33"/>
            <w:noWrap/>
            <w:vAlign w:val="bottom"/>
            <w:hideMark/>
          </w:tcPr>
          <w:p w14:paraId="47B8E738" w14:textId="16F8C77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77,433</w:t>
            </w:r>
          </w:p>
        </w:tc>
        <w:tc>
          <w:tcPr>
            <w:tcW w:w="1381" w:type="dxa"/>
            <w:shd w:val="clear" w:color="auto" w:fill="auto"/>
            <w:noWrap/>
            <w:vAlign w:val="bottom"/>
            <w:hideMark/>
          </w:tcPr>
          <w:p w14:paraId="1B8B39E5" w14:textId="1B63889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29,832</w:t>
            </w:r>
          </w:p>
        </w:tc>
        <w:tc>
          <w:tcPr>
            <w:tcW w:w="1600" w:type="dxa"/>
            <w:shd w:val="clear" w:color="auto" w:fill="auto"/>
            <w:noWrap/>
            <w:vAlign w:val="bottom"/>
            <w:hideMark/>
          </w:tcPr>
          <w:p w14:paraId="4738C4E8" w14:textId="0EEB11F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60,597</w:t>
            </w:r>
          </w:p>
        </w:tc>
        <w:tc>
          <w:tcPr>
            <w:tcW w:w="1162" w:type="dxa"/>
            <w:shd w:val="clear" w:color="auto" w:fill="auto"/>
            <w:noWrap/>
            <w:vAlign w:val="bottom"/>
            <w:hideMark/>
          </w:tcPr>
          <w:p w14:paraId="67E6D364" w14:textId="57F6E8F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25,453</w:t>
            </w:r>
          </w:p>
        </w:tc>
        <w:tc>
          <w:tcPr>
            <w:tcW w:w="1381" w:type="dxa"/>
            <w:shd w:val="clear" w:color="auto" w:fill="auto"/>
            <w:noWrap/>
            <w:vAlign w:val="bottom"/>
            <w:hideMark/>
          </w:tcPr>
          <w:p w14:paraId="1D489EBD" w14:textId="3655728D"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05FE725C" w14:textId="4DE7089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51,676</w:t>
            </w:r>
          </w:p>
        </w:tc>
        <w:tc>
          <w:tcPr>
            <w:tcW w:w="1382" w:type="dxa"/>
            <w:shd w:val="clear" w:color="auto" w:fill="auto"/>
            <w:noWrap/>
            <w:vAlign w:val="bottom"/>
            <w:hideMark/>
          </w:tcPr>
          <w:p w14:paraId="0D75E1A8" w14:textId="117F64B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12,132</w:t>
            </w:r>
          </w:p>
        </w:tc>
      </w:tr>
      <w:tr w:rsidR="009104FD" w:rsidRPr="009104FD" w14:paraId="36ED0E2F" w14:textId="77777777" w:rsidTr="00FB16A8">
        <w:trPr>
          <w:cantSplit/>
        </w:trPr>
        <w:tc>
          <w:tcPr>
            <w:tcW w:w="1179" w:type="dxa"/>
            <w:shd w:val="clear" w:color="auto" w:fill="auto"/>
            <w:noWrap/>
            <w:vAlign w:val="bottom"/>
            <w:hideMark/>
          </w:tcPr>
          <w:p w14:paraId="0F37B11E"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D110</w:t>
            </w:r>
          </w:p>
        </w:tc>
        <w:tc>
          <w:tcPr>
            <w:tcW w:w="3101" w:type="dxa"/>
            <w:shd w:val="clear" w:color="auto" w:fill="auto"/>
            <w:noWrap/>
            <w:vAlign w:val="bottom"/>
            <w:hideMark/>
          </w:tcPr>
          <w:p w14:paraId="66927FF9"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Inorganic fluorine (spent potliner)</w:t>
            </w:r>
          </w:p>
        </w:tc>
        <w:tc>
          <w:tcPr>
            <w:tcW w:w="1381" w:type="dxa"/>
            <w:shd w:val="clear" w:color="auto" w:fill="auto"/>
            <w:noWrap/>
            <w:vAlign w:val="bottom"/>
            <w:hideMark/>
          </w:tcPr>
          <w:p w14:paraId="1D445684" w14:textId="51A301E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5,705</w:t>
            </w:r>
          </w:p>
        </w:tc>
        <w:tc>
          <w:tcPr>
            <w:tcW w:w="1381" w:type="dxa"/>
            <w:shd w:val="clear" w:color="auto" w:fill="FFFCD6" w:themeFill="accent6" w:themeFillTint="33"/>
            <w:noWrap/>
            <w:vAlign w:val="bottom"/>
            <w:hideMark/>
          </w:tcPr>
          <w:p w14:paraId="61B7BE5F" w14:textId="4310BAC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15,553</w:t>
            </w:r>
          </w:p>
        </w:tc>
        <w:tc>
          <w:tcPr>
            <w:tcW w:w="1600" w:type="dxa"/>
            <w:shd w:val="clear" w:color="auto" w:fill="auto"/>
            <w:noWrap/>
            <w:vAlign w:val="bottom"/>
            <w:hideMark/>
          </w:tcPr>
          <w:p w14:paraId="610F3A18" w14:textId="30E040E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206</w:t>
            </w:r>
          </w:p>
        </w:tc>
        <w:tc>
          <w:tcPr>
            <w:tcW w:w="1162" w:type="dxa"/>
            <w:shd w:val="clear" w:color="auto" w:fill="auto"/>
            <w:noWrap/>
            <w:vAlign w:val="bottom"/>
            <w:hideMark/>
          </w:tcPr>
          <w:p w14:paraId="2034A707" w14:textId="1AC51D4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0</w:t>
            </w:r>
          </w:p>
        </w:tc>
        <w:tc>
          <w:tcPr>
            <w:tcW w:w="1381" w:type="dxa"/>
            <w:shd w:val="clear" w:color="auto" w:fill="auto"/>
            <w:noWrap/>
            <w:vAlign w:val="bottom"/>
            <w:hideMark/>
          </w:tcPr>
          <w:p w14:paraId="1EF87822" w14:textId="77777777"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3D2579DB" w14:textId="3011AF9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310</w:t>
            </w:r>
          </w:p>
        </w:tc>
        <w:tc>
          <w:tcPr>
            <w:tcW w:w="1382" w:type="dxa"/>
            <w:shd w:val="clear" w:color="auto" w:fill="auto"/>
            <w:noWrap/>
            <w:vAlign w:val="bottom"/>
            <w:hideMark/>
          </w:tcPr>
          <w:p w14:paraId="61C0A7AA" w14:textId="0F579DC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0</w:t>
            </w:r>
          </w:p>
        </w:tc>
      </w:tr>
      <w:tr w:rsidR="009104FD" w:rsidRPr="009104FD" w14:paraId="405F9412" w14:textId="77777777" w:rsidTr="00FB16A8">
        <w:trPr>
          <w:cantSplit/>
        </w:trPr>
        <w:tc>
          <w:tcPr>
            <w:tcW w:w="1179" w:type="dxa"/>
            <w:shd w:val="clear" w:color="auto" w:fill="auto"/>
            <w:noWrap/>
            <w:vAlign w:val="bottom"/>
            <w:hideMark/>
          </w:tcPr>
          <w:p w14:paraId="3F45EA5B"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D120</w:t>
            </w:r>
          </w:p>
        </w:tc>
        <w:tc>
          <w:tcPr>
            <w:tcW w:w="3101" w:type="dxa"/>
            <w:shd w:val="clear" w:color="auto" w:fill="auto"/>
            <w:noWrap/>
            <w:vAlign w:val="bottom"/>
            <w:hideMark/>
          </w:tcPr>
          <w:p w14:paraId="783C7142" w14:textId="7828739E"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 xml:space="preserve">Mercury </w:t>
            </w:r>
            <w:r w:rsidR="00113BD0">
              <w:rPr>
                <w:rFonts w:cstheme="minorHAnsi"/>
                <w:color w:val="000000"/>
                <w:sz w:val="20"/>
                <w:szCs w:val="20"/>
                <w:lang w:val="en-US" w:bidi="te-IN"/>
              </w:rPr>
              <w:t>and</w:t>
            </w:r>
            <w:r w:rsidRPr="009104FD">
              <w:rPr>
                <w:rFonts w:cstheme="minorHAnsi"/>
                <w:color w:val="000000"/>
                <w:sz w:val="20"/>
                <w:szCs w:val="20"/>
                <w:lang w:val="en-US" w:bidi="te-IN"/>
              </w:rPr>
              <w:t xml:space="preserve"> compounds</w:t>
            </w:r>
          </w:p>
        </w:tc>
        <w:tc>
          <w:tcPr>
            <w:tcW w:w="1381" w:type="dxa"/>
            <w:shd w:val="clear" w:color="auto" w:fill="auto"/>
            <w:noWrap/>
            <w:vAlign w:val="bottom"/>
            <w:hideMark/>
          </w:tcPr>
          <w:p w14:paraId="41D1E6C4" w14:textId="16306F7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30</w:t>
            </w:r>
          </w:p>
        </w:tc>
        <w:tc>
          <w:tcPr>
            <w:tcW w:w="1381" w:type="dxa"/>
            <w:shd w:val="clear" w:color="auto" w:fill="auto"/>
            <w:noWrap/>
            <w:vAlign w:val="bottom"/>
            <w:hideMark/>
          </w:tcPr>
          <w:p w14:paraId="2C8EB55C" w14:textId="20D65CE5"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141</w:t>
            </w:r>
          </w:p>
        </w:tc>
        <w:tc>
          <w:tcPr>
            <w:tcW w:w="1600" w:type="dxa"/>
            <w:shd w:val="clear" w:color="auto" w:fill="auto"/>
            <w:noWrap/>
            <w:vAlign w:val="bottom"/>
            <w:hideMark/>
          </w:tcPr>
          <w:p w14:paraId="79D06130" w14:textId="26FE3FE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0</w:t>
            </w:r>
          </w:p>
        </w:tc>
        <w:tc>
          <w:tcPr>
            <w:tcW w:w="1162" w:type="dxa"/>
            <w:shd w:val="clear" w:color="auto" w:fill="auto"/>
            <w:noWrap/>
            <w:vAlign w:val="bottom"/>
            <w:hideMark/>
          </w:tcPr>
          <w:p w14:paraId="4A2D5550" w14:textId="02E6A17E"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482EC709" w14:textId="64CE1C10" w:rsidR="009104FD" w:rsidRPr="009104FD" w:rsidRDefault="009104FD" w:rsidP="009104FD">
            <w:pPr>
              <w:jc w:val="right"/>
              <w:rPr>
                <w:rFonts w:cstheme="minorHAnsi"/>
                <w:color w:val="000000"/>
                <w:sz w:val="20"/>
                <w:szCs w:val="20"/>
                <w:lang w:val="en-US" w:bidi="te-IN"/>
              </w:rPr>
            </w:pPr>
          </w:p>
        </w:tc>
        <w:tc>
          <w:tcPr>
            <w:tcW w:w="1381" w:type="dxa"/>
            <w:shd w:val="clear" w:color="auto" w:fill="FFFCD6" w:themeFill="accent6" w:themeFillTint="33"/>
            <w:noWrap/>
            <w:vAlign w:val="bottom"/>
            <w:hideMark/>
          </w:tcPr>
          <w:p w14:paraId="45969077" w14:textId="6AE267C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835</w:t>
            </w:r>
          </w:p>
        </w:tc>
        <w:tc>
          <w:tcPr>
            <w:tcW w:w="1382" w:type="dxa"/>
            <w:shd w:val="clear" w:color="auto" w:fill="auto"/>
            <w:noWrap/>
            <w:vAlign w:val="bottom"/>
            <w:hideMark/>
          </w:tcPr>
          <w:p w14:paraId="3C310A29" w14:textId="60A826D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0</w:t>
            </w:r>
          </w:p>
        </w:tc>
      </w:tr>
      <w:tr w:rsidR="009104FD" w:rsidRPr="009104FD" w14:paraId="0CF56FB9" w14:textId="77777777" w:rsidTr="00FB16A8">
        <w:trPr>
          <w:cantSplit/>
        </w:trPr>
        <w:tc>
          <w:tcPr>
            <w:tcW w:w="1179" w:type="dxa"/>
            <w:shd w:val="clear" w:color="auto" w:fill="auto"/>
            <w:noWrap/>
            <w:vAlign w:val="bottom"/>
            <w:hideMark/>
          </w:tcPr>
          <w:p w14:paraId="2DC053D4"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D220</w:t>
            </w:r>
          </w:p>
        </w:tc>
        <w:tc>
          <w:tcPr>
            <w:tcW w:w="3101" w:type="dxa"/>
            <w:shd w:val="clear" w:color="auto" w:fill="auto"/>
            <w:noWrap/>
            <w:vAlign w:val="bottom"/>
            <w:hideMark/>
          </w:tcPr>
          <w:p w14:paraId="465CA4F6"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Lead and compounds</w:t>
            </w:r>
          </w:p>
        </w:tc>
        <w:tc>
          <w:tcPr>
            <w:tcW w:w="1381" w:type="dxa"/>
            <w:shd w:val="clear" w:color="auto" w:fill="FFFCD6" w:themeFill="accent6" w:themeFillTint="33"/>
            <w:noWrap/>
            <w:vAlign w:val="bottom"/>
            <w:hideMark/>
          </w:tcPr>
          <w:p w14:paraId="6B314D01" w14:textId="39143EC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160,011</w:t>
            </w:r>
          </w:p>
        </w:tc>
        <w:tc>
          <w:tcPr>
            <w:tcW w:w="1381" w:type="dxa"/>
            <w:shd w:val="clear" w:color="auto" w:fill="auto"/>
            <w:noWrap/>
            <w:vAlign w:val="bottom"/>
            <w:hideMark/>
          </w:tcPr>
          <w:p w14:paraId="5D63FED2" w14:textId="69F7F45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53,578</w:t>
            </w:r>
          </w:p>
        </w:tc>
        <w:tc>
          <w:tcPr>
            <w:tcW w:w="1600" w:type="dxa"/>
            <w:shd w:val="clear" w:color="auto" w:fill="auto"/>
            <w:noWrap/>
            <w:vAlign w:val="bottom"/>
            <w:hideMark/>
          </w:tcPr>
          <w:p w14:paraId="6033A803" w14:textId="2353272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197</w:t>
            </w:r>
          </w:p>
        </w:tc>
        <w:tc>
          <w:tcPr>
            <w:tcW w:w="1162" w:type="dxa"/>
            <w:shd w:val="clear" w:color="auto" w:fill="auto"/>
            <w:noWrap/>
            <w:vAlign w:val="bottom"/>
            <w:hideMark/>
          </w:tcPr>
          <w:p w14:paraId="38C1603E" w14:textId="5477088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1,080</w:t>
            </w:r>
          </w:p>
        </w:tc>
        <w:tc>
          <w:tcPr>
            <w:tcW w:w="1381" w:type="dxa"/>
            <w:shd w:val="clear" w:color="auto" w:fill="auto"/>
            <w:noWrap/>
            <w:vAlign w:val="bottom"/>
            <w:hideMark/>
          </w:tcPr>
          <w:p w14:paraId="6D960C9A" w14:textId="77777777"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306E673C" w14:textId="76A8352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13,847</w:t>
            </w:r>
          </w:p>
        </w:tc>
        <w:tc>
          <w:tcPr>
            <w:tcW w:w="1382" w:type="dxa"/>
            <w:shd w:val="clear" w:color="auto" w:fill="auto"/>
            <w:noWrap/>
            <w:vAlign w:val="bottom"/>
            <w:hideMark/>
          </w:tcPr>
          <w:p w14:paraId="167B22DF" w14:textId="35B6F71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4,247</w:t>
            </w:r>
          </w:p>
        </w:tc>
      </w:tr>
      <w:tr w:rsidR="009104FD" w:rsidRPr="009104FD" w14:paraId="301186C2" w14:textId="77777777" w:rsidTr="00FB16A8">
        <w:trPr>
          <w:cantSplit/>
        </w:trPr>
        <w:tc>
          <w:tcPr>
            <w:tcW w:w="1179" w:type="dxa"/>
            <w:shd w:val="clear" w:color="auto" w:fill="auto"/>
            <w:noWrap/>
            <w:vAlign w:val="bottom"/>
            <w:hideMark/>
          </w:tcPr>
          <w:p w14:paraId="3ECBD437"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D230</w:t>
            </w:r>
          </w:p>
        </w:tc>
        <w:tc>
          <w:tcPr>
            <w:tcW w:w="3101" w:type="dxa"/>
            <w:shd w:val="clear" w:color="auto" w:fill="auto"/>
            <w:noWrap/>
            <w:vAlign w:val="bottom"/>
            <w:hideMark/>
          </w:tcPr>
          <w:p w14:paraId="2C990AD0"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Zinc compounds</w:t>
            </w:r>
          </w:p>
        </w:tc>
        <w:tc>
          <w:tcPr>
            <w:tcW w:w="1381" w:type="dxa"/>
            <w:shd w:val="clear" w:color="auto" w:fill="FFFCD6" w:themeFill="accent6" w:themeFillTint="33"/>
            <w:noWrap/>
            <w:vAlign w:val="bottom"/>
            <w:hideMark/>
          </w:tcPr>
          <w:p w14:paraId="06409652" w14:textId="02236E9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153,490</w:t>
            </w:r>
          </w:p>
        </w:tc>
        <w:tc>
          <w:tcPr>
            <w:tcW w:w="1381" w:type="dxa"/>
            <w:shd w:val="clear" w:color="auto" w:fill="auto"/>
            <w:noWrap/>
            <w:vAlign w:val="bottom"/>
            <w:hideMark/>
          </w:tcPr>
          <w:p w14:paraId="76D38993" w14:textId="2ECD487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224</w:t>
            </w:r>
          </w:p>
        </w:tc>
        <w:tc>
          <w:tcPr>
            <w:tcW w:w="1600" w:type="dxa"/>
            <w:shd w:val="clear" w:color="auto" w:fill="auto"/>
            <w:noWrap/>
            <w:vAlign w:val="bottom"/>
            <w:hideMark/>
          </w:tcPr>
          <w:p w14:paraId="2C51B8AD" w14:textId="1462A679" w:rsidR="009104FD" w:rsidRPr="009104FD" w:rsidRDefault="009104FD" w:rsidP="009104FD">
            <w:pPr>
              <w:jc w:val="right"/>
              <w:rPr>
                <w:rFonts w:cstheme="minorHAnsi"/>
                <w:color w:val="000000"/>
                <w:sz w:val="20"/>
                <w:szCs w:val="20"/>
                <w:lang w:val="en-US" w:bidi="te-IN"/>
              </w:rPr>
            </w:pPr>
          </w:p>
        </w:tc>
        <w:tc>
          <w:tcPr>
            <w:tcW w:w="1162" w:type="dxa"/>
            <w:shd w:val="clear" w:color="auto" w:fill="auto"/>
            <w:noWrap/>
            <w:vAlign w:val="bottom"/>
            <w:hideMark/>
          </w:tcPr>
          <w:p w14:paraId="56268A74" w14:textId="3C35A55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24</w:t>
            </w:r>
          </w:p>
        </w:tc>
        <w:tc>
          <w:tcPr>
            <w:tcW w:w="1381" w:type="dxa"/>
            <w:shd w:val="clear" w:color="auto" w:fill="auto"/>
            <w:noWrap/>
            <w:vAlign w:val="bottom"/>
            <w:hideMark/>
          </w:tcPr>
          <w:p w14:paraId="1F9A7A88" w14:textId="7115B035"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7,893</w:t>
            </w:r>
          </w:p>
        </w:tc>
        <w:tc>
          <w:tcPr>
            <w:tcW w:w="1381" w:type="dxa"/>
            <w:shd w:val="clear" w:color="auto" w:fill="auto"/>
            <w:noWrap/>
            <w:vAlign w:val="bottom"/>
            <w:hideMark/>
          </w:tcPr>
          <w:p w14:paraId="045B6696" w14:textId="27D0B5C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85</w:t>
            </w:r>
          </w:p>
        </w:tc>
        <w:tc>
          <w:tcPr>
            <w:tcW w:w="1382" w:type="dxa"/>
            <w:shd w:val="clear" w:color="auto" w:fill="auto"/>
            <w:noWrap/>
            <w:vAlign w:val="bottom"/>
            <w:hideMark/>
          </w:tcPr>
          <w:p w14:paraId="417B3E4A" w14:textId="2A1984E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0</w:t>
            </w:r>
          </w:p>
        </w:tc>
      </w:tr>
      <w:tr w:rsidR="009104FD" w:rsidRPr="009104FD" w14:paraId="2945DEFA" w14:textId="77777777" w:rsidTr="00FB16A8">
        <w:trPr>
          <w:cantSplit/>
        </w:trPr>
        <w:tc>
          <w:tcPr>
            <w:tcW w:w="1179" w:type="dxa"/>
            <w:shd w:val="clear" w:color="auto" w:fill="auto"/>
            <w:noWrap/>
            <w:vAlign w:val="bottom"/>
            <w:hideMark/>
          </w:tcPr>
          <w:p w14:paraId="2B6B8D34"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D300</w:t>
            </w:r>
          </w:p>
        </w:tc>
        <w:tc>
          <w:tcPr>
            <w:tcW w:w="3101" w:type="dxa"/>
            <w:shd w:val="clear" w:color="auto" w:fill="auto"/>
            <w:noWrap/>
            <w:vAlign w:val="bottom"/>
            <w:hideMark/>
          </w:tcPr>
          <w:p w14:paraId="5814DDBA" w14:textId="5042C246"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Non</w:t>
            </w:r>
            <w:r w:rsidR="00A66FBB">
              <w:rPr>
                <w:rFonts w:cstheme="minorHAnsi"/>
                <w:color w:val="000000"/>
                <w:sz w:val="20"/>
                <w:szCs w:val="20"/>
                <w:lang w:val="en-US" w:bidi="te-IN"/>
              </w:rPr>
              <w:noBreakHyphen/>
            </w:r>
            <w:r w:rsidRPr="009104FD">
              <w:rPr>
                <w:rFonts w:cstheme="minorHAnsi"/>
                <w:color w:val="000000"/>
                <w:sz w:val="20"/>
                <w:szCs w:val="20"/>
                <w:lang w:val="en-US" w:bidi="te-IN"/>
              </w:rPr>
              <w:t>toxic salts</w:t>
            </w:r>
          </w:p>
        </w:tc>
        <w:tc>
          <w:tcPr>
            <w:tcW w:w="1381" w:type="dxa"/>
            <w:shd w:val="clear" w:color="auto" w:fill="FFFCD6" w:themeFill="accent6" w:themeFillTint="33"/>
            <w:noWrap/>
            <w:vAlign w:val="bottom"/>
            <w:hideMark/>
          </w:tcPr>
          <w:p w14:paraId="338B209B" w14:textId="0610C3C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28,973</w:t>
            </w:r>
          </w:p>
        </w:tc>
        <w:tc>
          <w:tcPr>
            <w:tcW w:w="1381" w:type="dxa"/>
            <w:shd w:val="clear" w:color="auto" w:fill="auto"/>
            <w:noWrap/>
            <w:vAlign w:val="bottom"/>
            <w:hideMark/>
          </w:tcPr>
          <w:p w14:paraId="7B6EB3B2" w14:textId="64701D4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2,612</w:t>
            </w:r>
          </w:p>
        </w:tc>
        <w:tc>
          <w:tcPr>
            <w:tcW w:w="1600" w:type="dxa"/>
            <w:shd w:val="clear" w:color="auto" w:fill="auto"/>
            <w:noWrap/>
            <w:vAlign w:val="bottom"/>
            <w:hideMark/>
          </w:tcPr>
          <w:p w14:paraId="60F0A840" w14:textId="5D2E486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25,379</w:t>
            </w:r>
          </w:p>
        </w:tc>
        <w:tc>
          <w:tcPr>
            <w:tcW w:w="1162" w:type="dxa"/>
            <w:shd w:val="clear" w:color="auto" w:fill="auto"/>
            <w:noWrap/>
            <w:vAlign w:val="bottom"/>
            <w:hideMark/>
          </w:tcPr>
          <w:p w14:paraId="0B73915F" w14:textId="38942A6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6,351</w:t>
            </w:r>
          </w:p>
        </w:tc>
        <w:tc>
          <w:tcPr>
            <w:tcW w:w="1381" w:type="dxa"/>
            <w:shd w:val="clear" w:color="auto" w:fill="auto"/>
            <w:noWrap/>
            <w:vAlign w:val="bottom"/>
            <w:hideMark/>
          </w:tcPr>
          <w:p w14:paraId="6B9C8F20" w14:textId="272B2222"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702B9F81" w14:textId="112C491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1,646</w:t>
            </w:r>
          </w:p>
        </w:tc>
        <w:tc>
          <w:tcPr>
            <w:tcW w:w="1382" w:type="dxa"/>
            <w:shd w:val="clear" w:color="auto" w:fill="auto"/>
            <w:noWrap/>
            <w:vAlign w:val="bottom"/>
            <w:hideMark/>
          </w:tcPr>
          <w:p w14:paraId="549312D2" w14:textId="05AC3AE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1,551</w:t>
            </w:r>
          </w:p>
        </w:tc>
      </w:tr>
      <w:tr w:rsidR="009104FD" w:rsidRPr="009104FD" w14:paraId="0184CA88" w14:textId="77777777" w:rsidTr="00FB16A8">
        <w:trPr>
          <w:cantSplit/>
        </w:trPr>
        <w:tc>
          <w:tcPr>
            <w:tcW w:w="1179" w:type="dxa"/>
            <w:shd w:val="clear" w:color="auto" w:fill="auto"/>
            <w:noWrap/>
            <w:vAlign w:val="bottom"/>
            <w:hideMark/>
          </w:tcPr>
          <w:p w14:paraId="7887EABE"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D</w:t>
            </w:r>
          </w:p>
        </w:tc>
        <w:tc>
          <w:tcPr>
            <w:tcW w:w="3101" w:type="dxa"/>
            <w:shd w:val="clear" w:color="auto" w:fill="auto"/>
            <w:noWrap/>
            <w:vAlign w:val="bottom"/>
            <w:hideMark/>
          </w:tcPr>
          <w:p w14:paraId="114577A2"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inorganic chemicals</w:t>
            </w:r>
          </w:p>
        </w:tc>
        <w:tc>
          <w:tcPr>
            <w:tcW w:w="1381" w:type="dxa"/>
            <w:shd w:val="clear" w:color="auto" w:fill="auto"/>
            <w:noWrap/>
            <w:vAlign w:val="bottom"/>
            <w:hideMark/>
          </w:tcPr>
          <w:p w14:paraId="310B3807" w14:textId="46CA28F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79</w:t>
            </w:r>
          </w:p>
        </w:tc>
        <w:tc>
          <w:tcPr>
            <w:tcW w:w="1381" w:type="dxa"/>
            <w:shd w:val="clear" w:color="auto" w:fill="FFFCD6" w:themeFill="accent6" w:themeFillTint="33"/>
            <w:noWrap/>
            <w:vAlign w:val="bottom"/>
            <w:hideMark/>
          </w:tcPr>
          <w:p w14:paraId="16712489" w14:textId="30BFA29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1,179</w:t>
            </w:r>
          </w:p>
        </w:tc>
        <w:tc>
          <w:tcPr>
            <w:tcW w:w="1600" w:type="dxa"/>
            <w:shd w:val="clear" w:color="auto" w:fill="auto"/>
            <w:noWrap/>
            <w:vAlign w:val="bottom"/>
            <w:hideMark/>
          </w:tcPr>
          <w:p w14:paraId="0D9353E5" w14:textId="4976434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25</w:t>
            </w:r>
          </w:p>
        </w:tc>
        <w:tc>
          <w:tcPr>
            <w:tcW w:w="1162" w:type="dxa"/>
            <w:shd w:val="clear" w:color="auto" w:fill="auto"/>
            <w:noWrap/>
            <w:vAlign w:val="bottom"/>
            <w:hideMark/>
          </w:tcPr>
          <w:p w14:paraId="68062D8A" w14:textId="7C4D848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107</w:t>
            </w:r>
          </w:p>
        </w:tc>
        <w:tc>
          <w:tcPr>
            <w:tcW w:w="1381" w:type="dxa"/>
            <w:shd w:val="clear" w:color="auto" w:fill="auto"/>
            <w:noWrap/>
            <w:vAlign w:val="bottom"/>
            <w:hideMark/>
          </w:tcPr>
          <w:p w14:paraId="500DED8F" w14:textId="44E2DF7A"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415F6C67" w14:textId="0A3DE70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747</w:t>
            </w:r>
          </w:p>
        </w:tc>
        <w:tc>
          <w:tcPr>
            <w:tcW w:w="1382" w:type="dxa"/>
            <w:shd w:val="clear" w:color="auto" w:fill="auto"/>
            <w:noWrap/>
            <w:vAlign w:val="bottom"/>
            <w:hideMark/>
          </w:tcPr>
          <w:p w14:paraId="04CE8303" w14:textId="36663E3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w:t>
            </w:r>
          </w:p>
        </w:tc>
      </w:tr>
      <w:tr w:rsidR="009104FD" w:rsidRPr="009104FD" w14:paraId="0B2F2D9C" w14:textId="77777777" w:rsidTr="00FB16A8">
        <w:trPr>
          <w:cantSplit/>
        </w:trPr>
        <w:tc>
          <w:tcPr>
            <w:tcW w:w="1179" w:type="dxa"/>
            <w:shd w:val="clear" w:color="auto" w:fill="auto"/>
            <w:noWrap/>
            <w:vAlign w:val="bottom"/>
            <w:hideMark/>
          </w:tcPr>
          <w:p w14:paraId="5E5A7EF9"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E</w:t>
            </w:r>
          </w:p>
        </w:tc>
        <w:tc>
          <w:tcPr>
            <w:tcW w:w="3101" w:type="dxa"/>
            <w:shd w:val="clear" w:color="auto" w:fill="auto"/>
            <w:noWrap/>
            <w:vAlign w:val="bottom"/>
            <w:hideMark/>
          </w:tcPr>
          <w:p w14:paraId="50C5FFCF"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Reactive chemicals</w:t>
            </w:r>
          </w:p>
        </w:tc>
        <w:tc>
          <w:tcPr>
            <w:tcW w:w="1381" w:type="dxa"/>
            <w:shd w:val="clear" w:color="auto" w:fill="auto"/>
            <w:noWrap/>
            <w:vAlign w:val="bottom"/>
            <w:hideMark/>
          </w:tcPr>
          <w:p w14:paraId="56F375F9" w14:textId="0313839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w:t>
            </w:r>
          </w:p>
        </w:tc>
        <w:tc>
          <w:tcPr>
            <w:tcW w:w="1381" w:type="dxa"/>
            <w:shd w:val="clear" w:color="auto" w:fill="auto"/>
            <w:noWrap/>
            <w:vAlign w:val="bottom"/>
            <w:hideMark/>
          </w:tcPr>
          <w:p w14:paraId="5501C020" w14:textId="469D947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99</w:t>
            </w:r>
          </w:p>
        </w:tc>
        <w:tc>
          <w:tcPr>
            <w:tcW w:w="1600" w:type="dxa"/>
            <w:shd w:val="clear" w:color="auto" w:fill="auto"/>
            <w:noWrap/>
            <w:vAlign w:val="bottom"/>
            <w:hideMark/>
          </w:tcPr>
          <w:p w14:paraId="3F347054" w14:textId="77777777" w:rsidR="009104FD" w:rsidRPr="009104FD" w:rsidRDefault="009104FD" w:rsidP="009104FD">
            <w:pPr>
              <w:jc w:val="right"/>
              <w:rPr>
                <w:rFonts w:cstheme="minorHAnsi"/>
                <w:color w:val="000000"/>
                <w:sz w:val="20"/>
                <w:szCs w:val="20"/>
                <w:lang w:val="en-US" w:bidi="te-IN"/>
              </w:rPr>
            </w:pPr>
          </w:p>
        </w:tc>
        <w:tc>
          <w:tcPr>
            <w:tcW w:w="1162" w:type="dxa"/>
            <w:shd w:val="clear" w:color="auto" w:fill="auto"/>
            <w:noWrap/>
            <w:vAlign w:val="bottom"/>
            <w:hideMark/>
          </w:tcPr>
          <w:p w14:paraId="59C62526" w14:textId="26556968"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218C0C75" w14:textId="77777777" w:rsidR="009104FD" w:rsidRPr="009104FD" w:rsidRDefault="009104FD" w:rsidP="009104FD">
            <w:pPr>
              <w:jc w:val="right"/>
              <w:rPr>
                <w:rFonts w:cstheme="minorHAnsi"/>
                <w:color w:val="000000"/>
                <w:sz w:val="20"/>
                <w:szCs w:val="20"/>
                <w:lang w:val="en-US" w:bidi="te-IN"/>
              </w:rPr>
            </w:pPr>
          </w:p>
        </w:tc>
        <w:tc>
          <w:tcPr>
            <w:tcW w:w="1381" w:type="dxa"/>
            <w:shd w:val="clear" w:color="auto" w:fill="FFFCD6" w:themeFill="accent6" w:themeFillTint="33"/>
            <w:noWrap/>
            <w:vAlign w:val="bottom"/>
            <w:hideMark/>
          </w:tcPr>
          <w:p w14:paraId="14C69C54" w14:textId="27D2D41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152</w:t>
            </w:r>
          </w:p>
        </w:tc>
        <w:tc>
          <w:tcPr>
            <w:tcW w:w="1382" w:type="dxa"/>
            <w:shd w:val="clear" w:color="auto" w:fill="auto"/>
            <w:noWrap/>
            <w:vAlign w:val="bottom"/>
            <w:hideMark/>
          </w:tcPr>
          <w:p w14:paraId="2268025B" w14:textId="1196F7C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w:t>
            </w:r>
          </w:p>
        </w:tc>
      </w:tr>
      <w:tr w:rsidR="009104FD" w:rsidRPr="009104FD" w14:paraId="23112F10" w14:textId="77777777" w:rsidTr="00FB16A8">
        <w:trPr>
          <w:cantSplit/>
        </w:trPr>
        <w:tc>
          <w:tcPr>
            <w:tcW w:w="1179" w:type="dxa"/>
            <w:shd w:val="clear" w:color="auto" w:fill="auto"/>
            <w:noWrap/>
            <w:vAlign w:val="bottom"/>
            <w:hideMark/>
          </w:tcPr>
          <w:p w14:paraId="2BF57744"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F</w:t>
            </w:r>
          </w:p>
        </w:tc>
        <w:tc>
          <w:tcPr>
            <w:tcW w:w="3101" w:type="dxa"/>
            <w:shd w:val="clear" w:color="auto" w:fill="auto"/>
            <w:noWrap/>
            <w:vAlign w:val="bottom"/>
            <w:hideMark/>
          </w:tcPr>
          <w:p w14:paraId="02ED2B06"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Paints, resins, inks, organic sludges</w:t>
            </w:r>
          </w:p>
        </w:tc>
        <w:tc>
          <w:tcPr>
            <w:tcW w:w="1381" w:type="dxa"/>
            <w:shd w:val="clear" w:color="auto" w:fill="auto"/>
            <w:noWrap/>
            <w:vAlign w:val="bottom"/>
            <w:hideMark/>
          </w:tcPr>
          <w:p w14:paraId="5F9824F3" w14:textId="728F111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19,159</w:t>
            </w:r>
          </w:p>
        </w:tc>
        <w:tc>
          <w:tcPr>
            <w:tcW w:w="1381" w:type="dxa"/>
            <w:shd w:val="clear" w:color="auto" w:fill="auto"/>
            <w:noWrap/>
            <w:vAlign w:val="bottom"/>
            <w:hideMark/>
          </w:tcPr>
          <w:p w14:paraId="6ACE58B7" w14:textId="0B5186E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22,223</w:t>
            </w:r>
          </w:p>
        </w:tc>
        <w:tc>
          <w:tcPr>
            <w:tcW w:w="1600" w:type="dxa"/>
            <w:shd w:val="clear" w:color="auto" w:fill="auto"/>
            <w:noWrap/>
            <w:vAlign w:val="bottom"/>
            <w:hideMark/>
          </w:tcPr>
          <w:p w14:paraId="092E5E8B" w14:textId="1003033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283</w:t>
            </w:r>
          </w:p>
        </w:tc>
        <w:tc>
          <w:tcPr>
            <w:tcW w:w="1162" w:type="dxa"/>
            <w:shd w:val="clear" w:color="auto" w:fill="FFFCD6" w:themeFill="accent6" w:themeFillTint="33"/>
            <w:noWrap/>
            <w:vAlign w:val="bottom"/>
            <w:hideMark/>
          </w:tcPr>
          <w:p w14:paraId="52EDA9ED" w14:textId="74E9003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177,290</w:t>
            </w:r>
          </w:p>
        </w:tc>
        <w:tc>
          <w:tcPr>
            <w:tcW w:w="1381" w:type="dxa"/>
            <w:shd w:val="clear" w:color="auto" w:fill="auto"/>
            <w:noWrap/>
            <w:vAlign w:val="bottom"/>
            <w:hideMark/>
          </w:tcPr>
          <w:p w14:paraId="029CC21E" w14:textId="53BD56F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84</w:t>
            </w:r>
          </w:p>
        </w:tc>
        <w:tc>
          <w:tcPr>
            <w:tcW w:w="1381" w:type="dxa"/>
            <w:shd w:val="clear" w:color="auto" w:fill="auto"/>
            <w:noWrap/>
            <w:vAlign w:val="bottom"/>
            <w:hideMark/>
          </w:tcPr>
          <w:p w14:paraId="52CFA448" w14:textId="3799159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37,014</w:t>
            </w:r>
          </w:p>
        </w:tc>
        <w:tc>
          <w:tcPr>
            <w:tcW w:w="1382" w:type="dxa"/>
            <w:shd w:val="clear" w:color="auto" w:fill="auto"/>
            <w:noWrap/>
            <w:vAlign w:val="bottom"/>
            <w:hideMark/>
          </w:tcPr>
          <w:p w14:paraId="02DE3E85" w14:textId="0BD7728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1,194</w:t>
            </w:r>
          </w:p>
        </w:tc>
      </w:tr>
      <w:tr w:rsidR="009104FD" w:rsidRPr="009104FD" w14:paraId="4F782279" w14:textId="77777777" w:rsidTr="00FB16A8">
        <w:trPr>
          <w:cantSplit/>
        </w:trPr>
        <w:tc>
          <w:tcPr>
            <w:tcW w:w="1179" w:type="dxa"/>
            <w:shd w:val="clear" w:color="auto" w:fill="auto"/>
            <w:noWrap/>
            <w:vAlign w:val="bottom"/>
            <w:hideMark/>
          </w:tcPr>
          <w:p w14:paraId="65473BE0"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G</w:t>
            </w:r>
          </w:p>
        </w:tc>
        <w:tc>
          <w:tcPr>
            <w:tcW w:w="3101" w:type="dxa"/>
            <w:shd w:val="clear" w:color="auto" w:fill="auto"/>
            <w:noWrap/>
            <w:vAlign w:val="bottom"/>
            <w:hideMark/>
          </w:tcPr>
          <w:p w14:paraId="78D0E0A8"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Organic solvents</w:t>
            </w:r>
          </w:p>
        </w:tc>
        <w:tc>
          <w:tcPr>
            <w:tcW w:w="1381" w:type="dxa"/>
            <w:shd w:val="clear" w:color="auto" w:fill="auto"/>
            <w:noWrap/>
            <w:vAlign w:val="bottom"/>
            <w:hideMark/>
          </w:tcPr>
          <w:p w14:paraId="00477689" w14:textId="4561399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5,491</w:t>
            </w:r>
          </w:p>
        </w:tc>
        <w:tc>
          <w:tcPr>
            <w:tcW w:w="1381" w:type="dxa"/>
            <w:shd w:val="clear" w:color="auto" w:fill="auto"/>
            <w:noWrap/>
            <w:vAlign w:val="bottom"/>
            <w:hideMark/>
          </w:tcPr>
          <w:p w14:paraId="509B0FA7" w14:textId="0C987DD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4,370</w:t>
            </w:r>
          </w:p>
        </w:tc>
        <w:tc>
          <w:tcPr>
            <w:tcW w:w="1600" w:type="dxa"/>
            <w:shd w:val="clear" w:color="auto" w:fill="auto"/>
            <w:noWrap/>
            <w:vAlign w:val="bottom"/>
            <w:hideMark/>
          </w:tcPr>
          <w:p w14:paraId="67B4681D" w14:textId="71F1FF25"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130</w:t>
            </w:r>
          </w:p>
        </w:tc>
        <w:tc>
          <w:tcPr>
            <w:tcW w:w="1162" w:type="dxa"/>
            <w:shd w:val="clear" w:color="auto" w:fill="auto"/>
            <w:noWrap/>
            <w:vAlign w:val="bottom"/>
            <w:hideMark/>
          </w:tcPr>
          <w:p w14:paraId="0F0AFEB9" w14:textId="10D13840"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87</w:t>
            </w:r>
          </w:p>
        </w:tc>
        <w:tc>
          <w:tcPr>
            <w:tcW w:w="1381" w:type="dxa"/>
            <w:shd w:val="clear" w:color="auto" w:fill="auto"/>
            <w:noWrap/>
            <w:vAlign w:val="bottom"/>
            <w:hideMark/>
          </w:tcPr>
          <w:p w14:paraId="33DABF0C" w14:textId="32A4193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88</w:t>
            </w:r>
          </w:p>
        </w:tc>
        <w:tc>
          <w:tcPr>
            <w:tcW w:w="1381" w:type="dxa"/>
            <w:shd w:val="clear" w:color="auto" w:fill="FFFCD6" w:themeFill="accent6" w:themeFillTint="33"/>
            <w:noWrap/>
            <w:vAlign w:val="bottom"/>
            <w:hideMark/>
          </w:tcPr>
          <w:p w14:paraId="69DFFFE8" w14:textId="1B70E35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5,501</w:t>
            </w:r>
          </w:p>
        </w:tc>
        <w:tc>
          <w:tcPr>
            <w:tcW w:w="1382" w:type="dxa"/>
            <w:shd w:val="clear" w:color="auto" w:fill="auto"/>
            <w:noWrap/>
            <w:vAlign w:val="bottom"/>
            <w:hideMark/>
          </w:tcPr>
          <w:p w14:paraId="51694B3C" w14:textId="0315F94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688</w:t>
            </w:r>
          </w:p>
        </w:tc>
      </w:tr>
      <w:tr w:rsidR="009104FD" w:rsidRPr="009104FD" w14:paraId="19DA3BAA" w14:textId="77777777" w:rsidTr="00FB16A8">
        <w:trPr>
          <w:cantSplit/>
        </w:trPr>
        <w:tc>
          <w:tcPr>
            <w:tcW w:w="1179" w:type="dxa"/>
            <w:shd w:val="clear" w:color="auto" w:fill="auto"/>
            <w:noWrap/>
            <w:vAlign w:val="bottom"/>
            <w:hideMark/>
          </w:tcPr>
          <w:p w14:paraId="4ECF6874"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H</w:t>
            </w:r>
          </w:p>
        </w:tc>
        <w:tc>
          <w:tcPr>
            <w:tcW w:w="3101" w:type="dxa"/>
            <w:shd w:val="clear" w:color="auto" w:fill="auto"/>
            <w:noWrap/>
            <w:vAlign w:val="bottom"/>
            <w:hideMark/>
          </w:tcPr>
          <w:p w14:paraId="05E70495"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Pesticides</w:t>
            </w:r>
          </w:p>
        </w:tc>
        <w:tc>
          <w:tcPr>
            <w:tcW w:w="1381" w:type="dxa"/>
            <w:shd w:val="clear" w:color="auto" w:fill="auto"/>
            <w:noWrap/>
            <w:vAlign w:val="bottom"/>
            <w:hideMark/>
          </w:tcPr>
          <w:p w14:paraId="0AA784D3" w14:textId="030AF8F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1,085</w:t>
            </w:r>
          </w:p>
        </w:tc>
        <w:tc>
          <w:tcPr>
            <w:tcW w:w="1381" w:type="dxa"/>
            <w:shd w:val="clear" w:color="auto" w:fill="auto"/>
            <w:noWrap/>
            <w:vAlign w:val="bottom"/>
            <w:hideMark/>
          </w:tcPr>
          <w:p w14:paraId="579F4B12" w14:textId="70904E5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727</w:t>
            </w:r>
          </w:p>
        </w:tc>
        <w:tc>
          <w:tcPr>
            <w:tcW w:w="1600" w:type="dxa"/>
            <w:shd w:val="clear" w:color="auto" w:fill="auto"/>
            <w:noWrap/>
            <w:vAlign w:val="bottom"/>
            <w:hideMark/>
          </w:tcPr>
          <w:p w14:paraId="150FE921" w14:textId="4D7B2EB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42</w:t>
            </w:r>
          </w:p>
        </w:tc>
        <w:tc>
          <w:tcPr>
            <w:tcW w:w="1162" w:type="dxa"/>
            <w:shd w:val="clear" w:color="auto" w:fill="FFFCD6" w:themeFill="accent6" w:themeFillTint="33"/>
            <w:noWrap/>
            <w:vAlign w:val="bottom"/>
            <w:hideMark/>
          </w:tcPr>
          <w:p w14:paraId="1E6F4692" w14:textId="0FBF79F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1,406</w:t>
            </w:r>
          </w:p>
        </w:tc>
        <w:tc>
          <w:tcPr>
            <w:tcW w:w="1381" w:type="dxa"/>
            <w:shd w:val="clear" w:color="auto" w:fill="auto"/>
            <w:noWrap/>
            <w:vAlign w:val="bottom"/>
            <w:hideMark/>
          </w:tcPr>
          <w:p w14:paraId="2DF30FA1" w14:textId="77777777"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60AB5CFE" w14:textId="3C7D809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749</w:t>
            </w:r>
          </w:p>
        </w:tc>
        <w:tc>
          <w:tcPr>
            <w:tcW w:w="1382" w:type="dxa"/>
            <w:shd w:val="clear" w:color="auto" w:fill="auto"/>
            <w:noWrap/>
            <w:vAlign w:val="bottom"/>
            <w:hideMark/>
          </w:tcPr>
          <w:p w14:paraId="291B5D62" w14:textId="4C08C3F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79</w:t>
            </w:r>
          </w:p>
        </w:tc>
      </w:tr>
      <w:tr w:rsidR="009104FD" w:rsidRPr="009104FD" w14:paraId="608EAC51" w14:textId="77777777" w:rsidTr="00FB16A8">
        <w:trPr>
          <w:cantSplit/>
        </w:trPr>
        <w:tc>
          <w:tcPr>
            <w:tcW w:w="1179" w:type="dxa"/>
            <w:shd w:val="clear" w:color="auto" w:fill="auto"/>
            <w:noWrap/>
            <w:vAlign w:val="bottom"/>
            <w:hideMark/>
          </w:tcPr>
          <w:p w14:paraId="642FB209"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J100 &amp; J160</w:t>
            </w:r>
          </w:p>
        </w:tc>
        <w:tc>
          <w:tcPr>
            <w:tcW w:w="3101" w:type="dxa"/>
            <w:shd w:val="clear" w:color="auto" w:fill="auto"/>
            <w:noWrap/>
            <w:vAlign w:val="bottom"/>
            <w:hideMark/>
          </w:tcPr>
          <w:p w14:paraId="14CDF5D6"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Oils</w:t>
            </w:r>
          </w:p>
        </w:tc>
        <w:tc>
          <w:tcPr>
            <w:tcW w:w="1381" w:type="dxa"/>
            <w:shd w:val="clear" w:color="auto" w:fill="FFFCD6" w:themeFill="accent6" w:themeFillTint="33"/>
            <w:noWrap/>
            <w:vAlign w:val="bottom"/>
            <w:hideMark/>
          </w:tcPr>
          <w:p w14:paraId="3C5CE22B" w14:textId="29C6F31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157,688</w:t>
            </w:r>
          </w:p>
        </w:tc>
        <w:tc>
          <w:tcPr>
            <w:tcW w:w="1381" w:type="dxa"/>
            <w:shd w:val="clear" w:color="auto" w:fill="auto"/>
            <w:noWrap/>
            <w:vAlign w:val="bottom"/>
            <w:hideMark/>
          </w:tcPr>
          <w:p w14:paraId="525D53C7" w14:textId="31F8600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67,877</w:t>
            </w:r>
          </w:p>
        </w:tc>
        <w:tc>
          <w:tcPr>
            <w:tcW w:w="1600" w:type="dxa"/>
            <w:shd w:val="clear" w:color="auto" w:fill="auto"/>
            <w:noWrap/>
            <w:vAlign w:val="bottom"/>
            <w:hideMark/>
          </w:tcPr>
          <w:p w14:paraId="6163D00F" w14:textId="694710E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15,002</w:t>
            </w:r>
          </w:p>
        </w:tc>
        <w:tc>
          <w:tcPr>
            <w:tcW w:w="1162" w:type="dxa"/>
            <w:shd w:val="clear" w:color="auto" w:fill="auto"/>
            <w:noWrap/>
            <w:vAlign w:val="bottom"/>
            <w:hideMark/>
          </w:tcPr>
          <w:p w14:paraId="4D31B653" w14:textId="76D59DE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510</w:t>
            </w:r>
          </w:p>
        </w:tc>
        <w:tc>
          <w:tcPr>
            <w:tcW w:w="1381" w:type="dxa"/>
            <w:shd w:val="clear" w:color="auto" w:fill="auto"/>
            <w:noWrap/>
            <w:vAlign w:val="bottom"/>
            <w:hideMark/>
          </w:tcPr>
          <w:p w14:paraId="072C770E" w14:textId="419BB36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w:t>
            </w:r>
          </w:p>
        </w:tc>
        <w:tc>
          <w:tcPr>
            <w:tcW w:w="1381" w:type="dxa"/>
            <w:shd w:val="clear" w:color="auto" w:fill="auto"/>
            <w:noWrap/>
            <w:vAlign w:val="bottom"/>
            <w:hideMark/>
          </w:tcPr>
          <w:p w14:paraId="4FE012F3" w14:textId="4278F2B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71,427</w:t>
            </w:r>
          </w:p>
        </w:tc>
        <w:tc>
          <w:tcPr>
            <w:tcW w:w="1382" w:type="dxa"/>
            <w:shd w:val="clear" w:color="auto" w:fill="auto"/>
            <w:noWrap/>
            <w:vAlign w:val="bottom"/>
            <w:hideMark/>
          </w:tcPr>
          <w:p w14:paraId="6243DD53" w14:textId="69406BF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12,328</w:t>
            </w:r>
          </w:p>
        </w:tc>
      </w:tr>
      <w:tr w:rsidR="009104FD" w:rsidRPr="009104FD" w14:paraId="6A8C835E" w14:textId="77777777" w:rsidTr="00FB16A8">
        <w:trPr>
          <w:cantSplit/>
        </w:trPr>
        <w:tc>
          <w:tcPr>
            <w:tcW w:w="1179" w:type="dxa"/>
            <w:shd w:val="clear" w:color="auto" w:fill="auto"/>
            <w:noWrap/>
            <w:vAlign w:val="bottom"/>
            <w:hideMark/>
          </w:tcPr>
          <w:p w14:paraId="5C75803B"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J120</w:t>
            </w:r>
          </w:p>
        </w:tc>
        <w:tc>
          <w:tcPr>
            <w:tcW w:w="3101" w:type="dxa"/>
            <w:shd w:val="clear" w:color="auto" w:fill="auto"/>
            <w:noWrap/>
            <w:vAlign w:val="bottom"/>
            <w:hideMark/>
          </w:tcPr>
          <w:p w14:paraId="22C54B5A"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Waste oil/water mixtures</w:t>
            </w:r>
          </w:p>
        </w:tc>
        <w:tc>
          <w:tcPr>
            <w:tcW w:w="1381" w:type="dxa"/>
            <w:shd w:val="clear" w:color="auto" w:fill="auto"/>
            <w:noWrap/>
            <w:vAlign w:val="bottom"/>
            <w:hideMark/>
          </w:tcPr>
          <w:p w14:paraId="05E86F1A" w14:textId="73185D3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36,263</w:t>
            </w:r>
          </w:p>
        </w:tc>
        <w:tc>
          <w:tcPr>
            <w:tcW w:w="1381" w:type="dxa"/>
            <w:shd w:val="clear" w:color="auto" w:fill="FFFCD6" w:themeFill="accent6" w:themeFillTint="33"/>
            <w:noWrap/>
            <w:vAlign w:val="bottom"/>
            <w:hideMark/>
          </w:tcPr>
          <w:p w14:paraId="40FADCC9" w14:textId="39FF336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147,622</w:t>
            </w:r>
          </w:p>
        </w:tc>
        <w:tc>
          <w:tcPr>
            <w:tcW w:w="1600" w:type="dxa"/>
            <w:shd w:val="clear" w:color="auto" w:fill="auto"/>
            <w:noWrap/>
            <w:vAlign w:val="bottom"/>
            <w:hideMark/>
          </w:tcPr>
          <w:p w14:paraId="72F4E887" w14:textId="352B398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5,499</w:t>
            </w:r>
          </w:p>
        </w:tc>
        <w:tc>
          <w:tcPr>
            <w:tcW w:w="1162" w:type="dxa"/>
            <w:shd w:val="clear" w:color="auto" w:fill="auto"/>
            <w:noWrap/>
            <w:vAlign w:val="bottom"/>
            <w:hideMark/>
          </w:tcPr>
          <w:p w14:paraId="38897742" w14:textId="7CFEDAC5"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1,163</w:t>
            </w:r>
          </w:p>
        </w:tc>
        <w:tc>
          <w:tcPr>
            <w:tcW w:w="1381" w:type="dxa"/>
            <w:shd w:val="clear" w:color="auto" w:fill="auto"/>
            <w:noWrap/>
            <w:vAlign w:val="bottom"/>
            <w:hideMark/>
          </w:tcPr>
          <w:p w14:paraId="0CB0EE54" w14:textId="373E16B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61</w:t>
            </w:r>
          </w:p>
        </w:tc>
        <w:tc>
          <w:tcPr>
            <w:tcW w:w="1381" w:type="dxa"/>
            <w:shd w:val="clear" w:color="auto" w:fill="auto"/>
            <w:noWrap/>
            <w:vAlign w:val="bottom"/>
            <w:hideMark/>
          </w:tcPr>
          <w:p w14:paraId="7AB3CDB3" w14:textId="2771854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103,687</w:t>
            </w:r>
          </w:p>
        </w:tc>
        <w:tc>
          <w:tcPr>
            <w:tcW w:w="1382" w:type="dxa"/>
            <w:shd w:val="clear" w:color="auto" w:fill="auto"/>
            <w:noWrap/>
            <w:vAlign w:val="bottom"/>
            <w:hideMark/>
          </w:tcPr>
          <w:p w14:paraId="5EE74D47" w14:textId="4BE2006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5,122</w:t>
            </w:r>
          </w:p>
        </w:tc>
      </w:tr>
      <w:tr w:rsidR="009104FD" w:rsidRPr="009104FD" w14:paraId="4A5D5294" w14:textId="77777777" w:rsidTr="00FB16A8">
        <w:trPr>
          <w:cantSplit/>
        </w:trPr>
        <w:tc>
          <w:tcPr>
            <w:tcW w:w="1179" w:type="dxa"/>
            <w:shd w:val="clear" w:color="auto" w:fill="auto"/>
            <w:noWrap/>
            <w:vAlign w:val="bottom"/>
            <w:hideMark/>
          </w:tcPr>
          <w:p w14:paraId="2B98A08A"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K110</w:t>
            </w:r>
          </w:p>
        </w:tc>
        <w:tc>
          <w:tcPr>
            <w:tcW w:w="3101" w:type="dxa"/>
            <w:shd w:val="clear" w:color="auto" w:fill="auto"/>
            <w:noWrap/>
            <w:vAlign w:val="bottom"/>
            <w:hideMark/>
          </w:tcPr>
          <w:p w14:paraId="19539D7C"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Grease trap wastes</w:t>
            </w:r>
          </w:p>
        </w:tc>
        <w:tc>
          <w:tcPr>
            <w:tcW w:w="1381" w:type="dxa"/>
            <w:shd w:val="clear" w:color="auto" w:fill="FFFCD6" w:themeFill="accent6" w:themeFillTint="33"/>
            <w:noWrap/>
            <w:vAlign w:val="bottom"/>
            <w:hideMark/>
          </w:tcPr>
          <w:p w14:paraId="37CD5F3C" w14:textId="2360BC7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135,502</w:t>
            </w:r>
          </w:p>
        </w:tc>
        <w:tc>
          <w:tcPr>
            <w:tcW w:w="1381" w:type="dxa"/>
            <w:shd w:val="clear" w:color="auto" w:fill="auto"/>
            <w:noWrap/>
            <w:vAlign w:val="bottom"/>
            <w:hideMark/>
          </w:tcPr>
          <w:p w14:paraId="5CCB5BAF" w14:textId="137161E0"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119,572</w:t>
            </w:r>
          </w:p>
        </w:tc>
        <w:tc>
          <w:tcPr>
            <w:tcW w:w="1600" w:type="dxa"/>
            <w:shd w:val="clear" w:color="auto" w:fill="auto"/>
            <w:noWrap/>
            <w:vAlign w:val="bottom"/>
            <w:hideMark/>
          </w:tcPr>
          <w:p w14:paraId="00892F15" w14:textId="32CFE1A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125,238</w:t>
            </w:r>
          </w:p>
        </w:tc>
        <w:tc>
          <w:tcPr>
            <w:tcW w:w="1162" w:type="dxa"/>
            <w:shd w:val="clear" w:color="auto" w:fill="auto"/>
            <w:noWrap/>
            <w:vAlign w:val="bottom"/>
            <w:hideMark/>
          </w:tcPr>
          <w:p w14:paraId="29DFD853" w14:textId="01E58AA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2,587</w:t>
            </w:r>
          </w:p>
        </w:tc>
        <w:tc>
          <w:tcPr>
            <w:tcW w:w="1381" w:type="dxa"/>
            <w:shd w:val="clear" w:color="auto" w:fill="auto"/>
            <w:noWrap/>
            <w:vAlign w:val="bottom"/>
            <w:hideMark/>
          </w:tcPr>
          <w:p w14:paraId="0B7ABBA1" w14:textId="77CF738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76</w:t>
            </w:r>
          </w:p>
        </w:tc>
        <w:tc>
          <w:tcPr>
            <w:tcW w:w="1381" w:type="dxa"/>
            <w:shd w:val="clear" w:color="auto" w:fill="auto"/>
            <w:noWrap/>
            <w:vAlign w:val="bottom"/>
            <w:hideMark/>
          </w:tcPr>
          <w:p w14:paraId="7E7CB570" w14:textId="706D261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58,414</w:t>
            </w:r>
          </w:p>
        </w:tc>
        <w:tc>
          <w:tcPr>
            <w:tcW w:w="1382" w:type="dxa"/>
            <w:shd w:val="clear" w:color="auto" w:fill="auto"/>
            <w:noWrap/>
            <w:vAlign w:val="bottom"/>
            <w:hideMark/>
          </w:tcPr>
          <w:p w14:paraId="114976C0" w14:textId="312E442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2,579</w:t>
            </w:r>
          </w:p>
        </w:tc>
      </w:tr>
      <w:tr w:rsidR="009104FD" w:rsidRPr="009104FD" w14:paraId="073A7CF6" w14:textId="77777777" w:rsidTr="00FB16A8">
        <w:trPr>
          <w:cantSplit/>
        </w:trPr>
        <w:tc>
          <w:tcPr>
            <w:tcW w:w="1179" w:type="dxa"/>
            <w:shd w:val="clear" w:color="auto" w:fill="auto"/>
            <w:noWrap/>
            <w:vAlign w:val="bottom"/>
            <w:hideMark/>
          </w:tcPr>
          <w:p w14:paraId="7935E5C2"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K</w:t>
            </w:r>
          </w:p>
        </w:tc>
        <w:tc>
          <w:tcPr>
            <w:tcW w:w="3101" w:type="dxa"/>
            <w:shd w:val="clear" w:color="auto" w:fill="auto"/>
            <w:noWrap/>
            <w:vAlign w:val="bottom"/>
            <w:hideMark/>
          </w:tcPr>
          <w:p w14:paraId="23BC3632"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putrescible / organic wastes</w:t>
            </w:r>
          </w:p>
        </w:tc>
        <w:tc>
          <w:tcPr>
            <w:tcW w:w="1381" w:type="dxa"/>
            <w:shd w:val="clear" w:color="auto" w:fill="FFFCD6" w:themeFill="accent6" w:themeFillTint="33"/>
            <w:noWrap/>
            <w:vAlign w:val="bottom"/>
            <w:hideMark/>
          </w:tcPr>
          <w:p w14:paraId="0677D33D" w14:textId="27E50F0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110,056</w:t>
            </w:r>
          </w:p>
        </w:tc>
        <w:tc>
          <w:tcPr>
            <w:tcW w:w="1381" w:type="dxa"/>
            <w:shd w:val="clear" w:color="auto" w:fill="auto"/>
            <w:noWrap/>
            <w:vAlign w:val="bottom"/>
            <w:hideMark/>
          </w:tcPr>
          <w:p w14:paraId="3DEF920B" w14:textId="28C0487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4,843</w:t>
            </w:r>
          </w:p>
        </w:tc>
        <w:tc>
          <w:tcPr>
            <w:tcW w:w="1600" w:type="dxa"/>
            <w:shd w:val="clear" w:color="auto" w:fill="auto"/>
            <w:noWrap/>
            <w:vAlign w:val="bottom"/>
            <w:hideMark/>
          </w:tcPr>
          <w:p w14:paraId="2AC28365" w14:textId="3F5586A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44,824</w:t>
            </w:r>
          </w:p>
        </w:tc>
        <w:tc>
          <w:tcPr>
            <w:tcW w:w="1162" w:type="dxa"/>
            <w:shd w:val="clear" w:color="auto" w:fill="auto"/>
            <w:noWrap/>
            <w:vAlign w:val="bottom"/>
            <w:hideMark/>
          </w:tcPr>
          <w:p w14:paraId="0337738A" w14:textId="7EBB702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807</w:t>
            </w:r>
          </w:p>
        </w:tc>
        <w:tc>
          <w:tcPr>
            <w:tcW w:w="1381" w:type="dxa"/>
            <w:shd w:val="clear" w:color="auto" w:fill="auto"/>
            <w:noWrap/>
            <w:vAlign w:val="bottom"/>
            <w:hideMark/>
          </w:tcPr>
          <w:p w14:paraId="0158314E" w14:textId="442B8C70"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19</w:t>
            </w:r>
          </w:p>
        </w:tc>
        <w:tc>
          <w:tcPr>
            <w:tcW w:w="1381" w:type="dxa"/>
            <w:shd w:val="clear" w:color="auto" w:fill="auto"/>
            <w:noWrap/>
            <w:vAlign w:val="bottom"/>
            <w:hideMark/>
          </w:tcPr>
          <w:p w14:paraId="2F682B58" w14:textId="7B38D5D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11,469</w:t>
            </w:r>
          </w:p>
        </w:tc>
        <w:tc>
          <w:tcPr>
            <w:tcW w:w="1382" w:type="dxa"/>
            <w:shd w:val="clear" w:color="auto" w:fill="auto"/>
            <w:noWrap/>
            <w:vAlign w:val="bottom"/>
            <w:hideMark/>
          </w:tcPr>
          <w:p w14:paraId="4A53ADAC" w14:textId="2BB9A77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177</w:t>
            </w:r>
          </w:p>
        </w:tc>
      </w:tr>
      <w:tr w:rsidR="009104FD" w:rsidRPr="009104FD" w14:paraId="4E5D4D70" w14:textId="77777777" w:rsidTr="00FB16A8">
        <w:trPr>
          <w:cantSplit/>
        </w:trPr>
        <w:tc>
          <w:tcPr>
            <w:tcW w:w="1179" w:type="dxa"/>
            <w:shd w:val="clear" w:color="auto" w:fill="auto"/>
            <w:noWrap/>
            <w:vAlign w:val="bottom"/>
            <w:hideMark/>
          </w:tcPr>
          <w:p w14:paraId="69D8A083"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M100</w:t>
            </w:r>
          </w:p>
        </w:tc>
        <w:tc>
          <w:tcPr>
            <w:tcW w:w="3101" w:type="dxa"/>
            <w:shd w:val="clear" w:color="auto" w:fill="auto"/>
            <w:noWrap/>
            <w:vAlign w:val="bottom"/>
            <w:hideMark/>
          </w:tcPr>
          <w:p w14:paraId="3692B5CE"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PCB wastes</w:t>
            </w:r>
          </w:p>
        </w:tc>
        <w:tc>
          <w:tcPr>
            <w:tcW w:w="1381" w:type="dxa"/>
            <w:shd w:val="clear" w:color="auto" w:fill="auto"/>
            <w:noWrap/>
            <w:vAlign w:val="bottom"/>
            <w:hideMark/>
          </w:tcPr>
          <w:p w14:paraId="35556F1C" w14:textId="6499601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340</w:t>
            </w:r>
          </w:p>
        </w:tc>
        <w:tc>
          <w:tcPr>
            <w:tcW w:w="1381" w:type="dxa"/>
            <w:shd w:val="clear" w:color="auto" w:fill="FFFCD6" w:themeFill="accent6" w:themeFillTint="33"/>
            <w:noWrap/>
            <w:vAlign w:val="bottom"/>
            <w:hideMark/>
          </w:tcPr>
          <w:p w14:paraId="299465C2" w14:textId="61B1D8B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1,882</w:t>
            </w:r>
          </w:p>
        </w:tc>
        <w:tc>
          <w:tcPr>
            <w:tcW w:w="1600" w:type="dxa"/>
            <w:shd w:val="clear" w:color="auto" w:fill="auto"/>
            <w:noWrap/>
            <w:vAlign w:val="bottom"/>
            <w:hideMark/>
          </w:tcPr>
          <w:p w14:paraId="3D107C1F" w14:textId="7ED2F728" w:rsidR="009104FD" w:rsidRPr="009104FD" w:rsidRDefault="009104FD" w:rsidP="009104FD">
            <w:pPr>
              <w:jc w:val="right"/>
              <w:rPr>
                <w:rFonts w:cstheme="minorHAnsi"/>
                <w:color w:val="000000"/>
                <w:sz w:val="20"/>
                <w:szCs w:val="20"/>
                <w:lang w:val="en-US" w:bidi="te-IN"/>
              </w:rPr>
            </w:pPr>
          </w:p>
        </w:tc>
        <w:tc>
          <w:tcPr>
            <w:tcW w:w="1162" w:type="dxa"/>
            <w:shd w:val="clear" w:color="auto" w:fill="auto"/>
            <w:noWrap/>
            <w:vAlign w:val="bottom"/>
            <w:hideMark/>
          </w:tcPr>
          <w:p w14:paraId="3C769764" w14:textId="5FAE13D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633</w:t>
            </w:r>
          </w:p>
        </w:tc>
        <w:tc>
          <w:tcPr>
            <w:tcW w:w="1381" w:type="dxa"/>
            <w:shd w:val="clear" w:color="auto" w:fill="auto"/>
            <w:noWrap/>
            <w:vAlign w:val="bottom"/>
            <w:hideMark/>
          </w:tcPr>
          <w:p w14:paraId="2C9AA0E9" w14:textId="2E0C6AB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w:t>
            </w:r>
          </w:p>
        </w:tc>
        <w:tc>
          <w:tcPr>
            <w:tcW w:w="1381" w:type="dxa"/>
            <w:shd w:val="clear" w:color="auto" w:fill="auto"/>
            <w:noWrap/>
            <w:vAlign w:val="bottom"/>
            <w:hideMark/>
          </w:tcPr>
          <w:p w14:paraId="431BCC5B" w14:textId="679673E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186</w:t>
            </w:r>
          </w:p>
        </w:tc>
        <w:tc>
          <w:tcPr>
            <w:tcW w:w="1382" w:type="dxa"/>
            <w:shd w:val="clear" w:color="auto" w:fill="auto"/>
            <w:noWrap/>
            <w:vAlign w:val="bottom"/>
            <w:hideMark/>
          </w:tcPr>
          <w:p w14:paraId="1C7BA45D" w14:textId="4628F64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179</w:t>
            </w:r>
          </w:p>
        </w:tc>
      </w:tr>
      <w:tr w:rsidR="009104FD" w:rsidRPr="009104FD" w14:paraId="3DD08EF3" w14:textId="77777777" w:rsidTr="00FB16A8">
        <w:trPr>
          <w:cantSplit/>
        </w:trPr>
        <w:tc>
          <w:tcPr>
            <w:tcW w:w="1179" w:type="dxa"/>
            <w:shd w:val="clear" w:color="auto" w:fill="auto"/>
            <w:noWrap/>
            <w:vAlign w:val="bottom"/>
            <w:hideMark/>
          </w:tcPr>
          <w:p w14:paraId="6C70B0BB"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M160</w:t>
            </w:r>
          </w:p>
        </w:tc>
        <w:tc>
          <w:tcPr>
            <w:tcW w:w="3101" w:type="dxa"/>
            <w:shd w:val="clear" w:color="auto" w:fill="auto"/>
            <w:noWrap/>
            <w:vAlign w:val="bottom"/>
            <w:hideMark/>
          </w:tcPr>
          <w:p w14:paraId="3A38D71E"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 xml:space="preserve">Other organic halogen compounds </w:t>
            </w:r>
          </w:p>
        </w:tc>
        <w:tc>
          <w:tcPr>
            <w:tcW w:w="1381" w:type="dxa"/>
            <w:shd w:val="clear" w:color="auto" w:fill="auto"/>
            <w:noWrap/>
            <w:vAlign w:val="bottom"/>
            <w:hideMark/>
          </w:tcPr>
          <w:p w14:paraId="31A16401" w14:textId="45C1BB1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118</w:t>
            </w:r>
          </w:p>
        </w:tc>
        <w:tc>
          <w:tcPr>
            <w:tcW w:w="1381" w:type="dxa"/>
            <w:shd w:val="clear" w:color="auto" w:fill="auto"/>
            <w:noWrap/>
            <w:vAlign w:val="bottom"/>
            <w:hideMark/>
          </w:tcPr>
          <w:p w14:paraId="1786467E" w14:textId="0C27B2C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938</w:t>
            </w:r>
          </w:p>
        </w:tc>
        <w:tc>
          <w:tcPr>
            <w:tcW w:w="1600" w:type="dxa"/>
            <w:shd w:val="clear" w:color="auto" w:fill="auto"/>
            <w:noWrap/>
            <w:vAlign w:val="bottom"/>
            <w:hideMark/>
          </w:tcPr>
          <w:p w14:paraId="154B183B" w14:textId="77777777" w:rsidR="009104FD" w:rsidRPr="009104FD" w:rsidRDefault="009104FD" w:rsidP="009104FD">
            <w:pPr>
              <w:jc w:val="right"/>
              <w:rPr>
                <w:rFonts w:cstheme="minorHAnsi"/>
                <w:color w:val="000000"/>
                <w:sz w:val="20"/>
                <w:szCs w:val="20"/>
                <w:lang w:val="en-US" w:bidi="te-IN"/>
              </w:rPr>
            </w:pPr>
          </w:p>
        </w:tc>
        <w:tc>
          <w:tcPr>
            <w:tcW w:w="1162" w:type="dxa"/>
            <w:shd w:val="clear" w:color="auto" w:fill="auto"/>
            <w:noWrap/>
            <w:vAlign w:val="bottom"/>
            <w:hideMark/>
          </w:tcPr>
          <w:p w14:paraId="7CED5BB5" w14:textId="764D6C6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53</w:t>
            </w:r>
          </w:p>
        </w:tc>
        <w:tc>
          <w:tcPr>
            <w:tcW w:w="1381" w:type="dxa"/>
            <w:shd w:val="clear" w:color="auto" w:fill="auto"/>
            <w:noWrap/>
            <w:vAlign w:val="bottom"/>
            <w:hideMark/>
          </w:tcPr>
          <w:p w14:paraId="38E42B83" w14:textId="6166D37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20</w:t>
            </w:r>
          </w:p>
        </w:tc>
        <w:tc>
          <w:tcPr>
            <w:tcW w:w="1381" w:type="dxa"/>
            <w:shd w:val="clear" w:color="auto" w:fill="FFFCD6" w:themeFill="accent6" w:themeFillTint="33"/>
            <w:noWrap/>
            <w:vAlign w:val="bottom"/>
            <w:hideMark/>
          </w:tcPr>
          <w:p w14:paraId="246604B4" w14:textId="3694318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2,063</w:t>
            </w:r>
          </w:p>
        </w:tc>
        <w:tc>
          <w:tcPr>
            <w:tcW w:w="1382" w:type="dxa"/>
            <w:shd w:val="clear" w:color="auto" w:fill="auto"/>
            <w:noWrap/>
            <w:vAlign w:val="bottom"/>
            <w:hideMark/>
          </w:tcPr>
          <w:p w14:paraId="78CF2522" w14:textId="56419C2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925</w:t>
            </w:r>
          </w:p>
        </w:tc>
      </w:tr>
      <w:tr w:rsidR="009104FD" w:rsidRPr="009104FD" w14:paraId="226CEA05" w14:textId="77777777" w:rsidTr="00FB16A8">
        <w:trPr>
          <w:cantSplit/>
        </w:trPr>
        <w:tc>
          <w:tcPr>
            <w:tcW w:w="1179" w:type="dxa"/>
            <w:shd w:val="clear" w:color="auto" w:fill="auto"/>
            <w:noWrap/>
            <w:vAlign w:val="bottom"/>
          </w:tcPr>
          <w:p w14:paraId="7F2A2332" w14:textId="1E72BDB8"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M270</w:t>
            </w:r>
          </w:p>
        </w:tc>
        <w:tc>
          <w:tcPr>
            <w:tcW w:w="3101" w:type="dxa"/>
            <w:shd w:val="clear" w:color="auto" w:fill="auto"/>
            <w:noWrap/>
            <w:vAlign w:val="bottom"/>
          </w:tcPr>
          <w:p w14:paraId="0E953093" w14:textId="52F8D0DE"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PFAS contaminated materials</w:t>
            </w:r>
          </w:p>
        </w:tc>
        <w:tc>
          <w:tcPr>
            <w:tcW w:w="1381" w:type="dxa"/>
            <w:shd w:val="clear" w:color="auto" w:fill="auto"/>
            <w:noWrap/>
            <w:vAlign w:val="bottom"/>
          </w:tcPr>
          <w:p w14:paraId="0C75312D" w14:textId="2E115DAA" w:rsidR="009104FD" w:rsidRPr="009104FD" w:rsidRDefault="009104FD" w:rsidP="009104FD">
            <w:pPr>
              <w:jc w:val="right"/>
              <w:rPr>
                <w:rFonts w:cstheme="minorHAnsi"/>
                <w:sz w:val="20"/>
                <w:szCs w:val="20"/>
              </w:rPr>
            </w:pPr>
            <w:r w:rsidRPr="009104FD">
              <w:rPr>
                <w:rFonts w:cstheme="minorHAnsi"/>
                <w:color w:val="000000"/>
                <w:sz w:val="20"/>
                <w:szCs w:val="20"/>
              </w:rPr>
              <w:t>20</w:t>
            </w:r>
          </w:p>
        </w:tc>
        <w:tc>
          <w:tcPr>
            <w:tcW w:w="1381" w:type="dxa"/>
            <w:shd w:val="clear" w:color="auto" w:fill="auto"/>
            <w:noWrap/>
            <w:vAlign w:val="bottom"/>
          </w:tcPr>
          <w:p w14:paraId="06EC408D" w14:textId="6B430B23" w:rsidR="009104FD" w:rsidRPr="009104FD" w:rsidRDefault="009104FD" w:rsidP="009104FD">
            <w:pPr>
              <w:jc w:val="right"/>
              <w:rPr>
                <w:rFonts w:cstheme="minorHAnsi"/>
                <w:sz w:val="20"/>
                <w:szCs w:val="20"/>
              </w:rPr>
            </w:pPr>
            <w:r w:rsidRPr="009104FD">
              <w:rPr>
                <w:rFonts w:cstheme="minorHAnsi"/>
                <w:color w:val="000000"/>
                <w:sz w:val="20"/>
                <w:szCs w:val="20"/>
              </w:rPr>
              <w:t>207</w:t>
            </w:r>
          </w:p>
        </w:tc>
        <w:tc>
          <w:tcPr>
            <w:tcW w:w="1600" w:type="dxa"/>
            <w:shd w:val="clear" w:color="auto" w:fill="auto"/>
            <w:noWrap/>
            <w:vAlign w:val="bottom"/>
          </w:tcPr>
          <w:p w14:paraId="3075135A" w14:textId="77777777" w:rsidR="009104FD" w:rsidRPr="009104FD" w:rsidRDefault="009104FD" w:rsidP="009104FD">
            <w:pPr>
              <w:jc w:val="right"/>
              <w:rPr>
                <w:rFonts w:cstheme="minorHAnsi"/>
                <w:sz w:val="20"/>
                <w:szCs w:val="20"/>
              </w:rPr>
            </w:pPr>
          </w:p>
        </w:tc>
        <w:tc>
          <w:tcPr>
            <w:tcW w:w="1162" w:type="dxa"/>
            <w:shd w:val="clear" w:color="auto" w:fill="FFFCD6" w:themeFill="accent6" w:themeFillTint="33"/>
            <w:noWrap/>
            <w:vAlign w:val="bottom"/>
          </w:tcPr>
          <w:p w14:paraId="16742B08" w14:textId="060F2964" w:rsidR="009104FD" w:rsidRPr="009104FD" w:rsidRDefault="009104FD" w:rsidP="009104FD">
            <w:pPr>
              <w:jc w:val="right"/>
              <w:rPr>
                <w:rFonts w:cstheme="minorHAnsi"/>
                <w:sz w:val="20"/>
                <w:szCs w:val="20"/>
              </w:rPr>
            </w:pPr>
            <w:r w:rsidRPr="009104FD">
              <w:rPr>
                <w:rFonts w:cstheme="minorHAnsi"/>
                <w:color w:val="000000"/>
                <w:sz w:val="20"/>
                <w:szCs w:val="20"/>
              </w:rPr>
              <w:t>8,540</w:t>
            </w:r>
          </w:p>
        </w:tc>
        <w:tc>
          <w:tcPr>
            <w:tcW w:w="1381" w:type="dxa"/>
            <w:shd w:val="clear" w:color="auto" w:fill="auto"/>
            <w:noWrap/>
            <w:vAlign w:val="bottom"/>
          </w:tcPr>
          <w:p w14:paraId="01A38264" w14:textId="0EB3958E" w:rsidR="009104FD" w:rsidRPr="009104FD" w:rsidRDefault="009104FD" w:rsidP="009104FD">
            <w:pPr>
              <w:jc w:val="right"/>
              <w:rPr>
                <w:rFonts w:cstheme="minorHAnsi"/>
                <w:sz w:val="20"/>
                <w:szCs w:val="20"/>
              </w:rPr>
            </w:pPr>
            <w:r w:rsidRPr="009104FD">
              <w:rPr>
                <w:rFonts w:cstheme="minorHAnsi"/>
                <w:color w:val="000000"/>
                <w:sz w:val="20"/>
                <w:szCs w:val="20"/>
              </w:rPr>
              <w:t>269</w:t>
            </w:r>
          </w:p>
        </w:tc>
        <w:tc>
          <w:tcPr>
            <w:tcW w:w="1381" w:type="dxa"/>
            <w:shd w:val="clear" w:color="auto" w:fill="auto"/>
            <w:noWrap/>
            <w:vAlign w:val="bottom"/>
          </w:tcPr>
          <w:p w14:paraId="78CDD771" w14:textId="1A7D3338" w:rsidR="009104FD" w:rsidRPr="009104FD" w:rsidRDefault="009104FD" w:rsidP="009104FD">
            <w:pPr>
              <w:jc w:val="right"/>
              <w:rPr>
                <w:rFonts w:cstheme="minorHAnsi"/>
                <w:sz w:val="20"/>
                <w:szCs w:val="20"/>
              </w:rPr>
            </w:pPr>
            <w:r w:rsidRPr="009104FD">
              <w:rPr>
                <w:rFonts w:cstheme="minorHAnsi"/>
                <w:color w:val="000000"/>
                <w:sz w:val="20"/>
                <w:szCs w:val="20"/>
              </w:rPr>
              <w:t>477</w:t>
            </w:r>
          </w:p>
        </w:tc>
        <w:tc>
          <w:tcPr>
            <w:tcW w:w="1382" w:type="dxa"/>
            <w:shd w:val="clear" w:color="auto" w:fill="auto"/>
            <w:noWrap/>
            <w:vAlign w:val="bottom"/>
          </w:tcPr>
          <w:p w14:paraId="0BCF1533" w14:textId="50229B86" w:rsidR="009104FD" w:rsidRPr="009104FD" w:rsidRDefault="009104FD" w:rsidP="009104FD">
            <w:pPr>
              <w:jc w:val="right"/>
              <w:rPr>
                <w:rFonts w:cstheme="minorHAnsi"/>
                <w:color w:val="000000"/>
                <w:sz w:val="20"/>
                <w:szCs w:val="20"/>
              </w:rPr>
            </w:pPr>
            <w:r w:rsidRPr="009104FD">
              <w:rPr>
                <w:rFonts w:cstheme="minorHAnsi"/>
                <w:color w:val="000000"/>
                <w:sz w:val="20"/>
                <w:szCs w:val="20"/>
              </w:rPr>
              <w:t>188</w:t>
            </w:r>
          </w:p>
        </w:tc>
      </w:tr>
      <w:tr w:rsidR="009104FD" w:rsidRPr="009104FD" w14:paraId="025A5513" w14:textId="77777777" w:rsidTr="00FB16A8">
        <w:trPr>
          <w:cantSplit/>
        </w:trPr>
        <w:tc>
          <w:tcPr>
            <w:tcW w:w="1179" w:type="dxa"/>
            <w:shd w:val="clear" w:color="auto" w:fill="auto"/>
            <w:noWrap/>
            <w:vAlign w:val="bottom"/>
            <w:hideMark/>
          </w:tcPr>
          <w:p w14:paraId="0508D506"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M</w:t>
            </w:r>
          </w:p>
        </w:tc>
        <w:tc>
          <w:tcPr>
            <w:tcW w:w="3101" w:type="dxa"/>
            <w:shd w:val="clear" w:color="auto" w:fill="auto"/>
            <w:noWrap/>
            <w:vAlign w:val="bottom"/>
            <w:hideMark/>
          </w:tcPr>
          <w:p w14:paraId="3EE10B5D"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organic chemicals</w:t>
            </w:r>
          </w:p>
        </w:tc>
        <w:tc>
          <w:tcPr>
            <w:tcW w:w="1381" w:type="dxa"/>
            <w:shd w:val="clear" w:color="auto" w:fill="auto"/>
            <w:noWrap/>
            <w:vAlign w:val="bottom"/>
            <w:hideMark/>
          </w:tcPr>
          <w:p w14:paraId="5A7DD3DD" w14:textId="74D8169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537</w:t>
            </w:r>
          </w:p>
        </w:tc>
        <w:tc>
          <w:tcPr>
            <w:tcW w:w="1381" w:type="dxa"/>
            <w:shd w:val="clear" w:color="auto" w:fill="auto"/>
            <w:noWrap/>
            <w:vAlign w:val="bottom"/>
            <w:hideMark/>
          </w:tcPr>
          <w:p w14:paraId="2835A066" w14:textId="4A1971E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4,075</w:t>
            </w:r>
          </w:p>
        </w:tc>
        <w:tc>
          <w:tcPr>
            <w:tcW w:w="1600" w:type="dxa"/>
            <w:shd w:val="clear" w:color="auto" w:fill="auto"/>
            <w:noWrap/>
            <w:vAlign w:val="bottom"/>
            <w:hideMark/>
          </w:tcPr>
          <w:p w14:paraId="2C573E1A" w14:textId="53C823F5"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186</w:t>
            </w:r>
          </w:p>
        </w:tc>
        <w:tc>
          <w:tcPr>
            <w:tcW w:w="1162" w:type="dxa"/>
            <w:shd w:val="clear" w:color="auto" w:fill="auto"/>
            <w:noWrap/>
            <w:vAlign w:val="bottom"/>
            <w:hideMark/>
          </w:tcPr>
          <w:p w14:paraId="29F62524" w14:textId="7EDC576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25</w:t>
            </w:r>
          </w:p>
        </w:tc>
        <w:tc>
          <w:tcPr>
            <w:tcW w:w="1381" w:type="dxa"/>
            <w:shd w:val="clear" w:color="auto" w:fill="auto"/>
            <w:noWrap/>
            <w:vAlign w:val="bottom"/>
            <w:hideMark/>
          </w:tcPr>
          <w:p w14:paraId="62FBAAAC" w14:textId="66116C4B" w:rsidR="009104FD" w:rsidRPr="009104FD" w:rsidRDefault="009104FD" w:rsidP="009104FD">
            <w:pPr>
              <w:jc w:val="right"/>
              <w:rPr>
                <w:rFonts w:cstheme="minorHAnsi"/>
                <w:color w:val="000000"/>
                <w:sz w:val="20"/>
                <w:szCs w:val="20"/>
                <w:lang w:val="en-US" w:bidi="te-IN"/>
              </w:rPr>
            </w:pPr>
          </w:p>
        </w:tc>
        <w:tc>
          <w:tcPr>
            <w:tcW w:w="1381" w:type="dxa"/>
            <w:shd w:val="clear" w:color="auto" w:fill="FFFCD6" w:themeFill="accent6" w:themeFillTint="33"/>
            <w:noWrap/>
            <w:vAlign w:val="bottom"/>
            <w:hideMark/>
          </w:tcPr>
          <w:p w14:paraId="6BCF6518" w14:textId="204D037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5,041</w:t>
            </w:r>
          </w:p>
        </w:tc>
        <w:tc>
          <w:tcPr>
            <w:tcW w:w="1382" w:type="dxa"/>
            <w:shd w:val="clear" w:color="auto" w:fill="auto"/>
            <w:noWrap/>
            <w:vAlign w:val="bottom"/>
            <w:hideMark/>
          </w:tcPr>
          <w:p w14:paraId="0E66370B" w14:textId="13BBF13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33</w:t>
            </w:r>
          </w:p>
        </w:tc>
      </w:tr>
      <w:tr w:rsidR="009104FD" w:rsidRPr="009104FD" w14:paraId="761DF2E8" w14:textId="77777777" w:rsidTr="00FB16A8">
        <w:trPr>
          <w:cantSplit/>
        </w:trPr>
        <w:tc>
          <w:tcPr>
            <w:tcW w:w="1179" w:type="dxa"/>
            <w:shd w:val="clear" w:color="auto" w:fill="auto"/>
            <w:noWrap/>
            <w:vAlign w:val="bottom"/>
            <w:hideMark/>
          </w:tcPr>
          <w:p w14:paraId="5E7E7698"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N120</w:t>
            </w:r>
          </w:p>
        </w:tc>
        <w:tc>
          <w:tcPr>
            <w:tcW w:w="3101" w:type="dxa"/>
            <w:shd w:val="clear" w:color="auto" w:fill="auto"/>
            <w:noWrap/>
            <w:vAlign w:val="bottom"/>
            <w:hideMark/>
          </w:tcPr>
          <w:p w14:paraId="34988402"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Contaminated soils</w:t>
            </w:r>
          </w:p>
        </w:tc>
        <w:tc>
          <w:tcPr>
            <w:tcW w:w="1381" w:type="dxa"/>
            <w:shd w:val="clear" w:color="auto" w:fill="auto"/>
            <w:noWrap/>
            <w:vAlign w:val="bottom"/>
            <w:hideMark/>
          </w:tcPr>
          <w:p w14:paraId="5A0D0296" w14:textId="2F58C13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83,010</w:t>
            </w:r>
          </w:p>
        </w:tc>
        <w:tc>
          <w:tcPr>
            <w:tcW w:w="1381" w:type="dxa"/>
            <w:shd w:val="clear" w:color="auto" w:fill="auto"/>
            <w:noWrap/>
            <w:vAlign w:val="bottom"/>
            <w:hideMark/>
          </w:tcPr>
          <w:p w14:paraId="402927BB" w14:textId="49FB397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459,436</w:t>
            </w:r>
          </w:p>
        </w:tc>
        <w:tc>
          <w:tcPr>
            <w:tcW w:w="1600" w:type="dxa"/>
            <w:shd w:val="clear" w:color="auto" w:fill="auto"/>
            <w:noWrap/>
            <w:vAlign w:val="bottom"/>
            <w:hideMark/>
          </w:tcPr>
          <w:p w14:paraId="05E618B7" w14:textId="0A6C860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3,331</w:t>
            </w:r>
          </w:p>
        </w:tc>
        <w:tc>
          <w:tcPr>
            <w:tcW w:w="1162" w:type="dxa"/>
            <w:shd w:val="clear" w:color="auto" w:fill="FFFCD6" w:themeFill="accent6" w:themeFillTint="33"/>
            <w:noWrap/>
            <w:vAlign w:val="bottom"/>
            <w:hideMark/>
          </w:tcPr>
          <w:p w14:paraId="674EC78B" w14:textId="43C62F6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1,807,260</w:t>
            </w:r>
          </w:p>
        </w:tc>
        <w:tc>
          <w:tcPr>
            <w:tcW w:w="1381" w:type="dxa"/>
            <w:shd w:val="clear" w:color="auto" w:fill="auto"/>
            <w:noWrap/>
            <w:vAlign w:val="bottom"/>
            <w:hideMark/>
          </w:tcPr>
          <w:p w14:paraId="544A1FFF" w14:textId="25168F77"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3ABA672F" w14:textId="79D4859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47,966</w:t>
            </w:r>
          </w:p>
        </w:tc>
        <w:tc>
          <w:tcPr>
            <w:tcW w:w="1382" w:type="dxa"/>
            <w:shd w:val="clear" w:color="auto" w:fill="auto"/>
            <w:noWrap/>
            <w:vAlign w:val="bottom"/>
            <w:hideMark/>
          </w:tcPr>
          <w:p w14:paraId="1C153EFB" w14:textId="795B7A5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72,363</w:t>
            </w:r>
          </w:p>
        </w:tc>
      </w:tr>
      <w:tr w:rsidR="009104FD" w:rsidRPr="009104FD" w14:paraId="662F7C1D" w14:textId="77777777" w:rsidTr="00FB16A8">
        <w:trPr>
          <w:cantSplit/>
        </w:trPr>
        <w:tc>
          <w:tcPr>
            <w:tcW w:w="1179" w:type="dxa"/>
            <w:shd w:val="clear" w:color="auto" w:fill="auto"/>
            <w:noWrap/>
            <w:vAlign w:val="bottom"/>
            <w:hideMark/>
          </w:tcPr>
          <w:p w14:paraId="75FC924F"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N205b</w:t>
            </w:r>
          </w:p>
        </w:tc>
        <w:tc>
          <w:tcPr>
            <w:tcW w:w="3101" w:type="dxa"/>
            <w:shd w:val="clear" w:color="auto" w:fill="auto"/>
            <w:noWrap/>
            <w:vAlign w:val="bottom"/>
            <w:hideMark/>
          </w:tcPr>
          <w:p w14:paraId="7585CD6B"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industrial treatment residues</w:t>
            </w:r>
          </w:p>
        </w:tc>
        <w:tc>
          <w:tcPr>
            <w:tcW w:w="1381" w:type="dxa"/>
            <w:shd w:val="clear" w:color="auto" w:fill="auto"/>
            <w:noWrap/>
            <w:vAlign w:val="bottom"/>
            <w:hideMark/>
          </w:tcPr>
          <w:p w14:paraId="2926714B" w14:textId="22C30C1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13,091</w:t>
            </w:r>
          </w:p>
        </w:tc>
        <w:tc>
          <w:tcPr>
            <w:tcW w:w="1381" w:type="dxa"/>
            <w:shd w:val="clear" w:color="auto" w:fill="FFFCD6" w:themeFill="accent6" w:themeFillTint="33"/>
            <w:noWrap/>
            <w:vAlign w:val="bottom"/>
            <w:hideMark/>
          </w:tcPr>
          <w:p w14:paraId="42D5019E" w14:textId="21DCA08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51,164</w:t>
            </w:r>
          </w:p>
        </w:tc>
        <w:tc>
          <w:tcPr>
            <w:tcW w:w="1600" w:type="dxa"/>
            <w:shd w:val="clear" w:color="auto" w:fill="auto"/>
            <w:noWrap/>
            <w:vAlign w:val="bottom"/>
            <w:hideMark/>
          </w:tcPr>
          <w:p w14:paraId="00ABED28" w14:textId="4B840D7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10,737</w:t>
            </w:r>
          </w:p>
        </w:tc>
        <w:tc>
          <w:tcPr>
            <w:tcW w:w="1162" w:type="dxa"/>
            <w:shd w:val="clear" w:color="auto" w:fill="auto"/>
            <w:noWrap/>
            <w:vAlign w:val="bottom"/>
            <w:hideMark/>
          </w:tcPr>
          <w:p w14:paraId="5EB5DA71" w14:textId="5FD1CD2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46,051</w:t>
            </w:r>
          </w:p>
        </w:tc>
        <w:tc>
          <w:tcPr>
            <w:tcW w:w="1381" w:type="dxa"/>
            <w:shd w:val="clear" w:color="auto" w:fill="auto"/>
            <w:noWrap/>
            <w:vAlign w:val="bottom"/>
            <w:hideMark/>
          </w:tcPr>
          <w:p w14:paraId="018A02C3" w14:textId="0EB7BD64"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2698AC63" w14:textId="4845A56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31,749</w:t>
            </w:r>
          </w:p>
        </w:tc>
        <w:tc>
          <w:tcPr>
            <w:tcW w:w="1382" w:type="dxa"/>
            <w:shd w:val="clear" w:color="auto" w:fill="auto"/>
            <w:noWrap/>
            <w:vAlign w:val="bottom"/>
            <w:hideMark/>
          </w:tcPr>
          <w:p w14:paraId="4A1A18A0" w14:textId="6E0E6C7D"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83</w:t>
            </w:r>
          </w:p>
        </w:tc>
      </w:tr>
      <w:tr w:rsidR="009104FD" w:rsidRPr="009104FD" w14:paraId="3B5CECC3" w14:textId="77777777" w:rsidTr="00FB16A8">
        <w:trPr>
          <w:cantSplit/>
        </w:trPr>
        <w:tc>
          <w:tcPr>
            <w:tcW w:w="1179" w:type="dxa"/>
            <w:shd w:val="clear" w:color="auto" w:fill="auto"/>
            <w:noWrap/>
            <w:vAlign w:val="bottom"/>
            <w:hideMark/>
          </w:tcPr>
          <w:p w14:paraId="46B95FB8"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N220</w:t>
            </w:r>
          </w:p>
        </w:tc>
        <w:tc>
          <w:tcPr>
            <w:tcW w:w="3101" w:type="dxa"/>
            <w:shd w:val="clear" w:color="auto" w:fill="auto"/>
            <w:noWrap/>
            <w:vAlign w:val="bottom"/>
            <w:hideMark/>
          </w:tcPr>
          <w:p w14:paraId="5099E0FF"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Asbestos containing material</w:t>
            </w:r>
          </w:p>
        </w:tc>
        <w:tc>
          <w:tcPr>
            <w:tcW w:w="1381" w:type="dxa"/>
            <w:shd w:val="clear" w:color="auto" w:fill="auto"/>
            <w:noWrap/>
            <w:vAlign w:val="bottom"/>
            <w:hideMark/>
          </w:tcPr>
          <w:p w14:paraId="3A597798" w14:textId="4B34B98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19</w:t>
            </w:r>
          </w:p>
        </w:tc>
        <w:tc>
          <w:tcPr>
            <w:tcW w:w="1381" w:type="dxa"/>
            <w:shd w:val="clear" w:color="auto" w:fill="auto"/>
            <w:noWrap/>
            <w:vAlign w:val="bottom"/>
            <w:hideMark/>
          </w:tcPr>
          <w:p w14:paraId="154DDDB6" w14:textId="793AA85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2,484</w:t>
            </w:r>
          </w:p>
        </w:tc>
        <w:tc>
          <w:tcPr>
            <w:tcW w:w="1600" w:type="dxa"/>
            <w:shd w:val="clear" w:color="auto" w:fill="auto"/>
            <w:noWrap/>
            <w:vAlign w:val="bottom"/>
            <w:hideMark/>
          </w:tcPr>
          <w:p w14:paraId="673F3A46" w14:textId="5A594954" w:rsidR="009104FD" w:rsidRPr="009104FD" w:rsidRDefault="009104FD" w:rsidP="009104FD">
            <w:pPr>
              <w:jc w:val="right"/>
              <w:rPr>
                <w:rFonts w:cstheme="minorHAnsi"/>
                <w:color w:val="000000"/>
                <w:sz w:val="20"/>
                <w:szCs w:val="20"/>
                <w:lang w:val="en-US" w:bidi="te-IN"/>
              </w:rPr>
            </w:pPr>
          </w:p>
        </w:tc>
        <w:tc>
          <w:tcPr>
            <w:tcW w:w="1162" w:type="dxa"/>
            <w:shd w:val="clear" w:color="auto" w:fill="FFFCD6" w:themeFill="accent6" w:themeFillTint="33"/>
            <w:noWrap/>
            <w:vAlign w:val="bottom"/>
            <w:hideMark/>
          </w:tcPr>
          <w:p w14:paraId="7FAB813E" w14:textId="0E2ADC6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1,260,461</w:t>
            </w:r>
          </w:p>
        </w:tc>
        <w:tc>
          <w:tcPr>
            <w:tcW w:w="1381" w:type="dxa"/>
            <w:shd w:val="clear" w:color="auto" w:fill="auto"/>
            <w:noWrap/>
            <w:vAlign w:val="bottom"/>
            <w:hideMark/>
          </w:tcPr>
          <w:p w14:paraId="718A245A" w14:textId="1D5572E5"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5BA18236" w14:textId="24971F5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941</w:t>
            </w:r>
          </w:p>
        </w:tc>
        <w:tc>
          <w:tcPr>
            <w:tcW w:w="1382" w:type="dxa"/>
            <w:shd w:val="clear" w:color="auto" w:fill="auto"/>
            <w:noWrap/>
            <w:vAlign w:val="bottom"/>
            <w:hideMark/>
          </w:tcPr>
          <w:p w14:paraId="5E0D32A6" w14:textId="129FEC4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493</w:t>
            </w:r>
          </w:p>
        </w:tc>
      </w:tr>
      <w:tr w:rsidR="009104FD" w:rsidRPr="009104FD" w14:paraId="1D4FB2A1" w14:textId="77777777" w:rsidTr="00FB16A8">
        <w:trPr>
          <w:cantSplit/>
        </w:trPr>
        <w:tc>
          <w:tcPr>
            <w:tcW w:w="1179" w:type="dxa"/>
            <w:shd w:val="clear" w:color="auto" w:fill="auto"/>
            <w:noWrap/>
            <w:vAlign w:val="bottom"/>
            <w:hideMark/>
          </w:tcPr>
          <w:p w14:paraId="76F3C23D"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N</w:t>
            </w:r>
          </w:p>
        </w:tc>
        <w:tc>
          <w:tcPr>
            <w:tcW w:w="3101" w:type="dxa"/>
            <w:shd w:val="clear" w:color="auto" w:fill="auto"/>
            <w:noWrap/>
            <w:vAlign w:val="bottom"/>
            <w:hideMark/>
          </w:tcPr>
          <w:p w14:paraId="006F905B"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soil/sludges</w:t>
            </w:r>
          </w:p>
        </w:tc>
        <w:tc>
          <w:tcPr>
            <w:tcW w:w="1381" w:type="dxa"/>
            <w:shd w:val="clear" w:color="auto" w:fill="auto"/>
            <w:noWrap/>
            <w:vAlign w:val="bottom"/>
            <w:hideMark/>
          </w:tcPr>
          <w:p w14:paraId="53019FA4" w14:textId="32D71B3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8,001</w:t>
            </w:r>
          </w:p>
        </w:tc>
        <w:tc>
          <w:tcPr>
            <w:tcW w:w="1381" w:type="dxa"/>
            <w:shd w:val="clear" w:color="auto" w:fill="auto"/>
            <w:noWrap/>
            <w:vAlign w:val="bottom"/>
            <w:hideMark/>
          </w:tcPr>
          <w:p w14:paraId="00563358" w14:textId="0B39B64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8,383</w:t>
            </w:r>
          </w:p>
        </w:tc>
        <w:tc>
          <w:tcPr>
            <w:tcW w:w="1600" w:type="dxa"/>
            <w:shd w:val="clear" w:color="auto" w:fill="auto"/>
            <w:noWrap/>
            <w:vAlign w:val="bottom"/>
            <w:hideMark/>
          </w:tcPr>
          <w:p w14:paraId="05FC70F8" w14:textId="1B809F6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48</w:t>
            </w:r>
          </w:p>
        </w:tc>
        <w:tc>
          <w:tcPr>
            <w:tcW w:w="1162" w:type="dxa"/>
            <w:shd w:val="clear" w:color="auto" w:fill="FFFCD6" w:themeFill="accent6" w:themeFillTint="33"/>
            <w:noWrap/>
            <w:vAlign w:val="bottom"/>
            <w:hideMark/>
          </w:tcPr>
          <w:p w14:paraId="40867DD6" w14:textId="520F5A20"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52,401</w:t>
            </w:r>
          </w:p>
        </w:tc>
        <w:tc>
          <w:tcPr>
            <w:tcW w:w="1381" w:type="dxa"/>
            <w:shd w:val="clear" w:color="auto" w:fill="auto"/>
            <w:noWrap/>
            <w:vAlign w:val="bottom"/>
            <w:hideMark/>
          </w:tcPr>
          <w:p w14:paraId="0296553F" w14:textId="7C08F96C"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21</w:t>
            </w:r>
          </w:p>
        </w:tc>
        <w:tc>
          <w:tcPr>
            <w:tcW w:w="1381" w:type="dxa"/>
            <w:shd w:val="clear" w:color="auto" w:fill="auto"/>
            <w:noWrap/>
            <w:vAlign w:val="bottom"/>
            <w:hideMark/>
          </w:tcPr>
          <w:p w14:paraId="5C50FEB1" w14:textId="0FEBF88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6,690</w:t>
            </w:r>
          </w:p>
        </w:tc>
        <w:tc>
          <w:tcPr>
            <w:tcW w:w="1382" w:type="dxa"/>
            <w:shd w:val="clear" w:color="auto" w:fill="auto"/>
            <w:noWrap/>
            <w:vAlign w:val="bottom"/>
            <w:hideMark/>
          </w:tcPr>
          <w:p w14:paraId="2A47BDF9" w14:textId="304ED38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893</w:t>
            </w:r>
          </w:p>
        </w:tc>
      </w:tr>
      <w:tr w:rsidR="009104FD" w:rsidRPr="009104FD" w14:paraId="2D9E8255" w14:textId="77777777" w:rsidTr="00FB16A8">
        <w:trPr>
          <w:cantSplit/>
        </w:trPr>
        <w:tc>
          <w:tcPr>
            <w:tcW w:w="1179" w:type="dxa"/>
            <w:shd w:val="clear" w:color="auto" w:fill="auto"/>
            <w:noWrap/>
            <w:vAlign w:val="bottom"/>
            <w:hideMark/>
          </w:tcPr>
          <w:p w14:paraId="158494AC"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R</w:t>
            </w:r>
          </w:p>
        </w:tc>
        <w:tc>
          <w:tcPr>
            <w:tcW w:w="3101" w:type="dxa"/>
            <w:shd w:val="clear" w:color="auto" w:fill="auto"/>
            <w:noWrap/>
            <w:vAlign w:val="bottom"/>
            <w:hideMark/>
          </w:tcPr>
          <w:p w14:paraId="1A483738"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Clinical and pharmaceutical</w:t>
            </w:r>
          </w:p>
        </w:tc>
        <w:tc>
          <w:tcPr>
            <w:tcW w:w="1381" w:type="dxa"/>
            <w:shd w:val="clear" w:color="auto" w:fill="auto"/>
            <w:noWrap/>
            <w:vAlign w:val="bottom"/>
            <w:hideMark/>
          </w:tcPr>
          <w:p w14:paraId="5F7B23AD" w14:textId="7F427F0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49</w:t>
            </w:r>
          </w:p>
        </w:tc>
        <w:tc>
          <w:tcPr>
            <w:tcW w:w="1381" w:type="dxa"/>
            <w:shd w:val="clear" w:color="auto" w:fill="auto"/>
            <w:noWrap/>
            <w:vAlign w:val="bottom"/>
            <w:hideMark/>
          </w:tcPr>
          <w:p w14:paraId="121496DE" w14:textId="555E75E0"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15,777</w:t>
            </w:r>
          </w:p>
        </w:tc>
        <w:tc>
          <w:tcPr>
            <w:tcW w:w="1600" w:type="dxa"/>
            <w:shd w:val="clear" w:color="auto" w:fill="auto"/>
            <w:noWrap/>
            <w:vAlign w:val="bottom"/>
            <w:hideMark/>
          </w:tcPr>
          <w:p w14:paraId="3AEC6F28" w14:textId="6D676B4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w:t>
            </w:r>
          </w:p>
        </w:tc>
        <w:tc>
          <w:tcPr>
            <w:tcW w:w="1162" w:type="dxa"/>
            <w:shd w:val="clear" w:color="auto" w:fill="auto"/>
            <w:noWrap/>
            <w:vAlign w:val="bottom"/>
            <w:hideMark/>
          </w:tcPr>
          <w:p w14:paraId="1B712754" w14:textId="7142C14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426</w:t>
            </w:r>
          </w:p>
        </w:tc>
        <w:tc>
          <w:tcPr>
            <w:tcW w:w="1381" w:type="dxa"/>
            <w:shd w:val="clear" w:color="auto" w:fill="FFFCD6" w:themeFill="accent6" w:themeFillTint="33"/>
            <w:noWrap/>
            <w:vAlign w:val="bottom"/>
            <w:hideMark/>
          </w:tcPr>
          <w:p w14:paraId="5EFE742A" w14:textId="2BEFD0C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15,810</w:t>
            </w:r>
          </w:p>
        </w:tc>
        <w:tc>
          <w:tcPr>
            <w:tcW w:w="1381" w:type="dxa"/>
            <w:shd w:val="clear" w:color="auto" w:fill="auto"/>
            <w:noWrap/>
            <w:vAlign w:val="bottom"/>
            <w:hideMark/>
          </w:tcPr>
          <w:p w14:paraId="62BB675E" w14:textId="2030617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5,608</w:t>
            </w:r>
          </w:p>
        </w:tc>
        <w:tc>
          <w:tcPr>
            <w:tcW w:w="1382" w:type="dxa"/>
            <w:shd w:val="clear" w:color="auto" w:fill="auto"/>
            <w:noWrap/>
            <w:vAlign w:val="bottom"/>
            <w:hideMark/>
          </w:tcPr>
          <w:p w14:paraId="4A796182" w14:textId="64B067B2"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1,513</w:t>
            </w:r>
          </w:p>
        </w:tc>
      </w:tr>
      <w:tr w:rsidR="009104FD" w:rsidRPr="009104FD" w14:paraId="2CD9274D" w14:textId="77777777" w:rsidTr="00FB16A8">
        <w:trPr>
          <w:cantSplit/>
        </w:trPr>
        <w:tc>
          <w:tcPr>
            <w:tcW w:w="1179" w:type="dxa"/>
            <w:shd w:val="clear" w:color="auto" w:fill="auto"/>
            <w:noWrap/>
            <w:vAlign w:val="bottom"/>
            <w:hideMark/>
          </w:tcPr>
          <w:p w14:paraId="34FAC302"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T140</w:t>
            </w:r>
          </w:p>
        </w:tc>
        <w:tc>
          <w:tcPr>
            <w:tcW w:w="3101" w:type="dxa"/>
            <w:shd w:val="clear" w:color="auto" w:fill="auto"/>
            <w:noWrap/>
            <w:vAlign w:val="bottom"/>
            <w:hideMark/>
          </w:tcPr>
          <w:p w14:paraId="1317EC2F"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Tyres</w:t>
            </w:r>
          </w:p>
        </w:tc>
        <w:tc>
          <w:tcPr>
            <w:tcW w:w="1381" w:type="dxa"/>
            <w:shd w:val="clear" w:color="auto" w:fill="FFFCD6" w:themeFill="accent6" w:themeFillTint="33"/>
            <w:noWrap/>
            <w:vAlign w:val="bottom"/>
            <w:hideMark/>
          </w:tcPr>
          <w:p w14:paraId="17CC935B" w14:textId="7A30B06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155,006</w:t>
            </w:r>
          </w:p>
        </w:tc>
        <w:tc>
          <w:tcPr>
            <w:tcW w:w="1381" w:type="dxa"/>
            <w:shd w:val="clear" w:color="auto" w:fill="auto"/>
            <w:noWrap/>
            <w:vAlign w:val="bottom"/>
            <w:hideMark/>
          </w:tcPr>
          <w:p w14:paraId="1E3DBA17" w14:textId="77777777" w:rsidR="009104FD" w:rsidRPr="009104FD" w:rsidRDefault="009104FD" w:rsidP="009104FD">
            <w:pPr>
              <w:jc w:val="right"/>
              <w:rPr>
                <w:rFonts w:cstheme="minorHAnsi"/>
                <w:color w:val="000000"/>
                <w:sz w:val="20"/>
                <w:szCs w:val="20"/>
                <w:lang w:val="en-US" w:bidi="te-IN"/>
              </w:rPr>
            </w:pPr>
          </w:p>
        </w:tc>
        <w:tc>
          <w:tcPr>
            <w:tcW w:w="1600" w:type="dxa"/>
            <w:shd w:val="clear" w:color="auto" w:fill="auto"/>
            <w:noWrap/>
            <w:vAlign w:val="bottom"/>
            <w:hideMark/>
          </w:tcPr>
          <w:p w14:paraId="4118C864" w14:textId="77777777" w:rsidR="009104FD" w:rsidRPr="009104FD" w:rsidRDefault="009104FD" w:rsidP="009104FD">
            <w:pPr>
              <w:jc w:val="right"/>
              <w:rPr>
                <w:rFonts w:cstheme="minorHAnsi"/>
                <w:color w:val="000000"/>
                <w:sz w:val="20"/>
                <w:szCs w:val="20"/>
                <w:lang w:val="en-US" w:bidi="te-IN"/>
              </w:rPr>
            </w:pPr>
          </w:p>
        </w:tc>
        <w:tc>
          <w:tcPr>
            <w:tcW w:w="1162" w:type="dxa"/>
            <w:shd w:val="clear" w:color="auto" w:fill="auto"/>
            <w:noWrap/>
            <w:vAlign w:val="bottom"/>
            <w:hideMark/>
          </w:tcPr>
          <w:p w14:paraId="6ECC7B78" w14:textId="03F7401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125,547</w:t>
            </w:r>
          </w:p>
        </w:tc>
        <w:tc>
          <w:tcPr>
            <w:tcW w:w="1381" w:type="dxa"/>
            <w:shd w:val="clear" w:color="auto" w:fill="auto"/>
            <w:noWrap/>
            <w:vAlign w:val="bottom"/>
            <w:hideMark/>
          </w:tcPr>
          <w:p w14:paraId="35A98DF3" w14:textId="77777777" w:rsidR="009104FD" w:rsidRPr="009104FD" w:rsidRDefault="009104FD" w:rsidP="009104FD">
            <w:pPr>
              <w:jc w:val="right"/>
              <w:rPr>
                <w:rFonts w:cstheme="minorHAnsi"/>
                <w:color w:val="000000"/>
                <w:sz w:val="20"/>
                <w:szCs w:val="20"/>
                <w:lang w:val="en-US" w:bidi="te-IN"/>
              </w:rPr>
            </w:pPr>
          </w:p>
        </w:tc>
        <w:tc>
          <w:tcPr>
            <w:tcW w:w="1381" w:type="dxa"/>
            <w:shd w:val="clear" w:color="auto" w:fill="auto"/>
            <w:noWrap/>
            <w:vAlign w:val="bottom"/>
            <w:hideMark/>
          </w:tcPr>
          <w:p w14:paraId="44B777B9" w14:textId="182EF51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4,967</w:t>
            </w:r>
          </w:p>
        </w:tc>
        <w:tc>
          <w:tcPr>
            <w:tcW w:w="1382" w:type="dxa"/>
            <w:shd w:val="clear" w:color="auto" w:fill="auto"/>
            <w:noWrap/>
            <w:vAlign w:val="bottom"/>
            <w:hideMark/>
          </w:tcPr>
          <w:p w14:paraId="4D78C2E2" w14:textId="3921D983"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163,952</w:t>
            </w:r>
          </w:p>
        </w:tc>
      </w:tr>
      <w:tr w:rsidR="009104FD" w:rsidRPr="009104FD" w14:paraId="1BC00AC3" w14:textId="77777777" w:rsidTr="00FB16A8">
        <w:trPr>
          <w:cantSplit/>
        </w:trPr>
        <w:tc>
          <w:tcPr>
            <w:tcW w:w="1179" w:type="dxa"/>
            <w:shd w:val="clear" w:color="auto" w:fill="auto"/>
            <w:noWrap/>
            <w:vAlign w:val="bottom"/>
            <w:hideMark/>
          </w:tcPr>
          <w:p w14:paraId="21C58E97"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T</w:t>
            </w:r>
          </w:p>
        </w:tc>
        <w:tc>
          <w:tcPr>
            <w:tcW w:w="3101" w:type="dxa"/>
            <w:shd w:val="clear" w:color="auto" w:fill="auto"/>
            <w:noWrap/>
            <w:vAlign w:val="bottom"/>
            <w:hideMark/>
          </w:tcPr>
          <w:p w14:paraId="32FBF3A0"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 miscellaneous</w:t>
            </w:r>
          </w:p>
        </w:tc>
        <w:tc>
          <w:tcPr>
            <w:tcW w:w="1381" w:type="dxa"/>
            <w:shd w:val="clear" w:color="auto" w:fill="auto"/>
            <w:noWrap/>
            <w:vAlign w:val="bottom"/>
            <w:hideMark/>
          </w:tcPr>
          <w:p w14:paraId="06BE0085" w14:textId="0761C43B"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303</w:t>
            </w:r>
          </w:p>
        </w:tc>
        <w:tc>
          <w:tcPr>
            <w:tcW w:w="1381" w:type="dxa"/>
            <w:shd w:val="clear" w:color="auto" w:fill="auto"/>
            <w:noWrap/>
            <w:vAlign w:val="bottom"/>
            <w:hideMark/>
          </w:tcPr>
          <w:p w14:paraId="4226950E" w14:textId="5CA4C368"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989</w:t>
            </w:r>
          </w:p>
        </w:tc>
        <w:tc>
          <w:tcPr>
            <w:tcW w:w="1600" w:type="dxa"/>
            <w:shd w:val="clear" w:color="auto" w:fill="auto"/>
            <w:noWrap/>
            <w:vAlign w:val="bottom"/>
            <w:hideMark/>
          </w:tcPr>
          <w:p w14:paraId="5D311067" w14:textId="0D15DE9E"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90</w:t>
            </w:r>
          </w:p>
        </w:tc>
        <w:tc>
          <w:tcPr>
            <w:tcW w:w="1162" w:type="dxa"/>
            <w:shd w:val="clear" w:color="auto" w:fill="auto"/>
            <w:noWrap/>
            <w:vAlign w:val="bottom"/>
            <w:hideMark/>
          </w:tcPr>
          <w:p w14:paraId="3E4F22D9" w14:textId="68F3455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w:t>
            </w:r>
          </w:p>
        </w:tc>
        <w:tc>
          <w:tcPr>
            <w:tcW w:w="1381" w:type="dxa"/>
            <w:shd w:val="clear" w:color="auto" w:fill="auto"/>
            <w:noWrap/>
            <w:vAlign w:val="bottom"/>
            <w:hideMark/>
          </w:tcPr>
          <w:p w14:paraId="7CF8BA17" w14:textId="57912E2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15</w:t>
            </w:r>
          </w:p>
        </w:tc>
        <w:tc>
          <w:tcPr>
            <w:tcW w:w="1381" w:type="dxa"/>
            <w:shd w:val="clear" w:color="auto" w:fill="FFFCD6" w:themeFill="accent6" w:themeFillTint="33"/>
            <w:noWrap/>
            <w:vAlign w:val="bottom"/>
            <w:hideMark/>
          </w:tcPr>
          <w:p w14:paraId="6D080DB2" w14:textId="6839CA1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4,166</w:t>
            </w:r>
          </w:p>
        </w:tc>
        <w:tc>
          <w:tcPr>
            <w:tcW w:w="1382" w:type="dxa"/>
            <w:shd w:val="clear" w:color="auto" w:fill="auto"/>
            <w:noWrap/>
            <w:vAlign w:val="bottom"/>
            <w:hideMark/>
          </w:tcPr>
          <w:p w14:paraId="690263EB" w14:textId="7147B0B9"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36</w:t>
            </w:r>
          </w:p>
        </w:tc>
      </w:tr>
      <w:tr w:rsidR="009104FD" w:rsidRPr="009104FD" w14:paraId="38600D66" w14:textId="77777777" w:rsidTr="00FB16A8">
        <w:trPr>
          <w:cantSplit/>
        </w:trPr>
        <w:tc>
          <w:tcPr>
            <w:tcW w:w="1179" w:type="dxa"/>
            <w:shd w:val="clear" w:color="auto" w:fill="auto"/>
            <w:noWrap/>
            <w:vAlign w:val="bottom"/>
            <w:hideMark/>
          </w:tcPr>
          <w:p w14:paraId="31698CE5"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Other</w:t>
            </w:r>
          </w:p>
        </w:tc>
        <w:tc>
          <w:tcPr>
            <w:tcW w:w="3101" w:type="dxa"/>
            <w:shd w:val="clear" w:color="auto" w:fill="auto"/>
            <w:noWrap/>
            <w:vAlign w:val="bottom"/>
            <w:hideMark/>
          </w:tcPr>
          <w:p w14:paraId="394EED8E" w14:textId="77777777" w:rsidR="009104FD" w:rsidRPr="009104FD" w:rsidRDefault="009104FD" w:rsidP="009104FD">
            <w:pPr>
              <w:rPr>
                <w:rFonts w:cstheme="minorHAnsi"/>
                <w:color w:val="000000"/>
                <w:sz w:val="20"/>
                <w:szCs w:val="20"/>
                <w:lang w:val="en-US" w:bidi="te-IN"/>
              </w:rPr>
            </w:pPr>
            <w:r w:rsidRPr="009104FD">
              <w:rPr>
                <w:rFonts w:cstheme="minorHAnsi"/>
                <w:color w:val="000000"/>
                <w:sz w:val="20"/>
                <w:szCs w:val="20"/>
                <w:lang w:val="en-US" w:bidi="te-IN"/>
              </w:rPr>
              <w:t>(Not classified)</w:t>
            </w:r>
          </w:p>
        </w:tc>
        <w:tc>
          <w:tcPr>
            <w:tcW w:w="1381" w:type="dxa"/>
            <w:shd w:val="clear" w:color="auto" w:fill="auto"/>
            <w:noWrap/>
            <w:vAlign w:val="bottom"/>
            <w:hideMark/>
          </w:tcPr>
          <w:p w14:paraId="23FC3B8D" w14:textId="2F3899B1"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3,866</w:t>
            </w:r>
          </w:p>
        </w:tc>
        <w:tc>
          <w:tcPr>
            <w:tcW w:w="1381" w:type="dxa"/>
            <w:shd w:val="clear" w:color="auto" w:fill="auto"/>
            <w:noWrap/>
            <w:vAlign w:val="bottom"/>
            <w:hideMark/>
          </w:tcPr>
          <w:p w14:paraId="1E855755" w14:textId="508CFFB6"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9,995</w:t>
            </w:r>
          </w:p>
        </w:tc>
        <w:tc>
          <w:tcPr>
            <w:tcW w:w="1600" w:type="dxa"/>
            <w:shd w:val="clear" w:color="auto" w:fill="auto"/>
            <w:noWrap/>
            <w:vAlign w:val="bottom"/>
            <w:hideMark/>
          </w:tcPr>
          <w:p w14:paraId="7C7419D0" w14:textId="066156A7"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14,255</w:t>
            </w:r>
          </w:p>
        </w:tc>
        <w:tc>
          <w:tcPr>
            <w:tcW w:w="1162" w:type="dxa"/>
            <w:shd w:val="clear" w:color="auto" w:fill="auto"/>
            <w:noWrap/>
            <w:vAlign w:val="bottom"/>
            <w:hideMark/>
          </w:tcPr>
          <w:p w14:paraId="0D0F3AC6" w14:textId="1A4A953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240</w:t>
            </w:r>
          </w:p>
        </w:tc>
        <w:tc>
          <w:tcPr>
            <w:tcW w:w="1381" w:type="dxa"/>
            <w:shd w:val="clear" w:color="auto" w:fill="auto"/>
            <w:noWrap/>
            <w:vAlign w:val="bottom"/>
            <w:hideMark/>
          </w:tcPr>
          <w:p w14:paraId="1C4E7B4C" w14:textId="1B9AAC1F"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34</w:t>
            </w:r>
          </w:p>
        </w:tc>
        <w:tc>
          <w:tcPr>
            <w:tcW w:w="1381" w:type="dxa"/>
            <w:shd w:val="clear" w:color="auto" w:fill="FFFCD6" w:themeFill="accent6" w:themeFillTint="33"/>
            <w:noWrap/>
            <w:vAlign w:val="bottom"/>
            <w:hideMark/>
          </w:tcPr>
          <w:p w14:paraId="09DCE363" w14:textId="391D985A"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35,898</w:t>
            </w:r>
          </w:p>
        </w:tc>
        <w:tc>
          <w:tcPr>
            <w:tcW w:w="1382" w:type="dxa"/>
            <w:shd w:val="clear" w:color="auto" w:fill="auto"/>
            <w:noWrap/>
            <w:vAlign w:val="bottom"/>
            <w:hideMark/>
          </w:tcPr>
          <w:p w14:paraId="7A0BF918" w14:textId="76B14684" w:rsidR="009104FD" w:rsidRPr="009104FD" w:rsidRDefault="009104FD" w:rsidP="009104FD">
            <w:pPr>
              <w:jc w:val="right"/>
              <w:rPr>
                <w:rFonts w:cstheme="minorHAnsi"/>
                <w:color w:val="000000"/>
                <w:sz w:val="20"/>
                <w:szCs w:val="20"/>
                <w:lang w:val="en-US" w:bidi="te-IN"/>
              </w:rPr>
            </w:pPr>
            <w:r w:rsidRPr="009104FD">
              <w:rPr>
                <w:rFonts w:cstheme="minorHAnsi"/>
                <w:color w:val="000000"/>
                <w:sz w:val="20"/>
                <w:szCs w:val="20"/>
              </w:rPr>
              <w:t>3,643</w:t>
            </w:r>
          </w:p>
        </w:tc>
      </w:tr>
      <w:tr w:rsidR="009104FD" w:rsidRPr="009104FD" w14:paraId="2CE54348" w14:textId="77777777" w:rsidTr="00FB16A8">
        <w:trPr>
          <w:cantSplit/>
        </w:trPr>
        <w:tc>
          <w:tcPr>
            <w:tcW w:w="4280" w:type="dxa"/>
            <w:gridSpan w:val="2"/>
            <w:shd w:val="clear" w:color="auto" w:fill="DBDBF0" w:themeFill="accent1" w:themeFillTint="33"/>
            <w:noWrap/>
            <w:vAlign w:val="bottom"/>
            <w:hideMark/>
          </w:tcPr>
          <w:p w14:paraId="57EEC94F" w14:textId="77777777" w:rsidR="009104FD" w:rsidRPr="009104FD" w:rsidRDefault="009104FD" w:rsidP="009104FD">
            <w:pPr>
              <w:rPr>
                <w:rFonts w:cstheme="minorHAnsi"/>
                <w:b/>
                <w:bCs/>
                <w:color w:val="000000"/>
                <w:sz w:val="20"/>
                <w:szCs w:val="20"/>
                <w:lang w:val="en-US" w:bidi="te-IN"/>
              </w:rPr>
            </w:pPr>
            <w:r w:rsidRPr="009104FD">
              <w:rPr>
                <w:rFonts w:cstheme="minorHAnsi"/>
                <w:b/>
                <w:bCs/>
                <w:color w:val="000000"/>
                <w:sz w:val="20"/>
                <w:szCs w:val="20"/>
                <w:lang w:val="en-US" w:bidi="te-IN"/>
              </w:rPr>
              <w:t>Total</w:t>
            </w:r>
          </w:p>
        </w:tc>
        <w:tc>
          <w:tcPr>
            <w:tcW w:w="1381" w:type="dxa"/>
            <w:shd w:val="clear" w:color="auto" w:fill="DBDBF0" w:themeFill="accent1" w:themeFillTint="33"/>
            <w:noWrap/>
            <w:vAlign w:val="bottom"/>
            <w:hideMark/>
          </w:tcPr>
          <w:p w14:paraId="7EADD1EF" w14:textId="37A4F90C" w:rsidR="009104FD" w:rsidRPr="009104FD" w:rsidRDefault="009104FD" w:rsidP="009104FD">
            <w:pPr>
              <w:jc w:val="right"/>
              <w:rPr>
                <w:rFonts w:cstheme="minorHAnsi"/>
                <w:b/>
                <w:bCs/>
                <w:color w:val="000000"/>
                <w:sz w:val="20"/>
                <w:szCs w:val="20"/>
                <w:lang w:val="en-US" w:bidi="te-IN"/>
              </w:rPr>
            </w:pPr>
            <w:r w:rsidRPr="009104FD">
              <w:rPr>
                <w:rFonts w:ascii="Calibri" w:hAnsi="Calibri" w:cs="Calibri"/>
                <w:b/>
                <w:bCs/>
                <w:color w:val="000000"/>
                <w:sz w:val="20"/>
                <w:szCs w:val="20"/>
              </w:rPr>
              <w:t>1,155,794</w:t>
            </w:r>
          </w:p>
        </w:tc>
        <w:tc>
          <w:tcPr>
            <w:tcW w:w="1381" w:type="dxa"/>
            <w:shd w:val="clear" w:color="auto" w:fill="DBDBF0" w:themeFill="accent1" w:themeFillTint="33"/>
            <w:noWrap/>
            <w:vAlign w:val="bottom"/>
            <w:hideMark/>
          </w:tcPr>
          <w:p w14:paraId="6D5BAFCA" w14:textId="5D5EFC9B" w:rsidR="009104FD" w:rsidRPr="009104FD" w:rsidRDefault="009104FD" w:rsidP="009104FD">
            <w:pPr>
              <w:jc w:val="right"/>
              <w:rPr>
                <w:rFonts w:cstheme="minorHAnsi"/>
                <w:b/>
                <w:bCs/>
                <w:color w:val="000000"/>
                <w:sz w:val="20"/>
                <w:szCs w:val="20"/>
                <w:lang w:val="en-US" w:bidi="te-IN"/>
              </w:rPr>
            </w:pPr>
            <w:r w:rsidRPr="009104FD">
              <w:rPr>
                <w:rFonts w:ascii="Calibri" w:hAnsi="Calibri" w:cs="Calibri"/>
                <w:b/>
                <w:bCs/>
                <w:color w:val="000000"/>
                <w:sz w:val="20"/>
                <w:szCs w:val="20"/>
              </w:rPr>
              <w:t>1,061,390</w:t>
            </w:r>
          </w:p>
        </w:tc>
        <w:tc>
          <w:tcPr>
            <w:tcW w:w="1600" w:type="dxa"/>
            <w:shd w:val="clear" w:color="auto" w:fill="DBDBF0" w:themeFill="accent1" w:themeFillTint="33"/>
            <w:noWrap/>
            <w:vAlign w:val="bottom"/>
            <w:hideMark/>
          </w:tcPr>
          <w:p w14:paraId="7173BCDC" w14:textId="4840E6E5" w:rsidR="009104FD" w:rsidRPr="009104FD" w:rsidRDefault="009104FD" w:rsidP="009104FD">
            <w:pPr>
              <w:jc w:val="right"/>
              <w:rPr>
                <w:rFonts w:cstheme="minorHAnsi"/>
                <w:b/>
                <w:bCs/>
                <w:color w:val="000000"/>
                <w:sz w:val="20"/>
                <w:szCs w:val="20"/>
                <w:lang w:val="en-US" w:bidi="te-IN"/>
              </w:rPr>
            </w:pPr>
            <w:r w:rsidRPr="009104FD">
              <w:rPr>
                <w:rFonts w:ascii="Calibri" w:hAnsi="Calibri" w:cs="Calibri"/>
                <w:b/>
                <w:bCs/>
                <w:color w:val="000000"/>
                <w:sz w:val="20"/>
                <w:szCs w:val="20"/>
              </w:rPr>
              <w:t>306,124</w:t>
            </w:r>
          </w:p>
        </w:tc>
        <w:tc>
          <w:tcPr>
            <w:tcW w:w="1162" w:type="dxa"/>
            <w:shd w:val="clear" w:color="auto" w:fill="FFFCD6" w:themeFill="accent6" w:themeFillTint="33"/>
            <w:noWrap/>
            <w:vAlign w:val="bottom"/>
            <w:hideMark/>
          </w:tcPr>
          <w:p w14:paraId="00213418" w14:textId="3BC24927" w:rsidR="009104FD" w:rsidRPr="009104FD" w:rsidRDefault="009104FD" w:rsidP="009104FD">
            <w:pPr>
              <w:jc w:val="right"/>
              <w:rPr>
                <w:rFonts w:cstheme="minorHAnsi"/>
                <w:b/>
                <w:bCs/>
                <w:color w:val="000000"/>
                <w:sz w:val="20"/>
                <w:szCs w:val="20"/>
                <w:lang w:val="en-US" w:bidi="te-IN"/>
              </w:rPr>
            </w:pPr>
            <w:r w:rsidRPr="009104FD">
              <w:rPr>
                <w:rFonts w:ascii="Calibri" w:hAnsi="Calibri" w:cs="Calibri"/>
                <w:b/>
                <w:bCs/>
                <w:color w:val="000000"/>
                <w:sz w:val="20"/>
                <w:szCs w:val="20"/>
              </w:rPr>
              <w:t>3,519,031</w:t>
            </w:r>
          </w:p>
        </w:tc>
        <w:tc>
          <w:tcPr>
            <w:tcW w:w="1381" w:type="dxa"/>
            <w:shd w:val="clear" w:color="auto" w:fill="DBDBF0" w:themeFill="accent1" w:themeFillTint="33"/>
            <w:noWrap/>
            <w:vAlign w:val="bottom"/>
            <w:hideMark/>
          </w:tcPr>
          <w:p w14:paraId="14D82D0D" w14:textId="0BB3C262" w:rsidR="009104FD" w:rsidRPr="009104FD" w:rsidRDefault="009104FD" w:rsidP="009104FD">
            <w:pPr>
              <w:jc w:val="right"/>
              <w:rPr>
                <w:rFonts w:cstheme="minorHAnsi"/>
                <w:b/>
                <w:bCs/>
                <w:color w:val="000000"/>
                <w:sz w:val="20"/>
                <w:szCs w:val="20"/>
                <w:lang w:val="en-US" w:bidi="te-IN"/>
              </w:rPr>
            </w:pPr>
            <w:r w:rsidRPr="009104FD">
              <w:rPr>
                <w:rFonts w:ascii="Calibri" w:hAnsi="Calibri" w:cs="Calibri"/>
                <w:b/>
                <w:bCs/>
                <w:color w:val="000000"/>
                <w:sz w:val="20"/>
                <w:szCs w:val="20"/>
              </w:rPr>
              <w:t>25,007</w:t>
            </w:r>
          </w:p>
        </w:tc>
        <w:tc>
          <w:tcPr>
            <w:tcW w:w="1381" w:type="dxa"/>
            <w:shd w:val="clear" w:color="auto" w:fill="DBDBF0" w:themeFill="accent1" w:themeFillTint="33"/>
            <w:noWrap/>
            <w:vAlign w:val="bottom"/>
            <w:hideMark/>
          </w:tcPr>
          <w:p w14:paraId="44450545" w14:textId="284EA2BC" w:rsidR="009104FD" w:rsidRPr="009104FD" w:rsidRDefault="009104FD" w:rsidP="009104FD">
            <w:pPr>
              <w:jc w:val="right"/>
              <w:rPr>
                <w:rFonts w:cstheme="minorHAnsi"/>
                <w:b/>
                <w:bCs/>
                <w:color w:val="000000"/>
                <w:sz w:val="20"/>
                <w:szCs w:val="20"/>
                <w:lang w:val="en-US" w:bidi="te-IN"/>
              </w:rPr>
            </w:pPr>
            <w:r w:rsidRPr="009104FD">
              <w:rPr>
                <w:rFonts w:ascii="Calibri" w:hAnsi="Calibri" w:cs="Calibri"/>
                <w:b/>
                <w:bCs/>
                <w:color w:val="000000"/>
                <w:sz w:val="20"/>
                <w:szCs w:val="20"/>
              </w:rPr>
              <w:t>505,941</w:t>
            </w:r>
          </w:p>
        </w:tc>
        <w:tc>
          <w:tcPr>
            <w:tcW w:w="1382" w:type="dxa"/>
            <w:shd w:val="clear" w:color="auto" w:fill="DBDBF0" w:themeFill="accent1" w:themeFillTint="33"/>
            <w:noWrap/>
            <w:vAlign w:val="bottom"/>
            <w:hideMark/>
          </w:tcPr>
          <w:p w14:paraId="26E7FD18" w14:textId="1D23DF35" w:rsidR="009104FD" w:rsidRPr="009104FD" w:rsidRDefault="009104FD" w:rsidP="009104FD">
            <w:pPr>
              <w:jc w:val="right"/>
              <w:rPr>
                <w:rFonts w:cstheme="minorHAnsi"/>
                <w:b/>
                <w:bCs/>
                <w:color w:val="000000"/>
                <w:sz w:val="20"/>
                <w:szCs w:val="20"/>
                <w:lang w:val="en-US" w:bidi="te-IN"/>
              </w:rPr>
            </w:pPr>
            <w:r w:rsidRPr="009104FD">
              <w:rPr>
                <w:rFonts w:ascii="Calibri" w:hAnsi="Calibri" w:cs="Calibri"/>
                <w:b/>
                <w:bCs/>
                <w:color w:val="000000"/>
                <w:sz w:val="20"/>
                <w:szCs w:val="20"/>
              </w:rPr>
              <w:t>298,664</w:t>
            </w:r>
          </w:p>
        </w:tc>
      </w:tr>
    </w:tbl>
    <w:p w14:paraId="7252F885" w14:textId="77777777" w:rsidR="002F1267" w:rsidRPr="00FB16A8" w:rsidRDefault="002F1267" w:rsidP="00612FA6">
      <w:pPr>
        <w:pStyle w:val="BodyText"/>
        <w:rPr>
          <w:sz w:val="20"/>
          <w:szCs w:val="20"/>
        </w:rPr>
        <w:sectPr w:rsidR="002F1267" w:rsidRPr="00FB16A8" w:rsidSect="00FB16A8">
          <w:footerReference w:type="default" r:id="rId42"/>
          <w:pgSz w:w="16838" w:h="11906" w:orient="landscape" w:code="9"/>
          <w:pgMar w:top="1418" w:right="1440" w:bottom="1077" w:left="1440" w:header="709" w:footer="454" w:gutter="0"/>
          <w:cols w:space="708"/>
          <w:docGrid w:linePitch="360"/>
        </w:sectPr>
      </w:pPr>
      <w:r w:rsidRPr="00FB16A8">
        <w:rPr>
          <w:sz w:val="20"/>
          <w:szCs w:val="20"/>
          <w:shd w:val="clear" w:color="auto" w:fill="FFFCD6" w:themeFill="accent6" w:themeFillTint="33"/>
        </w:rPr>
        <w:t>Yellow shading</w:t>
      </w:r>
      <w:r w:rsidRPr="00FB16A8">
        <w:rPr>
          <w:sz w:val="20"/>
          <w:szCs w:val="20"/>
        </w:rPr>
        <w:t xml:space="preserve"> indicates management types where a majority (the largest proportion) of a waste type has been sent</w:t>
      </w:r>
    </w:p>
    <w:p w14:paraId="7414FE93" w14:textId="4A6BC8A4" w:rsidR="002F1267" w:rsidRPr="00612FA6" w:rsidRDefault="002F1267" w:rsidP="002F1267">
      <w:pPr>
        <w:pStyle w:val="Caption"/>
        <w:rPr>
          <w:rFonts w:cstheme="minorHAnsi"/>
          <w:iCs w:val="0"/>
          <w:color w:val="4D4DB8" w:themeColor="accent1"/>
          <w:szCs w:val="22"/>
        </w:rPr>
      </w:pPr>
      <w:bookmarkStart w:id="110" w:name="_Ref10474691"/>
      <w:bookmarkStart w:id="111" w:name="_Toc10474598"/>
      <w:bookmarkStart w:id="112" w:name="_Toc85637785"/>
      <w:r w:rsidRPr="00612FA6">
        <w:rPr>
          <w:rFonts w:cstheme="minorHAnsi"/>
          <w:szCs w:val="22"/>
        </w:rPr>
        <w:lastRenderedPageBreak/>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9</w:t>
      </w:r>
      <w:r w:rsidR="00D37605" w:rsidRPr="00612FA6">
        <w:rPr>
          <w:rFonts w:cstheme="minorHAnsi"/>
          <w:noProof/>
          <w:szCs w:val="22"/>
        </w:rPr>
        <w:fldChar w:fldCharType="end"/>
      </w:r>
      <w:bookmarkEnd w:id="110"/>
      <w:r w:rsidRPr="00612FA6">
        <w:rPr>
          <w:rFonts w:cstheme="minorHAnsi"/>
          <w:szCs w:val="22"/>
        </w:rPr>
        <w:tab/>
      </w:r>
      <w:r w:rsidRPr="00612FA6">
        <w:rPr>
          <w:rFonts w:cstheme="minorHAnsi"/>
          <w:iCs w:val="0"/>
          <w:color w:val="4D4DB8" w:themeColor="accent1"/>
          <w:szCs w:val="22"/>
        </w:rPr>
        <w:t xml:space="preserve">Management of tracked hazardous waste in NSW, </w:t>
      </w:r>
      <w:r w:rsidR="0028734E">
        <w:rPr>
          <w:rFonts w:cstheme="minorHAnsi"/>
          <w:iCs w:val="0"/>
          <w:color w:val="4D4DB8" w:themeColor="accent1"/>
          <w:szCs w:val="22"/>
        </w:rPr>
        <w:t>Qld</w:t>
      </w:r>
      <w:r w:rsidRPr="00612FA6">
        <w:rPr>
          <w:rFonts w:cstheme="minorHAnsi"/>
          <w:iCs w:val="0"/>
          <w:color w:val="4D4DB8" w:themeColor="accent1"/>
          <w:szCs w:val="22"/>
        </w:rPr>
        <w:t xml:space="preserve">, SA, </w:t>
      </w:r>
      <w:r w:rsidR="0028734E">
        <w:rPr>
          <w:rFonts w:cstheme="minorHAnsi"/>
          <w:iCs w:val="0"/>
          <w:color w:val="4D4DB8" w:themeColor="accent1"/>
          <w:szCs w:val="22"/>
        </w:rPr>
        <w:t>Vic</w:t>
      </w:r>
      <w:r w:rsidR="003B7116">
        <w:rPr>
          <w:rFonts w:cstheme="minorHAnsi"/>
          <w:iCs w:val="0"/>
          <w:color w:val="4D4DB8" w:themeColor="accent1"/>
          <w:szCs w:val="22"/>
        </w:rPr>
        <w:t xml:space="preserve"> </w:t>
      </w:r>
      <w:r w:rsidRPr="00612FA6">
        <w:rPr>
          <w:rFonts w:cstheme="minorHAnsi"/>
          <w:iCs w:val="0"/>
          <w:color w:val="4D4DB8" w:themeColor="accent1"/>
          <w:szCs w:val="22"/>
        </w:rPr>
        <w:t>and WA, 201</w:t>
      </w:r>
      <w:r w:rsidR="00671CC3">
        <w:rPr>
          <w:rFonts w:cstheme="minorHAnsi"/>
          <w:iCs w:val="0"/>
          <w:color w:val="4D4DB8" w:themeColor="accent1"/>
          <w:szCs w:val="22"/>
        </w:rPr>
        <w:t>9</w:t>
      </w:r>
      <w:r w:rsidR="00A66FBB">
        <w:rPr>
          <w:rFonts w:cstheme="minorHAnsi"/>
          <w:iCs w:val="0"/>
          <w:color w:val="4D4DB8" w:themeColor="accent1"/>
          <w:szCs w:val="22"/>
        </w:rPr>
        <w:noBreakHyphen/>
      </w:r>
      <w:r w:rsidR="00671CC3">
        <w:rPr>
          <w:rFonts w:cstheme="minorHAnsi"/>
          <w:iCs w:val="0"/>
          <w:color w:val="4D4DB8" w:themeColor="accent1"/>
          <w:szCs w:val="22"/>
        </w:rPr>
        <w:t>20</w:t>
      </w:r>
      <w:r w:rsidRPr="00612FA6">
        <w:rPr>
          <w:rFonts w:cstheme="minorHAnsi"/>
          <w:iCs w:val="0"/>
          <w:color w:val="4D4DB8" w:themeColor="accent1"/>
          <w:szCs w:val="22"/>
        </w:rPr>
        <w:t xml:space="preserve"> (tonnes</w:t>
      </w:r>
      <w:bookmarkEnd w:id="111"/>
      <w:r w:rsidR="00DF4015">
        <w:rPr>
          <w:rFonts w:cstheme="minorHAnsi"/>
          <w:iCs w:val="0"/>
          <w:color w:val="4D4DB8" w:themeColor="accent1"/>
          <w:szCs w:val="22"/>
        </w:rPr>
        <w:t>)</w:t>
      </w:r>
      <w:bookmarkEnd w:id="112"/>
    </w:p>
    <w:p w14:paraId="64773BC5" w14:textId="6AEC299A" w:rsidR="002F1267" w:rsidRPr="003B7116" w:rsidRDefault="007C4BCF" w:rsidP="00612FA6">
      <w:pPr>
        <w:pStyle w:val="BodyText"/>
      </w:pPr>
      <w:r>
        <w:rPr>
          <w:noProof/>
        </w:rPr>
        <w:drawing>
          <wp:inline distT="0" distB="0" distL="0" distR="0" wp14:anchorId="0A1C3BFE" wp14:editId="1088231D">
            <wp:extent cx="6105525" cy="4166567"/>
            <wp:effectExtent l="0" t="0" r="0" b="57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478" cy="4174042"/>
                    </a:xfrm>
                    <a:prstGeom prst="rect">
                      <a:avLst/>
                    </a:prstGeom>
                    <a:noFill/>
                  </pic:spPr>
                </pic:pic>
              </a:graphicData>
            </a:graphic>
          </wp:inline>
        </w:drawing>
      </w:r>
    </w:p>
    <w:p w14:paraId="4D3CE3D6" w14:textId="0949F1C7" w:rsidR="002F1267" w:rsidRDefault="002F1267" w:rsidP="003B7116">
      <w:pPr>
        <w:pStyle w:val="Caption"/>
        <w:ind w:right="-109"/>
        <w:rPr>
          <w:rFonts w:cstheme="minorHAnsi"/>
          <w:iCs w:val="0"/>
          <w:color w:val="4D4DB8" w:themeColor="accent1"/>
          <w:szCs w:val="22"/>
        </w:rPr>
      </w:pPr>
      <w:bookmarkStart w:id="113" w:name="_Ref70265095"/>
      <w:bookmarkStart w:id="114" w:name="_Toc85637786"/>
      <w:r w:rsidRPr="00612FA6">
        <w:rPr>
          <w:rFonts w:cstheme="minorHAnsi"/>
          <w:szCs w:val="22"/>
        </w:rPr>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10</w:t>
      </w:r>
      <w:r w:rsidR="00D37605" w:rsidRPr="00612FA6">
        <w:rPr>
          <w:rFonts w:cstheme="minorHAnsi"/>
          <w:noProof/>
          <w:szCs w:val="22"/>
        </w:rPr>
        <w:fldChar w:fldCharType="end"/>
      </w:r>
      <w:bookmarkEnd w:id="113"/>
      <w:r w:rsidRPr="00612FA6">
        <w:rPr>
          <w:rFonts w:cstheme="minorHAnsi"/>
          <w:szCs w:val="22"/>
        </w:rPr>
        <w:tab/>
      </w:r>
      <w:r w:rsidRPr="00612FA6">
        <w:rPr>
          <w:rFonts w:cstheme="minorHAnsi"/>
          <w:iCs w:val="0"/>
          <w:color w:val="4D4DB8" w:themeColor="accent1"/>
          <w:szCs w:val="22"/>
        </w:rPr>
        <w:t xml:space="preserve">Management of tracked hazardous waste in NSW, </w:t>
      </w:r>
      <w:r w:rsidR="0028734E">
        <w:rPr>
          <w:rFonts w:cstheme="minorHAnsi"/>
          <w:iCs w:val="0"/>
          <w:color w:val="4D4DB8" w:themeColor="accent1"/>
          <w:szCs w:val="22"/>
        </w:rPr>
        <w:t>Qld</w:t>
      </w:r>
      <w:r w:rsidRPr="00612FA6">
        <w:rPr>
          <w:rFonts w:cstheme="minorHAnsi"/>
          <w:iCs w:val="0"/>
          <w:color w:val="4D4DB8" w:themeColor="accent1"/>
          <w:szCs w:val="22"/>
        </w:rPr>
        <w:t xml:space="preserve">, SA, </w:t>
      </w:r>
      <w:r w:rsidR="0028734E">
        <w:rPr>
          <w:rFonts w:cstheme="minorHAnsi"/>
          <w:iCs w:val="0"/>
          <w:color w:val="4D4DB8" w:themeColor="accent1"/>
          <w:szCs w:val="22"/>
        </w:rPr>
        <w:t>Vic</w:t>
      </w:r>
      <w:r w:rsidR="003B7116">
        <w:rPr>
          <w:rFonts w:cstheme="minorHAnsi"/>
          <w:iCs w:val="0"/>
          <w:color w:val="4D4DB8" w:themeColor="accent1"/>
          <w:szCs w:val="22"/>
        </w:rPr>
        <w:t xml:space="preserve"> </w:t>
      </w:r>
      <w:r w:rsidR="00113BD0">
        <w:rPr>
          <w:rFonts w:cstheme="minorHAnsi"/>
          <w:iCs w:val="0"/>
          <w:color w:val="4D4DB8" w:themeColor="accent1"/>
          <w:szCs w:val="22"/>
        </w:rPr>
        <w:t>and</w:t>
      </w:r>
      <w:r w:rsidRPr="00612FA6">
        <w:rPr>
          <w:rFonts w:cstheme="minorHAnsi"/>
          <w:iCs w:val="0"/>
          <w:color w:val="4D4DB8" w:themeColor="accent1"/>
          <w:szCs w:val="22"/>
        </w:rPr>
        <w:t xml:space="preserve"> WA, </w:t>
      </w:r>
      <w:bookmarkStart w:id="115" w:name="OLE_LINK4"/>
      <w:r w:rsidRPr="00612FA6">
        <w:rPr>
          <w:rFonts w:cstheme="minorHAnsi"/>
          <w:iCs w:val="0"/>
          <w:color w:val="4D4DB8" w:themeColor="accent1"/>
          <w:szCs w:val="22"/>
        </w:rPr>
        <w:t>201</w:t>
      </w:r>
      <w:r w:rsidR="00671CC3">
        <w:rPr>
          <w:rFonts w:cstheme="minorHAnsi"/>
          <w:iCs w:val="0"/>
          <w:color w:val="4D4DB8" w:themeColor="accent1"/>
          <w:szCs w:val="22"/>
        </w:rPr>
        <w:t>9</w:t>
      </w:r>
      <w:r w:rsidR="00A66FBB">
        <w:rPr>
          <w:rFonts w:cstheme="minorHAnsi"/>
          <w:iCs w:val="0"/>
          <w:color w:val="4D4DB8" w:themeColor="accent1"/>
          <w:szCs w:val="22"/>
        </w:rPr>
        <w:noBreakHyphen/>
      </w:r>
      <w:r w:rsidR="00671CC3">
        <w:rPr>
          <w:rFonts w:cstheme="minorHAnsi"/>
          <w:iCs w:val="0"/>
          <w:color w:val="4D4DB8" w:themeColor="accent1"/>
          <w:szCs w:val="22"/>
        </w:rPr>
        <w:t>20</w:t>
      </w:r>
      <w:r w:rsidRPr="00612FA6">
        <w:rPr>
          <w:rFonts w:cstheme="minorHAnsi"/>
          <w:iCs w:val="0"/>
          <w:color w:val="4D4DB8" w:themeColor="accent1"/>
          <w:szCs w:val="22"/>
        </w:rPr>
        <w:t xml:space="preserve"> </w:t>
      </w:r>
      <w:bookmarkEnd w:id="115"/>
      <w:r w:rsidRPr="00612FA6">
        <w:rPr>
          <w:rFonts w:cstheme="minorHAnsi"/>
          <w:iCs w:val="0"/>
          <w:color w:val="4D4DB8" w:themeColor="accent1"/>
          <w:szCs w:val="22"/>
        </w:rPr>
        <w:t>(percentages)</w:t>
      </w:r>
      <w:bookmarkEnd w:id="114"/>
    </w:p>
    <w:p w14:paraId="6BB2BDA5" w14:textId="21B3A241" w:rsidR="007C4BCF" w:rsidRPr="007C4BCF" w:rsidRDefault="007C4BCF" w:rsidP="007C4BCF">
      <w:pPr>
        <w:pStyle w:val="BodyText"/>
      </w:pPr>
      <w:r>
        <w:rPr>
          <w:noProof/>
        </w:rPr>
        <w:drawing>
          <wp:inline distT="0" distB="0" distL="0" distR="0" wp14:anchorId="4F43A597" wp14:editId="51B7CDBA">
            <wp:extent cx="6048375" cy="3981146"/>
            <wp:effectExtent l="0" t="0" r="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62963" cy="3990748"/>
                    </a:xfrm>
                    <a:prstGeom prst="rect">
                      <a:avLst/>
                    </a:prstGeom>
                    <a:noFill/>
                  </pic:spPr>
                </pic:pic>
              </a:graphicData>
            </a:graphic>
          </wp:inline>
        </w:drawing>
      </w:r>
    </w:p>
    <w:p w14:paraId="33FD5878" w14:textId="29B6759D" w:rsidR="002F1267" w:rsidRPr="00612FA6" w:rsidRDefault="002F1267" w:rsidP="002F1267">
      <w:pPr>
        <w:pStyle w:val="Caption"/>
        <w:rPr>
          <w:rFonts w:cstheme="minorHAnsi"/>
          <w:iCs w:val="0"/>
          <w:color w:val="4D4DB8" w:themeColor="accent1"/>
          <w:szCs w:val="22"/>
        </w:rPr>
      </w:pPr>
      <w:bookmarkStart w:id="116" w:name="_Ref5538576"/>
      <w:bookmarkStart w:id="117" w:name="_Toc482536162"/>
      <w:bookmarkStart w:id="118" w:name="_Toc10474600"/>
      <w:bookmarkStart w:id="119" w:name="_Toc85637787"/>
      <w:r w:rsidRPr="00612FA6">
        <w:rPr>
          <w:rFonts w:cstheme="minorHAnsi"/>
          <w:szCs w:val="22"/>
        </w:rPr>
        <w:lastRenderedPageBreak/>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11</w:t>
      </w:r>
      <w:r w:rsidR="00D37605" w:rsidRPr="00612FA6">
        <w:rPr>
          <w:rFonts w:cstheme="minorHAnsi"/>
          <w:noProof/>
          <w:szCs w:val="22"/>
        </w:rPr>
        <w:fldChar w:fldCharType="end"/>
      </w:r>
      <w:bookmarkEnd w:id="116"/>
      <w:r w:rsidRPr="00612FA6">
        <w:rPr>
          <w:rFonts w:cstheme="minorHAnsi"/>
          <w:szCs w:val="22"/>
        </w:rPr>
        <w:tab/>
      </w:r>
      <w:r w:rsidRPr="00612FA6">
        <w:rPr>
          <w:rFonts w:cstheme="minorHAnsi"/>
          <w:iCs w:val="0"/>
          <w:color w:val="4D4DB8" w:themeColor="accent1"/>
          <w:szCs w:val="22"/>
        </w:rPr>
        <w:t xml:space="preserve">The management of tracked hazardous waste in NSW, </w:t>
      </w:r>
      <w:r w:rsidR="00671CC3" w:rsidRPr="00612FA6">
        <w:rPr>
          <w:rFonts w:cstheme="minorHAnsi"/>
          <w:iCs w:val="0"/>
          <w:color w:val="4D4DB8" w:themeColor="accent1"/>
          <w:szCs w:val="22"/>
        </w:rPr>
        <w:t>201</w:t>
      </w:r>
      <w:r w:rsidR="00671CC3">
        <w:rPr>
          <w:rFonts w:cstheme="minorHAnsi"/>
          <w:iCs w:val="0"/>
          <w:color w:val="4D4DB8" w:themeColor="accent1"/>
          <w:szCs w:val="22"/>
        </w:rPr>
        <w:t>9</w:t>
      </w:r>
      <w:r w:rsidR="00A66FBB">
        <w:rPr>
          <w:rFonts w:cstheme="minorHAnsi"/>
          <w:iCs w:val="0"/>
          <w:color w:val="4D4DB8" w:themeColor="accent1"/>
          <w:szCs w:val="22"/>
        </w:rPr>
        <w:noBreakHyphen/>
      </w:r>
      <w:r w:rsidR="00671CC3">
        <w:rPr>
          <w:rFonts w:cstheme="minorHAnsi"/>
          <w:iCs w:val="0"/>
          <w:color w:val="4D4DB8" w:themeColor="accent1"/>
          <w:szCs w:val="22"/>
        </w:rPr>
        <w:t>20</w:t>
      </w:r>
      <w:r w:rsidR="00671CC3" w:rsidRPr="00612FA6">
        <w:rPr>
          <w:rFonts w:cstheme="minorHAnsi"/>
          <w:iCs w:val="0"/>
          <w:color w:val="4D4DB8" w:themeColor="accent1"/>
          <w:szCs w:val="22"/>
        </w:rPr>
        <w:t xml:space="preserve"> </w:t>
      </w:r>
      <w:r w:rsidRPr="00612FA6">
        <w:rPr>
          <w:rFonts w:cstheme="minorHAnsi"/>
          <w:iCs w:val="0"/>
          <w:color w:val="4D4DB8" w:themeColor="accent1"/>
          <w:szCs w:val="22"/>
        </w:rPr>
        <w:t>(tonnes)</w:t>
      </w:r>
      <w:bookmarkEnd w:id="117"/>
      <w:bookmarkEnd w:id="118"/>
      <w:bookmarkEnd w:id="119"/>
    </w:p>
    <w:p w14:paraId="1937B143" w14:textId="25EB949E" w:rsidR="002F1267" w:rsidRPr="00612FA6" w:rsidRDefault="0073317B" w:rsidP="00612FA6">
      <w:pPr>
        <w:pStyle w:val="BodyText"/>
      </w:pPr>
      <w:r>
        <w:rPr>
          <w:noProof/>
        </w:rPr>
        <w:drawing>
          <wp:inline distT="0" distB="0" distL="0" distR="0" wp14:anchorId="5ABC5FBE" wp14:editId="135C2945">
            <wp:extent cx="5753100" cy="4027313"/>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277" cy="4037237"/>
                    </a:xfrm>
                    <a:prstGeom prst="rect">
                      <a:avLst/>
                    </a:prstGeom>
                    <a:noFill/>
                  </pic:spPr>
                </pic:pic>
              </a:graphicData>
            </a:graphic>
          </wp:inline>
        </w:drawing>
      </w:r>
    </w:p>
    <w:p w14:paraId="08981DA0" w14:textId="6F6B50B2" w:rsidR="002F1267" w:rsidRPr="00612FA6" w:rsidRDefault="002F1267" w:rsidP="002F1267">
      <w:pPr>
        <w:pStyle w:val="Caption"/>
        <w:rPr>
          <w:rFonts w:cstheme="minorHAnsi"/>
          <w:szCs w:val="22"/>
        </w:rPr>
      </w:pPr>
      <w:bookmarkStart w:id="120" w:name="_Ref5538585"/>
      <w:bookmarkStart w:id="121" w:name="_Toc482536163"/>
      <w:bookmarkStart w:id="122" w:name="_Toc10474601"/>
      <w:bookmarkStart w:id="123" w:name="_Toc85637788"/>
      <w:r w:rsidRPr="00612FA6">
        <w:rPr>
          <w:rFonts w:cstheme="minorHAnsi"/>
          <w:szCs w:val="22"/>
        </w:rPr>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12</w:t>
      </w:r>
      <w:r w:rsidR="00D37605" w:rsidRPr="00612FA6">
        <w:rPr>
          <w:rFonts w:cstheme="minorHAnsi"/>
          <w:noProof/>
          <w:szCs w:val="22"/>
        </w:rPr>
        <w:fldChar w:fldCharType="end"/>
      </w:r>
      <w:bookmarkEnd w:id="120"/>
      <w:r w:rsidRPr="00612FA6">
        <w:rPr>
          <w:rFonts w:cstheme="minorHAnsi"/>
          <w:i w:val="0"/>
          <w:iCs w:val="0"/>
          <w:color w:val="4D4DB8" w:themeColor="accent1"/>
          <w:szCs w:val="22"/>
        </w:rPr>
        <w:tab/>
      </w:r>
      <w:r w:rsidRPr="00612FA6">
        <w:rPr>
          <w:rFonts w:cstheme="minorHAnsi"/>
          <w:iCs w:val="0"/>
          <w:color w:val="4D4DB8" w:themeColor="accent1"/>
          <w:szCs w:val="22"/>
        </w:rPr>
        <w:t xml:space="preserve">The management of tracked hazardous waste in </w:t>
      </w:r>
      <w:r w:rsidR="0028734E">
        <w:rPr>
          <w:rFonts w:cstheme="minorHAnsi"/>
          <w:iCs w:val="0"/>
          <w:color w:val="4D4DB8" w:themeColor="accent1"/>
          <w:szCs w:val="22"/>
        </w:rPr>
        <w:t>Qld</w:t>
      </w:r>
      <w:r w:rsidRPr="00612FA6">
        <w:rPr>
          <w:rFonts w:cstheme="minorHAnsi"/>
          <w:iCs w:val="0"/>
          <w:color w:val="4D4DB8" w:themeColor="accent1"/>
          <w:szCs w:val="22"/>
        </w:rPr>
        <w:t xml:space="preserve">, </w:t>
      </w:r>
      <w:r w:rsidR="00671CC3" w:rsidRPr="00612FA6">
        <w:rPr>
          <w:rFonts w:cstheme="minorHAnsi"/>
          <w:iCs w:val="0"/>
          <w:color w:val="4D4DB8" w:themeColor="accent1"/>
          <w:szCs w:val="22"/>
        </w:rPr>
        <w:t>201</w:t>
      </w:r>
      <w:r w:rsidR="00671CC3">
        <w:rPr>
          <w:rFonts w:cstheme="minorHAnsi"/>
          <w:iCs w:val="0"/>
          <w:color w:val="4D4DB8" w:themeColor="accent1"/>
          <w:szCs w:val="22"/>
        </w:rPr>
        <w:t>9</w:t>
      </w:r>
      <w:r w:rsidR="00A66FBB">
        <w:rPr>
          <w:rFonts w:cstheme="minorHAnsi"/>
          <w:iCs w:val="0"/>
          <w:color w:val="4D4DB8" w:themeColor="accent1"/>
          <w:szCs w:val="22"/>
        </w:rPr>
        <w:noBreakHyphen/>
      </w:r>
      <w:r w:rsidR="00671CC3">
        <w:rPr>
          <w:rFonts w:cstheme="minorHAnsi"/>
          <w:iCs w:val="0"/>
          <w:color w:val="4D4DB8" w:themeColor="accent1"/>
          <w:szCs w:val="22"/>
        </w:rPr>
        <w:t>20</w:t>
      </w:r>
      <w:r w:rsidR="00671CC3" w:rsidRPr="00612FA6">
        <w:rPr>
          <w:rFonts w:cstheme="minorHAnsi"/>
          <w:iCs w:val="0"/>
          <w:color w:val="4D4DB8" w:themeColor="accent1"/>
          <w:szCs w:val="22"/>
        </w:rPr>
        <w:t xml:space="preserve"> </w:t>
      </w:r>
      <w:r w:rsidRPr="00612FA6">
        <w:rPr>
          <w:rFonts w:cstheme="minorHAnsi"/>
          <w:iCs w:val="0"/>
          <w:color w:val="4D4DB8" w:themeColor="accent1"/>
          <w:szCs w:val="22"/>
        </w:rPr>
        <w:t>(tonnes)</w:t>
      </w:r>
      <w:bookmarkEnd w:id="121"/>
      <w:bookmarkEnd w:id="122"/>
      <w:bookmarkEnd w:id="123"/>
    </w:p>
    <w:p w14:paraId="4EB54523" w14:textId="77EBBC6B" w:rsidR="002F1267" w:rsidRPr="00612FA6" w:rsidRDefault="0073317B" w:rsidP="00612FA6">
      <w:pPr>
        <w:pStyle w:val="BodyText"/>
      </w:pPr>
      <w:r>
        <w:rPr>
          <w:noProof/>
        </w:rPr>
        <w:drawing>
          <wp:inline distT="0" distB="0" distL="0" distR="0" wp14:anchorId="36023EA0" wp14:editId="51A80798">
            <wp:extent cx="5924550" cy="4109320"/>
            <wp:effectExtent l="0" t="0" r="0" b="571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0791" cy="4148329"/>
                    </a:xfrm>
                    <a:prstGeom prst="rect">
                      <a:avLst/>
                    </a:prstGeom>
                    <a:noFill/>
                  </pic:spPr>
                </pic:pic>
              </a:graphicData>
            </a:graphic>
          </wp:inline>
        </w:drawing>
      </w:r>
    </w:p>
    <w:p w14:paraId="1B2A2A88" w14:textId="77777777" w:rsidR="002F1267" w:rsidRPr="00612FA6" w:rsidRDefault="002F1267" w:rsidP="00612FA6">
      <w:pPr>
        <w:pStyle w:val="BodyText"/>
      </w:pPr>
    </w:p>
    <w:p w14:paraId="2B2263F2" w14:textId="156FC95E" w:rsidR="002F1267" w:rsidRPr="00612FA6" w:rsidRDefault="002F1267" w:rsidP="002F1267">
      <w:pPr>
        <w:pStyle w:val="Caption"/>
        <w:rPr>
          <w:rFonts w:cstheme="minorHAnsi"/>
          <w:i w:val="0"/>
          <w:iCs w:val="0"/>
          <w:color w:val="4D4DB8" w:themeColor="accent1"/>
          <w:szCs w:val="22"/>
        </w:rPr>
      </w:pPr>
      <w:bookmarkStart w:id="124" w:name="_Ref5538591"/>
      <w:bookmarkStart w:id="125" w:name="_Toc482536164"/>
      <w:bookmarkStart w:id="126" w:name="_Toc10474602"/>
      <w:bookmarkStart w:id="127" w:name="_Toc85637789"/>
      <w:r w:rsidRPr="00612FA6">
        <w:rPr>
          <w:rFonts w:cstheme="minorHAnsi"/>
          <w:szCs w:val="22"/>
        </w:rPr>
        <w:lastRenderedPageBreak/>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13</w:t>
      </w:r>
      <w:r w:rsidR="00D37605" w:rsidRPr="00612FA6">
        <w:rPr>
          <w:rFonts w:cstheme="minorHAnsi"/>
          <w:noProof/>
          <w:szCs w:val="22"/>
        </w:rPr>
        <w:fldChar w:fldCharType="end"/>
      </w:r>
      <w:bookmarkEnd w:id="124"/>
      <w:r w:rsidRPr="00612FA6">
        <w:rPr>
          <w:rFonts w:cstheme="minorHAnsi"/>
          <w:szCs w:val="22"/>
        </w:rPr>
        <w:tab/>
      </w:r>
      <w:r w:rsidRPr="00612FA6">
        <w:rPr>
          <w:rFonts w:cstheme="minorHAnsi"/>
          <w:iCs w:val="0"/>
          <w:color w:val="4D4DB8" w:themeColor="accent1"/>
          <w:szCs w:val="22"/>
        </w:rPr>
        <w:t xml:space="preserve">The management of tracked hazardous waste in SA, </w:t>
      </w:r>
      <w:r w:rsidR="00671CC3" w:rsidRPr="00612FA6">
        <w:rPr>
          <w:rFonts w:cstheme="minorHAnsi"/>
          <w:iCs w:val="0"/>
          <w:color w:val="4D4DB8" w:themeColor="accent1"/>
          <w:szCs w:val="22"/>
        </w:rPr>
        <w:t>201</w:t>
      </w:r>
      <w:r w:rsidR="00671CC3">
        <w:rPr>
          <w:rFonts w:cstheme="minorHAnsi"/>
          <w:iCs w:val="0"/>
          <w:color w:val="4D4DB8" w:themeColor="accent1"/>
          <w:szCs w:val="22"/>
        </w:rPr>
        <w:t>9</w:t>
      </w:r>
      <w:r w:rsidR="00A66FBB">
        <w:rPr>
          <w:rFonts w:cstheme="minorHAnsi"/>
          <w:iCs w:val="0"/>
          <w:color w:val="4D4DB8" w:themeColor="accent1"/>
          <w:szCs w:val="22"/>
        </w:rPr>
        <w:noBreakHyphen/>
      </w:r>
      <w:r w:rsidR="00671CC3">
        <w:rPr>
          <w:rFonts w:cstheme="minorHAnsi"/>
          <w:iCs w:val="0"/>
          <w:color w:val="4D4DB8" w:themeColor="accent1"/>
          <w:szCs w:val="22"/>
        </w:rPr>
        <w:t>20</w:t>
      </w:r>
      <w:r w:rsidR="00671CC3" w:rsidRPr="00612FA6">
        <w:rPr>
          <w:rFonts w:cstheme="minorHAnsi"/>
          <w:iCs w:val="0"/>
          <w:color w:val="4D4DB8" w:themeColor="accent1"/>
          <w:szCs w:val="22"/>
        </w:rPr>
        <w:t xml:space="preserve"> </w:t>
      </w:r>
      <w:r w:rsidRPr="00612FA6">
        <w:rPr>
          <w:rFonts w:cstheme="minorHAnsi"/>
          <w:iCs w:val="0"/>
          <w:color w:val="4D4DB8" w:themeColor="accent1"/>
          <w:szCs w:val="22"/>
        </w:rPr>
        <w:t>(tonnes)</w:t>
      </w:r>
      <w:bookmarkEnd w:id="125"/>
      <w:bookmarkEnd w:id="126"/>
      <w:bookmarkEnd w:id="127"/>
    </w:p>
    <w:p w14:paraId="61610E02" w14:textId="22F9EFC6" w:rsidR="002F1267" w:rsidRPr="00612FA6" w:rsidRDefault="0073317B" w:rsidP="00612FA6">
      <w:pPr>
        <w:pStyle w:val="BodyText"/>
      </w:pPr>
      <w:r>
        <w:rPr>
          <w:noProof/>
        </w:rPr>
        <w:drawing>
          <wp:inline distT="0" distB="0" distL="0" distR="0" wp14:anchorId="3C383C02" wp14:editId="36382FA8">
            <wp:extent cx="5676900" cy="3946536"/>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4757" cy="3958950"/>
                    </a:xfrm>
                    <a:prstGeom prst="rect">
                      <a:avLst/>
                    </a:prstGeom>
                    <a:noFill/>
                  </pic:spPr>
                </pic:pic>
              </a:graphicData>
            </a:graphic>
          </wp:inline>
        </w:drawing>
      </w:r>
    </w:p>
    <w:p w14:paraId="63634D6C" w14:textId="05A31B2E" w:rsidR="002F1267" w:rsidRPr="00612FA6" w:rsidRDefault="002F1267" w:rsidP="002F1267">
      <w:pPr>
        <w:pStyle w:val="Caption"/>
        <w:rPr>
          <w:rFonts w:cstheme="minorHAnsi"/>
          <w:szCs w:val="22"/>
        </w:rPr>
      </w:pPr>
      <w:bookmarkStart w:id="128" w:name="_Ref5538597"/>
      <w:bookmarkStart w:id="129" w:name="_Toc10474603"/>
      <w:bookmarkStart w:id="130" w:name="_Toc85637790"/>
      <w:r w:rsidRPr="00612FA6">
        <w:rPr>
          <w:rFonts w:cstheme="minorHAnsi"/>
          <w:szCs w:val="22"/>
        </w:rPr>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14</w:t>
      </w:r>
      <w:r w:rsidR="00D37605" w:rsidRPr="00612FA6">
        <w:rPr>
          <w:rFonts w:cstheme="minorHAnsi"/>
          <w:noProof/>
          <w:szCs w:val="22"/>
        </w:rPr>
        <w:fldChar w:fldCharType="end"/>
      </w:r>
      <w:bookmarkEnd w:id="128"/>
      <w:r w:rsidRPr="00612FA6">
        <w:rPr>
          <w:rFonts w:cstheme="minorHAnsi"/>
          <w:szCs w:val="22"/>
        </w:rPr>
        <w:tab/>
      </w:r>
      <w:r w:rsidRPr="00612FA6">
        <w:rPr>
          <w:rFonts w:cstheme="minorHAnsi"/>
          <w:iCs w:val="0"/>
          <w:color w:val="4D4DB8" w:themeColor="accent1"/>
          <w:szCs w:val="22"/>
        </w:rPr>
        <w:t xml:space="preserve">The management of tracked hazardous waste in </w:t>
      </w:r>
      <w:r w:rsidR="0028734E">
        <w:rPr>
          <w:rFonts w:cstheme="minorHAnsi"/>
          <w:iCs w:val="0"/>
          <w:color w:val="4D4DB8" w:themeColor="accent1"/>
          <w:szCs w:val="22"/>
        </w:rPr>
        <w:t>Vic</w:t>
      </w:r>
      <w:r w:rsidRPr="00612FA6">
        <w:rPr>
          <w:rFonts w:cstheme="minorHAnsi"/>
          <w:iCs w:val="0"/>
          <w:color w:val="4D4DB8" w:themeColor="accent1"/>
          <w:szCs w:val="22"/>
        </w:rPr>
        <w:t xml:space="preserve">, </w:t>
      </w:r>
      <w:r w:rsidR="00671CC3" w:rsidRPr="00612FA6">
        <w:rPr>
          <w:rFonts w:cstheme="minorHAnsi"/>
          <w:iCs w:val="0"/>
          <w:color w:val="4D4DB8" w:themeColor="accent1"/>
          <w:szCs w:val="22"/>
        </w:rPr>
        <w:t>201</w:t>
      </w:r>
      <w:r w:rsidR="00671CC3">
        <w:rPr>
          <w:rFonts w:cstheme="minorHAnsi"/>
          <w:iCs w:val="0"/>
          <w:color w:val="4D4DB8" w:themeColor="accent1"/>
          <w:szCs w:val="22"/>
        </w:rPr>
        <w:t>9</w:t>
      </w:r>
      <w:r w:rsidR="00A66FBB">
        <w:rPr>
          <w:rFonts w:cstheme="minorHAnsi"/>
          <w:iCs w:val="0"/>
          <w:color w:val="4D4DB8" w:themeColor="accent1"/>
          <w:szCs w:val="22"/>
        </w:rPr>
        <w:noBreakHyphen/>
      </w:r>
      <w:r w:rsidR="00671CC3">
        <w:rPr>
          <w:rFonts w:cstheme="minorHAnsi"/>
          <w:iCs w:val="0"/>
          <w:color w:val="4D4DB8" w:themeColor="accent1"/>
          <w:szCs w:val="22"/>
        </w:rPr>
        <w:t>20</w:t>
      </w:r>
      <w:r w:rsidR="00671CC3" w:rsidRPr="00612FA6">
        <w:rPr>
          <w:rFonts w:cstheme="minorHAnsi"/>
          <w:iCs w:val="0"/>
          <w:color w:val="4D4DB8" w:themeColor="accent1"/>
          <w:szCs w:val="22"/>
        </w:rPr>
        <w:t xml:space="preserve"> </w:t>
      </w:r>
      <w:r w:rsidRPr="00612FA6">
        <w:rPr>
          <w:rFonts w:cstheme="minorHAnsi"/>
          <w:iCs w:val="0"/>
          <w:color w:val="4D4DB8" w:themeColor="accent1"/>
          <w:szCs w:val="22"/>
        </w:rPr>
        <w:t>(tonnes)</w:t>
      </w:r>
      <w:bookmarkEnd w:id="129"/>
      <w:bookmarkEnd w:id="130"/>
    </w:p>
    <w:p w14:paraId="739E1B3F" w14:textId="51472EA6" w:rsidR="002F1267" w:rsidRPr="00612FA6" w:rsidRDefault="0073317B" w:rsidP="00612FA6">
      <w:pPr>
        <w:pStyle w:val="BodyText"/>
      </w:pPr>
      <w:r>
        <w:rPr>
          <w:noProof/>
        </w:rPr>
        <w:drawing>
          <wp:inline distT="0" distB="0" distL="0" distR="0" wp14:anchorId="08F3646D" wp14:editId="248906EA">
            <wp:extent cx="5747635" cy="40005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3522" cy="4018518"/>
                    </a:xfrm>
                    <a:prstGeom prst="rect">
                      <a:avLst/>
                    </a:prstGeom>
                    <a:noFill/>
                  </pic:spPr>
                </pic:pic>
              </a:graphicData>
            </a:graphic>
          </wp:inline>
        </w:drawing>
      </w:r>
    </w:p>
    <w:p w14:paraId="13883920" w14:textId="77777777" w:rsidR="002F1267" w:rsidRPr="00612FA6" w:rsidRDefault="002F1267" w:rsidP="00612FA6">
      <w:pPr>
        <w:pStyle w:val="BodyText"/>
      </w:pPr>
    </w:p>
    <w:p w14:paraId="3AB12520" w14:textId="5CE8ADBB" w:rsidR="002F1267" w:rsidRPr="00612FA6" w:rsidRDefault="002F1267" w:rsidP="002F1267">
      <w:pPr>
        <w:pStyle w:val="Caption"/>
        <w:rPr>
          <w:rFonts w:cstheme="minorHAnsi"/>
          <w:szCs w:val="22"/>
        </w:rPr>
      </w:pPr>
      <w:bookmarkStart w:id="131" w:name="_Ref5538606"/>
      <w:bookmarkStart w:id="132" w:name="_Toc10474604"/>
      <w:bookmarkStart w:id="133" w:name="_Toc85637791"/>
      <w:r w:rsidRPr="00612FA6">
        <w:rPr>
          <w:rFonts w:cstheme="minorHAnsi"/>
          <w:szCs w:val="22"/>
        </w:rPr>
        <w:lastRenderedPageBreak/>
        <w:t xml:space="preserve">Figure </w:t>
      </w:r>
      <w:r w:rsidR="00D37605" w:rsidRPr="00612FA6">
        <w:rPr>
          <w:rFonts w:cstheme="minorHAnsi"/>
          <w:szCs w:val="22"/>
        </w:rPr>
        <w:fldChar w:fldCharType="begin"/>
      </w:r>
      <w:r w:rsidR="00D37605" w:rsidRPr="00612FA6">
        <w:rPr>
          <w:rFonts w:cstheme="minorHAnsi"/>
          <w:szCs w:val="22"/>
        </w:rPr>
        <w:instrText xml:space="preserve"> SEQ Figure \* ARABIC </w:instrText>
      </w:r>
      <w:r w:rsidR="00D37605" w:rsidRPr="00612FA6">
        <w:rPr>
          <w:rFonts w:cstheme="minorHAnsi"/>
          <w:szCs w:val="22"/>
        </w:rPr>
        <w:fldChar w:fldCharType="separate"/>
      </w:r>
      <w:r w:rsidR="00C92DA9">
        <w:rPr>
          <w:rFonts w:cstheme="minorHAnsi"/>
          <w:noProof/>
          <w:szCs w:val="22"/>
        </w:rPr>
        <w:t>15</w:t>
      </w:r>
      <w:r w:rsidR="00D37605" w:rsidRPr="00612FA6">
        <w:rPr>
          <w:rFonts w:cstheme="minorHAnsi"/>
          <w:noProof/>
          <w:szCs w:val="22"/>
        </w:rPr>
        <w:fldChar w:fldCharType="end"/>
      </w:r>
      <w:bookmarkEnd w:id="131"/>
      <w:r w:rsidRPr="00612FA6">
        <w:rPr>
          <w:rFonts w:cstheme="minorHAnsi"/>
          <w:szCs w:val="22"/>
        </w:rPr>
        <w:tab/>
      </w:r>
      <w:r w:rsidRPr="00612FA6">
        <w:rPr>
          <w:rFonts w:cstheme="minorHAnsi"/>
          <w:iCs w:val="0"/>
          <w:color w:val="4D4DB8" w:themeColor="accent1"/>
          <w:szCs w:val="22"/>
        </w:rPr>
        <w:t xml:space="preserve">The management of tracked hazardous waste in WA, </w:t>
      </w:r>
      <w:r w:rsidR="00671CC3" w:rsidRPr="00612FA6">
        <w:rPr>
          <w:rFonts w:cstheme="minorHAnsi"/>
          <w:iCs w:val="0"/>
          <w:color w:val="4D4DB8" w:themeColor="accent1"/>
          <w:szCs w:val="22"/>
        </w:rPr>
        <w:t>201</w:t>
      </w:r>
      <w:r w:rsidR="00671CC3">
        <w:rPr>
          <w:rFonts w:cstheme="minorHAnsi"/>
          <w:iCs w:val="0"/>
          <w:color w:val="4D4DB8" w:themeColor="accent1"/>
          <w:szCs w:val="22"/>
        </w:rPr>
        <w:t>9</w:t>
      </w:r>
      <w:r w:rsidR="00A66FBB">
        <w:rPr>
          <w:rFonts w:cstheme="minorHAnsi"/>
          <w:iCs w:val="0"/>
          <w:color w:val="4D4DB8" w:themeColor="accent1"/>
          <w:szCs w:val="22"/>
        </w:rPr>
        <w:noBreakHyphen/>
      </w:r>
      <w:r w:rsidR="00671CC3">
        <w:rPr>
          <w:rFonts w:cstheme="minorHAnsi"/>
          <w:iCs w:val="0"/>
          <w:color w:val="4D4DB8" w:themeColor="accent1"/>
          <w:szCs w:val="22"/>
        </w:rPr>
        <w:t>20</w:t>
      </w:r>
      <w:r w:rsidR="00671CC3" w:rsidRPr="00612FA6">
        <w:rPr>
          <w:rFonts w:cstheme="minorHAnsi"/>
          <w:iCs w:val="0"/>
          <w:color w:val="4D4DB8" w:themeColor="accent1"/>
          <w:szCs w:val="22"/>
        </w:rPr>
        <w:t xml:space="preserve"> </w:t>
      </w:r>
      <w:r w:rsidRPr="00612FA6">
        <w:rPr>
          <w:rFonts w:cstheme="minorHAnsi"/>
          <w:iCs w:val="0"/>
          <w:color w:val="4D4DB8" w:themeColor="accent1"/>
          <w:szCs w:val="22"/>
        </w:rPr>
        <w:t>(tonnes)</w:t>
      </w:r>
      <w:bookmarkEnd w:id="132"/>
      <w:bookmarkEnd w:id="133"/>
    </w:p>
    <w:p w14:paraId="38EA0562" w14:textId="4787A11B" w:rsidR="002F1267" w:rsidRPr="00612FA6" w:rsidRDefault="0073317B" w:rsidP="00612FA6">
      <w:pPr>
        <w:pStyle w:val="BodyText"/>
      </w:pPr>
      <w:r>
        <w:rPr>
          <w:noProof/>
        </w:rPr>
        <w:drawing>
          <wp:inline distT="0" distB="0" distL="0" distR="0" wp14:anchorId="3C5CB627" wp14:editId="37DB1267">
            <wp:extent cx="5895975" cy="4127330"/>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6470" cy="4134677"/>
                    </a:xfrm>
                    <a:prstGeom prst="rect">
                      <a:avLst/>
                    </a:prstGeom>
                    <a:noFill/>
                  </pic:spPr>
                </pic:pic>
              </a:graphicData>
            </a:graphic>
          </wp:inline>
        </w:drawing>
      </w:r>
    </w:p>
    <w:p w14:paraId="04DD4264" w14:textId="77777777" w:rsidR="002F1267" w:rsidRPr="00612FA6" w:rsidRDefault="002F1267" w:rsidP="00612FA6">
      <w:pPr>
        <w:pStyle w:val="BodyText"/>
      </w:pPr>
    </w:p>
    <w:p w14:paraId="1923D6B2" w14:textId="77777777" w:rsidR="002F1267" w:rsidRPr="00A502C8" w:rsidRDefault="002F1267" w:rsidP="00A502C8">
      <w:pPr>
        <w:pStyle w:val="BodyText"/>
        <w:rPr>
          <w:rFonts w:eastAsiaTheme="majorEastAsia"/>
        </w:rPr>
      </w:pPr>
      <w:r w:rsidRPr="00A502C8">
        <w:br w:type="page"/>
      </w:r>
    </w:p>
    <w:p w14:paraId="720E8EF2" w14:textId="72A6AF88" w:rsidR="002F1267" w:rsidRPr="00A60929" w:rsidRDefault="002F1267" w:rsidP="00A60929">
      <w:pPr>
        <w:pStyle w:val="Heading1"/>
      </w:pPr>
      <w:bookmarkStart w:id="134" w:name="_Ref4956680"/>
      <w:bookmarkStart w:id="135" w:name="_Toc10474531"/>
      <w:bookmarkStart w:id="136" w:name="_Toc78970958"/>
      <w:bookmarkStart w:id="137" w:name="_Toc78974314"/>
      <w:bookmarkStart w:id="138" w:name="_Toc85637719"/>
      <w:r w:rsidRPr="00A60929">
        <w:lastRenderedPageBreak/>
        <w:t>Current and emerging challenges</w:t>
      </w:r>
      <w:bookmarkEnd w:id="134"/>
      <w:bookmarkEnd w:id="135"/>
      <w:bookmarkEnd w:id="136"/>
      <w:bookmarkEnd w:id="137"/>
      <w:bookmarkEnd w:id="138"/>
      <w:r w:rsidRPr="00A60929">
        <w:t xml:space="preserve"> </w:t>
      </w:r>
    </w:p>
    <w:p w14:paraId="7C2FEA73" w14:textId="2748A070" w:rsidR="007E291A" w:rsidRDefault="002F1267" w:rsidP="00612FA6">
      <w:pPr>
        <w:pStyle w:val="BodyText"/>
      </w:pPr>
      <w:r w:rsidRPr="00612FA6">
        <w:t>This section considers some of the challenges currently facing the hazardous waste management system</w:t>
      </w:r>
      <w:r w:rsidR="007E291A">
        <w:t xml:space="preserve">, as well as </w:t>
      </w:r>
      <w:r w:rsidR="00D55036">
        <w:t xml:space="preserve">some </w:t>
      </w:r>
      <w:r w:rsidR="007E291A">
        <w:t>emerging concerns</w:t>
      </w:r>
      <w:r w:rsidR="00D362AB">
        <w:t xml:space="preserve"> </w:t>
      </w:r>
      <w:r w:rsidR="00D55036">
        <w:t>deserving of</w:t>
      </w:r>
      <w:r w:rsidR="007E291A">
        <w:t xml:space="preserve"> greater attention. Content discussed includes:</w:t>
      </w:r>
    </w:p>
    <w:p w14:paraId="0D8C76BE" w14:textId="25ECF63F" w:rsidR="007E291A" w:rsidRPr="00925DCF" w:rsidRDefault="007E291A" w:rsidP="00925DCF">
      <w:pPr>
        <w:pStyle w:val="Bullet1"/>
      </w:pPr>
      <w:r w:rsidRPr="00925DCF">
        <w:t>how COVID</w:t>
      </w:r>
      <w:r w:rsidR="00A66FBB">
        <w:noBreakHyphen/>
      </w:r>
      <w:r w:rsidRPr="00925DCF">
        <w:t>19 has impacted hazardous waste management, albeit caveated by the fact that the data reporting year (2019</w:t>
      </w:r>
      <w:r w:rsidR="00A66FBB">
        <w:noBreakHyphen/>
      </w:r>
      <w:r w:rsidRPr="00925DCF">
        <w:t xml:space="preserve">20) coincided </w:t>
      </w:r>
      <w:r w:rsidR="00D55036" w:rsidRPr="00925DCF">
        <w:t xml:space="preserve">only </w:t>
      </w:r>
      <w:r w:rsidRPr="00925DCF">
        <w:t>with the beginning of the pandemic</w:t>
      </w:r>
    </w:p>
    <w:p w14:paraId="65F8F539" w14:textId="5E7BC67D" w:rsidR="007E291A" w:rsidRPr="00925DCF" w:rsidRDefault="007E291A" w:rsidP="00925DCF">
      <w:pPr>
        <w:pStyle w:val="Bullet1"/>
      </w:pPr>
      <w:r w:rsidRPr="00925DCF">
        <w:t>various contemporary issues regarding the emergence of PFAS waste</w:t>
      </w:r>
      <w:r w:rsidR="00925DCF">
        <w:t>s</w:t>
      </w:r>
      <w:r w:rsidRPr="00925DCF">
        <w:t xml:space="preserve"> in the hazardous waste management system and challenges facing their management</w:t>
      </w:r>
    </w:p>
    <w:p w14:paraId="3307F4A7" w14:textId="7F53EE01" w:rsidR="007E291A" w:rsidRPr="00925DCF" w:rsidRDefault="007E291A" w:rsidP="00925DCF">
      <w:pPr>
        <w:pStyle w:val="Bullet1"/>
      </w:pPr>
      <w:r w:rsidRPr="00925DCF">
        <w:t>the consequences of unintended contaminants in waste and their potential for re</w:t>
      </w:r>
      <w:r w:rsidR="00A66FBB">
        <w:noBreakHyphen/>
      </w:r>
      <w:r w:rsidRPr="00925DCF">
        <w:t>entrainment in products or</w:t>
      </w:r>
      <w:r w:rsidR="00D55036" w:rsidRPr="00925DCF">
        <w:t xml:space="preserve"> pollution of </w:t>
      </w:r>
      <w:r w:rsidRPr="00925DCF">
        <w:t>the environment</w:t>
      </w:r>
    </w:p>
    <w:p w14:paraId="1965B8CE" w14:textId="15544D5E" w:rsidR="005D00F5" w:rsidRPr="00925DCF" w:rsidRDefault="00D923BF" w:rsidP="00925DCF">
      <w:pPr>
        <w:pStyle w:val="Bullet1"/>
      </w:pPr>
      <w:r w:rsidRPr="00925DCF">
        <w:t xml:space="preserve">a specific focus on the contaminants found in </w:t>
      </w:r>
      <w:r w:rsidR="005D00F5" w:rsidRPr="00925DCF">
        <w:t>plastics</w:t>
      </w:r>
      <w:r w:rsidRPr="00925DCF">
        <w:t>, which</w:t>
      </w:r>
      <w:r w:rsidR="00D55036" w:rsidRPr="00925DCF">
        <w:t xml:space="preserve"> can</w:t>
      </w:r>
      <w:r w:rsidRPr="00925DCF">
        <w:t xml:space="preserve"> find their way into the environment through waste disposal</w:t>
      </w:r>
    </w:p>
    <w:p w14:paraId="050864A6" w14:textId="631B0494" w:rsidR="007E291A" w:rsidRPr="00925DCF" w:rsidRDefault="00DE7926" w:rsidP="00925DCF">
      <w:pPr>
        <w:pStyle w:val="Bullet1"/>
      </w:pPr>
      <w:r w:rsidRPr="00925DCF">
        <w:t>lithium</w:t>
      </w:r>
      <w:r w:rsidR="00A66FBB">
        <w:noBreakHyphen/>
      </w:r>
      <w:r w:rsidRPr="00925DCF">
        <w:t>ion</w:t>
      </w:r>
      <w:r w:rsidR="007E291A" w:rsidRPr="00925DCF">
        <w:t xml:space="preserve"> batteries – </w:t>
      </w:r>
      <w:r w:rsidR="00D55036" w:rsidRPr="00925DCF">
        <w:t xml:space="preserve">a </w:t>
      </w:r>
      <w:r w:rsidR="007E291A" w:rsidRPr="00925DCF">
        <w:t xml:space="preserve">waste problem that </w:t>
      </w:r>
      <w:r w:rsidR="00D55036" w:rsidRPr="00925DCF">
        <w:t>has not been</w:t>
      </w:r>
      <w:r w:rsidR="007C664E" w:rsidRPr="00925DCF">
        <w:t xml:space="preserve"> solved and </w:t>
      </w:r>
      <w:r w:rsidR="00D55036" w:rsidRPr="00925DCF">
        <w:t xml:space="preserve">will not </w:t>
      </w:r>
      <w:r w:rsidR="007E291A" w:rsidRPr="00925DCF">
        <w:t>go away</w:t>
      </w:r>
    </w:p>
    <w:p w14:paraId="21CC6B09" w14:textId="3A6F7791" w:rsidR="007E291A" w:rsidRPr="00925DCF" w:rsidRDefault="007E291A" w:rsidP="00925DCF">
      <w:pPr>
        <w:pStyle w:val="Bullet1"/>
      </w:pPr>
      <w:r w:rsidRPr="00925DCF">
        <w:t>the ageing of current</w:t>
      </w:r>
      <w:r w:rsidR="00D55036" w:rsidRPr="00925DCF">
        <w:t>,</w:t>
      </w:r>
      <w:r w:rsidRPr="00925DCF">
        <w:t xml:space="preserve"> and the emergence of new and planned</w:t>
      </w:r>
      <w:r w:rsidR="00D55036" w:rsidRPr="00925DCF">
        <w:t>, infrastructure for</w:t>
      </w:r>
      <w:r w:rsidRPr="00925DCF">
        <w:t xml:space="preserve"> hazardous waste management in Australia</w:t>
      </w:r>
      <w:r w:rsidR="003B2B82" w:rsidRPr="00925DCF">
        <w:t xml:space="preserve"> over the last two years</w:t>
      </w:r>
      <w:r w:rsidRPr="00925DCF">
        <w:t>, and how these changes might relate to other issues discussed above</w:t>
      </w:r>
    </w:p>
    <w:p w14:paraId="4F4D2EAC" w14:textId="699B8943" w:rsidR="007E291A" w:rsidRPr="00925DCF" w:rsidRDefault="007C664E" w:rsidP="00925DCF">
      <w:pPr>
        <w:pStyle w:val="Bullet1"/>
      </w:pPr>
      <w:r w:rsidRPr="00925DCF">
        <w:t>a brief look to the medium</w:t>
      </w:r>
      <w:r w:rsidR="00A66FBB">
        <w:noBreakHyphen/>
      </w:r>
      <w:r w:rsidRPr="00925DCF">
        <w:t>term future of other emerging hazardous waste issues.</w:t>
      </w:r>
    </w:p>
    <w:p w14:paraId="67650DF8" w14:textId="77777777" w:rsidR="007E291A" w:rsidRDefault="007E291A" w:rsidP="00612FA6">
      <w:pPr>
        <w:pStyle w:val="BodyText"/>
      </w:pPr>
    </w:p>
    <w:p w14:paraId="4DDCE66A" w14:textId="0CD2FD29" w:rsidR="00C460BB" w:rsidRPr="00A60929" w:rsidRDefault="00C460BB" w:rsidP="00C460BB">
      <w:pPr>
        <w:pStyle w:val="Heading2"/>
      </w:pPr>
      <w:bookmarkStart w:id="139" w:name="_Ref69031796"/>
      <w:bookmarkStart w:id="140" w:name="_Toc78970959"/>
      <w:bookmarkStart w:id="141" w:name="_Toc78974315"/>
      <w:bookmarkStart w:id="142" w:name="_Toc85637720"/>
      <w:r w:rsidRPr="00A60929">
        <w:t>COVID</w:t>
      </w:r>
      <w:r w:rsidR="00A66FBB">
        <w:noBreakHyphen/>
      </w:r>
      <w:r w:rsidRPr="00A60929">
        <w:t>19 impacts to hazardous waste management</w:t>
      </w:r>
      <w:bookmarkEnd w:id="139"/>
      <w:bookmarkEnd w:id="140"/>
      <w:bookmarkEnd w:id="141"/>
      <w:bookmarkEnd w:id="142"/>
    </w:p>
    <w:p w14:paraId="2E805AAF" w14:textId="5CCB5F4F" w:rsidR="00C460BB" w:rsidRDefault="00C460BB" w:rsidP="00C460BB">
      <w:pPr>
        <w:pStyle w:val="BodyText"/>
      </w:pPr>
      <w:r>
        <w:t>The COV</w:t>
      </w:r>
      <w:r w:rsidR="00986160">
        <w:t>I</w:t>
      </w:r>
      <w:r>
        <w:t>D</w:t>
      </w:r>
      <w:r w:rsidR="00A66FBB">
        <w:noBreakHyphen/>
      </w:r>
      <w:r>
        <w:t>19 pandemic has touched virtually every</w:t>
      </w:r>
      <w:r w:rsidR="00CE1C36">
        <w:t>one</w:t>
      </w:r>
      <w:r>
        <w:t xml:space="preserve"> on the planet in some way, from early 2020 to the time of writing. The hazardous waste system, both generation</w:t>
      </w:r>
      <w:r w:rsidR="00A66FBB">
        <w:noBreakHyphen/>
      </w:r>
      <w:r>
        <w:t>side and management</w:t>
      </w:r>
      <w:r w:rsidR="00A66FBB">
        <w:noBreakHyphen/>
      </w:r>
      <w:r>
        <w:t>side have felt COVID</w:t>
      </w:r>
      <w:r w:rsidR="00A66FBB">
        <w:noBreakHyphen/>
      </w:r>
      <w:r w:rsidR="00CE1C36">
        <w:t xml:space="preserve">19 </w:t>
      </w:r>
      <w:r>
        <w:t>related impacts. The data collected for this report covers 2019</w:t>
      </w:r>
      <w:r w:rsidR="00A66FBB">
        <w:noBreakHyphen/>
      </w:r>
      <w:r>
        <w:t>20, which only captures the early stages of the pandemic.</w:t>
      </w:r>
    </w:p>
    <w:p w14:paraId="4B5DC075" w14:textId="66AD15AE" w:rsidR="00D84416" w:rsidRDefault="00D84416" w:rsidP="00C460BB">
      <w:pPr>
        <w:pStyle w:val="BodyText"/>
      </w:pPr>
    </w:p>
    <w:p w14:paraId="19259180" w14:textId="0BB72684" w:rsidR="00D84416" w:rsidRDefault="00D84416" w:rsidP="00C460BB">
      <w:pPr>
        <w:pStyle w:val="BodyText"/>
      </w:pPr>
      <w:r>
        <w:t>The most obvious impacts to consider were clinical waste volumes, from healthcare and aged care facilities in particular, where discarded COVID</w:t>
      </w:r>
      <w:r w:rsidR="00A66FBB">
        <w:noBreakHyphen/>
      </w:r>
      <w:r w:rsidR="00E877E2">
        <w:t xml:space="preserve">19 </w:t>
      </w:r>
      <w:r w:rsidR="00526590">
        <w:t>personal protective equipment (</w:t>
      </w:r>
      <w:r>
        <w:t>PPE</w:t>
      </w:r>
      <w:r w:rsidR="00526590">
        <w:t>)</w:t>
      </w:r>
      <w:r>
        <w:t xml:space="preserve"> added significantly to business</w:t>
      </w:r>
      <w:r w:rsidR="00A66FBB">
        <w:noBreakHyphen/>
      </w:r>
      <w:r>
        <w:t>as</w:t>
      </w:r>
      <w:r w:rsidR="00A66FBB">
        <w:noBreakHyphen/>
      </w:r>
      <w:r>
        <w:t xml:space="preserve">usual volumes disposed into </w:t>
      </w:r>
      <w:r w:rsidRPr="009A33DC">
        <w:t>clinical waste collection bins</w:t>
      </w:r>
      <w:r>
        <w:t>. These are deemed direct impacts.</w:t>
      </w:r>
    </w:p>
    <w:p w14:paraId="003038BD" w14:textId="54FD512C" w:rsidR="00D84416" w:rsidRDefault="00D84416" w:rsidP="00C460BB">
      <w:pPr>
        <w:pStyle w:val="BodyText"/>
      </w:pPr>
    </w:p>
    <w:p w14:paraId="151FECC4" w14:textId="0E3B0A7B" w:rsidR="00D84416" w:rsidRDefault="00D84416" w:rsidP="00C460BB">
      <w:pPr>
        <w:pStyle w:val="BodyText"/>
      </w:pPr>
      <w:r w:rsidRPr="0032217D">
        <w:t>However</w:t>
      </w:r>
      <w:r w:rsidR="00DC5D03" w:rsidRPr="0032217D">
        <w:t>,</w:t>
      </w:r>
      <w:r w:rsidRPr="0032217D">
        <w:t xml:space="preserve"> there were also other impacts that affected the sector, such as reduced waste supply due to shutdown impacts on waste generating industries</w:t>
      </w:r>
      <w:r w:rsidR="008B7F4C" w:rsidRPr="0032217D">
        <w:t xml:space="preserve"> and</w:t>
      </w:r>
      <w:r w:rsidRPr="0032217D">
        <w:t xml:space="preserve"> other disruptive impacts to particular industries</w:t>
      </w:r>
      <w:r w:rsidR="0048569B" w:rsidRPr="0032217D">
        <w:t xml:space="preserve"> creating knock</w:t>
      </w:r>
      <w:r w:rsidR="00A66FBB" w:rsidRPr="0032217D">
        <w:noBreakHyphen/>
      </w:r>
      <w:r w:rsidR="0048569B" w:rsidRPr="0032217D">
        <w:t>on effects relevant to hazardous waste</w:t>
      </w:r>
      <w:r w:rsidR="008B7F4C" w:rsidRPr="0032217D">
        <w:t xml:space="preserve"> management. As with other workplaces, some</w:t>
      </w:r>
      <w:r w:rsidR="009374CF">
        <w:t xml:space="preserve"> </w:t>
      </w:r>
      <w:r w:rsidR="0048569B" w:rsidRPr="0032217D">
        <w:t xml:space="preserve">waste infrastructure </w:t>
      </w:r>
      <w:r w:rsidRPr="0032217D">
        <w:t xml:space="preserve">staff </w:t>
      </w:r>
      <w:r w:rsidR="008B7F4C" w:rsidRPr="0032217D">
        <w:t>moved to work from home arrangements</w:t>
      </w:r>
      <w:r w:rsidRPr="0032217D">
        <w:t>.</w:t>
      </w:r>
    </w:p>
    <w:p w14:paraId="0328D2AC" w14:textId="77777777" w:rsidR="00C460BB" w:rsidRPr="00612FA6" w:rsidRDefault="00C460BB" w:rsidP="00C460BB">
      <w:pPr>
        <w:pStyle w:val="BodyText"/>
      </w:pPr>
    </w:p>
    <w:p w14:paraId="0D23ADD0" w14:textId="3AC93740" w:rsidR="00C460BB" w:rsidRPr="00A60929" w:rsidRDefault="00C460BB" w:rsidP="00C460BB">
      <w:pPr>
        <w:pStyle w:val="Heading3"/>
      </w:pPr>
      <w:r>
        <w:t>Direct impact</w:t>
      </w:r>
      <w:r w:rsidR="00D84416">
        <w:t>s</w:t>
      </w:r>
      <w:r>
        <w:t xml:space="preserve"> – how the clinical waste management industry coped</w:t>
      </w:r>
    </w:p>
    <w:p w14:paraId="5E0CCBF0" w14:textId="465ED512" w:rsidR="00FD7213" w:rsidRDefault="002B68DB" w:rsidP="00C460BB">
      <w:pPr>
        <w:pStyle w:val="BodyText"/>
      </w:pPr>
      <w:r>
        <w:t xml:space="preserve">The waste group </w:t>
      </w:r>
      <w:r w:rsidRPr="00CE1C36">
        <w:rPr>
          <w:i/>
          <w:iCs/>
        </w:rPr>
        <w:t xml:space="preserve">R </w:t>
      </w:r>
      <w:r w:rsidRPr="00FB16A8">
        <w:rPr>
          <w:i/>
          <w:iCs/>
        </w:rPr>
        <w:t>Clinical and pharmaceutical</w:t>
      </w:r>
      <w:r w:rsidRPr="00E70750">
        <w:rPr>
          <w:sz w:val="28"/>
          <w:szCs w:val="28"/>
        </w:rPr>
        <w:t xml:space="preserve"> </w:t>
      </w:r>
      <w:r>
        <w:t xml:space="preserve">includes those potentially infectious wastes that arose </w:t>
      </w:r>
      <w:r w:rsidR="00422450">
        <w:t xml:space="preserve">during </w:t>
      </w:r>
      <w:r>
        <w:t>the pandemic</w:t>
      </w:r>
      <w:r w:rsidR="00422450">
        <w:t>,</w:t>
      </w:r>
      <w:r>
        <w:t xml:space="preserve"> with large quantities from healthcare and aged care settings, but also </w:t>
      </w:r>
      <w:r w:rsidR="00422450">
        <w:t xml:space="preserve">from </w:t>
      </w:r>
      <w:r>
        <w:t>quarantine facilities, COVID</w:t>
      </w:r>
      <w:r w:rsidR="00A66FBB">
        <w:noBreakHyphen/>
      </w:r>
      <w:r w:rsidR="00CE1C36">
        <w:t xml:space="preserve">19 </w:t>
      </w:r>
      <w:r>
        <w:t>testing locations, corporate and retail settings</w:t>
      </w:r>
      <w:r w:rsidR="00422450">
        <w:t>,</w:t>
      </w:r>
      <w:r>
        <w:t xml:space="preserve"> and throughout the wider community.</w:t>
      </w:r>
    </w:p>
    <w:p w14:paraId="7BB6F752" w14:textId="77777777" w:rsidR="00FD7213" w:rsidRDefault="00FD7213" w:rsidP="00C460BB">
      <w:pPr>
        <w:pStyle w:val="BodyText"/>
      </w:pPr>
    </w:p>
    <w:p w14:paraId="0DC08BEF" w14:textId="56564059" w:rsidR="002B68DB" w:rsidRDefault="002B68DB" w:rsidP="00C460BB">
      <w:pPr>
        <w:pStyle w:val="BodyText"/>
      </w:pPr>
      <w:r>
        <w:t>From the start of the pandemic until the end of the data collection period</w:t>
      </w:r>
      <w:r w:rsidR="00CE1C36">
        <w:t xml:space="preserve"> (</w:t>
      </w:r>
      <w:r>
        <w:t>30 June 2020</w:t>
      </w:r>
      <w:r w:rsidR="00CE1C36">
        <w:t>)</w:t>
      </w:r>
      <w:r>
        <w:t xml:space="preserve">, NSW and </w:t>
      </w:r>
      <w:r w:rsidR="0028734E">
        <w:t>Vic</w:t>
      </w:r>
      <w:r w:rsidR="003B7116">
        <w:t xml:space="preserve"> </w:t>
      </w:r>
      <w:r>
        <w:t>were the hardest hit states in terms of infection numbers</w:t>
      </w:r>
      <w:r w:rsidR="00526590">
        <w:t>, with NSW dominating infection numbers in the early part of the pandemic</w:t>
      </w:r>
      <w:r w:rsidR="00FD7213">
        <w:t>. Late February to early April 2020 coincided with NSW’s largest case numbers, with its lockdown restrictions easing from around late April.</w:t>
      </w:r>
      <w:r w:rsidR="00B72F7E">
        <w:t xml:space="preserve"> </w:t>
      </w:r>
      <w:r w:rsidR="0028734E">
        <w:t>Vic</w:t>
      </w:r>
      <w:r w:rsidR="00B72F7E">
        <w:t>’s first lockdown began around mid</w:t>
      </w:r>
      <w:r w:rsidR="00A66FBB">
        <w:noBreakHyphen/>
      </w:r>
      <w:r w:rsidR="00B72F7E">
        <w:t>March 2020 and continued through into April, when restrictions were eased. Victorian restrictions were re</w:t>
      </w:r>
      <w:r w:rsidR="00A66FBB">
        <w:noBreakHyphen/>
      </w:r>
      <w:r w:rsidR="00B72F7E">
        <w:t>imposed on 20 June 2020, with the second full lockdown introduced from early July, after a sharp rise in infections.</w:t>
      </w:r>
    </w:p>
    <w:p w14:paraId="796C25D7" w14:textId="0D2D3E1E" w:rsidR="00526590" w:rsidRDefault="00526590" w:rsidP="00C460BB">
      <w:pPr>
        <w:pStyle w:val="BodyText"/>
      </w:pPr>
      <w:r>
        <w:lastRenderedPageBreak/>
        <w:t>From a data perspective, NSW tracking data is unhelpful, because R wastes are covered by a tracking exemption</w:t>
      </w:r>
      <w:r w:rsidR="00B72F7E">
        <w:t xml:space="preserve">. The small amount of data tracked </w:t>
      </w:r>
      <w:r w:rsidR="00341FB0">
        <w:t xml:space="preserve">in NSW </w:t>
      </w:r>
      <w:r w:rsidR="00B72F7E">
        <w:t>(despite the exemption) is charted by month, over the pandemic period</w:t>
      </w:r>
      <w:r w:rsidR="00A66FBB">
        <w:noBreakHyphen/>
      </w:r>
      <w:r w:rsidR="00B72F7E">
        <w:t xml:space="preserve">data year </w:t>
      </w:r>
      <w:r w:rsidR="00527BED">
        <w:t>intersection,</w:t>
      </w:r>
      <w:r w:rsidR="00341FB0">
        <w:t xml:space="preserve"> in </w:t>
      </w:r>
      <w:r w:rsidR="00527BED">
        <w:fldChar w:fldCharType="begin"/>
      </w:r>
      <w:r w:rsidR="00527BED">
        <w:instrText xml:space="preserve"> REF _Ref68185178 \h </w:instrText>
      </w:r>
      <w:r w:rsidR="00527BED">
        <w:fldChar w:fldCharType="separate"/>
      </w:r>
      <w:r w:rsidR="00C92DA9">
        <w:t xml:space="preserve">Figure </w:t>
      </w:r>
      <w:r w:rsidR="00C92DA9">
        <w:rPr>
          <w:noProof/>
        </w:rPr>
        <w:t>16</w:t>
      </w:r>
      <w:r w:rsidR="00527BED">
        <w:fldChar w:fldCharType="end"/>
      </w:r>
      <w:r w:rsidR="00341FB0">
        <w:t>.</w:t>
      </w:r>
      <w:r w:rsidR="00527BED">
        <w:t xml:space="preserve"> This analysis is by no means definitive, given the amount of R waste actually tracked in NSW is around 10% of what might be expected. But assuming the proportion of R waste that is put through the tracking system (compared to what </w:t>
      </w:r>
      <w:r w:rsidR="00DC5D03">
        <w:t>is not</w:t>
      </w:r>
      <w:r w:rsidR="00527BED">
        <w:t xml:space="preserve">) remains constant over the period, </w:t>
      </w:r>
      <w:r w:rsidR="00C324A5">
        <w:t xml:space="preserve">a qualitative pattern can be inferred. Tracked arisings for </w:t>
      </w:r>
      <w:r w:rsidR="00527BED">
        <w:t xml:space="preserve">March </w:t>
      </w:r>
      <w:r w:rsidR="00C324A5">
        <w:t>(219</w:t>
      </w:r>
      <w:r w:rsidR="009D2F38">
        <w:t> tonnes</w:t>
      </w:r>
      <w:r w:rsidR="00C324A5">
        <w:t xml:space="preserve">) </w:t>
      </w:r>
      <w:r w:rsidR="00527BED">
        <w:t xml:space="preserve">are significantly higher than other months, </w:t>
      </w:r>
      <w:r w:rsidR="00C324A5">
        <w:t xml:space="preserve">and </w:t>
      </w:r>
      <w:r w:rsidR="00527BED">
        <w:t>around 70% higher than the NSW 2019</w:t>
      </w:r>
      <w:r w:rsidR="00A66FBB">
        <w:noBreakHyphen/>
      </w:r>
      <w:r w:rsidR="00527BED">
        <w:t>20 monthly average (131</w:t>
      </w:r>
      <w:r w:rsidR="009D2F38">
        <w:t> tonnes</w:t>
      </w:r>
      <w:r w:rsidR="00527BED">
        <w:t xml:space="preserve">). </w:t>
      </w:r>
      <w:r w:rsidR="0074074B">
        <w:t>March corresponds to NSW’s peak infection numbers, and a</w:t>
      </w:r>
      <w:r w:rsidR="00527BED">
        <w:t>ll February to June months (the pandemic</w:t>
      </w:r>
      <w:r w:rsidR="00A66FBB">
        <w:noBreakHyphen/>
      </w:r>
      <w:r w:rsidR="00527BED">
        <w:t>tracking data intersection) are above the 2019</w:t>
      </w:r>
      <w:r w:rsidR="00A66FBB">
        <w:noBreakHyphen/>
      </w:r>
      <w:r w:rsidR="00527BED">
        <w:t>20 monthly average for R wastes tracked in NSW.</w:t>
      </w:r>
    </w:p>
    <w:p w14:paraId="07B4C3F4" w14:textId="00C05D5F" w:rsidR="00341FB0" w:rsidRDefault="00231F6D" w:rsidP="008716A7">
      <w:pPr>
        <w:pStyle w:val="Caption"/>
      </w:pPr>
      <w:bookmarkStart w:id="143" w:name="_Ref68185178"/>
      <w:bookmarkStart w:id="144" w:name="_Toc85637792"/>
      <w:r>
        <w:rPr>
          <w:noProof/>
        </w:rPr>
        <mc:AlternateContent>
          <mc:Choice Requires="wpg">
            <w:drawing>
              <wp:anchor distT="0" distB="0" distL="114300" distR="114300" simplePos="0" relativeHeight="251601920" behindDoc="0" locked="0" layoutInCell="1" allowOverlap="1" wp14:anchorId="765E8083" wp14:editId="340A489D">
                <wp:simplePos x="0" y="0"/>
                <wp:positionH relativeFrom="column">
                  <wp:posOffset>236220</wp:posOffset>
                </wp:positionH>
                <wp:positionV relativeFrom="paragraph">
                  <wp:posOffset>473075</wp:posOffset>
                </wp:positionV>
                <wp:extent cx="5812155" cy="2073910"/>
                <wp:effectExtent l="0" t="0" r="0" b="2540"/>
                <wp:wrapTopAndBottom/>
                <wp:docPr id="10" name="Group 10"/>
                <wp:cNvGraphicFramePr/>
                <a:graphic xmlns:a="http://schemas.openxmlformats.org/drawingml/2006/main">
                  <a:graphicData uri="http://schemas.microsoft.com/office/word/2010/wordprocessingGroup">
                    <wpg:wgp>
                      <wpg:cNvGrpSpPr/>
                      <wpg:grpSpPr>
                        <a:xfrm>
                          <a:off x="0" y="0"/>
                          <a:ext cx="5812155" cy="2073910"/>
                          <a:chOff x="0" y="0"/>
                          <a:chExt cx="5813473" cy="2073910"/>
                        </a:xfrm>
                      </wpg:grpSpPr>
                      <wps:wsp>
                        <wps:cNvPr id="43" name="Text Box 43"/>
                        <wps:cNvSpPr txBox="1"/>
                        <wps:spPr>
                          <a:xfrm>
                            <a:off x="4451089" y="1248576"/>
                            <a:ext cx="1362384" cy="723915"/>
                          </a:xfrm>
                          <a:prstGeom prst="rect">
                            <a:avLst/>
                          </a:prstGeom>
                          <a:solidFill>
                            <a:schemeClr val="lt1"/>
                          </a:solidFill>
                          <a:ln w="6350">
                            <a:noFill/>
                          </a:ln>
                        </wps:spPr>
                        <wps:txbx>
                          <w:txbxContent>
                            <w:p w14:paraId="5B43B266" w14:textId="673F44FE" w:rsidR="00EB5EA3" w:rsidRPr="00341FB0" w:rsidRDefault="00EB5EA3" w:rsidP="00EB3259">
                              <w:pPr>
                                <w:spacing w:line="240" w:lineRule="exact"/>
                                <w:rPr>
                                  <w:sz w:val="20"/>
                                  <w:szCs w:val="20"/>
                                </w:rPr>
                              </w:pPr>
                              <w:r w:rsidRPr="00272B1F">
                                <w:rPr>
                                  <w:sz w:val="18"/>
                                  <w:szCs w:val="18"/>
                                </w:rPr>
                                <w:t>12</w:t>
                              </w:r>
                              <w:r w:rsidR="00A66FBB">
                                <w:rPr>
                                  <w:sz w:val="18"/>
                                  <w:szCs w:val="18"/>
                                </w:rPr>
                                <w:noBreakHyphen/>
                              </w:r>
                              <w:r w:rsidRPr="00272B1F">
                                <w:rPr>
                                  <w:sz w:val="18"/>
                                  <w:szCs w:val="18"/>
                                </w:rPr>
                                <w:t>month average: 131</w:t>
                              </w:r>
                              <w:r>
                                <w:rPr>
                                  <w:sz w:val="18"/>
                                  <w:szCs w:val="18"/>
                                </w:rPr>
                                <w:t xml:space="preserve"> tonnes per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57873"/>
                            <a:ext cx="342900" cy="1765300"/>
                          </a:xfrm>
                          <a:prstGeom prst="rect">
                            <a:avLst/>
                          </a:prstGeom>
                          <a:noFill/>
                          <a:ln w="6350">
                            <a:noFill/>
                          </a:ln>
                        </wps:spPr>
                        <wps:txbx>
                          <w:txbxContent>
                            <w:p w14:paraId="24B9F59F" w14:textId="77777777" w:rsidR="00EB5EA3" w:rsidRPr="00272B1F" w:rsidRDefault="00EB5EA3" w:rsidP="00C84289">
                              <w:pPr>
                                <w:snapToGrid w:val="0"/>
                                <w:jc w:val="center"/>
                                <w:rPr>
                                  <w:color w:val="000000" w:themeColor="text1"/>
                                  <w:sz w:val="18"/>
                                  <w:szCs w:val="18"/>
                                </w:rPr>
                              </w:pPr>
                              <w:r w:rsidRPr="00272B1F">
                                <w:rPr>
                                  <w:color w:val="000000" w:themeColor="text1"/>
                                  <w:sz w:val="18"/>
                                  <w:szCs w:val="18"/>
                                </w:rPr>
                                <w:t>Tonnes</w:t>
                              </w:r>
                              <w:r>
                                <w:rPr>
                                  <w:color w:val="000000" w:themeColor="text1"/>
                                  <w:sz w:val="18"/>
                                  <w:szCs w:val="18"/>
                                </w:rPr>
                                <w:t xml:space="preserve"> per month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08344" y="0"/>
                            <a:ext cx="3278505" cy="2073910"/>
                          </a:xfrm>
                          <a:prstGeom prst="rect">
                            <a:avLst/>
                          </a:prstGeom>
                        </pic:spPr>
                      </pic:pic>
                      <wps:wsp>
                        <wps:cNvPr id="48" name="Straight Connector 48"/>
                        <wps:cNvCnPr/>
                        <wps:spPr>
                          <a:xfrm>
                            <a:off x="381964" y="1458410"/>
                            <a:ext cx="3981450" cy="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5E8083" id="Group 10" o:spid="_x0000_s1026" style="position:absolute;left:0;text-align:left;margin-left:18.6pt;margin-top:37.25pt;width:457.65pt;height:163.3pt;z-index:251601920;mso-width-relative:margin;mso-height-relative:margin" coordsize="58134,207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">
                <v:shapetype id="_x0000_t202" coordsize="21600,21600" o:spt="202" path="m,l,21600r21600,l21600,xe">
                  <v:stroke joinstyle="miter"/>
                  <v:path gradientshapeok="t" o:connecttype="rect"/>
                </v:shapetype>
                <v:shape id="Text Box 43" o:spid="_x0000_s1027" type="#_x0000_t202" style="position:absolute;left:44510;top:12485;width:1362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5B43B266" w14:textId="673F44FE" w:rsidR="00EB5EA3" w:rsidRPr="00341FB0" w:rsidRDefault="00EB5EA3" w:rsidP="00EB3259">
                        <w:pPr>
                          <w:spacing w:line="240" w:lineRule="exact"/>
                          <w:rPr>
                            <w:sz w:val="20"/>
                            <w:szCs w:val="20"/>
                          </w:rPr>
                        </w:pPr>
                        <w:r w:rsidRPr="00272B1F">
                          <w:rPr>
                            <w:sz w:val="18"/>
                            <w:szCs w:val="18"/>
                          </w:rPr>
                          <w:t>12</w:t>
                        </w:r>
                        <w:r w:rsidR="00A66FBB">
                          <w:rPr>
                            <w:sz w:val="18"/>
                            <w:szCs w:val="18"/>
                          </w:rPr>
                          <w:noBreakHyphen/>
                        </w:r>
                        <w:r w:rsidRPr="00272B1F">
                          <w:rPr>
                            <w:sz w:val="18"/>
                            <w:szCs w:val="18"/>
                          </w:rPr>
                          <w:t>month average: 131</w:t>
                        </w:r>
                        <w:r>
                          <w:rPr>
                            <w:sz w:val="18"/>
                            <w:szCs w:val="18"/>
                          </w:rPr>
                          <w:t xml:space="preserve"> tonnes per month</w:t>
                        </w:r>
                      </w:p>
                    </w:txbxContent>
                  </v:textbox>
                </v:shape>
                <v:shape id="Text Box 55" o:spid="_x0000_s1028" type="#_x0000_t202" style="position:absolute;top:578;width:3429;height:17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" filled="f" stroked="f" strokeweight=".5pt">
                  <v:textbox style="layout-flow:vertical;mso-layout-flow-alt:bottom-to-top">
                    <w:txbxContent>
                      <w:p w14:paraId="24B9F59F" w14:textId="77777777" w:rsidR="00EB5EA3" w:rsidRPr="00272B1F" w:rsidRDefault="00EB5EA3" w:rsidP="00C84289">
                        <w:pPr>
                          <w:snapToGrid w:val="0"/>
                          <w:jc w:val="center"/>
                          <w:rPr>
                            <w:color w:val="000000" w:themeColor="text1"/>
                            <w:sz w:val="18"/>
                            <w:szCs w:val="18"/>
                          </w:rPr>
                        </w:pPr>
                        <w:r w:rsidRPr="00272B1F">
                          <w:rPr>
                            <w:color w:val="000000" w:themeColor="text1"/>
                            <w:sz w:val="18"/>
                            <w:szCs w:val="18"/>
                          </w:rPr>
                          <w:t>Tonnes</w:t>
                        </w:r>
                        <w:r>
                          <w:rPr>
                            <w:color w:val="000000" w:themeColor="text1"/>
                            <w:sz w:val="18"/>
                            <w:szCs w:val="18"/>
                          </w:rPr>
                          <w:t xml:space="preserve"> per month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left:2083;width:32785;height:2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">
                  <v:imagedata r:id="rId51" o:title=""/>
                </v:shape>
                <v:line id="Straight Connector 48" o:spid="_x0000_s1030" style="position:absolute;visibility:visible;mso-wrap-style:square" from="3819,14584" to="4363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" strokecolor="#009 [3215]" strokeweight=".5pt">
                  <v:stroke dashstyle="dash" joinstyle="miter"/>
                </v:line>
                <w10:wrap type="topAndBottom"/>
              </v:group>
            </w:pict>
          </mc:Fallback>
        </mc:AlternateContent>
      </w:r>
      <w:r w:rsidR="00341FB0">
        <w:t xml:space="preserve">Figure </w:t>
      </w:r>
      <w:r w:rsidR="00C92DA9">
        <w:fldChar w:fldCharType="begin"/>
      </w:r>
      <w:r w:rsidR="00C92DA9">
        <w:instrText xml:space="preserve"> SEQ Figure \* ARABIC </w:instrText>
      </w:r>
      <w:r w:rsidR="00C92DA9">
        <w:fldChar w:fldCharType="separate"/>
      </w:r>
      <w:r w:rsidR="00C92DA9">
        <w:rPr>
          <w:noProof/>
        </w:rPr>
        <w:t>16</w:t>
      </w:r>
      <w:r w:rsidR="00C92DA9">
        <w:rPr>
          <w:noProof/>
        </w:rPr>
        <w:fldChar w:fldCharType="end"/>
      </w:r>
      <w:bookmarkEnd w:id="143"/>
      <w:r w:rsidR="00341FB0">
        <w:tab/>
        <w:t xml:space="preserve">NSW </w:t>
      </w:r>
      <w:r w:rsidR="007E56D9">
        <w:t>c</w:t>
      </w:r>
      <w:r w:rsidR="00341FB0">
        <w:t xml:space="preserve">linical </w:t>
      </w:r>
      <w:r w:rsidR="00113BD0">
        <w:t>and</w:t>
      </w:r>
      <w:r w:rsidR="00341FB0">
        <w:t xml:space="preserve"> pharmaceutical waste arisings 2019</w:t>
      </w:r>
      <w:r w:rsidR="00A66FBB">
        <w:noBreakHyphen/>
      </w:r>
      <w:r w:rsidR="00341FB0">
        <w:t>20, tonnes (selected months)</w:t>
      </w:r>
      <w:bookmarkEnd w:id="144"/>
    </w:p>
    <w:p w14:paraId="4E9D892C" w14:textId="6B9C4503" w:rsidR="00231F6D" w:rsidRDefault="00231F6D" w:rsidP="00B72F7E">
      <w:pPr>
        <w:pStyle w:val="BodyText"/>
      </w:pPr>
    </w:p>
    <w:p w14:paraId="133C7689" w14:textId="5F1A5482" w:rsidR="007E56D9" w:rsidRDefault="0028734E" w:rsidP="00B72F7E">
      <w:pPr>
        <w:pStyle w:val="BodyText"/>
      </w:pPr>
      <w:r>
        <w:t>Vic</w:t>
      </w:r>
      <w:r w:rsidR="003B7116">
        <w:t xml:space="preserve"> </w:t>
      </w:r>
      <w:r w:rsidR="0074074B">
        <w:t>tracking data is more complete for R wastes than NSW, but the peak infection period does not align as well to 2019</w:t>
      </w:r>
      <w:r w:rsidR="00A66FBB">
        <w:noBreakHyphen/>
      </w:r>
      <w:r w:rsidR="0074074B">
        <w:t>20 as NSW’s, with its relatively small first wave (March</w:t>
      </w:r>
      <w:r w:rsidR="00A66FBB">
        <w:noBreakHyphen/>
      </w:r>
      <w:r w:rsidR="0074074B">
        <w:t xml:space="preserve">May 2020) dwarfed </w:t>
      </w:r>
      <w:r w:rsidR="00D71B1B">
        <w:t xml:space="preserve">by </w:t>
      </w:r>
      <w:r w:rsidR="0074074B">
        <w:t xml:space="preserve">the biggest </w:t>
      </w:r>
      <w:r w:rsidR="007E56D9">
        <w:t>outbreak in Australia, the second wave (around late June to early November 202</w:t>
      </w:r>
      <w:r w:rsidR="00CE1C36">
        <w:t>0</w:t>
      </w:r>
      <w:r w:rsidR="007E56D9">
        <w:t>)</w:t>
      </w:r>
      <w:r w:rsidR="00B72F7E">
        <w:t>.</w:t>
      </w:r>
      <w:r w:rsidR="007E56D9">
        <w:t xml:space="preserve"> Despite this limitation, </w:t>
      </w:r>
      <w:r>
        <w:t>Vic</w:t>
      </w:r>
      <w:r w:rsidR="007E56D9">
        <w:t xml:space="preserve">’s monthly arisings of R wastes is charted in </w:t>
      </w:r>
      <w:r w:rsidR="007E56D9">
        <w:fldChar w:fldCharType="begin"/>
      </w:r>
      <w:r w:rsidR="007E56D9">
        <w:instrText xml:space="preserve"> REF _Ref68186764 \h </w:instrText>
      </w:r>
      <w:r w:rsidR="007E56D9">
        <w:fldChar w:fldCharType="separate"/>
      </w:r>
      <w:r w:rsidR="00C92DA9">
        <w:t xml:space="preserve">Figure </w:t>
      </w:r>
      <w:r w:rsidR="00C92DA9">
        <w:rPr>
          <w:noProof/>
        </w:rPr>
        <w:t>17</w:t>
      </w:r>
      <w:r w:rsidR="007E56D9">
        <w:fldChar w:fldCharType="end"/>
      </w:r>
      <w:r w:rsidR="007E56D9">
        <w:t>. The notable feature is that June, the month corresponding with the beginning of the second wave, is the largest monthly arising of the year at 1,783</w:t>
      </w:r>
      <w:r w:rsidR="009D2F38">
        <w:t> tonnes</w:t>
      </w:r>
      <w:r w:rsidR="007E56D9">
        <w:t xml:space="preserve"> and 17% above the 12</w:t>
      </w:r>
      <w:r w:rsidR="00A66FBB">
        <w:noBreakHyphen/>
      </w:r>
      <w:r w:rsidR="007E56D9">
        <w:t>month average (1,530</w:t>
      </w:r>
      <w:r w:rsidR="009D2F38">
        <w:t> tonnes</w:t>
      </w:r>
      <w:r w:rsidR="007E56D9">
        <w:t>).</w:t>
      </w:r>
    </w:p>
    <w:p w14:paraId="1D917D30" w14:textId="0327DCCC" w:rsidR="007E56D9" w:rsidRDefault="00FB24A4" w:rsidP="007E56D9">
      <w:pPr>
        <w:pStyle w:val="Caption"/>
      </w:pPr>
      <w:bookmarkStart w:id="145" w:name="_Ref68186764"/>
      <w:bookmarkStart w:id="146" w:name="_Toc85637793"/>
      <w:r>
        <w:rPr>
          <w:noProof/>
        </w:rPr>
        <mc:AlternateContent>
          <mc:Choice Requires="wpg">
            <w:drawing>
              <wp:anchor distT="0" distB="0" distL="114300" distR="114300" simplePos="0" relativeHeight="251608064" behindDoc="0" locked="0" layoutInCell="1" allowOverlap="1" wp14:anchorId="7F102CDA" wp14:editId="7A654E07">
                <wp:simplePos x="0" y="0"/>
                <wp:positionH relativeFrom="column">
                  <wp:posOffset>312420</wp:posOffset>
                </wp:positionH>
                <wp:positionV relativeFrom="paragraph">
                  <wp:posOffset>442595</wp:posOffset>
                </wp:positionV>
                <wp:extent cx="4039235" cy="2199005"/>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4039235" cy="2199005"/>
                          <a:chOff x="0" y="0"/>
                          <a:chExt cx="3917869" cy="2302888"/>
                        </a:xfrm>
                      </wpg:grpSpPr>
                      <pic:pic xmlns:pic="http://schemas.openxmlformats.org/drawingml/2006/picture">
                        <pic:nvPicPr>
                          <pic:cNvPr id="14" name="Picture 1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96769" y="81023"/>
                            <a:ext cx="3721100" cy="2221865"/>
                          </a:xfrm>
                          <a:prstGeom prst="rect">
                            <a:avLst/>
                          </a:prstGeom>
                        </pic:spPr>
                      </pic:pic>
                      <wps:wsp>
                        <wps:cNvPr id="12" name="Text Box 12"/>
                        <wps:cNvSpPr txBox="1"/>
                        <wps:spPr>
                          <a:xfrm>
                            <a:off x="0" y="0"/>
                            <a:ext cx="342900" cy="1765300"/>
                          </a:xfrm>
                          <a:prstGeom prst="rect">
                            <a:avLst/>
                          </a:prstGeom>
                          <a:noFill/>
                          <a:ln w="6350">
                            <a:noFill/>
                          </a:ln>
                        </wps:spPr>
                        <wps:txbx>
                          <w:txbxContent>
                            <w:p w14:paraId="0DC92CD7" w14:textId="77777777" w:rsidR="00EB5EA3" w:rsidRPr="00272B1F" w:rsidRDefault="00EB5EA3" w:rsidP="00231F6D">
                              <w:pPr>
                                <w:snapToGrid w:val="0"/>
                                <w:jc w:val="center"/>
                                <w:rPr>
                                  <w:color w:val="000000" w:themeColor="text1"/>
                                  <w:sz w:val="18"/>
                                  <w:szCs w:val="18"/>
                                </w:rPr>
                              </w:pPr>
                              <w:r w:rsidRPr="00272B1F">
                                <w:rPr>
                                  <w:color w:val="000000" w:themeColor="text1"/>
                                  <w:sz w:val="18"/>
                                  <w:szCs w:val="18"/>
                                </w:rPr>
                                <w:t>Tonnes</w:t>
                              </w:r>
                              <w:r>
                                <w:rPr>
                                  <w:color w:val="000000" w:themeColor="text1"/>
                                  <w:sz w:val="18"/>
                                  <w:szCs w:val="18"/>
                                </w:rPr>
                                <w:t xml:space="preserve"> per month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102CDA" id="Group 17" o:spid="_x0000_s1031" style="position:absolute;left:0;text-align:left;margin-left:24.6pt;margin-top:34.85pt;width:318.05pt;height:173.15pt;z-index:251608064;mso-width-relative:margin;mso-height-relative:margin" coordsize="39178,230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">
                <v:shape id="Picture 14" o:spid="_x0000_s1032" type="#_x0000_t75" style="position:absolute;left:1967;top:810;width:37211;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">
                  <v:imagedata r:id="rId53" o:title=""/>
                </v:shape>
                <v:shape id="Text Box 12" o:spid="_x0000_s1033" type="#_x0000_t202" style="position:absolute;width:3429;height:17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" filled="f" stroked="f" strokeweight=".5pt">
                  <v:textbox style="layout-flow:vertical;mso-layout-flow-alt:bottom-to-top">
                    <w:txbxContent>
                      <w:p w14:paraId="0DC92CD7" w14:textId="77777777" w:rsidR="00EB5EA3" w:rsidRPr="00272B1F" w:rsidRDefault="00EB5EA3" w:rsidP="00231F6D">
                        <w:pPr>
                          <w:snapToGrid w:val="0"/>
                          <w:jc w:val="center"/>
                          <w:rPr>
                            <w:color w:val="000000" w:themeColor="text1"/>
                            <w:sz w:val="18"/>
                            <w:szCs w:val="18"/>
                          </w:rPr>
                        </w:pPr>
                        <w:r w:rsidRPr="00272B1F">
                          <w:rPr>
                            <w:color w:val="000000" w:themeColor="text1"/>
                            <w:sz w:val="18"/>
                            <w:szCs w:val="18"/>
                          </w:rPr>
                          <w:t>Tonnes</w:t>
                        </w:r>
                        <w:r>
                          <w:rPr>
                            <w:color w:val="000000" w:themeColor="text1"/>
                            <w:sz w:val="18"/>
                            <w:szCs w:val="18"/>
                          </w:rPr>
                          <w:t xml:space="preserve"> per month</w:t>
                        </w:r>
                      </w:p>
                    </w:txbxContent>
                  </v:textbox>
                </v:shape>
                <w10:wrap type="topAndBottom"/>
              </v:group>
            </w:pict>
          </mc:Fallback>
        </mc:AlternateContent>
      </w:r>
      <w:r w:rsidR="007E56D9">
        <w:t xml:space="preserve">Figure </w:t>
      </w:r>
      <w:r w:rsidR="00C92DA9">
        <w:fldChar w:fldCharType="begin"/>
      </w:r>
      <w:r w:rsidR="00C92DA9">
        <w:instrText xml:space="preserve"> SEQ Figure \* ARABIC </w:instrText>
      </w:r>
      <w:r w:rsidR="00C92DA9">
        <w:fldChar w:fldCharType="separate"/>
      </w:r>
      <w:r w:rsidR="00C92DA9">
        <w:rPr>
          <w:noProof/>
        </w:rPr>
        <w:t>17</w:t>
      </w:r>
      <w:r w:rsidR="00C92DA9">
        <w:rPr>
          <w:noProof/>
        </w:rPr>
        <w:fldChar w:fldCharType="end"/>
      </w:r>
      <w:bookmarkEnd w:id="145"/>
      <w:r w:rsidR="007E56D9">
        <w:tab/>
      </w:r>
      <w:r w:rsidR="0028734E">
        <w:t>Vic</w:t>
      </w:r>
      <w:r w:rsidR="003B7116">
        <w:t xml:space="preserve"> </w:t>
      </w:r>
      <w:r w:rsidR="007E56D9">
        <w:t xml:space="preserve">clinical </w:t>
      </w:r>
      <w:r w:rsidR="00113BD0">
        <w:t>and</w:t>
      </w:r>
      <w:r w:rsidR="007E56D9">
        <w:t xml:space="preserve"> pharmaceutical waste arisings 2019</w:t>
      </w:r>
      <w:r w:rsidR="00A66FBB">
        <w:noBreakHyphen/>
      </w:r>
      <w:r w:rsidR="007E56D9">
        <w:t>20 by month, tonnes</w:t>
      </w:r>
      <w:bookmarkEnd w:id="146"/>
    </w:p>
    <w:p w14:paraId="2D225051" w14:textId="53764675" w:rsidR="007E56D9" w:rsidRDefault="002E0F2C" w:rsidP="00B72F7E">
      <w:pPr>
        <w:pStyle w:val="BodyText"/>
      </w:pPr>
      <w:r>
        <w:t>R waste data in other tracking system</w:t>
      </w:r>
      <w:r w:rsidR="00A66FBB">
        <w:noBreakHyphen/>
      </w:r>
      <w:r>
        <w:t>jurisdictions is less helpful, for various tracking completeness reasons and the fact that COVID</w:t>
      </w:r>
      <w:r w:rsidR="00A66FBB">
        <w:noBreakHyphen/>
      </w:r>
      <w:r w:rsidR="00CE1C36">
        <w:t>19</w:t>
      </w:r>
      <w:r>
        <w:t xml:space="preserve"> infection numbers were low outside of the </w:t>
      </w:r>
      <w:r w:rsidR="00DC5D03">
        <w:t xml:space="preserve">most populous </w:t>
      </w:r>
      <w:r>
        <w:t>states in 2019</w:t>
      </w:r>
      <w:r w:rsidR="00A66FBB">
        <w:noBreakHyphen/>
      </w:r>
      <w:r>
        <w:t>20.</w:t>
      </w:r>
    </w:p>
    <w:p w14:paraId="7C8F6CC3" w14:textId="0B395C87" w:rsidR="00B72F7E" w:rsidRDefault="00B72F7E" w:rsidP="00B72F7E">
      <w:pPr>
        <w:pStyle w:val="BodyText"/>
      </w:pPr>
    </w:p>
    <w:p w14:paraId="4BD49541" w14:textId="11CA032E" w:rsidR="007E56D9" w:rsidRDefault="00DC5D03" w:rsidP="00C460BB">
      <w:pPr>
        <w:pStyle w:val="BodyText"/>
      </w:pPr>
      <w:r>
        <w:lastRenderedPageBreak/>
        <w:t>Anecdotes from industry</w:t>
      </w:r>
      <w:r w:rsidR="002E0F2C">
        <w:t xml:space="preserve"> </w:t>
      </w:r>
      <w:r w:rsidR="002E0F2C" w:rsidRPr="002E0F2C">
        <w:t>suggest that additional volumes of COVID</w:t>
      </w:r>
      <w:r w:rsidR="00A66FBB">
        <w:noBreakHyphen/>
      </w:r>
      <w:r w:rsidR="00CE1C36">
        <w:t>19</w:t>
      </w:r>
      <w:r w:rsidR="002E0F2C" w:rsidRPr="002E0F2C">
        <w:t xml:space="preserve"> PPE placed a heav</w:t>
      </w:r>
      <w:r w:rsidR="002E0F2C">
        <w:t>y</w:t>
      </w:r>
      <w:r w:rsidR="002E0F2C" w:rsidRPr="002E0F2C">
        <w:t xml:space="preserve"> demand on </w:t>
      </w:r>
      <w:r w:rsidR="002E0F2C">
        <w:t xml:space="preserve">thermal and autoclave clinical waste </w:t>
      </w:r>
      <w:r w:rsidR="002E0F2C" w:rsidRPr="002E0F2C">
        <w:t>infrastructure in Australia in 2020, creating more interstate flows to manage it.</w:t>
      </w:r>
      <w:r w:rsidR="002E0F2C">
        <w:t xml:space="preserve"> These discussions indicate that facility licences in south</w:t>
      </w:r>
      <w:r w:rsidR="00A66FBB">
        <w:noBreakHyphen/>
      </w:r>
      <w:r w:rsidR="002E0F2C">
        <w:t>eastern Australia had to be temporarily expanded to cope with the extra load</w:t>
      </w:r>
      <w:r w:rsidR="00953574">
        <w:t xml:space="preserve">; </w:t>
      </w:r>
      <w:r w:rsidR="002E0F2C">
        <w:t>as 2020 wore on</w:t>
      </w:r>
      <w:r w:rsidR="00D71B1B">
        <w:t xml:space="preserve"> and </w:t>
      </w:r>
      <w:r w:rsidR="0028734E">
        <w:t>Vic</w:t>
      </w:r>
      <w:r w:rsidR="003B7116">
        <w:t xml:space="preserve"> </w:t>
      </w:r>
      <w:r w:rsidR="00953574">
        <w:t>infections in particular increased</w:t>
      </w:r>
      <w:r w:rsidR="002E0F2C">
        <w:t xml:space="preserve">, </w:t>
      </w:r>
      <w:r w:rsidR="00D71B1B">
        <w:t>the industry and regulators acted swiftly and collegiately, and cope</w:t>
      </w:r>
      <w:r w:rsidR="00796161">
        <w:t>d</w:t>
      </w:r>
      <w:r w:rsidR="00D71B1B">
        <w:t xml:space="preserve"> well with the unprecedented </w:t>
      </w:r>
      <w:r w:rsidR="00796161">
        <w:t>quantities</w:t>
      </w:r>
      <w:r w:rsidR="00D71B1B">
        <w:t xml:space="preserve">. </w:t>
      </w:r>
    </w:p>
    <w:p w14:paraId="26433DF4" w14:textId="44CC7D54" w:rsidR="00D71B1B" w:rsidRDefault="00D71B1B" w:rsidP="00C460BB">
      <w:pPr>
        <w:pStyle w:val="BodyText"/>
      </w:pPr>
    </w:p>
    <w:p w14:paraId="411B9105" w14:textId="51A61FA3" w:rsidR="00D71B1B" w:rsidRDefault="00796161" w:rsidP="00D71B1B">
      <w:pPr>
        <w:pStyle w:val="BodyText"/>
      </w:pPr>
      <w:r>
        <w:t>The v</w:t>
      </w:r>
      <w:r w:rsidR="00D71B1B">
        <w:t>olume of R wastes, on a more quantitative level, was also a factor. COVID</w:t>
      </w:r>
      <w:r w:rsidR="00A66FBB">
        <w:noBreakHyphen/>
      </w:r>
      <w:r w:rsidR="00D76B72">
        <w:t>19</w:t>
      </w:r>
      <w:r w:rsidR="00D71B1B">
        <w:t xml:space="preserve"> PPE is light</w:t>
      </w:r>
      <w:r w:rsidR="009374CF">
        <w:t xml:space="preserve">er and more </w:t>
      </w:r>
      <w:r w:rsidR="00D71B1B">
        <w:t>bulky th</w:t>
      </w:r>
      <w:r w:rsidR="00D76B72">
        <w:t>a</w:t>
      </w:r>
      <w:r w:rsidR="00D71B1B">
        <w:t xml:space="preserve">n </w:t>
      </w:r>
      <w:r>
        <w:t xml:space="preserve">other </w:t>
      </w:r>
      <w:r w:rsidR="00D71B1B">
        <w:t>clinical wastes, filling bins quickly. This decreased density per load</w:t>
      </w:r>
      <w:r w:rsidR="00A2741C">
        <w:t xml:space="preserve"> </w:t>
      </w:r>
      <w:r w:rsidR="007B2771">
        <w:t>increased</w:t>
      </w:r>
      <w:r w:rsidR="00D71B1B">
        <w:t xml:space="preserve"> demands on clinical waste collection staff, transport logistics and site bin storage. </w:t>
      </w:r>
    </w:p>
    <w:p w14:paraId="7729207E" w14:textId="77777777" w:rsidR="00986160" w:rsidRDefault="00986160" w:rsidP="00D71B1B">
      <w:pPr>
        <w:pStyle w:val="BodyText"/>
      </w:pPr>
    </w:p>
    <w:p w14:paraId="00D9C76F" w14:textId="5A8CB120" w:rsidR="00D71B1B" w:rsidRDefault="00796161" w:rsidP="00D71B1B">
      <w:pPr>
        <w:pStyle w:val="BodyText"/>
      </w:pPr>
      <w:r>
        <w:t>Waste</w:t>
      </w:r>
      <w:r w:rsidR="00D71B1B">
        <w:t xml:space="preserve"> from COVID</w:t>
      </w:r>
      <w:r w:rsidR="00A66FBB">
        <w:noBreakHyphen/>
      </w:r>
      <w:r w:rsidR="00D71B1B">
        <w:t xml:space="preserve">19 </w:t>
      </w:r>
      <w:r w:rsidR="002376D7">
        <w:t xml:space="preserve">hospital </w:t>
      </w:r>
      <w:r w:rsidR="00D71B1B">
        <w:t xml:space="preserve">wards </w:t>
      </w:r>
      <w:r>
        <w:t>was</w:t>
      </w:r>
      <w:r w:rsidR="00D76B72">
        <w:t>, out of caution,</w:t>
      </w:r>
      <w:r>
        <w:t xml:space="preserve"> more likely to be </w:t>
      </w:r>
      <w:r w:rsidR="00986160">
        <w:t xml:space="preserve">treated </w:t>
      </w:r>
      <w:r w:rsidR="00D71B1B">
        <w:t>as clinical waste</w:t>
      </w:r>
      <w:r w:rsidR="00986160">
        <w:t xml:space="preserve"> due to the infectiousness of the virus, which would also be a factor in increased volumes. O</w:t>
      </w:r>
      <w:r w:rsidR="00D71B1B">
        <w:t xml:space="preserve">ther R wastes </w:t>
      </w:r>
      <w:r w:rsidR="00986160">
        <w:t xml:space="preserve">may </w:t>
      </w:r>
      <w:r w:rsidR="00D76B72">
        <w:t xml:space="preserve">also </w:t>
      </w:r>
      <w:r w:rsidR="00986160">
        <w:t>have</w:t>
      </w:r>
      <w:r w:rsidR="00D71B1B">
        <w:t xml:space="preserve"> declined due to major reduction</w:t>
      </w:r>
      <w:r w:rsidR="00986160">
        <w:t>s</w:t>
      </w:r>
      <w:r w:rsidR="00D71B1B">
        <w:t xml:space="preserve"> in other medical procedures</w:t>
      </w:r>
      <w:r w:rsidR="00986160">
        <w:t>, such as elective surgeries.</w:t>
      </w:r>
    </w:p>
    <w:p w14:paraId="07128A91" w14:textId="6D5A970B" w:rsidR="002E0F2C" w:rsidRDefault="002E0F2C" w:rsidP="00C460BB">
      <w:pPr>
        <w:pStyle w:val="BodyText"/>
      </w:pPr>
    </w:p>
    <w:p w14:paraId="47616DF1" w14:textId="587F95E9" w:rsidR="002E0F2C" w:rsidRDefault="000213A7" w:rsidP="00C460BB">
      <w:pPr>
        <w:pStyle w:val="BodyText"/>
      </w:pPr>
      <w:r>
        <w:t xml:space="preserve">The </w:t>
      </w:r>
      <w:r w:rsidR="002E0F2C">
        <w:t>2020</w:t>
      </w:r>
      <w:r w:rsidR="00A66FBB">
        <w:noBreakHyphen/>
      </w:r>
      <w:r w:rsidR="002E0F2C">
        <w:t>21 tracking data will be more helpful than 2019</w:t>
      </w:r>
      <w:r w:rsidR="00A66FBB">
        <w:noBreakHyphen/>
      </w:r>
      <w:r w:rsidR="002E0F2C">
        <w:t xml:space="preserve">20 data </w:t>
      </w:r>
      <w:r w:rsidR="00A2741C">
        <w:t>with respect to COVID</w:t>
      </w:r>
      <w:r w:rsidR="00A66FBB">
        <w:noBreakHyphen/>
      </w:r>
      <w:r w:rsidR="00D76B72">
        <w:t xml:space="preserve">19 </w:t>
      </w:r>
      <w:r w:rsidR="00986160">
        <w:t xml:space="preserve">waste data, in bearing out more visible impacts to the clinical waste management sector from the pandemic. </w:t>
      </w:r>
      <w:r w:rsidR="00796161">
        <w:t>At this stage</w:t>
      </w:r>
      <w:r w:rsidR="00986160">
        <w:t xml:space="preserve">, it appears that the industry rallied to </w:t>
      </w:r>
      <w:r w:rsidR="00C324A5">
        <w:t>cope with the unusual waste volumes and circumstances.</w:t>
      </w:r>
    </w:p>
    <w:p w14:paraId="3B1B838B" w14:textId="69208C1C" w:rsidR="00C460BB" w:rsidRPr="00612FA6" w:rsidRDefault="00C460BB" w:rsidP="00C460BB">
      <w:pPr>
        <w:pStyle w:val="BodyText"/>
      </w:pPr>
    </w:p>
    <w:p w14:paraId="299236CD" w14:textId="48B7E825" w:rsidR="00C460BB" w:rsidRPr="00612FA6" w:rsidRDefault="00C460BB" w:rsidP="00C460BB">
      <w:pPr>
        <w:pStyle w:val="Heading3"/>
      </w:pPr>
      <w:r>
        <w:t>Indirect impacts – how did COVID affect the management of other hazardous wastes</w:t>
      </w:r>
    </w:p>
    <w:p w14:paraId="6D2325A2" w14:textId="74FB3FC8" w:rsidR="00433016" w:rsidRDefault="00C324A5" w:rsidP="002376D7">
      <w:pPr>
        <w:pStyle w:val="BodyText"/>
      </w:pPr>
      <w:r>
        <w:t xml:space="preserve">Apart from the obvious issue of increased clinical waste volumes, </w:t>
      </w:r>
      <w:r w:rsidR="002376D7">
        <w:t xml:space="preserve">there were other disruptive impacts that affected hazardous waste arisings and management in Australia due to the pandemic. </w:t>
      </w:r>
    </w:p>
    <w:p w14:paraId="39837715" w14:textId="77777777" w:rsidR="00433016" w:rsidRDefault="00433016" w:rsidP="002376D7">
      <w:pPr>
        <w:pStyle w:val="BodyText"/>
      </w:pPr>
    </w:p>
    <w:p w14:paraId="722AC8FF" w14:textId="5905820C" w:rsidR="002376D7" w:rsidRDefault="002376D7" w:rsidP="002376D7">
      <w:pPr>
        <w:pStyle w:val="BodyText"/>
      </w:pPr>
      <w:r>
        <w:t xml:space="preserve">For example, </w:t>
      </w:r>
      <w:r w:rsidR="00D76B72">
        <w:t xml:space="preserve">the </w:t>
      </w:r>
      <w:r>
        <w:t>Australian Government moved in September 2020 to regulate for increased payments to used oil recyclers</w:t>
      </w:r>
      <w:bookmarkStart w:id="147" w:name="_Ref68601976"/>
      <w:r w:rsidR="00EE3F2B">
        <w:rPr>
          <w:rStyle w:val="FootnoteReference"/>
        </w:rPr>
        <w:footnoteReference w:id="21"/>
      </w:r>
      <w:bookmarkEnd w:id="147"/>
      <w:r>
        <w:t>, under the Product Stewardship for Oil scheme. The scheme is crucial for the viability of waste oil re</w:t>
      </w:r>
      <w:r w:rsidR="00A66FBB">
        <w:noBreakHyphen/>
      </w:r>
      <w:r>
        <w:t xml:space="preserve">refining in Australia and the temporary increase in payment </w:t>
      </w:r>
      <w:r w:rsidR="00EE3F2B">
        <w:t>per</w:t>
      </w:r>
      <w:r>
        <w:t xml:space="preserve"> litre of re</w:t>
      </w:r>
      <w:r w:rsidR="00A66FBB">
        <w:noBreakHyphen/>
      </w:r>
      <w:r>
        <w:t>refined oil was necessary to ensure the</w:t>
      </w:r>
      <w:r w:rsidR="00EE3F2B">
        <w:t>ir</w:t>
      </w:r>
      <w:r>
        <w:t xml:space="preserve"> survival, due to a significant drop in waste oil collections in mid to late 2020. Much of the industry spent the latter half of 2020 in 'care and maintenance' shutdown due to </w:t>
      </w:r>
      <w:r w:rsidR="00D76B72">
        <w:t xml:space="preserve">the </w:t>
      </w:r>
      <w:r w:rsidR="00EE3F2B">
        <w:t>drop in the market</w:t>
      </w:r>
      <w:r>
        <w:t xml:space="preserve"> prior to Government intervention.</w:t>
      </w:r>
    </w:p>
    <w:p w14:paraId="05E8886E" w14:textId="031BB994" w:rsidR="002376D7" w:rsidRDefault="002376D7" w:rsidP="002376D7">
      <w:pPr>
        <w:pStyle w:val="BodyText"/>
      </w:pPr>
    </w:p>
    <w:p w14:paraId="389E6D07" w14:textId="0E6C0131" w:rsidR="003063F7" w:rsidRPr="00514C72" w:rsidRDefault="009C042D" w:rsidP="00EE3F2B">
      <w:pPr>
        <w:pStyle w:val="BodyText"/>
      </w:pPr>
      <w:r>
        <w:t>In addition,</w:t>
      </w:r>
      <w:r w:rsidR="009546DC">
        <w:t xml:space="preserve"> the</w:t>
      </w:r>
      <w:r>
        <w:t xml:space="preserve"> </w:t>
      </w:r>
      <w:r w:rsidR="003063F7" w:rsidRPr="00514C72">
        <w:t xml:space="preserve">NSW </w:t>
      </w:r>
      <w:r w:rsidR="00512B32">
        <w:t>Environment Protection Authority (</w:t>
      </w:r>
      <w:r w:rsidR="003063F7" w:rsidRPr="00514C72">
        <w:t>EPA</w:t>
      </w:r>
      <w:r w:rsidR="00512B32">
        <w:t>)</w:t>
      </w:r>
      <w:r w:rsidR="003063F7" w:rsidRPr="00514C72">
        <w:t xml:space="preserve"> granted permission for Cleanaway to send waste</w:t>
      </w:r>
      <w:r w:rsidR="00A66FBB">
        <w:noBreakHyphen/>
      </w:r>
      <w:r w:rsidR="003063F7" w:rsidRPr="00514C72">
        <w:t>derived fuel to landfill without paying the waste levy, due to COVID</w:t>
      </w:r>
      <w:r w:rsidR="00A66FBB">
        <w:noBreakHyphen/>
      </w:r>
      <w:r w:rsidR="00D76B72">
        <w:t>19</w:t>
      </w:r>
      <w:r w:rsidR="00A66FBB">
        <w:noBreakHyphen/>
      </w:r>
      <w:r w:rsidR="003063F7" w:rsidRPr="00514C72">
        <w:t>driven disruption of the normal practice of using it in cement kilns.</w:t>
      </w:r>
      <w:r w:rsidR="003063F7">
        <w:fldChar w:fldCharType="begin"/>
      </w:r>
      <w:r w:rsidR="003063F7">
        <w:instrText xml:space="preserve"> NOTEREF _Ref68601976 \f \h </w:instrText>
      </w:r>
      <w:r w:rsidR="003063F7">
        <w:fldChar w:fldCharType="separate"/>
      </w:r>
      <w:r w:rsidR="00C92DA9" w:rsidRPr="00C92DA9">
        <w:rPr>
          <w:rStyle w:val="FootnoteReference"/>
        </w:rPr>
        <w:t>21</w:t>
      </w:r>
      <w:r w:rsidR="003063F7">
        <w:fldChar w:fldCharType="end"/>
      </w:r>
    </w:p>
    <w:p w14:paraId="302812A3" w14:textId="1980968D" w:rsidR="00E0420F" w:rsidRDefault="00E0420F" w:rsidP="00612FA6">
      <w:pPr>
        <w:pStyle w:val="BodyText"/>
      </w:pPr>
    </w:p>
    <w:p w14:paraId="2E981B03" w14:textId="2BCC92FC" w:rsidR="00E0420F" w:rsidRPr="00A60929" w:rsidRDefault="00E0420F" w:rsidP="00E0420F">
      <w:pPr>
        <w:pStyle w:val="Heading2"/>
      </w:pPr>
      <w:bookmarkStart w:id="148" w:name="_Ref68098128"/>
      <w:bookmarkStart w:id="149" w:name="_Toc78970960"/>
      <w:bookmarkStart w:id="150" w:name="_Toc78974316"/>
      <w:bookmarkStart w:id="151" w:name="_Toc85637721"/>
      <w:r>
        <w:t>PFAS waste</w:t>
      </w:r>
      <w:bookmarkEnd w:id="148"/>
      <w:bookmarkEnd w:id="149"/>
      <w:bookmarkEnd w:id="150"/>
      <w:bookmarkEnd w:id="151"/>
    </w:p>
    <w:p w14:paraId="7068B428" w14:textId="13ABAC34" w:rsidR="00E0420F" w:rsidRDefault="00E0420F" w:rsidP="00E0420F">
      <w:pPr>
        <w:pStyle w:val="BodyText"/>
      </w:pPr>
      <w:r w:rsidRPr="00A97200">
        <w:t xml:space="preserve">PFAS </w:t>
      </w:r>
      <w:r>
        <w:t>describes</w:t>
      </w:r>
      <w:r w:rsidRPr="00A97200">
        <w:t xml:space="preserve"> </w:t>
      </w:r>
      <w:r>
        <w:t xml:space="preserve">a range of </w:t>
      </w:r>
      <w:r w:rsidRPr="00A97200">
        <w:t>per</w:t>
      </w:r>
      <w:r w:rsidR="00A66FBB">
        <w:noBreakHyphen/>
      </w:r>
      <w:r w:rsidRPr="00A97200">
        <w:t xml:space="preserve"> and polyfluoroalkyl substances</w:t>
      </w:r>
      <w:r>
        <w:t xml:space="preserve">, which includes </w:t>
      </w:r>
      <w:r w:rsidRPr="00A97200">
        <w:t>perfluorooctane sulfonic acid (PFOS), its salts (perfluorooctane sulfonates) and perfluorooctane sulfonyl fluoride (PFOSF)</w:t>
      </w:r>
      <w:r>
        <w:t xml:space="preserve">. These chemicals were listed on the </w:t>
      </w:r>
      <w:r w:rsidRPr="00A97200">
        <w:rPr>
          <w:i/>
        </w:rPr>
        <w:t xml:space="preserve">Stockholm Convention on Persistent Organic Pollutants </w:t>
      </w:r>
      <w:r>
        <w:t xml:space="preserve">in 2009, as part of a suite of new POP listings. </w:t>
      </w:r>
      <w:r w:rsidRPr="00A97200">
        <w:t>PFOS is likely to arise in waste with other PFAS</w:t>
      </w:r>
      <w:r>
        <w:t xml:space="preserve"> chemicals,</w:t>
      </w:r>
      <w:r w:rsidRPr="00A97200">
        <w:t xml:space="preserve"> such as </w:t>
      </w:r>
      <w:r>
        <w:t>p</w:t>
      </w:r>
      <w:r w:rsidRPr="00A97200">
        <w:t>erfluorooctanoic acid</w:t>
      </w:r>
      <w:r>
        <w:t xml:space="preserve"> (</w:t>
      </w:r>
      <w:r w:rsidRPr="00A97200">
        <w:t>PFOA)</w:t>
      </w:r>
      <w:r>
        <w:t xml:space="preserve"> and </w:t>
      </w:r>
      <w:r w:rsidRPr="00B46545">
        <w:t>perfluorohexane sulfonate</w:t>
      </w:r>
      <w:r>
        <w:t xml:space="preserve"> (</w:t>
      </w:r>
      <w:r w:rsidRPr="00B46545">
        <w:t>PFHxS</w:t>
      </w:r>
      <w:r>
        <w:t>)</w:t>
      </w:r>
      <w:r w:rsidRPr="00A97200">
        <w:t xml:space="preserve">, </w:t>
      </w:r>
      <w:r>
        <w:t xml:space="preserve">the former recently listed </w:t>
      </w:r>
      <w:r w:rsidR="0070639F">
        <w:t xml:space="preserve">under </w:t>
      </w:r>
      <w:r>
        <w:t>the Convention (May 2019) and the latter</w:t>
      </w:r>
      <w:r w:rsidRPr="00A97200">
        <w:t xml:space="preserve"> </w:t>
      </w:r>
      <w:r>
        <w:t xml:space="preserve">currently </w:t>
      </w:r>
      <w:r w:rsidRPr="00A97200">
        <w:t>under review for potential listin</w:t>
      </w:r>
      <w:r>
        <w:t>g.</w:t>
      </w:r>
    </w:p>
    <w:p w14:paraId="2848A752" w14:textId="77777777" w:rsidR="00D76B72" w:rsidRDefault="00D76B72" w:rsidP="00E0420F">
      <w:pPr>
        <w:pStyle w:val="BodyText"/>
      </w:pPr>
    </w:p>
    <w:p w14:paraId="1A8C9E1F" w14:textId="639F581B" w:rsidR="00E0420F" w:rsidRDefault="00E0420F" w:rsidP="00E0420F">
      <w:pPr>
        <w:pStyle w:val="BodyText"/>
      </w:pPr>
      <w:r>
        <w:t xml:space="preserve">The environmental and potential human health impacts from exposure to PFAS are of increasing concern worldwide. </w:t>
      </w:r>
      <w:r w:rsidRPr="00012587">
        <w:t xml:space="preserve">The Heads of EPAs Australia and New Zealand </w:t>
      </w:r>
      <w:r>
        <w:t xml:space="preserve">collaborated to </w:t>
      </w:r>
      <w:r w:rsidRPr="00012587">
        <w:t xml:space="preserve">develop the </w:t>
      </w:r>
      <w:r w:rsidRPr="00A97200">
        <w:t>PFAS NEMP</w:t>
      </w:r>
      <w:r>
        <w:rPr>
          <w:rStyle w:val="FootnoteReference"/>
        </w:rPr>
        <w:footnoteReference w:id="22"/>
      </w:r>
      <w:r>
        <w:t xml:space="preserve"> and </w:t>
      </w:r>
      <w:r>
        <w:lastRenderedPageBreak/>
        <w:t>its 2020 update (PFAS NEMP v2.0</w:t>
      </w:r>
      <w:r>
        <w:rPr>
          <w:rStyle w:val="FootnoteReference"/>
        </w:rPr>
        <w:footnoteReference w:id="23"/>
      </w:r>
      <w:r>
        <w:t>), which is designed to achieve a nationally consistent approach to the environmental regulation of PFAS.</w:t>
      </w:r>
    </w:p>
    <w:p w14:paraId="1F9AD8D1" w14:textId="77777777" w:rsidR="00E0420F" w:rsidRDefault="00E0420F" w:rsidP="00E0420F">
      <w:pPr>
        <w:pStyle w:val="BodyText"/>
      </w:pPr>
    </w:p>
    <w:p w14:paraId="2C9461D7" w14:textId="054400A7" w:rsidR="007C664E" w:rsidRDefault="00E0420F" w:rsidP="00E0420F">
      <w:pPr>
        <w:pStyle w:val="BodyText"/>
      </w:pPr>
      <w:r>
        <w:t xml:space="preserve">PFAS </w:t>
      </w:r>
      <w:r w:rsidR="009546DC">
        <w:t xml:space="preserve">chemicals </w:t>
      </w:r>
      <w:r>
        <w:t>ha</w:t>
      </w:r>
      <w:r w:rsidR="004B7AEE">
        <w:t>ve</w:t>
      </w:r>
      <w:r>
        <w:t xml:space="preserve"> been widely used for many decades in household products such as non</w:t>
      </w:r>
      <w:r w:rsidR="00A66FBB">
        <w:noBreakHyphen/>
      </w:r>
      <w:r>
        <w:t xml:space="preserve">stick cookware, stain protection and food packaging as well as industrial and commercial applications, such as firefighting foams, mist suppressants and coatings. PFAS </w:t>
      </w:r>
      <w:r w:rsidR="004B7AEE">
        <w:t>are</w:t>
      </w:r>
      <w:r>
        <w:t xml:space="preserve"> persistent and highly resistant to degradation. PFOS, the compound of most concern, was </w:t>
      </w:r>
      <w:r w:rsidR="004B7AEE">
        <w:t>used extensively in fire</w:t>
      </w:r>
      <w:r w:rsidR="00A66FBB">
        <w:noBreakHyphen/>
      </w:r>
      <w:r w:rsidR="004B7AEE">
        <w:t xml:space="preserve">fighting foams, was </w:t>
      </w:r>
      <w:r>
        <w:t xml:space="preserve">the key ingredient in Scotchgard, a fabric protector made by 3M, and </w:t>
      </w:r>
      <w:r w:rsidR="004B7AEE">
        <w:t xml:space="preserve">had </w:t>
      </w:r>
      <w:r>
        <w:t>numerous stain repellent</w:t>
      </w:r>
      <w:r w:rsidR="004B7AEE">
        <w:t>/surface coating uses</w:t>
      </w:r>
      <w:r>
        <w:t>. Under the Stockholm Convention domestic treaty</w:t>
      </w:r>
      <w:r w:rsidR="00A66FBB">
        <w:noBreakHyphen/>
      </w:r>
      <w:r>
        <w:t>making process, Australia must determine whether to ratify the listing of PFOS after considering the costs and benefits of ratification. This decision has not yet been made.</w:t>
      </w:r>
    </w:p>
    <w:p w14:paraId="7F77B871" w14:textId="2EEBCD2C" w:rsidR="00D66C47" w:rsidRDefault="00D66C47" w:rsidP="00E0420F">
      <w:pPr>
        <w:pStyle w:val="BodyText"/>
      </w:pPr>
    </w:p>
    <w:p w14:paraId="4CE0CA38" w14:textId="3AB8C5CB" w:rsidR="00E0420F" w:rsidRDefault="00D66C47" w:rsidP="00E0420F">
      <w:pPr>
        <w:pStyle w:val="Heading3"/>
      </w:pPr>
      <w:r>
        <w:t>Data</w:t>
      </w:r>
    </w:p>
    <w:p w14:paraId="66BAA3DA" w14:textId="403F60E9" w:rsidR="00E0420F" w:rsidRDefault="00E0420F" w:rsidP="00E0420F">
      <w:pPr>
        <w:pStyle w:val="BodyText"/>
      </w:pPr>
      <w:r w:rsidRPr="00A97200">
        <w:t>PFAS</w:t>
      </w:r>
      <w:r w:rsidR="00A66FBB">
        <w:noBreakHyphen/>
      </w:r>
      <w:r w:rsidRPr="00A97200">
        <w:t>containing wastes</w:t>
      </w:r>
      <w:r>
        <w:t xml:space="preserve"> </w:t>
      </w:r>
      <w:r w:rsidR="00AF7F97">
        <w:t xml:space="preserve">that arise in the Australian hazardous waste market </w:t>
      </w:r>
      <w:r>
        <w:t>include PFOS</w:t>
      </w:r>
      <w:r w:rsidR="00A66FBB">
        <w:noBreakHyphen/>
      </w:r>
      <w:r>
        <w:t xml:space="preserve">containing </w:t>
      </w:r>
      <w:r w:rsidRPr="00A97200">
        <w:t>aqueous fi</w:t>
      </w:r>
      <w:r>
        <w:t>lm</w:t>
      </w:r>
      <w:r w:rsidR="00A66FBB">
        <w:noBreakHyphen/>
      </w:r>
      <w:r>
        <w:t xml:space="preserve">forming </w:t>
      </w:r>
      <w:r w:rsidRPr="00A97200">
        <w:t>foam (AFFF</w:t>
      </w:r>
      <w:r>
        <w:t>, or firefighting foam</w:t>
      </w:r>
      <w:r w:rsidRPr="00A97200">
        <w:t xml:space="preserve">), </w:t>
      </w:r>
      <w:r>
        <w:t xml:space="preserve">spent granular activated carbon (GAC) or similar absorbents used in filtration of water contaminated </w:t>
      </w:r>
      <w:r w:rsidR="009546DC">
        <w:t>by</w:t>
      </w:r>
      <w:r>
        <w:t xml:space="preserve"> PFAS, PFAS</w:t>
      </w:r>
      <w:r w:rsidR="00A66FBB">
        <w:noBreakHyphen/>
      </w:r>
      <w:r>
        <w:t>contaminated soils</w:t>
      </w:r>
      <w:r w:rsidR="00AF7F97">
        <w:t xml:space="preserve"> and PFAS</w:t>
      </w:r>
      <w:r w:rsidR="00A66FBB">
        <w:noBreakHyphen/>
      </w:r>
      <w:r w:rsidR="00AF7F97">
        <w:t>contaminated wastewaters. This list is not exhaustive, as PFAS is increasingly being shown to be a ubiquitous contaminant. PFAS</w:t>
      </w:r>
      <w:r w:rsidR="00A66FBB">
        <w:noBreakHyphen/>
      </w:r>
      <w:r w:rsidR="00AF7F97">
        <w:t>contaminated biosolids are not explicitly managed within the hazardous waste market, but contamination in this stream is a growing concern.</w:t>
      </w:r>
    </w:p>
    <w:p w14:paraId="212CD669" w14:textId="77777777" w:rsidR="00E0420F" w:rsidRDefault="00E0420F" w:rsidP="00E0420F">
      <w:pPr>
        <w:pStyle w:val="BodyText"/>
      </w:pPr>
    </w:p>
    <w:p w14:paraId="6F6EF5D5" w14:textId="7D7A2664" w:rsidR="00D66C47" w:rsidRDefault="00E0420F" w:rsidP="00D66C47">
      <w:pPr>
        <w:pStyle w:val="BodyText"/>
      </w:pPr>
      <w:r>
        <w:t>PFAS</w:t>
      </w:r>
      <w:r w:rsidRPr="00254B63">
        <w:t xml:space="preserve"> </w:t>
      </w:r>
      <w:r w:rsidR="00D66C47">
        <w:t xml:space="preserve">waste </w:t>
      </w:r>
      <w:r w:rsidRPr="00254B63">
        <w:t xml:space="preserve">has historically not been present in tracking systems because it </w:t>
      </w:r>
      <w:r w:rsidR="006D7796">
        <w:t>was</w:t>
      </w:r>
      <w:r w:rsidR="006D7796" w:rsidRPr="00254B63">
        <w:t xml:space="preserve"> </w:t>
      </w:r>
      <w:r w:rsidRPr="00254B63">
        <w:t xml:space="preserve">not recognised as hazardous. </w:t>
      </w:r>
      <w:r>
        <w:t>F</w:t>
      </w:r>
      <w:r w:rsidRPr="00254B63">
        <w:t>rom 2016</w:t>
      </w:r>
      <w:r w:rsidR="00A66FBB">
        <w:noBreakHyphen/>
      </w:r>
      <w:r w:rsidRPr="00254B63">
        <w:t xml:space="preserve">17 onwards, </w:t>
      </w:r>
      <w:r w:rsidR="00AF7F97">
        <w:t>PFAS</w:t>
      </w:r>
      <w:r w:rsidR="00A66FBB">
        <w:noBreakHyphen/>
      </w:r>
      <w:r w:rsidRPr="00254B63">
        <w:t xml:space="preserve">contaminated waste </w:t>
      </w:r>
      <w:r w:rsidR="00AF7F97">
        <w:t>began</w:t>
      </w:r>
      <w:r w:rsidRPr="00254B63">
        <w:t xml:space="preserve"> appearing in waste </w:t>
      </w:r>
      <w:r>
        <w:t>tracking data, often</w:t>
      </w:r>
      <w:r w:rsidRPr="00254B63">
        <w:t xml:space="preserve"> under M160 </w:t>
      </w:r>
      <w:r w:rsidRPr="00254B63">
        <w:rPr>
          <w:i/>
        </w:rPr>
        <w:t>Organohalogen compounds—other than substances referred to</w:t>
      </w:r>
      <w:r w:rsidR="00D66C47">
        <w:rPr>
          <w:i/>
        </w:rPr>
        <w:t xml:space="preserve"> </w:t>
      </w:r>
      <w:r w:rsidR="00D66C47" w:rsidRPr="00612FA6">
        <w:rPr>
          <w:i/>
        </w:rPr>
        <w:t xml:space="preserve">in this Table or </w:t>
      </w:r>
      <w:r w:rsidR="00171AFB">
        <w:rPr>
          <w:i/>
        </w:rPr>
        <w:t>Table </w:t>
      </w:r>
      <w:r w:rsidR="00D66C47">
        <w:rPr>
          <w:i/>
        </w:rPr>
        <w:t>2</w:t>
      </w:r>
      <w:r w:rsidRPr="00254B63">
        <w:t xml:space="preserve">. </w:t>
      </w:r>
      <w:r w:rsidR="00D66C47" w:rsidRPr="00612FA6">
        <w:t>The M270 NEPM code</w:t>
      </w:r>
      <w:r w:rsidR="00D66C47">
        <w:rPr>
          <w:rStyle w:val="FootnoteReference"/>
        </w:rPr>
        <w:footnoteReference w:id="24"/>
      </w:r>
      <w:r w:rsidR="00D66C47" w:rsidRPr="00612FA6">
        <w:t xml:space="preserve"> was introduced in February 2018 within the PFAS NEMP. </w:t>
      </w:r>
    </w:p>
    <w:p w14:paraId="10F22D8A" w14:textId="77777777" w:rsidR="00D66C47" w:rsidRPr="00612FA6" w:rsidRDefault="00D66C47" w:rsidP="00D66C47">
      <w:pPr>
        <w:pStyle w:val="BodyText"/>
      </w:pPr>
    </w:p>
    <w:p w14:paraId="59672119" w14:textId="4687C1D1" w:rsidR="00D66C47" w:rsidRPr="00612FA6" w:rsidRDefault="00D66C47" w:rsidP="00D66C47">
      <w:pPr>
        <w:pStyle w:val="BodyText"/>
      </w:pPr>
      <w:r w:rsidRPr="00612FA6">
        <w:t>Any pre</w:t>
      </w:r>
      <w:r w:rsidR="00A66FBB">
        <w:noBreakHyphen/>
      </w:r>
      <w:r w:rsidRPr="00612FA6">
        <w:t>2018 PFAS history was (mostly) reflected under the M160 code, potentially along with other POP</w:t>
      </w:r>
      <w:r w:rsidR="00A66FBB">
        <w:noBreakHyphen/>
      </w:r>
      <w:r w:rsidRPr="00612FA6">
        <w:t>wastes, but from 2018</w:t>
      </w:r>
      <w:r w:rsidR="00A66FBB">
        <w:noBreakHyphen/>
      </w:r>
      <w:r w:rsidRPr="00612FA6">
        <w:t xml:space="preserve">19 onwards the M270 code has been specifically available for PFAS wastes. </w:t>
      </w:r>
      <w:r>
        <w:t>I</w:t>
      </w:r>
      <w:r w:rsidRPr="00612FA6">
        <w:t>mplementation of the M270 code across jurisdictions</w:t>
      </w:r>
      <w:r>
        <w:t xml:space="preserve"> has been inconsistent (for reasons described in </w:t>
      </w:r>
      <w:r w:rsidR="00786F41">
        <w:fldChar w:fldCharType="begin"/>
      </w:r>
      <w:r w:rsidR="00786F41">
        <w:instrText xml:space="preserve"> REF _Ref78546006 \n \h </w:instrText>
      </w:r>
      <w:r w:rsidR="00786F41">
        <w:fldChar w:fldCharType="separate"/>
      </w:r>
      <w:r w:rsidR="00C92DA9">
        <w:t>Appendix B</w:t>
      </w:r>
      <w:r w:rsidR="00786F41">
        <w:fldChar w:fldCharType="end"/>
      </w:r>
      <w:r w:rsidR="00786F41">
        <w:t xml:space="preserve"> Section </w:t>
      </w:r>
      <w:r w:rsidR="00951311">
        <w:fldChar w:fldCharType="begin"/>
      </w:r>
      <w:r w:rsidR="00951311">
        <w:instrText xml:space="preserve"> REF _Ref67661462 \n \h </w:instrText>
      </w:r>
      <w:r w:rsidR="00951311">
        <w:fldChar w:fldCharType="separate"/>
      </w:r>
      <w:r w:rsidR="00C92DA9">
        <w:t>B19</w:t>
      </w:r>
      <w:r w:rsidR="00951311">
        <w:fldChar w:fldCharType="end"/>
      </w:r>
      <w:r>
        <w:t>)</w:t>
      </w:r>
      <w:r w:rsidRPr="00612FA6">
        <w:t xml:space="preserve">, </w:t>
      </w:r>
      <w:r w:rsidR="0013604A">
        <w:t xml:space="preserve">so </w:t>
      </w:r>
      <w:r w:rsidRPr="00612FA6">
        <w:t xml:space="preserve">this report has chosen to analyse both M160 and M270 as one waste group, </w:t>
      </w:r>
      <w:r w:rsidRPr="00612FA6">
        <w:rPr>
          <w:i/>
          <w:iCs/>
        </w:rPr>
        <w:t xml:space="preserve">PFAS </w:t>
      </w:r>
      <w:r w:rsidR="00113BD0">
        <w:rPr>
          <w:i/>
          <w:iCs/>
        </w:rPr>
        <w:t>and</w:t>
      </w:r>
      <w:r w:rsidRPr="00612FA6">
        <w:rPr>
          <w:i/>
          <w:iCs/>
        </w:rPr>
        <w:t xml:space="preserve"> related POPs (M160 </w:t>
      </w:r>
      <w:r w:rsidR="00113BD0">
        <w:rPr>
          <w:i/>
          <w:iCs/>
        </w:rPr>
        <w:t>and</w:t>
      </w:r>
      <w:r w:rsidRPr="00612FA6">
        <w:rPr>
          <w:i/>
          <w:iCs/>
        </w:rPr>
        <w:t xml:space="preserve"> M270)</w:t>
      </w:r>
      <w:r w:rsidRPr="00612FA6">
        <w:t>, as the most practical means of representing those POPs which are volumetrically dominated by PFAS wastes.</w:t>
      </w:r>
    </w:p>
    <w:p w14:paraId="1D5A5C6A" w14:textId="6078E205" w:rsidR="00E0420F" w:rsidRDefault="00E0420F" w:rsidP="00612FA6">
      <w:pPr>
        <w:pStyle w:val="BodyText"/>
      </w:pPr>
    </w:p>
    <w:p w14:paraId="32AF8345" w14:textId="3EF4A028" w:rsidR="00546479" w:rsidRDefault="0013604A" w:rsidP="00612FA6">
      <w:pPr>
        <w:pStyle w:val="BodyText"/>
      </w:pPr>
      <w:r>
        <w:t>PFAS data, as generation and arisings into infrastructure in 2019</w:t>
      </w:r>
      <w:r w:rsidR="00A66FBB">
        <w:noBreakHyphen/>
      </w:r>
      <w:r>
        <w:t xml:space="preserve">20 and historically, is described in </w:t>
      </w:r>
      <w:r w:rsidR="00786F41">
        <w:fldChar w:fldCharType="begin"/>
      </w:r>
      <w:r w:rsidR="00786F41">
        <w:instrText xml:space="preserve"> REF _Ref78546006 \n \h </w:instrText>
      </w:r>
      <w:r w:rsidR="00786F41">
        <w:fldChar w:fldCharType="separate"/>
      </w:r>
      <w:r w:rsidR="00C92DA9">
        <w:t>Appendix B</w:t>
      </w:r>
      <w:r w:rsidR="00786F41">
        <w:fldChar w:fldCharType="end"/>
      </w:r>
      <w:r w:rsidR="00786F41">
        <w:t xml:space="preserve"> Section</w:t>
      </w:r>
      <w:r w:rsidR="00951311">
        <w:t xml:space="preserve"> </w:t>
      </w:r>
      <w:r w:rsidR="00951311">
        <w:fldChar w:fldCharType="begin"/>
      </w:r>
      <w:r w:rsidR="00951311">
        <w:instrText xml:space="preserve"> REF _Ref67661462 \n \h </w:instrText>
      </w:r>
      <w:r w:rsidR="00951311">
        <w:fldChar w:fldCharType="separate"/>
      </w:r>
      <w:r w:rsidR="00C92DA9">
        <w:t>B19</w:t>
      </w:r>
      <w:r w:rsidR="00951311">
        <w:fldChar w:fldCharType="end"/>
      </w:r>
      <w:r>
        <w:t xml:space="preserve">. The key takeaway from that analysis is that PFAS wastes have </w:t>
      </w:r>
      <w:r w:rsidR="006D7796">
        <w:t>appeared</w:t>
      </w:r>
      <w:r>
        <w:t xml:space="preserve"> in tracking systems since 2016</w:t>
      </w:r>
      <w:r w:rsidR="00A66FBB">
        <w:noBreakHyphen/>
      </w:r>
      <w:r>
        <w:t xml:space="preserve">17, accelerating the trend identified in </w:t>
      </w:r>
      <w:r w:rsidR="002F3FE1" w:rsidRPr="00FB16A8">
        <w:rPr>
          <w:iCs/>
        </w:rPr>
        <w:t>HWiA 2019</w:t>
      </w:r>
      <w:r>
        <w:t xml:space="preserve">. </w:t>
      </w:r>
      <w:r>
        <w:fldChar w:fldCharType="begin"/>
      </w:r>
      <w:r>
        <w:instrText xml:space="preserve"> REF _Ref67661922 \h </w:instrText>
      </w:r>
      <w:r>
        <w:fldChar w:fldCharType="separate"/>
      </w:r>
      <w:r w:rsidR="00C92DA9">
        <w:t xml:space="preserve">Figure </w:t>
      </w:r>
      <w:r w:rsidR="00C92DA9">
        <w:rPr>
          <w:noProof/>
        </w:rPr>
        <w:t>18</w:t>
      </w:r>
      <w:r>
        <w:fldChar w:fldCharType="end"/>
      </w:r>
      <w:r>
        <w:t xml:space="preserve"> duplicates </w:t>
      </w:r>
      <w:r>
        <w:fldChar w:fldCharType="begin"/>
      </w:r>
      <w:r>
        <w:instrText xml:space="preserve"> REF _Ref67231247 \h </w:instrText>
      </w:r>
      <w:r>
        <w:fldChar w:fldCharType="separate"/>
      </w:r>
      <w:r w:rsidR="00C92DA9" w:rsidRPr="00612FA6">
        <w:t xml:space="preserve">Figure </w:t>
      </w:r>
      <w:r w:rsidR="00C92DA9">
        <w:rPr>
          <w:noProof/>
        </w:rPr>
        <w:t>49</w:t>
      </w:r>
      <w:r>
        <w:fldChar w:fldCharType="end"/>
      </w:r>
      <w:r>
        <w:t xml:space="preserve"> from </w:t>
      </w:r>
      <w:r w:rsidR="00786F41">
        <w:fldChar w:fldCharType="begin"/>
      </w:r>
      <w:r w:rsidR="00786F41">
        <w:instrText xml:space="preserve"> REF _Ref78546006 \n \h </w:instrText>
      </w:r>
      <w:r w:rsidR="00786F41">
        <w:fldChar w:fldCharType="separate"/>
      </w:r>
      <w:r w:rsidR="00C92DA9">
        <w:t>Appendix B</w:t>
      </w:r>
      <w:r w:rsidR="00786F41">
        <w:fldChar w:fldCharType="end"/>
      </w:r>
      <w:r w:rsidR="00786F41">
        <w:t xml:space="preserve"> Section</w:t>
      </w:r>
      <w:r w:rsidR="00951311">
        <w:t xml:space="preserve"> </w:t>
      </w:r>
      <w:r w:rsidR="00951311">
        <w:fldChar w:fldCharType="begin"/>
      </w:r>
      <w:r w:rsidR="00951311">
        <w:instrText xml:space="preserve"> REF _Ref67661462 \n \h </w:instrText>
      </w:r>
      <w:r w:rsidR="00951311">
        <w:fldChar w:fldCharType="separate"/>
      </w:r>
      <w:r w:rsidR="00C92DA9">
        <w:t>B19</w:t>
      </w:r>
      <w:r w:rsidR="00951311">
        <w:fldChar w:fldCharType="end"/>
      </w:r>
      <w:r>
        <w:t xml:space="preserve">, and shows the most prominent trend </w:t>
      </w:r>
      <w:r w:rsidR="00546479">
        <w:t>(</w:t>
      </w:r>
      <w:r w:rsidR="0028734E">
        <w:t>Vic</w:t>
      </w:r>
      <w:r w:rsidR="00546479">
        <w:t>).</w:t>
      </w:r>
    </w:p>
    <w:p w14:paraId="7DFC3B13" w14:textId="77777777" w:rsidR="00546479" w:rsidRDefault="00546479" w:rsidP="00612FA6">
      <w:pPr>
        <w:pStyle w:val="BodyText"/>
      </w:pPr>
    </w:p>
    <w:p w14:paraId="51EC1A08" w14:textId="175639D5" w:rsidR="00E94929" w:rsidRDefault="00546479" w:rsidP="00612FA6">
      <w:pPr>
        <w:pStyle w:val="BodyText"/>
      </w:pPr>
      <w:r>
        <w:t xml:space="preserve">Although an order of magnitude higher again than </w:t>
      </w:r>
      <w:r w:rsidR="0028734E">
        <w:t>Vic</w:t>
      </w:r>
      <w:r>
        <w:t xml:space="preserve">’s, </w:t>
      </w:r>
      <w:r w:rsidR="0028734E">
        <w:t>Qld</w:t>
      </w:r>
      <w:r w:rsidR="0013604A">
        <w:t xml:space="preserve"> is excluded</w:t>
      </w:r>
      <w:r>
        <w:t xml:space="preserve"> from </w:t>
      </w:r>
      <w:r>
        <w:fldChar w:fldCharType="begin"/>
      </w:r>
      <w:r>
        <w:instrText xml:space="preserve"> REF _Ref67661922 \h </w:instrText>
      </w:r>
      <w:r>
        <w:fldChar w:fldCharType="separate"/>
      </w:r>
      <w:r w:rsidR="00C92DA9">
        <w:t xml:space="preserve">Figure </w:t>
      </w:r>
      <w:r w:rsidR="00C92DA9">
        <w:rPr>
          <w:noProof/>
        </w:rPr>
        <w:t>18</w:t>
      </w:r>
      <w:r>
        <w:fldChar w:fldCharType="end"/>
      </w:r>
      <w:r w:rsidR="0013604A">
        <w:t xml:space="preserve"> </w:t>
      </w:r>
      <w:r w:rsidR="00E94929">
        <w:t xml:space="preserve">because </w:t>
      </w:r>
      <w:r>
        <w:t>its PFAS waste classification approach adds in the much larger tonnage PFAS</w:t>
      </w:r>
      <w:r w:rsidR="00A66FBB">
        <w:noBreakHyphen/>
      </w:r>
      <w:r>
        <w:t>contaminated soils with other PFAS wastes, under M160/M270 codes</w:t>
      </w:r>
      <w:r w:rsidR="00E94929">
        <w:t xml:space="preserve">, which </w:t>
      </w:r>
      <w:r>
        <w:t xml:space="preserve">other jurisdictions </w:t>
      </w:r>
      <w:r w:rsidR="000E0326">
        <w:t>do not</w:t>
      </w:r>
      <w:r>
        <w:t xml:space="preserve"> appear to do. </w:t>
      </w:r>
      <w:r w:rsidR="00306BAF">
        <w:t xml:space="preserve">Inclusion of this </w:t>
      </w:r>
      <w:r w:rsidR="0028734E">
        <w:t>Qld</w:t>
      </w:r>
      <w:r w:rsidR="00306BAF">
        <w:t xml:space="preserve"> data </w:t>
      </w:r>
      <w:r>
        <w:t xml:space="preserve">would </w:t>
      </w:r>
      <w:r w:rsidR="00E94929">
        <w:t>swamp all other jurisdictions</w:t>
      </w:r>
      <w:r w:rsidR="006D7796">
        <w:t>’</w:t>
      </w:r>
      <w:r w:rsidR="00E94929">
        <w:t xml:space="preserve"> amounts</w:t>
      </w:r>
      <w:r w:rsidR="00306BAF">
        <w:t xml:space="preserve">, falsely conveying a message that PFAS wastes were only arising in </w:t>
      </w:r>
      <w:r w:rsidR="0028734E">
        <w:t>Qld</w:t>
      </w:r>
      <w:r w:rsidR="00306BAF">
        <w:t>.</w:t>
      </w:r>
    </w:p>
    <w:p w14:paraId="0E75A1DA" w14:textId="77777777" w:rsidR="00E94929" w:rsidRDefault="00E94929" w:rsidP="00612FA6">
      <w:pPr>
        <w:pStyle w:val="BodyText"/>
      </w:pPr>
    </w:p>
    <w:p w14:paraId="5410ACD1" w14:textId="07CD9EC3" w:rsidR="0013604A" w:rsidRDefault="0028734E" w:rsidP="00612FA6">
      <w:pPr>
        <w:pStyle w:val="BodyText"/>
      </w:pPr>
      <w:r>
        <w:t>Vic</w:t>
      </w:r>
      <w:r w:rsidR="003B7116">
        <w:t xml:space="preserve"> </w:t>
      </w:r>
      <w:r w:rsidR="00E94929">
        <w:t>guidance instructs tracking system users to report PFAS</w:t>
      </w:r>
      <w:r w:rsidR="00A66FBB">
        <w:noBreakHyphen/>
      </w:r>
      <w:r w:rsidR="00E94929">
        <w:t>contaminated soils under N120 contaminated soils</w:t>
      </w:r>
      <w:r w:rsidR="00C30A83">
        <w:t xml:space="preserve">, with all others codified as M160/M270. The reason that </w:t>
      </w:r>
      <w:r>
        <w:t>Vic</w:t>
      </w:r>
      <w:r w:rsidR="003B7116">
        <w:t xml:space="preserve"> </w:t>
      </w:r>
      <w:r w:rsidR="00C30A83">
        <w:t>(non</w:t>
      </w:r>
      <w:r w:rsidR="00A66FBB">
        <w:noBreakHyphen/>
      </w:r>
      <w:r w:rsidR="00C30A83">
        <w:t xml:space="preserve">soil) PFAS waste is </w:t>
      </w:r>
      <w:r w:rsidR="00C30A83">
        <w:lastRenderedPageBreak/>
        <w:t xml:space="preserve">so much higher than other states (except </w:t>
      </w:r>
      <w:r>
        <w:t>Qld</w:t>
      </w:r>
      <w:r w:rsidR="00C30A83">
        <w:t xml:space="preserve">) is probably because of the concentration of soil thermal treatment facilities in </w:t>
      </w:r>
      <w:r>
        <w:t>Vic</w:t>
      </w:r>
      <w:r w:rsidR="003B7116">
        <w:t xml:space="preserve"> </w:t>
      </w:r>
      <w:r w:rsidR="00C30A83">
        <w:t>that do not exist elsewhere.</w:t>
      </w:r>
    </w:p>
    <w:p w14:paraId="306DD08D" w14:textId="195403F3" w:rsidR="0013604A" w:rsidRDefault="00F23EA8" w:rsidP="0013604A">
      <w:pPr>
        <w:pStyle w:val="Caption"/>
      </w:pPr>
      <w:bookmarkStart w:id="152" w:name="_Ref67661922"/>
      <w:bookmarkStart w:id="153" w:name="_Toc85637794"/>
      <w:r w:rsidRPr="00612FA6">
        <w:rPr>
          <w:noProof/>
        </w:rPr>
        <w:drawing>
          <wp:anchor distT="0" distB="0" distL="114300" distR="114300" simplePos="0" relativeHeight="251501568" behindDoc="0" locked="0" layoutInCell="1" allowOverlap="1" wp14:anchorId="1707591A" wp14:editId="24164E67">
            <wp:simplePos x="0" y="0"/>
            <wp:positionH relativeFrom="column">
              <wp:posOffset>-69215</wp:posOffset>
            </wp:positionH>
            <wp:positionV relativeFrom="paragraph">
              <wp:posOffset>339725</wp:posOffset>
            </wp:positionV>
            <wp:extent cx="5283200" cy="212090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0013604A">
        <w:t xml:space="preserve">Figure </w:t>
      </w:r>
      <w:r w:rsidR="00C92DA9">
        <w:fldChar w:fldCharType="begin"/>
      </w:r>
      <w:r w:rsidR="00C92DA9">
        <w:instrText xml:space="preserve"> SEQ Figure \* ARABIC </w:instrText>
      </w:r>
      <w:r w:rsidR="00C92DA9">
        <w:fldChar w:fldCharType="separate"/>
      </w:r>
      <w:r w:rsidR="00C92DA9">
        <w:rPr>
          <w:noProof/>
        </w:rPr>
        <w:t>18</w:t>
      </w:r>
      <w:r w:rsidR="00C92DA9">
        <w:rPr>
          <w:noProof/>
        </w:rPr>
        <w:fldChar w:fldCharType="end"/>
      </w:r>
      <w:bookmarkEnd w:id="152"/>
      <w:r w:rsidR="0013604A">
        <w:tab/>
      </w:r>
      <w:r w:rsidR="0013604A" w:rsidRPr="00612FA6">
        <w:rPr>
          <w:rFonts w:cstheme="minorHAnsi"/>
          <w:szCs w:val="22"/>
        </w:rPr>
        <w:t xml:space="preserve">Historical arisings of </w:t>
      </w:r>
      <w:r w:rsidR="0013604A" w:rsidRPr="00612FA6">
        <w:rPr>
          <w:rFonts w:cstheme="minorHAnsi"/>
          <w:bCs/>
          <w:szCs w:val="22"/>
        </w:rPr>
        <w:t xml:space="preserve">PFAS </w:t>
      </w:r>
      <w:r w:rsidR="00113BD0">
        <w:rPr>
          <w:rFonts w:cstheme="minorHAnsi"/>
          <w:bCs/>
          <w:szCs w:val="22"/>
        </w:rPr>
        <w:t>and</w:t>
      </w:r>
      <w:r w:rsidR="0013604A" w:rsidRPr="00612FA6">
        <w:rPr>
          <w:rFonts w:cstheme="minorHAnsi"/>
          <w:bCs/>
          <w:szCs w:val="22"/>
        </w:rPr>
        <w:t xml:space="preserve"> related POPs </w:t>
      </w:r>
      <w:r w:rsidR="0013604A" w:rsidRPr="00612FA6">
        <w:rPr>
          <w:rFonts w:cstheme="minorHAnsi"/>
          <w:szCs w:val="22"/>
        </w:rPr>
        <w:t xml:space="preserve">wastes (excluding </w:t>
      </w:r>
      <w:r w:rsidR="0028734E">
        <w:rPr>
          <w:rFonts w:cstheme="minorHAnsi"/>
          <w:szCs w:val="22"/>
        </w:rPr>
        <w:t>Qld</w:t>
      </w:r>
      <w:r w:rsidR="0013604A" w:rsidRPr="00612FA6">
        <w:rPr>
          <w:rFonts w:cstheme="minorHAnsi"/>
          <w:szCs w:val="22"/>
        </w:rPr>
        <w:t>)</w:t>
      </w:r>
      <w:bookmarkEnd w:id="153"/>
    </w:p>
    <w:p w14:paraId="6500706A" w14:textId="6B32A3BC" w:rsidR="00C30A83" w:rsidRDefault="00C30A83" w:rsidP="00612FA6">
      <w:pPr>
        <w:pStyle w:val="BodyText"/>
      </w:pPr>
    </w:p>
    <w:p w14:paraId="6378C24E" w14:textId="38AA6E7C" w:rsidR="00C30A83" w:rsidRDefault="00C30A83" w:rsidP="00C30A83">
      <w:pPr>
        <w:pStyle w:val="Heading3"/>
      </w:pPr>
      <w:bookmarkStart w:id="154" w:name="_Ref68680006"/>
      <w:r>
        <w:t>PFAS management infrastructure</w:t>
      </w:r>
      <w:bookmarkEnd w:id="154"/>
    </w:p>
    <w:p w14:paraId="75348635" w14:textId="5D0BA307" w:rsidR="00C30A83" w:rsidRDefault="00C30A83" w:rsidP="00C30A83">
      <w:r w:rsidRPr="00A574BF">
        <w:t xml:space="preserve">Management of PFAS contaminated waste in Australia is </w:t>
      </w:r>
      <w:r>
        <w:t>guided</w:t>
      </w:r>
      <w:r w:rsidRPr="00A574BF">
        <w:t xml:space="preserve"> by the PFAS NEMP</w:t>
      </w:r>
      <w:r w:rsidR="002C4502">
        <w:t>. The PFAS NEMP</w:t>
      </w:r>
      <w:r w:rsidRPr="00A574BF">
        <w:t xml:space="preserve"> draws acceptable management methods from the Stockholm Convention, </w:t>
      </w:r>
      <w:r>
        <w:t>its</w:t>
      </w:r>
      <w:r w:rsidRPr="00A574BF">
        <w:t xml:space="preserve"> stated contaminant limits (low </w:t>
      </w:r>
      <w:r>
        <w:t>POP</w:t>
      </w:r>
      <w:r w:rsidRPr="00A574BF">
        <w:t xml:space="preserve"> content limits</w:t>
      </w:r>
      <w:r>
        <w:t>)</w:t>
      </w:r>
      <w:r w:rsidRPr="00A574BF">
        <w:t xml:space="preserve"> and specific technical guidance documents published by </w:t>
      </w:r>
      <w:r>
        <w:t>the United Nations Environment Program</w:t>
      </w:r>
      <w:r w:rsidRPr="00A574BF">
        <w:t>.</w:t>
      </w:r>
      <w:r>
        <w:t xml:space="preserve"> </w:t>
      </w:r>
    </w:p>
    <w:p w14:paraId="498FF15D" w14:textId="77777777" w:rsidR="00C30A83" w:rsidRDefault="00C30A83" w:rsidP="00C30A83">
      <w:pPr>
        <w:rPr>
          <w:rFonts w:cs="Calibri"/>
          <w:iCs/>
          <w:color w:val="000000"/>
        </w:rPr>
      </w:pPr>
    </w:p>
    <w:p w14:paraId="127F1843" w14:textId="27CB0EAF" w:rsidR="00171862" w:rsidRDefault="00C30A83" w:rsidP="00C30A83">
      <w:pPr>
        <w:rPr>
          <w:rFonts w:cs="Calibri"/>
          <w:iCs/>
          <w:color w:val="000000"/>
        </w:rPr>
      </w:pPr>
      <w:r>
        <w:rPr>
          <w:rFonts w:cs="Calibri"/>
          <w:iCs/>
          <w:color w:val="000000"/>
        </w:rPr>
        <w:t xml:space="preserve">Broadly speaking, management of POPs waste under the Stockholm Convention </w:t>
      </w:r>
      <w:r w:rsidRPr="00A574BF">
        <w:rPr>
          <w:rFonts w:cs="Calibri"/>
          <w:iCs/>
          <w:color w:val="000000"/>
        </w:rPr>
        <w:t>needs to either destroy</w:t>
      </w:r>
      <w:r>
        <w:rPr>
          <w:rFonts w:cs="Calibri"/>
          <w:iCs/>
          <w:color w:val="000000"/>
        </w:rPr>
        <w:t xml:space="preserve"> or irreversibly transform</w:t>
      </w:r>
      <w:r w:rsidRPr="00A574BF">
        <w:rPr>
          <w:rFonts w:cs="Calibri"/>
          <w:iCs/>
          <w:color w:val="000000"/>
        </w:rPr>
        <w:t xml:space="preserve"> the chemical</w:t>
      </w:r>
      <w:r>
        <w:rPr>
          <w:rFonts w:cs="Calibri"/>
          <w:iCs/>
          <w:color w:val="000000"/>
        </w:rPr>
        <w:t xml:space="preserve">. The Convention allows for POPs wastes to be </w:t>
      </w:r>
      <w:r w:rsidR="008E12A6">
        <w:rPr>
          <w:rFonts w:cs="Calibri"/>
          <w:iCs/>
          <w:color w:val="000000"/>
        </w:rPr>
        <w:t>‘</w:t>
      </w:r>
      <w:r w:rsidRPr="00A574BF">
        <w:rPr>
          <w:rFonts w:cs="Calibri"/>
          <w:iCs/>
          <w:color w:val="000000"/>
        </w:rPr>
        <w:t>... otherwise disposed of in an environmentally sound manner when destruction or irreversible transformation does not represent the environmentally preferable option...</w:t>
      </w:r>
      <w:r w:rsidR="008E12A6">
        <w:rPr>
          <w:rFonts w:cs="Calibri"/>
          <w:iCs/>
          <w:color w:val="000000"/>
        </w:rPr>
        <w:t>’</w:t>
      </w:r>
      <w:r>
        <w:rPr>
          <w:rFonts w:cs="Calibri"/>
          <w:iCs/>
          <w:color w:val="000000"/>
        </w:rPr>
        <w:t xml:space="preserve"> (</w:t>
      </w:r>
      <w:r w:rsidRPr="007329B3">
        <w:rPr>
          <w:rFonts w:cs="Calibri"/>
          <w:iCs/>
          <w:color w:val="000000"/>
        </w:rPr>
        <w:t>Article 6 1. (d) (ii)</w:t>
      </w:r>
      <w:r>
        <w:rPr>
          <w:rFonts w:cs="Calibri"/>
          <w:iCs/>
          <w:color w:val="000000"/>
        </w:rPr>
        <w:t xml:space="preserve">). </w:t>
      </w:r>
      <w:r w:rsidRPr="007329B3">
        <w:rPr>
          <w:rFonts w:cs="Calibri"/>
          <w:iCs/>
          <w:color w:val="000000"/>
        </w:rPr>
        <w:t>No recycling, recovery or reuse options are allowed for these wastes</w:t>
      </w:r>
      <w:r>
        <w:rPr>
          <w:rFonts w:cs="Calibri"/>
          <w:iCs/>
          <w:color w:val="000000"/>
        </w:rPr>
        <w:t xml:space="preserve">, and landfill is not acceptable for wastes above the low POP content limit of 50 mg/kg of PFOS. </w:t>
      </w:r>
    </w:p>
    <w:p w14:paraId="15F2F99C" w14:textId="77777777" w:rsidR="00171862" w:rsidRDefault="00171862" w:rsidP="00C30A83">
      <w:pPr>
        <w:rPr>
          <w:rFonts w:cs="Calibri"/>
          <w:iCs/>
          <w:color w:val="000000"/>
        </w:rPr>
      </w:pPr>
    </w:p>
    <w:p w14:paraId="1DA9C1A6" w14:textId="03F2F2EE" w:rsidR="009B5FF6" w:rsidRDefault="00C30A83" w:rsidP="00C30A83">
      <w:pPr>
        <w:rPr>
          <w:rFonts w:cs="Calibri"/>
          <w:iCs/>
          <w:color w:val="000000"/>
        </w:rPr>
      </w:pPr>
      <w:r>
        <w:rPr>
          <w:rFonts w:cs="Calibri"/>
          <w:iCs/>
          <w:color w:val="000000"/>
        </w:rPr>
        <w:t xml:space="preserve">The PFAS NEMP adopts landfill acceptance criteria of up to </w:t>
      </w:r>
      <w:r w:rsidR="00171862">
        <w:rPr>
          <w:rFonts w:cs="Calibri"/>
          <w:iCs/>
          <w:color w:val="000000"/>
        </w:rPr>
        <w:t>5</w:t>
      </w:r>
      <w:r>
        <w:rPr>
          <w:rFonts w:cs="Calibri"/>
          <w:iCs/>
          <w:color w:val="000000"/>
        </w:rPr>
        <w:t xml:space="preserve">0 mg/kg </w:t>
      </w:r>
      <w:r w:rsidR="00171862">
        <w:rPr>
          <w:rFonts w:cs="Calibri"/>
          <w:iCs/>
          <w:color w:val="000000"/>
        </w:rPr>
        <w:t xml:space="preserve">(0.7 </w:t>
      </w:r>
      <w:r w:rsidR="00171862">
        <w:rPr>
          <w:rFonts w:cstheme="minorHAnsi"/>
          <w:color w:val="000000" w:themeColor="text1"/>
        </w:rPr>
        <w:t>µg/L</w:t>
      </w:r>
      <w:r w:rsidR="00171862">
        <w:rPr>
          <w:rFonts w:cs="Calibri"/>
          <w:iCs/>
          <w:color w:val="000000"/>
        </w:rPr>
        <w:t xml:space="preserve"> leachable concentration) for </w:t>
      </w:r>
      <w:r w:rsidR="007B67F1">
        <w:rPr>
          <w:rFonts w:cs="Calibri"/>
          <w:iCs/>
          <w:color w:val="000000"/>
        </w:rPr>
        <w:t>single composite liner la</w:t>
      </w:r>
      <w:r w:rsidR="00171862">
        <w:rPr>
          <w:rFonts w:cs="Calibri"/>
          <w:iCs/>
          <w:color w:val="000000"/>
        </w:rPr>
        <w:t>ndfill</w:t>
      </w:r>
      <w:r w:rsidR="007B67F1">
        <w:rPr>
          <w:rFonts w:cs="Calibri"/>
          <w:iCs/>
          <w:color w:val="000000"/>
        </w:rPr>
        <w:t>, the only landfills</w:t>
      </w:r>
      <w:r w:rsidR="00171862">
        <w:rPr>
          <w:rFonts w:cs="Calibri"/>
          <w:iCs/>
          <w:color w:val="000000"/>
        </w:rPr>
        <w:t xml:space="preserve"> likely to </w:t>
      </w:r>
      <w:r w:rsidR="007B67F1">
        <w:rPr>
          <w:rFonts w:cs="Calibri"/>
          <w:iCs/>
          <w:color w:val="000000"/>
        </w:rPr>
        <w:t>be large enough to accept significant quantities of low</w:t>
      </w:r>
      <w:r w:rsidR="00A66FBB">
        <w:rPr>
          <w:rFonts w:cs="Calibri"/>
          <w:iCs/>
          <w:color w:val="000000"/>
        </w:rPr>
        <w:noBreakHyphen/>
      </w:r>
      <w:r w:rsidR="007B67F1">
        <w:rPr>
          <w:rFonts w:cs="Calibri"/>
          <w:iCs/>
          <w:color w:val="000000"/>
        </w:rPr>
        <w:t>level PFAS contaminated soil</w:t>
      </w:r>
      <w:r w:rsidR="00377609">
        <w:rPr>
          <w:rFonts w:cs="Calibri"/>
          <w:iCs/>
          <w:color w:val="000000"/>
        </w:rPr>
        <w:t>/ sludge/ rubble</w:t>
      </w:r>
      <w:r w:rsidR="007B67F1">
        <w:rPr>
          <w:rFonts w:cs="Calibri"/>
          <w:iCs/>
          <w:color w:val="000000"/>
        </w:rPr>
        <w:t xml:space="preserve">, which is the only PFAS waste likely to be landfilled in Australia. </w:t>
      </w:r>
    </w:p>
    <w:p w14:paraId="6BAD1595" w14:textId="77777777" w:rsidR="004B7AEE" w:rsidRDefault="004B7AEE" w:rsidP="00C30A83">
      <w:pPr>
        <w:rPr>
          <w:rFonts w:cs="Calibri"/>
          <w:iCs/>
          <w:color w:val="000000"/>
        </w:rPr>
      </w:pPr>
    </w:p>
    <w:p w14:paraId="042BBA8E" w14:textId="73D6D23F" w:rsidR="009B5FF6" w:rsidRDefault="007B67F1" w:rsidP="00C30A83">
      <w:pPr>
        <w:rPr>
          <w:rFonts w:cs="Calibri"/>
          <w:iCs/>
          <w:color w:val="000000"/>
        </w:rPr>
      </w:pPr>
      <w:r>
        <w:rPr>
          <w:rFonts w:cs="Calibri"/>
          <w:iCs/>
          <w:color w:val="000000"/>
        </w:rPr>
        <w:t>NSW EPA employs more stringent controls</w:t>
      </w:r>
      <w:r w:rsidR="002C4502">
        <w:rPr>
          <w:rFonts w:cs="Calibri"/>
          <w:iCs/>
          <w:color w:val="000000"/>
        </w:rPr>
        <w:t xml:space="preserve"> than in the NEMP</w:t>
      </w:r>
      <w:r>
        <w:rPr>
          <w:rFonts w:cs="Calibri"/>
          <w:iCs/>
          <w:color w:val="000000"/>
        </w:rPr>
        <w:t xml:space="preserve">: up to 1.8 mg/kg (0.05 </w:t>
      </w:r>
      <w:r>
        <w:rPr>
          <w:rFonts w:cstheme="minorHAnsi"/>
          <w:color w:val="000000" w:themeColor="text1"/>
        </w:rPr>
        <w:t>µg/L</w:t>
      </w:r>
      <w:r>
        <w:rPr>
          <w:rFonts w:cs="Calibri"/>
          <w:iCs/>
          <w:color w:val="000000"/>
        </w:rPr>
        <w:t xml:space="preserve"> leachable concentration)</w:t>
      </w:r>
      <w:r w:rsidR="009B5FF6">
        <w:rPr>
          <w:rFonts w:cs="Calibri"/>
          <w:iCs/>
          <w:color w:val="000000"/>
        </w:rPr>
        <w:t xml:space="preserve"> for single</w:t>
      </w:r>
      <w:r w:rsidR="00A66FBB">
        <w:rPr>
          <w:rFonts w:cs="Calibri"/>
          <w:iCs/>
          <w:color w:val="000000"/>
        </w:rPr>
        <w:noBreakHyphen/>
      </w:r>
      <w:r w:rsidR="009B5FF6">
        <w:rPr>
          <w:rFonts w:cs="Calibri"/>
          <w:iCs/>
          <w:color w:val="000000"/>
        </w:rPr>
        <w:t xml:space="preserve">lined landfill and up to 7.2 mg/kg (0.2 </w:t>
      </w:r>
      <w:r w:rsidR="009B5FF6">
        <w:rPr>
          <w:rFonts w:cstheme="minorHAnsi"/>
          <w:color w:val="000000" w:themeColor="text1"/>
        </w:rPr>
        <w:t>µg/L</w:t>
      </w:r>
      <w:r w:rsidR="009B5FF6">
        <w:rPr>
          <w:rFonts w:cs="Calibri"/>
          <w:iCs/>
          <w:color w:val="000000"/>
        </w:rPr>
        <w:t xml:space="preserve"> leachable concentration) for double</w:t>
      </w:r>
      <w:r w:rsidR="00A66FBB">
        <w:rPr>
          <w:rFonts w:cs="Calibri"/>
          <w:iCs/>
          <w:color w:val="000000"/>
        </w:rPr>
        <w:noBreakHyphen/>
      </w:r>
      <w:r w:rsidR="009B5FF6">
        <w:rPr>
          <w:rFonts w:cs="Calibri"/>
          <w:iCs/>
          <w:color w:val="000000"/>
        </w:rPr>
        <w:t>composite landfill.</w:t>
      </w:r>
    </w:p>
    <w:p w14:paraId="08C7C2DF" w14:textId="77777777" w:rsidR="009835CC" w:rsidRDefault="009835CC" w:rsidP="00C30A83">
      <w:pPr>
        <w:rPr>
          <w:rFonts w:cs="Calibri"/>
          <w:iCs/>
          <w:color w:val="000000"/>
        </w:rPr>
      </w:pPr>
    </w:p>
    <w:p w14:paraId="28A21F0F" w14:textId="3B689E96" w:rsidR="001D26B3" w:rsidRDefault="00850EED" w:rsidP="00C30A83">
      <w:pPr>
        <w:rPr>
          <w:rFonts w:cs="Calibri"/>
          <w:iCs/>
          <w:color w:val="000000"/>
        </w:rPr>
      </w:pPr>
      <w:r w:rsidRPr="005B2E01">
        <w:rPr>
          <w:rFonts w:cs="Calibri"/>
          <w:iCs/>
          <w:color w:val="000000"/>
        </w:rPr>
        <w:t xml:space="preserve">At the time of writing, </w:t>
      </w:r>
      <w:r w:rsidR="0028734E">
        <w:rPr>
          <w:rFonts w:cs="Calibri"/>
          <w:iCs/>
          <w:color w:val="000000"/>
        </w:rPr>
        <w:t>Vic</w:t>
      </w:r>
      <w:r w:rsidR="003B7116">
        <w:rPr>
          <w:rFonts w:cs="Calibri"/>
          <w:iCs/>
          <w:color w:val="000000"/>
        </w:rPr>
        <w:t xml:space="preserve"> </w:t>
      </w:r>
      <w:r w:rsidR="001D26B3" w:rsidRPr="005B2E01">
        <w:rPr>
          <w:rFonts w:cs="Calibri"/>
          <w:iCs/>
          <w:color w:val="000000"/>
        </w:rPr>
        <w:t xml:space="preserve">provides </w:t>
      </w:r>
      <w:r w:rsidRPr="005B2E01">
        <w:rPr>
          <w:rFonts w:cs="Calibri"/>
          <w:iCs/>
          <w:color w:val="000000"/>
        </w:rPr>
        <w:t xml:space="preserve">only </w:t>
      </w:r>
      <w:r w:rsidR="001D26B3" w:rsidRPr="005B2E01">
        <w:rPr>
          <w:rFonts w:cs="Calibri"/>
          <w:iCs/>
          <w:color w:val="000000"/>
        </w:rPr>
        <w:t>quantitative guidance in the form of its</w:t>
      </w:r>
      <w:r w:rsidR="001D26B3" w:rsidRPr="005B2E01">
        <w:t xml:space="preserve"> </w:t>
      </w:r>
      <w:r w:rsidR="001D26B3" w:rsidRPr="005B2E01">
        <w:rPr>
          <w:rFonts w:cs="Calibri"/>
          <w:i/>
          <w:color w:val="000000"/>
        </w:rPr>
        <w:t>Interim position statement on PFAS</w:t>
      </w:r>
      <w:r w:rsidR="001D26B3" w:rsidRPr="005B2E01">
        <w:rPr>
          <w:rStyle w:val="FootnoteReference"/>
          <w:rFonts w:cs="Calibri"/>
          <w:i/>
          <w:color w:val="000000"/>
        </w:rPr>
        <w:footnoteReference w:id="25"/>
      </w:r>
      <w:r w:rsidR="001D26B3" w:rsidRPr="005B2E01">
        <w:rPr>
          <w:rFonts w:cs="Calibri"/>
          <w:iCs/>
          <w:color w:val="000000"/>
        </w:rPr>
        <w:t>, where anything above 0.004 mg/kg cannot undergo re</w:t>
      </w:r>
      <w:r w:rsidR="00A66FBB">
        <w:rPr>
          <w:rFonts w:cs="Calibri"/>
          <w:iCs/>
          <w:color w:val="000000"/>
        </w:rPr>
        <w:noBreakHyphen/>
      </w:r>
      <w:r w:rsidR="001D26B3" w:rsidRPr="005B2E01">
        <w:rPr>
          <w:rFonts w:cs="Calibri"/>
          <w:iCs/>
          <w:color w:val="000000"/>
        </w:rPr>
        <w:t xml:space="preserve">use and must be classified for management by </w:t>
      </w:r>
      <w:r w:rsidR="0028734E">
        <w:rPr>
          <w:rFonts w:cs="Calibri"/>
          <w:iCs/>
          <w:color w:val="000000"/>
        </w:rPr>
        <w:t>Vic</w:t>
      </w:r>
      <w:r w:rsidR="003B7116">
        <w:rPr>
          <w:rFonts w:cs="Calibri"/>
          <w:iCs/>
          <w:color w:val="000000"/>
        </w:rPr>
        <w:t xml:space="preserve"> </w:t>
      </w:r>
      <w:r w:rsidR="001D26B3" w:rsidRPr="005B2E01">
        <w:rPr>
          <w:rFonts w:cs="Calibri"/>
          <w:iCs/>
          <w:color w:val="000000"/>
        </w:rPr>
        <w:t xml:space="preserve">EPA. </w:t>
      </w:r>
      <w:r w:rsidR="009B5FF6" w:rsidRPr="005B2E01">
        <w:rPr>
          <w:rFonts w:cs="Calibri"/>
          <w:iCs/>
          <w:color w:val="000000"/>
        </w:rPr>
        <w:t xml:space="preserve">The hazard category (A, B, C) framework, is used by </w:t>
      </w:r>
      <w:r w:rsidR="00F30ECC">
        <w:rPr>
          <w:rFonts w:cs="Calibri"/>
          <w:iCs/>
          <w:color w:val="000000"/>
        </w:rPr>
        <w:t xml:space="preserve">Vic </w:t>
      </w:r>
      <w:r w:rsidR="009B5FF6" w:rsidRPr="005B2E01">
        <w:rPr>
          <w:rFonts w:cs="Calibri"/>
          <w:iCs/>
          <w:color w:val="000000"/>
        </w:rPr>
        <w:t>EPA in determining a PFAS waste classification, but definitive concentrations do not appear in classification guidelines, including the newest version</w:t>
      </w:r>
      <w:r w:rsidR="009B5FF6" w:rsidRPr="005B2E01">
        <w:rPr>
          <w:rStyle w:val="FootnoteReference"/>
          <w:rFonts w:cs="Calibri"/>
          <w:iCs/>
          <w:color w:val="000000"/>
        </w:rPr>
        <w:footnoteReference w:id="26"/>
      </w:r>
      <w:r w:rsidR="009B5FF6" w:rsidRPr="005B2E01">
        <w:rPr>
          <w:rFonts w:cs="Calibri"/>
          <w:iCs/>
          <w:color w:val="000000"/>
        </w:rPr>
        <w:t xml:space="preserve"> developed for the rollover into a new regulatory framework on </w:t>
      </w:r>
      <w:r w:rsidR="009B5FF6" w:rsidRPr="005B2E01">
        <w:rPr>
          <w:rFonts w:cs="Calibri"/>
          <w:iCs/>
          <w:color w:val="000000"/>
        </w:rPr>
        <w:lastRenderedPageBreak/>
        <w:t>July</w:t>
      </w:r>
      <w:r w:rsidR="00AC103D">
        <w:rPr>
          <w:rFonts w:cs="Calibri"/>
          <w:iCs/>
          <w:color w:val="000000"/>
        </w:rPr>
        <w:t> </w:t>
      </w:r>
      <w:r w:rsidR="009B5FF6" w:rsidRPr="005B2E01">
        <w:rPr>
          <w:rFonts w:cs="Calibri"/>
          <w:iCs/>
          <w:color w:val="000000"/>
        </w:rPr>
        <w:t>1</w:t>
      </w:r>
      <w:r w:rsidR="00AC103D">
        <w:rPr>
          <w:rFonts w:cs="Calibri"/>
          <w:iCs/>
          <w:color w:val="000000"/>
        </w:rPr>
        <w:t> </w:t>
      </w:r>
      <w:r w:rsidR="009B5FF6" w:rsidRPr="005B2E01">
        <w:rPr>
          <w:rFonts w:cs="Calibri"/>
          <w:iCs/>
          <w:color w:val="000000"/>
        </w:rPr>
        <w:t>2021.</w:t>
      </w:r>
      <w:r w:rsidR="004B7AEE">
        <w:rPr>
          <w:rFonts w:cs="Calibri"/>
          <w:iCs/>
          <w:color w:val="000000"/>
        </w:rPr>
        <w:t xml:space="preserve"> </w:t>
      </w:r>
      <w:r w:rsidR="00F30ECC">
        <w:rPr>
          <w:rFonts w:cs="Calibri"/>
          <w:iCs/>
          <w:color w:val="000000"/>
        </w:rPr>
        <w:t xml:space="preserve">Vic </w:t>
      </w:r>
      <w:r w:rsidR="004B7AEE">
        <w:rPr>
          <w:rFonts w:cs="Calibri"/>
          <w:iCs/>
          <w:color w:val="000000"/>
        </w:rPr>
        <w:t xml:space="preserve">EPA’s website suggests that any PFAS contaminated soil that EPA directs to thermal treatment is classified as </w:t>
      </w:r>
      <w:r w:rsidR="0028734E">
        <w:rPr>
          <w:rFonts w:cs="Calibri"/>
          <w:iCs/>
          <w:color w:val="000000"/>
        </w:rPr>
        <w:t>Vic</w:t>
      </w:r>
      <w:r w:rsidR="003B7116">
        <w:rPr>
          <w:rFonts w:cs="Calibri"/>
          <w:iCs/>
          <w:color w:val="000000"/>
        </w:rPr>
        <w:t xml:space="preserve"> </w:t>
      </w:r>
      <w:r w:rsidR="004B7AEE">
        <w:rPr>
          <w:rFonts w:cs="Calibri"/>
          <w:iCs/>
          <w:color w:val="000000"/>
        </w:rPr>
        <w:t>code N119, Category A contaminated soil</w:t>
      </w:r>
      <w:r w:rsidR="004B7AEE">
        <w:rPr>
          <w:rStyle w:val="FootnoteReference"/>
          <w:rFonts w:cs="Calibri"/>
          <w:iCs/>
          <w:color w:val="000000"/>
        </w:rPr>
        <w:footnoteReference w:id="27"/>
      </w:r>
      <w:r w:rsidR="004B7AEE">
        <w:rPr>
          <w:rFonts w:cs="Calibri"/>
          <w:iCs/>
          <w:color w:val="000000"/>
        </w:rPr>
        <w:t>.</w:t>
      </w:r>
    </w:p>
    <w:p w14:paraId="70CC3C38" w14:textId="47B44D94" w:rsidR="009B5FF6" w:rsidRDefault="009B5FF6" w:rsidP="00C30A83">
      <w:pPr>
        <w:rPr>
          <w:rFonts w:cs="Calibri"/>
          <w:iCs/>
          <w:color w:val="000000"/>
        </w:rPr>
      </w:pPr>
    </w:p>
    <w:p w14:paraId="2C9B8BA8" w14:textId="0981C30F" w:rsidR="00A10AF6" w:rsidRDefault="008D3DC9" w:rsidP="00A10AF6">
      <w:r>
        <w:rPr>
          <w:rFonts w:cs="Calibri"/>
          <w:iCs/>
          <w:color w:val="000000"/>
        </w:rPr>
        <w:t xml:space="preserve">Queensland’s </w:t>
      </w:r>
      <w:r w:rsidRPr="008D3DC9">
        <w:rPr>
          <w:rFonts w:cs="Calibri"/>
          <w:iCs/>
          <w:color w:val="000000"/>
        </w:rPr>
        <w:t>regulated waste categorisation</w:t>
      </w:r>
      <w:r>
        <w:rPr>
          <w:rFonts w:cs="Calibri"/>
          <w:iCs/>
          <w:color w:val="000000"/>
        </w:rPr>
        <w:t xml:space="preserve"> carries a threshold concentration of zero for PFAS in waste, which is taken to mean than any waste with any measurable quantity of PFAS (above the NATA</w:t>
      </w:r>
      <w:r w:rsidR="00A66FBB">
        <w:rPr>
          <w:rFonts w:cs="Calibri"/>
          <w:iCs/>
          <w:color w:val="000000"/>
        </w:rPr>
        <w:noBreakHyphen/>
      </w:r>
      <w:r>
        <w:rPr>
          <w:rFonts w:cs="Calibri"/>
          <w:iCs/>
          <w:color w:val="000000"/>
        </w:rPr>
        <w:t xml:space="preserve">accredited test method level of reporting) is classified as </w:t>
      </w:r>
      <w:r w:rsidRPr="008D3DC9">
        <w:rPr>
          <w:rFonts w:cs="Calibri"/>
          <w:iCs/>
          <w:color w:val="000000"/>
        </w:rPr>
        <w:t>Category 1 regulated wast</w:t>
      </w:r>
      <w:r>
        <w:rPr>
          <w:rFonts w:cs="Calibri"/>
          <w:iCs/>
          <w:color w:val="000000"/>
        </w:rPr>
        <w:t>e, the highest hazard category available.</w:t>
      </w:r>
      <w:r w:rsidR="0052008B">
        <w:rPr>
          <w:rFonts w:cs="Calibri"/>
          <w:iCs/>
          <w:color w:val="000000"/>
        </w:rPr>
        <w:t xml:space="preserve"> </w:t>
      </w:r>
      <w:r w:rsidR="00A10AF6">
        <w:rPr>
          <w:rFonts w:cs="Calibri"/>
          <w:iCs/>
          <w:color w:val="000000"/>
        </w:rPr>
        <w:t xml:space="preserve">No general guidance concentrations for soil are provided, although acceptance criteria for individual landfills are specified in </w:t>
      </w:r>
      <w:r w:rsidR="00C725FD">
        <w:rPr>
          <w:rFonts w:cs="Calibri"/>
          <w:iCs/>
          <w:color w:val="000000"/>
        </w:rPr>
        <w:t xml:space="preserve">their </w:t>
      </w:r>
      <w:r w:rsidR="00A10AF6">
        <w:rPr>
          <w:rFonts w:cs="Calibri"/>
          <w:iCs/>
          <w:color w:val="000000"/>
        </w:rPr>
        <w:t>licence (</w:t>
      </w:r>
      <w:r w:rsidR="00F50E22">
        <w:rPr>
          <w:rFonts w:cs="Calibri"/>
          <w:iCs/>
          <w:color w:val="000000"/>
        </w:rPr>
        <w:t>e</w:t>
      </w:r>
      <w:r w:rsidR="00A10AF6">
        <w:rPr>
          <w:rFonts w:cs="Calibri"/>
          <w:iCs/>
          <w:color w:val="000000"/>
        </w:rPr>
        <w:t xml:space="preserve">nvironmental </w:t>
      </w:r>
      <w:r w:rsidR="00F50E22">
        <w:rPr>
          <w:rFonts w:cs="Calibri"/>
          <w:iCs/>
          <w:color w:val="000000"/>
        </w:rPr>
        <w:t>a</w:t>
      </w:r>
      <w:r w:rsidR="00A10AF6">
        <w:rPr>
          <w:rFonts w:cs="Calibri"/>
          <w:iCs/>
          <w:color w:val="000000"/>
        </w:rPr>
        <w:t>uthority).</w:t>
      </w:r>
    </w:p>
    <w:p w14:paraId="4F4AB6D2" w14:textId="77777777" w:rsidR="008D3DC9" w:rsidRDefault="008D3DC9" w:rsidP="00C30A83">
      <w:pPr>
        <w:rPr>
          <w:rFonts w:cs="Calibri"/>
          <w:iCs/>
          <w:color w:val="000000"/>
        </w:rPr>
      </w:pPr>
    </w:p>
    <w:p w14:paraId="7500D1CB" w14:textId="50DF7832" w:rsidR="00171862" w:rsidRDefault="00997626" w:rsidP="00C30A83">
      <w:pPr>
        <w:rPr>
          <w:rFonts w:cs="Calibri"/>
          <w:iCs/>
          <w:color w:val="000000"/>
        </w:rPr>
      </w:pPr>
      <w:r>
        <w:rPr>
          <w:rFonts w:cs="Calibri"/>
          <w:iCs/>
          <w:color w:val="000000"/>
        </w:rPr>
        <w:t>Elsewhere the baseline numbers and guidance of the</w:t>
      </w:r>
      <w:r w:rsidR="00F2265E">
        <w:rPr>
          <w:rFonts w:cs="Calibri"/>
          <w:iCs/>
          <w:color w:val="000000"/>
        </w:rPr>
        <w:t xml:space="preserve"> PFAS</w:t>
      </w:r>
      <w:r>
        <w:rPr>
          <w:rFonts w:cs="Calibri"/>
          <w:iCs/>
          <w:color w:val="000000"/>
        </w:rPr>
        <w:t xml:space="preserve"> NEMP apply for landfill acceptance of PFAS wastes</w:t>
      </w:r>
      <w:r w:rsidR="007B67F1">
        <w:rPr>
          <w:rFonts w:cs="Calibri"/>
          <w:iCs/>
          <w:color w:val="000000"/>
        </w:rPr>
        <w:t xml:space="preserve">. </w:t>
      </w:r>
    </w:p>
    <w:p w14:paraId="468A2261" w14:textId="3C55B1EA" w:rsidR="00997626" w:rsidRDefault="00997626" w:rsidP="00C30A83">
      <w:pPr>
        <w:rPr>
          <w:rFonts w:cs="Calibri"/>
          <w:iCs/>
          <w:color w:val="000000"/>
        </w:rPr>
      </w:pPr>
    </w:p>
    <w:p w14:paraId="3E972D35" w14:textId="7AFFEBBA" w:rsidR="00997626" w:rsidRDefault="00997626" w:rsidP="00C30A83">
      <w:pPr>
        <w:rPr>
          <w:rFonts w:cs="Calibri"/>
          <w:iCs/>
          <w:color w:val="000000"/>
        </w:rPr>
      </w:pPr>
      <w:r>
        <w:rPr>
          <w:rFonts w:cs="Calibri"/>
          <w:iCs/>
          <w:color w:val="000000"/>
        </w:rPr>
        <w:t>In terms of non</w:t>
      </w:r>
      <w:r w:rsidR="00A66FBB">
        <w:rPr>
          <w:rFonts w:cs="Calibri"/>
          <w:iCs/>
          <w:color w:val="000000"/>
        </w:rPr>
        <w:noBreakHyphen/>
      </w:r>
      <w:r>
        <w:rPr>
          <w:rFonts w:cs="Calibri"/>
          <w:iCs/>
          <w:color w:val="000000"/>
        </w:rPr>
        <w:t xml:space="preserve">landfill options for PFAS waste management in Australia, </w:t>
      </w:r>
      <w:r w:rsidR="0028734E">
        <w:rPr>
          <w:rFonts w:cs="Calibri"/>
          <w:iCs/>
          <w:color w:val="000000"/>
        </w:rPr>
        <w:t>Vic</w:t>
      </w:r>
      <w:r w:rsidR="003B7116">
        <w:rPr>
          <w:rFonts w:cs="Calibri"/>
          <w:iCs/>
          <w:color w:val="000000"/>
        </w:rPr>
        <w:t xml:space="preserve"> </w:t>
      </w:r>
      <w:r>
        <w:rPr>
          <w:rFonts w:cs="Calibri"/>
          <w:iCs/>
          <w:color w:val="000000"/>
        </w:rPr>
        <w:t>is the primary location of thermal treatment infrastructure</w:t>
      </w:r>
      <w:r w:rsidR="00850EED">
        <w:rPr>
          <w:rFonts w:cs="Calibri"/>
          <w:iCs/>
          <w:color w:val="000000"/>
        </w:rPr>
        <w:t>, and includes</w:t>
      </w:r>
      <w:r>
        <w:rPr>
          <w:rFonts w:cs="Calibri"/>
          <w:iCs/>
          <w:color w:val="000000"/>
        </w:rPr>
        <w:t>:</w:t>
      </w:r>
    </w:p>
    <w:p w14:paraId="160FC2A7" w14:textId="7B8B039B" w:rsidR="00997626" w:rsidRDefault="00997626" w:rsidP="00997626">
      <w:pPr>
        <w:pStyle w:val="Bullet1"/>
      </w:pPr>
      <w:r>
        <w:t xml:space="preserve">Renex, EnviroPacific and more recently Suez (onsite at Taylors Road landfill) </w:t>
      </w:r>
      <w:r w:rsidR="00D467DD">
        <w:t xml:space="preserve">thermal soil treatment plants, designed to </w:t>
      </w:r>
      <w:r w:rsidR="00F511D9">
        <w:t>volatilise and destroy organic contaminants in soil, including PFAS.</w:t>
      </w:r>
    </w:p>
    <w:p w14:paraId="69D5BAD3" w14:textId="1F164E37" w:rsidR="00997626" w:rsidRDefault="00997626" w:rsidP="00997626">
      <w:pPr>
        <w:pStyle w:val="Bullet1"/>
      </w:pPr>
      <w:r>
        <w:t>Veolia</w:t>
      </w:r>
      <w:r w:rsidR="00850EED">
        <w:t>’s</w:t>
      </w:r>
      <w:r>
        <w:t xml:space="preserve"> Brooklyn thermal desorption plant for separation of organic contaminants in waste, such as PFAS, prior to their thermal destruction</w:t>
      </w:r>
      <w:r w:rsidR="00F511D9">
        <w:t>.</w:t>
      </w:r>
    </w:p>
    <w:p w14:paraId="25D9CB30" w14:textId="600C078D" w:rsidR="00997626" w:rsidRDefault="00997626" w:rsidP="00C30A83">
      <w:pPr>
        <w:rPr>
          <w:rFonts w:cs="Calibri"/>
          <w:iCs/>
          <w:color w:val="000000"/>
        </w:rPr>
      </w:pPr>
    </w:p>
    <w:p w14:paraId="488A8E61" w14:textId="54B8E3E9" w:rsidR="00997626" w:rsidRDefault="00997626" w:rsidP="00C30A83">
      <w:pPr>
        <w:rPr>
          <w:rFonts w:cs="Calibri"/>
          <w:iCs/>
          <w:color w:val="000000"/>
        </w:rPr>
      </w:pPr>
      <w:r>
        <w:rPr>
          <w:rFonts w:cs="Calibri"/>
          <w:iCs/>
          <w:color w:val="000000"/>
        </w:rPr>
        <w:t xml:space="preserve">In </w:t>
      </w:r>
      <w:r w:rsidR="0028734E">
        <w:rPr>
          <w:rFonts w:cs="Calibri"/>
          <w:iCs/>
          <w:color w:val="000000"/>
        </w:rPr>
        <w:t>Qld</w:t>
      </w:r>
      <w:r>
        <w:rPr>
          <w:rFonts w:cs="Calibri"/>
          <w:iCs/>
          <w:color w:val="000000"/>
        </w:rPr>
        <w:t>, Cleanaway operate a dedicated plasma arc POPs destruction facility at Narangba, although its capacity is relatively small.</w:t>
      </w:r>
      <w:r w:rsidR="00BA27AE">
        <w:rPr>
          <w:rFonts w:cs="Calibri"/>
          <w:iCs/>
          <w:color w:val="000000"/>
        </w:rPr>
        <w:t xml:space="preserve"> Some PFAS wastes are also blended and fed into cement kilns, one in </w:t>
      </w:r>
      <w:r w:rsidR="0028734E">
        <w:rPr>
          <w:rFonts w:cs="Calibri"/>
          <w:iCs/>
          <w:color w:val="000000"/>
        </w:rPr>
        <w:t>Qld</w:t>
      </w:r>
      <w:r w:rsidR="00BA27AE">
        <w:rPr>
          <w:rFonts w:cs="Calibri"/>
          <w:iCs/>
          <w:color w:val="000000"/>
        </w:rPr>
        <w:t xml:space="preserve"> and one in </w:t>
      </w:r>
      <w:r w:rsidR="0028734E">
        <w:rPr>
          <w:rFonts w:cs="Calibri"/>
          <w:iCs/>
          <w:color w:val="000000"/>
        </w:rPr>
        <w:t>Tas</w:t>
      </w:r>
      <w:r w:rsidR="00BA27AE">
        <w:rPr>
          <w:rFonts w:cs="Calibri"/>
          <w:iCs/>
          <w:color w:val="000000"/>
        </w:rPr>
        <w:t>.</w:t>
      </w:r>
    </w:p>
    <w:p w14:paraId="2BA6A3F5" w14:textId="32ECAB99" w:rsidR="00997626" w:rsidRDefault="00997626" w:rsidP="00C30A83">
      <w:pPr>
        <w:rPr>
          <w:rFonts w:cs="Calibri"/>
          <w:iCs/>
          <w:color w:val="000000"/>
        </w:rPr>
      </w:pPr>
    </w:p>
    <w:p w14:paraId="3C7FCBE6" w14:textId="1E452BB6" w:rsidR="00997626" w:rsidRDefault="00997626" w:rsidP="00C30A83">
      <w:pPr>
        <w:rPr>
          <w:rFonts w:cs="Calibri"/>
          <w:iCs/>
          <w:color w:val="000000"/>
        </w:rPr>
      </w:pPr>
      <w:r>
        <w:rPr>
          <w:rFonts w:cs="Calibri"/>
          <w:iCs/>
          <w:color w:val="000000"/>
        </w:rPr>
        <w:t>In WA, Tellus Holdings opened its geological repository facility at Sandy Ridge (near Kalgoorlie) in 2020 (as discussed in</w:t>
      </w:r>
      <w:r w:rsidR="00EA67CD">
        <w:rPr>
          <w:rFonts w:cs="Calibri"/>
          <w:iCs/>
          <w:color w:val="000000"/>
        </w:rPr>
        <w:t xml:space="preserve"> </w:t>
      </w:r>
      <w:r w:rsidR="00171AFB">
        <w:rPr>
          <w:rFonts w:cs="Calibri"/>
          <w:iCs/>
          <w:color w:val="000000"/>
        </w:rPr>
        <w:t>Section </w:t>
      </w:r>
      <w:r w:rsidR="00EA67CD">
        <w:rPr>
          <w:rFonts w:cs="Calibri"/>
          <w:iCs/>
          <w:color w:val="000000"/>
          <w:highlight w:val="yellow"/>
        </w:rPr>
        <w:fldChar w:fldCharType="begin"/>
      </w:r>
      <w:r w:rsidR="00EA67CD">
        <w:rPr>
          <w:rFonts w:cs="Calibri"/>
          <w:iCs/>
          <w:color w:val="000000"/>
        </w:rPr>
        <w:instrText xml:space="preserve"> REF _Ref68107531 \r \h </w:instrText>
      </w:r>
      <w:r w:rsidR="00EA67CD">
        <w:rPr>
          <w:rFonts w:cs="Calibri"/>
          <w:iCs/>
          <w:color w:val="000000"/>
          <w:highlight w:val="yellow"/>
        </w:rPr>
      </w:r>
      <w:r w:rsidR="00EA67CD">
        <w:rPr>
          <w:rFonts w:cs="Calibri"/>
          <w:iCs/>
          <w:color w:val="000000"/>
          <w:highlight w:val="yellow"/>
        </w:rPr>
        <w:fldChar w:fldCharType="separate"/>
      </w:r>
      <w:r w:rsidR="00C92DA9">
        <w:rPr>
          <w:rFonts w:cs="Calibri"/>
          <w:iCs/>
          <w:color w:val="000000"/>
        </w:rPr>
        <w:t>4.6</w:t>
      </w:r>
      <w:r w:rsidR="00EA67CD">
        <w:rPr>
          <w:rFonts w:cs="Calibri"/>
          <w:iCs/>
          <w:color w:val="000000"/>
          <w:highlight w:val="yellow"/>
        </w:rPr>
        <w:fldChar w:fldCharType="end"/>
      </w:r>
      <w:r>
        <w:rPr>
          <w:rFonts w:cs="Calibri"/>
          <w:iCs/>
          <w:color w:val="000000"/>
        </w:rPr>
        <w:t>), and is licensed to accept PFAS wastes</w:t>
      </w:r>
      <w:r w:rsidR="00F511D9">
        <w:rPr>
          <w:rFonts w:cs="Calibri"/>
          <w:iCs/>
          <w:color w:val="000000"/>
        </w:rPr>
        <w:t xml:space="preserve"> </w:t>
      </w:r>
      <w:r w:rsidR="00BD0648">
        <w:rPr>
          <w:rFonts w:cs="Calibri"/>
          <w:iCs/>
          <w:color w:val="000000"/>
        </w:rPr>
        <w:t>up to 50 mg/kg.</w:t>
      </w:r>
    </w:p>
    <w:p w14:paraId="3609894D" w14:textId="77777777" w:rsidR="00997626" w:rsidRDefault="00997626" w:rsidP="00C30A83">
      <w:pPr>
        <w:rPr>
          <w:rFonts w:cs="Calibri"/>
          <w:iCs/>
          <w:color w:val="000000"/>
        </w:rPr>
      </w:pPr>
    </w:p>
    <w:p w14:paraId="56CE3688" w14:textId="70B3E368" w:rsidR="00997626" w:rsidRDefault="00D467DD" w:rsidP="00C30A83">
      <w:pPr>
        <w:rPr>
          <w:rFonts w:cs="Calibri"/>
          <w:iCs/>
          <w:color w:val="000000"/>
        </w:rPr>
      </w:pPr>
      <w:r>
        <w:rPr>
          <w:rFonts w:cs="Calibri"/>
          <w:iCs/>
          <w:color w:val="000000"/>
        </w:rPr>
        <w:t>S</w:t>
      </w:r>
      <w:r w:rsidR="00997626">
        <w:rPr>
          <w:rFonts w:cs="Calibri"/>
          <w:iCs/>
          <w:color w:val="000000"/>
        </w:rPr>
        <w:t>ite</w:t>
      </w:r>
      <w:r w:rsidR="00A66FBB">
        <w:rPr>
          <w:rFonts w:cs="Calibri"/>
          <w:iCs/>
          <w:color w:val="000000"/>
        </w:rPr>
        <w:noBreakHyphen/>
      </w:r>
      <w:r w:rsidR="00997626">
        <w:rPr>
          <w:rFonts w:cs="Calibri"/>
          <w:iCs/>
          <w:color w:val="000000"/>
        </w:rPr>
        <w:t xml:space="preserve">based approaches </w:t>
      </w:r>
      <w:r>
        <w:rPr>
          <w:rFonts w:cs="Calibri"/>
          <w:iCs/>
          <w:color w:val="000000"/>
        </w:rPr>
        <w:t xml:space="preserve">to PFAS contamination using </w:t>
      </w:r>
      <w:r w:rsidR="00997626">
        <w:rPr>
          <w:rFonts w:cs="Calibri"/>
          <w:iCs/>
          <w:color w:val="000000"/>
        </w:rPr>
        <w:t xml:space="preserve">mobile </w:t>
      </w:r>
      <w:r>
        <w:rPr>
          <w:rFonts w:cs="Calibri"/>
          <w:iCs/>
          <w:color w:val="000000"/>
        </w:rPr>
        <w:t xml:space="preserve">treatment </w:t>
      </w:r>
      <w:r w:rsidR="00997626">
        <w:rPr>
          <w:rFonts w:cs="Calibri"/>
          <w:iCs/>
          <w:color w:val="000000"/>
        </w:rPr>
        <w:t>plant</w:t>
      </w:r>
      <w:r>
        <w:rPr>
          <w:rFonts w:cs="Calibri"/>
          <w:iCs/>
          <w:color w:val="000000"/>
        </w:rPr>
        <w:t xml:space="preserve"> have expanded </w:t>
      </w:r>
      <w:r w:rsidR="00850EED">
        <w:rPr>
          <w:rFonts w:cs="Calibri"/>
          <w:iCs/>
          <w:color w:val="000000"/>
        </w:rPr>
        <w:t>in recent years,</w:t>
      </w:r>
      <w:r>
        <w:rPr>
          <w:rFonts w:cs="Calibri"/>
          <w:iCs/>
          <w:color w:val="000000"/>
        </w:rPr>
        <w:t xml:space="preserve"> with most focused on groundwater clean</w:t>
      </w:r>
      <w:r w:rsidR="00A66FBB">
        <w:rPr>
          <w:rFonts w:cs="Calibri"/>
          <w:iCs/>
          <w:color w:val="000000"/>
        </w:rPr>
        <w:noBreakHyphen/>
      </w:r>
      <w:r>
        <w:rPr>
          <w:rFonts w:cs="Calibri"/>
          <w:iCs/>
          <w:color w:val="000000"/>
        </w:rPr>
        <w:t xml:space="preserve">up via pump and treat techniques, using </w:t>
      </w:r>
      <w:r w:rsidR="00C725FD">
        <w:rPr>
          <w:rFonts w:cs="Calibri"/>
          <w:iCs/>
          <w:color w:val="000000"/>
        </w:rPr>
        <w:t>GAC</w:t>
      </w:r>
      <w:r>
        <w:rPr>
          <w:rFonts w:cs="Calibri"/>
          <w:iCs/>
          <w:color w:val="000000"/>
        </w:rPr>
        <w:t xml:space="preserve"> or related absorbents. In addition,</w:t>
      </w:r>
      <w:r w:rsidR="00F511D9">
        <w:rPr>
          <w:rFonts w:cs="Calibri"/>
          <w:iCs/>
          <w:color w:val="000000"/>
        </w:rPr>
        <w:t xml:space="preserve"> Ventia is currently introducing its ‘SourceZone’ soil washing technology</w:t>
      </w:r>
      <w:r w:rsidR="00F511D9">
        <w:rPr>
          <w:rStyle w:val="FootnoteReference"/>
          <w:rFonts w:cs="Calibri"/>
          <w:iCs/>
          <w:color w:val="000000"/>
        </w:rPr>
        <w:footnoteReference w:id="28"/>
      </w:r>
      <w:r w:rsidR="00F511D9">
        <w:rPr>
          <w:rFonts w:cs="Calibri"/>
          <w:iCs/>
          <w:color w:val="000000"/>
        </w:rPr>
        <w:t xml:space="preserve"> into the market, specifically for PFAS soil remediation, in the form of onsite </w:t>
      </w:r>
      <w:r w:rsidR="00997626">
        <w:rPr>
          <w:rFonts w:cs="Calibri"/>
          <w:iCs/>
          <w:color w:val="000000"/>
        </w:rPr>
        <w:t>soil washing</w:t>
      </w:r>
      <w:r w:rsidR="00F511D9">
        <w:rPr>
          <w:rFonts w:cs="Calibri"/>
          <w:iCs/>
          <w:color w:val="000000"/>
        </w:rPr>
        <w:t xml:space="preserve"> and recovery for reuse.</w:t>
      </w:r>
    </w:p>
    <w:p w14:paraId="4F7D1A0C" w14:textId="77777777" w:rsidR="00171862" w:rsidRDefault="00171862" w:rsidP="00C30A83">
      <w:pPr>
        <w:rPr>
          <w:rFonts w:cs="Calibri"/>
          <w:iCs/>
          <w:color w:val="000000"/>
        </w:rPr>
      </w:pPr>
    </w:p>
    <w:p w14:paraId="1AC3453E" w14:textId="47F8F6C4" w:rsidR="00D97CD5" w:rsidRDefault="00F511D9" w:rsidP="00F511D9">
      <w:pPr>
        <w:rPr>
          <w:rFonts w:cstheme="minorHAnsi"/>
          <w:szCs w:val="22"/>
        </w:rPr>
      </w:pPr>
      <w:r w:rsidRPr="00F511D9">
        <w:rPr>
          <w:rFonts w:cs="Calibri"/>
          <w:iCs/>
          <w:color w:val="000000"/>
        </w:rPr>
        <w:t xml:space="preserve">Despite </w:t>
      </w:r>
      <w:r>
        <w:rPr>
          <w:rFonts w:cs="Calibri"/>
          <w:iCs/>
          <w:color w:val="000000"/>
        </w:rPr>
        <w:t>the apparent set of choices for PFAS management in Australia, there</w:t>
      </w:r>
      <w:r w:rsidR="00171CDC">
        <w:rPr>
          <w:rFonts w:cs="Calibri"/>
          <w:iCs/>
          <w:color w:val="000000"/>
        </w:rPr>
        <w:t xml:space="preserve"> remains a large risk that PFAS contaminated soil, rubble and concrete will arise over the near term into a market that does not have sufficient capacity to deal with it. </w:t>
      </w:r>
      <w:r w:rsidR="00171CDC" w:rsidRPr="00612FA6">
        <w:rPr>
          <w:rFonts w:cstheme="minorHAnsi"/>
          <w:szCs w:val="22"/>
        </w:rPr>
        <w:t xml:space="preserve">This issue will be examined in the forthcoming </w:t>
      </w:r>
      <w:r w:rsidR="00171CDC" w:rsidRPr="00612FA6">
        <w:rPr>
          <w:rFonts w:cstheme="minorHAnsi"/>
          <w:i/>
          <w:iCs/>
          <w:szCs w:val="22"/>
        </w:rPr>
        <w:t>Hazardous waste infrastructure needs assessment project 2021</w:t>
      </w:r>
      <w:r w:rsidR="00171CDC" w:rsidRPr="00612FA6">
        <w:rPr>
          <w:rFonts w:cstheme="minorHAnsi"/>
          <w:szCs w:val="22"/>
        </w:rPr>
        <w:t>.</w:t>
      </w:r>
      <w:r w:rsidR="00171CDC">
        <w:rPr>
          <w:rFonts w:cstheme="minorHAnsi"/>
          <w:szCs w:val="22"/>
        </w:rPr>
        <w:t xml:space="preserve"> </w:t>
      </w:r>
    </w:p>
    <w:p w14:paraId="5FF74E0A" w14:textId="77777777" w:rsidR="00D97CD5" w:rsidRDefault="00D97CD5" w:rsidP="00F511D9">
      <w:pPr>
        <w:rPr>
          <w:rFonts w:cstheme="minorHAnsi"/>
          <w:szCs w:val="22"/>
        </w:rPr>
      </w:pPr>
    </w:p>
    <w:p w14:paraId="11305CDA" w14:textId="77777777" w:rsidR="00873E0B" w:rsidRDefault="00171CDC" w:rsidP="00F511D9">
      <w:pPr>
        <w:rPr>
          <w:rFonts w:cstheme="minorHAnsi"/>
          <w:szCs w:val="22"/>
        </w:rPr>
      </w:pPr>
      <w:r>
        <w:rPr>
          <w:rFonts w:cstheme="minorHAnsi"/>
          <w:szCs w:val="22"/>
        </w:rPr>
        <w:t>The scale of PFAS soil arisings will be driven by the intersection of</w:t>
      </w:r>
      <w:r w:rsidR="00873E0B">
        <w:rPr>
          <w:rFonts w:cstheme="minorHAnsi"/>
          <w:szCs w:val="22"/>
        </w:rPr>
        <w:t>:</w:t>
      </w:r>
    </w:p>
    <w:p w14:paraId="7AE68CA5" w14:textId="1CA0DC4D" w:rsidR="00377609" w:rsidRDefault="00377609" w:rsidP="00873E0B">
      <w:pPr>
        <w:pStyle w:val="Bullet1"/>
      </w:pPr>
      <w:r>
        <w:t>the nature and scale of development activity, thus volumes of contaminated soil arising</w:t>
      </w:r>
    </w:p>
    <w:p w14:paraId="5CD048D4" w14:textId="7DECA799" w:rsidR="00873E0B" w:rsidRPr="00873E0B" w:rsidRDefault="00171CDC" w:rsidP="00873E0B">
      <w:pPr>
        <w:pStyle w:val="Bullet1"/>
      </w:pPr>
      <w:r w:rsidRPr="00873E0B">
        <w:t>concentration levels in the soil</w:t>
      </w:r>
    </w:p>
    <w:p w14:paraId="79BACC5F" w14:textId="2D4158AA" w:rsidR="00873E0B" w:rsidRPr="00873E0B" w:rsidRDefault="00171CDC" w:rsidP="00873E0B">
      <w:pPr>
        <w:pStyle w:val="Bullet1"/>
      </w:pPr>
      <w:r w:rsidRPr="00873E0B">
        <w:t xml:space="preserve">regulatory limits </w:t>
      </w:r>
      <w:r w:rsidR="00873E0B">
        <w:t xml:space="preserve">of PFAS concentration </w:t>
      </w:r>
      <w:r w:rsidRPr="00873E0B">
        <w:t>allowed (for different forms of management)</w:t>
      </w:r>
      <w:r w:rsidR="006B03C8">
        <w:t>,</w:t>
      </w:r>
      <w:r w:rsidRPr="00873E0B">
        <w:t xml:space="preserve"> and </w:t>
      </w:r>
    </w:p>
    <w:p w14:paraId="2BA07FD1" w14:textId="77777777" w:rsidR="00873E0B" w:rsidRPr="00873E0B" w:rsidRDefault="00171CDC" w:rsidP="00873E0B">
      <w:pPr>
        <w:pStyle w:val="Bullet1"/>
      </w:pPr>
      <w:r w:rsidRPr="00873E0B">
        <w:t xml:space="preserve">regulatory, </w:t>
      </w:r>
      <w:r w:rsidR="00D97CD5" w:rsidRPr="00873E0B">
        <w:t xml:space="preserve">contingent </w:t>
      </w:r>
      <w:r w:rsidRPr="00873E0B">
        <w:t xml:space="preserve">liability and other drivers to have it removed from sites. </w:t>
      </w:r>
    </w:p>
    <w:p w14:paraId="076A31DF" w14:textId="77777777" w:rsidR="00873E0B" w:rsidRDefault="00873E0B" w:rsidP="00F511D9">
      <w:pPr>
        <w:rPr>
          <w:rFonts w:cstheme="minorHAnsi"/>
          <w:szCs w:val="22"/>
        </w:rPr>
      </w:pPr>
    </w:p>
    <w:p w14:paraId="3415E6BE" w14:textId="4441D79E" w:rsidR="00997626" w:rsidRPr="00F511D9" w:rsidRDefault="00377609" w:rsidP="00F511D9">
      <w:pPr>
        <w:rPr>
          <w:rFonts w:cs="Calibri"/>
          <w:iCs/>
          <w:color w:val="000000"/>
        </w:rPr>
      </w:pPr>
      <w:r>
        <w:rPr>
          <w:rFonts w:cstheme="minorHAnsi"/>
          <w:szCs w:val="22"/>
        </w:rPr>
        <w:t>A</w:t>
      </w:r>
      <w:r w:rsidR="00171CDC">
        <w:rPr>
          <w:rFonts w:cstheme="minorHAnsi"/>
          <w:szCs w:val="22"/>
        </w:rPr>
        <w:t xml:space="preserve">vailability of PFAS waste management </w:t>
      </w:r>
      <w:r>
        <w:rPr>
          <w:rFonts w:cstheme="minorHAnsi"/>
          <w:szCs w:val="22"/>
        </w:rPr>
        <w:t>infrastructure</w:t>
      </w:r>
      <w:r w:rsidR="00171CDC">
        <w:rPr>
          <w:rFonts w:cstheme="minorHAnsi"/>
          <w:szCs w:val="22"/>
        </w:rPr>
        <w:t>, at the time, place</w:t>
      </w:r>
      <w:r w:rsidR="00700C70">
        <w:rPr>
          <w:rFonts w:cstheme="minorHAnsi"/>
          <w:szCs w:val="22"/>
        </w:rPr>
        <w:t xml:space="preserve">, </w:t>
      </w:r>
      <w:r w:rsidR="00171CDC">
        <w:rPr>
          <w:rFonts w:cstheme="minorHAnsi"/>
          <w:szCs w:val="22"/>
        </w:rPr>
        <w:t xml:space="preserve">scale </w:t>
      </w:r>
      <w:r w:rsidR="00700C70">
        <w:rPr>
          <w:rFonts w:cstheme="minorHAnsi"/>
          <w:szCs w:val="22"/>
        </w:rPr>
        <w:t>and price that</w:t>
      </w:r>
      <w:r w:rsidR="00171CDC">
        <w:rPr>
          <w:rFonts w:cstheme="minorHAnsi"/>
          <w:szCs w:val="22"/>
        </w:rPr>
        <w:t xml:space="preserve"> is needed, </w:t>
      </w:r>
      <w:r w:rsidR="006B03C8">
        <w:rPr>
          <w:rFonts w:cstheme="minorHAnsi"/>
          <w:szCs w:val="22"/>
        </w:rPr>
        <w:t xml:space="preserve">will likely determine </w:t>
      </w:r>
      <w:r w:rsidR="00171CDC">
        <w:rPr>
          <w:rFonts w:cstheme="minorHAnsi"/>
          <w:szCs w:val="22"/>
        </w:rPr>
        <w:t xml:space="preserve">how much </w:t>
      </w:r>
      <w:r w:rsidR="00700C70">
        <w:rPr>
          <w:rFonts w:cstheme="minorHAnsi"/>
          <w:szCs w:val="22"/>
        </w:rPr>
        <w:t xml:space="preserve">PFAS contaminated soil </w:t>
      </w:r>
      <w:r w:rsidR="00171CDC">
        <w:rPr>
          <w:rFonts w:cstheme="minorHAnsi"/>
          <w:szCs w:val="22"/>
        </w:rPr>
        <w:t>will arise in the market</w:t>
      </w:r>
      <w:r w:rsidR="00700C70">
        <w:rPr>
          <w:rFonts w:cstheme="minorHAnsi"/>
          <w:szCs w:val="22"/>
        </w:rPr>
        <w:t xml:space="preserve">. Victoria’s West Gate </w:t>
      </w:r>
      <w:r w:rsidR="00700C70">
        <w:rPr>
          <w:rFonts w:cstheme="minorHAnsi"/>
          <w:szCs w:val="22"/>
        </w:rPr>
        <w:lastRenderedPageBreak/>
        <w:t>Tunnel Project provides a window into the scale of what PFAS contaminated soil arisings could be from just a single infrastructure project.</w:t>
      </w:r>
    </w:p>
    <w:p w14:paraId="3E769A7D" w14:textId="532A863D" w:rsidR="00700C70" w:rsidRDefault="00700C70" w:rsidP="00612FA6">
      <w:pPr>
        <w:pStyle w:val="BodyText"/>
      </w:pPr>
    </w:p>
    <w:p w14:paraId="61D2C4E0" w14:textId="097CF7CB" w:rsidR="00700C70" w:rsidRDefault="00700C70" w:rsidP="00E17213">
      <w:pPr>
        <w:spacing w:after="120"/>
        <w:rPr>
          <w:i/>
          <w:color w:val="4D4DB8" w:themeColor="accent1"/>
        </w:rPr>
      </w:pPr>
      <w:r>
        <w:rPr>
          <w:i/>
          <w:color w:val="4D4DB8" w:themeColor="accent1"/>
        </w:rPr>
        <w:t>Box 1</w:t>
      </w:r>
      <w:r>
        <w:rPr>
          <w:i/>
          <w:color w:val="4D4DB8" w:themeColor="accent1"/>
        </w:rPr>
        <w:tab/>
      </w:r>
      <w:r>
        <w:rPr>
          <w:i/>
          <w:color w:val="4D4DB8" w:themeColor="accent1"/>
        </w:rPr>
        <w:tab/>
      </w:r>
      <w:r>
        <w:rPr>
          <w:i/>
          <w:color w:val="4D4DB8" w:themeColor="accent1"/>
        </w:rPr>
        <w:tab/>
        <w:t xml:space="preserve"> </w:t>
      </w:r>
      <w:r>
        <w:rPr>
          <w:i/>
          <w:color w:val="4D4DB8" w:themeColor="accent1"/>
        </w:rPr>
        <w:tab/>
        <w:t xml:space="preserve"> PFAS contaminated soil from the </w:t>
      </w:r>
      <w:r w:rsidRPr="00700C70">
        <w:rPr>
          <w:i/>
          <w:color w:val="4D4DB8" w:themeColor="accent1"/>
        </w:rPr>
        <w:t>West Gate Tunnel Project</w:t>
      </w:r>
      <w:r w:rsidR="00D97CD5">
        <w:rPr>
          <w:i/>
          <w:color w:val="4D4DB8" w:themeColor="accent1"/>
        </w:rPr>
        <w:t xml:space="preserve">, </w:t>
      </w:r>
      <w:r w:rsidR="0028734E">
        <w:rPr>
          <w:i/>
          <w:color w:val="4D4DB8" w:themeColor="accent1"/>
        </w:rPr>
        <w:t>Vic</w:t>
      </w:r>
    </w:p>
    <w:p w14:paraId="43EA02CF" w14:textId="5756C19B" w:rsidR="008548C2" w:rsidRDefault="00E17213"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r w:rsidRPr="0040562A">
        <w:rPr>
          <w:color w:val="4D4DB8" w:themeColor="accent1"/>
        </w:rPr>
        <w:t xml:space="preserve">Major tunnel boring works for the West Gate Tunnel project, west of Melbourne, have been extensively delayed due to the existence of large quantities of PFAS contaminated soil. The major issue is the scale – around 3 </w:t>
      </w:r>
      <w:r w:rsidR="006B03C8">
        <w:rPr>
          <w:color w:val="4D4DB8" w:themeColor="accent1"/>
        </w:rPr>
        <w:t>Mt</w:t>
      </w:r>
      <w:r w:rsidRPr="0040562A">
        <w:rPr>
          <w:color w:val="4D4DB8" w:themeColor="accent1"/>
        </w:rPr>
        <w:t xml:space="preserve"> of PFAS contaminated soil (known as Tunnel Boring Machine Spoil or </w:t>
      </w:r>
      <w:r w:rsidR="00631481">
        <w:rPr>
          <w:color w:val="4D4DB8" w:themeColor="accent1"/>
        </w:rPr>
        <w:t>t</w:t>
      </w:r>
      <w:r w:rsidRPr="0040562A">
        <w:rPr>
          <w:color w:val="4D4DB8" w:themeColor="accent1"/>
        </w:rPr>
        <w:t xml:space="preserve">unnel boring soil) are estimated to be generated across the life of the project. </w:t>
      </w:r>
      <w:r w:rsidR="008548C2">
        <w:rPr>
          <w:color w:val="4D4DB8" w:themeColor="accent1"/>
        </w:rPr>
        <w:t>The worst of the</w:t>
      </w:r>
      <w:r w:rsidR="00850EED">
        <w:rPr>
          <w:color w:val="4D4DB8" w:themeColor="accent1"/>
        </w:rPr>
        <w:t xml:space="preserve"> contamination is attributable to firefighting during the 1991 Coode Island fire</w:t>
      </w:r>
      <w:r w:rsidR="008548C2">
        <w:rPr>
          <w:color w:val="4D4DB8" w:themeColor="accent1"/>
        </w:rPr>
        <w:t>, where around 200</w:t>
      </w:r>
      <w:r w:rsidR="009D2F38">
        <w:rPr>
          <w:color w:val="4D4DB8" w:themeColor="accent1"/>
        </w:rPr>
        <w:t> tonnes</w:t>
      </w:r>
      <w:r w:rsidR="008548C2" w:rsidRPr="008548C2">
        <w:rPr>
          <w:color w:val="4D4DB8" w:themeColor="accent1"/>
        </w:rPr>
        <w:t xml:space="preserve"> of </w:t>
      </w:r>
      <w:r w:rsidR="008548C2">
        <w:rPr>
          <w:color w:val="4D4DB8" w:themeColor="accent1"/>
        </w:rPr>
        <w:t>PFAS</w:t>
      </w:r>
      <w:r w:rsidR="00A66FBB">
        <w:rPr>
          <w:color w:val="4D4DB8" w:themeColor="accent1"/>
        </w:rPr>
        <w:noBreakHyphen/>
      </w:r>
      <w:r w:rsidR="008548C2">
        <w:rPr>
          <w:color w:val="4D4DB8" w:themeColor="accent1"/>
        </w:rPr>
        <w:t xml:space="preserve">containing </w:t>
      </w:r>
      <w:r w:rsidR="008548C2" w:rsidRPr="008548C2">
        <w:rPr>
          <w:color w:val="4D4DB8" w:themeColor="accent1"/>
        </w:rPr>
        <w:t>firefighting foam was used</w:t>
      </w:r>
      <w:r w:rsidR="008548C2">
        <w:rPr>
          <w:color w:val="4D4DB8" w:themeColor="accent1"/>
        </w:rPr>
        <w:t>.</w:t>
      </w:r>
      <w:r w:rsidR="008548C2">
        <w:rPr>
          <w:rStyle w:val="FootnoteReference"/>
          <w:color w:val="4D4DB8" w:themeColor="accent1"/>
        </w:rPr>
        <w:footnoteReference w:id="29"/>
      </w:r>
    </w:p>
    <w:p w14:paraId="0E822683" w14:textId="77777777" w:rsidR="008548C2" w:rsidRDefault="008548C2"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p>
    <w:p w14:paraId="431D7B41" w14:textId="732A54AB" w:rsidR="00700C70" w:rsidRPr="0040562A" w:rsidRDefault="00E17213"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r w:rsidRPr="0040562A">
        <w:rPr>
          <w:color w:val="4D4DB8" w:themeColor="accent1"/>
        </w:rPr>
        <w:t xml:space="preserve">While the </w:t>
      </w:r>
      <w:r w:rsidR="008548C2">
        <w:rPr>
          <w:color w:val="4D4DB8" w:themeColor="accent1"/>
        </w:rPr>
        <w:t xml:space="preserve">spread of </w:t>
      </w:r>
      <w:r w:rsidRPr="0040562A">
        <w:rPr>
          <w:color w:val="4D4DB8" w:themeColor="accent1"/>
        </w:rPr>
        <w:t xml:space="preserve">contamination </w:t>
      </w:r>
      <w:r w:rsidR="008548C2">
        <w:rPr>
          <w:color w:val="4D4DB8" w:themeColor="accent1"/>
        </w:rPr>
        <w:t xml:space="preserve">levels </w:t>
      </w:r>
      <w:r w:rsidRPr="0040562A">
        <w:rPr>
          <w:color w:val="4D4DB8" w:themeColor="accent1"/>
        </w:rPr>
        <w:t xml:space="preserve">across the </w:t>
      </w:r>
      <w:r w:rsidR="008548C2">
        <w:rPr>
          <w:color w:val="4D4DB8" w:themeColor="accent1"/>
        </w:rPr>
        <w:t xml:space="preserve">entire </w:t>
      </w:r>
      <w:r w:rsidRPr="0040562A">
        <w:rPr>
          <w:color w:val="4D4DB8" w:themeColor="accent1"/>
        </w:rPr>
        <w:t xml:space="preserve">3 </w:t>
      </w:r>
      <w:r w:rsidR="006B03C8">
        <w:rPr>
          <w:color w:val="4D4DB8" w:themeColor="accent1"/>
        </w:rPr>
        <w:t>Mt</w:t>
      </w:r>
      <w:r w:rsidRPr="0040562A">
        <w:rPr>
          <w:color w:val="4D4DB8" w:themeColor="accent1"/>
        </w:rPr>
        <w:t xml:space="preserve"> is not clear, the EPA </w:t>
      </w:r>
      <w:r w:rsidR="008548C2">
        <w:rPr>
          <w:color w:val="4D4DB8" w:themeColor="accent1"/>
        </w:rPr>
        <w:t xml:space="preserve">generally </w:t>
      </w:r>
      <w:r w:rsidRPr="0040562A">
        <w:rPr>
          <w:color w:val="4D4DB8" w:themeColor="accent1"/>
        </w:rPr>
        <w:t xml:space="preserve">expects levels of PFAS to be low. </w:t>
      </w:r>
      <w:r w:rsidR="0037791A">
        <w:rPr>
          <w:color w:val="4D4DB8" w:themeColor="accent1"/>
        </w:rPr>
        <w:t>The project’s website</w:t>
      </w:r>
      <w:r w:rsidR="0037791A">
        <w:rPr>
          <w:rStyle w:val="FootnoteReference"/>
          <w:color w:val="4D4DB8" w:themeColor="accent1"/>
        </w:rPr>
        <w:footnoteReference w:id="30"/>
      </w:r>
      <w:r w:rsidR="0037791A">
        <w:rPr>
          <w:color w:val="4D4DB8" w:themeColor="accent1"/>
        </w:rPr>
        <w:t xml:space="preserve"> quotes expected PFAS levels (in terms of leachate or </w:t>
      </w:r>
      <w:r w:rsidR="006B03C8">
        <w:rPr>
          <w:color w:val="4D4DB8" w:themeColor="accent1"/>
        </w:rPr>
        <w:t>toxicity characteristic leachate procedure [</w:t>
      </w:r>
      <w:r w:rsidR="0037791A">
        <w:rPr>
          <w:color w:val="4D4DB8" w:themeColor="accent1"/>
        </w:rPr>
        <w:t>TCLP</w:t>
      </w:r>
      <w:r w:rsidR="006B03C8">
        <w:rPr>
          <w:color w:val="4D4DB8" w:themeColor="accent1"/>
        </w:rPr>
        <w:t>]</w:t>
      </w:r>
      <w:r w:rsidR="0037791A">
        <w:rPr>
          <w:color w:val="4D4DB8" w:themeColor="accent1"/>
        </w:rPr>
        <w:t xml:space="preserve"> testing) to be 0</w:t>
      </w:r>
      <w:r w:rsidR="00A66FBB">
        <w:rPr>
          <w:color w:val="4D4DB8" w:themeColor="accent1"/>
        </w:rPr>
        <w:noBreakHyphen/>
      </w:r>
      <w:r w:rsidR="0037791A">
        <w:rPr>
          <w:color w:val="4D4DB8" w:themeColor="accent1"/>
        </w:rPr>
        <w:t xml:space="preserve">0.7 </w:t>
      </w:r>
      <w:r w:rsidR="0037791A">
        <w:rPr>
          <w:rFonts w:ascii="Calibri" w:hAnsi="Calibri"/>
          <w:color w:val="4D4DB8" w:themeColor="accent1"/>
        </w:rPr>
        <w:t>µ</w:t>
      </w:r>
      <w:r w:rsidR="0037791A">
        <w:rPr>
          <w:color w:val="4D4DB8" w:themeColor="accent1"/>
        </w:rPr>
        <w:t xml:space="preserve">g/L. </w:t>
      </w:r>
      <w:r w:rsidRPr="0040562A">
        <w:rPr>
          <w:color w:val="4D4DB8" w:themeColor="accent1"/>
        </w:rPr>
        <w:t>Regardless, once the tunnel boring machine is operating, around 1</w:t>
      </w:r>
      <w:r w:rsidR="00BE2641" w:rsidRPr="0040562A">
        <w:rPr>
          <w:color w:val="4D4DB8" w:themeColor="accent1"/>
        </w:rPr>
        <w:t>0</w:t>
      </w:r>
      <w:r w:rsidRPr="0040562A">
        <w:rPr>
          <w:color w:val="4D4DB8" w:themeColor="accent1"/>
        </w:rPr>
        <w:t>,000</w:t>
      </w:r>
      <w:r w:rsidR="009D2F38">
        <w:rPr>
          <w:color w:val="4D4DB8" w:themeColor="accent1"/>
        </w:rPr>
        <w:t> tonnes</w:t>
      </w:r>
      <w:r w:rsidRPr="0040562A">
        <w:rPr>
          <w:color w:val="4D4DB8" w:themeColor="accent1"/>
        </w:rPr>
        <w:t xml:space="preserve"> per day </w:t>
      </w:r>
      <w:r w:rsidR="00D47773" w:rsidRPr="0040562A">
        <w:rPr>
          <w:color w:val="4D4DB8" w:themeColor="accent1"/>
        </w:rPr>
        <w:t>will need to be removed from site, since an urban road project like this one does not have the space for onsite processing or treatment.</w:t>
      </w:r>
    </w:p>
    <w:p w14:paraId="44C54B62" w14:textId="5FE9BF13" w:rsidR="00D47773" w:rsidRPr="0040562A" w:rsidRDefault="00D47773"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p>
    <w:p w14:paraId="255418E4" w14:textId="6B8D8E11" w:rsidR="00D47773" w:rsidRPr="0040562A" w:rsidRDefault="00D47773"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r w:rsidRPr="0040562A">
        <w:rPr>
          <w:color w:val="4D4DB8" w:themeColor="accent1"/>
        </w:rPr>
        <w:t xml:space="preserve">The sheer scale of this single project has meant that even </w:t>
      </w:r>
      <w:r w:rsidR="00BE2641" w:rsidRPr="0040562A">
        <w:rPr>
          <w:color w:val="4D4DB8" w:themeColor="accent1"/>
        </w:rPr>
        <w:t xml:space="preserve">if they had </w:t>
      </w:r>
      <w:r w:rsidRPr="0040562A">
        <w:rPr>
          <w:color w:val="4D4DB8" w:themeColor="accent1"/>
        </w:rPr>
        <w:t>the EPA’s approval, all of the largest Melbourne landfills combined do not have sufficient space in</w:t>
      </w:r>
      <w:r w:rsidR="00A66FBB">
        <w:rPr>
          <w:color w:val="4D4DB8" w:themeColor="accent1"/>
        </w:rPr>
        <w:noBreakHyphen/>
      </w:r>
      <w:r w:rsidRPr="0040562A">
        <w:rPr>
          <w:color w:val="4D4DB8" w:themeColor="accent1"/>
        </w:rPr>
        <w:t xml:space="preserve">cell to receive it. Efforts to date to solve the problem have included new </w:t>
      </w:r>
      <w:r w:rsidR="00850EED">
        <w:rPr>
          <w:color w:val="4D4DB8" w:themeColor="accent1"/>
        </w:rPr>
        <w:t>regulation</w:t>
      </w:r>
      <w:r w:rsidR="00850EED" w:rsidRPr="0040562A">
        <w:rPr>
          <w:color w:val="4D4DB8" w:themeColor="accent1"/>
        </w:rPr>
        <w:t xml:space="preserve"> </w:t>
      </w:r>
      <w:r w:rsidR="00850EED">
        <w:rPr>
          <w:color w:val="4D4DB8" w:themeColor="accent1"/>
        </w:rPr>
        <w:t xml:space="preserve">– the </w:t>
      </w:r>
      <w:r w:rsidRPr="0040562A">
        <w:rPr>
          <w:i/>
          <w:iCs/>
          <w:color w:val="4D4DB8" w:themeColor="accent1"/>
        </w:rPr>
        <w:t>Environment Protection (Management of Tunnel Boring Machine Spoil) Regulations 2020</w:t>
      </w:r>
      <w:r w:rsidR="00850EED">
        <w:rPr>
          <w:i/>
          <w:iCs/>
          <w:color w:val="4D4DB8" w:themeColor="accent1"/>
        </w:rPr>
        <w:t xml:space="preserve"> –</w:t>
      </w:r>
      <w:r w:rsidRPr="0040562A">
        <w:rPr>
          <w:color w:val="4D4DB8" w:themeColor="accent1"/>
        </w:rPr>
        <w:t xml:space="preserve"> </w:t>
      </w:r>
      <w:r w:rsidR="003B68C4">
        <w:rPr>
          <w:color w:val="4D4DB8" w:themeColor="accent1"/>
        </w:rPr>
        <w:t>which</w:t>
      </w:r>
      <w:r w:rsidRPr="0040562A">
        <w:rPr>
          <w:color w:val="4D4DB8" w:themeColor="accent1"/>
        </w:rPr>
        <w:t xml:space="preserve"> allows landfill</w:t>
      </w:r>
      <w:r w:rsidR="00850EED">
        <w:rPr>
          <w:color w:val="4D4DB8" w:themeColor="accent1"/>
        </w:rPr>
        <w:t xml:space="preserve"> operator</w:t>
      </w:r>
      <w:r w:rsidRPr="0040562A">
        <w:rPr>
          <w:color w:val="4D4DB8" w:themeColor="accent1"/>
        </w:rPr>
        <w:t xml:space="preserve">s to submit </w:t>
      </w:r>
      <w:r w:rsidR="00850EED">
        <w:rPr>
          <w:color w:val="4D4DB8" w:themeColor="accent1"/>
        </w:rPr>
        <w:t>e</w:t>
      </w:r>
      <w:r w:rsidRPr="0040562A">
        <w:rPr>
          <w:color w:val="4D4DB8" w:themeColor="accent1"/>
        </w:rPr>
        <w:t xml:space="preserve">nvironmental </w:t>
      </w:r>
      <w:r w:rsidR="00850EED">
        <w:rPr>
          <w:color w:val="4D4DB8" w:themeColor="accent1"/>
        </w:rPr>
        <w:t>m</w:t>
      </w:r>
      <w:r w:rsidRPr="0040562A">
        <w:rPr>
          <w:color w:val="4D4DB8" w:themeColor="accent1"/>
        </w:rPr>
        <w:t xml:space="preserve">anagement </w:t>
      </w:r>
      <w:r w:rsidR="00850EED">
        <w:rPr>
          <w:color w:val="4D4DB8" w:themeColor="accent1"/>
        </w:rPr>
        <w:t>p</w:t>
      </w:r>
      <w:r w:rsidRPr="0040562A">
        <w:rPr>
          <w:color w:val="4D4DB8" w:themeColor="accent1"/>
        </w:rPr>
        <w:t>lans for EPA’s approval that detail how they will handle the volumes, essentially circumventing the lengthy process of applying for approval to build additional in</w:t>
      </w:r>
      <w:r w:rsidR="00A66FBB">
        <w:rPr>
          <w:color w:val="4D4DB8" w:themeColor="accent1"/>
        </w:rPr>
        <w:noBreakHyphen/>
      </w:r>
      <w:r w:rsidRPr="0040562A">
        <w:rPr>
          <w:color w:val="4D4DB8" w:themeColor="accent1"/>
        </w:rPr>
        <w:t>cell capacity. At the time of writing</w:t>
      </w:r>
      <w:r w:rsidR="00BE2641" w:rsidRPr="0040562A">
        <w:rPr>
          <w:color w:val="4D4DB8" w:themeColor="accent1"/>
        </w:rPr>
        <w:t>, neither decisions about final fate of the soil, nor the enabling works required of sites bidding to take the waste, have occurred. These delays to tunnelling have pushed up the project’s costs by at least $1 billion</w:t>
      </w:r>
      <w:r w:rsidR="00D349D4">
        <w:rPr>
          <w:rStyle w:val="FootnoteReference"/>
          <w:color w:val="4D4DB8" w:themeColor="accent1"/>
        </w:rPr>
        <w:footnoteReference w:id="31"/>
      </w:r>
      <w:r w:rsidR="00BE2641" w:rsidRPr="0040562A">
        <w:rPr>
          <w:color w:val="4D4DB8" w:themeColor="accent1"/>
        </w:rPr>
        <w:t>.</w:t>
      </w:r>
    </w:p>
    <w:p w14:paraId="30253504" w14:textId="77777777" w:rsidR="00700C70" w:rsidRPr="0040562A" w:rsidRDefault="00700C70"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p>
    <w:p w14:paraId="51181198" w14:textId="22AF29FE" w:rsidR="00700C70" w:rsidRPr="0040562A" w:rsidRDefault="002F3FE1"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r w:rsidRPr="00FB16A8">
        <w:rPr>
          <w:iCs/>
          <w:color w:val="4D4DB8" w:themeColor="accent1"/>
        </w:rPr>
        <w:t>HWiA 2019</w:t>
      </w:r>
      <w:r w:rsidR="00BE2641" w:rsidRPr="0040562A">
        <w:rPr>
          <w:color w:val="4D4DB8" w:themeColor="accent1"/>
        </w:rPr>
        <w:t xml:space="preserve"> </w:t>
      </w:r>
      <w:r w:rsidR="008A6307" w:rsidRPr="0040562A">
        <w:rPr>
          <w:color w:val="4D4DB8" w:themeColor="accent1"/>
        </w:rPr>
        <w:t>estimated the number of sites that housed likely PFAS contaminated soil, due to the nature of historical activities there (</w:t>
      </w:r>
      <w:r w:rsidR="003B68C4">
        <w:rPr>
          <w:color w:val="4D4DB8" w:themeColor="accent1"/>
        </w:rPr>
        <w:t>d</w:t>
      </w:r>
      <w:r w:rsidR="008A6307" w:rsidRPr="0040562A">
        <w:rPr>
          <w:color w:val="4D4DB8" w:themeColor="accent1"/>
        </w:rPr>
        <w:t xml:space="preserve">efence, airports, fire and rescue facilities and major hazard facilities). The total estimate across Australia was 1,911 sites. The West Gate Tunnel project is possibly an outlier in the scale of soil it will produce, but </w:t>
      </w:r>
      <w:r w:rsidRPr="00FB16A8">
        <w:rPr>
          <w:iCs/>
          <w:color w:val="4D4DB8" w:themeColor="accent1"/>
        </w:rPr>
        <w:t>HWiA 2019</w:t>
      </w:r>
      <w:r w:rsidR="008A6307" w:rsidRPr="0040562A">
        <w:rPr>
          <w:color w:val="4D4DB8" w:themeColor="accent1"/>
        </w:rPr>
        <w:t xml:space="preserve"> reported other single projects with known quantities of very high scale (for example 900,000</w:t>
      </w:r>
      <w:r w:rsidR="003B68C4">
        <w:rPr>
          <w:color w:val="4D4DB8" w:themeColor="accent1"/>
        </w:rPr>
        <w:t xml:space="preserve"> </w:t>
      </w:r>
      <w:r w:rsidR="008A6307" w:rsidRPr="0040562A">
        <w:rPr>
          <w:color w:val="4D4DB8" w:themeColor="accent1"/>
        </w:rPr>
        <w:t>m</w:t>
      </w:r>
      <w:r w:rsidR="008A6307" w:rsidRPr="0040562A">
        <w:rPr>
          <w:color w:val="4D4DB8" w:themeColor="accent1"/>
          <w:vertAlign w:val="superscript"/>
        </w:rPr>
        <w:t>3</w:t>
      </w:r>
      <w:r w:rsidR="008A6307" w:rsidRPr="0040562A">
        <w:rPr>
          <w:color w:val="4D4DB8" w:themeColor="accent1"/>
        </w:rPr>
        <w:t xml:space="preserve"> of PFAS</w:t>
      </w:r>
      <w:r w:rsidR="003B68C4">
        <w:rPr>
          <w:color w:val="4D4DB8" w:themeColor="accent1"/>
        </w:rPr>
        <w:t xml:space="preserve"> </w:t>
      </w:r>
      <w:r w:rsidR="008A6307" w:rsidRPr="0040562A">
        <w:rPr>
          <w:color w:val="4D4DB8" w:themeColor="accent1"/>
        </w:rPr>
        <w:t>contaminated soil stockpiled on a Forrestfield WA industrial site from airport expansion pre</w:t>
      </w:r>
      <w:r w:rsidR="00A66FBB">
        <w:rPr>
          <w:color w:val="4D4DB8" w:themeColor="accent1"/>
        </w:rPr>
        <w:noBreakHyphen/>
      </w:r>
      <w:r w:rsidR="008A6307" w:rsidRPr="0040562A">
        <w:rPr>
          <w:color w:val="4D4DB8" w:themeColor="accent1"/>
        </w:rPr>
        <w:t>construction works).</w:t>
      </w:r>
    </w:p>
    <w:p w14:paraId="2771F032" w14:textId="591866BC" w:rsidR="008A6307" w:rsidRPr="0040562A" w:rsidRDefault="008A6307"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p>
    <w:p w14:paraId="790589BC" w14:textId="11DC6B0F" w:rsidR="008A6307" w:rsidRPr="0040562A" w:rsidRDefault="0040562A" w:rsidP="00700C70">
      <w:pPr>
        <w:pBdr>
          <w:top w:val="single" w:sz="4" w:space="1" w:color="auto"/>
          <w:left w:val="single" w:sz="4" w:space="4" w:color="auto"/>
          <w:bottom w:val="single" w:sz="4" w:space="1" w:color="auto"/>
          <w:right w:val="single" w:sz="4" w:space="4" w:color="auto"/>
        </w:pBdr>
        <w:shd w:val="clear" w:color="auto" w:fill="DBDBF0" w:themeFill="accent1" w:themeFillTint="33"/>
        <w:rPr>
          <w:color w:val="4D4DB8" w:themeColor="accent1"/>
        </w:rPr>
      </w:pPr>
      <w:r w:rsidRPr="0040562A">
        <w:rPr>
          <w:color w:val="4D4DB8" w:themeColor="accent1"/>
        </w:rPr>
        <w:t>If volumes of PFAS contaminated soil arisings approach the scale th</w:t>
      </w:r>
      <w:r w:rsidR="003B68C4">
        <w:rPr>
          <w:color w:val="4D4DB8" w:themeColor="accent1"/>
        </w:rPr>
        <w:t>at</w:t>
      </w:r>
      <w:r w:rsidRPr="0040562A">
        <w:rPr>
          <w:color w:val="4D4DB8" w:themeColor="accent1"/>
        </w:rPr>
        <w:t xml:space="preserve"> is clearly possible, it is likely that a patchwork of management options will have to be considered. </w:t>
      </w:r>
      <w:r w:rsidR="008A6307" w:rsidRPr="0040562A">
        <w:rPr>
          <w:color w:val="4D4DB8" w:themeColor="accent1"/>
        </w:rPr>
        <w:t xml:space="preserve">Availability of infrastructure, </w:t>
      </w:r>
      <w:r w:rsidRPr="0040562A">
        <w:rPr>
          <w:color w:val="4D4DB8" w:themeColor="accent1"/>
        </w:rPr>
        <w:t xml:space="preserve">environmental </w:t>
      </w:r>
      <w:r w:rsidR="008A6307" w:rsidRPr="0040562A">
        <w:rPr>
          <w:color w:val="4D4DB8" w:themeColor="accent1"/>
        </w:rPr>
        <w:t xml:space="preserve">risk assessment and clear policy thinking will be important in dealing with this </w:t>
      </w:r>
      <w:r w:rsidRPr="0040562A">
        <w:rPr>
          <w:color w:val="4D4DB8" w:themeColor="accent1"/>
        </w:rPr>
        <w:t xml:space="preserve">looming </w:t>
      </w:r>
      <w:r w:rsidR="008A6307" w:rsidRPr="0040562A">
        <w:rPr>
          <w:color w:val="4D4DB8" w:themeColor="accent1"/>
        </w:rPr>
        <w:t xml:space="preserve">volume </w:t>
      </w:r>
      <w:r w:rsidRPr="0040562A">
        <w:rPr>
          <w:color w:val="4D4DB8" w:themeColor="accent1"/>
        </w:rPr>
        <w:t>on a project</w:t>
      </w:r>
      <w:r w:rsidR="00A66FBB">
        <w:rPr>
          <w:color w:val="4D4DB8" w:themeColor="accent1"/>
        </w:rPr>
        <w:noBreakHyphen/>
      </w:r>
      <w:r w:rsidRPr="0040562A">
        <w:rPr>
          <w:color w:val="4D4DB8" w:themeColor="accent1"/>
        </w:rPr>
        <w:t>by</w:t>
      </w:r>
      <w:r w:rsidR="00A66FBB">
        <w:rPr>
          <w:color w:val="4D4DB8" w:themeColor="accent1"/>
        </w:rPr>
        <w:noBreakHyphen/>
      </w:r>
      <w:r w:rsidRPr="0040562A">
        <w:rPr>
          <w:color w:val="4D4DB8" w:themeColor="accent1"/>
        </w:rPr>
        <w:t>project basis.</w:t>
      </w:r>
      <w:r w:rsidR="008A6307" w:rsidRPr="0040562A">
        <w:rPr>
          <w:color w:val="4D4DB8" w:themeColor="accent1"/>
        </w:rPr>
        <w:t xml:space="preserve"> </w:t>
      </w:r>
    </w:p>
    <w:p w14:paraId="07F1DD75" w14:textId="0D3A3AA0" w:rsidR="00FB24A4" w:rsidRDefault="00FB24A4">
      <w:pPr>
        <w:rPr>
          <w:rFonts w:cstheme="minorHAnsi"/>
          <w:szCs w:val="22"/>
        </w:rPr>
      </w:pPr>
      <w:r>
        <w:br w:type="page"/>
      </w:r>
    </w:p>
    <w:p w14:paraId="1D1671E7" w14:textId="0846BEA2" w:rsidR="00700C70" w:rsidRDefault="00700C70" w:rsidP="00700C70">
      <w:pPr>
        <w:pStyle w:val="Heading3"/>
      </w:pPr>
      <w:bookmarkStart w:id="155" w:name="_Ref68616933"/>
      <w:r>
        <w:lastRenderedPageBreak/>
        <w:t>The effectiveness of PFAS thermal destruction</w:t>
      </w:r>
      <w:bookmarkEnd w:id="155"/>
    </w:p>
    <w:p w14:paraId="16A92B55" w14:textId="3EE3D3E6" w:rsidR="006C7C35" w:rsidRDefault="006C7C35" w:rsidP="00612FA6">
      <w:pPr>
        <w:pStyle w:val="BodyText"/>
      </w:pPr>
      <w:r>
        <w:t xml:space="preserve">In addition to their shared environmental chemical properties of persistence, bioaccumulation and toxicity, POPs listed on the Stockholm Convention share a more direct chemical commonality – they are all organic compounds that include halogens in their </w:t>
      </w:r>
      <w:r w:rsidR="00873E0B">
        <w:t xml:space="preserve">molecular </w:t>
      </w:r>
      <w:r>
        <w:t>structure. Halogenated organic compounds are those that include fluorine, chlorine, bromine or iodine atoms in their organic</w:t>
      </w:r>
      <w:r w:rsidR="00A66FBB">
        <w:noBreakHyphen/>
      </w:r>
      <w:r>
        <w:t xml:space="preserve">bonded molecules. The first tranche of chemicals on the Convention were </w:t>
      </w:r>
      <w:r w:rsidR="00151EB7">
        <w:t>chlorinated compounds. In 2009 a new group of POPs were added, including more chlorinated chemicals, a group of brominated chemicals and two new types of compound again, the fluorinated organics PFOS and PFOA.</w:t>
      </w:r>
    </w:p>
    <w:p w14:paraId="0E349140" w14:textId="77777777" w:rsidR="00151EB7" w:rsidRDefault="00151EB7" w:rsidP="00612FA6">
      <w:pPr>
        <w:pStyle w:val="BodyText"/>
      </w:pPr>
    </w:p>
    <w:p w14:paraId="15889A63" w14:textId="6EF0C378" w:rsidR="00151EB7" w:rsidRDefault="00151EB7" w:rsidP="00612FA6">
      <w:pPr>
        <w:pStyle w:val="BodyText"/>
      </w:pPr>
      <w:r>
        <w:t>Prior to 2009, destruction of POPs has been the preferred management (to eliminate the risk of further exposures), and t</w:t>
      </w:r>
      <w:r w:rsidR="00D349D4">
        <w:t xml:space="preserve">hermal techniques have been </w:t>
      </w:r>
      <w:r>
        <w:t xml:space="preserve">highlighted as the most effective. This preference has continued beyond 2009, and into the time of the listing of brominated and fluorinated POPs: for example, thermal destruction is </w:t>
      </w:r>
      <w:r w:rsidR="00D349D4">
        <w:t>recommended by technical guidance under the Stockholm Convention</w:t>
      </w:r>
      <w:bookmarkStart w:id="156" w:name="_Ref67924087"/>
      <w:r w:rsidR="00D349D4">
        <w:rPr>
          <w:rStyle w:val="FootnoteReference"/>
        </w:rPr>
        <w:footnoteReference w:id="32"/>
      </w:r>
      <w:bookmarkEnd w:id="156"/>
      <w:r w:rsidR="006C7C35">
        <w:t xml:space="preserve"> as the </w:t>
      </w:r>
      <w:r>
        <w:t>best</w:t>
      </w:r>
      <w:r w:rsidR="006C7C35">
        <w:t xml:space="preserve"> method of managing POP waste. </w:t>
      </w:r>
    </w:p>
    <w:p w14:paraId="3486B748" w14:textId="77777777" w:rsidR="00151EB7" w:rsidRDefault="00151EB7" w:rsidP="00612FA6">
      <w:pPr>
        <w:pStyle w:val="BodyText"/>
      </w:pPr>
    </w:p>
    <w:p w14:paraId="2DE2FE89" w14:textId="7FE0848B" w:rsidR="00D349D4" w:rsidRDefault="006C7C35" w:rsidP="00612FA6">
      <w:pPr>
        <w:pStyle w:val="BodyText"/>
      </w:pPr>
      <w:r>
        <w:t xml:space="preserve">However, </w:t>
      </w:r>
      <w:r w:rsidR="00151EB7">
        <w:t>most of the brominated and fluorinated POPs are highly flame</w:t>
      </w:r>
      <w:r w:rsidR="00A66FBB">
        <w:noBreakHyphen/>
      </w:r>
      <w:r w:rsidR="00151EB7">
        <w:t>retardant, which is the reason for their past commercial use and success</w:t>
      </w:r>
      <w:r w:rsidR="00624DB7">
        <w:t>ful application.</w:t>
      </w:r>
      <w:r w:rsidR="00151EB7">
        <w:t xml:space="preserve"> </w:t>
      </w:r>
      <w:r w:rsidR="00C564B8">
        <w:t>T</w:t>
      </w:r>
      <w:r w:rsidR="00624DB7">
        <w:t>hey are very hard to burn.</w:t>
      </w:r>
    </w:p>
    <w:p w14:paraId="53E9BD3D" w14:textId="47AE2CBE" w:rsidR="006C7C35" w:rsidRDefault="006C7C35" w:rsidP="00612FA6">
      <w:pPr>
        <w:pStyle w:val="BodyText"/>
      </w:pPr>
    </w:p>
    <w:p w14:paraId="1C2BBBE6" w14:textId="5555E6BB" w:rsidR="00700C70" w:rsidRDefault="00624DB7" w:rsidP="00612FA6">
      <w:pPr>
        <w:pStyle w:val="BodyText"/>
      </w:pPr>
      <w:r>
        <w:t>The EU’s Industrial Emissions Directive (IED)</w:t>
      </w:r>
      <w:r>
        <w:rPr>
          <w:rStyle w:val="FootnoteReference"/>
        </w:rPr>
        <w:footnoteReference w:id="33"/>
      </w:r>
      <w:r>
        <w:t xml:space="preserve"> has been referred to in environmental approvals for thermal processes in Australia and elsewhere as the benchmark for pollution control practices and emission limits. One of the key reference points taken from it is the residence time in the flame of the furnace/device and the temperature of that residence: the IED specifies </w:t>
      </w:r>
      <w:r w:rsidRPr="00624DB7">
        <w:t>a temperature of at least 850</w:t>
      </w:r>
      <w:r w:rsidR="009835CC">
        <w:t> </w:t>
      </w:r>
      <w:r w:rsidRPr="00624DB7">
        <w:t>°C for at least two seconds</w:t>
      </w:r>
      <w:r>
        <w:t>. This temperature/time combination is specified to ensure complete combustion of organics chemicals in the flame, such as organohalogens like the POP chemicals.</w:t>
      </w:r>
      <w:r w:rsidR="00593A2F">
        <w:t xml:space="preserve"> The UNEP POP guidelines</w:t>
      </w:r>
      <w:r w:rsidR="00593A2F">
        <w:fldChar w:fldCharType="begin"/>
      </w:r>
      <w:r w:rsidR="00593A2F">
        <w:instrText xml:space="preserve"> NOTEREF _Ref67924087 \f \h </w:instrText>
      </w:r>
      <w:r w:rsidR="00593A2F">
        <w:fldChar w:fldCharType="separate"/>
      </w:r>
      <w:r w:rsidR="00C92DA9" w:rsidRPr="00C92DA9">
        <w:rPr>
          <w:rStyle w:val="FootnoteReference"/>
        </w:rPr>
        <w:t>32</w:t>
      </w:r>
      <w:r w:rsidR="00593A2F">
        <w:fldChar w:fldCharType="end"/>
      </w:r>
      <w:r w:rsidR="00593A2F">
        <w:t xml:space="preserve"> describe hazardous waste incineration as requiring </w:t>
      </w:r>
      <w:r w:rsidR="00873E0B">
        <w:t>more aggressive flame conditions</w:t>
      </w:r>
      <w:r w:rsidR="00593A2F">
        <w:t>, greater than two seconds at a temperature greater than 1,100</w:t>
      </w:r>
      <w:r w:rsidR="009835CC">
        <w:t> </w:t>
      </w:r>
      <w:r w:rsidR="00593A2F" w:rsidRPr="00624DB7">
        <w:t>°C</w:t>
      </w:r>
      <w:r w:rsidR="00593A2F">
        <w:t>, if the feed waste contains more than 1% halogenated organics substances (for their complete destruction).</w:t>
      </w:r>
    </w:p>
    <w:p w14:paraId="5509D5D2" w14:textId="755CCE66" w:rsidR="00593A2F" w:rsidRDefault="00593A2F" w:rsidP="00612FA6">
      <w:pPr>
        <w:pStyle w:val="BodyText"/>
      </w:pPr>
    </w:p>
    <w:p w14:paraId="04671B97" w14:textId="587EBB47" w:rsidR="00593A2F" w:rsidRDefault="007E2C3E" w:rsidP="00612FA6">
      <w:pPr>
        <w:pStyle w:val="BodyText"/>
      </w:pPr>
      <w:r>
        <w:t>Q</w:t>
      </w:r>
      <w:r w:rsidR="00593A2F">
        <w:t xml:space="preserve">uestions are beginning to be asked </w:t>
      </w:r>
      <w:r>
        <w:t xml:space="preserve">about </w:t>
      </w:r>
      <w:r w:rsidR="003F634E">
        <w:t xml:space="preserve">whether the prevailing understanding of ‘traditional POP’ destruction applies as well to PFAS, </w:t>
      </w:r>
      <w:r w:rsidR="00593A2F">
        <w:t>relat</w:t>
      </w:r>
      <w:r w:rsidR="003F634E">
        <w:t>ing</w:t>
      </w:r>
      <w:r w:rsidR="00593A2F">
        <w:t xml:space="preserve"> to the efficacy of destruction of PFAS chemicals in thermal processes such as incineration</w:t>
      </w:r>
      <w:r>
        <w:t>. These include</w:t>
      </w:r>
      <w:r w:rsidR="00593A2F">
        <w:t>:</w:t>
      </w:r>
    </w:p>
    <w:p w14:paraId="55768754" w14:textId="34C255F3" w:rsidR="00593A2F" w:rsidRDefault="00873E0B" w:rsidP="00593A2F">
      <w:pPr>
        <w:pStyle w:val="Bullet1"/>
      </w:pPr>
      <w:r>
        <w:t xml:space="preserve">If </w:t>
      </w:r>
      <w:r w:rsidR="00593A2F">
        <w:t xml:space="preserve">PFAS (and potentially brominated flame retardants) </w:t>
      </w:r>
      <w:r w:rsidR="003F634E">
        <w:t>are more resistant to being burnt than chlorinated POPs, do the same residence time/temperature conditions completely combust and therefore destroy PFAS?</w:t>
      </w:r>
    </w:p>
    <w:p w14:paraId="7677B1C5" w14:textId="3F24F786" w:rsidR="003F634E" w:rsidRDefault="003F634E" w:rsidP="00593A2F">
      <w:pPr>
        <w:pStyle w:val="Bullet1"/>
      </w:pPr>
      <w:r>
        <w:t xml:space="preserve">If these conditions are indeed suitable to enable complete combustion of PFAS, are they being required, demonstrated </w:t>
      </w:r>
      <w:r w:rsidR="00873E0B">
        <w:t>and</w:t>
      </w:r>
      <w:r>
        <w:t xml:space="preserve"> monitored by thermal plant regulators? In other words, are these plants operating to the specifications required to destroy PFAS?</w:t>
      </w:r>
    </w:p>
    <w:p w14:paraId="03EF5AE4" w14:textId="211567CF" w:rsidR="003F634E" w:rsidRDefault="003F634E" w:rsidP="00593A2F">
      <w:pPr>
        <w:pStyle w:val="Bullet1"/>
      </w:pPr>
      <w:r>
        <w:t>What is the evidence that products of incomplete combustion (PICs) containing fluorinated species are not produced from incomplete combustion of PFAS or reformation of combustion by</w:t>
      </w:r>
      <w:r w:rsidR="00A66FBB">
        <w:noBreakHyphen/>
      </w:r>
      <w:r>
        <w:t>products?</w:t>
      </w:r>
    </w:p>
    <w:p w14:paraId="15A212BD" w14:textId="3AADC61F" w:rsidR="00F52C8A" w:rsidRDefault="00F52C8A" w:rsidP="00593A2F">
      <w:pPr>
        <w:pStyle w:val="Bullet1"/>
      </w:pPr>
      <w:r>
        <w:t>In trying to solve one environmental problem (destroying AFFF and related PFAS wastes) are we creating a new one</w:t>
      </w:r>
      <w:r w:rsidR="00736A63">
        <w:t xml:space="preserve"> in </w:t>
      </w:r>
      <w:r>
        <w:t>PFAS or related chemical dispersal into the air environment, from thermal (incomplete) combustion?</w:t>
      </w:r>
    </w:p>
    <w:p w14:paraId="3841B2BE" w14:textId="7B544A06" w:rsidR="003F634E" w:rsidRDefault="003F634E" w:rsidP="00593A2F">
      <w:pPr>
        <w:pStyle w:val="Bullet1"/>
      </w:pPr>
      <w:r>
        <w:t xml:space="preserve">What studies or monitoring </w:t>
      </w:r>
      <w:r w:rsidR="002C4502">
        <w:t>are</w:t>
      </w:r>
      <w:r>
        <w:t xml:space="preserve"> being carried out to answer these questions?</w:t>
      </w:r>
    </w:p>
    <w:p w14:paraId="04550233" w14:textId="5ADEA2AC" w:rsidR="00F52C8A" w:rsidRDefault="00F52C8A" w:rsidP="00593A2F">
      <w:pPr>
        <w:pStyle w:val="Bullet1"/>
      </w:pPr>
      <w:r>
        <w:lastRenderedPageBreak/>
        <w:t xml:space="preserve">In light of these questions, are </w:t>
      </w:r>
      <w:r w:rsidR="007E2C3E">
        <w:t xml:space="preserve">traditional </w:t>
      </w:r>
      <w:r>
        <w:t>thermal treatment facilities fit for purpose for complete PFAS waste destruction, particularly with higher concentration wastes?</w:t>
      </w:r>
    </w:p>
    <w:p w14:paraId="49B4C151" w14:textId="0BE9E52C" w:rsidR="00624DB7" w:rsidRDefault="00624DB7" w:rsidP="00612FA6">
      <w:pPr>
        <w:pStyle w:val="BodyText"/>
      </w:pPr>
    </w:p>
    <w:p w14:paraId="2DB93142" w14:textId="3ACA8CEF" w:rsidR="000C6810" w:rsidRDefault="003F634E" w:rsidP="00612FA6">
      <w:pPr>
        <w:pStyle w:val="BodyText"/>
      </w:pPr>
      <w:r>
        <w:t>This line of inquiry has surfaced primarily in the USA, where incineration is a common existing form of mu</w:t>
      </w:r>
      <w:r w:rsidR="00F52C8A">
        <w:t xml:space="preserve">nicipal solid waste management. </w:t>
      </w:r>
      <w:r w:rsidR="00C475BF">
        <w:t>T</w:t>
      </w:r>
      <w:r w:rsidR="00F52C8A">
        <w:t xml:space="preserve">he US </w:t>
      </w:r>
      <w:r w:rsidR="00F52C8A" w:rsidRPr="00F52C8A">
        <w:t>Defense Department</w:t>
      </w:r>
      <w:r w:rsidR="00F52C8A">
        <w:t xml:space="preserve"> has contracted several commercial incinerators to destroy stocks of AFFF </w:t>
      </w:r>
      <w:r w:rsidR="00B20CC1">
        <w:t>since 201</w:t>
      </w:r>
      <w:r w:rsidR="00461028">
        <w:t>6</w:t>
      </w:r>
      <w:r w:rsidR="00B20CC1">
        <w:t xml:space="preserve">. </w:t>
      </w:r>
      <w:r w:rsidR="00C338D2">
        <w:t xml:space="preserve">Following a range of reports in the US press questioning the safety of disposing </w:t>
      </w:r>
      <w:r w:rsidR="00512B32">
        <w:t xml:space="preserve">of </w:t>
      </w:r>
      <w:r w:rsidR="00C338D2">
        <w:t>AFFF by incineration, specifically about the potential for PFAS and related air emissions impacting nearby communities, a lawsuit was filed against the Department in February 2020</w:t>
      </w:r>
      <w:r w:rsidR="00C338D2">
        <w:rPr>
          <w:rStyle w:val="FootnoteReference"/>
        </w:rPr>
        <w:footnoteReference w:id="34"/>
      </w:r>
      <w:r w:rsidR="00C338D2">
        <w:t xml:space="preserve">. </w:t>
      </w:r>
    </w:p>
    <w:p w14:paraId="009B6AE7" w14:textId="77777777" w:rsidR="000C6810" w:rsidRDefault="000C6810" w:rsidP="00612FA6">
      <w:pPr>
        <w:pStyle w:val="BodyText"/>
      </w:pPr>
    </w:p>
    <w:p w14:paraId="27096F20" w14:textId="7DC570CB" w:rsidR="003F634E" w:rsidRDefault="00C338D2" w:rsidP="00612FA6">
      <w:pPr>
        <w:pStyle w:val="BodyText"/>
      </w:pPr>
      <w:r>
        <w:t>The lawsuit alleges that the Department of Defense w</w:t>
      </w:r>
      <w:r w:rsidR="00512B32">
        <w:t>as</w:t>
      </w:r>
      <w:r>
        <w:t xml:space="preserve"> irresponsible in </w:t>
      </w:r>
      <w:r w:rsidR="000C6810">
        <w:t>contracting a number of</w:t>
      </w:r>
      <w:r>
        <w:t xml:space="preserve"> </w:t>
      </w:r>
      <w:r w:rsidR="000C6810">
        <w:t xml:space="preserve">incineration facilities, violating the </w:t>
      </w:r>
      <w:r w:rsidR="000C6810" w:rsidRPr="00514B0D">
        <w:rPr>
          <w:i/>
          <w:iCs/>
        </w:rPr>
        <w:t>National Defense Authorization Act</w:t>
      </w:r>
      <w:r w:rsidR="000C6810">
        <w:t xml:space="preserve"> </w:t>
      </w:r>
      <w:r w:rsidR="000C6810" w:rsidRPr="002E7C7E">
        <w:rPr>
          <w:i/>
          <w:iCs/>
        </w:rPr>
        <w:t>2019</w:t>
      </w:r>
      <w:r w:rsidR="000C6810">
        <w:t>, which spelled out guidelines for safely incinerating AFFF. The Act requires the Defense Department to ensure that incineration is conducted a</w:t>
      </w:r>
      <w:r w:rsidR="00512B32">
        <w:t>t</w:t>
      </w:r>
      <w:r w:rsidR="000C6810">
        <w:t xml:space="preserve"> sufficient temperature to ensure the maximum degree of emission reduction. The plaintiffs argue that </w:t>
      </w:r>
      <w:r w:rsidR="00461028">
        <w:t>no specification of operating temperatures was made by Defense, and no due diligence was carried out to demonstrate adherence to these operating conditions as evidence of likely PFAS destruction.</w:t>
      </w:r>
    </w:p>
    <w:p w14:paraId="17CA318D" w14:textId="42DBB93A" w:rsidR="000C6810" w:rsidRDefault="000C6810" w:rsidP="00612FA6">
      <w:pPr>
        <w:pStyle w:val="BodyText"/>
      </w:pPr>
    </w:p>
    <w:p w14:paraId="025DB918" w14:textId="09E7AC3C" w:rsidR="000C6810" w:rsidRDefault="00461028" w:rsidP="00612FA6">
      <w:pPr>
        <w:pStyle w:val="BodyText"/>
      </w:pPr>
      <w:r>
        <w:t>The lawsuit stops short of claiming actual harm to communities surrounding the incinerators that disposed of Defen</w:t>
      </w:r>
      <w:r w:rsidR="00BC4BDE">
        <w:t>s</w:t>
      </w:r>
      <w:r>
        <w:t>e’s AFFF, but infers this based on the lack of oversight of the facilities’ operations.</w:t>
      </w:r>
    </w:p>
    <w:p w14:paraId="66A6B7CD" w14:textId="24E62DD5" w:rsidR="00461028" w:rsidRDefault="00461028" w:rsidP="00612FA6">
      <w:pPr>
        <w:pStyle w:val="BodyText"/>
      </w:pPr>
    </w:p>
    <w:p w14:paraId="2D790F9C" w14:textId="192278C2" w:rsidR="00461028" w:rsidRDefault="00461028" w:rsidP="00612FA6">
      <w:pPr>
        <w:pStyle w:val="BodyText"/>
      </w:pPr>
      <w:r>
        <w:t xml:space="preserve">Monitoring data and studies that show airborne emissions of PFAS and related PICs from PFAS waste combustion are difficult to find. One </w:t>
      </w:r>
      <w:r w:rsidR="00CB693A">
        <w:t xml:space="preserve">April 2020 </w:t>
      </w:r>
      <w:r>
        <w:t>study</w:t>
      </w:r>
      <w:r w:rsidR="000D0F8C">
        <w:rPr>
          <w:rStyle w:val="FootnoteReference"/>
        </w:rPr>
        <w:footnoteReference w:id="35"/>
      </w:r>
      <w:r>
        <w:t xml:space="preserve"> however, from Bennington College</w:t>
      </w:r>
      <w:r w:rsidR="00CB693A">
        <w:t xml:space="preserve"> Vermont, </w:t>
      </w:r>
      <w:r w:rsidR="000D0F8C">
        <w:t>found elevated PFAS levels in soil and water samples near the Norlite incineration facility in Cohoes, New York, a facility</w:t>
      </w:r>
      <w:r w:rsidR="000D0F8C" w:rsidRPr="000D0F8C">
        <w:t xml:space="preserve"> that incinerat</w:t>
      </w:r>
      <w:r w:rsidR="000D0F8C">
        <w:t>ed</w:t>
      </w:r>
      <w:r w:rsidR="000D0F8C" w:rsidRPr="000D0F8C">
        <w:t xml:space="preserve"> AFFF</w:t>
      </w:r>
      <w:r w:rsidR="000D0F8C">
        <w:t>. L</w:t>
      </w:r>
      <w:r w:rsidR="000D0F8C" w:rsidRPr="000D0F8C">
        <w:t xml:space="preserve">evels </w:t>
      </w:r>
      <w:r w:rsidR="000D0F8C">
        <w:t xml:space="preserve">measured </w:t>
      </w:r>
      <w:r w:rsidR="000D0F8C" w:rsidRPr="000D0F8C">
        <w:t>decline</w:t>
      </w:r>
      <w:r w:rsidR="000D0F8C">
        <w:t>d</w:t>
      </w:r>
      <w:r w:rsidR="000D0F8C" w:rsidRPr="000D0F8C">
        <w:t xml:space="preserve"> with distance from the incinerator</w:t>
      </w:r>
      <w:r w:rsidR="000D0F8C">
        <w:t xml:space="preserve">. </w:t>
      </w:r>
      <w:r w:rsidR="000D0F8C" w:rsidRPr="000D0F8C">
        <w:t xml:space="preserve">The pattern of PFAS contamination in the soil and water around </w:t>
      </w:r>
      <w:r w:rsidR="000D0F8C">
        <w:t>the site</w:t>
      </w:r>
      <w:r w:rsidR="000D0F8C" w:rsidRPr="000D0F8C">
        <w:t xml:space="preserve"> resembl</w:t>
      </w:r>
      <w:r w:rsidR="000D0F8C">
        <w:t>ed</w:t>
      </w:r>
      <w:r w:rsidR="000D0F8C" w:rsidRPr="000D0F8C">
        <w:t xml:space="preserve"> known AFFF contamination, such as air force bases and firefighting training centres. </w:t>
      </w:r>
      <w:r w:rsidR="000D0F8C">
        <w:t xml:space="preserve">The study noted that </w:t>
      </w:r>
      <w:r w:rsidR="008E12A6">
        <w:t>‘</w:t>
      </w:r>
      <w:r w:rsidR="000D0F8C" w:rsidRPr="00FB16A8">
        <w:t>contamination at both Norlite and these legacy AFFF sites is marked by the prevalence of sulfonic and butanoic varieties of PFAS. This pattern differs from composition of PFAS contamination elsewhere in the region</w:t>
      </w:r>
      <w:r w:rsidR="000D0F8C" w:rsidRPr="008E12A6">
        <w:t>.</w:t>
      </w:r>
      <w:r w:rsidR="008E12A6">
        <w:t>’</w:t>
      </w:r>
    </w:p>
    <w:p w14:paraId="202979E8" w14:textId="72366F01" w:rsidR="000D0F8C" w:rsidRDefault="000D0F8C" w:rsidP="00612FA6">
      <w:pPr>
        <w:pStyle w:val="BodyText"/>
      </w:pPr>
    </w:p>
    <w:p w14:paraId="2D4D5C45" w14:textId="7AA0DAA4" w:rsidR="000D0F8C" w:rsidRDefault="00873E0B" w:rsidP="00612FA6">
      <w:pPr>
        <w:pStyle w:val="BodyText"/>
      </w:pPr>
      <w:r>
        <w:t xml:space="preserve">As recently as December 2020, the </w:t>
      </w:r>
      <w:r w:rsidR="00B277CA">
        <w:t>US Environmental Protection Agency (</w:t>
      </w:r>
      <w:r>
        <w:t>US EPA</w:t>
      </w:r>
      <w:r w:rsidR="00B277CA">
        <w:t>)</w:t>
      </w:r>
      <w:r>
        <w:t xml:space="preserve"> published </w:t>
      </w:r>
      <w:r w:rsidR="007F7D6A">
        <w:t xml:space="preserve">interim guidance on this very subject: </w:t>
      </w:r>
      <w:r w:rsidRPr="007F7D6A">
        <w:rPr>
          <w:i/>
          <w:iCs/>
        </w:rPr>
        <w:t>Interim Guidance on the Destruction and Disposal of Perfluoroalkyl and Polyfluoroalkyl Substances and Materials Containing Perfluoroalkyl and Polyfluoroalkyl Substances</w:t>
      </w:r>
      <w:bookmarkStart w:id="157" w:name="_Ref70174511"/>
      <w:r w:rsidR="007F7D6A">
        <w:rPr>
          <w:rStyle w:val="FootnoteReference"/>
        </w:rPr>
        <w:footnoteReference w:id="36"/>
      </w:r>
      <w:bookmarkEnd w:id="157"/>
      <w:r w:rsidR="007F7D6A">
        <w:t>. The document considers the types of PFAS wastes discussed in this section, and reviews the following types of management for suitability of managing each of these waste types:</w:t>
      </w:r>
    </w:p>
    <w:p w14:paraId="78D523FF" w14:textId="0E2E86B7" w:rsidR="007F7D6A" w:rsidRDefault="007F7D6A" w:rsidP="007F7D6A">
      <w:pPr>
        <w:pStyle w:val="Bullet1"/>
      </w:pPr>
      <w:r>
        <w:t>thermal treatment</w:t>
      </w:r>
    </w:p>
    <w:p w14:paraId="23D2D809" w14:textId="07344774" w:rsidR="007F7D6A" w:rsidRDefault="007F7D6A" w:rsidP="007F7D6A">
      <w:pPr>
        <w:pStyle w:val="Bullet1"/>
      </w:pPr>
      <w:r>
        <w:t>landfills</w:t>
      </w:r>
    </w:p>
    <w:p w14:paraId="7BA5D12E" w14:textId="7A969A12" w:rsidR="007F7D6A" w:rsidRDefault="007F7D6A" w:rsidP="007F7D6A">
      <w:pPr>
        <w:pStyle w:val="Bullet1"/>
      </w:pPr>
      <w:r>
        <w:t>underground injection (considered for liquid PFAS wastes)</w:t>
      </w:r>
    </w:p>
    <w:p w14:paraId="7EA1A9E8" w14:textId="0DA7D8E7" w:rsidR="007F7D6A" w:rsidRDefault="007F7D6A" w:rsidP="007F7D6A">
      <w:pPr>
        <w:pStyle w:val="Bullet1"/>
      </w:pPr>
      <w:r>
        <w:t>storage.</w:t>
      </w:r>
    </w:p>
    <w:p w14:paraId="1E61207E" w14:textId="7B38C3FF" w:rsidR="007F7D6A" w:rsidRDefault="007F7D6A" w:rsidP="00612FA6">
      <w:pPr>
        <w:pStyle w:val="BodyText"/>
      </w:pPr>
    </w:p>
    <w:p w14:paraId="4BC402AD" w14:textId="2DF9B967" w:rsidR="007F7D6A" w:rsidRDefault="007F7D6A" w:rsidP="00612FA6">
      <w:pPr>
        <w:pStyle w:val="BodyText"/>
      </w:pPr>
      <w:r>
        <w:lastRenderedPageBreak/>
        <w:t>The guidance</w:t>
      </w:r>
      <w:r w:rsidRPr="007F7D6A">
        <w:t xml:space="preserve"> provides </w:t>
      </w:r>
      <w:r w:rsidR="008E12A6">
        <w:t>‘</w:t>
      </w:r>
      <w:r w:rsidRPr="007F7D6A">
        <w:t>the best up</w:t>
      </w:r>
      <w:r w:rsidR="00A66FBB">
        <w:noBreakHyphen/>
      </w:r>
      <w:r w:rsidRPr="007F7D6A">
        <w:t>to</w:t>
      </w:r>
      <w:r w:rsidR="00A66FBB">
        <w:noBreakHyphen/>
      </w:r>
      <w:r w:rsidRPr="007F7D6A">
        <w:t>date information on potential releases during the destruction and disposal of PFAS and PFAS</w:t>
      </w:r>
      <w:r w:rsidR="00A66FBB">
        <w:noBreakHyphen/>
      </w:r>
      <w:r w:rsidRPr="007F7D6A">
        <w:t>containing materials and identifies data gaps to be filled that can inform future EPA guidance.</w:t>
      </w:r>
      <w:r w:rsidR="008E12A6">
        <w:t>’</w:t>
      </w:r>
    </w:p>
    <w:p w14:paraId="469E5EA0" w14:textId="44A10833" w:rsidR="00485AA3" w:rsidRDefault="00485AA3" w:rsidP="00612FA6">
      <w:pPr>
        <w:pStyle w:val="BodyText"/>
      </w:pPr>
    </w:p>
    <w:p w14:paraId="70C471D4" w14:textId="14B1AA51" w:rsidR="00485AA3" w:rsidRDefault="007E2C3E" w:rsidP="00612FA6">
      <w:pPr>
        <w:pStyle w:val="BodyText"/>
      </w:pPr>
      <w:r>
        <w:t xml:space="preserve">Below, we </w:t>
      </w:r>
      <w:r w:rsidR="00417F1B">
        <w:t xml:space="preserve">reiterate </w:t>
      </w:r>
      <w:r>
        <w:t>c</w:t>
      </w:r>
      <w:r w:rsidR="007E5A84">
        <w:t>oncluding statements from the guidance</w:t>
      </w:r>
      <w:r>
        <w:t xml:space="preserve"> relevant to Australian agencies</w:t>
      </w:r>
      <w:r w:rsidR="007E5A84">
        <w:t xml:space="preserve"> tasked with </w:t>
      </w:r>
      <w:r w:rsidR="007E5A84" w:rsidRPr="007E5A84">
        <w:t>mak</w:t>
      </w:r>
      <w:r w:rsidR="007E5A84">
        <w:t>ing</w:t>
      </w:r>
      <w:r w:rsidR="007E5A84" w:rsidRPr="007E5A84">
        <w:t xml:space="preserve"> informed decisions in the evaluation of existing destruction and disposal options</w:t>
      </w:r>
      <w:r w:rsidR="007E5A84">
        <w:t>, noting the significant uncertainties that apply:</w:t>
      </w:r>
    </w:p>
    <w:p w14:paraId="30065C3B" w14:textId="5E9B0F40" w:rsidR="007E5A84" w:rsidRPr="00FB16A8" w:rsidRDefault="007E5A84" w:rsidP="00417F1B">
      <w:pPr>
        <w:pStyle w:val="BodyText"/>
        <w:spacing w:before="60"/>
        <w:ind w:left="357"/>
      </w:pPr>
      <w:r w:rsidRPr="00FB16A8">
        <w:t xml:space="preserve">Managers of PFAS materials could consider the following existing destruction and disposal options </w:t>
      </w:r>
      <w:r w:rsidRPr="00FB16A8">
        <w:rPr>
          <w:b/>
          <w:bCs/>
        </w:rPr>
        <w:t>in the order of lower uncertainty to higher uncertainty</w:t>
      </w:r>
      <w:r w:rsidRPr="00FB16A8">
        <w:t xml:space="preserve"> while considering the other factors mentioned above to come up with a decision that is as protective of the environment as possible.</w:t>
      </w:r>
    </w:p>
    <w:p w14:paraId="1D3F7014" w14:textId="25BB81C3" w:rsidR="007E5A84" w:rsidRPr="00FB16A8" w:rsidRDefault="007E5A84" w:rsidP="005E7107">
      <w:pPr>
        <w:pStyle w:val="BodyText"/>
        <w:ind w:left="357"/>
      </w:pPr>
    </w:p>
    <w:p w14:paraId="4E845928" w14:textId="20768E38" w:rsidR="007E5A84" w:rsidRPr="00FB16A8" w:rsidRDefault="007E5A84" w:rsidP="005E7107">
      <w:pPr>
        <w:pStyle w:val="BodyText"/>
        <w:spacing w:after="60"/>
        <w:ind w:left="357"/>
      </w:pPr>
      <w:r w:rsidRPr="00FB16A8">
        <w:rPr>
          <w:b/>
          <w:bCs/>
        </w:rPr>
        <w:t>1. Interim storage</w:t>
      </w:r>
      <w:r w:rsidRPr="00FB16A8">
        <w:t>. While not a destruction or disposal method, interim storage may be an option if the immediate destruction or disposal of PFAS and PFAS</w:t>
      </w:r>
      <w:r w:rsidR="00A66FBB">
        <w:noBreakHyphen/>
      </w:r>
      <w:r w:rsidRPr="00FB16A8">
        <w:t>containing materials is not imperative. In general, interim storage (estimated to be anywhere from 2 to 5 years) would be utilized until research reduces the uncertainties associated with other options.</w:t>
      </w:r>
    </w:p>
    <w:p w14:paraId="465D3683" w14:textId="091CC39C" w:rsidR="007E5A84" w:rsidRPr="00FB16A8" w:rsidRDefault="007E5A84" w:rsidP="005E7107">
      <w:pPr>
        <w:pStyle w:val="BodyText"/>
        <w:spacing w:after="60"/>
        <w:ind w:left="357"/>
      </w:pPr>
      <w:r w:rsidRPr="00FB16A8">
        <w:rPr>
          <w:b/>
          <w:bCs/>
        </w:rPr>
        <w:t>2. Permitted deep well injection</w:t>
      </w:r>
      <w:r w:rsidRPr="00FB16A8">
        <w:t xml:space="preserve"> (Class I). Underground injection would be limited to liquid</w:t>
      </w:r>
      <w:r w:rsidR="00A66FBB">
        <w:noBreakHyphen/>
      </w:r>
      <w:r w:rsidRPr="00FB16A8">
        <w:t>phase waste streams.</w:t>
      </w:r>
    </w:p>
    <w:p w14:paraId="01011769" w14:textId="77777777" w:rsidR="007E5A84" w:rsidRPr="00FB16A8" w:rsidRDefault="007E5A84" w:rsidP="005E7107">
      <w:pPr>
        <w:pStyle w:val="BodyText"/>
        <w:spacing w:after="60"/>
        <w:ind w:left="357"/>
      </w:pPr>
      <w:r w:rsidRPr="00FB16A8">
        <w:rPr>
          <w:b/>
          <w:bCs/>
        </w:rPr>
        <w:t>3. Permitted hazardous waste landfills</w:t>
      </w:r>
      <w:r w:rsidRPr="00FB16A8">
        <w:t xml:space="preserve"> (RCRA Subtitle C). These have the most stringent environmental controls in place and higher potential capacity to manage the migration of PFAS into the environment.</w:t>
      </w:r>
    </w:p>
    <w:p w14:paraId="256DEF28" w14:textId="35B9FF8F" w:rsidR="007E5A84" w:rsidRPr="00FB16A8" w:rsidRDefault="007E5A84" w:rsidP="005E7107">
      <w:pPr>
        <w:pStyle w:val="BodyText"/>
        <w:ind w:left="357"/>
      </w:pPr>
      <w:r w:rsidRPr="00FB16A8">
        <w:rPr>
          <w:b/>
          <w:bCs/>
        </w:rPr>
        <w:t>4. Solid waste landfills</w:t>
      </w:r>
      <w:r w:rsidRPr="00FB16A8">
        <w:t xml:space="preserve"> (RCRA Subtitle D) that have composite liners and leachate collection and treatment systems. These landfills receive non</w:t>
      </w:r>
      <w:r w:rsidR="00A66FBB">
        <w:noBreakHyphen/>
      </w:r>
      <w:r w:rsidRPr="00FB16A8">
        <w:t>hazardous waste and tend to have environmental controls commensurate with the waste they receive. These controls can vary from state to state.</w:t>
      </w:r>
    </w:p>
    <w:p w14:paraId="7BAE40C6" w14:textId="66F7D8CC" w:rsidR="007E5A84" w:rsidRPr="00FB16A8" w:rsidRDefault="007E5A84" w:rsidP="005E7107">
      <w:pPr>
        <w:pStyle w:val="BodyText"/>
        <w:ind w:left="357"/>
      </w:pPr>
    </w:p>
    <w:p w14:paraId="4D5DBA19" w14:textId="77777777" w:rsidR="007E5A84" w:rsidRPr="00FB16A8" w:rsidRDefault="007E5A84" w:rsidP="005E7107">
      <w:pPr>
        <w:pStyle w:val="BodyText"/>
        <w:ind w:left="357"/>
      </w:pPr>
      <w:r w:rsidRPr="00FB16A8">
        <w:t>The following options have higher levels of uncertainties regarding their capacity to manage the</w:t>
      </w:r>
    </w:p>
    <w:p w14:paraId="4D450777" w14:textId="4E5E1A17" w:rsidR="007E5A84" w:rsidRPr="00FB16A8" w:rsidRDefault="007E5A84" w:rsidP="005E7107">
      <w:pPr>
        <w:pStyle w:val="BodyText"/>
        <w:ind w:left="357"/>
      </w:pPr>
      <w:r w:rsidRPr="00FB16A8">
        <w:t>migration of PFAS into the environment. In order to reduce the uncertainties, interim storage may be</w:t>
      </w:r>
      <w:r w:rsidR="00B277CA">
        <w:t xml:space="preserve"> </w:t>
      </w:r>
      <w:r w:rsidRPr="00FB16A8">
        <w:t>considered for PFAS or PFAS</w:t>
      </w:r>
      <w:r w:rsidR="00A66FBB">
        <w:noBreakHyphen/>
      </w:r>
      <w:r w:rsidRPr="00FB16A8">
        <w:t xml:space="preserve">containing materials before these options are selected… </w:t>
      </w:r>
    </w:p>
    <w:p w14:paraId="4CD24AD2" w14:textId="3A8D3660" w:rsidR="007E5A84" w:rsidRPr="00FB16A8" w:rsidRDefault="007E5A84" w:rsidP="005E7107">
      <w:pPr>
        <w:pStyle w:val="BodyText"/>
        <w:ind w:left="357"/>
      </w:pPr>
    </w:p>
    <w:p w14:paraId="7C846D5F" w14:textId="77777777" w:rsidR="007E5A84" w:rsidRPr="00FB16A8" w:rsidRDefault="007E5A84" w:rsidP="005E7107">
      <w:pPr>
        <w:pStyle w:val="BodyText"/>
        <w:spacing w:after="60"/>
        <w:ind w:left="357"/>
      </w:pPr>
      <w:r w:rsidRPr="00FB16A8">
        <w:rPr>
          <w:b/>
          <w:bCs/>
        </w:rPr>
        <w:t>5. Hazardous waste combustors</w:t>
      </w:r>
      <w:r w:rsidRPr="00FB16A8">
        <w:t>. These would include commercial incinerators, cement kilns, and lightweight aggregate kilns, subject to the considerations outlined in this guidance.</w:t>
      </w:r>
    </w:p>
    <w:p w14:paraId="566BE3C8" w14:textId="2005A092" w:rsidR="007E5A84" w:rsidRDefault="007E5A84" w:rsidP="005E7107">
      <w:pPr>
        <w:pStyle w:val="BodyText"/>
        <w:ind w:left="357"/>
      </w:pPr>
      <w:r w:rsidRPr="00FB16A8">
        <w:rPr>
          <w:b/>
          <w:bCs/>
        </w:rPr>
        <w:t>6. Other thermal treatment</w:t>
      </w:r>
      <w:r w:rsidRPr="00FB16A8">
        <w:t>. This would include carbon reactivation units, sewage sludge incinerators, municipal waste combustors, and thermal oxidizers, subject to the considerations outlined in this guidance</w:t>
      </w:r>
      <w:r w:rsidRPr="007E5A84">
        <w:rPr>
          <w:i/>
          <w:iCs/>
        </w:rPr>
        <w:t>.</w:t>
      </w:r>
      <w:r w:rsidR="008E12A6">
        <w:rPr>
          <w:i/>
          <w:iCs/>
        </w:rPr>
        <w:t>’</w:t>
      </w:r>
    </w:p>
    <w:p w14:paraId="6DE61AA7" w14:textId="5243B10D" w:rsidR="007E5A84" w:rsidRDefault="007E5A84" w:rsidP="007E5A84">
      <w:pPr>
        <w:pStyle w:val="BodyText"/>
      </w:pPr>
    </w:p>
    <w:p w14:paraId="09EC13F3" w14:textId="481870C0" w:rsidR="007E5A84" w:rsidRDefault="00083954" w:rsidP="007E5A84">
      <w:pPr>
        <w:pStyle w:val="BodyText"/>
      </w:pPr>
      <w:r>
        <w:t xml:space="preserve">The guidance </w:t>
      </w:r>
      <w:r w:rsidR="000473C6">
        <w:t>notes that t</w:t>
      </w:r>
      <w:r w:rsidR="000473C6" w:rsidRPr="000473C6">
        <w:t>he carbon–fluorine bond is much stronger than the carbon–chlorine bond</w:t>
      </w:r>
      <w:r w:rsidR="000473C6">
        <w:t>, and that b</w:t>
      </w:r>
      <w:r w:rsidR="000473C6" w:rsidRPr="000473C6">
        <w:t>reaking the carbon–fluorine bond requires 1.5 times more energy and therefore higher temperatures and reaction times.</w:t>
      </w:r>
      <w:r w:rsidR="000473C6">
        <w:t xml:space="preserve"> However, </w:t>
      </w:r>
      <w:r w:rsidR="005E7107">
        <w:t xml:space="preserve">it also makes it </w:t>
      </w:r>
      <w:r w:rsidR="000473C6">
        <w:t>clear that specific types of thermal treatment are likely to destroy</w:t>
      </w:r>
      <w:r w:rsidR="005E7107">
        <w:t xml:space="preserve"> PFAS if these flame conditions are met. The reasons for its </w:t>
      </w:r>
      <w:r>
        <w:t xml:space="preserve">caution </w:t>
      </w:r>
      <w:r w:rsidR="007A70F5">
        <w:t xml:space="preserve">and uncertainty </w:t>
      </w:r>
      <w:r>
        <w:t>around th</w:t>
      </w:r>
      <w:r w:rsidR="000473C6">
        <w:t>ermal destruction technol</w:t>
      </w:r>
      <w:r w:rsidR="005E7107">
        <w:t>ogies can be summarised as:</w:t>
      </w:r>
    </w:p>
    <w:p w14:paraId="2C8EE760" w14:textId="741FDDFE" w:rsidR="005E7107" w:rsidRPr="008838B8" w:rsidRDefault="00543004" w:rsidP="002E7C7E">
      <w:pPr>
        <w:pStyle w:val="ListNumber"/>
      </w:pPr>
      <w:r w:rsidRPr="007E2C3E">
        <w:t>A</w:t>
      </w:r>
      <w:r w:rsidR="005E7107" w:rsidRPr="007E2C3E">
        <w:t xml:space="preserve"> lack of de</w:t>
      </w:r>
      <w:r w:rsidR="005E7107" w:rsidRPr="008838B8">
        <w:t>finitive evidence of complete PFAS destruction in real</w:t>
      </w:r>
      <w:r w:rsidR="00A66FBB">
        <w:noBreakHyphen/>
      </w:r>
      <w:r w:rsidR="005E7107" w:rsidRPr="008838B8">
        <w:t>world conditions</w:t>
      </w:r>
      <w:r w:rsidR="00736A63">
        <w:t xml:space="preserve"> (</w:t>
      </w:r>
      <w:r w:rsidR="008E12A6">
        <w:t>‘</w:t>
      </w:r>
      <w:r w:rsidR="005E7107" w:rsidRPr="008838B8">
        <w:t>few experiments have been conducted under oxidative and temperature conditions representative of different field</w:t>
      </w:r>
      <w:r w:rsidR="00A66FBB">
        <w:noBreakHyphen/>
      </w:r>
      <w:r w:rsidR="005E7107" w:rsidRPr="008838B8">
        <w:t>scale incineration devices used for PFAS destruction</w:t>
      </w:r>
      <w:r w:rsidR="008E12A6">
        <w:t>’</w:t>
      </w:r>
      <w:r w:rsidR="00736A63">
        <w:t>).</w:t>
      </w:r>
    </w:p>
    <w:p w14:paraId="36A68C9F" w14:textId="6689B794" w:rsidR="005E7107" w:rsidRPr="002E7C7E" w:rsidRDefault="00543004" w:rsidP="002E7C7E">
      <w:pPr>
        <w:pStyle w:val="ListNumber"/>
      </w:pPr>
      <w:r w:rsidRPr="008838B8">
        <w:t>A</w:t>
      </w:r>
      <w:r w:rsidR="005E7107" w:rsidRPr="008838B8">
        <w:t xml:space="preserve"> poor understanding and evidence base on the potential formation/reformation of PICs</w:t>
      </w:r>
      <w:r w:rsidR="00226B95" w:rsidRPr="008838B8">
        <w:t>.</w:t>
      </w:r>
    </w:p>
    <w:p w14:paraId="358B8773" w14:textId="0C3C8848" w:rsidR="00543004" w:rsidRPr="002E7C7E" w:rsidRDefault="00543004" w:rsidP="002E7C7E">
      <w:pPr>
        <w:pStyle w:val="ListNumber"/>
      </w:pPr>
      <w:r w:rsidRPr="007E2C3E">
        <w:t xml:space="preserve">The current lack of standardised methods to measure PFAS </w:t>
      </w:r>
      <w:r w:rsidRPr="008838B8">
        <w:t>and PFAS</w:t>
      </w:r>
      <w:r w:rsidR="00A66FBB">
        <w:noBreakHyphen/>
      </w:r>
      <w:r w:rsidRPr="008838B8">
        <w:t>PIC emissions</w:t>
      </w:r>
      <w:r w:rsidR="00736A63">
        <w:t xml:space="preserve"> (</w:t>
      </w:r>
      <w:r w:rsidR="008E12A6">
        <w:t>‘</w:t>
      </w:r>
      <w:r w:rsidR="00226B95" w:rsidRPr="008838B8">
        <w:t>lack of validated sampling and measurement methods for the potentially large number of flu</w:t>
      </w:r>
      <w:r w:rsidR="00226B95" w:rsidRPr="00896466">
        <w:t>orinated and mixed halogenated organic compounds that might be formed</w:t>
      </w:r>
      <w:r w:rsidR="008E12A6">
        <w:t>’</w:t>
      </w:r>
      <w:r w:rsidR="00736A63">
        <w:t>).</w:t>
      </w:r>
    </w:p>
    <w:p w14:paraId="3529C822" w14:textId="6A8A0643" w:rsidR="00543004" w:rsidRPr="00896466" w:rsidRDefault="00543004" w:rsidP="002E7C7E">
      <w:pPr>
        <w:pStyle w:val="ListNumber"/>
      </w:pPr>
      <w:r w:rsidRPr="007E2C3E">
        <w:t xml:space="preserve">Uncertainty </w:t>
      </w:r>
      <w:r w:rsidR="00226B95" w:rsidRPr="007E2C3E">
        <w:t>whether</w:t>
      </w:r>
      <w:r w:rsidRPr="007E2C3E">
        <w:t xml:space="preserve"> </w:t>
      </w:r>
      <w:r w:rsidR="00226B95" w:rsidRPr="008838B8">
        <w:t xml:space="preserve">air </w:t>
      </w:r>
      <w:r w:rsidRPr="008838B8">
        <w:t xml:space="preserve">pollution control devices </w:t>
      </w:r>
      <w:r w:rsidR="00226B95" w:rsidRPr="008838B8">
        <w:t>(</w:t>
      </w:r>
      <w:r w:rsidRPr="008838B8">
        <w:t>used at thermal plant</w:t>
      </w:r>
      <w:r w:rsidR="008F3315">
        <w:t>s</w:t>
      </w:r>
      <w:r w:rsidR="00226B95" w:rsidRPr="008838B8">
        <w:t>)</w:t>
      </w:r>
      <w:r w:rsidRPr="008838B8">
        <w:t xml:space="preserve"> </w:t>
      </w:r>
      <w:r w:rsidR="00226B95" w:rsidRPr="008838B8">
        <w:t>are</w:t>
      </w:r>
      <w:r w:rsidRPr="008838B8">
        <w:t xml:space="preserve"> </w:t>
      </w:r>
      <w:r w:rsidR="00226B95" w:rsidRPr="008838B8">
        <w:t xml:space="preserve">adequately controlling fluorinated PICs (which EPA recognises to be </w:t>
      </w:r>
      <w:r w:rsidR="008E12A6">
        <w:t>‘</w:t>
      </w:r>
      <w:r w:rsidR="00226B95" w:rsidRPr="008838B8">
        <w:t>inevitable</w:t>
      </w:r>
      <w:r w:rsidR="008E12A6">
        <w:t>’</w:t>
      </w:r>
      <w:r w:rsidR="00226B95" w:rsidRPr="008838B8">
        <w:t>).</w:t>
      </w:r>
    </w:p>
    <w:p w14:paraId="7C0FD760" w14:textId="12AE64BD" w:rsidR="00543004" w:rsidRPr="00DE7926" w:rsidRDefault="00543004" w:rsidP="002E7C7E">
      <w:pPr>
        <w:pStyle w:val="ListNumber"/>
      </w:pPr>
      <w:r w:rsidRPr="00896466">
        <w:lastRenderedPageBreak/>
        <w:t xml:space="preserve">Poor </w:t>
      </w:r>
      <w:r w:rsidR="00226B95" w:rsidRPr="008D0722">
        <w:t xml:space="preserve">field </w:t>
      </w:r>
      <w:r w:rsidRPr="008D0722">
        <w:t>data f</w:t>
      </w:r>
      <w:r w:rsidRPr="00EA4AEC">
        <w:t xml:space="preserve">rom existing thermal operations that destroy PFAS wastes, in terms of </w:t>
      </w:r>
      <w:r w:rsidR="00226B95" w:rsidRPr="004A2C63">
        <w:t>PFAS/fluorinated PIC emissions characterisations</w:t>
      </w:r>
      <w:r w:rsidR="007A70F5" w:rsidRPr="00DE7926">
        <w:t xml:space="preserve"> against feed waste concentrations and types.</w:t>
      </w:r>
    </w:p>
    <w:p w14:paraId="7A3EC2FB" w14:textId="302DD0F3" w:rsidR="003F634E" w:rsidRDefault="003F634E" w:rsidP="00612FA6">
      <w:pPr>
        <w:pStyle w:val="BodyText"/>
      </w:pPr>
    </w:p>
    <w:p w14:paraId="27E837C5" w14:textId="0F218595" w:rsidR="00514B0D" w:rsidRDefault="007A70F5" w:rsidP="00612FA6">
      <w:pPr>
        <w:pStyle w:val="BodyText"/>
      </w:pPr>
      <w:r>
        <w:t>The guidance describes current research into PFAS thermal treatment conditions and PIC characterisation and behaviour through pollution control processes for various PFAS</w:t>
      </w:r>
      <w:r w:rsidR="00A66FBB">
        <w:noBreakHyphen/>
      </w:r>
      <w:r>
        <w:t xml:space="preserve">containing materials, as well as methods for </w:t>
      </w:r>
      <w:r w:rsidRPr="007A70F5">
        <w:t>sampling and analysing PFAS in air emissions and ambient air</w:t>
      </w:r>
      <w:r>
        <w:t xml:space="preserve">. Planned areas of future research </w:t>
      </w:r>
      <w:r w:rsidR="00B9060E">
        <w:t xml:space="preserve">by US EPA </w:t>
      </w:r>
      <w:r>
        <w:t>are identified in three broad areas:</w:t>
      </w:r>
    </w:p>
    <w:p w14:paraId="69CCC334" w14:textId="088EDFC6" w:rsidR="007A70F5" w:rsidRPr="00896466" w:rsidRDefault="007A70F5" w:rsidP="00E2685C">
      <w:pPr>
        <w:pStyle w:val="ListNumber"/>
        <w:numPr>
          <w:ilvl w:val="0"/>
          <w:numId w:val="30"/>
        </w:numPr>
      </w:pPr>
      <w:r w:rsidRPr="0066632E">
        <w:rPr>
          <w:rFonts w:cstheme="minorHAnsi"/>
        </w:rPr>
        <w:t>Research to better characterise PFAS</w:t>
      </w:r>
      <w:r w:rsidR="00A66FBB">
        <w:rPr>
          <w:rFonts w:cstheme="minorHAnsi"/>
        </w:rPr>
        <w:noBreakHyphen/>
      </w:r>
      <w:r w:rsidRPr="0066632E">
        <w:rPr>
          <w:rFonts w:cstheme="minorHAnsi"/>
        </w:rPr>
        <w:t xml:space="preserve">containing materials targeted for destruction or disposal, so that management methods can be better tailored to </w:t>
      </w:r>
      <w:r w:rsidR="00B9060E" w:rsidRPr="00FB16A8">
        <w:rPr>
          <w:rFonts w:cstheme="minorHAnsi"/>
        </w:rPr>
        <w:t>which material streams.</w:t>
      </w:r>
    </w:p>
    <w:p w14:paraId="68922811" w14:textId="653B981A" w:rsidR="00B9060E" w:rsidRPr="00DE7926" w:rsidRDefault="00B9060E" w:rsidP="00E2685C">
      <w:pPr>
        <w:pStyle w:val="ListNumber"/>
        <w:numPr>
          <w:ilvl w:val="0"/>
          <w:numId w:val="30"/>
        </w:numPr>
      </w:pPr>
      <w:r w:rsidRPr="00EA4AEC">
        <w:t xml:space="preserve">Research to measure and assess the effectiveness of existing methods for </w:t>
      </w:r>
      <w:r w:rsidRPr="004A2C63">
        <w:t>PFAS destruction, improve existing metho</w:t>
      </w:r>
      <w:r w:rsidRPr="00DE7926">
        <w:t>ds, and/or develop new methods for PFAS destruction.</w:t>
      </w:r>
    </w:p>
    <w:p w14:paraId="09E2A5F8" w14:textId="64F5972A" w:rsidR="007A70F5" w:rsidRPr="002E7C7E" w:rsidRDefault="00B9060E" w:rsidP="00FB16A8">
      <w:pPr>
        <w:pStyle w:val="ListNumber"/>
        <w:rPr>
          <w:sz w:val="24"/>
        </w:rPr>
      </w:pPr>
      <w:r w:rsidRPr="00DE7926">
        <w:t xml:space="preserve">Research to measure and assess the effectiveness of existing methods for PFAS disposal, improve existing methods, and/or develop new methods for PFAS </w:t>
      </w:r>
      <w:r w:rsidRPr="00CF72CB">
        <w:t>disposal.</w:t>
      </w:r>
    </w:p>
    <w:p w14:paraId="1F248540" w14:textId="5718AAB6" w:rsidR="007A70F5" w:rsidRDefault="007A70F5" w:rsidP="00612FA6">
      <w:pPr>
        <w:pStyle w:val="BodyText"/>
      </w:pPr>
    </w:p>
    <w:p w14:paraId="6859E660" w14:textId="7DE4ED41" w:rsidR="007A70F5" w:rsidRDefault="00B9060E" w:rsidP="00612FA6">
      <w:pPr>
        <w:pStyle w:val="BodyText"/>
      </w:pPr>
      <w:r>
        <w:t>Concluding the discussion, it seems that destruction of PFAS in thermal plant</w:t>
      </w:r>
      <w:r w:rsidR="008F3315">
        <w:t>s</w:t>
      </w:r>
      <w:r>
        <w:t xml:space="preserve"> commonly used in Australia (soil thermal treatment facilities, cement kilns and plasma arc facilities) is likely to destroy the vast majority of PFAS, but significant uncertainty remains:</w:t>
      </w:r>
    </w:p>
    <w:p w14:paraId="6A458355" w14:textId="220255C1" w:rsidR="00B9060E" w:rsidRDefault="00B91574" w:rsidP="00B9060E">
      <w:pPr>
        <w:pStyle w:val="Bullet1"/>
      </w:pPr>
      <w:r>
        <w:t>F</w:t>
      </w:r>
      <w:r w:rsidR="00B9060E">
        <w:t xml:space="preserve">luorinated PICs </w:t>
      </w:r>
      <w:r>
        <w:t xml:space="preserve">may </w:t>
      </w:r>
      <w:r w:rsidR="008838B8">
        <w:t>pass through</w:t>
      </w:r>
      <w:r w:rsidR="00B9060E">
        <w:t xml:space="preserve"> the combustion and air pollution control stages to be released, at some level, in the surrounding ai</w:t>
      </w:r>
      <w:r>
        <w:t>r. This uncertainty is enhanced by the unresolved nature of what fluorinated PICs might be formed and how to standardise testing for them.</w:t>
      </w:r>
    </w:p>
    <w:p w14:paraId="4426A2C9" w14:textId="56E6C767" w:rsidR="00B91574" w:rsidRDefault="00B91574" w:rsidP="00B9060E">
      <w:pPr>
        <w:pStyle w:val="Bullet1"/>
      </w:pPr>
      <w:r>
        <w:t>There is limited field</w:t>
      </w:r>
      <w:r w:rsidR="00A66FBB">
        <w:noBreakHyphen/>
      </w:r>
      <w:r>
        <w:t>based evidence that either PFAS or fluorinated PICs are completely destroyed in operational facilities, and therefore do not migrate to surrounding communities, either by air emission or solid residual waste pathways.</w:t>
      </w:r>
    </w:p>
    <w:p w14:paraId="548901A5" w14:textId="3BE8FE4E" w:rsidR="00B9060E" w:rsidRPr="0052777E" w:rsidRDefault="00B91574" w:rsidP="00612FA6">
      <w:pPr>
        <w:pStyle w:val="Bullet1"/>
        <w:rPr>
          <w:rFonts w:ascii="Times New Roman" w:hAnsi="Times New Roman"/>
          <w:sz w:val="24"/>
        </w:rPr>
      </w:pPr>
      <w:r>
        <w:t>A profile of PFAS</w:t>
      </w:r>
      <w:r w:rsidR="00A66FBB">
        <w:noBreakHyphen/>
      </w:r>
      <w:r>
        <w:t>containing wastes that may be more</w:t>
      </w:r>
      <w:r w:rsidR="008838B8">
        <w:t xml:space="preserve"> or</w:t>
      </w:r>
      <w:r>
        <w:t xml:space="preserve"> less suitable to thermal destruction than others, in terms of PFAS speciation and concentrations, would be a helpful policy and risk management tool.</w:t>
      </w:r>
    </w:p>
    <w:p w14:paraId="7FDBC0D9" w14:textId="77777777" w:rsidR="007A70F5" w:rsidRPr="00612FA6" w:rsidRDefault="007A70F5" w:rsidP="00612FA6">
      <w:pPr>
        <w:pStyle w:val="BodyText"/>
      </w:pPr>
    </w:p>
    <w:p w14:paraId="37030DBA" w14:textId="2ACE8BBD" w:rsidR="0040562A" w:rsidRPr="00B867D4" w:rsidRDefault="00980386" w:rsidP="00B867D4">
      <w:pPr>
        <w:pStyle w:val="Heading3"/>
      </w:pPr>
      <w:bookmarkStart w:id="158" w:name="_Ref69400897"/>
      <w:r w:rsidRPr="00B867D4">
        <w:t xml:space="preserve">Elements of </w:t>
      </w:r>
      <w:r w:rsidR="00A00B7A" w:rsidRPr="00B867D4">
        <w:t>a prioritised</w:t>
      </w:r>
      <w:r w:rsidR="00593A2F" w:rsidRPr="00B867D4">
        <w:t xml:space="preserve"> </w:t>
      </w:r>
      <w:r w:rsidR="0040562A" w:rsidRPr="00B867D4">
        <w:t xml:space="preserve">PFAS </w:t>
      </w:r>
      <w:r w:rsidR="00A00B7A" w:rsidRPr="00B867D4">
        <w:t xml:space="preserve">waste </w:t>
      </w:r>
      <w:r w:rsidR="00624DB7" w:rsidRPr="00B867D4">
        <w:t>management</w:t>
      </w:r>
      <w:r w:rsidRPr="00B867D4">
        <w:t xml:space="preserve"> framework</w:t>
      </w:r>
      <w:bookmarkEnd w:id="158"/>
    </w:p>
    <w:p w14:paraId="0B326B72" w14:textId="2DECC543" w:rsidR="0040562A" w:rsidRDefault="00980386" w:rsidP="0040562A">
      <w:pPr>
        <w:pStyle w:val="BodyText"/>
      </w:pPr>
      <w:r>
        <w:t xml:space="preserve">In light of the issues raised in </w:t>
      </w:r>
      <w:r w:rsidR="00171AFB">
        <w:t>Section </w:t>
      </w:r>
      <w:r>
        <w:fldChar w:fldCharType="begin"/>
      </w:r>
      <w:r>
        <w:instrText xml:space="preserve"> REF _Ref68098128 \r \h </w:instrText>
      </w:r>
      <w:r>
        <w:fldChar w:fldCharType="separate"/>
      </w:r>
      <w:r w:rsidR="00C92DA9">
        <w:t>4.2</w:t>
      </w:r>
      <w:r>
        <w:fldChar w:fldCharType="end"/>
      </w:r>
      <w:r w:rsidR="00A75F37">
        <w:t>.3</w:t>
      </w:r>
      <w:r>
        <w:t xml:space="preserve">, the options for PFAS waste management in Australia, excluding intermediary pathways, are collated in </w:t>
      </w:r>
      <w:r w:rsidR="00A00B7A">
        <w:fldChar w:fldCharType="begin"/>
      </w:r>
      <w:r w:rsidR="00A00B7A">
        <w:instrText xml:space="preserve"> REF _Ref68099225 \h </w:instrText>
      </w:r>
      <w:r w:rsidR="00A00B7A">
        <w:fldChar w:fldCharType="separate"/>
      </w:r>
      <w:r w:rsidR="00C92DA9">
        <w:t xml:space="preserve">Table </w:t>
      </w:r>
      <w:r w:rsidR="00C92DA9">
        <w:rPr>
          <w:noProof/>
        </w:rPr>
        <w:t>7</w:t>
      </w:r>
      <w:r w:rsidR="00A00B7A">
        <w:fldChar w:fldCharType="end"/>
      </w:r>
      <w:r>
        <w:t xml:space="preserve">. Alongside these management types are the main categories of PFAS waste encountered in Australia. For each waste type/management type combination, a subjective assessment has been made regarding </w:t>
      </w:r>
      <w:r w:rsidR="008838B8">
        <w:t xml:space="preserve">the </w:t>
      </w:r>
      <w:r>
        <w:t>environmental soundness</w:t>
      </w:r>
      <w:r w:rsidR="008838B8">
        <w:t xml:space="preserve"> of each option</w:t>
      </w:r>
      <w:r>
        <w:t xml:space="preserve"> – essentially fit for purpose suitability in the author’s opinion. This is not intended to be definitive, but</w:t>
      </w:r>
      <w:r w:rsidR="008838B8">
        <w:t xml:space="preserve"> rather aims</w:t>
      </w:r>
      <w:r>
        <w:t xml:space="preserve"> to start a conversation in the Australian PFAS management context to build on the concrete starting points of the PFAS NEMP and various jurisdictional policy positions on the environmentally sound management of PFAS wastes.</w:t>
      </w:r>
    </w:p>
    <w:p w14:paraId="6A090FB2" w14:textId="3EC7D2DC" w:rsidR="00980386" w:rsidRDefault="00980386" w:rsidP="0040562A">
      <w:pPr>
        <w:pStyle w:val="BodyText"/>
      </w:pPr>
    </w:p>
    <w:p w14:paraId="30823976" w14:textId="26202955" w:rsidR="00A00B7A" w:rsidRDefault="009E5C4E" w:rsidP="0040562A">
      <w:pPr>
        <w:pStyle w:val="BodyText"/>
        <w:sectPr w:rsidR="00A00B7A" w:rsidSect="008838B8">
          <w:headerReference w:type="default" r:id="rId55"/>
          <w:footerReference w:type="default" r:id="rId56"/>
          <w:pgSz w:w="11906" w:h="16838" w:code="9"/>
          <w:pgMar w:top="1440" w:right="1077" w:bottom="1440" w:left="1440" w:header="709" w:footer="454" w:gutter="0"/>
          <w:cols w:space="708"/>
          <w:docGrid w:linePitch="360"/>
        </w:sectPr>
      </w:pPr>
      <w:r>
        <w:t xml:space="preserve">This assessment is subject to a range of uncertainties of its own, particularly in light of the US EPA’s precautionary approach to PFAS thermal destruction. It attempts to translate the current body of knowledge to the Australian infrastructure context, </w:t>
      </w:r>
      <w:r w:rsidR="00363055">
        <w:t>suggesting types of management that are likely to be suitable for a particular PFAS waste and, within this, prioritising those that appear best</w:t>
      </w:r>
      <w:r w:rsidR="00A66FBB">
        <w:noBreakHyphen/>
      </w:r>
      <w:r w:rsidR="00363055">
        <w:t>suited to a particular PFAS waste. This assessment makes no reference to practical issues such as gate fees, levies, transport costs and logistics of movement, nor does it assess existing jurisdictional policy and regulations.</w:t>
      </w:r>
    </w:p>
    <w:p w14:paraId="55A007DB" w14:textId="77777777" w:rsidR="00A00B7A" w:rsidRDefault="00A00B7A" w:rsidP="00A00B7A">
      <w:pPr>
        <w:pStyle w:val="BodyText"/>
      </w:pPr>
    </w:p>
    <w:p w14:paraId="7A0B0A76" w14:textId="7CFBCECE" w:rsidR="00980386" w:rsidRDefault="00A00B7A" w:rsidP="00F3514F">
      <w:pPr>
        <w:pStyle w:val="Caption"/>
        <w:spacing w:before="0"/>
      </w:pPr>
      <w:bookmarkStart w:id="159" w:name="_Ref68099225"/>
      <w:bookmarkStart w:id="160" w:name="_Toc85637844"/>
      <w:r>
        <w:t xml:space="preserve">Table </w:t>
      </w:r>
      <w:r w:rsidR="00C92DA9">
        <w:fldChar w:fldCharType="begin"/>
      </w:r>
      <w:r w:rsidR="00C92DA9">
        <w:instrText xml:space="preserve"> SEQ Table \* ARABIC </w:instrText>
      </w:r>
      <w:r w:rsidR="00C92DA9">
        <w:fldChar w:fldCharType="separate"/>
      </w:r>
      <w:r w:rsidR="00C92DA9">
        <w:rPr>
          <w:noProof/>
        </w:rPr>
        <w:t>7</w:t>
      </w:r>
      <w:r w:rsidR="00C92DA9">
        <w:rPr>
          <w:noProof/>
        </w:rPr>
        <w:fldChar w:fldCharType="end"/>
      </w:r>
      <w:bookmarkEnd w:id="159"/>
      <w:r>
        <w:tab/>
      </w:r>
      <w:r w:rsidR="008838B8">
        <w:t>Suggestions for</w:t>
      </w:r>
      <w:r w:rsidRPr="00A00B7A">
        <w:t xml:space="preserve"> a </w:t>
      </w:r>
      <w:r w:rsidR="002F22B8" w:rsidRPr="00A00B7A">
        <w:t>framework</w:t>
      </w:r>
      <w:r w:rsidR="002F22B8">
        <w:t xml:space="preserve"> for </w:t>
      </w:r>
      <w:r w:rsidRPr="00A00B7A">
        <w:t xml:space="preserve">management </w:t>
      </w:r>
      <w:r w:rsidR="002F22B8">
        <w:t>of PFAS waste into Australian infrastructure</w:t>
      </w:r>
      <w:bookmarkEnd w:id="160"/>
    </w:p>
    <w:tbl>
      <w:tblPr>
        <w:tblStyle w:val="BE-table1"/>
        <w:tblW w:w="15594" w:type="dxa"/>
        <w:tblInd w:w="-998" w:type="dxa"/>
        <w:tblCellMar>
          <w:top w:w="28" w:type="dxa"/>
          <w:bottom w:w="28" w:type="dxa"/>
        </w:tblCellMar>
        <w:tblLook w:val="04A0" w:firstRow="1" w:lastRow="0" w:firstColumn="1" w:lastColumn="0" w:noHBand="0" w:noVBand="1"/>
      </w:tblPr>
      <w:tblGrid>
        <w:gridCol w:w="1378"/>
        <w:gridCol w:w="2016"/>
        <w:gridCol w:w="1694"/>
        <w:gridCol w:w="1207"/>
        <w:gridCol w:w="1502"/>
        <w:gridCol w:w="2127"/>
        <w:gridCol w:w="1701"/>
        <w:gridCol w:w="3969"/>
      </w:tblGrid>
      <w:tr w:rsidR="00494BEE" w:rsidRPr="00A00B7A" w14:paraId="30BC716E" w14:textId="77777777" w:rsidTr="00F3514F">
        <w:trPr>
          <w:cnfStyle w:val="100000000000" w:firstRow="1" w:lastRow="0" w:firstColumn="0" w:lastColumn="0" w:oddVBand="0" w:evenVBand="0" w:oddHBand="0" w:evenHBand="0" w:firstRowFirstColumn="0" w:firstRowLastColumn="0" w:lastRowFirstColumn="0" w:lastRowLastColumn="0"/>
        </w:trPr>
        <w:tc>
          <w:tcPr>
            <w:tcW w:w="1378" w:type="dxa"/>
            <w:vMerge w:val="restart"/>
            <w:shd w:val="clear" w:color="auto" w:fill="37378B" w:themeFill="accent1" w:themeFillShade="BF"/>
            <w:vAlign w:val="center"/>
          </w:tcPr>
          <w:p w14:paraId="522FAB89" w14:textId="356472FF" w:rsidR="00954A02" w:rsidRDefault="00954A02" w:rsidP="00A00B7A">
            <w:pPr>
              <w:pStyle w:val="BodyText"/>
              <w:rPr>
                <w:szCs w:val="20"/>
              </w:rPr>
            </w:pPr>
            <w:r>
              <w:rPr>
                <w:szCs w:val="20"/>
              </w:rPr>
              <w:t xml:space="preserve">PFAS contaminated </w:t>
            </w:r>
            <w:r w:rsidRPr="0066632E">
              <w:rPr>
                <w:szCs w:val="20"/>
              </w:rPr>
              <w:t>waste type</w:t>
            </w:r>
          </w:p>
        </w:tc>
        <w:tc>
          <w:tcPr>
            <w:tcW w:w="10247" w:type="dxa"/>
            <w:gridSpan w:val="6"/>
            <w:shd w:val="clear" w:color="auto" w:fill="37378B" w:themeFill="accent1" w:themeFillShade="BF"/>
            <w:vAlign w:val="center"/>
          </w:tcPr>
          <w:p w14:paraId="323349FF" w14:textId="3ADE0DED" w:rsidR="00954A02" w:rsidRPr="00A00B7A" w:rsidRDefault="00954A02" w:rsidP="00954A02">
            <w:pPr>
              <w:pStyle w:val="BodyText"/>
              <w:jc w:val="center"/>
              <w:rPr>
                <w:b w:val="0"/>
                <w:szCs w:val="20"/>
              </w:rPr>
            </w:pPr>
            <w:r>
              <w:rPr>
                <w:szCs w:val="20"/>
              </w:rPr>
              <w:t>Management type</w:t>
            </w:r>
          </w:p>
        </w:tc>
        <w:tc>
          <w:tcPr>
            <w:tcW w:w="3969" w:type="dxa"/>
            <w:vMerge w:val="restart"/>
            <w:shd w:val="clear" w:color="auto" w:fill="37378B" w:themeFill="accent1" w:themeFillShade="BF"/>
            <w:vAlign w:val="center"/>
          </w:tcPr>
          <w:p w14:paraId="0EAD7DB6" w14:textId="4CB9966C" w:rsidR="00954A02" w:rsidRPr="005A435A" w:rsidRDefault="00954A02" w:rsidP="00954A02">
            <w:pPr>
              <w:pStyle w:val="BodyText"/>
              <w:rPr>
                <w:szCs w:val="20"/>
              </w:rPr>
            </w:pPr>
            <w:r w:rsidRPr="005A435A">
              <w:rPr>
                <w:szCs w:val="20"/>
              </w:rPr>
              <w:t>Comment</w:t>
            </w:r>
          </w:p>
        </w:tc>
      </w:tr>
      <w:tr w:rsidR="00F3514F" w:rsidRPr="00A00B7A" w14:paraId="6CAACB31" w14:textId="3B98764A" w:rsidTr="00F3514F">
        <w:tc>
          <w:tcPr>
            <w:tcW w:w="1378" w:type="dxa"/>
            <w:vMerge/>
            <w:shd w:val="clear" w:color="auto" w:fill="37378B" w:themeFill="accent1" w:themeFillShade="BF"/>
          </w:tcPr>
          <w:p w14:paraId="1B976460" w14:textId="33035223" w:rsidR="00954A02" w:rsidRPr="00A00B7A" w:rsidRDefault="00954A02" w:rsidP="00C460BB">
            <w:pPr>
              <w:pStyle w:val="BodyText"/>
              <w:rPr>
                <w:b/>
                <w:bCs/>
                <w:color w:val="FFFFFF" w:themeColor="background1"/>
                <w:szCs w:val="20"/>
              </w:rPr>
            </w:pPr>
          </w:p>
        </w:tc>
        <w:tc>
          <w:tcPr>
            <w:tcW w:w="2016" w:type="dxa"/>
            <w:shd w:val="clear" w:color="auto" w:fill="37378B" w:themeFill="accent1" w:themeFillShade="BF"/>
          </w:tcPr>
          <w:p w14:paraId="19F28660" w14:textId="67F9DCA3" w:rsidR="00954A02" w:rsidRPr="00A00B7A" w:rsidRDefault="00954A02" w:rsidP="00A00B7A">
            <w:pPr>
              <w:pStyle w:val="BodyText"/>
              <w:jc w:val="center"/>
              <w:rPr>
                <w:b/>
                <w:bCs/>
                <w:color w:val="FFFFFF" w:themeColor="background1"/>
                <w:szCs w:val="20"/>
              </w:rPr>
            </w:pPr>
            <w:r>
              <w:rPr>
                <w:b/>
                <w:bCs/>
                <w:color w:val="FFFFFF" w:themeColor="background1"/>
                <w:szCs w:val="20"/>
              </w:rPr>
              <w:t>Thermal</w:t>
            </w:r>
          </w:p>
        </w:tc>
        <w:tc>
          <w:tcPr>
            <w:tcW w:w="1694" w:type="dxa"/>
            <w:shd w:val="clear" w:color="auto" w:fill="37378B" w:themeFill="accent1" w:themeFillShade="BF"/>
          </w:tcPr>
          <w:p w14:paraId="7553117E" w14:textId="3B173859" w:rsidR="00954A02" w:rsidRDefault="00954A02" w:rsidP="00A00B7A">
            <w:pPr>
              <w:pStyle w:val="BodyText"/>
              <w:jc w:val="center"/>
              <w:rPr>
                <w:b/>
                <w:bCs/>
                <w:color w:val="FFFFFF" w:themeColor="background1"/>
                <w:szCs w:val="20"/>
              </w:rPr>
            </w:pPr>
            <w:r>
              <w:rPr>
                <w:b/>
                <w:bCs/>
                <w:color w:val="FFFFFF" w:themeColor="background1"/>
                <w:szCs w:val="20"/>
              </w:rPr>
              <w:t>Plasma arc</w:t>
            </w:r>
          </w:p>
        </w:tc>
        <w:tc>
          <w:tcPr>
            <w:tcW w:w="1207" w:type="dxa"/>
            <w:shd w:val="clear" w:color="auto" w:fill="37378B" w:themeFill="accent1" w:themeFillShade="BF"/>
          </w:tcPr>
          <w:p w14:paraId="0819E001" w14:textId="3BB04BA7" w:rsidR="00954A02" w:rsidRPr="00A00B7A" w:rsidRDefault="00954A02" w:rsidP="00A00B7A">
            <w:pPr>
              <w:pStyle w:val="BodyText"/>
              <w:jc w:val="center"/>
              <w:rPr>
                <w:b/>
                <w:bCs/>
                <w:color w:val="FFFFFF" w:themeColor="background1"/>
                <w:szCs w:val="20"/>
              </w:rPr>
            </w:pPr>
            <w:r>
              <w:rPr>
                <w:b/>
                <w:bCs/>
                <w:color w:val="FFFFFF" w:themeColor="background1"/>
                <w:szCs w:val="20"/>
              </w:rPr>
              <w:t>Single lined landfill</w:t>
            </w:r>
          </w:p>
        </w:tc>
        <w:tc>
          <w:tcPr>
            <w:tcW w:w="1502" w:type="dxa"/>
            <w:shd w:val="clear" w:color="auto" w:fill="37378B" w:themeFill="accent1" w:themeFillShade="BF"/>
          </w:tcPr>
          <w:p w14:paraId="63B332A5" w14:textId="5BDBF0C5" w:rsidR="00954A02" w:rsidRPr="00A00B7A" w:rsidRDefault="00954A02" w:rsidP="00A00B7A">
            <w:pPr>
              <w:pStyle w:val="BodyText"/>
              <w:jc w:val="center"/>
              <w:rPr>
                <w:b/>
                <w:bCs/>
                <w:color w:val="FFFFFF" w:themeColor="background1"/>
                <w:szCs w:val="20"/>
              </w:rPr>
            </w:pPr>
            <w:r>
              <w:rPr>
                <w:b/>
                <w:bCs/>
                <w:color w:val="FFFFFF" w:themeColor="background1"/>
                <w:szCs w:val="20"/>
              </w:rPr>
              <w:t>Hazwaste landfill</w:t>
            </w:r>
          </w:p>
        </w:tc>
        <w:tc>
          <w:tcPr>
            <w:tcW w:w="2127" w:type="dxa"/>
            <w:shd w:val="clear" w:color="auto" w:fill="37378B" w:themeFill="accent1" w:themeFillShade="BF"/>
          </w:tcPr>
          <w:p w14:paraId="71C25CC5" w14:textId="3AEDF349" w:rsidR="00954A02" w:rsidRPr="00A00B7A" w:rsidRDefault="00954A02" w:rsidP="00A00B7A">
            <w:pPr>
              <w:pStyle w:val="BodyText"/>
              <w:jc w:val="center"/>
              <w:rPr>
                <w:b/>
                <w:bCs/>
                <w:color w:val="FFFFFF" w:themeColor="background1"/>
                <w:szCs w:val="20"/>
              </w:rPr>
            </w:pPr>
            <w:r>
              <w:rPr>
                <w:b/>
                <w:bCs/>
                <w:color w:val="FFFFFF" w:themeColor="background1"/>
                <w:szCs w:val="20"/>
              </w:rPr>
              <w:t>Geological repository</w:t>
            </w:r>
          </w:p>
        </w:tc>
        <w:tc>
          <w:tcPr>
            <w:tcW w:w="1701" w:type="dxa"/>
            <w:shd w:val="clear" w:color="auto" w:fill="37378B" w:themeFill="accent1" w:themeFillShade="BF"/>
          </w:tcPr>
          <w:p w14:paraId="486DF511" w14:textId="06D884C6" w:rsidR="00954A02" w:rsidRPr="00A00B7A" w:rsidRDefault="00954A02" w:rsidP="00A00B7A">
            <w:pPr>
              <w:pStyle w:val="BodyText"/>
              <w:jc w:val="center"/>
              <w:rPr>
                <w:b/>
                <w:bCs/>
                <w:color w:val="FFFFFF" w:themeColor="background1"/>
                <w:szCs w:val="20"/>
              </w:rPr>
            </w:pPr>
            <w:r>
              <w:rPr>
                <w:b/>
                <w:bCs/>
                <w:color w:val="FFFFFF" w:themeColor="background1"/>
                <w:szCs w:val="20"/>
              </w:rPr>
              <w:t>Site based treatment/ reuse</w:t>
            </w:r>
          </w:p>
        </w:tc>
        <w:tc>
          <w:tcPr>
            <w:tcW w:w="3969" w:type="dxa"/>
            <w:vMerge/>
            <w:shd w:val="clear" w:color="auto" w:fill="37378B" w:themeFill="accent1" w:themeFillShade="BF"/>
          </w:tcPr>
          <w:p w14:paraId="62FECDAC" w14:textId="70782894" w:rsidR="00954A02" w:rsidRPr="00A00B7A" w:rsidRDefault="00954A02" w:rsidP="00C460BB">
            <w:pPr>
              <w:pStyle w:val="BodyText"/>
              <w:rPr>
                <w:b/>
                <w:bCs/>
                <w:color w:val="FFFFFF" w:themeColor="background1"/>
                <w:szCs w:val="20"/>
              </w:rPr>
            </w:pPr>
          </w:p>
        </w:tc>
      </w:tr>
      <w:tr w:rsidR="002F22B8" w:rsidRPr="00A00B7A" w14:paraId="31D00982" w14:textId="642539B1" w:rsidTr="00F3514F">
        <w:tc>
          <w:tcPr>
            <w:tcW w:w="1378" w:type="dxa"/>
          </w:tcPr>
          <w:p w14:paraId="6F41FC2D" w14:textId="41C3053F" w:rsidR="002F22B8" w:rsidRPr="00A00B7A" w:rsidRDefault="002F22B8" w:rsidP="002F22B8">
            <w:pPr>
              <w:pStyle w:val="BodyText"/>
              <w:rPr>
                <w:szCs w:val="20"/>
              </w:rPr>
            </w:pPr>
            <w:r>
              <w:rPr>
                <w:szCs w:val="20"/>
              </w:rPr>
              <w:t>AFFF</w:t>
            </w:r>
          </w:p>
        </w:tc>
        <w:tc>
          <w:tcPr>
            <w:tcW w:w="2016" w:type="dxa"/>
            <w:vAlign w:val="center"/>
          </w:tcPr>
          <w:p w14:paraId="51744168" w14:textId="74410C27" w:rsidR="002F22B8" w:rsidRPr="00A00B7A" w:rsidRDefault="002F22B8" w:rsidP="002F22B8">
            <w:pPr>
              <w:pStyle w:val="BodyText"/>
              <w:jc w:val="center"/>
              <w:rPr>
                <w:szCs w:val="20"/>
              </w:rPr>
            </w:pPr>
            <w:r w:rsidRPr="005A435A">
              <w:rPr>
                <w:b/>
                <w:bCs/>
                <w:color w:val="FFC000"/>
                <w:szCs w:val="20"/>
              </w:rPr>
              <w:t>?</w:t>
            </w:r>
          </w:p>
        </w:tc>
        <w:tc>
          <w:tcPr>
            <w:tcW w:w="1694" w:type="dxa"/>
            <w:vAlign w:val="center"/>
          </w:tcPr>
          <w:p w14:paraId="50E9EA77" w14:textId="535C6023" w:rsidR="002F22B8" w:rsidRPr="00A00B7A" w:rsidRDefault="002F22B8" w:rsidP="002F22B8">
            <w:pPr>
              <w:pStyle w:val="BodyText"/>
              <w:jc w:val="center"/>
              <w:rPr>
                <w:szCs w:val="20"/>
              </w:rPr>
            </w:pPr>
            <w:r w:rsidRPr="00210CAA">
              <w:rPr>
                <w:rFonts w:cs="Arial"/>
                <w:b/>
                <w:color w:val="00B050"/>
                <w:lang w:val="en-US"/>
              </w:rPr>
              <w:sym w:font="Wingdings" w:char="F0FC"/>
            </w:r>
          </w:p>
        </w:tc>
        <w:tc>
          <w:tcPr>
            <w:tcW w:w="1207" w:type="dxa"/>
            <w:vAlign w:val="center"/>
          </w:tcPr>
          <w:p w14:paraId="73FE24BF" w14:textId="2823A0C0" w:rsidR="002F22B8" w:rsidRPr="00A00B7A" w:rsidRDefault="002F22B8" w:rsidP="002F22B8">
            <w:pPr>
              <w:pStyle w:val="BodyText"/>
              <w:jc w:val="center"/>
              <w:rPr>
                <w:szCs w:val="20"/>
              </w:rPr>
            </w:pPr>
            <w:r w:rsidRPr="00F24A9D">
              <w:rPr>
                <w:rFonts w:cs="Arial"/>
                <w:b/>
                <w:color w:val="FF0000"/>
                <w:lang w:val="en-US"/>
              </w:rPr>
              <w:t>x</w:t>
            </w:r>
          </w:p>
        </w:tc>
        <w:tc>
          <w:tcPr>
            <w:tcW w:w="1502" w:type="dxa"/>
            <w:vAlign w:val="center"/>
          </w:tcPr>
          <w:p w14:paraId="77D497CA" w14:textId="6CCFE2F2" w:rsidR="002F22B8" w:rsidRPr="005A435A" w:rsidRDefault="002F22B8" w:rsidP="002F22B8">
            <w:pPr>
              <w:pStyle w:val="BodyText"/>
              <w:jc w:val="center"/>
              <w:rPr>
                <w:b/>
                <w:bCs/>
                <w:szCs w:val="20"/>
              </w:rPr>
            </w:pPr>
            <w:r w:rsidRPr="00F24A9D">
              <w:rPr>
                <w:rFonts w:cs="Arial"/>
                <w:b/>
                <w:color w:val="FF0000"/>
                <w:lang w:val="en-US"/>
              </w:rPr>
              <w:t>x</w:t>
            </w:r>
          </w:p>
        </w:tc>
        <w:tc>
          <w:tcPr>
            <w:tcW w:w="2127" w:type="dxa"/>
            <w:vAlign w:val="center"/>
          </w:tcPr>
          <w:p w14:paraId="0EBDE49D" w14:textId="4E321701" w:rsidR="002F22B8" w:rsidRPr="00A00B7A" w:rsidRDefault="002F22B8" w:rsidP="002F22B8">
            <w:pPr>
              <w:pStyle w:val="BodyText"/>
              <w:jc w:val="center"/>
              <w:rPr>
                <w:szCs w:val="20"/>
              </w:rPr>
            </w:pPr>
            <w:r w:rsidRPr="00B40750">
              <w:rPr>
                <w:rFonts w:cs="Arial"/>
                <w:b/>
                <w:color w:val="00B050"/>
                <w:lang w:val="en-US"/>
              </w:rPr>
              <w:sym w:font="Wingdings" w:char="F0FC"/>
            </w:r>
          </w:p>
        </w:tc>
        <w:tc>
          <w:tcPr>
            <w:tcW w:w="1701" w:type="dxa"/>
            <w:vAlign w:val="center"/>
          </w:tcPr>
          <w:p w14:paraId="25F80F43" w14:textId="0B83FE2E" w:rsidR="002F22B8" w:rsidRPr="00A00B7A" w:rsidRDefault="002F22B8" w:rsidP="002F22B8">
            <w:pPr>
              <w:pStyle w:val="BodyText"/>
              <w:jc w:val="center"/>
              <w:rPr>
                <w:szCs w:val="20"/>
              </w:rPr>
            </w:pPr>
            <w:r w:rsidRPr="00EB618E">
              <w:rPr>
                <w:rFonts w:cs="Arial"/>
                <w:b/>
                <w:color w:val="FF0000"/>
                <w:lang w:val="en-US"/>
              </w:rPr>
              <w:t>x</w:t>
            </w:r>
          </w:p>
        </w:tc>
        <w:tc>
          <w:tcPr>
            <w:tcW w:w="3969" w:type="dxa"/>
            <w:vMerge w:val="restart"/>
          </w:tcPr>
          <w:p w14:paraId="03231EF6" w14:textId="181989D0" w:rsidR="002F22B8" w:rsidRPr="00BF08CB" w:rsidRDefault="002F22B8" w:rsidP="002F22B8">
            <w:pPr>
              <w:pStyle w:val="BodyText"/>
              <w:rPr>
                <w:sz w:val="16"/>
                <w:szCs w:val="16"/>
              </w:rPr>
            </w:pPr>
            <w:r>
              <w:rPr>
                <w:sz w:val="16"/>
                <w:szCs w:val="16"/>
              </w:rPr>
              <w:t>High concentration waste, limits management options. Assessment of ‘</w:t>
            </w:r>
            <w:r w:rsidR="00A75F37">
              <w:rPr>
                <w:sz w:val="16"/>
                <w:szCs w:val="16"/>
              </w:rPr>
              <w:t>t</w:t>
            </w:r>
            <w:r>
              <w:rPr>
                <w:sz w:val="16"/>
                <w:szCs w:val="16"/>
              </w:rPr>
              <w:t xml:space="preserve">hermal’ impacted by US EPA interim guidance. </w:t>
            </w:r>
            <w:r w:rsidR="00F3514F">
              <w:rPr>
                <w:sz w:val="16"/>
                <w:szCs w:val="16"/>
              </w:rPr>
              <w:t xml:space="preserve">Highly contaminated wastes </w:t>
            </w:r>
            <w:r>
              <w:rPr>
                <w:sz w:val="16"/>
                <w:szCs w:val="16"/>
              </w:rPr>
              <w:t>and alignment with US EPA’s ‘interim storage’</w:t>
            </w:r>
            <w:r w:rsidR="00A66FBB">
              <w:rPr>
                <w:sz w:val="16"/>
                <w:szCs w:val="16"/>
              </w:rPr>
              <w:noBreakHyphen/>
            </w:r>
            <w:r>
              <w:rPr>
                <w:sz w:val="16"/>
                <w:szCs w:val="16"/>
              </w:rPr>
              <w:t>favoured precautionary approach</w:t>
            </w:r>
            <w:r w:rsidR="00F3514F">
              <w:rPr>
                <w:sz w:val="16"/>
                <w:szCs w:val="16"/>
              </w:rPr>
              <w:t xml:space="preserve"> </w:t>
            </w:r>
            <w:r w:rsidR="00A66FBB">
              <w:rPr>
                <w:sz w:val="16"/>
                <w:szCs w:val="16"/>
              </w:rPr>
              <w:noBreakHyphen/>
            </w:r>
            <w:r>
              <w:rPr>
                <w:sz w:val="16"/>
                <w:szCs w:val="16"/>
              </w:rPr>
              <w:t xml:space="preserve"> both favour geological repository.</w:t>
            </w:r>
          </w:p>
        </w:tc>
      </w:tr>
      <w:tr w:rsidR="00363055" w:rsidRPr="00A00B7A" w14:paraId="7A84A00E" w14:textId="756766CE" w:rsidTr="00F3514F">
        <w:tc>
          <w:tcPr>
            <w:tcW w:w="1378" w:type="dxa"/>
          </w:tcPr>
          <w:p w14:paraId="15099413" w14:textId="6CB65589" w:rsidR="00363055" w:rsidRPr="00A00B7A" w:rsidRDefault="00363055" w:rsidP="00BF08CB">
            <w:pPr>
              <w:pStyle w:val="BodyText"/>
              <w:rPr>
                <w:szCs w:val="20"/>
              </w:rPr>
            </w:pPr>
            <w:r>
              <w:rPr>
                <w:szCs w:val="20"/>
              </w:rPr>
              <w:t>GAC</w:t>
            </w:r>
          </w:p>
        </w:tc>
        <w:tc>
          <w:tcPr>
            <w:tcW w:w="2016" w:type="dxa"/>
            <w:vAlign w:val="center"/>
          </w:tcPr>
          <w:p w14:paraId="2B825A32" w14:textId="7F209103" w:rsidR="00363055" w:rsidRPr="00A00B7A" w:rsidRDefault="00363055" w:rsidP="00BF08CB">
            <w:pPr>
              <w:pStyle w:val="BodyText"/>
              <w:jc w:val="center"/>
              <w:rPr>
                <w:szCs w:val="20"/>
              </w:rPr>
            </w:pPr>
            <w:r w:rsidRPr="005A435A">
              <w:rPr>
                <w:b/>
                <w:bCs/>
                <w:color w:val="FFC000"/>
                <w:szCs w:val="20"/>
              </w:rPr>
              <w:t>?</w:t>
            </w:r>
          </w:p>
        </w:tc>
        <w:tc>
          <w:tcPr>
            <w:tcW w:w="1694" w:type="dxa"/>
            <w:vAlign w:val="center"/>
          </w:tcPr>
          <w:p w14:paraId="52E76DB8" w14:textId="5B017BB6" w:rsidR="00363055" w:rsidRPr="00A00B7A" w:rsidRDefault="002F22B8" w:rsidP="00BF08CB">
            <w:pPr>
              <w:pStyle w:val="BodyText"/>
              <w:jc w:val="center"/>
              <w:rPr>
                <w:szCs w:val="20"/>
              </w:rPr>
            </w:pPr>
            <w:r w:rsidRPr="00B40750">
              <w:rPr>
                <w:rFonts w:cs="Arial"/>
                <w:b/>
                <w:color w:val="00B050"/>
                <w:lang w:val="en-US"/>
              </w:rPr>
              <w:sym w:font="Wingdings" w:char="F0FC"/>
            </w:r>
          </w:p>
        </w:tc>
        <w:tc>
          <w:tcPr>
            <w:tcW w:w="1207" w:type="dxa"/>
            <w:vAlign w:val="center"/>
          </w:tcPr>
          <w:p w14:paraId="42CAF9F8" w14:textId="36614598" w:rsidR="00363055" w:rsidRPr="00A00B7A" w:rsidRDefault="00363055" w:rsidP="00BF08CB">
            <w:pPr>
              <w:pStyle w:val="BodyText"/>
              <w:jc w:val="center"/>
              <w:rPr>
                <w:szCs w:val="20"/>
              </w:rPr>
            </w:pPr>
            <w:r w:rsidRPr="00F24A9D">
              <w:rPr>
                <w:rFonts w:cs="Arial"/>
                <w:b/>
                <w:color w:val="FF0000"/>
                <w:lang w:val="en-US"/>
              </w:rPr>
              <w:t>x</w:t>
            </w:r>
          </w:p>
        </w:tc>
        <w:tc>
          <w:tcPr>
            <w:tcW w:w="1502" w:type="dxa"/>
            <w:vAlign w:val="center"/>
          </w:tcPr>
          <w:p w14:paraId="7FE475B5" w14:textId="7C60B8AC" w:rsidR="00363055" w:rsidRPr="00A00B7A" w:rsidRDefault="00363055" w:rsidP="00BF08CB">
            <w:pPr>
              <w:pStyle w:val="BodyText"/>
              <w:jc w:val="center"/>
              <w:rPr>
                <w:szCs w:val="20"/>
              </w:rPr>
            </w:pPr>
            <w:r w:rsidRPr="00F24A9D">
              <w:rPr>
                <w:rFonts w:cs="Arial"/>
                <w:b/>
                <w:color w:val="FF0000"/>
                <w:lang w:val="en-US"/>
              </w:rPr>
              <w:t>x</w:t>
            </w:r>
          </w:p>
        </w:tc>
        <w:tc>
          <w:tcPr>
            <w:tcW w:w="2127" w:type="dxa"/>
            <w:vAlign w:val="center"/>
          </w:tcPr>
          <w:p w14:paraId="79CBCBA2" w14:textId="6EA3C9F7" w:rsidR="00363055" w:rsidRPr="00A00B7A" w:rsidRDefault="00363055" w:rsidP="00BF08CB">
            <w:pPr>
              <w:pStyle w:val="BodyText"/>
              <w:jc w:val="center"/>
              <w:rPr>
                <w:szCs w:val="20"/>
              </w:rPr>
            </w:pPr>
            <w:r w:rsidRPr="00B40750">
              <w:rPr>
                <w:rFonts w:cs="Arial"/>
                <w:b/>
                <w:color w:val="00B050"/>
                <w:lang w:val="en-US"/>
              </w:rPr>
              <w:sym w:font="Wingdings" w:char="F0FC"/>
            </w:r>
          </w:p>
        </w:tc>
        <w:tc>
          <w:tcPr>
            <w:tcW w:w="1701" w:type="dxa"/>
            <w:vAlign w:val="center"/>
          </w:tcPr>
          <w:p w14:paraId="1A4FFE30" w14:textId="07831908" w:rsidR="00363055" w:rsidRPr="00A00B7A" w:rsidRDefault="00363055" w:rsidP="00BF08CB">
            <w:pPr>
              <w:pStyle w:val="BodyText"/>
              <w:jc w:val="center"/>
              <w:rPr>
                <w:szCs w:val="20"/>
              </w:rPr>
            </w:pPr>
            <w:r w:rsidRPr="00EB618E">
              <w:rPr>
                <w:rFonts w:cs="Arial"/>
                <w:b/>
                <w:color w:val="FF0000"/>
                <w:lang w:val="en-US"/>
              </w:rPr>
              <w:t>x</w:t>
            </w:r>
          </w:p>
        </w:tc>
        <w:tc>
          <w:tcPr>
            <w:tcW w:w="3969" w:type="dxa"/>
            <w:vMerge/>
          </w:tcPr>
          <w:p w14:paraId="1ADFE9D2" w14:textId="0A8839C8" w:rsidR="00363055" w:rsidRPr="00BF08CB" w:rsidRDefault="00363055" w:rsidP="00BF08CB">
            <w:pPr>
              <w:pStyle w:val="BodyText"/>
              <w:rPr>
                <w:sz w:val="16"/>
                <w:szCs w:val="16"/>
              </w:rPr>
            </w:pPr>
          </w:p>
        </w:tc>
      </w:tr>
      <w:tr w:rsidR="00F3514F" w:rsidRPr="00A00B7A" w14:paraId="7100E883" w14:textId="1B19E6F2" w:rsidTr="00F3514F">
        <w:tc>
          <w:tcPr>
            <w:tcW w:w="1378" w:type="dxa"/>
            <w:tcBorders>
              <w:bottom w:val="single" w:sz="4" w:space="0" w:color="9494D4" w:themeColor="accent1" w:themeTint="99"/>
            </w:tcBorders>
          </w:tcPr>
          <w:p w14:paraId="4CFD2A4D" w14:textId="4EE0348F" w:rsidR="00BF08CB" w:rsidRPr="00A00B7A" w:rsidRDefault="00BF08CB" w:rsidP="00BF08CB">
            <w:pPr>
              <w:pStyle w:val="BodyText"/>
              <w:rPr>
                <w:szCs w:val="20"/>
              </w:rPr>
            </w:pPr>
            <w:r>
              <w:rPr>
                <w:szCs w:val="20"/>
              </w:rPr>
              <w:t>Wastewaters</w:t>
            </w:r>
          </w:p>
        </w:tc>
        <w:tc>
          <w:tcPr>
            <w:tcW w:w="2016" w:type="dxa"/>
            <w:tcBorders>
              <w:bottom w:val="single" w:sz="4" w:space="0" w:color="9494D4" w:themeColor="accent1" w:themeTint="99"/>
            </w:tcBorders>
            <w:vAlign w:val="center"/>
          </w:tcPr>
          <w:p w14:paraId="274CB77F" w14:textId="59C631EA" w:rsidR="00BF08CB" w:rsidRPr="00A00B7A" w:rsidRDefault="00BF08CB" w:rsidP="00BF08CB">
            <w:pPr>
              <w:pStyle w:val="BodyText"/>
              <w:jc w:val="center"/>
              <w:rPr>
                <w:szCs w:val="20"/>
              </w:rPr>
            </w:pPr>
            <w:r w:rsidRPr="005A435A">
              <w:rPr>
                <w:b/>
                <w:bCs/>
                <w:color w:val="FFC000"/>
                <w:szCs w:val="20"/>
              </w:rPr>
              <w:sym w:font="Wingdings" w:char="F0FC"/>
            </w:r>
          </w:p>
        </w:tc>
        <w:tc>
          <w:tcPr>
            <w:tcW w:w="1694" w:type="dxa"/>
            <w:tcBorders>
              <w:bottom w:val="single" w:sz="4" w:space="0" w:color="9494D4" w:themeColor="accent1" w:themeTint="99"/>
            </w:tcBorders>
            <w:vAlign w:val="center"/>
          </w:tcPr>
          <w:p w14:paraId="3F8D366D" w14:textId="05951A4B" w:rsidR="00BF08CB" w:rsidRPr="00A00B7A" w:rsidRDefault="00BF08CB" w:rsidP="00BF08CB">
            <w:pPr>
              <w:pStyle w:val="BodyText"/>
              <w:jc w:val="center"/>
              <w:rPr>
                <w:szCs w:val="20"/>
              </w:rPr>
            </w:pPr>
            <w:r w:rsidRPr="005A435A">
              <w:rPr>
                <w:b/>
                <w:bCs/>
                <w:color w:val="FFC000"/>
                <w:szCs w:val="20"/>
              </w:rPr>
              <w:sym w:font="Wingdings" w:char="F0FC"/>
            </w:r>
          </w:p>
        </w:tc>
        <w:tc>
          <w:tcPr>
            <w:tcW w:w="1207" w:type="dxa"/>
            <w:tcBorders>
              <w:bottom w:val="single" w:sz="4" w:space="0" w:color="9494D4" w:themeColor="accent1" w:themeTint="99"/>
            </w:tcBorders>
            <w:vAlign w:val="center"/>
          </w:tcPr>
          <w:p w14:paraId="45284FB7" w14:textId="4DD0C56A" w:rsidR="00BF08CB" w:rsidRPr="00A00B7A" w:rsidRDefault="00BF08CB" w:rsidP="00BF08CB">
            <w:pPr>
              <w:pStyle w:val="BodyText"/>
              <w:jc w:val="center"/>
              <w:rPr>
                <w:szCs w:val="20"/>
              </w:rPr>
            </w:pPr>
            <w:r w:rsidRPr="00F24A9D">
              <w:rPr>
                <w:rFonts w:cs="Arial"/>
                <w:b/>
                <w:color w:val="FF0000"/>
                <w:lang w:val="en-US"/>
              </w:rPr>
              <w:t>x</w:t>
            </w:r>
          </w:p>
        </w:tc>
        <w:tc>
          <w:tcPr>
            <w:tcW w:w="1502" w:type="dxa"/>
            <w:tcBorders>
              <w:bottom w:val="single" w:sz="4" w:space="0" w:color="9494D4" w:themeColor="accent1" w:themeTint="99"/>
            </w:tcBorders>
            <w:vAlign w:val="center"/>
          </w:tcPr>
          <w:p w14:paraId="3686EB62" w14:textId="25998BA8" w:rsidR="00BF08CB" w:rsidRPr="00A00B7A" w:rsidRDefault="00BF08CB" w:rsidP="00BF08CB">
            <w:pPr>
              <w:pStyle w:val="BodyText"/>
              <w:jc w:val="center"/>
              <w:rPr>
                <w:szCs w:val="20"/>
              </w:rPr>
            </w:pPr>
            <w:r w:rsidRPr="00F24A9D">
              <w:rPr>
                <w:rFonts w:cs="Arial"/>
                <w:b/>
                <w:color w:val="FF0000"/>
                <w:lang w:val="en-US"/>
              </w:rPr>
              <w:t>x</w:t>
            </w:r>
          </w:p>
        </w:tc>
        <w:tc>
          <w:tcPr>
            <w:tcW w:w="2127" w:type="dxa"/>
            <w:tcBorders>
              <w:bottom w:val="single" w:sz="4" w:space="0" w:color="9494D4" w:themeColor="accent1" w:themeTint="99"/>
            </w:tcBorders>
            <w:vAlign w:val="center"/>
          </w:tcPr>
          <w:p w14:paraId="22B7F517" w14:textId="0EF0D798" w:rsidR="00BF08CB" w:rsidRPr="00A00B7A" w:rsidRDefault="00BF08CB" w:rsidP="00BF08CB">
            <w:pPr>
              <w:pStyle w:val="BodyText"/>
              <w:jc w:val="center"/>
              <w:rPr>
                <w:szCs w:val="20"/>
              </w:rPr>
            </w:pPr>
            <w:r w:rsidRPr="002469F5">
              <w:rPr>
                <w:b/>
                <w:bCs/>
                <w:color w:val="FFC000"/>
                <w:szCs w:val="20"/>
              </w:rPr>
              <w:sym w:font="Wingdings" w:char="F0FC"/>
            </w:r>
          </w:p>
        </w:tc>
        <w:tc>
          <w:tcPr>
            <w:tcW w:w="1701" w:type="dxa"/>
            <w:tcBorders>
              <w:bottom w:val="single" w:sz="4" w:space="0" w:color="9494D4" w:themeColor="accent1" w:themeTint="99"/>
            </w:tcBorders>
            <w:vAlign w:val="center"/>
          </w:tcPr>
          <w:p w14:paraId="0642385E" w14:textId="35D2E154" w:rsidR="00BF08CB" w:rsidRPr="00A00B7A" w:rsidRDefault="00BF08CB" w:rsidP="00BF08CB">
            <w:pPr>
              <w:pStyle w:val="BodyText"/>
              <w:jc w:val="center"/>
              <w:rPr>
                <w:szCs w:val="20"/>
              </w:rPr>
            </w:pPr>
            <w:r w:rsidRPr="00B40750">
              <w:rPr>
                <w:rFonts w:cs="Arial"/>
                <w:b/>
                <w:color w:val="00B050"/>
                <w:lang w:val="en-US"/>
              </w:rPr>
              <w:sym w:font="Wingdings" w:char="F0FC"/>
            </w:r>
          </w:p>
        </w:tc>
        <w:tc>
          <w:tcPr>
            <w:tcW w:w="3969" w:type="dxa"/>
            <w:tcBorders>
              <w:bottom w:val="single" w:sz="4" w:space="0" w:color="9494D4" w:themeColor="accent1" w:themeTint="99"/>
            </w:tcBorders>
          </w:tcPr>
          <w:p w14:paraId="4BBD9A98" w14:textId="7AC57FBE" w:rsidR="00BF08CB" w:rsidRPr="00BF08CB" w:rsidRDefault="00363055" w:rsidP="00BF08CB">
            <w:pPr>
              <w:pStyle w:val="BodyText"/>
              <w:rPr>
                <w:sz w:val="16"/>
                <w:szCs w:val="16"/>
              </w:rPr>
            </w:pPr>
            <w:r>
              <w:rPr>
                <w:sz w:val="16"/>
                <w:szCs w:val="16"/>
              </w:rPr>
              <w:t>Site</w:t>
            </w:r>
            <w:r w:rsidR="00A66FBB">
              <w:rPr>
                <w:sz w:val="16"/>
                <w:szCs w:val="16"/>
              </w:rPr>
              <w:noBreakHyphen/>
            </w:r>
            <w:r>
              <w:rPr>
                <w:sz w:val="16"/>
                <w:szCs w:val="16"/>
              </w:rPr>
              <w:t>based pump and treat with GAC filtration is widely adopted for PFAS groundwater remediation.</w:t>
            </w:r>
          </w:p>
        </w:tc>
      </w:tr>
      <w:tr w:rsidR="00F3514F" w:rsidRPr="00A00B7A" w14:paraId="1F66B4BB" w14:textId="43E09A67" w:rsidTr="00F3514F">
        <w:tc>
          <w:tcPr>
            <w:tcW w:w="1378" w:type="dxa"/>
            <w:tcBorders>
              <w:bottom w:val="nil"/>
            </w:tcBorders>
            <w:vAlign w:val="center"/>
          </w:tcPr>
          <w:p w14:paraId="4AE4E898" w14:textId="74A94959" w:rsidR="00BF08CB" w:rsidRPr="00A00B7A" w:rsidRDefault="00BF08CB" w:rsidP="00363055">
            <w:pPr>
              <w:pStyle w:val="BodyText"/>
              <w:rPr>
                <w:szCs w:val="20"/>
              </w:rPr>
            </w:pPr>
            <w:r>
              <w:rPr>
                <w:szCs w:val="20"/>
              </w:rPr>
              <w:t>Contaminated soil:</w:t>
            </w:r>
          </w:p>
        </w:tc>
        <w:tc>
          <w:tcPr>
            <w:tcW w:w="2016" w:type="dxa"/>
            <w:tcBorders>
              <w:bottom w:val="nil"/>
            </w:tcBorders>
            <w:vAlign w:val="center"/>
          </w:tcPr>
          <w:p w14:paraId="4ABBE490" w14:textId="77777777" w:rsidR="00BF08CB" w:rsidRPr="00A00B7A" w:rsidRDefault="00BF08CB" w:rsidP="00BF08CB">
            <w:pPr>
              <w:pStyle w:val="BodyText"/>
              <w:jc w:val="center"/>
              <w:rPr>
                <w:szCs w:val="20"/>
              </w:rPr>
            </w:pPr>
          </w:p>
        </w:tc>
        <w:tc>
          <w:tcPr>
            <w:tcW w:w="1694" w:type="dxa"/>
            <w:tcBorders>
              <w:bottom w:val="nil"/>
            </w:tcBorders>
            <w:vAlign w:val="center"/>
          </w:tcPr>
          <w:p w14:paraId="3B522925" w14:textId="77777777" w:rsidR="00BF08CB" w:rsidRPr="00A00B7A" w:rsidRDefault="00BF08CB" w:rsidP="00BF08CB">
            <w:pPr>
              <w:pStyle w:val="BodyText"/>
              <w:jc w:val="center"/>
              <w:rPr>
                <w:szCs w:val="20"/>
              </w:rPr>
            </w:pPr>
          </w:p>
        </w:tc>
        <w:tc>
          <w:tcPr>
            <w:tcW w:w="1207" w:type="dxa"/>
            <w:tcBorders>
              <w:bottom w:val="nil"/>
            </w:tcBorders>
            <w:vAlign w:val="center"/>
          </w:tcPr>
          <w:p w14:paraId="253C3DE2" w14:textId="4A3155A8" w:rsidR="00BF08CB" w:rsidRPr="00A00B7A" w:rsidRDefault="00BF08CB" w:rsidP="00BF08CB">
            <w:pPr>
              <w:pStyle w:val="BodyText"/>
              <w:jc w:val="center"/>
              <w:rPr>
                <w:szCs w:val="20"/>
              </w:rPr>
            </w:pPr>
          </w:p>
        </w:tc>
        <w:tc>
          <w:tcPr>
            <w:tcW w:w="1502" w:type="dxa"/>
            <w:tcBorders>
              <w:bottom w:val="nil"/>
            </w:tcBorders>
            <w:vAlign w:val="center"/>
          </w:tcPr>
          <w:p w14:paraId="131ECB37" w14:textId="61AFEDF0" w:rsidR="00BF08CB" w:rsidRPr="00A00B7A" w:rsidRDefault="00BF08CB" w:rsidP="00BF08CB">
            <w:pPr>
              <w:pStyle w:val="BodyText"/>
              <w:jc w:val="center"/>
              <w:rPr>
                <w:szCs w:val="20"/>
              </w:rPr>
            </w:pPr>
          </w:p>
        </w:tc>
        <w:tc>
          <w:tcPr>
            <w:tcW w:w="2127" w:type="dxa"/>
            <w:tcBorders>
              <w:bottom w:val="nil"/>
            </w:tcBorders>
            <w:vAlign w:val="center"/>
          </w:tcPr>
          <w:p w14:paraId="04B81588" w14:textId="7A0B4348" w:rsidR="00BF08CB" w:rsidRPr="00A00B7A" w:rsidRDefault="00BF08CB" w:rsidP="00BF08CB">
            <w:pPr>
              <w:pStyle w:val="BodyText"/>
              <w:jc w:val="center"/>
              <w:rPr>
                <w:szCs w:val="20"/>
              </w:rPr>
            </w:pPr>
          </w:p>
        </w:tc>
        <w:tc>
          <w:tcPr>
            <w:tcW w:w="1701" w:type="dxa"/>
            <w:tcBorders>
              <w:bottom w:val="nil"/>
            </w:tcBorders>
            <w:vAlign w:val="center"/>
          </w:tcPr>
          <w:p w14:paraId="251EB536" w14:textId="77777777" w:rsidR="00BF08CB" w:rsidRPr="00A00B7A" w:rsidRDefault="00BF08CB" w:rsidP="00BF08CB">
            <w:pPr>
              <w:pStyle w:val="BodyText"/>
              <w:jc w:val="center"/>
              <w:rPr>
                <w:szCs w:val="20"/>
              </w:rPr>
            </w:pPr>
          </w:p>
        </w:tc>
        <w:tc>
          <w:tcPr>
            <w:tcW w:w="3969" w:type="dxa"/>
            <w:vMerge w:val="restart"/>
          </w:tcPr>
          <w:p w14:paraId="1A902B73" w14:textId="37E3626C" w:rsidR="00BF08CB" w:rsidRPr="00BF08CB" w:rsidRDefault="002F22B8" w:rsidP="00BF08CB">
            <w:pPr>
              <w:pStyle w:val="BodyText"/>
              <w:rPr>
                <w:sz w:val="16"/>
                <w:szCs w:val="16"/>
              </w:rPr>
            </w:pPr>
            <w:r>
              <w:rPr>
                <w:sz w:val="16"/>
                <w:szCs w:val="16"/>
              </w:rPr>
              <w:t>Wastes with h</w:t>
            </w:r>
            <w:r w:rsidR="00363055">
              <w:rPr>
                <w:sz w:val="16"/>
                <w:szCs w:val="16"/>
              </w:rPr>
              <w:t>igh levels of contamination favour geological repository</w:t>
            </w:r>
            <w:r>
              <w:rPr>
                <w:sz w:val="16"/>
                <w:szCs w:val="16"/>
              </w:rPr>
              <w:t>. Assessment of ‘</w:t>
            </w:r>
            <w:r w:rsidR="00A75F37">
              <w:rPr>
                <w:sz w:val="16"/>
                <w:szCs w:val="16"/>
              </w:rPr>
              <w:t>t</w:t>
            </w:r>
            <w:r>
              <w:rPr>
                <w:sz w:val="16"/>
                <w:szCs w:val="16"/>
              </w:rPr>
              <w:t xml:space="preserve">hermal’ for highly contaminated soil impacted by US EPA interim guidance. ‘Plasma arc’ unlikely to be practical for large volume wastes like soil. Single lined landfill prioritised over other suitable management </w:t>
            </w:r>
            <w:r w:rsidR="00FD1013">
              <w:rPr>
                <w:sz w:val="16"/>
                <w:szCs w:val="16"/>
              </w:rPr>
              <w:t>for low level soils</w:t>
            </w:r>
            <w:r w:rsidR="00F3514F">
              <w:rPr>
                <w:sz w:val="16"/>
                <w:szCs w:val="16"/>
              </w:rPr>
              <w:t xml:space="preserve"> due to the potential for very large volumes, and their scalability. </w:t>
            </w:r>
          </w:p>
        </w:tc>
      </w:tr>
      <w:tr w:rsidR="00F3514F" w:rsidRPr="00A00B7A" w14:paraId="5A1FD32E" w14:textId="77777777" w:rsidTr="00F3514F">
        <w:tc>
          <w:tcPr>
            <w:tcW w:w="1378" w:type="dxa"/>
            <w:tcBorders>
              <w:top w:val="nil"/>
              <w:bottom w:val="nil"/>
            </w:tcBorders>
            <w:vAlign w:val="center"/>
          </w:tcPr>
          <w:p w14:paraId="58205197" w14:textId="0D26B9A7" w:rsidR="00BF08CB" w:rsidRPr="00A00B7A" w:rsidRDefault="00BF08CB" w:rsidP="00363055">
            <w:pPr>
              <w:pStyle w:val="BodyText"/>
              <w:jc w:val="right"/>
              <w:rPr>
                <w:szCs w:val="20"/>
              </w:rPr>
            </w:pPr>
            <w:r>
              <w:rPr>
                <w:szCs w:val="20"/>
              </w:rPr>
              <w:t>High</w:t>
            </w:r>
          </w:p>
        </w:tc>
        <w:tc>
          <w:tcPr>
            <w:tcW w:w="2016" w:type="dxa"/>
            <w:tcBorders>
              <w:top w:val="nil"/>
            </w:tcBorders>
            <w:vAlign w:val="center"/>
          </w:tcPr>
          <w:p w14:paraId="6AE6EB97" w14:textId="4EC45F5F" w:rsidR="00BF08CB" w:rsidRPr="00A00B7A" w:rsidRDefault="00BF08CB" w:rsidP="00BF08CB">
            <w:pPr>
              <w:pStyle w:val="BodyText"/>
              <w:jc w:val="center"/>
              <w:rPr>
                <w:szCs w:val="20"/>
              </w:rPr>
            </w:pPr>
            <w:r w:rsidRPr="005A435A">
              <w:rPr>
                <w:b/>
                <w:bCs/>
                <w:color w:val="FFC000"/>
                <w:szCs w:val="20"/>
              </w:rPr>
              <w:t>?</w:t>
            </w:r>
          </w:p>
        </w:tc>
        <w:tc>
          <w:tcPr>
            <w:tcW w:w="1694" w:type="dxa"/>
            <w:tcBorders>
              <w:top w:val="nil"/>
            </w:tcBorders>
            <w:vAlign w:val="center"/>
          </w:tcPr>
          <w:p w14:paraId="7BAE7ECE" w14:textId="62A62429" w:rsidR="00BF08CB" w:rsidRPr="00A00B7A" w:rsidRDefault="00BF08CB" w:rsidP="00BF08CB">
            <w:pPr>
              <w:pStyle w:val="BodyText"/>
              <w:jc w:val="center"/>
              <w:rPr>
                <w:szCs w:val="20"/>
              </w:rPr>
            </w:pPr>
            <w:r w:rsidRPr="005A435A">
              <w:rPr>
                <w:b/>
                <w:bCs/>
                <w:color w:val="FFC000"/>
                <w:szCs w:val="20"/>
              </w:rPr>
              <w:sym w:font="Wingdings" w:char="F0FC"/>
            </w:r>
          </w:p>
        </w:tc>
        <w:tc>
          <w:tcPr>
            <w:tcW w:w="1207" w:type="dxa"/>
            <w:tcBorders>
              <w:top w:val="nil"/>
            </w:tcBorders>
            <w:vAlign w:val="center"/>
          </w:tcPr>
          <w:p w14:paraId="37E8E29D" w14:textId="468EC4CB" w:rsidR="00BF08CB" w:rsidRPr="00A00B7A" w:rsidRDefault="00BF08CB" w:rsidP="00BF08CB">
            <w:pPr>
              <w:pStyle w:val="BodyText"/>
              <w:jc w:val="center"/>
              <w:rPr>
                <w:szCs w:val="20"/>
              </w:rPr>
            </w:pPr>
            <w:r w:rsidRPr="00F24A9D">
              <w:rPr>
                <w:rFonts w:cs="Arial"/>
                <w:b/>
                <w:color w:val="FF0000"/>
                <w:lang w:val="en-US"/>
              </w:rPr>
              <w:t>x</w:t>
            </w:r>
          </w:p>
        </w:tc>
        <w:tc>
          <w:tcPr>
            <w:tcW w:w="1502" w:type="dxa"/>
            <w:tcBorders>
              <w:top w:val="nil"/>
            </w:tcBorders>
            <w:vAlign w:val="center"/>
          </w:tcPr>
          <w:p w14:paraId="7C4A6418" w14:textId="310FE4B4" w:rsidR="00BF08CB" w:rsidRPr="00A00B7A" w:rsidRDefault="00BF08CB" w:rsidP="00BF08CB">
            <w:pPr>
              <w:pStyle w:val="BodyText"/>
              <w:jc w:val="center"/>
              <w:rPr>
                <w:szCs w:val="20"/>
              </w:rPr>
            </w:pPr>
            <w:r w:rsidRPr="00F24A9D">
              <w:rPr>
                <w:rFonts w:cs="Arial"/>
                <w:b/>
                <w:color w:val="FF0000"/>
                <w:lang w:val="en-US"/>
              </w:rPr>
              <w:t>x</w:t>
            </w:r>
          </w:p>
        </w:tc>
        <w:tc>
          <w:tcPr>
            <w:tcW w:w="2127" w:type="dxa"/>
            <w:tcBorders>
              <w:top w:val="nil"/>
            </w:tcBorders>
            <w:vAlign w:val="center"/>
          </w:tcPr>
          <w:p w14:paraId="4CEEDC5D" w14:textId="3AE77B37" w:rsidR="00BF08CB" w:rsidRPr="00A00B7A" w:rsidRDefault="00BF08CB" w:rsidP="00BF08CB">
            <w:pPr>
              <w:pStyle w:val="BodyText"/>
              <w:jc w:val="center"/>
              <w:rPr>
                <w:szCs w:val="20"/>
              </w:rPr>
            </w:pPr>
            <w:r w:rsidRPr="00210CAA">
              <w:rPr>
                <w:rFonts w:cs="Arial"/>
                <w:b/>
                <w:color w:val="00B050"/>
                <w:lang w:val="en-US"/>
              </w:rPr>
              <w:sym w:font="Wingdings" w:char="F0FC"/>
            </w:r>
          </w:p>
        </w:tc>
        <w:tc>
          <w:tcPr>
            <w:tcW w:w="1701" w:type="dxa"/>
            <w:tcBorders>
              <w:top w:val="nil"/>
            </w:tcBorders>
            <w:vAlign w:val="center"/>
          </w:tcPr>
          <w:p w14:paraId="0288A824" w14:textId="4FFFC105" w:rsidR="00BF08CB" w:rsidRPr="00A00B7A" w:rsidRDefault="00BF08CB" w:rsidP="00BF08CB">
            <w:pPr>
              <w:pStyle w:val="BodyText"/>
              <w:jc w:val="center"/>
              <w:rPr>
                <w:szCs w:val="20"/>
              </w:rPr>
            </w:pPr>
            <w:r w:rsidRPr="005A435A">
              <w:rPr>
                <w:b/>
                <w:bCs/>
                <w:color w:val="FFC000"/>
                <w:szCs w:val="20"/>
              </w:rPr>
              <w:t>?</w:t>
            </w:r>
          </w:p>
        </w:tc>
        <w:tc>
          <w:tcPr>
            <w:tcW w:w="3969" w:type="dxa"/>
            <w:vMerge/>
          </w:tcPr>
          <w:p w14:paraId="4FA72413" w14:textId="77777777" w:rsidR="00BF08CB" w:rsidRPr="00BF08CB" w:rsidRDefault="00BF08CB" w:rsidP="00BF08CB">
            <w:pPr>
              <w:pStyle w:val="BodyText"/>
              <w:rPr>
                <w:sz w:val="16"/>
                <w:szCs w:val="16"/>
              </w:rPr>
            </w:pPr>
          </w:p>
        </w:tc>
      </w:tr>
      <w:tr w:rsidR="00F3514F" w:rsidRPr="00A00B7A" w14:paraId="55CE73BF" w14:textId="77777777" w:rsidTr="00F3514F">
        <w:tc>
          <w:tcPr>
            <w:tcW w:w="1378" w:type="dxa"/>
            <w:tcBorders>
              <w:top w:val="nil"/>
              <w:bottom w:val="nil"/>
            </w:tcBorders>
            <w:vAlign w:val="center"/>
          </w:tcPr>
          <w:p w14:paraId="11F57A3C" w14:textId="6939B441" w:rsidR="00BF08CB" w:rsidRPr="00A00B7A" w:rsidRDefault="00BF08CB" w:rsidP="00363055">
            <w:pPr>
              <w:pStyle w:val="BodyText"/>
              <w:jc w:val="right"/>
              <w:rPr>
                <w:szCs w:val="20"/>
              </w:rPr>
            </w:pPr>
            <w:r>
              <w:rPr>
                <w:szCs w:val="20"/>
              </w:rPr>
              <w:t>Intermediate</w:t>
            </w:r>
          </w:p>
        </w:tc>
        <w:tc>
          <w:tcPr>
            <w:tcW w:w="2016" w:type="dxa"/>
            <w:vAlign w:val="center"/>
          </w:tcPr>
          <w:p w14:paraId="115F0034" w14:textId="2C1579D6" w:rsidR="00BF08CB" w:rsidRPr="00A00B7A" w:rsidRDefault="00BF08CB" w:rsidP="00BF08CB">
            <w:pPr>
              <w:pStyle w:val="BodyText"/>
              <w:jc w:val="center"/>
              <w:rPr>
                <w:szCs w:val="20"/>
              </w:rPr>
            </w:pPr>
            <w:r w:rsidRPr="00210CAA">
              <w:rPr>
                <w:rFonts w:cs="Arial"/>
                <w:b/>
                <w:color w:val="00B050"/>
                <w:lang w:val="en-US"/>
              </w:rPr>
              <w:sym w:font="Wingdings" w:char="F0FC"/>
            </w:r>
          </w:p>
        </w:tc>
        <w:tc>
          <w:tcPr>
            <w:tcW w:w="1694" w:type="dxa"/>
            <w:vAlign w:val="center"/>
          </w:tcPr>
          <w:p w14:paraId="6A900B73" w14:textId="5B933254" w:rsidR="00BF08CB" w:rsidRPr="00A00B7A" w:rsidRDefault="00BF08CB" w:rsidP="00BF08CB">
            <w:pPr>
              <w:pStyle w:val="BodyText"/>
              <w:jc w:val="center"/>
              <w:rPr>
                <w:szCs w:val="20"/>
              </w:rPr>
            </w:pPr>
            <w:r w:rsidRPr="005A435A">
              <w:rPr>
                <w:b/>
                <w:bCs/>
                <w:color w:val="FFC000"/>
                <w:szCs w:val="20"/>
              </w:rPr>
              <w:sym w:font="Wingdings" w:char="F0FC"/>
            </w:r>
          </w:p>
        </w:tc>
        <w:tc>
          <w:tcPr>
            <w:tcW w:w="1207" w:type="dxa"/>
            <w:vAlign w:val="center"/>
          </w:tcPr>
          <w:p w14:paraId="04978B68" w14:textId="6C4D3F09" w:rsidR="00BF08CB" w:rsidRPr="00A00B7A" w:rsidRDefault="00BF08CB" w:rsidP="00BF08CB">
            <w:pPr>
              <w:pStyle w:val="BodyText"/>
              <w:jc w:val="center"/>
              <w:rPr>
                <w:szCs w:val="20"/>
              </w:rPr>
            </w:pPr>
            <w:r w:rsidRPr="00F24A9D">
              <w:rPr>
                <w:rFonts w:cs="Arial"/>
                <w:b/>
                <w:color w:val="FF0000"/>
                <w:lang w:val="en-US"/>
              </w:rPr>
              <w:t>x</w:t>
            </w:r>
          </w:p>
        </w:tc>
        <w:tc>
          <w:tcPr>
            <w:tcW w:w="1502" w:type="dxa"/>
            <w:vAlign w:val="center"/>
          </w:tcPr>
          <w:p w14:paraId="44CBD751" w14:textId="6774CD34" w:rsidR="00BF08CB" w:rsidRPr="00A00B7A" w:rsidRDefault="00BF08CB" w:rsidP="00BF08CB">
            <w:pPr>
              <w:pStyle w:val="BodyText"/>
              <w:jc w:val="center"/>
              <w:rPr>
                <w:szCs w:val="20"/>
              </w:rPr>
            </w:pPr>
            <w:r w:rsidRPr="002469F5">
              <w:rPr>
                <w:b/>
                <w:bCs/>
                <w:color w:val="FFC000"/>
                <w:szCs w:val="20"/>
              </w:rPr>
              <w:sym w:font="Wingdings" w:char="F0FC"/>
            </w:r>
          </w:p>
        </w:tc>
        <w:tc>
          <w:tcPr>
            <w:tcW w:w="2127" w:type="dxa"/>
            <w:vAlign w:val="center"/>
          </w:tcPr>
          <w:p w14:paraId="5B1023A7" w14:textId="6A2B8226" w:rsidR="00BF08CB" w:rsidRPr="00A00B7A" w:rsidRDefault="00BF08CB" w:rsidP="00BF08CB">
            <w:pPr>
              <w:pStyle w:val="BodyText"/>
              <w:jc w:val="center"/>
              <w:rPr>
                <w:szCs w:val="20"/>
              </w:rPr>
            </w:pPr>
            <w:r w:rsidRPr="002469F5">
              <w:rPr>
                <w:b/>
                <w:bCs/>
                <w:color w:val="FFC000"/>
                <w:szCs w:val="20"/>
              </w:rPr>
              <w:sym w:font="Wingdings" w:char="F0FC"/>
            </w:r>
          </w:p>
        </w:tc>
        <w:tc>
          <w:tcPr>
            <w:tcW w:w="1701" w:type="dxa"/>
            <w:vAlign w:val="center"/>
          </w:tcPr>
          <w:p w14:paraId="1534A6B8" w14:textId="18922A09" w:rsidR="00BF08CB" w:rsidRPr="00A00B7A" w:rsidRDefault="00BF08CB" w:rsidP="00BF08CB">
            <w:pPr>
              <w:pStyle w:val="BodyText"/>
              <w:jc w:val="center"/>
              <w:rPr>
                <w:szCs w:val="20"/>
              </w:rPr>
            </w:pPr>
            <w:r w:rsidRPr="002469F5">
              <w:rPr>
                <w:b/>
                <w:bCs/>
                <w:color w:val="FFC000"/>
                <w:szCs w:val="20"/>
              </w:rPr>
              <w:sym w:font="Wingdings" w:char="F0FC"/>
            </w:r>
          </w:p>
        </w:tc>
        <w:tc>
          <w:tcPr>
            <w:tcW w:w="3969" w:type="dxa"/>
            <w:vMerge/>
          </w:tcPr>
          <w:p w14:paraId="1FECADA6" w14:textId="77777777" w:rsidR="00BF08CB" w:rsidRPr="00BF08CB" w:rsidRDefault="00BF08CB" w:rsidP="00BF08CB">
            <w:pPr>
              <w:pStyle w:val="BodyText"/>
              <w:rPr>
                <w:sz w:val="16"/>
                <w:szCs w:val="16"/>
              </w:rPr>
            </w:pPr>
          </w:p>
        </w:tc>
      </w:tr>
      <w:tr w:rsidR="00F3514F" w:rsidRPr="00A00B7A" w14:paraId="04B9EF38" w14:textId="77777777" w:rsidTr="00F3514F">
        <w:tc>
          <w:tcPr>
            <w:tcW w:w="1378" w:type="dxa"/>
            <w:tcBorders>
              <w:top w:val="nil"/>
            </w:tcBorders>
            <w:vAlign w:val="center"/>
          </w:tcPr>
          <w:p w14:paraId="6C3B5A4C" w14:textId="2422E26D" w:rsidR="00BF08CB" w:rsidRPr="00A00B7A" w:rsidRDefault="00BF08CB" w:rsidP="00363055">
            <w:pPr>
              <w:pStyle w:val="BodyText"/>
              <w:jc w:val="right"/>
              <w:rPr>
                <w:szCs w:val="20"/>
              </w:rPr>
            </w:pPr>
            <w:r>
              <w:rPr>
                <w:szCs w:val="20"/>
              </w:rPr>
              <w:t>Low</w:t>
            </w:r>
          </w:p>
        </w:tc>
        <w:tc>
          <w:tcPr>
            <w:tcW w:w="2016" w:type="dxa"/>
            <w:vAlign w:val="center"/>
          </w:tcPr>
          <w:p w14:paraId="3C0415BD" w14:textId="2956DAEB" w:rsidR="00BF08CB" w:rsidRPr="00A00B7A" w:rsidRDefault="002F22B8" w:rsidP="00BF08CB">
            <w:pPr>
              <w:pStyle w:val="BodyText"/>
              <w:jc w:val="center"/>
              <w:rPr>
                <w:szCs w:val="20"/>
              </w:rPr>
            </w:pPr>
            <w:r w:rsidRPr="00210CAA">
              <w:rPr>
                <w:rFonts w:cs="Arial"/>
                <w:b/>
                <w:color w:val="00B050"/>
                <w:lang w:val="en-US"/>
              </w:rPr>
              <w:sym w:font="Wingdings" w:char="F0FC"/>
            </w:r>
          </w:p>
        </w:tc>
        <w:tc>
          <w:tcPr>
            <w:tcW w:w="1694" w:type="dxa"/>
            <w:vAlign w:val="center"/>
          </w:tcPr>
          <w:p w14:paraId="26BDA82C" w14:textId="38FEA080" w:rsidR="00BF08CB" w:rsidRPr="00A00B7A" w:rsidRDefault="00BF08CB" w:rsidP="00BF08CB">
            <w:pPr>
              <w:pStyle w:val="BodyText"/>
              <w:jc w:val="center"/>
              <w:rPr>
                <w:szCs w:val="20"/>
              </w:rPr>
            </w:pPr>
            <w:r w:rsidRPr="005A435A">
              <w:rPr>
                <w:b/>
                <w:bCs/>
                <w:color w:val="FFC000"/>
                <w:szCs w:val="20"/>
              </w:rPr>
              <w:sym w:font="Wingdings" w:char="F0FC"/>
            </w:r>
          </w:p>
        </w:tc>
        <w:tc>
          <w:tcPr>
            <w:tcW w:w="1207" w:type="dxa"/>
            <w:vAlign w:val="center"/>
          </w:tcPr>
          <w:p w14:paraId="03C2BE84" w14:textId="47513DDB" w:rsidR="00BF08CB" w:rsidRPr="00A00B7A" w:rsidRDefault="00BF08CB" w:rsidP="00BF08CB">
            <w:pPr>
              <w:pStyle w:val="BodyText"/>
              <w:jc w:val="center"/>
              <w:rPr>
                <w:szCs w:val="20"/>
              </w:rPr>
            </w:pPr>
            <w:r w:rsidRPr="00210CAA">
              <w:rPr>
                <w:rFonts w:cs="Arial"/>
                <w:b/>
                <w:color w:val="00B050"/>
                <w:lang w:val="en-US"/>
              </w:rPr>
              <w:sym w:font="Wingdings" w:char="F0FC"/>
            </w:r>
          </w:p>
        </w:tc>
        <w:tc>
          <w:tcPr>
            <w:tcW w:w="1502" w:type="dxa"/>
            <w:vAlign w:val="center"/>
          </w:tcPr>
          <w:p w14:paraId="61139309" w14:textId="6EA89475" w:rsidR="00BF08CB" w:rsidRPr="00A00B7A" w:rsidRDefault="00BF08CB" w:rsidP="00BF08CB">
            <w:pPr>
              <w:pStyle w:val="BodyText"/>
              <w:jc w:val="center"/>
              <w:rPr>
                <w:szCs w:val="20"/>
              </w:rPr>
            </w:pPr>
            <w:r w:rsidRPr="005A435A">
              <w:rPr>
                <w:b/>
                <w:bCs/>
                <w:color w:val="FFC000"/>
                <w:szCs w:val="20"/>
              </w:rPr>
              <w:sym w:font="Wingdings" w:char="F0FC"/>
            </w:r>
          </w:p>
        </w:tc>
        <w:tc>
          <w:tcPr>
            <w:tcW w:w="2127" w:type="dxa"/>
            <w:vAlign w:val="center"/>
          </w:tcPr>
          <w:p w14:paraId="46FCAC3E" w14:textId="3066DA66" w:rsidR="00BF08CB" w:rsidRPr="00A00B7A" w:rsidRDefault="00BF08CB" w:rsidP="00BF08CB">
            <w:pPr>
              <w:pStyle w:val="BodyText"/>
              <w:jc w:val="center"/>
              <w:rPr>
                <w:szCs w:val="20"/>
              </w:rPr>
            </w:pPr>
            <w:r w:rsidRPr="002469F5">
              <w:rPr>
                <w:b/>
                <w:bCs/>
                <w:color w:val="FFC000"/>
                <w:szCs w:val="20"/>
              </w:rPr>
              <w:sym w:font="Wingdings" w:char="F0FC"/>
            </w:r>
          </w:p>
        </w:tc>
        <w:tc>
          <w:tcPr>
            <w:tcW w:w="1701" w:type="dxa"/>
            <w:vAlign w:val="center"/>
          </w:tcPr>
          <w:p w14:paraId="6668968B" w14:textId="75283EB8" w:rsidR="00BF08CB" w:rsidRPr="00A00B7A" w:rsidRDefault="00BF08CB" w:rsidP="00BF08CB">
            <w:pPr>
              <w:pStyle w:val="BodyText"/>
              <w:jc w:val="center"/>
              <w:rPr>
                <w:szCs w:val="20"/>
              </w:rPr>
            </w:pPr>
            <w:r w:rsidRPr="002469F5">
              <w:rPr>
                <w:b/>
                <w:bCs/>
                <w:color w:val="FFC000"/>
                <w:szCs w:val="20"/>
              </w:rPr>
              <w:sym w:font="Wingdings" w:char="F0FC"/>
            </w:r>
          </w:p>
        </w:tc>
        <w:tc>
          <w:tcPr>
            <w:tcW w:w="3969" w:type="dxa"/>
            <w:vMerge/>
          </w:tcPr>
          <w:p w14:paraId="55645266" w14:textId="77777777" w:rsidR="00BF08CB" w:rsidRPr="00BF08CB" w:rsidRDefault="00BF08CB" w:rsidP="00BF08CB">
            <w:pPr>
              <w:pStyle w:val="BodyText"/>
              <w:rPr>
                <w:sz w:val="16"/>
                <w:szCs w:val="16"/>
              </w:rPr>
            </w:pPr>
          </w:p>
        </w:tc>
      </w:tr>
      <w:tr w:rsidR="00F3514F" w:rsidRPr="00A00B7A" w14:paraId="50B6CC2D" w14:textId="77777777" w:rsidTr="00F3514F">
        <w:tc>
          <w:tcPr>
            <w:tcW w:w="1378" w:type="dxa"/>
          </w:tcPr>
          <w:p w14:paraId="6C1AFADA" w14:textId="42F48141" w:rsidR="00BF08CB" w:rsidRPr="00A00B7A" w:rsidRDefault="00BF08CB" w:rsidP="00BF08CB">
            <w:pPr>
              <w:pStyle w:val="BodyText"/>
              <w:rPr>
                <w:szCs w:val="20"/>
              </w:rPr>
            </w:pPr>
            <w:r>
              <w:rPr>
                <w:szCs w:val="20"/>
              </w:rPr>
              <w:t>Biosolids</w:t>
            </w:r>
          </w:p>
        </w:tc>
        <w:tc>
          <w:tcPr>
            <w:tcW w:w="2016" w:type="dxa"/>
            <w:vAlign w:val="center"/>
          </w:tcPr>
          <w:p w14:paraId="62167049" w14:textId="58DA68E8" w:rsidR="00BF08CB" w:rsidRPr="00A00B7A" w:rsidRDefault="00BF08CB" w:rsidP="00BF08CB">
            <w:pPr>
              <w:pStyle w:val="BodyText"/>
              <w:jc w:val="center"/>
              <w:rPr>
                <w:szCs w:val="20"/>
              </w:rPr>
            </w:pPr>
            <w:r w:rsidRPr="005A435A">
              <w:rPr>
                <w:b/>
                <w:bCs/>
                <w:color w:val="FFC000"/>
                <w:szCs w:val="20"/>
              </w:rPr>
              <w:t>?</w:t>
            </w:r>
          </w:p>
        </w:tc>
        <w:tc>
          <w:tcPr>
            <w:tcW w:w="1694" w:type="dxa"/>
            <w:vAlign w:val="center"/>
          </w:tcPr>
          <w:p w14:paraId="19E83CDD" w14:textId="1B601C21" w:rsidR="00BF08CB" w:rsidRPr="00A00B7A" w:rsidRDefault="00BF08CB" w:rsidP="00BF08CB">
            <w:pPr>
              <w:pStyle w:val="BodyText"/>
              <w:jc w:val="center"/>
              <w:rPr>
                <w:szCs w:val="20"/>
              </w:rPr>
            </w:pPr>
            <w:r w:rsidRPr="005A435A">
              <w:rPr>
                <w:b/>
                <w:bCs/>
                <w:color w:val="FFC000"/>
                <w:szCs w:val="20"/>
              </w:rPr>
              <w:t>?</w:t>
            </w:r>
          </w:p>
        </w:tc>
        <w:tc>
          <w:tcPr>
            <w:tcW w:w="1207" w:type="dxa"/>
            <w:vAlign w:val="center"/>
          </w:tcPr>
          <w:p w14:paraId="11DE7A5D" w14:textId="73D0E5F5" w:rsidR="00BF08CB" w:rsidRPr="00A00B7A" w:rsidRDefault="00BF08CB" w:rsidP="00BF08CB">
            <w:pPr>
              <w:pStyle w:val="BodyText"/>
              <w:jc w:val="center"/>
              <w:rPr>
                <w:szCs w:val="20"/>
              </w:rPr>
            </w:pPr>
            <w:r w:rsidRPr="00210CAA">
              <w:rPr>
                <w:rFonts w:cs="Arial"/>
                <w:b/>
                <w:color w:val="00B050"/>
                <w:lang w:val="en-US"/>
              </w:rPr>
              <w:sym w:font="Wingdings" w:char="F0FC"/>
            </w:r>
          </w:p>
        </w:tc>
        <w:tc>
          <w:tcPr>
            <w:tcW w:w="1502" w:type="dxa"/>
            <w:vAlign w:val="center"/>
          </w:tcPr>
          <w:p w14:paraId="1F08ED19" w14:textId="3EAED398" w:rsidR="00BF08CB" w:rsidRPr="00A00B7A" w:rsidRDefault="00BF08CB" w:rsidP="00BF08CB">
            <w:pPr>
              <w:pStyle w:val="BodyText"/>
              <w:jc w:val="center"/>
              <w:rPr>
                <w:szCs w:val="20"/>
              </w:rPr>
            </w:pPr>
            <w:r w:rsidRPr="005A435A">
              <w:rPr>
                <w:b/>
                <w:bCs/>
                <w:color w:val="FFC000"/>
                <w:szCs w:val="20"/>
              </w:rPr>
              <w:sym w:font="Wingdings" w:char="F0FC"/>
            </w:r>
          </w:p>
        </w:tc>
        <w:tc>
          <w:tcPr>
            <w:tcW w:w="2127" w:type="dxa"/>
            <w:vAlign w:val="center"/>
          </w:tcPr>
          <w:p w14:paraId="347C8B1C" w14:textId="1445FDA9" w:rsidR="00BF08CB" w:rsidRPr="00A00B7A" w:rsidRDefault="00BF08CB" w:rsidP="00BF08CB">
            <w:pPr>
              <w:pStyle w:val="BodyText"/>
              <w:jc w:val="center"/>
              <w:rPr>
                <w:szCs w:val="20"/>
              </w:rPr>
            </w:pPr>
            <w:r w:rsidRPr="00F24A9D">
              <w:rPr>
                <w:rFonts w:cs="Arial"/>
                <w:b/>
                <w:color w:val="FF0000"/>
                <w:lang w:val="en-US"/>
              </w:rPr>
              <w:t>x</w:t>
            </w:r>
          </w:p>
        </w:tc>
        <w:tc>
          <w:tcPr>
            <w:tcW w:w="1701" w:type="dxa"/>
            <w:vAlign w:val="center"/>
          </w:tcPr>
          <w:p w14:paraId="28F17F66" w14:textId="548D6D6D" w:rsidR="00BF08CB" w:rsidRPr="00A00B7A" w:rsidRDefault="00BF08CB" w:rsidP="00BF08CB">
            <w:pPr>
              <w:pStyle w:val="BodyText"/>
              <w:jc w:val="center"/>
              <w:rPr>
                <w:szCs w:val="20"/>
              </w:rPr>
            </w:pPr>
            <w:r w:rsidRPr="005A435A">
              <w:rPr>
                <w:b/>
                <w:bCs/>
                <w:color w:val="FFC000"/>
                <w:szCs w:val="20"/>
              </w:rPr>
              <w:t>?</w:t>
            </w:r>
          </w:p>
        </w:tc>
        <w:tc>
          <w:tcPr>
            <w:tcW w:w="3969" w:type="dxa"/>
            <w:tcBorders>
              <w:bottom w:val="single" w:sz="4" w:space="0" w:color="9494D4" w:themeColor="accent1" w:themeTint="99"/>
            </w:tcBorders>
          </w:tcPr>
          <w:p w14:paraId="53B137CE" w14:textId="124FB884" w:rsidR="00BF08CB" w:rsidRPr="00BF08CB" w:rsidRDefault="00F3514F" w:rsidP="00BF08CB">
            <w:pPr>
              <w:pStyle w:val="BodyText"/>
              <w:rPr>
                <w:sz w:val="16"/>
                <w:szCs w:val="16"/>
              </w:rPr>
            </w:pPr>
            <w:r>
              <w:rPr>
                <w:sz w:val="16"/>
                <w:szCs w:val="16"/>
              </w:rPr>
              <w:t>Uncertainties about levels of contamination and volumes of this waste. May not be suitable for thermal, plasma arc or ‘soil washing’ due to potential odour, water content, volume and other waste</w:t>
            </w:r>
            <w:r w:rsidR="00A66FBB">
              <w:rPr>
                <w:sz w:val="16"/>
                <w:szCs w:val="16"/>
              </w:rPr>
              <w:noBreakHyphen/>
            </w:r>
            <w:r>
              <w:rPr>
                <w:sz w:val="16"/>
                <w:szCs w:val="16"/>
              </w:rPr>
              <w:t>related aspects.</w:t>
            </w:r>
          </w:p>
        </w:tc>
      </w:tr>
      <w:tr w:rsidR="00F3514F" w:rsidRPr="00A00B7A" w14:paraId="2C66D812" w14:textId="77777777" w:rsidTr="00F3514F">
        <w:tc>
          <w:tcPr>
            <w:tcW w:w="1378" w:type="dxa"/>
          </w:tcPr>
          <w:p w14:paraId="615A4430" w14:textId="7D0F3DE0" w:rsidR="00BF08CB" w:rsidRPr="00A00B7A" w:rsidRDefault="00BF08CB" w:rsidP="00BF08CB">
            <w:pPr>
              <w:pStyle w:val="BodyText"/>
              <w:rPr>
                <w:szCs w:val="20"/>
              </w:rPr>
            </w:pPr>
            <w:r>
              <w:rPr>
                <w:szCs w:val="20"/>
              </w:rPr>
              <w:t>Comment</w:t>
            </w:r>
          </w:p>
        </w:tc>
        <w:tc>
          <w:tcPr>
            <w:tcW w:w="2016" w:type="dxa"/>
          </w:tcPr>
          <w:p w14:paraId="5EF6D77A" w14:textId="35F7D2F4" w:rsidR="00BF08CB" w:rsidRPr="009E5C4E" w:rsidRDefault="00BF08CB" w:rsidP="00BF08CB">
            <w:pPr>
              <w:pStyle w:val="BodyText"/>
              <w:rPr>
                <w:sz w:val="16"/>
                <w:szCs w:val="16"/>
              </w:rPr>
            </w:pPr>
            <w:r w:rsidRPr="009E5C4E">
              <w:rPr>
                <w:sz w:val="16"/>
                <w:szCs w:val="16"/>
              </w:rPr>
              <w:t xml:space="preserve">US EPA uncertainty notwithstanding, thermal methods are likely to be </w:t>
            </w:r>
            <w:r>
              <w:rPr>
                <w:sz w:val="16"/>
                <w:szCs w:val="16"/>
              </w:rPr>
              <w:t>suited to intermediate and low levels of soil contamination, but incomplete combustion uncertainty raises question</w:t>
            </w:r>
            <w:r w:rsidR="00A75F37">
              <w:rPr>
                <w:sz w:val="16"/>
                <w:szCs w:val="16"/>
              </w:rPr>
              <w:t>s</w:t>
            </w:r>
            <w:r>
              <w:rPr>
                <w:sz w:val="16"/>
                <w:szCs w:val="16"/>
              </w:rPr>
              <w:t xml:space="preserve"> for higher levels of PFAS.</w:t>
            </w:r>
          </w:p>
        </w:tc>
        <w:tc>
          <w:tcPr>
            <w:tcW w:w="1694" w:type="dxa"/>
          </w:tcPr>
          <w:p w14:paraId="5A916FD1" w14:textId="02BDB91C" w:rsidR="00BF08CB" w:rsidRPr="00494BEE" w:rsidRDefault="00BF08CB" w:rsidP="00BF08CB">
            <w:pPr>
              <w:pStyle w:val="BodyText"/>
              <w:rPr>
                <w:sz w:val="16"/>
                <w:szCs w:val="16"/>
              </w:rPr>
            </w:pPr>
            <w:r w:rsidRPr="00494BEE">
              <w:rPr>
                <w:sz w:val="16"/>
                <w:szCs w:val="16"/>
              </w:rPr>
              <w:t xml:space="preserve">Plasma arc </w:t>
            </w:r>
            <w:r>
              <w:rPr>
                <w:sz w:val="16"/>
                <w:szCs w:val="16"/>
              </w:rPr>
              <w:t>is assumed to be suitable for highly concentrated PFAS waste, due to its exceptionally high temperatures, but more evidence is required re any PIC reformation.</w:t>
            </w:r>
          </w:p>
        </w:tc>
        <w:tc>
          <w:tcPr>
            <w:tcW w:w="1207" w:type="dxa"/>
          </w:tcPr>
          <w:p w14:paraId="3EB54EB1" w14:textId="144B7A7E" w:rsidR="00BF08CB" w:rsidRPr="00494BEE" w:rsidRDefault="00BF08CB" w:rsidP="00BF08CB">
            <w:pPr>
              <w:pStyle w:val="BodyText"/>
              <w:rPr>
                <w:sz w:val="16"/>
                <w:szCs w:val="16"/>
              </w:rPr>
            </w:pPr>
            <w:r>
              <w:rPr>
                <w:sz w:val="16"/>
                <w:szCs w:val="16"/>
              </w:rPr>
              <w:t>Suitable only for low levels of contamination. Advantages include potential scale and low cost.</w:t>
            </w:r>
          </w:p>
        </w:tc>
        <w:tc>
          <w:tcPr>
            <w:tcW w:w="1502" w:type="dxa"/>
          </w:tcPr>
          <w:p w14:paraId="4C98C14E" w14:textId="137ACB9A" w:rsidR="00BF08CB" w:rsidRPr="00494BEE" w:rsidRDefault="00BF08CB" w:rsidP="00BF08CB">
            <w:pPr>
              <w:pStyle w:val="BodyText"/>
              <w:rPr>
                <w:sz w:val="16"/>
                <w:szCs w:val="16"/>
              </w:rPr>
            </w:pPr>
            <w:r>
              <w:rPr>
                <w:sz w:val="16"/>
                <w:szCs w:val="16"/>
              </w:rPr>
              <w:t>Suitable only for low and intermediate levels of contamination, although price and capacity constraints limit this option.</w:t>
            </w:r>
          </w:p>
        </w:tc>
        <w:tc>
          <w:tcPr>
            <w:tcW w:w="2127" w:type="dxa"/>
          </w:tcPr>
          <w:p w14:paraId="1B3CA17C" w14:textId="4F8C673D" w:rsidR="00BF08CB" w:rsidRPr="00494BEE" w:rsidRDefault="00BF08CB" w:rsidP="00BF08CB">
            <w:pPr>
              <w:pStyle w:val="BodyText"/>
              <w:rPr>
                <w:sz w:val="16"/>
                <w:szCs w:val="16"/>
              </w:rPr>
            </w:pPr>
            <w:r>
              <w:rPr>
                <w:sz w:val="16"/>
                <w:szCs w:val="16"/>
              </w:rPr>
              <w:t>Suitable for all levels of contamination. Permanent isolation certificates (from the biosphere) legally remove liability from waste producer. Not suitable for off</w:t>
            </w:r>
            <w:r w:rsidR="00A66FBB">
              <w:rPr>
                <w:sz w:val="16"/>
                <w:szCs w:val="16"/>
              </w:rPr>
              <w:noBreakHyphen/>
            </w:r>
            <w:r>
              <w:rPr>
                <w:sz w:val="16"/>
                <w:szCs w:val="16"/>
              </w:rPr>
              <w:t>gassing wastes, such as organics like biosolids.</w:t>
            </w:r>
          </w:p>
        </w:tc>
        <w:tc>
          <w:tcPr>
            <w:tcW w:w="1701" w:type="dxa"/>
          </w:tcPr>
          <w:p w14:paraId="000BC4DA" w14:textId="749F07B1" w:rsidR="00BF08CB" w:rsidRPr="00494BEE" w:rsidRDefault="00BF08CB" w:rsidP="00BF08CB">
            <w:pPr>
              <w:pStyle w:val="BodyText"/>
              <w:rPr>
                <w:sz w:val="16"/>
                <w:szCs w:val="16"/>
              </w:rPr>
            </w:pPr>
            <w:r>
              <w:rPr>
                <w:sz w:val="16"/>
                <w:szCs w:val="16"/>
              </w:rPr>
              <w:t>Prioritised for water remediation. New entrant to market for ‘soil washing’ remediation – further detail required to assess effectiveness in different contexts.</w:t>
            </w:r>
          </w:p>
        </w:tc>
        <w:tc>
          <w:tcPr>
            <w:tcW w:w="3969" w:type="dxa"/>
            <w:tcBorders>
              <w:bottom w:val="nil"/>
              <w:right w:val="nil"/>
            </w:tcBorders>
          </w:tcPr>
          <w:p w14:paraId="5E8B9884" w14:textId="77777777" w:rsidR="00BF08CB" w:rsidRPr="00494BEE" w:rsidRDefault="00BF08CB" w:rsidP="00BF08CB">
            <w:pPr>
              <w:pStyle w:val="BodyText"/>
              <w:rPr>
                <w:sz w:val="16"/>
                <w:szCs w:val="16"/>
              </w:rPr>
            </w:pPr>
          </w:p>
        </w:tc>
      </w:tr>
    </w:tbl>
    <w:p w14:paraId="0A949FC0" w14:textId="215E1C01" w:rsidR="002F1267" w:rsidRPr="00954A02" w:rsidRDefault="00954A02" w:rsidP="00612FA6">
      <w:pPr>
        <w:pStyle w:val="BodyText"/>
        <w:rPr>
          <w:i/>
          <w:iCs/>
          <w:color w:val="4D4DB8" w:themeColor="accent1"/>
          <w:sz w:val="18"/>
          <w:szCs w:val="18"/>
        </w:rPr>
      </w:pPr>
      <w:r w:rsidRPr="00954A02">
        <w:rPr>
          <w:i/>
          <w:iCs/>
          <w:color w:val="4D4DB8" w:themeColor="accent1"/>
          <w:sz w:val="18"/>
          <w:szCs w:val="18"/>
        </w:rPr>
        <w:t>Notes:</w:t>
      </w:r>
    </w:p>
    <w:p w14:paraId="326509A9" w14:textId="2DA6C3EC" w:rsidR="00954A02" w:rsidRPr="00954A02" w:rsidRDefault="00954A02" w:rsidP="00E2685C">
      <w:pPr>
        <w:pStyle w:val="BodyText"/>
        <w:numPr>
          <w:ilvl w:val="0"/>
          <w:numId w:val="25"/>
        </w:numPr>
        <w:rPr>
          <w:i/>
          <w:iCs/>
          <w:color w:val="4D4DB8" w:themeColor="accent1"/>
          <w:sz w:val="18"/>
          <w:szCs w:val="18"/>
        </w:rPr>
      </w:pPr>
      <w:r w:rsidRPr="00954A02">
        <w:rPr>
          <w:i/>
          <w:iCs/>
          <w:color w:val="4D4DB8" w:themeColor="accent1"/>
          <w:sz w:val="18"/>
          <w:szCs w:val="18"/>
        </w:rPr>
        <w:t>AFFF = aqueous film</w:t>
      </w:r>
      <w:r w:rsidR="00A66FBB">
        <w:rPr>
          <w:i/>
          <w:iCs/>
          <w:color w:val="4D4DB8" w:themeColor="accent1"/>
          <w:sz w:val="18"/>
          <w:szCs w:val="18"/>
        </w:rPr>
        <w:noBreakHyphen/>
      </w:r>
      <w:r w:rsidRPr="00954A02">
        <w:rPr>
          <w:i/>
          <w:iCs/>
          <w:color w:val="4D4DB8" w:themeColor="accent1"/>
          <w:sz w:val="18"/>
          <w:szCs w:val="18"/>
        </w:rPr>
        <w:t xml:space="preserve">forming foams; GAC = granular activated carbon; </w:t>
      </w:r>
      <w:r>
        <w:rPr>
          <w:i/>
          <w:iCs/>
          <w:color w:val="4D4DB8" w:themeColor="accent1"/>
          <w:sz w:val="18"/>
          <w:szCs w:val="18"/>
        </w:rPr>
        <w:t>wastewaters include ground, surface, industrial and leachate waters</w:t>
      </w:r>
    </w:p>
    <w:p w14:paraId="7007A3D3" w14:textId="77777777" w:rsidR="009E5C4E" w:rsidRDefault="00954A02" w:rsidP="00E2685C">
      <w:pPr>
        <w:pStyle w:val="BodyText"/>
        <w:numPr>
          <w:ilvl w:val="0"/>
          <w:numId w:val="25"/>
        </w:numPr>
        <w:rPr>
          <w:i/>
          <w:iCs/>
          <w:color w:val="4D4DB8" w:themeColor="accent1"/>
          <w:sz w:val="18"/>
          <w:szCs w:val="18"/>
        </w:rPr>
      </w:pPr>
      <w:r>
        <w:rPr>
          <w:i/>
          <w:iCs/>
          <w:color w:val="4D4DB8" w:themeColor="accent1"/>
          <w:sz w:val="18"/>
          <w:szCs w:val="18"/>
        </w:rPr>
        <w:t>Thermal excludes plasma arc</w:t>
      </w:r>
      <w:r w:rsidR="009E5C4E">
        <w:rPr>
          <w:i/>
          <w:iCs/>
          <w:color w:val="4D4DB8" w:themeColor="accent1"/>
          <w:sz w:val="18"/>
          <w:szCs w:val="18"/>
        </w:rPr>
        <w:t xml:space="preserve"> but includes high temperature incineration, gasification and cement kilns</w:t>
      </w:r>
    </w:p>
    <w:p w14:paraId="211CB61F" w14:textId="1894EF50" w:rsidR="00A00B7A" w:rsidRDefault="009E5C4E" w:rsidP="00E2685C">
      <w:pPr>
        <w:pStyle w:val="BodyText"/>
        <w:numPr>
          <w:ilvl w:val="0"/>
          <w:numId w:val="25"/>
        </w:numPr>
        <w:rPr>
          <w:i/>
          <w:iCs/>
          <w:color w:val="4D4DB8" w:themeColor="accent1"/>
          <w:sz w:val="18"/>
          <w:szCs w:val="18"/>
        </w:rPr>
      </w:pPr>
      <w:r>
        <w:rPr>
          <w:i/>
          <w:iCs/>
          <w:color w:val="4D4DB8" w:themeColor="accent1"/>
          <w:sz w:val="18"/>
          <w:szCs w:val="18"/>
        </w:rPr>
        <w:t>H</w:t>
      </w:r>
      <w:r w:rsidR="00954A02">
        <w:rPr>
          <w:i/>
          <w:iCs/>
          <w:color w:val="4D4DB8" w:themeColor="accent1"/>
          <w:sz w:val="18"/>
          <w:szCs w:val="18"/>
        </w:rPr>
        <w:t>azwaste landfill is taken to mean the highest form of engineered landfill (includes double</w:t>
      </w:r>
      <w:r w:rsidR="00A66FBB">
        <w:rPr>
          <w:i/>
          <w:iCs/>
          <w:color w:val="4D4DB8" w:themeColor="accent1"/>
          <w:sz w:val="18"/>
          <w:szCs w:val="18"/>
        </w:rPr>
        <w:noBreakHyphen/>
      </w:r>
      <w:r w:rsidR="00954A02">
        <w:rPr>
          <w:i/>
          <w:iCs/>
          <w:color w:val="4D4DB8" w:themeColor="accent1"/>
          <w:sz w:val="18"/>
          <w:szCs w:val="18"/>
        </w:rPr>
        <w:t>lining); site</w:t>
      </w:r>
      <w:r w:rsidR="00A66FBB">
        <w:rPr>
          <w:i/>
          <w:iCs/>
          <w:color w:val="4D4DB8" w:themeColor="accent1"/>
          <w:sz w:val="18"/>
          <w:szCs w:val="18"/>
        </w:rPr>
        <w:noBreakHyphen/>
      </w:r>
      <w:r w:rsidR="00954A02">
        <w:rPr>
          <w:i/>
          <w:iCs/>
          <w:color w:val="4D4DB8" w:themeColor="accent1"/>
          <w:sz w:val="18"/>
          <w:szCs w:val="18"/>
        </w:rPr>
        <w:t>based treatment includes both GAC filtration of waters and soil washing.</w:t>
      </w:r>
    </w:p>
    <w:p w14:paraId="6DDC0BE7" w14:textId="4B24D18F" w:rsidR="005A435A" w:rsidRPr="005A435A" w:rsidRDefault="005A435A" w:rsidP="00E2685C">
      <w:pPr>
        <w:pStyle w:val="BodyText"/>
        <w:numPr>
          <w:ilvl w:val="0"/>
          <w:numId w:val="25"/>
        </w:numPr>
        <w:rPr>
          <w:i/>
          <w:iCs/>
          <w:color w:val="4D4DB8" w:themeColor="accent1"/>
          <w:sz w:val="18"/>
          <w:szCs w:val="18"/>
        </w:rPr>
      </w:pPr>
      <w:r w:rsidRPr="005A435A">
        <w:rPr>
          <w:rFonts w:cs="Arial"/>
          <w:b/>
          <w:color w:val="00B050"/>
          <w:sz w:val="20"/>
          <w:szCs w:val="20"/>
          <w:lang w:val="en-US"/>
        </w:rPr>
        <w:sym w:font="Wingdings" w:char="F0FC"/>
      </w:r>
      <w:r>
        <w:rPr>
          <w:rFonts w:cs="Arial"/>
          <w:b/>
          <w:color w:val="00B050"/>
          <w:lang w:val="en-US"/>
        </w:rPr>
        <w:t xml:space="preserve"> </w:t>
      </w:r>
      <w:r w:rsidRPr="007D65D0">
        <w:rPr>
          <w:i/>
          <w:iCs/>
          <w:color w:val="4D4DB8" w:themeColor="accent1"/>
          <w:sz w:val="18"/>
          <w:szCs w:val="18"/>
        </w:rPr>
        <w:t>= prioritised management type for this waste type</w:t>
      </w:r>
    </w:p>
    <w:p w14:paraId="353DED27" w14:textId="5E88316A" w:rsidR="005A435A" w:rsidRPr="005A435A" w:rsidRDefault="005A435A" w:rsidP="00E2685C">
      <w:pPr>
        <w:pStyle w:val="BodyText"/>
        <w:numPr>
          <w:ilvl w:val="0"/>
          <w:numId w:val="25"/>
        </w:numPr>
        <w:rPr>
          <w:i/>
          <w:iCs/>
          <w:color w:val="4D4DB8" w:themeColor="accent1"/>
          <w:sz w:val="18"/>
          <w:szCs w:val="18"/>
        </w:rPr>
      </w:pPr>
      <w:r w:rsidRPr="005A435A">
        <w:rPr>
          <w:b/>
          <w:bCs/>
          <w:color w:val="FFC000"/>
          <w:sz w:val="20"/>
          <w:szCs w:val="20"/>
        </w:rPr>
        <w:sym w:font="Wingdings" w:char="F0FC"/>
      </w:r>
      <w:r w:rsidRPr="005A435A">
        <w:rPr>
          <w:i/>
          <w:iCs/>
          <w:color w:val="4D4DB8" w:themeColor="accent1"/>
          <w:sz w:val="18"/>
          <w:szCs w:val="18"/>
        </w:rPr>
        <w:t xml:space="preserve"> </w:t>
      </w:r>
      <w:r w:rsidRPr="007D65D0">
        <w:rPr>
          <w:i/>
          <w:iCs/>
          <w:color w:val="4D4DB8" w:themeColor="accent1"/>
          <w:sz w:val="18"/>
          <w:szCs w:val="18"/>
        </w:rPr>
        <w:t>=</w:t>
      </w:r>
      <w:r w:rsidRPr="005A435A">
        <w:rPr>
          <w:i/>
          <w:iCs/>
          <w:color w:val="4D4DB8" w:themeColor="accent1"/>
          <w:sz w:val="18"/>
          <w:szCs w:val="18"/>
        </w:rPr>
        <w:t xml:space="preserve"> </w:t>
      </w:r>
      <w:r w:rsidR="001763C6" w:rsidRPr="007D65D0">
        <w:rPr>
          <w:i/>
          <w:iCs/>
          <w:color w:val="4D4DB8" w:themeColor="accent1"/>
          <w:sz w:val="18"/>
          <w:szCs w:val="18"/>
        </w:rPr>
        <w:t>suitable management type for this waste type</w:t>
      </w:r>
    </w:p>
    <w:p w14:paraId="62AC5620" w14:textId="5F1DA6EC" w:rsidR="005A435A" w:rsidRDefault="005A435A" w:rsidP="00E2685C">
      <w:pPr>
        <w:pStyle w:val="BodyText"/>
        <w:numPr>
          <w:ilvl w:val="0"/>
          <w:numId w:val="25"/>
        </w:numPr>
        <w:rPr>
          <w:i/>
          <w:iCs/>
          <w:color w:val="4D4DB8" w:themeColor="accent1"/>
          <w:sz w:val="18"/>
          <w:szCs w:val="18"/>
        </w:rPr>
      </w:pPr>
      <w:r w:rsidRPr="005A435A">
        <w:rPr>
          <w:rFonts w:cs="Arial"/>
          <w:b/>
          <w:color w:val="FF0000"/>
          <w:sz w:val="20"/>
          <w:szCs w:val="20"/>
          <w:lang w:val="en-US"/>
        </w:rPr>
        <w:t>x</w:t>
      </w:r>
      <w:r>
        <w:rPr>
          <w:rFonts w:cs="Arial"/>
          <w:b/>
          <w:color w:val="FF0000"/>
          <w:lang w:val="en-US"/>
        </w:rPr>
        <w:t xml:space="preserve">  </w:t>
      </w:r>
      <w:r w:rsidRPr="007D65D0">
        <w:rPr>
          <w:i/>
          <w:iCs/>
          <w:color w:val="4D4DB8" w:themeColor="accent1"/>
          <w:sz w:val="18"/>
          <w:szCs w:val="18"/>
        </w:rPr>
        <w:t>= management type unsuited to this waste type</w:t>
      </w:r>
    </w:p>
    <w:p w14:paraId="1A23E9F2" w14:textId="0926697E" w:rsidR="00A00B7A" w:rsidRPr="007D65D0" w:rsidRDefault="005A435A" w:rsidP="00E2685C">
      <w:pPr>
        <w:pStyle w:val="BodyText"/>
        <w:numPr>
          <w:ilvl w:val="0"/>
          <w:numId w:val="25"/>
        </w:numPr>
        <w:rPr>
          <w:i/>
          <w:iCs/>
          <w:color w:val="4D4DB8" w:themeColor="accent1"/>
          <w:sz w:val="18"/>
          <w:szCs w:val="18"/>
        </w:rPr>
        <w:sectPr w:rsidR="00A00B7A" w:rsidRPr="007D65D0" w:rsidSect="00A00B7A">
          <w:footerReference w:type="default" r:id="rId57"/>
          <w:pgSz w:w="16838" w:h="11906" w:orient="landscape" w:code="9"/>
          <w:pgMar w:top="1077" w:right="1440" w:bottom="1440" w:left="1440" w:header="709" w:footer="454" w:gutter="0"/>
          <w:cols w:space="708"/>
          <w:docGrid w:linePitch="360"/>
        </w:sectPr>
      </w:pPr>
      <w:r w:rsidRPr="007D65D0">
        <w:rPr>
          <w:b/>
          <w:bCs/>
          <w:color w:val="FFC000"/>
          <w:sz w:val="20"/>
          <w:szCs w:val="20"/>
        </w:rPr>
        <w:t>?</w:t>
      </w:r>
      <w:r w:rsidRPr="007D65D0">
        <w:rPr>
          <w:i/>
          <w:iCs/>
          <w:color w:val="FFC000"/>
          <w:sz w:val="18"/>
          <w:szCs w:val="18"/>
        </w:rPr>
        <w:t xml:space="preserve">  </w:t>
      </w:r>
      <w:r w:rsidRPr="007D65D0">
        <w:rPr>
          <w:i/>
          <w:iCs/>
          <w:color w:val="4D4DB8" w:themeColor="accent1"/>
          <w:sz w:val="18"/>
          <w:szCs w:val="18"/>
        </w:rPr>
        <w:t xml:space="preserve">= </w:t>
      </w:r>
      <w:r w:rsidR="00494BEE" w:rsidRPr="007D65D0">
        <w:rPr>
          <w:i/>
          <w:iCs/>
          <w:color w:val="4D4DB8" w:themeColor="accent1"/>
          <w:sz w:val="18"/>
          <w:szCs w:val="18"/>
        </w:rPr>
        <w:t>u</w:t>
      </w:r>
      <w:r w:rsidR="001763C6" w:rsidRPr="007D65D0">
        <w:rPr>
          <w:i/>
          <w:iCs/>
          <w:color w:val="4D4DB8" w:themeColor="accent1"/>
          <w:sz w:val="18"/>
          <w:szCs w:val="18"/>
        </w:rPr>
        <w:t xml:space="preserve">ncertainty </w:t>
      </w:r>
      <w:r w:rsidR="009E5C4E" w:rsidRPr="007D65D0">
        <w:rPr>
          <w:i/>
          <w:iCs/>
          <w:color w:val="4D4DB8" w:themeColor="accent1"/>
          <w:sz w:val="18"/>
          <w:szCs w:val="18"/>
        </w:rPr>
        <w:t>about the environmental soundness of this management type for this waste</w:t>
      </w:r>
      <w:r w:rsidR="00936DF3">
        <w:rPr>
          <w:i/>
          <w:iCs/>
          <w:color w:val="4D4DB8" w:themeColor="accent1"/>
          <w:sz w:val="18"/>
          <w:szCs w:val="18"/>
        </w:rPr>
        <w:t>.</w:t>
      </w:r>
      <w:r w:rsidR="009E5C4E" w:rsidRPr="007D65D0">
        <w:rPr>
          <w:i/>
          <w:iCs/>
          <w:color w:val="FFC000"/>
          <w:sz w:val="18"/>
          <w:szCs w:val="18"/>
        </w:rPr>
        <w:t xml:space="preserve"> </w:t>
      </w:r>
      <w:r w:rsidR="00A75F37" w:rsidRPr="007D65D0">
        <w:rPr>
          <w:i/>
          <w:iCs/>
          <w:color w:val="FFC000"/>
          <w:sz w:val="18"/>
          <w:szCs w:val="18"/>
        </w:rPr>
        <w:t xml:space="preserve"> </w:t>
      </w:r>
    </w:p>
    <w:p w14:paraId="703ED79F" w14:textId="3855F392" w:rsidR="007C664E" w:rsidRPr="00B867D4" w:rsidRDefault="00A446A4" w:rsidP="00B867D4">
      <w:pPr>
        <w:pStyle w:val="Heading2"/>
      </w:pPr>
      <w:bookmarkStart w:id="161" w:name="_Toc78970961"/>
      <w:bookmarkStart w:id="162" w:name="_Toc78974317"/>
      <w:bookmarkStart w:id="163" w:name="_Toc85637722"/>
      <w:r w:rsidRPr="00B867D4">
        <w:lastRenderedPageBreak/>
        <w:t>Unintended contaminants – the wrong kind of circular economy</w:t>
      </w:r>
      <w:bookmarkEnd w:id="161"/>
      <w:bookmarkEnd w:id="162"/>
      <w:bookmarkEnd w:id="163"/>
    </w:p>
    <w:p w14:paraId="5FEC1AD9" w14:textId="31A6ACBB" w:rsidR="00864EBD" w:rsidRDefault="00864EBD" w:rsidP="00864EBD">
      <w:pPr>
        <w:pStyle w:val="BodyText"/>
      </w:pPr>
      <w:r w:rsidRPr="00864EBD">
        <w:t xml:space="preserve">A circular economy continually seeks to reduce the environmental impacts of production and consumption and gain more productive use from natural resources. </w:t>
      </w:r>
      <w:r>
        <w:t xml:space="preserve">The circular nature of retaining and recultivating value, while minimising waste, is shown in </w:t>
      </w:r>
      <w:r w:rsidR="00A6741C">
        <w:fldChar w:fldCharType="begin"/>
      </w:r>
      <w:r w:rsidR="00A6741C">
        <w:instrText xml:space="preserve"> REF _Ref68522515 \h </w:instrText>
      </w:r>
      <w:r w:rsidR="00A6741C">
        <w:fldChar w:fldCharType="separate"/>
      </w:r>
      <w:r w:rsidR="00C92DA9">
        <w:t xml:space="preserve">Figure </w:t>
      </w:r>
      <w:r w:rsidR="00C92DA9">
        <w:rPr>
          <w:noProof/>
        </w:rPr>
        <w:t>19</w:t>
      </w:r>
      <w:r w:rsidR="00A6741C">
        <w:fldChar w:fldCharType="end"/>
      </w:r>
      <w:r w:rsidR="006E2D4B">
        <w:t>.</w:t>
      </w:r>
    </w:p>
    <w:p w14:paraId="3F6402E9" w14:textId="155BBE24" w:rsidR="00864EBD" w:rsidRDefault="00864EBD" w:rsidP="00864EBD">
      <w:pPr>
        <w:pStyle w:val="BodyText"/>
      </w:pPr>
    </w:p>
    <w:p w14:paraId="2BE1A919" w14:textId="695D06C0" w:rsidR="00864EBD" w:rsidRDefault="00F50E22" w:rsidP="003E4785">
      <w:pPr>
        <w:pStyle w:val="Caption"/>
        <w:spacing w:before="120"/>
      </w:pPr>
      <w:bookmarkStart w:id="164" w:name="_Ref68522515"/>
      <w:bookmarkStart w:id="165" w:name="_Toc85637795"/>
      <w:r>
        <w:rPr>
          <w:noProof/>
        </w:rPr>
        <w:drawing>
          <wp:anchor distT="0" distB="0" distL="114300" distR="114300" simplePos="0" relativeHeight="251507712" behindDoc="0" locked="0" layoutInCell="1" allowOverlap="1" wp14:anchorId="0B13D80D" wp14:editId="06CA8D21">
            <wp:simplePos x="0" y="0"/>
            <wp:positionH relativeFrom="margin">
              <wp:posOffset>15240</wp:posOffset>
            </wp:positionH>
            <wp:positionV relativeFrom="paragraph">
              <wp:posOffset>304800</wp:posOffset>
            </wp:positionV>
            <wp:extent cx="4175760" cy="3174365"/>
            <wp:effectExtent l="0" t="0" r="0" b="6985"/>
            <wp:wrapTopAndBottom/>
            <wp:docPr id="4" name="Picture 4" descr="Diagram depicting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depicting a circular econom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75760" cy="3174365"/>
                    </a:xfrm>
                    <a:prstGeom prst="rect">
                      <a:avLst/>
                    </a:prstGeom>
                  </pic:spPr>
                </pic:pic>
              </a:graphicData>
            </a:graphic>
            <wp14:sizeRelH relativeFrom="page">
              <wp14:pctWidth>0</wp14:pctWidth>
            </wp14:sizeRelH>
            <wp14:sizeRelV relativeFrom="page">
              <wp14:pctHeight>0</wp14:pctHeight>
            </wp14:sizeRelV>
          </wp:anchor>
        </w:drawing>
      </w:r>
      <w:r w:rsidR="00864EBD">
        <w:t xml:space="preserve">Figure </w:t>
      </w:r>
      <w:r w:rsidR="00C92DA9">
        <w:fldChar w:fldCharType="begin"/>
      </w:r>
      <w:r w:rsidR="00C92DA9">
        <w:instrText xml:space="preserve"> SEQ Figure \* ARABIC </w:instrText>
      </w:r>
      <w:r w:rsidR="00C92DA9">
        <w:fldChar w:fldCharType="separate"/>
      </w:r>
      <w:r w:rsidR="00C92DA9">
        <w:rPr>
          <w:noProof/>
        </w:rPr>
        <w:t>19</w:t>
      </w:r>
      <w:r w:rsidR="00C92DA9">
        <w:rPr>
          <w:noProof/>
        </w:rPr>
        <w:fldChar w:fldCharType="end"/>
      </w:r>
      <w:bookmarkEnd w:id="164"/>
      <w:r w:rsidR="00864EBD">
        <w:tab/>
        <w:t>Depiction of a circular economy</w:t>
      </w:r>
      <w:bookmarkEnd w:id="165"/>
    </w:p>
    <w:p w14:paraId="2DBC80B1" w14:textId="34F6CCA5" w:rsidR="00F50E22" w:rsidRPr="00F50E22" w:rsidRDefault="00F50E22" w:rsidP="00EB5EA3">
      <w:pPr>
        <w:pStyle w:val="BodyText"/>
      </w:pPr>
    </w:p>
    <w:p w14:paraId="13FECA8B" w14:textId="2AD73CA4" w:rsidR="00864EBD" w:rsidRPr="00A6741C" w:rsidRDefault="00A6741C" w:rsidP="007C664E">
      <w:pPr>
        <w:pStyle w:val="BodyText"/>
        <w:rPr>
          <w:i/>
          <w:iCs/>
          <w:color w:val="4D4DB8"/>
          <w:sz w:val="18"/>
          <w:szCs w:val="18"/>
        </w:rPr>
      </w:pPr>
      <w:r w:rsidRPr="00A6741C">
        <w:rPr>
          <w:i/>
          <w:iCs/>
          <w:color w:val="4D4DB8"/>
          <w:sz w:val="18"/>
          <w:szCs w:val="18"/>
        </w:rPr>
        <w:t>Source: Victorian Department of Environment, Land, Water and Planning (2019), Circular Economy Policy Fact Sheet</w:t>
      </w:r>
      <w:r w:rsidRPr="00A6741C">
        <w:rPr>
          <w:rStyle w:val="FootnoteReference"/>
          <w:i/>
          <w:iCs/>
          <w:color w:val="4D4DB8"/>
          <w:sz w:val="18"/>
          <w:szCs w:val="18"/>
        </w:rPr>
        <w:footnoteReference w:id="37"/>
      </w:r>
    </w:p>
    <w:p w14:paraId="736814D6" w14:textId="77777777" w:rsidR="00864EBD" w:rsidRDefault="00864EBD" w:rsidP="007C664E">
      <w:pPr>
        <w:pStyle w:val="BodyText"/>
      </w:pPr>
    </w:p>
    <w:p w14:paraId="7CFC87E8" w14:textId="1E8988DE" w:rsidR="00A6741C" w:rsidRDefault="00D9526B" w:rsidP="007C664E">
      <w:pPr>
        <w:pStyle w:val="BodyText"/>
      </w:pPr>
      <w:r>
        <w:t>H</w:t>
      </w:r>
      <w:r w:rsidR="00A6741C">
        <w:t xml:space="preserve">azards present in waste must be understood and considered within this recovery framework, particularly chemical contaminant hazards, which may not be as evident as other types of </w:t>
      </w:r>
      <w:r w:rsidR="009835CC">
        <w:t>hazards</w:t>
      </w:r>
      <w:r w:rsidR="00A6741C">
        <w:t>, such as corrosivity or infectiousness. Ultimately of course, the purpose of a circular economy is for manufacturing to occur fully cognisant of, and responsible for, a product’s end</w:t>
      </w:r>
      <w:r w:rsidR="00A66FBB">
        <w:noBreakHyphen/>
      </w:r>
      <w:r w:rsidR="00A6741C">
        <w:t>of</w:t>
      </w:r>
      <w:r w:rsidR="00A66FBB">
        <w:noBreakHyphen/>
      </w:r>
      <w:r w:rsidR="00A6741C">
        <w:t>life, therefore avoiding the downstream environmental impact of hazard by designing it out of products wherever possible.</w:t>
      </w:r>
    </w:p>
    <w:p w14:paraId="5DB097B9" w14:textId="768A9B33" w:rsidR="00A6741C" w:rsidRDefault="00A6741C" w:rsidP="007C664E">
      <w:pPr>
        <w:pStyle w:val="BodyText"/>
      </w:pPr>
    </w:p>
    <w:p w14:paraId="6EE9389D" w14:textId="051770C6" w:rsidR="00822C08" w:rsidRDefault="00A6741C" w:rsidP="007C664E">
      <w:pPr>
        <w:pStyle w:val="BodyText"/>
      </w:pPr>
      <w:r>
        <w:t xml:space="preserve">However, </w:t>
      </w:r>
      <w:r w:rsidR="00063114">
        <w:t>problems can arise when the hazard is unknown or unexpected, and can be made worse when it remains undiscovered as an unintentionally re</w:t>
      </w:r>
      <w:r w:rsidR="00A66FBB">
        <w:noBreakHyphen/>
      </w:r>
      <w:r w:rsidR="00063114">
        <w:t>entrained chemical hazard in a completely different product context, or directly in the environment itself.</w:t>
      </w:r>
      <w:r w:rsidR="00723ECE">
        <w:t xml:space="preserve"> </w:t>
      </w:r>
      <w:r w:rsidR="00723ECE">
        <w:fldChar w:fldCharType="begin"/>
      </w:r>
      <w:r w:rsidR="00723ECE">
        <w:instrText xml:space="preserve"> REF _Ref68526828 \h </w:instrText>
      </w:r>
      <w:r w:rsidR="00723ECE">
        <w:fldChar w:fldCharType="separate"/>
      </w:r>
      <w:r w:rsidR="00C92DA9">
        <w:t xml:space="preserve">Figure </w:t>
      </w:r>
      <w:r w:rsidR="00C92DA9">
        <w:rPr>
          <w:noProof/>
        </w:rPr>
        <w:t>20</w:t>
      </w:r>
      <w:r w:rsidR="00723ECE">
        <w:fldChar w:fldCharType="end"/>
      </w:r>
      <w:r w:rsidR="00723ECE">
        <w:t xml:space="preserve"> depicts a schema where manufactured </w:t>
      </w:r>
      <w:r w:rsidR="00CA3046">
        <w:t>p</w:t>
      </w:r>
      <w:r w:rsidR="00723ECE">
        <w:t>roduct A undergoes an end</w:t>
      </w:r>
      <w:r w:rsidR="00A66FBB">
        <w:noBreakHyphen/>
      </w:r>
      <w:r w:rsidR="00723ECE">
        <w:t>of</w:t>
      </w:r>
      <w:r w:rsidR="00A66FBB">
        <w:noBreakHyphen/>
      </w:r>
      <w:r w:rsidR="00723ECE">
        <w:t>life waste management decision of recycling in reasonable accordance with circular economy (and waste hierarchy</w:t>
      </w:r>
      <w:r w:rsidR="00723ECE">
        <w:rPr>
          <w:rStyle w:val="FootnoteReference"/>
        </w:rPr>
        <w:footnoteReference w:id="38"/>
      </w:r>
      <w:r w:rsidR="00723ECE">
        <w:t xml:space="preserve">) </w:t>
      </w:r>
      <w:r w:rsidR="00822C08">
        <w:t>principles, but an unexpected</w:t>
      </w:r>
      <w:r w:rsidR="00723ECE">
        <w:t xml:space="preserve"> </w:t>
      </w:r>
      <w:r w:rsidR="00822C08">
        <w:t>hazardous contaminant is unknowingly re</w:t>
      </w:r>
      <w:r w:rsidR="00A66FBB">
        <w:noBreakHyphen/>
      </w:r>
      <w:r w:rsidR="00822C08">
        <w:t xml:space="preserve">entrained in </w:t>
      </w:r>
      <w:r w:rsidR="00CA3046">
        <w:t>p</w:t>
      </w:r>
      <w:r w:rsidR="00822C08">
        <w:t>roduct B, resulting in unintended environmental harms from any of:</w:t>
      </w:r>
    </w:p>
    <w:p w14:paraId="5375D9C9" w14:textId="4B62817E" w:rsidR="00822C08" w:rsidRDefault="00CA3046" w:rsidP="00822C08">
      <w:pPr>
        <w:pStyle w:val="Bullet1"/>
      </w:pPr>
      <w:r>
        <w:t>p</w:t>
      </w:r>
      <w:r w:rsidR="00822C08">
        <w:t xml:space="preserve">roduct B manufacturing, where </w:t>
      </w:r>
      <w:r>
        <w:t>p</w:t>
      </w:r>
      <w:r w:rsidR="00822C08">
        <w:t xml:space="preserve">roduct B serves a different purpose to </w:t>
      </w:r>
      <w:r>
        <w:t>p</w:t>
      </w:r>
      <w:r w:rsidR="00822C08">
        <w:t>roduct</w:t>
      </w:r>
      <w:r w:rsidR="009835CC">
        <w:t> </w:t>
      </w:r>
      <w:r w:rsidR="00822C08">
        <w:t>A</w:t>
      </w:r>
    </w:p>
    <w:p w14:paraId="63CC2E37" w14:textId="6118F0DF" w:rsidR="00063114" w:rsidRDefault="00CA3046" w:rsidP="00822C08">
      <w:pPr>
        <w:pStyle w:val="Bullet1"/>
      </w:pPr>
      <w:r>
        <w:t>p</w:t>
      </w:r>
      <w:r w:rsidR="00822C08">
        <w:t>roduct B use</w:t>
      </w:r>
    </w:p>
    <w:p w14:paraId="37755718" w14:textId="61A4112F" w:rsidR="00822C08" w:rsidRDefault="00CA3046" w:rsidP="00822C08">
      <w:pPr>
        <w:pStyle w:val="Bullet1"/>
      </w:pPr>
      <w:r>
        <w:lastRenderedPageBreak/>
        <w:t>e</w:t>
      </w:r>
      <w:r w:rsidR="00822C08">
        <w:t>nd</w:t>
      </w:r>
      <w:r w:rsidR="00A66FBB">
        <w:noBreakHyphen/>
      </w:r>
      <w:r w:rsidR="00822C08">
        <w:t>of</w:t>
      </w:r>
      <w:r w:rsidR="00A66FBB">
        <w:noBreakHyphen/>
      </w:r>
      <w:r w:rsidR="00822C08">
        <w:t xml:space="preserve">life </w:t>
      </w:r>
      <w:r>
        <w:t>p</w:t>
      </w:r>
      <w:r w:rsidR="00822C08">
        <w:t>roduct B/</w:t>
      </w:r>
      <w:r>
        <w:t>w</w:t>
      </w:r>
      <w:r w:rsidR="00822C08">
        <w:t>aste B management or</w:t>
      </w:r>
    </w:p>
    <w:p w14:paraId="4390225F" w14:textId="124BA9A2" w:rsidR="00822C08" w:rsidRDefault="00CA3046" w:rsidP="00822C08">
      <w:pPr>
        <w:pStyle w:val="Bullet1"/>
      </w:pPr>
      <w:r>
        <w:t>r</w:t>
      </w:r>
      <w:r w:rsidR="00822C08">
        <w:t xml:space="preserve">esidual </w:t>
      </w:r>
      <w:r>
        <w:t>w</w:t>
      </w:r>
      <w:r w:rsidR="00822C08">
        <w:t>aste B disposal.</w:t>
      </w:r>
    </w:p>
    <w:p w14:paraId="037F29AC" w14:textId="2464688F" w:rsidR="00063114" w:rsidRDefault="00063114" w:rsidP="007C664E">
      <w:pPr>
        <w:pStyle w:val="BodyText"/>
      </w:pPr>
    </w:p>
    <w:p w14:paraId="3B0BFE68" w14:textId="00332F1F" w:rsidR="00822C08" w:rsidRDefault="00822C08" w:rsidP="007C664E">
      <w:pPr>
        <w:pStyle w:val="BodyText"/>
      </w:pPr>
      <w:r>
        <w:t xml:space="preserve">Residual </w:t>
      </w:r>
      <w:r w:rsidR="00CA3046">
        <w:t>w</w:t>
      </w:r>
      <w:r>
        <w:t>aste A is managed successfully</w:t>
      </w:r>
      <w:r w:rsidR="00A15C07">
        <w:t xml:space="preserve"> in terms of its known </w:t>
      </w:r>
      <w:r>
        <w:t xml:space="preserve">hazards, whereas B </w:t>
      </w:r>
      <w:r w:rsidR="00A15C07">
        <w:t xml:space="preserve">product/waste/residual waste can only be managed according to its known or reasonably expected hazards, resulting in the potential for mismanagement. </w:t>
      </w:r>
      <w:r w:rsidR="00216BD3">
        <w:fldChar w:fldCharType="begin"/>
      </w:r>
      <w:r w:rsidR="00216BD3">
        <w:instrText xml:space="preserve"> REF _Ref68526828 \h </w:instrText>
      </w:r>
      <w:r w:rsidR="00216BD3">
        <w:fldChar w:fldCharType="separate"/>
      </w:r>
      <w:r w:rsidR="00C92DA9">
        <w:t xml:space="preserve">Figure </w:t>
      </w:r>
      <w:r w:rsidR="00C92DA9">
        <w:rPr>
          <w:noProof/>
        </w:rPr>
        <w:t>20</w:t>
      </w:r>
      <w:r w:rsidR="00216BD3">
        <w:fldChar w:fldCharType="end"/>
      </w:r>
      <w:r w:rsidR="00216BD3">
        <w:t xml:space="preserve"> shows only one cycle of re</w:t>
      </w:r>
      <w:r w:rsidR="00A66FBB">
        <w:noBreakHyphen/>
      </w:r>
      <w:r w:rsidR="00216BD3">
        <w:t>entrainment.</w:t>
      </w:r>
    </w:p>
    <w:p w14:paraId="746BEEE8" w14:textId="77777777" w:rsidR="00822C08" w:rsidRDefault="00822C08" w:rsidP="007C664E">
      <w:pPr>
        <w:pStyle w:val="BodyText"/>
      </w:pPr>
    </w:p>
    <w:p w14:paraId="678B1A86" w14:textId="3A4F5E0C" w:rsidR="00063114" w:rsidRDefault="00A15C07" w:rsidP="007C664E">
      <w:pPr>
        <w:pStyle w:val="BodyText"/>
      </w:pPr>
      <w:r>
        <w:t>Resulting</w:t>
      </w:r>
      <w:r w:rsidR="00822C08">
        <w:t xml:space="preserve"> harms are unintended and potentially </w:t>
      </w:r>
      <w:r w:rsidR="00417F1B">
        <w:t>significant</w:t>
      </w:r>
      <w:r w:rsidR="00822C08">
        <w:t xml:space="preserve">, because they could occur unnoticed for years or even decades, </w:t>
      </w:r>
      <w:r>
        <w:t>since</w:t>
      </w:r>
      <w:r w:rsidR="00822C08">
        <w:t xml:space="preserve"> </w:t>
      </w:r>
      <w:r w:rsidR="008D0722">
        <w:t xml:space="preserve">it may take time for science to </w:t>
      </w:r>
      <w:r>
        <w:t>trac</w:t>
      </w:r>
      <w:r w:rsidR="008D0722">
        <w:t>e</w:t>
      </w:r>
      <w:r w:rsidR="00822C08">
        <w:t xml:space="preserve"> the consequence </w:t>
      </w:r>
      <w:r>
        <w:t xml:space="preserve">back </w:t>
      </w:r>
      <w:r w:rsidR="00822C08">
        <w:t>to the unintended contaminant.</w:t>
      </w:r>
    </w:p>
    <w:p w14:paraId="12BC9A0E" w14:textId="286A16E5" w:rsidR="00896466" w:rsidRDefault="00190F98" w:rsidP="00896466">
      <w:pPr>
        <w:pStyle w:val="Caption"/>
        <w:spacing w:before="120"/>
      </w:pPr>
      <w:bookmarkStart w:id="166" w:name="_Ref68526828"/>
      <w:bookmarkStart w:id="167" w:name="_Toc85637796"/>
      <w:r>
        <w:rPr>
          <w:noProof/>
        </w:rPr>
        <mc:AlternateContent>
          <mc:Choice Requires="wpg">
            <w:drawing>
              <wp:anchor distT="0" distB="0" distL="114300" distR="114300" simplePos="0" relativeHeight="251622400" behindDoc="0" locked="0" layoutInCell="1" allowOverlap="1" wp14:anchorId="0C35CD47" wp14:editId="6C5639F8">
                <wp:simplePos x="0" y="0"/>
                <wp:positionH relativeFrom="column">
                  <wp:posOffset>-122523</wp:posOffset>
                </wp:positionH>
                <wp:positionV relativeFrom="paragraph">
                  <wp:posOffset>293209</wp:posOffset>
                </wp:positionV>
                <wp:extent cx="6151832" cy="1942410"/>
                <wp:effectExtent l="0" t="0" r="0" b="13970"/>
                <wp:wrapNone/>
                <wp:docPr id="73" name="Group 73"/>
                <wp:cNvGraphicFramePr/>
                <a:graphic xmlns:a="http://schemas.openxmlformats.org/drawingml/2006/main">
                  <a:graphicData uri="http://schemas.microsoft.com/office/word/2010/wordprocessingGroup">
                    <wpg:wgp>
                      <wpg:cNvGrpSpPr/>
                      <wpg:grpSpPr>
                        <a:xfrm>
                          <a:off x="0" y="0"/>
                          <a:ext cx="6151832" cy="1942410"/>
                          <a:chOff x="0" y="0"/>
                          <a:chExt cx="6151832" cy="1942410"/>
                        </a:xfrm>
                      </wpg:grpSpPr>
                      <wps:wsp>
                        <wps:cNvPr id="82" name="Straight Connector 82"/>
                        <wps:cNvCnPr/>
                        <wps:spPr>
                          <a:xfrm>
                            <a:off x="1412112" y="219919"/>
                            <a:ext cx="4622790" cy="1212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0" y="185195"/>
                            <a:ext cx="1308295" cy="37982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D1079" w14:textId="4416695E" w:rsidR="00EB5EA3" w:rsidRPr="00D16F29" w:rsidRDefault="00EB5EA3" w:rsidP="00D16F29">
                              <w:pPr>
                                <w:shd w:val="clear" w:color="auto" w:fill="4D4DB8"/>
                                <w:jc w:val="center"/>
                                <w:rPr>
                                  <w:color w:val="FFFFFF" w:themeColor="background1"/>
                                  <w:sz w:val="20"/>
                                  <w:szCs w:val="20"/>
                                </w:rPr>
                              </w:pPr>
                              <w:r w:rsidRPr="00D16F29">
                                <w:rPr>
                                  <w:color w:val="FFFFFF" w:themeColor="background1"/>
                                  <w:sz w:val="20"/>
                                  <w:szCs w:val="20"/>
                                </w:rPr>
                                <w:t>Product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Connector 83"/>
                        <wps:cNvCnPr/>
                        <wps:spPr>
                          <a:xfrm>
                            <a:off x="1412112" y="636608"/>
                            <a:ext cx="4630879" cy="1212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4" name="Text Box 64"/>
                        <wps:cNvSpPr txBox="1"/>
                        <wps:spPr>
                          <a:xfrm>
                            <a:off x="2095018" y="196770"/>
                            <a:ext cx="1308295" cy="379827"/>
                          </a:xfrm>
                          <a:prstGeom prst="rect">
                            <a:avLst/>
                          </a:prstGeom>
                          <a:solidFill>
                            <a:srgbClr val="84BF41"/>
                          </a:solidFill>
                          <a:ln w="6350">
                            <a:solidFill>
                              <a:srgbClr val="4D4DB8"/>
                            </a:solidFill>
                          </a:ln>
                        </wps:spPr>
                        <wps:txbx>
                          <w:txbxContent>
                            <w:p w14:paraId="6A962A8A" w14:textId="374A180E" w:rsidR="00EB5EA3" w:rsidRPr="00C919B4" w:rsidRDefault="00EB5EA3" w:rsidP="00C919B4">
                              <w:pPr>
                                <w:shd w:val="clear" w:color="auto" w:fill="84BF41"/>
                                <w:jc w:val="center"/>
                                <w:rPr>
                                  <w:sz w:val="20"/>
                                  <w:szCs w:val="20"/>
                                </w:rPr>
                              </w:pPr>
                              <w:r w:rsidRPr="00C919B4">
                                <w:rPr>
                                  <w:sz w:val="20"/>
                                  <w:szCs w:val="20"/>
                                </w:rPr>
                                <w:t>Product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 name="Group 78"/>
                        <wpg:cNvGrpSpPr/>
                        <wpg:grpSpPr>
                          <a:xfrm>
                            <a:off x="3554553" y="231494"/>
                            <a:ext cx="1371600" cy="1019432"/>
                            <a:chOff x="0" y="0"/>
                            <a:chExt cx="1371600" cy="1019432"/>
                          </a:xfrm>
                        </wpg:grpSpPr>
                        <wps:wsp>
                          <wps:cNvPr id="77" name="Cloud 77"/>
                          <wps:cNvSpPr/>
                          <wps:spPr>
                            <a:xfrm>
                              <a:off x="0" y="0"/>
                              <a:ext cx="1371600" cy="1019432"/>
                            </a:xfrm>
                            <a:prstGeom prst="cloud">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185008" y="296562"/>
                              <a:ext cx="1025611" cy="379827"/>
                            </a:xfrm>
                            <a:prstGeom prst="rect">
                              <a:avLst/>
                            </a:prstGeom>
                            <a:solidFill>
                              <a:srgbClr val="FFC000"/>
                            </a:solidFill>
                            <a:ln w="6350">
                              <a:noFill/>
                            </a:ln>
                          </wps:spPr>
                          <wps:txbx>
                            <w:txbxContent>
                              <w:p w14:paraId="3A217DD0" w14:textId="5302F993" w:rsidR="00EB5EA3" w:rsidRPr="00C919B4" w:rsidRDefault="00EB5EA3" w:rsidP="00C919B4">
                                <w:pPr>
                                  <w:shd w:val="clear" w:color="auto" w:fill="FFC000"/>
                                  <w:jc w:val="center"/>
                                  <w:rPr>
                                    <w:sz w:val="20"/>
                                    <w:szCs w:val="20"/>
                                  </w:rPr>
                                </w:pPr>
                                <w:r>
                                  <w:rPr>
                                    <w:sz w:val="20"/>
                                    <w:szCs w:val="20"/>
                                  </w:rPr>
                                  <w:t>Env. h</w:t>
                                </w:r>
                                <w:r w:rsidRPr="00C919B4">
                                  <w:rPr>
                                    <w:sz w:val="20"/>
                                    <w:szCs w:val="20"/>
                                  </w:rPr>
                                  <w:t>arm B</w:t>
                                </w:r>
                                <w:r>
                                  <w:rPr>
                                    <w:sz w:val="20"/>
                                    <w:szCs w:val="20"/>
                                  </w:rPr>
                                  <w:t xml:space="preserve"> (unintended)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 name="Arc 79"/>
                        <wps:cNvSpPr/>
                        <wps:spPr>
                          <a:xfrm>
                            <a:off x="3159889" y="277793"/>
                            <a:ext cx="525163" cy="296562"/>
                          </a:xfrm>
                          <a:prstGeom prst="arc">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bow Connector 59"/>
                        <wps:cNvCnPr/>
                        <wps:spPr>
                          <a:xfrm flipV="1">
                            <a:off x="1307939" y="376017"/>
                            <a:ext cx="778476" cy="681132"/>
                          </a:xfrm>
                          <a:prstGeom prst="bentConnector3">
                            <a:avLst/>
                          </a:prstGeom>
                          <a:ln>
                            <a:solidFill>
                              <a:srgbClr val="84BF4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Text Box 97"/>
                        <wps:cNvSpPr txBox="1"/>
                        <wps:spPr>
                          <a:xfrm>
                            <a:off x="4919241" y="0"/>
                            <a:ext cx="1111405" cy="222421"/>
                          </a:xfrm>
                          <a:prstGeom prst="rect">
                            <a:avLst/>
                          </a:prstGeom>
                          <a:solidFill>
                            <a:schemeClr val="lt1"/>
                          </a:solidFill>
                          <a:ln w="6350">
                            <a:noFill/>
                          </a:ln>
                        </wps:spPr>
                        <wps:txbx>
                          <w:txbxContent>
                            <w:p w14:paraId="36A706E1" w14:textId="50E1CA5E" w:rsidR="00EB5EA3" w:rsidRPr="00FD21E7" w:rsidRDefault="00EB5EA3" w:rsidP="00FD21E7">
                              <w:pPr>
                                <w:snapToGrid w:val="0"/>
                                <w:jc w:val="center"/>
                                <w:rPr>
                                  <w:color w:val="4D4DB8"/>
                                  <w:sz w:val="20"/>
                                  <w:szCs w:val="20"/>
                                </w:rPr>
                              </w:pPr>
                              <w:r w:rsidRPr="00FD21E7">
                                <w:rPr>
                                  <w:color w:val="4D4DB8"/>
                                  <w:sz w:val="20"/>
                                  <w:szCs w:val="20"/>
                                </w:rPr>
                                <w:t>Manufacture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4919241" y="416689"/>
                            <a:ext cx="1111405" cy="222421"/>
                          </a:xfrm>
                          <a:prstGeom prst="rect">
                            <a:avLst/>
                          </a:prstGeom>
                          <a:solidFill>
                            <a:schemeClr val="lt1"/>
                          </a:solidFill>
                          <a:ln w="6350">
                            <a:noFill/>
                          </a:ln>
                        </wps:spPr>
                        <wps:txbx>
                          <w:txbxContent>
                            <w:p w14:paraId="2ADE025C" w14:textId="209B79E2" w:rsidR="00EB5EA3" w:rsidRPr="00FD21E7" w:rsidRDefault="00EB5EA3" w:rsidP="00FD21E7">
                              <w:pPr>
                                <w:snapToGrid w:val="0"/>
                                <w:jc w:val="center"/>
                                <w:rPr>
                                  <w:color w:val="4D4DB8"/>
                                  <w:sz w:val="20"/>
                                  <w:szCs w:val="20"/>
                                </w:rPr>
                              </w:pPr>
                              <w:r w:rsidRPr="00FD21E7">
                                <w:rPr>
                                  <w:color w:val="4D4DB8"/>
                                  <w:sz w:val="20"/>
                                  <w:szCs w:val="20"/>
                                </w:rPr>
                                <w:t>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Arrow Connector 44"/>
                        <wps:cNvCnPr/>
                        <wps:spPr>
                          <a:xfrm>
                            <a:off x="642234" y="567160"/>
                            <a:ext cx="0" cy="2955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2737252" y="578734"/>
                            <a:ext cx="0" cy="295519"/>
                          </a:xfrm>
                          <a:prstGeom prst="straightConnector1">
                            <a:avLst/>
                          </a:prstGeom>
                          <a:ln>
                            <a:solidFill>
                              <a:srgbClr val="84BF4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0" y="856527"/>
                            <a:ext cx="1308295" cy="379827"/>
                          </a:xfrm>
                          <a:prstGeom prst="rect">
                            <a:avLst/>
                          </a:prstGeom>
                          <a:solidFill>
                            <a:srgbClr val="4D4DB8"/>
                          </a:solidFill>
                          <a:ln w="6350">
                            <a:solidFill>
                              <a:srgbClr val="4D4DB8"/>
                            </a:solidFill>
                          </a:ln>
                        </wps:spPr>
                        <wps:txbx>
                          <w:txbxContent>
                            <w:p w14:paraId="54559E85" w14:textId="367720D3" w:rsidR="00EB5EA3" w:rsidRPr="00D16F29" w:rsidRDefault="00EB5EA3" w:rsidP="00D16F29">
                              <w:pPr>
                                <w:shd w:val="clear" w:color="auto" w:fill="4D4DB8"/>
                                <w:jc w:val="center"/>
                                <w:rPr>
                                  <w:color w:val="FFFFFF" w:themeColor="background1"/>
                                  <w:sz w:val="20"/>
                                  <w:szCs w:val="20"/>
                                </w:rPr>
                              </w:pPr>
                              <w:r w:rsidRPr="00D16F29">
                                <w:rPr>
                                  <w:color w:val="FFFFFF" w:themeColor="background1"/>
                                  <w:sz w:val="20"/>
                                  <w:szCs w:val="20"/>
                                </w:rPr>
                                <w:t>End of life Product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4872942" y="740780"/>
                            <a:ext cx="1278890" cy="239843"/>
                          </a:xfrm>
                          <a:prstGeom prst="rect">
                            <a:avLst/>
                          </a:prstGeom>
                          <a:solidFill>
                            <a:schemeClr val="lt1"/>
                          </a:solidFill>
                          <a:ln w="6350">
                            <a:noFill/>
                          </a:ln>
                        </wps:spPr>
                        <wps:txbx>
                          <w:txbxContent>
                            <w:p w14:paraId="241CEDDF" w14:textId="755A9B1C" w:rsidR="00EB5EA3" w:rsidRPr="00FD21E7" w:rsidRDefault="00EB5EA3" w:rsidP="00FD21E7">
                              <w:pPr>
                                <w:snapToGrid w:val="0"/>
                                <w:jc w:val="center"/>
                                <w:rPr>
                                  <w:color w:val="4D4DB8"/>
                                  <w:sz w:val="20"/>
                                  <w:szCs w:val="20"/>
                                </w:rPr>
                              </w:pPr>
                              <w:r w:rsidRPr="00FD21E7">
                                <w:rPr>
                                  <w:color w:val="4D4DB8"/>
                                  <w:sz w:val="20"/>
                                  <w:szCs w:val="20"/>
                                </w:rPr>
                                <w:t>Waste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106593" y="856527"/>
                            <a:ext cx="1308295" cy="379827"/>
                          </a:xfrm>
                          <a:prstGeom prst="rect">
                            <a:avLst/>
                          </a:prstGeom>
                          <a:solidFill>
                            <a:srgbClr val="84BF41"/>
                          </a:solidFill>
                          <a:ln w="6350">
                            <a:solidFill>
                              <a:srgbClr val="4D4DB8"/>
                            </a:solidFill>
                          </a:ln>
                        </wps:spPr>
                        <wps:txbx>
                          <w:txbxContent>
                            <w:p w14:paraId="6FCCBC31" w14:textId="76708BD8" w:rsidR="00EB5EA3" w:rsidRPr="00C919B4" w:rsidRDefault="00EB5EA3" w:rsidP="00C919B4">
                              <w:pPr>
                                <w:shd w:val="clear" w:color="auto" w:fill="84BF41"/>
                                <w:jc w:val="center"/>
                                <w:rPr>
                                  <w:sz w:val="20"/>
                                  <w:szCs w:val="20"/>
                                </w:rPr>
                              </w:pPr>
                              <w:r>
                                <w:rPr>
                                  <w:sz w:val="20"/>
                                  <w:szCs w:val="20"/>
                                </w:rPr>
                                <w:t xml:space="preserve">End of life </w:t>
                              </w:r>
                              <w:r w:rsidRPr="00C919B4">
                                <w:rPr>
                                  <w:sz w:val="20"/>
                                  <w:szCs w:val="20"/>
                                </w:rPr>
                                <w:t>Product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Arc 93"/>
                        <wps:cNvSpPr/>
                        <wps:spPr>
                          <a:xfrm rot="7668260">
                            <a:off x="3147358" y="966727"/>
                            <a:ext cx="1281806" cy="279845"/>
                          </a:xfrm>
                          <a:prstGeom prst="arc">
                            <a:avLst/>
                          </a:prstGeom>
                          <a:ln>
                            <a:solidFill>
                              <a:srgbClr val="FFC000"/>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1412112" y="995423"/>
                            <a:ext cx="4630524" cy="781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5" name="Text Box 75"/>
                        <wps:cNvSpPr txBox="1"/>
                        <wps:spPr>
                          <a:xfrm>
                            <a:off x="1342663" y="1006998"/>
                            <a:ext cx="654685" cy="532435"/>
                          </a:xfrm>
                          <a:prstGeom prst="rect">
                            <a:avLst/>
                          </a:prstGeom>
                          <a:noFill/>
                          <a:ln w="6350">
                            <a:noFill/>
                          </a:ln>
                        </wps:spPr>
                        <wps:txbx>
                          <w:txbxContent>
                            <w:p w14:paraId="42A8DF53" w14:textId="7DC68351" w:rsidR="00EB5EA3" w:rsidRPr="00C919B4" w:rsidRDefault="00EB5EA3" w:rsidP="00C919B4">
                              <w:pPr>
                                <w:jc w:val="center"/>
                                <w:rPr>
                                  <w:color w:val="84BF41"/>
                                  <w:sz w:val="20"/>
                                  <w:szCs w:val="20"/>
                                </w:rPr>
                              </w:pPr>
                              <w:r w:rsidRPr="00C919B4">
                                <w:rPr>
                                  <w:color w:val="84BF41"/>
                                  <w:sz w:val="20"/>
                                  <w:szCs w:val="20"/>
                                </w:rPr>
                                <w:t>Recycled</w:t>
                              </w:r>
                              <w:r w:rsidR="00190F98">
                                <w:rPr>
                                  <w:color w:val="84BF41"/>
                                  <w:sz w:val="20"/>
                                  <w:szCs w:val="20"/>
                                </w:rPr>
                                <w:t xml:space="preserve"> or disposed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Arc 80"/>
                        <wps:cNvSpPr/>
                        <wps:spPr>
                          <a:xfrm rot="7668260">
                            <a:off x="3305698" y="828715"/>
                            <a:ext cx="525163" cy="296562"/>
                          </a:xfrm>
                          <a:prstGeom prst="arc">
                            <a:avLst/>
                          </a:prstGeom>
                          <a:ln>
                            <a:solidFill>
                              <a:srgbClr val="FFC000"/>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642234" y="1250066"/>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a:off x="2737252" y="1261641"/>
                            <a:ext cx="0" cy="295519"/>
                          </a:xfrm>
                          <a:prstGeom prst="straightConnector1">
                            <a:avLst/>
                          </a:prstGeom>
                          <a:ln>
                            <a:solidFill>
                              <a:srgbClr val="84BF4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Text Box 100"/>
                        <wps:cNvSpPr txBox="1"/>
                        <wps:spPr>
                          <a:xfrm>
                            <a:off x="4861367" y="1365813"/>
                            <a:ext cx="1278890" cy="247135"/>
                          </a:xfrm>
                          <a:prstGeom prst="rect">
                            <a:avLst/>
                          </a:prstGeom>
                          <a:solidFill>
                            <a:schemeClr val="lt1"/>
                          </a:solidFill>
                          <a:ln w="6350">
                            <a:noFill/>
                          </a:ln>
                        </wps:spPr>
                        <wps:txbx>
                          <w:txbxContent>
                            <w:p w14:paraId="1B28BA87" w14:textId="64E7226C" w:rsidR="00EB5EA3" w:rsidRPr="00FD21E7" w:rsidRDefault="00EB5EA3" w:rsidP="00FD21E7">
                              <w:pPr>
                                <w:snapToGrid w:val="0"/>
                                <w:jc w:val="center"/>
                                <w:rPr>
                                  <w:color w:val="4D4DB8"/>
                                  <w:sz w:val="20"/>
                                  <w:szCs w:val="20"/>
                                </w:rPr>
                              </w:pPr>
                              <w:r w:rsidRPr="00FD21E7">
                                <w:rPr>
                                  <w:color w:val="4D4DB8"/>
                                  <w:sz w:val="20"/>
                                  <w:szCs w:val="20"/>
                                </w:rPr>
                                <w:t>Waste disposal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539433"/>
                            <a:ext cx="1308295" cy="379827"/>
                          </a:xfrm>
                          <a:prstGeom prst="rect">
                            <a:avLst/>
                          </a:prstGeom>
                          <a:solidFill>
                            <a:srgbClr val="4D4DB8"/>
                          </a:solidFill>
                          <a:ln w="6350">
                            <a:solidFill>
                              <a:srgbClr val="4D4DB8"/>
                            </a:solidFill>
                          </a:ln>
                        </wps:spPr>
                        <wps:txbx>
                          <w:txbxContent>
                            <w:p w14:paraId="46E38F92" w14:textId="5311B9C1" w:rsidR="00EB5EA3" w:rsidRPr="00D16F29" w:rsidRDefault="00EB5EA3" w:rsidP="00D16F29">
                              <w:pPr>
                                <w:shd w:val="clear" w:color="auto" w:fill="4D4DB8"/>
                                <w:jc w:val="center"/>
                                <w:rPr>
                                  <w:color w:val="FFFFFF" w:themeColor="background1"/>
                                  <w:sz w:val="20"/>
                                  <w:szCs w:val="20"/>
                                </w:rPr>
                              </w:pPr>
                              <w:r>
                                <w:rPr>
                                  <w:color w:val="FFFFFF" w:themeColor="background1"/>
                                  <w:sz w:val="20"/>
                                  <w:szCs w:val="20"/>
                                </w:rPr>
                                <w:t>Residual w</w:t>
                              </w:r>
                              <w:r w:rsidRPr="00D16F29">
                                <w:rPr>
                                  <w:color w:val="FFFFFF" w:themeColor="background1"/>
                                  <w:sz w:val="20"/>
                                  <w:szCs w:val="20"/>
                                </w:rPr>
                                <w:t>aste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Straight Connector 96"/>
                        <wps:cNvCnPr/>
                        <wps:spPr>
                          <a:xfrm>
                            <a:off x="1412112" y="1608881"/>
                            <a:ext cx="4623029" cy="1531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9" name="Text Box 89"/>
                        <wps:cNvSpPr txBox="1"/>
                        <wps:spPr>
                          <a:xfrm>
                            <a:off x="2095018" y="1562583"/>
                            <a:ext cx="1308295" cy="379827"/>
                          </a:xfrm>
                          <a:prstGeom prst="rect">
                            <a:avLst/>
                          </a:prstGeom>
                          <a:solidFill>
                            <a:srgbClr val="84BF41"/>
                          </a:solidFill>
                          <a:ln w="6350">
                            <a:solidFill>
                              <a:srgbClr val="4D4DB8"/>
                            </a:solidFill>
                          </a:ln>
                        </wps:spPr>
                        <wps:txbx>
                          <w:txbxContent>
                            <w:p w14:paraId="465BD9CE" w14:textId="1982EB5F" w:rsidR="00EB5EA3" w:rsidRPr="00C919B4" w:rsidRDefault="00EB5EA3" w:rsidP="00FD21E7">
                              <w:pPr>
                                <w:shd w:val="clear" w:color="auto" w:fill="84BF41"/>
                                <w:jc w:val="center"/>
                                <w:rPr>
                                  <w:sz w:val="20"/>
                                  <w:szCs w:val="20"/>
                                </w:rPr>
                              </w:pPr>
                              <w:r>
                                <w:rPr>
                                  <w:sz w:val="20"/>
                                  <w:szCs w:val="20"/>
                                </w:rPr>
                                <w:t>Residual waste</w:t>
                              </w:r>
                              <w:r w:rsidRPr="00C919B4">
                                <w:rPr>
                                  <w:sz w:val="20"/>
                                  <w:szCs w:val="20"/>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Elbow Connector 66"/>
                        <wps:cNvCnPr/>
                        <wps:spPr>
                          <a:xfrm flipV="1">
                            <a:off x="1909823" y="1058923"/>
                            <a:ext cx="196770" cy="377680"/>
                          </a:xfrm>
                          <a:prstGeom prst="bentConnector3">
                            <a:avLst/>
                          </a:prstGeom>
                          <a:ln>
                            <a:solidFill>
                              <a:srgbClr val="84BF4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35CD47" id="Group 73" o:spid="_x0000_s1034" style="position:absolute;left:0;text-align:left;margin-left:-9.65pt;margin-top:23.1pt;width:484.4pt;height:152.95pt;z-index:251622400" coordsize="61518,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">
                <v:line id="Straight Connector 82" o:spid="_x0000_s1035" style="position:absolute;visibility:visible;mso-wrap-style:square" from="14121,2199" to="60349,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" strokecolor="#4d4db8 [3204]" strokeweight=".5pt">
                  <v:stroke dashstyle="dash" joinstyle="miter"/>
                </v:line>
                <v:shape id="Text Box 6" o:spid="_x0000_s1036" type="#_x0000_t202" style="position:absolute;top:1851;width:13082;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" fillcolor="#4d4db8 [3204]" stroked="f" strokeweight="1pt">
                  <v:textbox>
                    <w:txbxContent>
                      <w:p w14:paraId="448D1079" w14:textId="4416695E" w:rsidR="00EB5EA3" w:rsidRPr="00D16F29" w:rsidRDefault="00EB5EA3" w:rsidP="00D16F29">
                        <w:pPr>
                          <w:shd w:val="clear" w:color="auto" w:fill="4D4DB8"/>
                          <w:jc w:val="center"/>
                          <w:rPr>
                            <w:color w:val="FFFFFF" w:themeColor="background1"/>
                            <w:sz w:val="20"/>
                            <w:szCs w:val="20"/>
                          </w:rPr>
                        </w:pPr>
                        <w:r w:rsidRPr="00D16F29">
                          <w:rPr>
                            <w:color w:val="FFFFFF" w:themeColor="background1"/>
                            <w:sz w:val="20"/>
                            <w:szCs w:val="20"/>
                          </w:rPr>
                          <w:t>Product A</w:t>
                        </w:r>
                      </w:p>
                    </w:txbxContent>
                  </v:textbox>
                </v:shape>
                <v:line id="Straight Connector 83" o:spid="_x0000_s1037" style="position:absolute;visibility:visible;mso-wrap-style:square" from="14121,6366" to="60429,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" strokecolor="#4d4db8 [3204]" strokeweight=".5pt">
                  <v:stroke dashstyle="dash" joinstyle="miter"/>
                </v:line>
                <v:shape id="Text Box 64" o:spid="_x0000_s1038" type="#_x0000_t202" style="position:absolute;left:20950;top:1967;width:1308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" fillcolor="#84bf41" strokecolor="#4d4db8" strokeweight=".5pt">
                  <v:textbox>
                    <w:txbxContent>
                      <w:p w14:paraId="6A962A8A" w14:textId="374A180E" w:rsidR="00EB5EA3" w:rsidRPr="00C919B4" w:rsidRDefault="00EB5EA3" w:rsidP="00C919B4">
                        <w:pPr>
                          <w:shd w:val="clear" w:color="auto" w:fill="84BF41"/>
                          <w:jc w:val="center"/>
                          <w:rPr>
                            <w:sz w:val="20"/>
                            <w:szCs w:val="20"/>
                          </w:rPr>
                        </w:pPr>
                        <w:r w:rsidRPr="00C919B4">
                          <w:rPr>
                            <w:sz w:val="20"/>
                            <w:szCs w:val="20"/>
                          </w:rPr>
                          <w:t>Product B</w:t>
                        </w:r>
                      </w:p>
                    </w:txbxContent>
                  </v:textbox>
                </v:shape>
                <v:group id="Group 78" o:spid="_x0000_s1039" style="position:absolute;left:35545;top:2314;width:13716;height:10195" coordsize="13716,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Cloud 77" o:spid="_x0000_s1040" style="position:absolute;width:13716;height:1019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000" stroked="f" strokeweight="1pt">
                    <v:stroke joinstyle="miter"/>
                    <v:path arrowok="t" o:connecttype="custom" o:connectlocs="149003,617724;68580,598916;219964,823545;184785,832536;523177,922444;501968,881384;915257,820053;906780,865101;1083596,541668;1186815,710063;1327087,362323;1281113,425471;1216787,128043;1219200,157870;923227,93259;946785,55219;702977,111382;714375,78581;444500,122521;485775,154331;131032,372588;123825,339103" o:connectangles="0,0,0,0,0,0,0,0,0,0,0,0,0,0,0,0,0,0,0,0,0,0"/>
                  </v:shape>
                  <v:shape id="Text Box 67" o:spid="_x0000_s1041" type="#_x0000_t202" style="position:absolute;left:1850;top:2965;width:10256;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" fillcolor="#ffc000" stroked="f" strokeweight=".5pt">
                    <v:textbox>
                      <w:txbxContent>
                        <w:p w14:paraId="3A217DD0" w14:textId="5302F993" w:rsidR="00EB5EA3" w:rsidRPr="00C919B4" w:rsidRDefault="00EB5EA3" w:rsidP="00C919B4">
                          <w:pPr>
                            <w:shd w:val="clear" w:color="auto" w:fill="FFC000"/>
                            <w:jc w:val="center"/>
                            <w:rPr>
                              <w:sz w:val="20"/>
                              <w:szCs w:val="20"/>
                            </w:rPr>
                          </w:pPr>
                          <w:r>
                            <w:rPr>
                              <w:sz w:val="20"/>
                              <w:szCs w:val="20"/>
                            </w:rPr>
                            <w:t>Env. h</w:t>
                          </w:r>
                          <w:r w:rsidRPr="00C919B4">
                            <w:rPr>
                              <w:sz w:val="20"/>
                              <w:szCs w:val="20"/>
                            </w:rPr>
                            <w:t>arm B</w:t>
                          </w:r>
                          <w:r>
                            <w:rPr>
                              <w:sz w:val="20"/>
                              <w:szCs w:val="20"/>
                            </w:rPr>
                            <w:t xml:space="preserve"> (unintended)</w:t>
                          </w:r>
                        </w:p>
                      </w:txbxContent>
                    </v:textbox>
                  </v:shape>
                </v:group>
                <v:shape id="Arc 79" o:spid="_x0000_s1042" style="position:absolute;left:31598;top:2777;width:5252;height:2966;visibility:visible;mso-wrap-style:square;v-text-anchor:middle" coordsize="525163,29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" path="m262581,nsc407601,,525163,66388,525163,148281r-262581,c262582,98854,262581,49427,262581,xem262581,nfc407601,,525163,66388,525163,148281e" filled="f" strokecolor="#ffc000" strokeweight=".5pt">
                  <v:stroke endarrow="block" joinstyle="miter"/>
                  <v:path arrowok="t" o:connecttype="custom" o:connectlocs="262581,0;525163,148281" o:connectangles="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43" type="#_x0000_t34" style="position:absolute;left:13079;top:3760;width:7785;height:68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" strokecolor="#84bf41" strokeweight=".5pt">
                  <v:stroke endarrow="block"/>
                </v:shape>
                <v:shape id="Text Box 97" o:spid="_x0000_s1044" type="#_x0000_t202" style="position:absolute;left:49192;width:11114;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14:paraId="36A706E1" w14:textId="50E1CA5E" w:rsidR="00EB5EA3" w:rsidRPr="00FD21E7" w:rsidRDefault="00EB5EA3" w:rsidP="00FD21E7">
                        <w:pPr>
                          <w:snapToGrid w:val="0"/>
                          <w:jc w:val="center"/>
                          <w:rPr>
                            <w:color w:val="4D4DB8"/>
                            <w:sz w:val="20"/>
                            <w:szCs w:val="20"/>
                          </w:rPr>
                        </w:pPr>
                        <w:r w:rsidRPr="00FD21E7">
                          <w:rPr>
                            <w:color w:val="4D4DB8"/>
                            <w:sz w:val="20"/>
                            <w:szCs w:val="20"/>
                          </w:rPr>
                          <w:t>Manufacture</w:t>
                        </w:r>
                      </w:p>
                    </w:txbxContent>
                  </v:textbox>
                </v:shape>
                <v:shape id="Text Box 98" o:spid="_x0000_s1045" type="#_x0000_t202" style="position:absolute;left:49192;top:4166;width:11114;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" fillcolor="white [3201]" stroked="f" strokeweight=".5pt">
                  <v:textbox>
                    <w:txbxContent>
                      <w:p w14:paraId="2ADE025C" w14:textId="209B79E2" w:rsidR="00EB5EA3" w:rsidRPr="00FD21E7" w:rsidRDefault="00EB5EA3" w:rsidP="00FD21E7">
                        <w:pPr>
                          <w:snapToGrid w:val="0"/>
                          <w:jc w:val="center"/>
                          <w:rPr>
                            <w:color w:val="4D4DB8"/>
                            <w:sz w:val="20"/>
                            <w:szCs w:val="20"/>
                          </w:rPr>
                        </w:pPr>
                        <w:r w:rsidRPr="00FD21E7">
                          <w:rPr>
                            <w:color w:val="4D4DB8"/>
                            <w:sz w:val="20"/>
                            <w:szCs w:val="20"/>
                          </w:rPr>
                          <w:t>Use</w:t>
                        </w:r>
                      </w:p>
                    </w:txbxContent>
                  </v:textbox>
                </v:shape>
                <v:shapetype id="_x0000_t32" coordsize="21600,21600" o:spt="32" o:oned="t" path="m,l21600,21600e" filled="f">
                  <v:path arrowok="t" fillok="f" o:connecttype="none"/>
                  <o:lock v:ext="edit" shapetype="t"/>
                </v:shapetype>
                <v:shape id="Straight Arrow Connector 44" o:spid="_x0000_s1046" type="#_x0000_t32" style="position:absolute;left:6422;top:5671;width:0;height:2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" strokecolor="#4d4db8 [3204]" strokeweight=".5pt">
                  <v:stroke endarrow="block" joinstyle="miter"/>
                </v:shape>
                <v:shape id="Straight Arrow Connector 65" o:spid="_x0000_s1047" type="#_x0000_t32" style="position:absolute;left:27372;top:5787;width:0;height:2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" strokecolor="#84bf41" strokeweight=".5pt">
                  <v:stroke endarrow="block" joinstyle="miter"/>
                </v:shape>
                <v:shape id="Text Box 16" o:spid="_x0000_s1048" type="#_x0000_t202" style="position:absolute;top:8565;width:1308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" fillcolor="#4d4db8" strokecolor="#4d4db8" strokeweight=".5pt">
                  <v:textbox>
                    <w:txbxContent>
                      <w:p w14:paraId="54559E85" w14:textId="367720D3" w:rsidR="00EB5EA3" w:rsidRPr="00D16F29" w:rsidRDefault="00EB5EA3" w:rsidP="00D16F29">
                        <w:pPr>
                          <w:shd w:val="clear" w:color="auto" w:fill="4D4DB8"/>
                          <w:jc w:val="center"/>
                          <w:rPr>
                            <w:color w:val="FFFFFF" w:themeColor="background1"/>
                            <w:sz w:val="20"/>
                            <w:szCs w:val="20"/>
                          </w:rPr>
                        </w:pPr>
                        <w:r w:rsidRPr="00D16F29">
                          <w:rPr>
                            <w:color w:val="FFFFFF" w:themeColor="background1"/>
                            <w:sz w:val="20"/>
                            <w:szCs w:val="20"/>
                          </w:rPr>
                          <w:t>End of life Product A</w:t>
                        </w:r>
                      </w:p>
                    </w:txbxContent>
                  </v:textbox>
                </v:shape>
                <v:shape id="Text Box 99" o:spid="_x0000_s1049" type="#_x0000_t202" style="position:absolute;left:48729;top:7407;width:12789;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14:paraId="241CEDDF" w14:textId="755A9B1C" w:rsidR="00EB5EA3" w:rsidRPr="00FD21E7" w:rsidRDefault="00EB5EA3" w:rsidP="00FD21E7">
                        <w:pPr>
                          <w:snapToGrid w:val="0"/>
                          <w:jc w:val="center"/>
                          <w:rPr>
                            <w:color w:val="4D4DB8"/>
                            <w:sz w:val="20"/>
                            <w:szCs w:val="20"/>
                          </w:rPr>
                        </w:pPr>
                        <w:r w:rsidRPr="00FD21E7">
                          <w:rPr>
                            <w:color w:val="4D4DB8"/>
                            <w:sz w:val="20"/>
                            <w:szCs w:val="20"/>
                          </w:rPr>
                          <w:t>Waste management</w:t>
                        </w:r>
                      </w:p>
                    </w:txbxContent>
                  </v:textbox>
                </v:shape>
                <v:shape id="Text Box 71" o:spid="_x0000_s1050" type="#_x0000_t202" style="position:absolute;left:21065;top:8565;width:1308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" fillcolor="#84bf41" strokecolor="#4d4db8" strokeweight=".5pt">
                  <v:textbox>
                    <w:txbxContent>
                      <w:p w14:paraId="6FCCBC31" w14:textId="76708BD8" w:rsidR="00EB5EA3" w:rsidRPr="00C919B4" w:rsidRDefault="00EB5EA3" w:rsidP="00C919B4">
                        <w:pPr>
                          <w:shd w:val="clear" w:color="auto" w:fill="84BF41"/>
                          <w:jc w:val="center"/>
                          <w:rPr>
                            <w:sz w:val="20"/>
                            <w:szCs w:val="20"/>
                          </w:rPr>
                        </w:pPr>
                        <w:r>
                          <w:rPr>
                            <w:sz w:val="20"/>
                            <w:szCs w:val="20"/>
                          </w:rPr>
                          <w:t xml:space="preserve">End of life </w:t>
                        </w:r>
                        <w:r w:rsidRPr="00C919B4">
                          <w:rPr>
                            <w:sz w:val="20"/>
                            <w:szCs w:val="20"/>
                          </w:rPr>
                          <w:t>Product B</w:t>
                        </w:r>
                      </w:p>
                    </w:txbxContent>
                  </v:textbox>
                </v:shape>
                <v:shape id="Arc 93" o:spid="_x0000_s1051" style="position:absolute;left:31473;top:9667;width:12818;height:2798;rotation:8375785fd;visibility:visible;mso-wrap-style:square;v-text-anchor:middle" coordsize="1281806,27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" path="m640903,nsc994864,,1281806,62646,1281806,139923r-640903,l640903,xem640903,nfc994864,,1281806,62646,1281806,139923e" filled="f" strokecolor="#ffc000" strokeweight=".5pt">
                  <v:stroke startarrow="block" joinstyle="miter"/>
                  <v:path arrowok="t" o:connecttype="custom" o:connectlocs="640903,0;1281806,139923" o:connectangles="0,0"/>
                </v:shape>
                <v:line id="Straight Connector 86" o:spid="_x0000_s1052" style="position:absolute;visibility:visible;mso-wrap-style:square" from="14121,9954" to="60426,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" strokecolor="#4d4db8 [3204]" strokeweight=".5pt">
                  <v:stroke dashstyle="dash" joinstyle="miter"/>
                </v:line>
                <v:shape id="Text Box 75" o:spid="_x0000_s1053" type="#_x0000_t202" style="position:absolute;left:13426;top:10069;width:6547;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42A8DF53" w14:textId="7DC68351" w:rsidR="00EB5EA3" w:rsidRPr="00C919B4" w:rsidRDefault="00EB5EA3" w:rsidP="00C919B4">
                        <w:pPr>
                          <w:jc w:val="center"/>
                          <w:rPr>
                            <w:color w:val="84BF41"/>
                            <w:sz w:val="20"/>
                            <w:szCs w:val="20"/>
                          </w:rPr>
                        </w:pPr>
                        <w:r w:rsidRPr="00C919B4">
                          <w:rPr>
                            <w:color w:val="84BF41"/>
                            <w:sz w:val="20"/>
                            <w:szCs w:val="20"/>
                          </w:rPr>
                          <w:t>Recycled</w:t>
                        </w:r>
                        <w:r w:rsidR="00190F98">
                          <w:rPr>
                            <w:color w:val="84BF41"/>
                            <w:sz w:val="20"/>
                            <w:szCs w:val="20"/>
                          </w:rPr>
                          <w:t xml:space="preserve"> or disposed</w:t>
                        </w:r>
                      </w:p>
                    </w:txbxContent>
                  </v:textbox>
                </v:shape>
                <v:shape id="Arc 80" o:spid="_x0000_s1054" style="position:absolute;left:33056;top:8287;width:5251;height:2966;rotation:8375785fd;visibility:visible;mso-wrap-style:square;v-text-anchor:middle" coordsize="525163,29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" path="m262581,nsc407601,,525163,66388,525163,148281r-262581,c262582,98854,262581,49427,262581,xem262581,nfc407601,,525163,66388,525163,148281e" filled="f" strokecolor="#ffc000" strokeweight=".5pt">
                  <v:stroke startarrow="block" joinstyle="miter"/>
                  <v:path arrowok="t" o:connecttype="custom" o:connectlocs="262581,0;525163,148281" o:connectangles="0,0"/>
                </v:shape>
                <v:shape id="Straight Arrow Connector 46" o:spid="_x0000_s1055" type="#_x0000_t32" style="position:absolute;left:6422;top:12500;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" strokecolor="#4d4db8 [3204]" strokeweight=".5pt">
                  <v:stroke endarrow="block" joinstyle="miter"/>
                </v:shape>
                <v:shape id="Straight Arrow Connector 90" o:spid="_x0000_s1056" type="#_x0000_t32" style="position:absolute;left:27372;top:12616;width:0;height:2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" strokecolor="#84bf41" strokeweight=".5pt">
                  <v:stroke endarrow="block" joinstyle="miter"/>
                </v:shape>
                <v:shape id="Text Box 100" o:spid="_x0000_s1057" type="#_x0000_t202" style="position:absolute;left:48613;top:13658;width:12789;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1B28BA87" w14:textId="64E7226C" w:rsidR="00EB5EA3" w:rsidRPr="00FD21E7" w:rsidRDefault="00EB5EA3" w:rsidP="00FD21E7">
                        <w:pPr>
                          <w:snapToGrid w:val="0"/>
                          <w:jc w:val="center"/>
                          <w:rPr>
                            <w:color w:val="4D4DB8"/>
                            <w:sz w:val="20"/>
                            <w:szCs w:val="20"/>
                          </w:rPr>
                        </w:pPr>
                        <w:r w:rsidRPr="00FD21E7">
                          <w:rPr>
                            <w:color w:val="4D4DB8"/>
                            <w:sz w:val="20"/>
                            <w:szCs w:val="20"/>
                          </w:rPr>
                          <w:t>Waste disposal</w:t>
                        </w:r>
                      </w:p>
                    </w:txbxContent>
                  </v:textbox>
                </v:shape>
                <v:shape id="Text Box 41" o:spid="_x0000_s1058" type="#_x0000_t202" style="position:absolute;top:15394;width:1308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" fillcolor="#4d4db8" strokecolor="#4d4db8" strokeweight=".5pt">
                  <v:textbox>
                    <w:txbxContent>
                      <w:p w14:paraId="46E38F92" w14:textId="5311B9C1" w:rsidR="00EB5EA3" w:rsidRPr="00D16F29" w:rsidRDefault="00EB5EA3" w:rsidP="00D16F29">
                        <w:pPr>
                          <w:shd w:val="clear" w:color="auto" w:fill="4D4DB8"/>
                          <w:jc w:val="center"/>
                          <w:rPr>
                            <w:color w:val="FFFFFF" w:themeColor="background1"/>
                            <w:sz w:val="20"/>
                            <w:szCs w:val="20"/>
                          </w:rPr>
                        </w:pPr>
                        <w:r>
                          <w:rPr>
                            <w:color w:val="FFFFFF" w:themeColor="background1"/>
                            <w:sz w:val="20"/>
                            <w:szCs w:val="20"/>
                          </w:rPr>
                          <w:t>Residual w</w:t>
                        </w:r>
                        <w:r w:rsidRPr="00D16F29">
                          <w:rPr>
                            <w:color w:val="FFFFFF" w:themeColor="background1"/>
                            <w:sz w:val="20"/>
                            <w:szCs w:val="20"/>
                          </w:rPr>
                          <w:t>aste A</w:t>
                        </w:r>
                      </w:p>
                    </w:txbxContent>
                  </v:textbox>
                </v:shape>
                <v:line id="Straight Connector 96" o:spid="_x0000_s1059" style="position:absolute;visibility:visible;mso-wrap-style:square" from="14121,16088" to="60351,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" strokecolor="#4d4db8 [3204]" strokeweight=".5pt">
                  <v:stroke dashstyle="dash" joinstyle="miter"/>
                </v:line>
                <v:shape id="Text Box 89" o:spid="_x0000_s1060" type="#_x0000_t202" style="position:absolute;left:20950;top:15625;width:13083;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" fillcolor="#84bf41" strokecolor="#4d4db8" strokeweight=".5pt">
                  <v:textbox>
                    <w:txbxContent>
                      <w:p w14:paraId="465BD9CE" w14:textId="1982EB5F" w:rsidR="00EB5EA3" w:rsidRPr="00C919B4" w:rsidRDefault="00EB5EA3" w:rsidP="00FD21E7">
                        <w:pPr>
                          <w:shd w:val="clear" w:color="auto" w:fill="84BF41"/>
                          <w:jc w:val="center"/>
                          <w:rPr>
                            <w:sz w:val="20"/>
                            <w:szCs w:val="20"/>
                          </w:rPr>
                        </w:pPr>
                        <w:r>
                          <w:rPr>
                            <w:sz w:val="20"/>
                            <w:szCs w:val="20"/>
                          </w:rPr>
                          <w:t>Residual waste</w:t>
                        </w:r>
                        <w:r w:rsidRPr="00C919B4">
                          <w:rPr>
                            <w:sz w:val="20"/>
                            <w:szCs w:val="20"/>
                          </w:rPr>
                          <w:t xml:space="preserve"> B</w:t>
                        </w:r>
                      </w:p>
                    </w:txbxContent>
                  </v:textbox>
                </v:shape>
                <v:shape id="Elbow Connector 66" o:spid="_x0000_s1061" type="#_x0000_t34" style="position:absolute;left:19098;top:10589;width:1967;height:37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" strokecolor="#84bf41" strokeweight=".5pt">
                  <v:stroke endarrow="block"/>
                </v:shape>
              </v:group>
            </w:pict>
          </mc:Fallback>
        </mc:AlternateContent>
      </w:r>
      <w:r w:rsidR="00896466">
        <w:t xml:space="preserve">Figure </w:t>
      </w:r>
      <w:r w:rsidR="00C92DA9">
        <w:fldChar w:fldCharType="begin"/>
      </w:r>
      <w:r w:rsidR="00C92DA9">
        <w:instrText xml:space="preserve"> SEQ Figure \* ARABIC </w:instrText>
      </w:r>
      <w:r w:rsidR="00C92DA9">
        <w:fldChar w:fldCharType="separate"/>
      </w:r>
      <w:r w:rsidR="00C92DA9">
        <w:rPr>
          <w:noProof/>
        </w:rPr>
        <w:t>20</w:t>
      </w:r>
      <w:r w:rsidR="00C92DA9">
        <w:rPr>
          <w:noProof/>
        </w:rPr>
        <w:fldChar w:fldCharType="end"/>
      </w:r>
      <w:bookmarkEnd w:id="166"/>
      <w:r w:rsidR="00896466">
        <w:tab/>
        <w:t>Hazardous contaminant re</w:t>
      </w:r>
      <w:r w:rsidR="00A66FBB">
        <w:noBreakHyphen/>
      </w:r>
      <w:r w:rsidR="00896466">
        <w:t>entrainment in the product</w:t>
      </w:r>
      <w:r w:rsidR="00A66FBB">
        <w:noBreakHyphen/>
      </w:r>
      <w:r w:rsidR="00896466">
        <w:t>waste</w:t>
      </w:r>
      <w:r w:rsidR="00A66FBB">
        <w:noBreakHyphen/>
      </w:r>
      <w:r w:rsidR="00896466">
        <w:t>product cycle</w:t>
      </w:r>
      <w:bookmarkEnd w:id="167"/>
    </w:p>
    <w:p w14:paraId="43637FF9" w14:textId="65230F6D" w:rsidR="00063114" w:rsidRDefault="00063114" w:rsidP="007C664E">
      <w:pPr>
        <w:pStyle w:val="BodyText"/>
      </w:pPr>
    </w:p>
    <w:p w14:paraId="0C5E1A92" w14:textId="42A9B9DC" w:rsidR="00063114" w:rsidRDefault="00063114" w:rsidP="007C664E">
      <w:pPr>
        <w:pStyle w:val="BodyText"/>
      </w:pPr>
    </w:p>
    <w:p w14:paraId="2ED95AD3" w14:textId="6CBA6AC8" w:rsidR="00063114" w:rsidRDefault="00063114" w:rsidP="007C664E">
      <w:pPr>
        <w:pStyle w:val="BodyText"/>
      </w:pPr>
    </w:p>
    <w:p w14:paraId="7FE4A8C9" w14:textId="099D33B6" w:rsidR="00D16F29" w:rsidRDefault="00D16F29" w:rsidP="007C664E">
      <w:pPr>
        <w:pStyle w:val="BodyText"/>
      </w:pPr>
    </w:p>
    <w:p w14:paraId="75310D46" w14:textId="0366B8E1" w:rsidR="00D16F29" w:rsidRDefault="00D16F29" w:rsidP="007C664E">
      <w:pPr>
        <w:pStyle w:val="BodyText"/>
      </w:pPr>
    </w:p>
    <w:p w14:paraId="59BA0BBC" w14:textId="3D73F3B9" w:rsidR="00D16F29" w:rsidRDefault="00D16F29" w:rsidP="007C664E">
      <w:pPr>
        <w:pStyle w:val="BodyText"/>
      </w:pPr>
    </w:p>
    <w:p w14:paraId="11DB23B8" w14:textId="6BFD4353" w:rsidR="00D16F29" w:rsidRDefault="00D16F29" w:rsidP="007C664E">
      <w:pPr>
        <w:pStyle w:val="BodyText"/>
      </w:pPr>
    </w:p>
    <w:p w14:paraId="5D9109A2" w14:textId="5C17B811" w:rsidR="00D16F29" w:rsidRDefault="00D16F29" w:rsidP="007C664E">
      <w:pPr>
        <w:pStyle w:val="BodyText"/>
      </w:pPr>
    </w:p>
    <w:p w14:paraId="3D8CB617" w14:textId="4FD60764" w:rsidR="00D16F29" w:rsidRDefault="00D16F29" w:rsidP="007C664E">
      <w:pPr>
        <w:pStyle w:val="BodyText"/>
      </w:pPr>
    </w:p>
    <w:p w14:paraId="5CE13DA9" w14:textId="62653A56" w:rsidR="00D16F29" w:rsidRDefault="00D16F29" w:rsidP="007C664E">
      <w:pPr>
        <w:pStyle w:val="BodyText"/>
      </w:pPr>
    </w:p>
    <w:p w14:paraId="5DD73E35" w14:textId="38D11F19" w:rsidR="00D16F29" w:rsidRDefault="00D16F29" w:rsidP="007C664E">
      <w:pPr>
        <w:pStyle w:val="BodyText"/>
      </w:pPr>
    </w:p>
    <w:p w14:paraId="6251C2B2" w14:textId="1FB78537" w:rsidR="00D16F29" w:rsidRDefault="00D16F29" w:rsidP="007C664E">
      <w:pPr>
        <w:pStyle w:val="BodyText"/>
      </w:pPr>
    </w:p>
    <w:p w14:paraId="76798040" w14:textId="77777777" w:rsidR="00063114" w:rsidRDefault="00063114" w:rsidP="007C664E">
      <w:pPr>
        <w:pStyle w:val="BodyText"/>
      </w:pPr>
    </w:p>
    <w:p w14:paraId="2FB1D350" w14:textId="6C6E9BB3" w:rsidR="00A15C07" w:rsidRDefault="00A15C07" w:rsidP="007C664E">
      <w:pPr>
        <w:pStyle w:val="BodyText"/>
      </w:pPr>
      <w:r>
        <w:fldChar w:fldCharType="begin"/>
      </w:r>
      <w:r>
        <w:instrText xml:space="preserve"> REF _Ref68528116 \h </w:instrText>
      </w:r>
      <w:r>
        <w:fldChar w:fldCharType="separate"/>
      </w:r>
      <w:r w:rsidR="00C92DA9">
        <w:t xml:space="preserve">Table </w:t>
      </w:r>
      <w:r w:rsidR="00C92DA9">
        <w:rPr>
          <w:noProof/>
        </w:rPr>
        <w:t>8</w:t>
      </w:r>
      <w:r>
        <w:fldChar w:fldCharType="end"/>
      </w:r>
      <w:r>
        <w:t xml:space="preserve"> highlights some examples of </w:t>
      </w:r>
      <w:r w:rsidR="00216BD3">
        <w:t xml:space="preserve">products/ </w:t>
      </w:r>
      <w:r>
        <w:t xml:space="preserve">wastes known to have </w:t>
      </w:r>
      <w:r w:rsidR="00216BD3">
        <w:t xml:space="preserve">(or historically have had) </w:t>
      </w:r>
      <w:r>
        <w:t>the potential for unintended contaminant re</w:t>
      </w:r>
      <w:r w:rsidR="00A66FBB">
        <w:noBreakHyphen/>
      </w:r>
      <w:r>
        <w:t>entrainment in downstream product or waste contexts.</w:t>
      </w:r>
    </w:p>
    <w:p w14:paraId="04F89780" w14:textId="77777777" w:rsidR="002538FE" w:rsidRDefault="002538FE"/>
    <w:p w14:paraId="244D8FD5" w14:textId="729D0E06" w:rsidR="002538FE" w:rsidRDefault="002538FE">
      <w:pPr>
        <w:rPr>
          <w:rFonts w:cstheme="minorHAnsi"/>
          <w:szCs w:val="22"/>
        </w:rPr>
      </w:pPr>
      <w:r>
        <w:br w:type="page"/>
      </w:r>
    </w:p>
    <w:p w14:paraId="4B53591B" w14:textId="63727F99" w:rsidR="00A15C07" w:rsidRDefault="00A15C07" w:rsidP="00A15C07">
      <w:pPr>
        <w:pStyle w:val="Caption"/>
      </w:pPr>
      <w:bookmarkStart w:id="168" w:name="_Ref68528116"/>
      <w:bookmarkStart w:id="169" w:name="_Toc85637845"/>
      <w:r>
        <w:lastRenderedPageBreak/>
        <w:t xml:space="preserve">Table </w:t>
      </w:r>
      <w:r w:rsidR="00C92DA9">
        <w:fldChar w:fldCharType="begin"/>
      </w:r>
      <w:r w:rsidR="00C92DA9">
        <w:instrText xml:space="preserve"> SEQ Table \* ARABIC </w:instrText>
      </w:r>
      <w:r w:rsidR="00C92DA9">
        <w:fldChar w:fldCharType="separate"/>
      </w:r>
      <w:r w:rsidR="00C92DA9">
        <w:rPr>
          <w:noProof/>
        </w:rPr>
        <w:t>8</w:t>
      </w:r>
      <w:r w:rsidR="00C92DA9">
        <w:rPr>
          <w:noProof/>
        </w:rPr>
        <w:fldChar w:fldCharType="end"/>
      </w:r>
      <w:bookmarkEnd w:id="168"/>
      <w:r>
        <w:tab/>
      </w:r>
      <w:r w:rsidR="00216BD3">
        <w:t>Examples of the re</w:t>
      </w:r>
      <w:r w:rsidR="00A66FBB">
        <w:noBreakHyphen/>
      </w:r>
      <w:r w:rsidR="00216BD3">
        <w:t>entrainment of unintended contaminants in the product/waste cycle</w:t>
      </w:r>
      <w:bookmarkEnd w:id="169"/>
    </w:p>
    <w:tbl>
      <w:tblPr>
        <w:tblStyle w:val="BE-table1"/>
        <w:tblW w:w="10632" w:type="dxa"/>
        <w:jc w:val="center"/>
        <w:tblCellMar>
          <w:top w:w="28" w:type="dxa"/>
          <w:bottom w:w="28" w:type="dxa"/>
        </w:tblCellMar>
        <w:tblLook w:val="04A0" w:firstRow="1" w:lastRow="0" w:firstColumn="1" w:lastColumn="0" w:noHBand="0" w:noVBand="1"/>
      </w:tblPr>
      <w:tblGrid>
        <w:gridCol w:w="1704"/>
        <w:gridCol w:w="1229"/>
        <w:gridCol w:w="1719"/>
        <w:gridCol w:w="2209"/>
        <w:gridCol w:w="1798"/>
        <w:gridCol w:w="1973"/>
      </w:tblGrid>
      <w:tr w:rsidR="00216BD3" w:rsidRPr="00612FA6" w14:paraId="409EAA3A" w14:textId="7F80DDBE" w:rsidTr="00190F98">
        <w:trPr>
          <w:cnfStyle w:val="100000000000" w:firstRow="1" w:lastRow="0" w:firstColumn="0" w:lastColumn="0" w:oddVBand="0" w:evenVBand="0" w:oddHBand="0" w:evenHBand="0" w:firstRowFirstColumn="0" w:firstRowLastColumn="0" w:lastRowFirstColumn="0" w:lastRowLastColumn="0"/>
          <w:tblHeader/>
          <w:jc w:val="center"/>
        </w:trPr>
        <w:tc>
          <w:tcPr>
            <w:tcW w:w="1735" w:type="dxa"/>
            <w:shd w:val="clear" w:color="auto" w:fill="37378B" w:themeFill="accent1" w:themeFillShade="BF"/>
          </w:tcPr>
          <w:p w14:paraId="3F6B34EA" w14:textId="51393A0C" w:rsidR="00216BD3" w:rsidRPr="00612FA6" w:rsidRDefault="00216BD3" w:rsidP="00691512">
            <w:pPr>
              <w:pStyle w:val="BodyText"/>
            </w:pPr>
            <w:r>
              <w:t>Product A</w:t>
            </w:r>
          </w:p>
        </w:tc>
        <w:tc>
          <w:tcPr>
            <w:tcW w:w="1240" w:type="dxa"/>
            <w:shd w:val="clear" w:color="auto" w:fill="37378B" w:themeFill="accent1" w:themeFillShade="BF"/>
          </w:tcPr>
          <w:p w14:paraId="480F601E" w14:textId="1732EE18" w:rsidR="00216BD3" w:rsidRDefault="00216BD3" w:rsidP="00691512">
            <w:pPr>
              <w:pStyle w:val="BodyText"/>
            </w:pPr>
            <w:r>
              <w:t>Waste A</w:t>
            </w:r>
          </w:p>
        </w:tc>
        <w:tc>
          <w:tcPr>
            <w:tcW w:w="1573" w:type="dxa"/>
            <w:shd w:val="clear" w:color="auto" w:fill="37378B" w:themeFill="accent1" w:themeFillShade="BF"/>
          </w:tcPr>
          <w:p w14:paraId="0ED9D957" w14:textId="17EF07EA" w:rsidR="00216BD3" w:rsidRPr="00612FA6" w:rsidRDefault="00216BD3" w:rsidP="00691512">
            <w:pPr>
              <w:pStyle w:val="BodyText"/>
            </w:pPr>
            <w:r>
              <w:t>Product B</w:t>
            </w:r>
          </w:p>
        </w:tc>
        <w:tc>
          <w:tcPr>
            <w:tcW w:w="2251" w:type="dxa"/>
            <w:shd w:val="clear" w:color="auto" w:fill="37378B" w:themeFill="accent1" w:themeFillShade="BF"/>
          </w:tcPr>
          <w:p w14:paraId="56739A66" w14:textId="309C4840" w:rsidR="00216BD3" w:rsidRPr="00612FA6" w:rsidRDefault="00216BD3" w:rsidP="00691512">
            <w:pPr>
              <w:pStyle w:val="BodyText"/>
            </w:pPr>
            <w:r>
              <w:t>Waste B</w:t>
            </w:r>
          </w:p>
        </w:tc>
        <w:tc>
          <w:tcPr>
            <w:tcW w:w="1825" w:type="dxa"/>
            <w:shd w:val="clear" w:color="auto" w:fill="37378B" w:themeFill="accent1" w:themeFillShade="BF"/>
          </w:tcPr>
          <w:p w14:paraId="2BF712F2" w14:textId="28AB9A86" w:rsidR="00216BD3" w:rsidRPr="00612FA6" w:rsidRDefault="00216BD3" w:rsidP="00691512">
            <w:pPr>
              <w:pStyle w:val="BodyText"/>
            </w:pPr>
            <w:r>
              <w:t>Unintended contaminant</w:t>
            </w:r>
          </w:p>
        </w:tc>
        <w:tc>
          <w:tcPr>
            <w:tcW w:w="2008" w:type="dxa"/>
            <w:shd w:val="clear" w:color="auto" w:fill="37378B" w:themeFill="accent1" w:themeFillShade="BF"/>
          </w:tcPr>
          <w:p w14:paraId="0DC7D09E" w14:textId="07B9C794" w:rsidR="00216BD3" w:rsidRPr="00612FA6" w:rsidRDefault="00216BD3" w:rsidP="00691512">
            <w:pPr>
              <w:pStyle w:val="BodyText"/>
            </w:pPr>
            <w:r>
              <w:t>Product/ waste cycle impact point</w:t>
            </w:r>
          </w:p>
        </w:tc>
      </w:tr>
      <w:tr w:rsidR="00216BD3" w:rsidRPr="00612FA6" w14:paraId="0ECB9E99" w14:textId="459AE3FD" w:rsidTr="00190F98">
        <w:trPr>
          <w:jc w:val="center"/>
        </w:trPr>
        <w:tc>
          <w:tcPr>
            <w:tcW w:w="1735" w:type="dxa"/>
          </w:tcPr>
          <w:p w14:paraId="21F54485" w14:textId="244D8DF7" w:rsidR="00216BD3" w:rsidRPr="00612FA6" w:rsidRDefault="00216BD3" w:rsidP="00691512">
            <w:pPr>
              <w:pStyle w:val="BodyText"/>
            </w:pPr>
            <w:r>
              <w:t>E</w:t>
            </w:r>
            <w:r w:rsidR="00A66FBB">
              <w:noBreakHyphen/>
            </w:r>
            <w:r>
              <w:t>goods</w:t>
            </w:r>
          </w:p>
        </w:tc>
        <w:tc>
          <w:tcPr>
            <w:tcW w:w="1240" w:type="dxa"/>
          </w:tcPr>
          <w:p w14:paraId="121C54F7" w14:textId="530E6A21" w:rsidR="00216BD3" w:rsidRDefault="00216BD3" w:rsidP="00691512">
            <w:pPr>
              <w:pStyle w:val="BodyText"/>
            </w:pPr>
            <w:r>
              <w:t>E</w:t>
            </w:r>
            <w:r w:rsidR="00A66FBB">
              <w:noBreakHyphen/>
            </w:r>
            <w:r>
              <w:t>waste hard plastic</w:t>
            </w:r>
          </w:p>
        </w:tc>
        <w:tc>
          <w:tcPr>
            <w:tcW w:w="1573" w:type="dxa"/>
          </w:tcPr>
          <w:p w14:paraId="595266CD" w14:textId="10E73D03" w:rsidR="00216BD3" w:rsidRPr="00612FA6" w:rsidRDefault="00216BD3" w:rsidP="00691512">
            <w:pPr>
              <w:pStyle w:val="BodyText"/>
            </w:pPr>
            <w:r>
              <w:t>Plastic baby toys</w:t>
            </w:r>
          </w:p>
        </w:tc>
        <w:tc>
          <w:tcPr>
            <w:tcW w:w="2251" w:type="dxa"/>
          </w:tcPr>
          <w:p w14:paraId="493EA110" w14:textId="0EF2874C" w:rsidR="00216BD3" w:rsidRPr="00612FA6" w:rsidRDefault="00816811" w:rsidP="00691512">
            <w:pPr>
              <w:pStyle w:val="BodyText"/>
            </w:pPr>
            <w:r>
              <w:t>Landfill leachate</w:t>
            </w:r>
          </w:p>
        </w:tc>
        <w:tc>
          <w:tcPr>
            <w:tcW w:w="1825" w:type="dxa"/>
          </w:tcPr>
          <w:p w14:paraId="02B5AD72" w14:textId="129A6B08" w:rsidR="00216BD3" w:rsidRPr="00612FA6" w:rsidRDefault="00216BD3" w:rsidP="00691512">
            <w:pPr>
              <w:pStyle w:val="BodyText"/>
            </w:pPr>
            <w:r>
              <w:t>Brominated flame retardants</w:t>
            </w:r>
          </w:p>
        </w:tc>
        <w:tc>
          <w:tcPr>
            <w:tcW w:w="2008" w:type="dxa"/>
          </w:tcPr>
          <w:p w14:paraId="08DB9CF8" w14:textId="77777777" w:rsidR="00216BD3" w:rsidRDefault="00216BD3" w:rsidP="00691512">
            <w:pPr>
              <w:pStyle w:val="BodyText"/>
            </w:pPr>
            <w:r>
              <w:t>Product B use</w:t>
            </w:r>
          </w:p>
          <w:p w14:paraId="6229294A" w14:textId="1A264354" w:rsidR="00816811" w:rsidRPr="00612FA6" w:rsidRDefault="00816811" w:rsidP="00691512">
            <w:pPr>
              <w:pStyle w:val="BodyText"/>
            </w:pPr>
            <w:r>
              <w:t>Waste B disposal</w:t>
            </w:r>
          </w:p>
        </w:tc>
      </w:tr>
      <w:tr w:rsidR="00ED64AD" w:rsidRPr="00612FA6" w14:paraId="0AACF374" w14:textId="6021E78E" w:rsidTr="00190F98">
        <w:trPr>
          <w:jc w:val="center"/>
        </w:trPr>
        <w:tc>
          <w:tcPr>
            <w:tcW w:w="1735" w:type="dxa"/>
          </w:tcPr>
          <w:p w14:paraId="6745849D" w14:textId="0946A26D" w:rsidR="00ED64AD" w:rsidRPr="00612FA6" w:rsidRDefault="00A66FBB" w:rsidP="00ED64AD">
            <w:pPr>
              <w:pStyle w:val="BodyText"/>
            </w:pPr>
            <w:r>
              <w:noBreakHyphen/>
            </w:r>
          </w:p>
        </w:tc>
        <w:tc>
          <w:tcPr>
            <w:tcW w:w="1240" w:type="dxa"/>
          </w:tcPr>
          <w:p w14:paraId="2AC9DADA" w14:textId="6A664462" w:rsidR="00ED64AD" w:rsidRPr="00612FA6" w:rsidRDefault="00ED64AD" w:rsidP="00ED64AD">
            <w:pPr>
              <w:pStyle w:val="BodyText"/>
            </w:pPr>
            <w:r>
              <w:t>Biosolids</w:t>
            </w:r>
          </w:p>
        </w:tc>
        <w:tc>
          <w:tcPr>
            <w:tcW w:w="1573" w:type="dxa"/>
          </w:tcPr>
          <w:p w14:paraId="133DE0B5" w14:textId="2A86F415" w:rsidR="00ED64AD" w:rsidRPr="00612FA6" w:rsidRDefault="00ED64AD" w:rsidP="00ED64AD">
            <w:pPr>
              <w:pStyle w:val="BodyText"/>
            </w:pPr>
            <w:r>
              <w:t>Soil improver</w:t>
            </w:r>
          </w:p>
        </w:tc>
        <w:tc>
          <w:tcPr>
            <w:tcW w:w="2251" w:type="dxa"/>
          </w:tcPr>
          <w:p w14:paraId="47E2346E" w14:textId="6D189105" w:rsidR="00ED64AD" w:rsidRPr="00612FA6" w:rsidRDefault="00ED64AD" w:rsidP="00ED64AD">
            <w:pPr>
              <w:pStyle w:val="BodyText"/>
            </w:pPr>
            <w:r>
              <w:t>Contaminated land/ groundwater</w:t>
            </w:r>
          </w:p>
        </w:tc>
        <w:tc>
          <w:tcPr>
            <w:tcW w:w="1825" w:type="dxa"/>
          </w:tcPr>
          <w:p w14:paraId="4C022E09" w14:textId="50C77303" w:rsidR="00ED64AD" w:rsidRPr="00612FA6" w:rsidRDefault="00ED64AD" w:rsidP="00ED64AD">
            <w:pPr>
              <w:pStyle w:val="BodyText"/>
            </w:pPr>
            <w:r>
              <w:t>PFAS or other micro pollutant</w:t>
            </w:r>
            <w:r w:rsidR="00451669">
              <w:t>s</w:t>
            </w:r>
          </w:p>
        </w:tc>
        <w:tc>
          <w:tcPr>
            <w:tcW w:w="2008" w:type="dxa"/>
          </w:tcPr>
          <w:p w14:paraId="0FBD0D1A" w14:textId="0184F7F2" w:rsidR="00ED64AD" w:rsidRPr="00612FA6" w:rsidRDefault="00ED64AD" w:rsidP="00ED64AD">
            <w:pPr>
              <w:pStyle w:val="BodyText"/>
            </w:pPr>
            <w:r>
              <w:t>Product B use</w:t>
            </w:r>
          </w:p>
        </w:tc>
      </w:tr>
      <w:tr w:rsidR="00216BD3" w:rsidRPr="00612FA6" w14:paraId="4EC86504" w14:textId="62AC621B" w:rsidTr="00190F98">
        <w:trPr>
          <w:jc w:val="center"/>
        </w:trPr>
        <w:tc>
          <w:tcPr>
            <w:tcW w:w="1735" w:type="dxa"/>
          </w:tcPr>
          <w:p w14:paraId="28045700" w14:textId="124007B6" w:rsidR="00216BD3" w:rsidRPr="00612FA6" w:rsidRDefault="00A66FBB" w:rsidP="00691512">
            <w:pPr>
              <w:pStyle w:val="BodyText"/>
            </w:pPr>
            <w:r>
              <w:noBreakHyphen/>
            </w:r>
          </w:p>
        </w:tc>
        <w:tc>
          <w:tcPr>
            <w:tcW w:w="1240" w:type="dxa"/>
          </w:tcPr>
          <w:p w14:paraId="7D512DA4" w14:textId="17A131EB" w:rsidR="00216BD3" w:rsidRPr="00612FA6" w:rsidRDefault="00ED64AD" w:rsidP="00691512">
            <w:pPr>
              <w:pStyle w:val="BodyText"/>
            </w:pPr>
            <w:r>
              <w:t>Green waste</w:t>
            </w:r>
          </w:p>
        </w:tc>
        <w:tc>
          <w:tcPr>
            <w:tcW w:w="1573" w:type="dxa"/>
          </w:tcPr>
          <w:p w14:paraId="498A54C5" w14:textId="432197FA" w:rsidR="00216BD3" w:rsidRPr="00612FA6" w:rsidRDefault="00ED64AD" w:rsidP="00691512">
            <w:pPr>
              <w:pStyle w:val="BodyText"/>
            </w:pPr>
            <w:r>
              <w:t>Compost</w:t>
            </w:r>
          </w:p>
        </w:tc>
        <w:tc>
          <w:tcPr>
            <w:tcW w:w="2251" w:type="dxa"/>
          </w:tcPr>
          <w:p w14:paraId="5AE2E521" w14:textId="3CFAEB44" w:rsidR="00216BD3" w:rsidRPr="00612FA6" w:rsidRDefault="00A66FBB" w:rsidP="00691512">
            <w:pPr>
              <w:pStyle w:val="BodyText"/>
            </w:pPr>
            <w:r>
              <w:noBreakHyphen/>
            </w:r>
          </w:p>
        </w:tc>
        <w:tc>
          <w:tcPr>
            <w:tcW w:w="1825" w:type="dxa"/>
          </w:tcPr>
          <w:p w14:paraId="4D7CFB7A" w14:textId="013C435F" w:rsidR="00216BD3" w:rsidRPr="00612FA6" w:rsidRDefault="00ED64AD" w:rsidP="00691512">
            <w:pPr>
              <w:pStyle w:val="BodyText"/>
            </w:pPr>
            <w:r>
              <w:t>herbicides</w:t>
            </w:r>
          </w:p>
        </w:tc>
        <w:tc>
          <w:tcPr>
            <w:tcW w:w="2008" w:type="dxa"/>
          </w:tcPr>
          <w:p w14:paraId="0A3C807A" w14:textId="6E3E9120" w:rsidR="00216BD3" w:rsidRPr="00612FA6" w:rsidRDefault="00ED64AD" w:rsidP="00691512">
            <w:pPr>
              <w:pStyle w:val="BodyText"/>
            </w:pPr>
            <w:r>
              <w:t>Product B use</w:t>
            </w:r>
          </w:p>
        </w:tc>
      </w:tr>
      <w:tr w:rsidR="006E2D4B" w:rsidRPr="00612FA6" w14:paraId="49AF49F3" w14:textId="4E19738E" w:rsidTr="00190F98">
        <w:trPr>
          <w:jc w:val="center"/>
        </w:trPr>
        <w:tc>
          <w:tcPr>
            <w:tcW w:w="1735" w:type="dxa"/>
            <w:shd w:val="clear" w:color="auto" w:fill="auto"/>
          </w:tcPr>
          <w:p w14:paraId="78D8214B" w14:textId="451089C0" w:rsidR="00216BD3" w:rsidRPr="00612FA6" w:rsidRDefault="006E2D4B" w:rsidP="00691512">
            <w:pPr>
              <w:pStyle w:val="BodyText"/>
            </w:pPr>
            <w:r>
              <w:t>Vehicle lubricant oils</w:t>
            </w:r>
          </w:p>
        </w:tc>
        <w:tc>
          <w:tcPr>
            <w:tcW w:w="1240" w:type="dxa"/>
            <w:shd w:val="clear" w:color="auto" w:fill="auto"/>
          </w:tcPr>
          <w:p w14:paraId="7167A8AC" w14:textId="5D3AF32C" w:rsidR="00216BD3" w:rsidRPr="00612FA6" w:rsidRDefault="00ED64AD" w:rsidP="00691512">
            <w:pPr>
              <w:pStyle w:val="BodyText"/>
            </w:pPr>
            <w:r>
              <w:t>Waste oil</w:t>
            </w:r>
          </w:p>
        </w:tc>
        <w:tc>
          <w:tcPr>
            <w:tcW w:w="1573" w:type="dxa"/>
            <w:shd w:val="clear" w:color="auto" w:fill="auto"/>
          </w:tcPr>
          <w:p w14:paraId="16822818" w14:textId="53D4074A" w:rsidR="00216BD3" w:rsidRPr="00612FA6" w:rsidRDefault="00ED64AD" w:rsidP="00691512">
            <w:pPr>
              <w:pStyle w:val="BodyText"/>
            </w:pPr>
            <w:r>
              <w:t>Re</w:t>
            </w:r>
            <w:r w:rsidR="00A66FBB">
              <w:noBreakHyphen/>
            </w:r>
            <w:r>
              <w:t>refined oil</w:t>
            </w:r>
          </w:p>
        </w:tc>
        <w:tc>
          <w:tcPr>
            <w:tcW w:w="2251" w:type="dxa"/>
            <w:shd w:val="clear" w:color="auto" w:fill="auto"/>
          </w:tcPr>
          <w:p w14:paraId="1A48DF49" w14:textId="4C99D4DE" w:rsidR="00216BD3" w:rsidRPr="00612FA6" w:rsidRDefault="006E2D4B" w:rsidP="00691512">
            <w:pPr>
              <w:pStyle w:val="BodyText"/>
            </w:pPr>
            <w:r>
              <w:t>Refinery discharges (air or solid waste)?</w:t>
            </w:r>
          </w:p>
        </w:tc>
        <w:tc>
          <w:tcPr>
            <w:tcW w:w="1825" w:type="dxa"/>
            <w:shd w:val="clear" w:color="auto" w:fill="auto"/>
          </w:tcPr>
          <w:p w14:paraId="78AAC0B1" w14:textId="28288750" w:rsidR="00216BD3" w:rsidRPr="00612FA6" w:rsidRDefault="00ED64AD" w:rsidP="00691512">
            <w:pPr>
              <w:pStyle w:val="BodyText"/>
            </w:pPr>
            <w:r>
              <w:t>PFAS</w:t>
            </w:r>
          </w:p>
        </w:tc>
        <w:tc>
          <w:tcPr>
            <w:tcW w:w="2008" w:type="dxa"/>
            <w:shd w:val="clear" w:color="auto" w:fill="auto"/>
          </w:tcPr>
          <w:p w14:paraId="4BF041E4" w14:textId="77777777" w:rsidR="00216BD3" w:rsidRDefault="006E2D4B" w:rsidP="00691512">
            <w:pPr>
              <w:pStyle w:val="BodyText"/>
            </w:pPr>
            <w:r>
              <w:t>Product A use</w:t>
            </w:r>
          </w:p>
          <w:p w14:paraId="1AA5D0E2" w14:textId="77777777" w:rsidR="006E2D4B" w:rsidRDefault="006E2D4B" w:rsidP="00691512">
            <w:pPr>
              <w:pStyle w:val="BodyText"/>
            </w:pPr>
            <w:r>
              <w:t>Waste A management</w:t>
            </w:r>
          </w:p>
          <w:p w14:paraId="4172E102" w14:textId="2E68BAC2" w:rsidR="006E2D4B" w:rsidRPr="00612FA6" w:rsidRDefault="006E2D4B" w:rsidP="00691512">
            <w:pPr>
              <w:pStyle w:val="BodyText"/>
            </w:pPr>
            <w:r>
              <w:t>Product B manufacture</w:t>
            </w:r>
          </w:p>
        </w:tc>
      </w:tr>
      <w:tr w:rsidR="00ED64AD" w:rsidRPr="00612FA6" w14:paraId="3D9570D5" w14:textId="77777777" w:rsidTr="00190F98">
        <w:trPr>
          <w:jc w:val="center"/>
        </w:trPr>
        <w:tc>
          <w:tcPr>
            <w:tcW w:w="1735" w:type="dxa"/>
          </w:tcPr>
          <w:p w14:paraId="5B80CF4B" w14:textId="12C654DD" w:rsidR="00ED64AD" w:rsidRDefault="00E96FA1" w:rsidP="00691512">
            <w:pPr>
              <w:pStyle w:val="BodyText"/>
            </w:pPr>
            <w:r>
              <w:t>Take</w:t>
            </w:r>
            <w:r w:rsidR="00A66FBB">
              <w:noBreakHyphen/>
            </w:r>
            <w:r>
              <w:t>away food wrappers</w:t>
            </w:r>
          </w:p>
        </w:tc>
        <w:tc>
          <w:tcPr>
            <w:tcW w:w="1240" w:type="dxa"/>
          </w:tcPr>
          <w:p w14:paraId="779D45E3" w14:textId="371F5DBB" w:rsidR="00ED64AD" w:rsidRDefault="00E96FA1" w:rsidP="00691512">
            <w:pPr>
              <w:pStyle w:val="BodyText"/>
            </w:pPr>
            <w:r>
              <w:t>Litter</w:t>
            </w:r>
          </w:p>
        </w:tc>
        <w:tc>
          <w:tcPr>
            <w:tcW w:w="1573" w:type="dxa"/>
          </w:tcPr>
          <w:p w14:paraId="678F06E7" w14:textId="216ADF28" w:rsidR="00ED64AD" w:rsidRDefault="00A66FBB" w:rsidP="00691512">
            <w:pPr>
              <w:pStyle w:val="BodyText"/>
            </w:pPr>
            <w:r>
              <w:noBreakHyphen/>
            </w:r>
          </w:p>
        </w:tc>
        <w:tc>
          <w:tcPr>
            <w:tcW w:w="2251" w:type="dxa"/>
          </w:tcPr>
          <w:p w14:paraId="2B2864EB" w14:textId="5A2EABD4" w:rsidR="00E96FA1" w:rsidRDefault="00E96FA1" w:rsidP="00691512">
            <w:pPr>
              <w:pStyle w:val="BodyText"/>
            </w:pPr>
            <w:r>
              <w:t>Polluted surface water</w:t>
            </w:r>
          </w:p>
          <w:p w14:paraId="7508CC6B" w14:textId="7831D795" w:rsidR="00ED64AD" w:rsidRDefault="00E96FA1" w:rsidP="00691512">
            <w:pPr>
              <w:pStyle w:val="BodyText"/>
            </w:pPr>
            <w:r>
              <w:t>Landfill leachate</w:t>
            </w:r>
          </w:p>
        </w:tc>
        <w:tc>
          <w:tcPr>
            <w:tcW w:w="1825" w:type="dxa"/>
          </w:tcPr>
          <w:p w14:paraId="6D97126A" w14:textId="0A74412B" w:rsidR="00ED64AD" w:rsidRPr="00612FA6" w:rsidRDefault="00E96FA1" w:rsidP="00691512">
            <w:pPr>
              <w:pStyle w:val="BodyText"/>
            </w:pPr>
            <w:r>
              <w:t>PFAS</w:t>
            </w:r>
          </w:p>
        </w:tc>
        <w:tc>
          <w:tcPr>
            <w:tcW w:w="2008" w:type="dxa"/>
          </w:tcPr>
          <w:p w14:paraId="10CC1337" w14:textId="04A83590" w:rsidR="00E96FA1" w:rsidRDefault="00E96FA1" w:rsidP="00691512">
            <w:pPr>
              <w:pStyle w:val="BodyText"/>
            </w:pPr>
            <w:r>
              <w:t>Waste A disposal</w:t>
            </w:r>
          </w:p>
          <w:p w14:paraId="57AA5BED" w14:textId="0E7A9C55" w:rsidR="00ED64AD" w:rsidRPr="00612FA6" w:rsidRDefault="00E96FA1" w:rsidP="00691512">
            <w:pPr>
              <w:pStyle w:val="BodyText"/>
            </w:pPr>
            <w:r>
              <w:t>Waste B disposal</w:t>
            </w:r>
          </w:p>
        </w:tc>
      </w:tr>
      <w:tr w:rsidR="00190F98" w:rsidRPr="00190F98" w14:paraId="6BB46086" w14:textId="77777777" w:rsidTr="00190F98">
        <w:trPr>
          <w:jc w:val="center"/>
        </w:trPr>
        <w:tc>
          <w:tcPr>
            <w:tcW w:w="1735" w:type="dxa"/>
          </w:tcPr>
          <w:p w14:paraId="079E7507" w14:textId="67652528" w:rsidR="00190F98" w:rsidRDefault="00190F98" w:rsidP="00190F98">
            <w:pPr>
              <w:pStyle w:val="BodyText"/>
            </w:pPr>
            <w:r w:rsidRPr="00190F98">
              <w:t>Textiles (carpet, clothing)</w:t>
            </w:r>
          </w:p>
        </w:tc>
        <w:tc>
          <w:tcPr>
            <w:tcW w:w="1240" w:type="dxa"/>
          </w:tcPr>
          <w:p w14:paraId="64FC5386" w14:textId="2E4F6146" w:rsidR="00190F98" w:rsidRDefault="00190F98" w:rsidP="00190F98">
            <w:pPr>
              <w:pStyle w:val="BodyText"/>
            </w:pPr>
            <w:r w:rsidRPr="00190F98">
              <w:t>Waste textiles</w:t>
            </w:r>
          </w:p>
        </w:tc>
        <w:tc>
          <w:tcPr>
            <w:tcW w:w="1573" w:type="dxa"/>
          </w:tcPr>
          <w:p w14:paraId="3F1D2E8C" w14:textId="365389EE" w:rsidR="00190F98" w:rsidRDefault="00190F98" w:rsidP="00190F98">
            <w:pPr>
              <w:pStyle w:val="BodyText"/>
            </w:pPr>
            <w:r w:rsidRPr="00190F98">
              <w:t>Recycled carpets, recycled clothing</w:t>
            </w:r>
          </w:p>
        </w:tc>
        <w:tc>
          <w:tcPr>
            <w:tcW w:w="2251" w:type="dxa"/>
          </w:tcPr>
          <w:p w14:paraId="5D8F75CB" w14:textId="3DDF3E96" w:rsidR="00190F98" w:rsidRDefault="00190F98" w:rsidP="00190F98">
            <w:pPr>
              <w:pStyle w:val="BodyText"/>
            </w:pPr>
            <w:r w:rsidRPr="00190F98">
              <w:t>Chemical contamination in indoor dust, wastewater discharges from washing</w:t>
            </w:r>
          </w:p>
        </w:tc>
        <w:tc>
          <w:tcPr>
            <w:tcW w:w="1825" w:type="dxa"/>
          </w:tcPr>
          <w:p w14:paraId="63A6CAC7" w14:textId="3870D324" w:rsidR="00190F98" w:rsidRDefault="00190F98" w:rsidP="00190F98">
            <w:pPr>
              <w:pStyle w:val="BodyText"/>
            </w:pPr>
            <w:r w:rsidRPr="00190F98">
              <w:t>PFAS, brominated flame retardants, phthalates</w:t>
            </w:r>
          </w:p>
        </w:tc>
        <w:tc>
          <w:tcPr>
            <w:tcW w:w="2008" w:type="dxa"/>
          </w:tcPr>
          <w:p w14:paraId="5B60CCF7" w14:textId="77777777" w:rsidR="00190F98" w:rsidRPr="00190F98" w:rsidRDefault="00190F98" w:rsidP="00190F98">
            <w:pPr>
              <w:pStyle w:val="BodyText"/>
            </w:pPr>
            <w:r w:rsidRPr="00190F98">
              <w:t>Product B use</w:t>
            </w:r>
          </w:p>
          <w:p w14:paraId="10BE32ED" w14:textId="2BA4051C" w:rsidR="00190F98" w:rsidRDefault="00190F98" w:rsidP="00190F98">
            <w:pPr>
              <w:pStyle w:val="BodyText"/>
            </w:pPr>
            <w:r w:rsidRPr="00190F98">
              <w:t>Waste B disposal</w:t>
            </w:r>
          </w:p>
        </w:tc>
      </w:tr>
      <w:tr w:rsidR="00190F98" w:rsidRPr="00190F98" w14:paraId="25B45E9E" w14:textId="77777777" w:rsidTr="00190F98">
        <w:trPr>
          <w:jc w:val="center"/>
        </w:trPr>
        <w:tc>
          <w:tcPr>
            <w:tcW w:w="1735" w:type="dxa"/>
          </w:tcPr>
          <w:p w14:paraId="49077147" w14:textId="5AD5BA9D" w:rsidR="00190F98" w:rsidRDefault="00190F98" w:rsidP="00190F98">
            <w:pPr>
              <w:pStyle w:val="BodyText"/>
            </w:pPr>
            <w:r>
              <w:t>Tyres</w:t>
            </w:r>
          </w:p>
        </w:tc>
        <w:tc>
          <w:tcPr>
            <w:tcW w:w="1240" w:type="dxa"/>
          </w:tcPr>
          <w:p w14:paraId="3D919A25" w14:textId="04D097F1" w:rsidR="00190F98" w:rsidRDefault="00190F98" w:rsidP="00190F98">
            <w:pPr>
              <w:pStyle w:val="BodyText"/>
            </w:pPr>
            <w:r w:rsidRPr="00190F98">
              <w:t>Used tyres</w:t>
            </w:r>
          </w:p>
        </w:tc>
        <w:tc>
          <w:tcPr>
            <w:tcW w:w="1573" w:type="dxa"/>
          </w:tcPr>
          <w:p w14:paraId="15D33FC1" w14:textId="24F5DEA7" w:rsidR="00190F98" w:rsidRDefault="00190F98" w:rsidP="00190F98">
            <w:pPr>
              <w:pStyle w:val="BodyText"/>
            </w:pPr>
            <w:r w:rsidRPr="00190F98">
              <w:t>Rubber crumb for playgrounds/sport</w:t>
            </w:r>
            <w:r>
              <w:t xml:space="preserve"> </w:t>
            </w:r>
            <w:r w:rsidRPr="00190F98">
              <w:t>fields</w:t>
            </w:r>
          </w:p>
        </w:tc>
        <w:tc>
          <w:tcPr>
            <w:tcW w:w="2251" w:type="dxa"/>
          </w:tcPr>
          <w:p w14:paraId="64419F6F" w14:textId="076B6A56" w:rsidR="00190F98" w:rsidRDefault="00190F98" w:rsidP="00190F98">
            <w:pPr>
              <w:pStyle w:val="BodyText"/>
            </w:pPr>
            <w:r w:rsidRPr="00190F98">
              <w:t>Run-off from outdoor playgrounds, sport</w:t>
            </w:r>
            <w:r>
              <w:t xml:space="preserve"> </w:t>
            </w:r>
            <w:r w:rsidRPr="00190F98">
              <w:t>fields</w:t>
            </w:r>
          </w:p>
        </w:tc>
        <w:tc>
          <w:tcPr>
            <w:tcW w:w="1825" w:type="dxa"/>
          </w:tcPr>
          <w:p w14:paraId="448E5ABD" w14:textId="2E9364C9" w:rsidR="00190F98" w:rsidRDefault="00190F98" w:rsidP="00190F98">
            <w:pPr>
              <w:pStyle w:val="BodyText"/>
            </w:pPr>
            <w:r w:rsidRPr="00190F98">
              <w:t>Lead, zinc, chromium, quinones</w:t>
            </w:r>
          </w:p>
        </w:tc>
        <w:tc>
          <w:tcPr>
            <w:tcW w:w="2008" w:type="dxa"/>
          </w:tcPr>
          <w:p w14:paraId="243BD057" w14:textId="77777777" w:rsidR="00190F98" w:rsidRDefault="00190F98" w:rsidP="00190F98">
            <w:pPr>
              <w:pStyle w:val="BodyText"/>
            </w:pPr>
          </w:p>
        </w:tc>
      </w:tr>
      <w:tr w:rsidR="00216BD3" w:rsidRPr="00612FA6" w14:paraId="3FAF52D6" w14:textId="77777777" w:rsidTr="00190F98">
        <w:trPr>
          <w:jc w:val="center"/>
        </w:trPr>
        <w:tc>
          <w:tcPr>
            <w:tcW w:w="1735" w:type="dxa"/>
          </w:tcPr>
          <w:p w14:paraId="128D1712" w14:textId="71431706" w:rsidR="00216BD3" w:rsidRPr="00612FA6" w:rsidRDefault="00ED64AD" w:rsidP="00691512">
            <w:pPr>
              <w:pStyle w:val="BodyText"/>
            </w:pPr>
            <w:r>
              <w:t>Plastic packaging</w:t>
            </w:r>
          </w:p>
        </w:tc>
        <w:tc>
          <w:tcPr>
            <w:tcW w:w="1240" w:type="dxa"/>
          </w:tcPr>
          <w:p w14:paraId="24119BFE" w14:textId="6E20EF98" w:rsidR="00216BD3" w:rsidRPr="00612FA6" w:rsidRDefault="00ED64AD" w:rsidP="00691512">
            <w:pPr>
              <w:pStyle w:val="BodyText"/>
            </w:pPr>
            <w:r>
              <w:t>Plastic litter</w:t>
            </w:r>
          </w:p>
        </w:tc>
        <w:tc>
          <w:tcPr>
            <w:tcW w:w="1573" w:type="dxa"/>
          </w:tcPr>
          <w:p w14:paraId="49BACBF4" w14:textId="3CA1B5F5" w:rsidR="00216BD3" w:rsidRPr="00612FA6" w:rsidRDefault="00A66FBB" w:rsidP="00691512">
            <w:pPr>
              <w:pStyle w:val="BodyText"/>
            </w:pPr>
            <w:r>
              <w:noBreakHyphen/>
            </w:r>
          </w:p>
        </w:tc>
        <w:tc>
          <w:tcPr>
            <w:tcW w:w="2251" w:type="dxa"/>
          </w:tcPr>
          <w:p w14:paraId="1E2F353F" w14:textId="6DDB6B32" w:rsidR="00216BD3" w:rsidRPr="00612FA6" w:rsidRDefault="00ED64AD" w:rsidP="00691512">
            <w:pPr>
              <w:pStyle w:val="BodyText"/>
            </w:pPr>
            <w:r>
              <w:t xml:space="preserve">Microplastic </w:t>
            </w:r>
            <w:r w:rsidR="00E96FA1">
              <w:t>marine debris</w:t>
            </w:r>
          </w:p>
        </w:tc>
        <w:tc>
          <w:tcPr>
            <w:tcW w:w="1825" w:type="dxa"/>
          </w:tcPr>
          <w:p w14:paraId="141A710E" w14:textId="0277BD89" w:rsidR="00216BD3" w:rsidRPr="00612FA6" w:rsidRDefault="00E96FA1" w:rsidP="00691512">
            <w:pPr>
              <w:pStyle w:val="BodyText"/>
            </w:pPr>
            <w:r>
              <w:t>Bisphenols, phthalates, other EDCs</w:t>
            </w:r>
            <w:bookmarkStart w:id="170" w:name="_Ref68534073"/>
            <w:r>
              <w:rPr>
                <w:rStyle w:val="FootnoteReference"/>
              </w:rPr>
              <w:footnoteReference w:id="39"/>
            </w:r>
            <w:bookmarkEnd w:id="170"/>
          </w:p>
        </w:tc>
        <w:tc>
          <w:tcPr>
            <w:tcW w:w="2008" w:type="dxa"/>
          </w:tcPr>
          <w:p w14:paraId="556FDE48" w14:textId="5CD03960" w:rsidR="00216BD3" w:rsidRPr="00612FA6" w:rsidRDefault="00E96FA1" w:rsidP="00691512">
            <w:pPr>
              <w:pStyle w:val="BodyText"/>
            </w:pPr>
            <w:r>
              <w:t>Waste A disposal</w:t>
            </w:r>
          </w:p>
        </w:tc>
      </w:tr>
      <w:tr w:rsidR="00451669" w:rsidRPr="00612FA6" w14:paraId="4AB1BEDA" w14:textId="77777777" w:rsidTr="00190F98">
        <w:trPr>
          <w:jc w:val="center"/>
        </w:trPr>
        <w:tc>
          <w:tcPr>
            <w:tcW w:w="1735" w:type="dxa"/>
          </w:tcPr>
          <w:p w14:paraId="43EBBFFA" w14:textId="0F0EB38B" w:rsidR="00451669" w:rsidRDefault="00451669" w:rsidP="00451669">
            <w:pPr>
              <w:pStyle w:val="BodyText"/>
            </w:pPr>
            <w:r>
              <w:t xml:space="preserve">Plastic food packaging </w:t>
            </w:r>
            <w:r w:rsidR="00113BD0">
              <w:t>and</w:t>
            </w:r>
            <w:r>
              <w:t xml:space="preserve"> consumer products</w:t>
            </w:r>
          </w:p>
        </w:tc>
        <w:tc>
          <w:tcPr>
            <w:tcW w:w="1240" w:type="dxa"/>
          </w:tcPr>
          <w:p w14:paraId="4630ADBD" w14:textId="717FE67F" w:rsidR="00451669" w:rsidRDefault="00451669" w:rsidP="00451669">
            <w:pPr>
              <w:pStyle w:val="BodyText"/>
            </w:pPr>
            <w:r>
              <w:t>Municipal solid waste</w:t>
            </w:r>
          </w:p>
        </w:tc>
        <w:tc>
          <w:tcPr>
            <w:tcW w:w="1573" w:type="dxa"/>
          </w:tcPr>
          <w:p w14:paraId="54861648" w14:textId="60FE3371" w:rsidR="00451669" w:rsidRDefault="00A66FBB" w:rsidP="00451669">
            <w:pPr>
              <w:pStyle w:val="BodyText"/>
            </w:pPr>
            <w:r>
              <w:noBreakHyphen/>
            </w:r>
          </w:p>
        </w:tc>
        <w:tc>
          <w:tcPr>
            <w:tcW w:w="2251" w:type="dxa"/>
          </w:tcPr>
          <w:p w14:paraId="253201D9" w14:textId="77777777" w:rsidR="00451669" w:rsidRDefault="00451669" w:rsidP="00451669">
            <w:pPr>
              <w:pStyle w:val="BodyText"/>
            </w:pPr>
            <w:r>
              <w:t>Landfill leachate</w:t>
            </w:r>
          </w:p>
          <w:p w14:paraId="3711B434" w14:textId="6A356C2A" w:rsidR="00691512" w:rsidRDefault="00691512" w:rsidP="00451669">
            <w:pPr>
              <w:pStyle w:val="BodyText"/>
            </w:pPr>
            <w:r>
              <w:t>Biosolids</w:t>
            </w:r>
          </w:p>
        </w:tc>
        <w:tc>
          <w:tcPr>
            <w:tcW w:w="1825" w:type="dxa"/>
          </w:tcPr>
          <w:p w14:paraId="3D3B05E2" w14:textId="51514CC0" w:rsidR="00451669" w:rsidRDefault="00451669" w:rsidP="00451669">
            <w:pPr>
              <w:pStyle w:val="BodyText"/>
            </w:pPr>
            <w:r>
              <w:t>Bisphenols, phthalates, other EDCs</w:t>
            </w:r>
            <w:r w:rsidR="00691512">
              <w:fldChar w:fldCharType="begin"/>
            </w:r>
            <w:r w:rsidR="00691512">
              <w:instrText xml:space="preserve"> NOTEREF _Ref68534073 \f \h </w:instrText>
            </w:r>
            <w:r w:rsidR="00691512">
              <w:fldChar w:fldCharType="separate"/>
            </w:r>
            <w:r w:rsidR="00C92DA9" w:rsidRPr="00C92DA9">
              <w:rPr>
                <w:rStyle w:val="FootnoteReference"/>
              </w:rPr>
              <w:t>39</w:t>
            </w:r>
            <w:r w:rsidR="00691512">
              <w:fldChar w:fldCharType="end"/>
            </w:r>
          </w:p>
        </w:tc>
        <w:tc>
          <w:tcPr>
            <w:tcW w:w="2008" w:type="dxa"/>
          </w:tcPr>
          <w:p w14:paraId="26D80593" w14:textId="77777777" w:rsidR="00451669" w:rsidRDefault="00451669" w:rsidP="00451669">
            <w:pPr>
              <w:pStyle w:val="BodyText"/>
            </w:pPr>
            <w:r>
              <w:t>Product A use</w:t>
            </w:r>
          </w:p>
          <w:p w14:paraId="1C5D8486" w14:textId="75A46AF3" w:rsidR="00451669" w:rsidRDefault="00451669" w:rsidP="00451669">
            <w:pPr>
              <w:pStyle w:val="BodyText"/>
            </w:pPr>
            <w:r>
              <w:t>Waste B disposal</w:t>
            </w:r>
          </w:p>
        </w:tc>
      </w:tr>
    </w:tbl>
    <w:p w14:paraId="4539A0A8" w14:textId="3EDB2B86" w:rsidR="00CA3046" w:rsidRDefault="00CA3046">
      <w:pPr>
        <w:rPr>
          <w:rFonts w:cstheme="minorHAnsi"/>
          <w:szCs w:val="22"/>
        </w:rPr>
      </w:pPr>
    </w:p>
    <w:p w14:paraId="0E2FF677" w14:textId="77777777" w:rsidR="007629F6" w:rsidRDefault="007629F6" w:rsidP="007629F6">
      <w:pPr>
        <w:pStyle w:val="Heading3"/>
      </w:pPr>
      <w:r>
        <w:t>POPs unintentionally recycled from e</w:t>
      </w:r>
      <w:r>
        <w:noBreakHyphen/>
        <w:t>waste plastics</w:t>
      </w:r>
    </w:p>
    <w:p w14:paraId="610EF77D" w14:textId="77777777" w:rsidR="007629F6" w:rsidRDefault="007629F6" w:rsidP="007629F6">
      <w:pPr>
        <w:pStyle w:val="BodyText"/>
      </w:pPr>
      <w:r>
        <w:t>The potential for unintended contamination from the recycling of e</w:t>
      </w:r>
      <w:r>
        <w:noBreakHyphen/>
        <w:t xml:space="preserve">waste plastics was discussed in </w:t>
      </w:r>
      <w:r w:rsidRPr="00FB16A8">
        <w:rPr>
          <w:iCs/>
        </w:rPr>
        <w:t>HWiA 2017</w:t>
      </w:r>
      <w:r>
        <w:t xml:space="preserve">. </w:t>
      </w:r>
      <w:r w:rsidRPr="008636D9">
        <w:t>Brominated flame retardants (BFRs) are added to hard plastic product casings (such as TVs and computers) at high concentrations to protect against fire. While plastic recycling is an otherwise</w:t>
      </w:r>
      <w:r>
        <w:t xml:space="preserve"> good environmental option</w:t>
      </w:r>
      <w:r w:rsidRPr="008636D9">
        <w:t>, if plastics containing BFRs are mixed with non</w:t>
      </w:r>
      <w:r>
        <w:noBreakHyphen/>
      </w:r>
      <w:r w:rsidRPr="008636D9">
        <w:t>BFR plastics and on</w:t>
      </w:r>
      <w:r>
        <w:noBreakHyphen/>
      </w:r>
      <w:r w:rsidRPr="008636D9">
        <w:t>sold as recyclate for new (completely different) product manufacturing, re</w:t>
      </w:r>
      <w:r>
        <w:noBreakHyphen/>
      </w:r>
      <w:r w:rsidRPr="008636D9">
        <w:t>entrainment of BFRs can inadvertently occur back into products where flame retardancy is not required</w:t>
      </w:r>
      <w:r>
        <w:t xml:space="preserve">, </w:t>
      </w:r>
      <w:r w:rsidRPr="008636D9">
        <w:t xml:space="preserve">creating </w:t>
      </w:r>
      <w:r>
        <w:t xml:space="preserve">potential </w:t>
      </w:r>
      <w:r w:rsidRPr="008636D9">
        <w:t>human health problems and perpetuating the cycle of environmental pollution.</w:t>
      </w:r>
    </w:p>
    <w:p w14:paraId="16396276" w14:textId="77777777" w:rsidR="007629F6" w:rsidRDefault="007629F6" w:rsidP="007629F6">
      <w:pPr>
        <w:pStyle w:val="BodyText"/>
      </w:pPr>
    </w:p>
    <w:p w14:paraId="3282F97F" w14:textId="77777777" w:rsidR="007629F6" w:rsidRDefault="007629F6" w:rsidP="007629F6">
      <w:pPr>
        <w:pStyle w:val="BodyText"/>
      </w:pPr>
      <w:r>
        <w:t>A 2015 study of children’s toys</w:t>
      </w:r>
      <w:r>
        <w:rPr>
          <w:rStyle w:val="FootnoteReference"/>
        </w:rPr>
        <w:footnoteReference w:id="40"/>
      </w:r>
      <w:r>
        <w:t xml:space="preserve"> (made from materials that included recycled plastics) found exactly this – 43% of toy samples tested contained either octa or deca BDE above 50 mg/kg, the</w:t>
      </w:r>
      <w:r w:rsidRPr="005D2513">
        <w:t xml:space="preserve"> low POP content limit </w:t>
      </w:r>
      <w:r>
        <w:t>adopted for a number of POPs.</w:t>
      </w:r>
    </w:p>
    <w:p w14:paraId="65AA528E" w14:textId="77777777" w:rsidR="007629F6" w:rsidRDefault="007629F6" w:rsidP="007629F6"/>
    <w:p w14:paraId="4444455D" w14:textId="522DEE1F" w:rsidR="008636D9" w:rsidRDefault="007629F6" w:rsidP="007629F6">
      <w:pPr>
        <w:pStyle w:val="BodyText"/>
      </w:pPr>
      <w:r w:rsidRPr="008636D9">
        <w:t>Article 6(1)(d)(iii)</w:t>
      </w:r>
      <w:r>
        <w:t xml:space="preserve"> of t</w:t>
      </w:r>
      <w:r w:rsidRPr="008636D9">
        <w:t>he Stockholm Convention requires that POPs are generally not to be recovered, recycled or reused</w:t>
      </w:r>
      <w:r>
        <w:t>. Yet in 2010, after the original POP</w:t>
      </w:r>
      <w:r>
        <w:noBreakHyphen/>
        <w:t xml:space="preserve">BDEs were listed, the Convention’s Parties </w:t>
      </w:r>
      <w:r w:rsidRPr="00475664">
        <w:lastRenderedPageBreak/>
        <w:t>agreed to an exemption that permits recycling of materials such as foam and plastics that contain these substances until</w:t>
      </w:r>
      <w:r>
        <w:t xml:space="preserve"> 2030. Practically, the Convention strongly recommends separation of POP</w:t>
      </w:r>
      <w:r>
        <w:noBreakHyphen/>
        <w:t>BDE containing plastics from those that do not, to enable recycling of the latter only, but this pre</w:t>
      </w:r>
      <w:r>
        <w:noBreakHyphen/>
        <w:t xml:space="preserve">recycling separation advice comes with a caveat that is unambiguous about the consequences of </w:t>
      </w:r>
      <w:r w:rsidR="00263406">
        <w:t>not doing so:</w:t>
      </w:r>
    </w:p>
    <w:p w14:paraId="111F3568" w14:textId="2009949D" w:rsidR="00263406" w:rsidRPr="00263406" w:rsidRDefault="00C0170E" w:rsidP="00DB5893">
      <w:pPr>
        <w:pStyle w:val="BodyText"/>
        <w:spacing w:before="120"/>
        <w:ind w:left="425"/>
        <w:rPr>
          <w:i/>
          <w:iCs/>
        </w:rPr>
      </w:pPr>
      <w:r>
        <w:t>“</w:t>
      </w:r>
      <w:r w:rsidR="00263406" w:rsidRPr="00C0170E">
        <w:rPr>
          <w:i/>
          <w:iCs/>
        </w:rPr>
        <w:t>Failure to do so will inevitably result in wider human and environmental contamination and the dispersal of brominated diphenyl ethers into matrices from which recovery is not technically or economically feasible and in the loss of the long</w:t>
      </w:r>
      <w:r w:rsidR="00A66FBB">
        <w:rPr>
          <w:i/>
          <w:iCs/>
        </w:rPr>
        <w:noBreakHyphen/>
      </w:r>
      <w:r w:rsidR="00263406" w:rsidRPr="00C0170E">
        <w:rPr>
          <w:i/>
          <w:iCs/>
        </w:rPr>
        <w:t>term credibility of recycling</w:t>
      </w:r>
      <w:r w:rsidR="00263406" w:rsidRPr="00263406">
        <w:rPr>
          <w:i/>
          <w:iCs/>
        </w:rPr>
        <w:t>.</w:t>
      </w:r>
      <w:r>
        <w:rPr>
          <w:i/>
          <w:iCs/>
        </w:rPr>
        <w:t>”</w:t>
      </w:r>
      <w:r w:rsidR="00263406" w:rsidRPr="00263406">
        <w:rPr>
          <w:rStyle w:val="FootnoteReference"/>
        </w:rPr>
        <w:footnoteReference w:id="41"/>
      </w:r>
    </w:p>
    <w:p w14:paraId="2603BE4B" w14:textId="45CB90C2" w:rsidR="008636D9" w:rsidRDefault="008636D9" w:rsidP="007C664E">
      <w:pPr>
        <w:pStyle w:val="BodyText"/>
      </w:pPr>
    </w:p>
    <w:p w14:paraId="189282A6" w14:textId="21BCCA9A" w:rsidR="00264C20" w:rsidRDefault="00264C20" w:rsidP="00264C20">
      <w:pPr>
        <w:pStyle w:val="Heading3"/>
      </w:pPr>
      <w:bookmarkStart w:id="171" w:name="_Ref69393075"/>
      <w:r>
        <w:t>Micropollutants in biosolids</w:t>
      </w:r>
      <w:bookmarkEnd w:id="171"/>
    </w:p>
    <w:p w14:paraId="47AAE84E" w14:textId="0557EA55" w:rsidR="00264C20" w:rsidRDefault="009808E1" w:rsidP="00264C20">
      <w:pPr>
        <w:pStyle w:val="BodyText"/>
      </w:pPr>
      <w:r w:rsidRPr="00FB16A8">
        <w:rPr>
          <w:iCs/>
        </w:rPr>
        <w:t>HWiA 2017</w:t>
      </w:r>
      <w:r w:rsidR="00264C20">
        <w:t xml:space="preserve"> </w:t>
      </w:r>
      <w:r w:rsidR="00405553">
        <w:t xml:space="preserve">discussed </w:t>
      </w:r>
      <w:r w:rsidR="00264C20">
        <w:t>the issue of persistent, bioaccumulative and toxic</w:t>
      </w:r>
      <w:r w:rsidR="003E4785">
        <w:t xml:space="preserve"> </w:t>
      </w:r>
      <w:r w:rsidR="00264C20">
        <w:t xml:space="preserve">micropollutants in biosolids, and </w:t>
      </w:r>
      <w:r w:rsidR="002F3FE1" w:rsidRPr="00FB16A8">
        <w:rPr>
          <w:iCs/>
        </w:rPr>
        <w:t>HWiA 2019</w:t>
      </w:r>
      <w:r w:rsidR="00264C20">
        <w:t xml:space="preserve"> updated the state of knowledge with some further Australian studies on pollutant concentrations in biosolids and the movement of regulation, mostly pertaining to PFAS chemical contaminants.</w:t>
      </w:r>
    </w:p>
    <w:p w14:paraId="36065425" w14:textId="2BD6D640" w:rsidR="00264C20" w:rsidRDefault="00264C20" w:rsidP="00264C20">
      <w:pPr>
        <w:pStyle w:val="BodyText"/>
      </w:pPr>
    </w:p>
    <w:p w14:paraId="029ED58D" w14:textId="47C8E09A" w:rsidR="00264C20" w:rsidRDefault="00264C20" w:rsidP="00264C20">
      <w:pPr>
        <w:pStyle w:val="BodyText"/>
      </w:pPr>
      <w:r>
        <w:t>POPs</w:t>
      </w:r>
      <w:r w:rsidRPr="00B46E9E">
        <w:t xml:space="preserve"> </w:t>
      </w:r>
      <w:r w:rsidR="00405553">
        <w:t xml:space="preserve">such as </w:t>
      </w:r>
      <w:r>
        <w:t xml:space="preserve">PFAS </w:t>
      </w:r>
      <w:r w:rsidRPr="00B46E9E">
        <w:t>are potentially problematic in</w:t>
      </w:r>
      <w:r w:rsidR="00405553">
        <w:t xml:space="preserve"> this context because</w:t>
      </w:r>
      <w:r w:rsidRPr="00B46E9E">
        <w:t xml:space="preserve"> biosolids </w:t>
      </w:r>
      <w:r w:rsidR="00405553">
        <w:t xml:space="preserve">can </w:t>
      </w:r>
      <w:r w:rsidRPr="00B46E9E">
        <w:t>act as a ‘sink’ for pollutants that are non</w:t>
      </w:r>
      <w:r w:rsidR="00A66FBB">
        <w:noBreakHyphen/>
      </w:r>
      <w:r w:rsidRPr="00B46E9E">
        <w:t>polar or hydrophobic</w:t>
      </w:r>
      <w:r>
        <w:t xml:space="preserve"> (</w:t>
      </w:r>
      <w:r w:rsidRPr="00FE214C">
        <w:t>tending to repel or fail to mix with water</w:t>
      </w:r>
      <w:r>
        <w:t>)</w:t>
      </w:r>
      <w:r w:rsidRPr="00B46E9E">
        <w:t xml:space="preserve">; in other words, these </w:t>
      </w:r>
      <w:r>
        <w:t>chemicals</w:t>
      </w:r>
      <w:r w:rsidRPr="00B46E9E">
        <w:t xml:space="preserve"> have a strong tendency to avoid water and adhere to organic solids in the wastewater stream. </w:t>
      </w:r>
      <w:r>
        <w:t xml:space="preserve">There is further complexity in the properties of </w:t>
      </w:r>
      <w:r w:rsidR="00405553">
        <w:t xml:space="preserve">some of </w:t>
      </w:r>
      <w:r>
        <w:t xml:space="preserve">these chemicals; for </w:t>
      </w:r>
      <w:r w:rsidR="009374CF">
        <w:t>example,</w:t>
      </w:r>
      <w:r>
        <w:t xml:space="preserve"> PFOS</w:t>
      </w:r>
      <w:r w:rsidRPr="0048738A">
        <w:t xml:space="preserve"> is not </w:t>
      </w:r>
      <w:r>
        <w:t>‘</w:t>
      </w:r>
      <w:r w:rsidRPr="0048738A">
        <w:t>non</w:t>
      </w:r>
      <w:r w:rsidR="00A66FBB">
        <w:noBreakHyphen/>
      </w:r>
      <w:r w:rsidRPr="0048738A">
        <w:t>polar</w:t>
      </w:r>
      <w:r>
        <w:t>’ because</w:t>
      </w:r>
      <w:r w:rsidRPr="0048738A">
        <w:t xml:space="preserve"> the perfluorinated group is both hydrophobic and l</w:t>
      </w:r>
      <w:r>
        <w:t>ip</w:t>
      </w:r>
      <w:r w:rsidRPr="0048738A">
        <w:t>ophobic</w:t>
      </w:r>
      <w:r>
        <w:t xml:space="preserve"> (</w:t>
      </w:r>
      <w:r w:rsidRPr="00FE214C">
        <w:t xml:space="preserve">tending to repel or fail to mix with </w:t>
      </w:r>
      <w:r>
        <w:t>oils)</w:t>
      </w:r>
      <w:r w:rsidRPr="0048738A">
        <w:t>. PFOS</w:t>
      </w:r>
      <w:r>
        <w:t xml:space="preserve"> </w:t>
      </w:r>
      <w:r w:rsidRPr="0048738A">
        <w:t>bioaccumulat</w:t>
      </w:r>
      <w:r>
        <w:t>es</w:t>
      </w:r>
      <w:r w:rsidRPr="0048738A">
        <w:t xml:space="preserve"> </w:t>
      </w:r>
      <w:r w:rsidR="00405553">
        <w:t xml:space="preserve">through a distinctive </w:t>
      </w:r>
      <w:r>
        <w:t>tendency to bind</w:t>
      </w:r>
      <w:r w:rsidRPr="0048738A">
        <w:t xml:space="preserve"> to proteins</w:t>
      </w:r>
      <w:r w:rsidR="00C070EB">
        <w:t xml:space="preserve">, </w:t>
      </w:r>
      <w:r>
        <w:t>the most likely mode of adherence to biosolids</w:t>
      </w:r>
      <w:r w:rsidRPr="0048738A">
        <w:t>.</w:t>
      </w:r>
      <w:r w:rsidR="003E4785">
        <w:t xml:space="preserve"> </w:t>
      </w:r>
      <w:r w:rsidRPr="00B46E9E">
        <w:t>Th</w:t>
      </w:r>
      <w:r>
        <w:t>ese attractive forces</w:t>
      </w:r>
      <w:r w:rsidRPr="00B46E9E">
        <w:t xml:space="preserve"> cause biosolids to act like a sponge to these pollutants, concentrating them in a similar manner to how they bioaccumulate in the environment. </w:t>
      </w:r>
    </w:p>
    <w:p w14:paraId="29A1EE8B" w14:textId="77777777" w:rsidR="003E4785" w:rsidRDefault="003E4785" w:rsidP="00264C20">
      <w:pPr>
        <w:pStyle w:val="BodyText"/>
      </w:pPr>
    </w:p>
    <w:p w14:paraId="7D40A469" w14:textId="464323C6" w:rsidR="00264C20" w:rsidRDefault="00264C20" w:rsidP="00264C20">
      <w:pPr>
        <w:pStyle w:val="BodyText"/>
      </w:pPr>
      <w:r>
        <w:t>While further work has been done</w:t>
      </w:r>
      <w:r w:rsidR="003E4785">
        <w:t xml:space="preserve">, </w:t>
      </w:r>
      <w:r w:rsidR="003E4785" w:rsidRPr="003E4785">
        <w:t xml:space="preserve">none of these emerging chemical contaminants are currently </w:t>
      </w:r>
      <w:r w:rsidR="003E4785">
        <w:t>listed</w:t>
      </w:r>
      <w:r w:rsidR="003E4785" w:rsidRPr="003E4785">
        <w:t xml:space="preserve"> in </w:t>
      </w:r>
      <w:r w:rsidR="003E4785">
        <w:t xml:space="preserve">Australian </w:t>
      </w:r>
      <w:r w:rsidR="003E4785" w:rsidRPr="003E4785">
        <w:t>jurisdictional biosolids guidelines</w:t>
      </w:r>
      <w:r w:rsidR="003E4785">
        <w:t xml:space="preserve">. You </w:t>
      </w:r>
      <w:r w:rsidR="00405553">
        <w:t xml:space="preserve">cannot </w:t>
      </w:r>
      <w:r w:rsidR="003E4785">
        <w:t>find what you are not looking for</w:t>
      </w:r>
      <w:r w:rsidR="00405553">
        <w:t>. P</w:t>
      </w:r>
      <w:r w:rsidR="003E4785">
        <w:t>rotocols for sampling, testing a</w:t>
      </w:r>
      <w:r w:rsidR="00C070EB">
        <w:t xml:space="preserve">nd sharing of </w:t>
      </w:r>
      <w:r w:rsidR="003E4785">
        <w:t xml:space="preserve">results for PFAS and related </w:t>
      </w:r>
      <w:r w:rsidR="00405553">
        <w:t>persistent, bioaccumulative and toxic micropollutants</w:t>
      </w:r>
      <w:r w:rsidR="00C070EB">
        <w:t xml:space="preserve"> </w:t>
      </w:r>
      <w:r w:rsidR="003E4785">
        <w:t>in wastewaters and biosolids are not yet in place</w:t>
      </w:r>
      <w:r w:rsidR="00405553">
        <w:t>. R</w:t>
      </w:r>
      <w:r w:rsidR="003E4785">
        <w:t>egulation</w:t>
      </w:r>
      <w:r w:rsidR="00C070EB">
        <w:t>s</w:t>
      </w:r>
      <w:r w:rsidR="003E4785">
        <w:t xml:space="preserve"> and guidelines </w:t>
      </w:r>
      <w:r w:rsidR="00405553">
        <w:t xml:space="preserve">should </w:t>
      </w:r>
      <w:r w:rsidR="003E4785">
        <w:t xml:space="preserve">move faster to </w:t>
      </w:r>
      <w:r w:rsidR="003063F7">
        <w:t xml:space="preserve">incorporate these contemporary pollutants into their contaminant screening requirements. </w:t>
      </w:r>
    </w:p>
    <w:p w14:paraId="22733434" w14:textId="77777777" w:rsidR="00264C20" w:rsidRDefault="00264C20" w:rsidP="00264C20">
      <w:pPr>
        <w:pStyle w:val="BodyText"/>
      </w:pPr>
    </w:p>
    <w:p w14:paraId="509C5D28" w14:textId="048A6E27" w:rsidR="006E2D4B" w:rsidRDefault="00961978" w:rsidP="006E2D4B">
      <w:pPr>
        <w:pStyle w:val="Heading3"/>
      </w:pPr>
      <w:bookmarkStart w:id="172" w:name="_Ref68968393"/>
      <w:r>
        <w:t>Herbicide</w:t>
      </w:r>
      <w:r w:rsidR="00A66FBB">
        <w:noBreakHyphen/>
      </w:r>
      <w:r>
        <w:t>c</w:t>
      </w:r>
      <w:r w:rsidR="00451669">
        <w:t>ontaminated compost</w:t>
      </w:r>
      <w:bookmarkEnd w:id="172"/>
    </w:p>
    <w:p w14:paraId="4030527E" w14:textId="3E3AEEC2" w:rsidR="000030D9" w:rsidRDefault="000030D9" w:rsidP="00817A59">
      <w:pPr>
        <w:pStyle w:val="BodyText"/>
      </w:pPr>
      <w:r>
        <w:t>In the second half of 2020, ‘hundreds of Victorian gardeners’</w:t>
      </w:r>
      <w:r w:rsidR="00653B9F">
        <w:rPr>
          <w:rStyle w:val="FootnoteReference"/>
        </w:rPr>
        <w:footnoteReference w:id="42"/>
      </w:r>
      <w:r>
        <w:t xml:space="preserve"> reported unusual death rates of their </w:t>
      </w:r>
      <w:r w:rsidR="00627384">
        <w:t xml:space="preserve">anticipated </w:t>
      </w:r>
      <w:r>
        <w:t>summer veg</w:t>
      </w:r>
      <w:r w:rsidR="00167C4F">
        <w:t>etable</w:t>
      </w:r>
      <w:r>
        <w:t xml:space="preserve"> crops. The common thread was a batch of commercial compost from a Suez recycling facility in Melbourne, bought from retail </w:t>
      </w:r>
      <w:r w:rsidRPr="000030D9">
        <w:t>garden centres</w:t>
      </w:r>
      <w:r>
        <w:t>.</w:t>
      </w:r>
      <w:r w:rsidR="002A0B25">
        <w:t xml:space="preserve"> </w:t>
      </w:r>
      <w:r>
        <w:t xml:space="preserve">Investigations by Suez and EPA </w:t>
      </w:r>
      <w:r w:rsidR="0028734E">
        <w:t>Vic</w:t>
      </w:r>
      <w:r w:rsidR="003B7116">
        <w:t xml:space="preserve"> </w:t>
      </w:r>
      <w:r>
        <w:t xml:space="preserve">revealed that the compost was contaminated with the agricultural herbicides </w:t>
      </w:r>
      <w:r w:rsidRPr="000030D9">
        <w:t>dicamba, 2,4</w:t>
      </w:r>
      <w:r w:rsidR="00A66FBB">
        <w:noBreakHyphen/>
      </w:r>
      <w:r w:rsidRPr="000030D9">
        <w:t>D, MCPA, triclopyr and picloram</w:t>
      </w:r>
      <w:r>
        <w:t>, and came from Council</w:t>
      </w:r>
      <w:r w:rsidR="00A66FBB">
        <w:noBreakHyphen/>
      </w:r>
      <w:r>
        <w:t>supplied g</w:t>
      </w:r>
      <w:r w:rsidR="00C070EB">
        <w:t>a</w:t>
      </w:r>
      <w:r>
        <w:t>r</w:t>
      </w:r>
      <w:r w:rsidR="00C070EB">
        <w:t>d</w:t>
      </w:r>
      <w:r>
        <w:t>en waste</w:t>
      </w:r>
      <w:r w:rsidR="00653B9F">
        <w:t xml:space="preserve">. Not surprisingly, the composting process is unable to break down these contaminants, which </w:t>
      </w:r>
      <w:r w:rsidR="008E12A6">
        <w:t>‘</w:t>
      </w:r>
      <w:r w:rsidR="00653B9F">
        <w:t xml:space="preserve">can cause serious damage </w:t>
      </w:r>
      <w:r w:rsidR="00653B9F" w:rsidRPr="00653B9F">
        <w:t>at levels of just three or four parts per billion</w:t>
      </w:r>
      <w:r w:rsidR="008E12A6">
        <w:t>’</w:t>
      </w:r>
      <w:r w:rsidR="00653B9F">
        <w:rPr>
          <w:rStyle w:val="FootnoteReference"/>
        </w:rPr>
        <w:footnoteReference w:id="43"/>
      </w:r>
      <w:r w:rsidR="00653B9F" w:rsidRPr="00653B9F">
        <w:t>.</w:t>
      </w:r>
    </w:p>
    <w:p w14:paraId="08A3C9EC" w14:textId="656C6239" w:rsidR="00653B9F" w:rsidRDefault="00653B9F" w:rsidP="00817A59">
      <w:pPr>
        <w:pStyle w:val="BodyText"/>
      </w:pPr>
      <w:r>
        <w:lastRenderedPageBreak/>
        <w:t>The problem is two</w:t>
      </w:r>
      <w:r w:rsidR="00A66FBB">
        <w:noBreakHyphen/>
      </w:r>
      <w:r>
        <w:t xml:space="preserve">fold: </w:t>
      </w:r>
    </w:p>
    <w:p w14:paraId="2F056929" w14:textId="3C6C5257" w:rsidR="00653B9F" w:rsidRDefault="00167C4F" w:rsidP="00653B9F">
      <w:pPr>
        <w:pStyle w:val="Bullet1"/>
      </w:pPr>
      <w:r>
        <w:t>t</w:t>
      </w:r>
      <w:r w:rsidR="00653B9F">
        <w:t xml:space="preserve">hese chemicals are available for use in </w:t>
      </w:r>
      <w:r w:rsidR="00653B9F" w:rsidRPr="00653B9F">
        <w:t xml:space="preserve">urban and commercial </w:t>
      </w:r>
      <w:r w:rsidR="00653B9F">
        <w:t>settings</w:t>
      </w:r>
    </w:p>
    <w:p w14:paraId="3CD7268C" w14:textId="229FB4F0" w:rsidR="00653B9F" w:rsidRDefault="00653B9F" w:rsidP="00653B9F">
      <w:pPr>
        <w:pStyle w:val="Bullet1"/>
      </w:pPr>
      <w:r>
        <w:t>Australian standards for compost quality do not regulate for the presence of these types of chemicals.</w:t>
      </w:r>
    </w:p>
    <w:p w14:paraId="27797F6C" w14:textId="29773156" w:rsidR="007C664E" w:rsidRDefault="007C664E" w:rsidP="00817A59">
      <w:pPr>
        <w:pStyle w:val="BodyText"/>
      </w:pPr>
    </w:p>
    <w:p w14:paraId="5CAC8AD4" w14:textId="529DD3D5" w:rsidR="00653B9F" w:rsidRDefault="00653B9F" w:rsidP="00817A59">
      <w:pPr>
        <w:pStyle w:val="BodyText"/>
      </w:pPr>
      <w:r>
        <w:t xml:space="preserve">The latter is </w:t>
      </w:r>
      <w:r w:rsidR="00CE7382">
        <w:t>the same problem as with biosolids guidelines</w:t>
      </w:r>
      <w:r w:rsidR="00C070EB">
        <w:t xml:space="preserve">: </w:t>
      </w:r>
      <w:r w:rsidR="00CE7382">
        <w:t xml:space="preserve">unexpected contaminants </w:t>
      </w:r>
      <w:r w:rsidR="00E57E71">
        <w:t xml:space="preserve">are not present in the contaminant testing requirements imposed by standards, which means this problem is probably not </w:t>
      </w:r>
      <w:r w:rsidR="00627384">
        <w:t>isolated</w:t>
      </w:r>
      <w:r w:rsidR="00E57E71">
        <w:t xml:space="preserve"> and </w:t>
      </w:r>
      <w:r w:rsidR="002A0B25">
        <w:t>may have</w:t>
      </w:r>
      <w:r w:rsidR="00627384">
        <w:t xml:space="preserve"> </w:t>
      </w:r>
      <w:r w:rsidR="00E57E71">
        <w:t xml:space="preserve">occurred in the past, but </w:t>
      </w:r>
      <w:r w:rsidR="00E13794">
        <w:t>without leading to</w:t>
      </w:r>
      <w:r w:rsidR="00E57E71">
        <w:t xml:space="preserve"> a detailed investigation to uncover its cause.</w:t>
      </w:r>
    </w:p>
    <w:p w14:paraId="38A99B45" w14:textId="77777777" w:rsidR="00653B9F" w:rsidRDefault="00653B9F" w:rsidP="00817A59">
      <w:pPr>
        <w:pStyle w:val="BodyText"/>
      </w:pPr>
    </w:p>
    <w:p w14:paraId="517C1EEA" w14:textId="1B1FDAF2" w:rsidR="00451669" w:rsidRDefault="00451669" w:rsidP="00451669">
      <w:pPr>
        <w:pStyle w:val="Heading3"/>
      </w:pPr>
      <w:r>
        <w:t>PFAS in lubricant oils: product</w:t>
      </w:r>
      <w:r w:rsidR="00A66FBB">
        <w:noBreakHyphen/>
      </w:r>
      <w:r>
        <w:t>waste</w:t>
      </w:r>
      <w:r w:rsidR="00A66FBB">
        <w:noBreakHyphen/>
      </w:r>
      <w:r>
        <w:t>product</w:t>
      </w:r>
    </w:p>
    <w:p w14:paraId="5CE6188B" w14:textId="3797A696" w:rsidR="005D59F0" w:rsidRDefault="00E57E71" w:rsidP="00451669">
      <w:pPr>
        <w:pStyle w:val="BodyText"/>
      </w:pPr>
      <w:r>
        <w:t>PFAS testing, as part of classification of wastes for landfill or other management acceptance criteria, has expanded enormously over the last 3</w:t>
      </w:r>
      <w:r w:rsidR="00A66FBB">
        <w:noBreakHyphen/>
      </w:r>
      <w:r>
        <w:t>5 years in Australia. Soil, ground and surface waters, even industrial wastewaters</w:t>
      </w:r>
      <w:r w:rsidR="00F51A8F">
        <w:t>,</w:t>
      </w:r>
      <w:r>
        <w:t xml:space="preserve"> </w:t>
      </w:r>
      <w:r w:rsidR="00E13794">
        <w:t xml:space="preserve">have been tested. As many of these tests have found PFAS, </w:t>
      </w:r>
      <w:r>
        <w:t>waste managers and regulators</w:t>
      </w:r>
      <w:r w:rsidR="00E13794">
        <w:t xml:space="preserve"> continue to expand the scope of their testing.</w:t>
      </w:r>
    </w:p>
    <w:p w14:paraId="2F767850" w14:textId="77777777" w:rsidR="005D59F0" w:rsidRDefault="005D59F0" w:rsidP="00451669">
      <w:pPr>
        <w:pStyle w:val="BodyText"/>
      </w:pPr>
    </w:p>
    <w:p w14:paraId="38D00237" w14:textId="19A13187" w:rsidR="00E57E71" w:rsidRDefault="005D59F0" w:rsidP="00451669">
      <w:pPr>
        <w:pStyle w:val="BodyText"/>
      </w:pPr>
      <w:r>
        <w:t>For example, a recent study</w:t>
      </w:r>
      <w:r>
        <w:rPr>
          <w:rStyle w:val="FootnoteReference"/>
        </w:rPr>
        <w:footnoteReference w:id="44"/>
      </w:r>
      <w:r>
        <w:t xml:space="preserve"> found significant levels of PFAS chemicals in automotive lubricant</w:t>
      </w:r>
      <w:r w:rsidR="00E03F52">
        <w:t xml:space="preserve"> oils</w:t>
      </w:r>
      <w:r>
        <w:t xml:space="preserve">, purchased off the shelf in the USA. </w:t>
      </w:r>
      <w:r w:rsidRPr="005D59F0">
        <w:t xml:space="preserve">PFAS were reported to be used as additives to reduce surface tension, </w:t>
      </w:r>
      <w:r>
        <w:t>protect from</w:t>
      </w:r>
      <w:r w:rsidRPr="005D59F0">
        <w:t xml:space="preserve"> fire and </w:t>
      </w:r>
      <w:r>
        <w:t xml:space="preserve">prevent </w:t>
      </w:r>
      <w:r w:rsidRPr="005D59F0">
        <w:t>evaporation</w:t>
      </w:r>
      <w:r w:rsidR="00883EC5">
        <w:t xml:space="preserve">, although </w:t>
      </w:r>
      <w:r w:rsidR="007A2231">
        <w:t>this use of PFAS has not been widely alluded to in literature. Consequently, regulators and waste managers have not been looking at waste oils for PFAS contamination.</w:t>
      </w:r>
    </w:p>
    <w:p w14:paraId="50DAC8FE" w14:textId="5F334FD9" w:rsidR="00E03F52" w:rsidRDefault="00E03F52" w:rsidP="00451669">
      <w:pPr>
        <w:pStyle w:val="BodyText"/>
      </w:pPr>
    </w:p>
    <w:p w14:paraId="4E8B284D" w14:textId="78EBCD99" w:rsidR="00883EC5" w:rsidRDefault="00883EC5" w:rsidP="00451669">
      <w:pPr>
        <w:pStyle w:val="BodyText"/>
      </w:pPr>
      <w:r>
        <w:t>Used engine oils are predominantly recycled in waste oil re</w:t>
      </w:r>
      <w:r w:rsidR="00A66FBB">
        <w:noBreakHyphen/>
      </w:r>
      <w:r>
        <w:t xml:space="preserve">refining facilities, through the Australian Government Product Stewardship for Oil program. Anecdotal evidence from within the </w:t>
      </w:r>
      <w:r w:rsidR="00C62800">
        <w:t xml:space="preserve">waste </w:t>
      </w:r>
      <w:r>
        <w:t xml:space="preserve">industry suggests that PFAS has also been found </w:t>
      </w:r>
      <w:r w:rsidR="007A2231">
        <w:t xml:space="preserve">in </w:t>
      </w:r>
      <w:r>
        <w:t>re</w:t>
      </w:r>
      <w:r w:rsidR="00A66FBB">
        <w:noBreakHyphen/>
      </w:r>
      <w:r>
        <w:t>refined oil output products</w:t>
      </w:r>
      <w:r w:rsidR="00C62800">
        <w:t>, as well as in other liquid wastes from industries where PFAS has not previously been suspected.</w:t>
      </w:r>
    </w:p>
    <w:p w14:paraId="447ED6EC" w14:textId="77777777" w:rsidR="00E03F52" w:rsidRDefault="00E03F52" w:rsidP="00451669">
      <w:pPr>
        <w:pStyle w:val="BodyText"/>
      </w:pPr>
    </w:p>
    <w:p w14:paraId="12C6DDB9" w14:textId="4625474D" w:rsidR="005D59F0" w:rsidRDefault="00C62800" w:rsidP="00451669">
      <w:pPr>
        <w:pStyle w:val="BodyText"/>
      </w:pPr>
      <w:r>
        <w:t>If lubricant oils contain PFAS chemicals for product performance purposes, and this is not widely recognised by those re</w:t>
      </w:r>
      <w:r w:rsidR="00A66FBB">
        <w:noBreakHyphen/>
      </w:r>
      <w:r>
        <w:t xml:space="preserve">refining spent oil wastes, </w:t>
      </w:r>
      <w:r w:rsidR="00E13794">
        <w:t xml:space="preserve">it is likely </w:t>
      </w:r>
      <w:r>
        <w:t xml:space="preserve">that the thermal conditions employed will </w:t>
      </w:r>
      <w:r w:rsidR="00E13794">
        <w:t xml:space="preserve">be </w:t>
      </w:r>
      <w:r>
        <w:t xml:space="preserve">neither designed for </w:t>
      </w:r>
      <w:r w:rsidR="00E13794">
        <w:t>n</w:t>
      </w:r>
      <w:r>
        <w:t>or monitored to ensure PFAS destruction. There is also the question of the potential for PFAS losses from engine oil in vehicular use</w:t>
      </w:r>
      <w:r w:rsidR="003725F1">
        <w:t>.</w:t>
      </w:r>
    </w:p>
    <w:p w14:paraId="6B77215E" w14:textId="5447F767" w:rsidR="00C62800" w:rsidRDefault="00C62800" w:rsidP="00451669">
      <w:pPr>
        <w:pStyle w:val="BodyText"/>
      </w:pPr>
    </w:p>
    <w:p w14:paraId="67EB05C1" w14:textId="397C39A4" w:rsidR="00C62800" w:rsidRDefault="00E13794" w:rsidP="00451669">
      <w:pPr>
        <w:pStyle w:val="BodyText"/>
      </w:pPr>
      <w:r>
        <w:t>The p</w:t>
      </w:r>
      <w:r w:rsidR="00C62800">
        <w:t>resence of PFAS chemicals in engine oil product, a</w:t>
      </w:r>
      <w:r w:rsidR="002B1CA7">
        <w:t>s well as</w:t>
      </w:r>
      <w:r w:rsidR="00C62800">
        <w:t xml:space="preserve"> refinery</w:t>
      </w:r>
      <w:r w:rsidR="00A66FBB">
        <w:noBreakHyphen/>
      </w:r>
      <w:r w:rsidR="00C62800">
        <w:t xml:space="preserve">recovered </w:t>
      </w:r>
      <w:r w:rsidR="002B1CA7">
        <w:t>output from waste</w:t>
      </w:r>
      <w:r w:rsidR="00C62800">
        <w:t xml:space="preserve"> oil, suggests the potential for PFAS </w:t>
      </w:r>
      <w:r w:rsidR="003725F1">
        <w:t>emissions or leaks</w:t>
      </w:r>
      <w:r w:rsidR="00C62800">
        <w:t xml:space="preserve"> to the en</w:t>
      </w:r>
      <w:r w:rsidR="002B1CA7">
        <w:t>vironment in the refining process</w:t>
      </w:r>
      <w:r>
        <w:t>. This</w:t>
      </w:r>
      <w:r w:rsidR="003725F1">
        <w:t xml:space="preserve"> </w:t>
      </w:r>
      <w:r>
        <w:t xml:space="preserve">links to the discussion in </w:t>
      </w:r>
      <w:r w:rsidR="00171AFB">
        <w:t>Section </w:t>
      </w:r>
      <w:r w:rsidR="002B1CA7">
        <w:fldChar w:fldCharType="begin"/>
      </w:r>
      <w:r w:rsidR="002B1CA7">
        <w:instrText xml:space="preserve"> REF _Ref68616933 \r \h </w:instrText>
      </w:r>
      <w:r w:rsidR="002B1CA7">
        <w:fldChar w:fldCharType="separate"/>
      </w:r>
      <w:r w:rsidR="00C92DA9">
        <w:t>4.2.3</w:t>
      </w:r>
      <w:r w:rsidR="002B1CA7">
        <w:fldChar w:fldCharType="end"/>
      </w:r>
      <w:r w:rsidR="002B1CA7">
        <w:t xml:space="preserve"> about the possibility of incomplete thermal destruction of PFAS – could the chemicals’ ubiquity be leading to unexpected environmental releases from thermal processes not even intended for PFAS destruction?</w:t>
      </w:r>
    </w:p>
    <w:p w14:paraId="05C52F44" w14:textId="77777777" w:rsidR="00C62800" w:rsidRDefault="00C62800" w:rsidP="00451669">
      <w:pPr>
        <w:pStyle w:val="BodyText"/>
      </w:pPr>
    </w:p>
    <w:p w14:paraId="5353C166" w14:textId="383B623D" w:rsidR="002B1CA7" w:rsidRDefault="002B1CA7" w:rsidP="00451669">
      <w:pPr>
        <w:pStyle w:val="BodyText"/>
      </w:pPr>
      <w:r>
        <w:t>As with every PFAS issue, the potential for concern is reliant on whether the concentration in the waste</w:t>
      </w:r>
      <w:r w:rsidR="00BF3443">
        <w:t xml:space="preserve"> or</w:t>
      </w:r>
      <w:r>
        <w:t xml:space="preserve"> product is sufficient to cause any environmental impact and, as is also regularly true, whether the speculation is supported </w:t>
      </w:r>
      <w:r w:rsidR="000171BC">
        <w:t xml:space="preserve">by </w:t>
      </w:r>
      <w:r>
        <w:t xml:space="preserve">data and evidence. </w:t>
      </w:r>
      <w:r w:rsidR="008D17A4">
        <w:t xml:space="preserve">We are very much in the speculation stage for questions of more widespread sources and releases of PFAS; much more research </w:t>
      </w:r>
      <w:r>
        <w:t>is required.</w:t>
      </w:r>
    </w:p>
    <w:p w14:paraId="628DA78B" w14:textId="77777777" w:rsidR="002B1CA7" w:rsidRDefault="002B1CA7" w:rsidP="00451669">
      <w:pPr>
        <w:pStyle w:val="BodyText"/>
      </w:pPr>
    </w:p>
    <w:p w14:paraId="1A3AC6ED" w14:textId="67D88A31" w:rsidR="00451669" w:rsidRDefault="00D923BF" w:rsidP="00496C54">
      <w:pPr>
        <w:pStyle w:val="Heading2"/>
      </w:pPr>
      <w:bookmarkStart w:id="173" w:name="_Ref68782944"/>
      <w:bookmarkStart w:id="174" w:name="_Toc78970962"/>
      <w:bookmarkStart w:id="175" w:name="_Toc78974318"/>
      <w:bookmarkStart w:id="176" w:name="_Toc85637723"/>
      <w:r>
        <w:lastRenderedPageBreak/>
        <w:t>P</w:t>
      </w:r>
      <w:r w:rsidR="00451669">
        <w:t xml:space="preserve">lastics – </w:t>
      </w:r>
      <w:r w:rsidR="00961978">
        <w:t>a hazardous waste issue</w:t>
      </w:r>
      <w:r w:rsidR="008716A7">
        <w:t>?</w:t>
      </w:r>
      <w:bookmarkEnd w:id="173"/>
      <w:bookmarkEnd w:id="174"/>
      <w:bookmarkEnd w:id="175"/>
      <w:bookmarkEnd w:id="176"/>
    </w:p>
    <w:p w14:paraId="28B58B6E" w14:textId="15593A20" w:rsidR="0032217D" w:rsidRDefault="0032217D" w:rsidP="00EF67DF">
      <w:pPr>
        <w:pStyle w:val="BodyText"/>
      </w:pPr>
      <w:r>
        <w:t xml:space="preserve">The </w:t>
      </w:r>
      <w:r w:rsidRPr="00F76B01">
        <w:rPr>
          <w:i/>
          <w:iCs/>
        </w:rPr>
        <w:t>National Waste Report 2020</w:t>
      </w:r>
      <w:r>
        <w:rPr>
          <w:rStyle w:val="FootnoteReference"/>
        </w:rPr>
        <w:footnoteReference w:id="45"/>
      </w:r>
      <w:r>
        <w:t xml:space="preserve"> estimates that 2.5Mt </w:t>
      </w:r>
      <w:r w:rsidRPr="0032217D">
        <w:t xml:space="preserve">of </w:t>
      </w:r>
      <w:r>
        <w:t>plastic</w:t>
      </w:r>
      <w:r w:rsidR="00B86CC7">
        <w:t xml:space="preserve"> waste</w:t>
      </w:r>
      <w:r>
        <w:t xml:space="preserve"> </w:t>
      </w:r>
      <w:r w:rsidRPr="0032217D">
        <w:t>w</w:t>
      </w:r>
      <w:r w:rsidR="00B86CC7">
        <w:t>as</w:t>
      </w:r>
      <w:r w:rsidRPr="0032217D">
        <w:t xml:space="preserve"> generated</w:t>
      </w:r>
      <w:r>
        <w:t xml:space="preserve"> in 2018-19</w:t>
      </w:r>
      <w:r w:rsidR="00B86CC7">
        <w:t xml:space="preserve">. </w:t>
      </w:r>
      <w:r w:rsidR="00B86CC7" w:rsidRPr="00B86CC7">
        <w:t>A little less than 13% was recycled and a little less than 3% used for its energy value, mostly in solid recovered fuels for energy recovery. The remainder was deposited in landfill.</w:t>
      </w:r>
    </w:p>
    <w:p w14:paraId="1B17972C" w14:textId="2292C1AF" w:rsidR="00B86CC7" w:rsidRDefault="00B86CC7" w:rsidP="00EF67DF">
      <w:pPr>
        <w:pStyle w:val="BodyText"/>
      </w:pPr>
    </w:p>
    <w:p w14:paraId="16011556" w14:textId="3A49F62F" w:rsidR="00366CE8" w:rsidRDefault="00C27AB9" w:rsidP="00EF67DF">
      <w:pPr>
        <w:pStyle w:val="BodyText"/>
      </w:pPr>
      <w:r>
        <w:t xml:space="preserve">In January 2021, changes were introduced to the </w:t>
      </w:r>
      <w:r w:rsidR="00B86CC7">
        <w:t>Basel Convention</w:t>
      </w:r>
      <w:r>
        <w:t xml:space="preserve">, which </w:t>
      </w:r>
      <w:r w:rsidR="0060697E">
        <w:t>classified</w:t>
      </w:r>
      <w:r>
        <w:t xml:space="preserve"> some plastic wastes as presumed to be hazardous, and therefore subject to the Convention’s control of transboundary movements between parties</w:t>
      </w:r>
      <w:r w:rsidR="00D74DBF">
        <w:rPr>
          <w:rStyle w:val="FootnoteReference"/>
        </w:rPr>
        <w:footnoteReference w:id="46"/>
      </w:r>
      <w:r>
        <w:t>. Hazardous plastic waste A3210</w:t>
      </w:r>
      <w:r w:rsidR="00D01DE2">
        <w:t>,</w:t>
      </w:r>
      <w:r>
        <w:t xml:space="preserve"> </w:t>
      </w:r>
      <w:r w:rsidRPr="00D01DE2">
        <w:rPr>
          <w:i/>
          <w:iCs/>
        </w:rPr>
        <w:t>Plastic waste, including mixtures of such waste, containing or contaminated with Annex I constituents, to an extent that it exhibits an Annex III characteristic</w:t>
      </w:r>
      <w:r w:rsidR="00D01DE2">
        <w:t xml:space="preserve">, </w:t>
      </w:r>
      <w:r w:rsidR="00366CE8">
        <w:t xml:space="preserve">was added to the Convention’s Annex VIII. A corresponding Y code Y48, </w:t>
      </w:r>
      <w:r w:rsidR="00366CE8" w:rsidRPr="00366CE8">
        <w:rPr>
          <w:i/>
          <w:iCs/>
        </w:rPr>
        <w:t>Plastic waste</w:t>
      </w:r>
      <w:r w:rsidR="00366CE8">
        <w:rPr>
          <w:i/>
          <w:iCs/>
        </w:rPr>
        <w:t xml:space="preserve"> ..</w:t>
      </w:r>
      <w:r w:rsidR="00366CE8">
        <w:t>, was also added to Annex II, which essentially elevates plastic waste to be added to future Australian hazardous waste generation tonnages required under the Convention’s country-level reporting regime.</w:t>
      </w:r>
    </w:p>
    <w:p w14:paraId="0181F7F2" w14:textId="77777777" w:rsidR="00366CE8" w:rsidRDefault="00366CE8" w:rsidP="00EF67DF">
      <w:pPr>
        <w:pStyle w:val="BodyText"/>
      </w:pPr>
    </w:p>
    <w:p w14:paraId="7F30B575" w14:textId="0BD48326" w:rsidR="0032217D" w:rsidRDefault="00366CE8" w:rsidP="00EF67DF">
      <w:pPr>
        <w:pStyle w:val="BodyText"/>
      </w:pPr>
      <w:r>
        <w:t xml:space="preserve">A number of plastics are also identified as exclusions </w:t>
      </w:r>
      <w:r w:rsidR="00455734">
        <w:t>by the definition of</w:t>
      </w:r>
      <w:r>
        <w:t xml:space="preserve"> Y48, particularly </w:t>
      </w:r>
      <w:r w:rsidR="00D74DBF">
        <w:t xml:space="preserve">if they are uncontaminated by other plastics or hazardous constituents. These are further clarified by a new entry to Annex IX, B3011, </w:t>
      </w:r>
      <w:r w:rsidR="00D74DBF" w:rsidRPr="00366CE8">
        <w:rPr>
          <w:i/>
          <w:iCs/>
        </w:rPr>
        <w:t>Plastic waste</w:t>
      </w:r>
      <w:r w:rsidR="00D74DBF">
        <w:t xml:space="preserve">, which lists those plastic wastes deemed </w:t>
      </w:r>
      <w:r w:rsidR="00D74DBF" w:rsidRPr="00D74DBF">
        <w:rPr>
          <w:u w:val="single"/>
        </w:rPr>
        <w:t>not</w:t>
      </w:r>
      <w:r w:rsidR="00D74DBF">
        <w:t xml:space="preserve"> to be hazardous.</w:t>
      </w:r>
      <w:r w:rsidR="006702FF">
        <w:t xml:space="preserve"> In short, </w:t>
      </w:r>
      <w:r w:rsidR="00455734">
        <w:t xml:space="preserve">any plastic waste that cannot be recycled by Basel ‘disposal operation’ </w:t>
      </w:r>
      <w:r w:rsidR="00455734" w:rsidRPr="00455734">
        <w:rPr>
          <w:i/>
          <w:iCs/>
        </w:rPr>
        <w:t>R3 Recycling / reclamation of organic substances that are not used as solvents</w:t>
      </w:r>
      <w:r w:rsidR="00455734">
        <w:t xml:space="preserve">, which would typically include polyurethane foam, polyvinyl chloride and </w:t>
      </w:r>
      <w:r w:rsidR="00455734" w:rsidRPr="00455734">
        <w:t>polytetrafluoroethylene</w:t>
      </w:r>
      <w:r w:rsidR="00455734">
        <w:t xml:space="preserve"> (commonly branded as Teflon), would fall under the control of the Basel Convention</w:t>
      </w:r>
      <w:r w:rsidR="00455734">
        <w:rPr>
          <w:rStyle w:val="FootnoteReference"/>
        </w:rPr>
        <w:footnoteReference w:id="47"/>
      </w:r>
      <w:r w:rsidR="00455734">
        <w:t>. In addition, many plastic mixtures and those known to be contaminated with hazardous constituents will also be captured.</w:t>
      </w:r>
    </w:p>
    <w:p w14:paraId="7AF27EC6" w14:textId="02E32027" w:rsidR="00EF67DF" w:rsidRDefault="00EF67DF" w:rsidP="00EF67DF">
      <w:pPr>
        <w:pStyle w:val="BodyText"/>
      </w:pPr>
      <w:r w:rsidRPr="00EF67DF">
        <w:t xml:space="preserve">Plastic </w:t>
      </w:r>
      <w:r w:rsidR="00D74DBF">
        <w:t xml:space="preserve">waste physically </w:t>
      </w:r>
      <w:r w:rsidR="006702FF">
        <w:t>breaks up</w:t>
      </w:r>
      <w:r w:rsidR="00D74DBF">
        <w:t xml:space="preserve"> upon weathering. Such plastic </w:t>
      </w:r>
      <w:r w:rsidRPr="00EF67DF">
        <w:t>debris can be classified as nanoplastics (&lt;0.001 mm), microplastics (≥0.001 mm and &lt;5 mm), mesoplastics (≥5 mm and &lt;25 mm), and macroplastics (≥25 </w:t>
      </w:r>
      <w:r>
        <w:t>mm)</w:t>
      </w:r>
      <w:r>
        <w:rPr>
          <w:rStyle w:val="FootnoteReference"/>
        </w:rPr>
        <w:footnoteReference w:id="48"/>
      </w:r>
      <w:r>
        <w:t>. Micro</w:t>
      </w:r>
      <w:r w:rsidR="00A66FBB">
        <w:noBreakHyphen/>
      </w:r>
      <w:r>
        <w:t xml:space="preserve"> and nanoplastics may be made </w:t>
      </w:r>
      <w:r w:rsidR="00906EFF">
        <w:t xml:space="preserve">that size for specific product purposes (primary micro/nanoplastics) or </w:t>
      </w:r>
      <w:r w:rsidR="00BF3443">
        <w:t>result from the</w:t>
      </w:r>
      <w:r w:rsidR="00906EFF">
        <w:t xml:space="preserve"> disintegration of macro</w:t>
      </w:r>
      <w:r w:rsidR="00A66FBB">
        <w:noBreakHyphen/>
      </w:r>
      <w:r w:rsidR="00906EFF">
        <w:t xml:space="preserve"> and mesoplastics, as they degrade.</w:t>
      </w:r>
    </w:p>
    <w:p w14:paraId="2B1C6243" w14:textId="77777777" w:rsidR="00EF67DF" w:rsidRDefault="00EF67DF" w:rsidP="003E4785">
      <w:pPr>
        <w:pStyle w:val="BodyText"/>
      </w:pPr>
    </w:p>
    <w:p w14:paraId="776954FE" w14:textId="14A3E369" w:rsidR="003E4785" w:rsidRDefault="00514C72" w:rsidP="003E4785">
      <w:pPr>
        <w:pStyle w:val="BodyText"/>
      </w:pPr>
      <w:r>
        <w:t xml:space="preserve">Much has been written about the </w:t>
      </w:r>
      <w:r w:rsidR="00F579E7">
        <w:t>physical</w:t>
      </w:r>
      <w:r>
        <w:t xml:space="preserve"> impacts of plastics pollution, particularly once it enters the marine environment. The public’s awareness of marine animals mistaking larger plastic fragments for food or becoming trapped in </w:t>
      </w:r>
      <w:r w:rsidR="00BF3443">
        <w:t xml:space="preserve">plastic debris </w:t>
      </w:r>
      <w:r>
        <w:t>is widespread</w:t>
      </w:r>
      <w:r w:rsidR="00CA7A27">
        <w:t>.</w:t>
      </w:r>
      <w:r>
        <w:t xml:space="preserve"> </w:t>
      </w:r>
      <w:r w:rsidR="00CA7A27">
        <w:t>R</w:t>
      </w:r>
      <w:r>
        <w:t xml:space="preserve">egulatory and stewardship campaigns </w:t>
      </w:r>
      <w:r w:rsidR="00CA7A27">
        <w:t xml:space="preserve">are </w:t>
      </w:r>
      <w:r>
        <w:t>gathering pace to both clean up oceans and reduce or eliminate single</w:t>
      </w:r>
      <w:r w:rsidR="00A66FBB">
        <w:noBreakHyphen/>
      </w:r>
      <w:r>
        <w:t>use plastics.</w:t>
      </w:r>
      <w:r w:rsidR="00015815">
        <w:t xml:space="preserve"> </w:t>
      </w:r>
      <w:r w:rsidR="00CA7A27">
        <w:t>The problem is clearly identified in Australian</w:t>
      </w:r>
      <w:r w:rsidR="00CA7A27">
        <w:noBreakHyphen/>
        <w:t>specific data on the macro</w:t>
      </w:r>
      <w:r w:rsidR="00CA7A27">
        <w:noBreakHyphen/>
        <w:t>effects of plastics on marine wildlife, highlighted by CSIRO’s Marine Debris Research Hub</w:t>
      </w:r>
      <w:r w:rsidR="00015815">
        <w:rPr>
          <w:rStyle w:val="FootnoteReference"/>
        </w:rPr>
        <w:footnoteReference w:id="49"/>
      </w:r>
      <w:r w:rsidR="00D06FC0">
        <w:t>.</w:t>
      </w:r>
    </w:p>
    <w:p w14:paraId="095FE2D7" w14:textId="3E8E0668" w:rsidR="00514C72" w:rsidRDefault="00514C72" w:rsidP="003E4785">
      <w:pPr>
        <w:pStyle w:val="BodyText"/>
      </w:pPr>
    </w:p>
    <w:p w14:paraId="2AF7E7CE" w14:textId="3C456135" w:rsidR="00433C12" w:rsidRDefault="00BF3443" w:rsidP="003E4785">
      <w:pPr>
        <w:pStyle w:val="BodyText"/>
      </w:pPr>
      <w:r>
        <w:lastRenderedPageBreak/>
        <w:t>T</w:t>
      </w:r>
      <w:r w:rsidR="00015815">
        <w:t>his report focuses on hazardous waste</w:t>
      </w:r>
      <w:r w:rsidR="00D06FC0">
        <w:t>,</w:t>
      </w:r>
      <w:r w:rsidR="00015815">
        <w:t xml:space="preserve"> which do</w:t>
      </w:r>
      <w:r w:rsidR="00D06FC0">
        <w:t>es</w:t>
      </w:r>
      <w:r w:rsidR="00015815">
        <w:t xml:space="preserve"> not include plastics</w:t>
      </w:r>
      <w:r w:rsidR="00F76B01">
        <w:t>. B</w:t>
      </w:r>
      <w:r w:rsidR="00015815">
        <w:t xml:space="preserve">ut should it? </w:t>
      </w:r>
      <w:r w:rsidR="00F76B01">
        <w:t>Chemicals in some p</w:t>
      </w:r>
      <w:r w:rsidR="00514C72">
        <w:t>lastic</w:t>
      </w:r>
      <w:r w:rsidR="00F76B01">
        <w:t xml:space="preserve">s are </w:t>
      </w:r>
      <w:r w:rsidR="00514C72">
        <w:t>hazardous</w:t>
      </w:r>
      <w:r w:rsidR="00F76B01">
        <w:t xml:space="preserve"> in nature, and plastics can </w:t>
      </w:r>
      <w:r w:rsidR="007F4E8E">
        <w:t>weather into</w:t>
      </w:r>
      <w:r w:rsidR="00F76B01">
        <w:t xml:space="preserve"> </w:t>
      </w:r>
      <w:r w:rsidR="007F4E8E">
        <w:t xml:space="preserve">fragments in </w:t>
      </w:r>
      <w:r w:rsidR="00F76B01">
        <w:t xml:space="preserve">the marine </w:t>
      </w:r>
      <w:r w:rsidR="007F4E8E">
        <w:t>environment</w:t>
      </w:r>
      <w:r w:rsidR="00F76B01">
        <w:t xml:space="preserve">, causing a </w:t>
      </w:r>
      <w:r w:rsidR="00D50368">
        <w:t>range of harms</w:t>
      </w:r>
      <w:r w:rsidR="006008E1">
        <w:t xml:space="preserve">. But </w:t>
      </w:r>
      <w:r w:rsidR="00BD60FF">
        <w:t>are they a problem for consumers too?</w:t>
      </w:r>
    </w:p>
    <w:p w14:paraId="008530C3" w14:textId="10AC67DC" w:rsidR="007F4E8E" w:rsidRDefault="007F4E8E" w:rsidP="003E4785">
      <w:pPr>
        <w:pStyle w:val="BodyText"/>
      </w:pPr>
    </w:p>
    <w:p w14:paraId="731AA376" w14:textId="01FB3700" w:rsidR="00015815" w:rsidRDefault="00E231E0" w:rsidP="003E4785">
      <w:pPr>
        <w:pStyle w:val="BodyText"/>
      </w:pPr>
      <w:r>
        <w:t xml:space="preserve">Plastics contain additive chemicals to make them rigid or soft, to shape them, to colour them, to stabilise them or reduce brittleness, to name a few applications. Some of these chemicals </w:t>
      </w:r>
      <w:r w:rsidR="00CA7A27">
        <w:t>are</w:t>
      </w:r>
      <w:r>
        <w:t xml:space="preserve"> proven to </w:t>
      </w:r>
      <w:r w:rsidR="00433C12">
        <w:t xml:space="preserve">have deleterious effects on brain development, fertility and reproductive function and many more health indicators. These effects apply to both people and the </w:t>
      </w:r>
      <w:r w:rsidR="00CA7A27">
        <w:t>environment</w:t>
      </w:r>
      <w:r w:rsidR="00433C12">
        <w:t>, because exposures occur from product use (human impacts) and waste disposal (animal impacts).</w:t>
      </w:r>
      <w:r w:rsidR="00360AF8">
        <w:t xml:space="preserve"> </w:t>
      </w:r>
      <w:r w:rsidR="00360AF8" w:rsidRPr="00360AF8">
        <w:t>These additives may leach from the plastic they are added to, resulting in environmental contamination</w:t>
      </w:r>
      <w:r w:rsidR="00360AF8">
        <w:t>.</w:t>
      </w:r>
      <w:r w:rsidR="00360AF8">
        <w:rPr>
          <w:rStyle w:val="FootnoteReference"/>
        </w:rPr>
        <w:footnoteReference w:id="50"/>
      </w:r>
    </w:p>
    <w:p w14:paraId="6FA86FCD" w14:textId="77777777" w:rsidR="00BF3443" w:rsidRDefault="00BF3443" w:rsidP="00433C12">
      <w:pPr>
        <w:pStyle w:val="BodyText"/>
      </w:pPr>
    </w:p>
    <w:p w14:paraId="01DCFB38" w14:textId="158DA6C6" w:rsidR="00EA4AEC" w:rsidRDefault="00433C12" w:rsidP="00433C12">
      <w:pPr>
        <w:pStyle w:val="BodyText"/>
      </w:pPr>
      <w:r>
        <w:t xml:space="preserve">The chemicals most under the microscope in plastics are </w:t>
      </w:r>
      <w:r w:rsidRPr="00EB5EA3">
        <w:t>bisphenols</w:t>
      </w:r>
      <w:r w:rsidRPr="00F50E22">
        <w:t xml:space="preserve"> and </w:t>
      </w:r>
      <w:r w:rsidRPr="00EB5EA3">
        <w:t>phthalates</w:t>
      </w:r>
      <w:r>
        <w:t xml:space="preserve"> – both </w:t>
      </w:r>
      <w:r w:rsidR="00D50368">
        <w:t>endocrine disrupting chemicals (</w:t>
      </w:r>
      <w:r>
        <w:t>EDCs</w:t>
      </w:r>
      <w:r w:rsidR="00D50368">
        <w:t>)</w:t>
      </w:r>
      <w:r>
        <w:t xml:space="preserve">, alongside other contaminants discussed in this report, such as </w:t>
      </w:r>
      <w:r w:rsidR="00FD7FB3">
        <w:t>BFR</w:t>
      </w:r>
      <w:r>
        <w:t xml:space="preserve">s. EDCs interfere with the normal functioning of the hormonal system. While the PFAS group </w:t>
      </w:r>
      <w:r w:rsidR="00EA4AEC">
        <w:t xml:space="preserve">are </w:t>
      </w:r>
      <w:r>
        <w:t xml:space="preserve">sometimes </w:t>
      </w:r>
      <w:r w:rsidR="00EA4AEC">
        <w:t xml:space="preserve">referred to </w:t>
      </w:r>
      <w:r w:rsidR="00433E48">
        <w:t>as</w:t>
      </w:r>
      <w:r>
        <w:t xml:space="preserve"> ‘the forever chemicals’, </w:t>
      </w:r>
      <w:r w:rsidR="00F63EF1">
        <w:t xml:space="preserve">because they are so persistent, </w:t>
      </w:r>
      <w:r>
        <w:t xml:space="preserve">bisphenols and phthalates </w:t>
      </w:r>
      <w:r w:rsidR="00853B54">
        <w:t xml:space="preserve">could be called </w:t>
      </w:r>
      <w:r>
        <w:t xml:space="preserve">‘hormone </w:t>
      </w:r>
      <w:r w:rsidR="00853B54">
        <w:t>imposters</w:t>
      </w:r>
      <w:r>
        <w:t>’</w:t>
      </w:r>
      <w:r w:rsidR="00853B54">
        <w:t xml:space="preserve">, because they mimic the key sex hormones </w:t>
      </w:r>
      <w:r w:rsidR="00AB188D">
        <w:t>o</w:t>
      </w:r>
      <w:r w:rsidR="00853B54">
        <w:t>estrogen (bisphenols) and testosterone (</w:t>
      </w:r>
      <w:r w:rsidR="00853B54" w:rsidRPr="00853B54">
        <w:t>phthalates</w:t>
      </w:r>
      <w:r w:rsidR="00853B54">
        <w:t>).</w:t>
      </w:r>
    </w:p>
    <w:p w14:paraId="24195B70" w14:textId="77777777" w:rsidR="008F0972" w:rsidRDefault="008F0972" w:rsidP="00433C12">
      <w:pPr>
        <w:pStyle w:val="BodyText"/>
      </w:pPr>
    </w:p>
    <w:p w14:paraId="5E861775" w14:textId="03F18EC1" w:rsidR="00F63EF1" w:rsidRDefault="00F63EF1" w:rsidP="00F63EF1">
      <w:pPr>
        <w:pStyle w:val="BodyText"/>
      </w:pPr>
      <w:r>
        <w:t xml:space="preserve">Bisphenols are present in some </w:t>
      </w:r>
      <w:r w:rsidR="0052472D">
        <w:t xml:space="preserve">hard </w:t>
      </w:r>
      <w:r>
        <w:t xml:space="preserve">polycarbonate plastic products </w:t>
      </w:r>
      <w:r w:rsidR="0052472D">
        <w:t>(</w:t>
      </w:r>
      <w:r>
        <w:t>such as water bottles, food storage containers and food packaging</w:t>
      </w:r>
      <w:r w:rsidR="0052472D">
        <w:t>)</w:t>
      </w:r>
      <w:r>
        <w:t>, epoxy resin liners of aluminium cans and cash register receipts. Bisphenol A</w:t>
      </w:r>
      <w:r w:rsidR="007629F6">
        <w:t xml:space="preserve"> (BPA)</w:t>
      </w:r>
      <w:r>
        <w:t xml:space="preserve"> has </w:t>
      </w:r>
      <w:r w:rsidR="004A2C63">
        <w:t xml:space="preserve">received </w:t>
      </w:r>
      <w:r>
        <w:t>the most regulator</w:t>
      </w:r>
      <w:r w:rsidR="00F579E7">
        <w:t>y</w:t>
      </w:r>
      <w:r>
        <w:t xml:space="preserve"> attention, but there are many other bisphenols.</w:t>
      </w:r>
    </w:p>
    <w:p w14:paraId="4CEF655C" w14:textId="77777777" w:rsidR="00F43592" w:rsidRDefault="00F43592" w:rsidP="00F63EF1">
      <w:pPr>
        <w:pStyle w:val="BodyText"/>
      </w:pPr>
    </w:p>
    <w:p w14:paraId="4BF5903D" w14:textId="73832DAE" w:rsidR="00F63EF1" w:rsidRDefault="00F63EF1" w:rsidP="00F63EF1">
      <w:pPr>
        <w:pStyle w:val="BodyText"/>
      </w:pPr>
      <w:r>
        <w:t xml:space="preserve">Phthalates can be found in some </w:t>
      </w:r>
      <w:r w:rsidR="0052472D">
        <w:t xml:space="preserve">flexible plastic </w:t>
      </w:r>
      <w:r>
        <w:t>products</w:t>
      </w:r>
      <w:r w:rsidR="0052472D">
        <w:t xml:space="preserve">, usually made of PVC (for example </w:t>
      </w:r>
      <w:r>
        <w:t>plastic wrap</w:t>
      </w:r>
      <w:r w:rsidR="0052472D">
        <w:t xml:space="preserve">, </w:t>
      </w:r>
      <w:r>
        <w:t>food packaging</w:t>
      </w:r>
      <w:r w:rsidR="0052472D">
        <w:t>/</w:t>
      </w:r>
      <w:r>
        <w:t>containers</w:t>
      </w:r>
      <w:r w:rsidR="0052472D">
        <w:t xml:space="preserve">, </w:t>
      </w:r>
      <w:r w:rsidR="00E15001">
        <w:t xml:space="preserve">labels on packaging, </w:t>
      </w:r>
      <w:r w:rsidR="0052472D">
        <w:t>vinyl flooring, toys</w:t>
      </w:r>
      <w:r>
        <w:t>), glues, paints, personal care products and air fresheners.</w:t>
      </w:r>
    </w:p>
    <w:p w14:paraId="0A7C685F" w14:textId="61BCB73D" w:rsidR="007629F6" w:rsidRDefault="007629F6" w:rsidP="00F63EF1">
      <w:pPr>
        <w:pStyle w:val="BodyText"/>
      </w:pPr>
    </w:p>
    <w:p w14:paraId="4ED9A89C" w14:textId="77777777" w:rsidR="007629F6" w:rsidRDefault="007629F6" w:rsidP="007629F6">
      <w:pPr>
        <w:pStyle w:val="BodyText"/>
      </w:pPr>
      <w:r>
        <w:t>Low</w:t>
      </w:r>
      <w:r>
        <w:noBreakHyphen/>
        <w:t xml:space="preserve">dose effects are another phenomenon likely to be at play with the hormone imposter chemicals. The </w:t>
      </w:r>
      <w:r w:rsidRPr="00C15DBC">
        <w:t>Institute for Sustainable Futures</w:t>
      </w:r>
      <w:r>
        <w:t xml:space="preserve"> at</w:t>
      </w:r>
      <w:r w:rsidRPr="00C15DBC">
        <w:t xml:space="preserve"> UTS</w:t>
      </w:r>
      <w:r>
        <w:t>, in its report on consumer product chemicals for a private client</w:t>
      </w:r>
      <w:r>
        <w:rPr>
          <w:rStyle w:val="FootnoteReference"/>
        </w:rPr>
        <w:footnoteReference w:id="51"/>
      </w:r>
      <w:r>
        <w:t>, described the meaning of low</w:t>
      </w:r>
      <w:r>
        <w:noBreakHyphen/>
        <w:t>dose effects:</w:t>
      </w:r>
    </w:p>
    <w:p w14:paraId="0F265984" w14:textId="77777777" w:rsidR="007629F6" w:rsidRPr="00C15DBC" w:rsidRDefault="007629F6" w:rsidP="007629F6">
      <w:pPr>
        <w:pStyle w:val="BodyText"/>
        <w:spacing w:before="120"/>
        <w:ind w:left="425"/>
        <w:rPr>
          <w:i/>
          <w:iCs/>
        </w:rPr>
      </w:pPr>
      <w:r>
        <w:t>“</w:t>
      </w:r>
      <w:r w:rsidRPr="00C0170E">
        <w:rPr>
          <w:i/>
          <w:iCs/>
        </w:rPr>
        <w:t xml:space="preserve">Traditional approaches to regulatory toxicology follow the axiom that </w:t>
      </w:r>
      <w:r>
        <w:rPr>
          <w:i/>
          <w:iCs/>
        </w:rPr>
        <w:t>‘</w:t>
      </w:r>
      <w:r w:rsidRPr="00C0170E">
        <w:rPr>
          <w:i/>
          <w:iCs/>
        </w:rPr>
        <w:t>the danger is in the dose</w:t>
      </w:r>
      <w:r>
        <w:rPr>
          <w:i/>
          <w:iCs/>
        </w:rPr>
        <w:t>’</w:t>
      </w:r>
      <w:r w:rsidRPr="00C0170E">
        <w:rPr>
          <w:i/>
          <w:iCs/>
        </w:rPr>
        <w:t>. Tests to determine the toxicity of a substance assume that substances will always be more toxic at higher doses, and less toxic at lower doses. Consequently, allowable dose limits are established for many substances that are toxic at high doses. However, emerging research has found that some chemicals are more harmful at low doses. For example, some EDCs fool the body at low doses into thinking they are hormones, thus allowing them to disrupt the function of the hormonal system. At higher doses, these same chemicals are recognised by the body as foreign, and don’t have the same impact</w:t>
      </w:r>
      <w:r w:rsidRPr="00C15DBC">
        <w:rPr>
          <w:i/>
          <w:iCs/>
        </w:rPr>
        <w:t>.</w:t>
      </w:r>
      <w:r>
        <w:rPr>
          <w:i/>
          <w:iCs/>
        </w:rPr>
        <w:t>”</w:t>
      </w:r>
    </w:p>
    <w:p w14:paraId="4D44E58F" w14:textId="77777777" w:rsidR="007629F6" w:rsidRDefault="007629F6" w:rsidP="007629F6">
      <w:pPr>
        <w:pStyle w:val="BodyText"/>
      </w:pPr>
    </w:p>
    <w:p w14:paraId="34C8CB03" w14:textId="77777777" w:rsidR="007629F6" w:rsidRDefault="007629F6" w:rsidP="007629F6">
      <w:pPr>
        <w:pStyle w:val="BodyText"/>
      </w:pPr>
      <w:r>
        <w:t>EDCs such as these two groups of chemicals are certainly a product use/chemical exposure issue, in terms of human health effects, but their impacts as contaminants in wastes make them ecologically problematic as well. The same sorts of reproductive, development and behavioural problems observed in humans have been observed in laboratory animals at doses similar to studies done on wildlife</w:t>
      </w:r>
      <w:r>
        <w:rPr>
          <w:rStyle w:val="FootnoteReference"/>
        </w:rPr>
        <w:footnoteReference w:id="52"/>
      </w:r>
      <w:r>
        <w:t xml:space="preserve">. </w:t>
      </w:r>
    </w:p>
    <w:p w14:paraId="4628CE29" w14:textId="5503FA52" w:rsidR="005C35DE" w:rsidRDefault="005C35DE" w:rsidP="003E4785">
      <w:pPr>
        <w:pStyle w:val="BodyText"/>
      </w:pPr>
    </w:p>
    <w:p w14:paraId="673AAFDA" w14:textId="749B4558" w:rsidR="004B4DF9" w:rsidRDefault="004B4DF9" w:rsidP="004B4DF9">
      <w:pPr>
        <w:pStyle w:val="BodyText"/>
      </w:pPr>
      <w:r w:rsidRPr="002D7E8C">
        <w:t>Because of the</w:t>
      </w:r>
      <w:r>
        <w:t xml:space="preserve"> ubiquity of plastic products, </w:t>
      </w:r>
      <w:r w:rsidRPr="002D7E8C">
        <w:t xml:space="preserve">bisphenols and phthalates can be found </w:t>
      </w:r>
      <w:r>
        <w:t>throughout the environment and via waste pathways including landfill leachate, sewage treatment discharges and biosolids. The latter act as something of a ‘leaky sponge’, for both adsorption of organic chemicals like these (in the wastewater influent, treatment and effluent stages) but also as a carrier and releaser of these chemicals into soil and water, since the primary use of biosolids in Australia is for land application, either for agricultural nutrient benefit or for site rehabilitation purposes.</w:t>
      </w:r>
    </w:p>
    <w:p w14:paraId="14A70A16" w14:textId="77777777" w:rsidR="004B4DF9" w:rsidRDefault="004B4DF9" w:rsidP="003E4785">
      <w:pPr>
        <w:pStyle w:val="BodyText"/>
      </w:pPr>
    </w:p>
    <w:p w14:paraId="1D2CD7FB" w14:textId="25B5820C" w:rsidR="003E4785" w:rsidRDefault="003E4785" w:rsidP="004B4DF9">
      <w:pPr>
        <w:tabs>
          <w:tab w:val="left" w:pos="851"/>
        </w:tabs>
        <w:spacing w:after="120"/>
        <w:rPr>
          <w:i/>
          <w:color w:val="4D4DB8" w:themeColor="accent1"/>
        </w:rPr>
      </w:pPr>
      <w:r>
        <w:rPr>
          <w:i/>
          <w:color w:val="4D4DB8" w:themeColor="accent1"/>
        </w:rPr>
        <w:t>Box 2</w:t>
      </w:r>
      <w:r w:rsidR="004B4DF9">
        <w:rPr>
          <w:i/>
          <w:color w:val="4D4DB8" w:themeColor="accent1"/>
        </w:rPr>
        <w:tab/>
      </w:r>
      <w:r w:rsidR="00A42F01">
        <w:rPr>
          <w:i/>
          <w:color w:val="4D4DB8" w:themeColor="accent1"/>
        </w:rPr>
        <w:t xml:space="preserve">Are </w:t>
      </w:r>
      <w:r w:rsidR="00A16F8D" w:rsidRPr="00A16F8D">
        <w:rPr>
          <w:i/>
          <w:color w:val="4D4DB8" w:themeColor="accent1"/>
        </w:rPr>
        <w:t xml:space="preserve">endocrine disrupting chemicals </w:t>
      </w:r>
      <w:r w:rsidR="00A42F01">
        <w:rPr>
          <w:i/>
          <w:color w:val="4D4DB8" w:themeColor="accent1"/>
        </w:rPr>
        <w:t>contributing to a decline in fertility rates?</w:t>
      </w:r>
    </w:p>
    <w:p w14:paraId="17B5A065" w14:textId="24734047" w:rsidR="001F2D31" w:rsidRDefault="0052472D" w:rsidP="001676C7">
      <w:pPr>
        <w:pBdr>
          <w:top w:val="single" w:sz="4" w:space="1" w:color="auto"/>
          <w:left w:val="single" w:sz="4" w:space="4" w:color="auto"/>
          <w:bottom w:val="single" w:sz="4" w:space="1" w:color="auto"/>
          <w:right w:val="single" w:sz="4" w:space="4" w:color="auto"/>
        </w:pBdr>
        <w:shd w:val="clear" w:color="auto" w:fill="DBDBF0" w:themeFill="accent1" w:themeFillTint="33"/>
        <w:spacing w:after="120"/>
        <w:rPr>
          <w:color w:val="4D4DB8" w:themeColor="accent1"/>
        </w:rPr>
      </w:pPr>
      <w:r>
        <w:rPr>
          <w:color w:val="4D4DB8" w:themeColor="accent1"/>
        </w:rPr>
        <w:t xml:space="preserve">Shanna Swan, </w:t>
      </w:r>
      <w:r w:rsidRPr="0052472D">
        <w:rPr>
          <w:color w:val="4D4DB8" w:themeColor="accent1"/>
        </w:rPr>
        <w:t xml:space="preserve">a noted environmental and reproductive epidemiologist </w:t>
      </w:r>
      <w:r w:rsidR="00BE3D7C" w:rsidRPr="0052472D">
        <w:rPr>
          <w:color w:val="4D4DB8" w:themeColor="accent1"/>
        </w:rPr>
        <w:t>at Mount Sinai School of Medicine in New York City</w:t>
      </w:r>
      <w:r w:rsidR="00BE3D7C">
        <w:rPr>
          <w:color w:val="4D4DB8" w:themeColor="accent1"/>
        </w:rPr>
        <w:t>,</w:t>
      </w:r>
      <w:r w:rsidR="00BE3D7C" w:rsidRPr="0052472D">
        <w:rPr>
          <w:color w:val="4D4DB8" w:themeColor="accent1"/>
        </w:rPr>
        <w:t xml:space="preserve"> </w:t>
      </w:r>
      <w:r w:rsidRPr="0052472D">
        <w:rPr>
          <w:color w:val="4D4DB8" w:themeColor="accent1"/>
        </w:rPr>
        <w:t xml:space="preserve">has studied </w:t>
      </w:r>
      <w:r>
        <w:rPr>
          <w:color w:val="4D4DB8" w:themeColor="accent1"/>
        </w:rPr>
        <w:t xml:space="preserve">rising levels of infertility </w:t>
      </w:r>
      <w:r w:rsidRPr="0052472D">
        <w:rPr>
          <w:color w:val="4D4DB8" w:themeColor="accent1"/>
        </w:rPr>
        <w:t>for more than two decades.</w:t>
      </w:r>
      <w:r>
        <w:rPr>
          <w:color w:val="4D4DB8" w:themeColor="accent1"/>
        </w:rPr>
        <w:t xml:space="preserve"> </w:t>
      </w:r>
      <w:r w:rsidR="00EF1419">
        <w:rPr>
          <w:color w:val="4D4DB8" w:themeColor="accent1"/>
        </w:rPr>
        <w:t>She points to</w:t>
      </w:r>
      <w:r w:rsidR="00EF1419">
        <w:rPr>
          <w:rStyle w:val="FootnoteReference"/>
          <w:color w:val="4D4DB8" w:themeColor="accent1"/>
        </w:rPr>
        <w:footnoteReference w:id="53"/>
      </w:r>
      <w:r w:rsidR="00EF1419">
        <w:rPr>
          <w:color w:val="4D4DB8" w:themeColor="accent1"/>
        </w:rPr>
        <w:t xml:space="preserve"> </w:t>
      </w:r>
      <w:r w:rsidR="00AB188D">
        <w:rPr>
          <w:color w:val="4D4DB8" w:themeColor="accent1"/>
        </w:rPr>
        <w:t>a reproductive health crisis</w:t>
      </w:r>
      <w:r w:rsidR="004A2C63">
        <w:rPr>
          <w:color w:val="4D4DB8" w:themeColor="accent1"/>
        </w:rPr>
        <w:t xml:space="preserve"> in which</w:t>
      </w:r>
      <w:r w:rsidR="00AB188D">
        <w:rPr>
          <w:color w:val="4D4DB8" w:themeColor="accent1"/>
        </w:rPr>
        <w:t xml:space="preserve"> EDCs play a ‘major causal role’.</w:t>
      </w:r>
      <w:r w:rsidR="00BE3D7C">
        <w:rPr>
          <w:color w:val="4D4DB8" w:themeColor="accent1"/>
        </w:rPr>
        <w:t xml:space="preserve"> </w:t>
      </w:r>
      <w:r w:rsidR="00AB188D">
        <w:rPr>
          <w:color w:val="4D4DB8" w:themeColor="accent1"/>
        </w:rPr>
        <w:t>By mimicking testosterone,</w:t>
      </w:r>
      <w:r w:rsidR="00EF1419">
        <w:rPr>
          <w:color w:val="4D4DB8" w:themeColor="accent1"/>
        </w:rPr>
        <w:t xml:space="preserve"> Swan argues</w:t>
      </w:r>
      <w:r w:rsidR="001F2D31">
        <w:rPr>
          <w:color w:val="4D4DB8" w:themeColor="accent1"/>
        </w:rPr>
        <w:t>,</w:t>
      </w:r>
      <w:r w:rsidR="00AB188D">
        <w:rPr>
          <w:color w:val="4D4DB8" w:themeColor="accent1"/>
        </w:rPr>
        <w:t xml:space="preserve"> phthalates</w:t>
      </w:r>
      <w:r w:rsidR="00952661">
        <w:rPr>
          <w:color w:val="4D4DB8" w:themeColor="accent1"/>
        </w:rPr>
        <w:t xml:space="preserve"> </w:t>
      </w:r>
      <w:r w:rsidR="007E0EF0">
        <w:rPr>
          <w:color w:val="4D4DB8" w:themeColor="accent1"/>
        </w:rPr>
        <w:t>mislead</w:t>
      </w:r>
      <w:r w:rsidR="00952661">
        <w:rPr>
          <w:color w:val="4D4DB8" w:themeColor="accent1"/>
        </w:rPr>
        <w:t xml:space="preserve"> the body</w:t>
      </w:r>
      <w:r w:rsidR="007E0EF0">
        <w:rPr>
          <w:color w:val="4D4DB8" w:themeColor="accent1"/>
        </w:rPr>
        <w:t xml:space="preserve">’s mechanism for regulating concentration of </w:t>
      </w:r>
      <w:r w:rsidR="00952661">
        <w:rPr>
          <w:color w:val="4D4DB8" w:themeColor="accent1"/>
        </w:rPr>
        <w:t>the hormone</w:t>
      </w:r>
      <w:r w:rsidR="007E0EF0">
        <w:rPr>
          <w:color w:val="4D4DB8" w:themeColor="accent1"/>
        </w:rPr>
        <w:t>, and</w:t>
      </w:r>
      <w:r w:rsidR="00952661">
        <w:rPr>
          <w:color w:val="4D4DB8" w:themeColor="accent1"/>
        </w:rPr>
        <w:t xml:space="preserve"> production </w:t>
      </w:r>
      <w:r w:rsidR="007D65D0">
        <w:rPr>
          <w:color w:val="4D4DB8" w:themeColor="accent1"/>
        </w:rPr>
        <w:t>declines</w:t>
      </w:r>
      <w:r w:rsidR="00952661">
        <w:rPr>
          <w:color w:val="4D4DB8" w:themeColor="accent1"/>
        </w:rPr>
        <w:t xml:space="preserve">. This diminishes sperm count on the male side, decreases libido on the female side and has a range of other reproductive effects. Bisphenols, the oestrogen mimics, have a similar impact on female fertility as well as male libido and other effects. </w:t>
      </w:r>
    </w:p>
    <w:p w14:paraId="782A803D" w14:textId="77777777" w:rsidR="00BE3D7C" w:rsidRDefault="001F2D31" w:rsidP="001676C7">
      <w:pPr>
        <w:pBdr>
          <w:top w:val="single" w:sz="4" w:space="1" w:color="auto"/>
          <w:left w:val="single" w:sz="4" w:space="4" w:color="auto"/>
          <w:bottom w:val="single" w:sz="4" w:space="1" w:color="auto"/>
          <w:right w:val="single" w:sz="4" w:space="4" w:color="auto"/>
        </w:pBdr>
        <w:shd w:val="clear" w:color="auto" w:fill="DBDBF0" w:themeFill="accent1" w:themeFillTint="33"/>
        <w:spacing w:after="120"/>
        <w:rPr>
          <w:color w:val="4D4DB8" w:themeColor="accent1"/>
        </w:rPr>
      </w:pPr>
      <w:r>
        <w:rPr>
          <w:color w:val="4D4DB8" w:themeColor="accent1"/>
        </w:rPr>
        <w:t xml:space="preserve">In an interview in </w:t>
      </w:r>
      <w:r w:rsidRPr="008F0972">
        <w:rPr>
          <w:i/>
          <w:iCs/>
          <w:color w:val="4D4DB8" w:themeColor="accent1"/>
        </w:rPr>
        <w:t>The Guardian</w:t>
      </w:r>
      <w:bookmarkStart w:id="177" w:name="_Ref68704490"/>
      <w:r>
        <w:rPr>
          <w:rStyle w:val="FootnoteReference"/>
          <w:color w:val="4D4DB8" w:themeColor="accent1"/>
        </w:rPr>
        <w:footnoteReference w:id="54"/>
      </w:r>
      <w:bookmarkEnd w:id="177"/>
      <w:r>
        <w:rPr>
          <w:color w:val="4D4DB8" w:themeColor="accent1"/>
        </w:rPr>
        <w:t>, Swan notes that</w:t>
      </w:r>
      <w:r w:rsidR="00BE3D7C">
        <w:rPr>
          <w:color w:val="4D4DB8" w:themeColor="accent1"/>
        </w:rPr>
        <w:t xml:space="preserve"> </w:t>
      </w:r>
      <w:r w:rsidRPr="00BE3D7C">
        <w:rPr>
          <w:color w:val="4D4DB8" w:themeColor="accent1"/>
        </w:rPr>
        <w:tab/>
      </w:r>
      <w:r w:rsidRPr="00BE3D7C">
        <w:rPr>
          <w:color w:val="4D4DB8" w:themeColor="accent1"/>
        </w:rPr>
        <w:tab/>
      </w:r>
      <w:r w:rsidR="007D65D0" w:rsidRPr="00BE3D7C">
        <w:rPr>
          <w:color w:val="4D4DB8" w:themeColor="accent1"/>
        </w:rPr>
        <w:t>“</w:t>
      </w:r>
      <w:r w:rsidR="00BE3D7C">
        <w:rPr>
          <w:color w:val="4D4DB8" w:themeColor="accent1"/>
        </w:rPr>
        <w:t>i</w:t>
      </w:r>
      <w:r w:rsidR="00952661" w:rsidRPr="00BE3D7C">
        <w:rPr>
          <w:color w:val="4D4DB8" w:themeColor="accent1"/>
        </w:rPr>
        <w:t>f you follow the curve from the 2017 sperm</w:t>
      </w:r>
      <w:r w:rsidR="00A66FBB" w:rsidRPr="00BE3D7C">
        <w:rPr>
          <w:color w:val="4D4DB8" w:themeColor="accent1"/>
        </w:rPr>
        <w:noBreakHyphen/>
      </w:r>
      <w:r w:rsidR="00952661" w:rsidRPr="00BE3D7C">
        <w:rPr>
          <w:color w:val="4D4DB8" w:themeColor="accent1"/>
        </w:rPr>
        <w:t>decline meta</w:t>
      </w:r>
      <w:r w:rsidR="00A66FBB" w:rsidRPr="00BE3D7C">
        <w:rPr>
          <w:color w:val="4D4DB8" w:themeColor="accent1"/>
        </w:rPr>
        <w:noBreakHyphen/>
      </w:r>
      <w:r w:rsidR="00952661" w:rsidRPr="00BE3D7C">
        <w:rPr>
          <w:color w:val="4D4DB8" w:themeColor="accent1"/>
        </w:rPr>
        <w:t>analysis</w:t>
      </w:r>
      <w:r w:rsidR="004A6703" w:rsidRPr="00BE3D7C">
        <w:rPr>
          <w:rStyle w:val="FootnoteReference"/>
          <w:color w:val="4D4DB8" w:themeColor="accent1"/>
        </w:rPr>
        <w:footnoteReference w:id="55"/>
      </w:r>
      <w:r w:rsidR="00952661" w:rsidRPr="00BE3D7C">
        <w:rPr>
          <w:color w:val="4D4DB8" w:themeColor="accent1"/>
        </w:rPr>
        <w:t>, it predicts that by 2045 we will have a median sperm count of zero. It is speculative to extrapolate, but there is also no evidence that it is tapering off. This means that most couples may have to use assisted reproduction.</w:t>
      </w:r>
      <w:r w:rsidR="007D65D0" w:rsidRPr="00BE3D7C">
        <w:rPr>
          <w:color w:val="4D4DB8" w:themeColor="accent1"/>
        </w:rPr>
        <w:t>”</w:t>
      </w:r>
      <w:r w:rsidR="00952661">
        <w:rPr>
          <w:color w:val="4D4DB8" w:themeColor="accent1"/>
        </w:rPr>
        <w:t xml:space="preserve"> </w:t>
      </w:r>
    </w:p>
    <w:p w14:paraId="5C6668D0" w14:textId="168E060F" w:rsidR="003E4785" w:rsidRDefault="00952661" w:rsidP="001676C7">
      <w:pPr>
        <w:pBdr>
          <w:top w:val="single" w:sz="4" w:space="1" w:color="auto"/>
          <w:left w:val="single" w:sz="4" w:space="4" w:color="auto"/>
          <w:bottom w:val="single" w:sz="4" w:space="1" w:color="auto"/>
          <w:right w:val="single" w:sz="4" w:space="4" w:color="auto"/>
        </w:pBdr>
        <w:shd w:val="clear" w:color="auto" w:fill="DBDBF0" w:themeFill="accent1" w:themeFillTint="33"/>
        <w:spacing w:after="120"/>
        <w:rPr>
          <w:color w:val="4D4DB8" w:themeColor="accent1"/>
        </w:rPr>
      </w:pPr>
      <w:r>
        <w:rPr>
          <w:color w:val="4D4DB8" w:themeColor="accent1"/>
        </w:rPr>
        <w:t xml:space="preserve">Swan also warns against marketing </w:t>
      </w:r>
      <w:r w:rsidR="00CB5842">
        <w:rPr>
          <w:color w:val="4D4DB8" w:themeColor="accent1"/>
        </w:rPr>
        <w:t>claims</w:t>
      </w:r>
      <w:r w:rsidR="00D26413">
        <w:rPr>
          <w:color w:val="4D4DB8" w:themeColor="accent1"/>
        </w:rPr>
        <w:t xml:space="preserve"> that products are free of </w:t>
      </w:r>
      <w:r w:rsidR="007629F6">
        <w:rPr>
          <w:color w:val="4D4DB8" w:themeColor="accent1"/>
        </w:rPr>
        <w:t>BP</w:t>
      </w:r>
      <w:r w:rsidR="00D26413" w:rsidRPr="00D26413">
        <w:rPr>
          <w:color w:val="4D4DB8" w:themeColor="accent1"/>
        </w:rPr>
        <w:t>A</w:t>
      </w:r>
      <w:r w:rsidR="00FB2199">
        <w:rPr>
          <w:color w:val="4D4DB8" w:themeColor="accent1"/>
        </w:rPr>
        <w:t xml:space="preserve"> (“</w:t>
      </w:r>
      <w:r w:rsidR="00FB2199" w:rsidRPr="00FB2199">
        <w:rPr>
          <w:color w:val="4D4DB8" w:themeColor="accent1"/>
        </w:rPr>
        <w:t>you could still be getting bisphenol S or F, which are regrettable substitutes</w:t>
      </w:r>
      <w:r w:rsidR="00FB2199">
        <w:rPr>
          <w:color w:val="4D4DB8" w:themeColor="accent1"/>
        </w:rPr>
        <w:t>”</w:t>
      </w:r>
      <w:r w:rsidR="007629F6">
        <w:rPr>
          <w:color w:val="4D4DB8" w:themeColor="accent1"/>
        </w:rPr>
        <w:t>)</w:t>
      </w:r>
      <w:r w:rsidR="00D26413">
        <w:rPr>
          <w:color w:val="4D4DB8" w:themeColor="accent1"/>
        </w:rPr>
        <w:t xml:space="preserve"> or phthalates</w:t>
      </w:r>
      <w:r w:rsidR="00FB2199">
        <w:rPr>
          <w:color w:val="4D4DB8" w:themeColor="accent1"/>
        </w:rPr>
        <w:t xml:space="preserve"> (</w:t>
      </w:r>
      <w:r w:rsidR="00BE3D7C">
        <w:rPr>
          <w:color w:val="4D4DB8" w:themeColor="accent1"/>
        </w:rPr>
        <w:t>“w</w:t>
      </w:r>
      <w:r w:rsidRPr="00BE3D7C">
        <w:rPr>
          <w:color w:val="4D4DB8" w:themeColor="accent1"/>
        </w:rPr>
        <w:t>hile it might be free of the old, well</w:t>
      </w:r>
      <w:r w:rsidR="00A66FBB" w:rsidRPr="00BE3D7C">
        <w:rPr>
          <w:color w:val="4D4DB8" w:themeColor="accent1"/>
        </w:rPr>
        <w:noBreakHyphen/>
      </w:r>
      <w:r w:rsidRPr="00BE3D7C">
        <w:rPr>
          <w:color w:val="4D4DB8" w:themeColor="accent1"/>
        </w:rPr>
        <w:t>known actors, it may not be free of newer ones</w:t>
      </w:r>
      <w:r w:rsidR="00BE3D7C" w:rsidRPr="00BE3D7C">
        <w:rPr>
          <w:color w:val="4D4DB8" w:themeColor="accent1"/>
        </w:rPr>
        <w:t>”)</w:t>
      </w:r>
      <w:r w:rsidRPr="007D65D0">
        <w:rPr>
          <w:i/>
          <w:iCs/>
          <w:color w:val="4D4DB8" w:themeColor="accent1"/>
        </w:rPr>
        <w:t xml:space="preserve">. </w:t>
      </w:r>
    </w:p>
    <w:p w14:paraId="4714AE75" w14:textId="13688770" w:rsidR="00C952D7" w:rsidRDefault="00C952D7" w:rsidP="001676C7">
      <w:pPr>
        <w:pBdr>
          <w:top w:val="single" w:sz="4" w:space="1" w:color="auto"/>
          <w:left w:val="single" w:sz="4" w:space="4" w:color="auto"/>
          <w:bottom w:val="single" w:sz="4" w:space="1" w:color="auto"/>
          <w:right w:val="single" w:sz="4" w:space="4" w:color="auto"/>
        </w:pBdr>
        <w:shd w:val="clear" w:color="auto" w:fill="DBDBF0" w:themeFill="accent1" w:themeFillTint="33"/>
        <w:spacing w:after="120"/>
        <w:rPr>
          <w:color w:val="4D4DB8" w:themeColor="accent1"/>
        </w:rPr>
      </w:pPr>
      <w:r w:rsidRPr="00C952D7">
        <w:rPr>
          <w:color w:val="4D4DB8" w:themeColor="accent1"/>
        </w:rPr>
        <w:t>Tim Moss</w:t>
      </w:r>
      <w:r w:rsidR="001676C7">
        <w:rPr>
          <w:color w:val="4D4DB8" w:themeColor="accent1"/>
        </w:rPr>
        <w:t xml:space="preserve"> of </w:t>
      </w:r>
      <w:r w:rsidR="001676C7" w:rsidRPr="00C952D7">
        <w:rPr>
          <w:color w:val="4D4DB8" w:themeColor="accent1"/>
        </w:rPr>
        <w:t>Monash University</w:t>
      </w:r>
      <w:r w:rsidR="001676C7">
        <w:rPr>
          <w:color w:val="4D4DB8" w:themeColor="accent1"/>
        </w:rPr>
        <w:t>’s</w:t>
      </w:r>
      <w:r w:rsidR="001676C7" w:rsidRPr="00C952D7">
        <w:rPr>
          <w:color w:val="4D4DB8" w:themeColor="accent1"/>
        </w:rPr>
        <w:t xml:space="preserve"> </w:t>
      </w:r>
      <w:r w:rsidRPr="00C952D7">
        <w:rPr>
          <w:color w:val="4D4DB8" w:themeColor="accent1"/>
        </w:rPr>
        <w:t>Department of Obstetrics and Gynaecology</w:t>
      </w:r>
      <w:r>
        <w:rPr>
          <w:color w:val="4D4DB8" w:themeColor="accent1"/>
        </w:rPr>
        <w:t xml:space="preserve"> </w:t>
      </w:r>
      <w:r w:rsidR="00E11C1A">
        <w:rPr>
          <w:color w:val="4D4DB8" w:themeColor="accent1"/>
        </w:rPr>
        <w:t>is</w:t>
      </w:r>
      <w:r>
        <w:rPr>
          <w:color w:val="4D4DB8" w:themeColor="accent1"/>
        </w:rPr>
        <w:t xml:space="preserve"> </w:t>
      </w:r>
      <w:r w:rsidR="00A42F01">
        <w:rPr>
          <w:color w:val="4D4DB8" w:themeColor="accent1"/>
        </w:rPr>
        <w:t>more cautious, arguing</w:t>
      </w:r>
      <w:r w:rsidR="00A42F01">
        <w:rPr>
          <w:rStyle w:val="FootnoteReference"/>
          <w:color w:val="4D4DB8" w:themeColor="accent1"/>
        </w:rPr>
        <w:footnoteReference w:id="56"/>
      </w:r>
      <w:r w:rsidR="00A42F01">
        <w:rPr>
          <w:color w:val="4D4DB8" w:themeColor="accent1"/>
        </w:rPr>
        <w:t xml:space="preserve"> that correlation </w:t>
      </w:r>
      <w:r w:rsidR="001676C7">
        <w:rPr>
          <w:color w:val="4D4DB8" w:themeColor="accent1"/>
        </w:rPr>
        <w:t>between</w:t>
      </w:r>
      <w:r w:rsidR="004A6703">
        <w:rPr>
          <w:color w:val="4D4DB8" w:themeColor="accent1"/>
        </w:rPr>
        <w:t xml:space="preserve"> declining fertility </w:t>
      </w:r>
      <w:r w:rsidR="001676C7">
        <w:rPr>
          <w:color w:val="4D4DB8" w:themeColor="accent1"/>
        </w:rPr>
        <w:t xml:space="preserve">and </w:t>
      </w:r>
      <w:r w:rsidR="004A6703">
        <w:rPr>
          <w:color w:val="4D4DB8" w:themeColor="accent1"/>
        </w:rPr>
        <w:t>exposure to EDCs</w:t>
      </w:r>
      <w:r w:rsidR="00BE3D7C">
        <w:rPr>
          <w:color w:val="4D4DB8" w:themeColor="accent1"/>
        </w:rPr>
        <w:t xml:space="preserve"> does not establish </w:t>
      </w:r>
      <w:r w:rsidR="00A42F01">
        <w:rPr>
          <w:color w:val="4D4DB8" w:themeColor="accent1"/>
        </w:rPr>
        <w:t xml:space="preserve">causation. </w:t>
      </w:r>
      <w:r w:rsidR="001676C7">
        <w:rPr>
          <w:color w:val="4D4DB8" w:themeColor="accent1"/>
        </w:rPr>
        <w:t>W</w:t>
      </w:r>
      <w:r w:rsidR="00BE3D7C">
        <w:rPr>
          <w:color w:val="4D4DB8" w:themeColor="accent1"/>
        </w:rPr>
        <w:t>hile significant</w:t>
      </w:r>
      <w:r w:rsidR="004A6703" w:rsidRPr="004A6703">
        <w:rPr>
          <w:color w:val="4D4DB8" w:themeColor="accent1"/>
        </w:rPr>
        <w:t xml:space="preserve"> decline in sperm count</w:t>
      </w:r>
      <w:r w:rsidR="00BE3D7C">
        <w:rPr>
          <w:color w:val="4D4DB8" w:themeColor="accent1"/>
        </w:rPr>
        <w:t xml:space="preserve"> in </w:t>
      </w:r>
      <w:r w:rsidR="004A6703" w:rsidRPr="004A6703">
        <w:rPr>
          <w:color w:val="4D4DB8" w:themeColor="accent1"/>
        </w:rPr>
        <w:t>North America, Europe, Australia, and New Zealand</w:t>
      </w:r>
      <w:r w:rsidR="004A6703">
        <w:rPr>
          <w:color w:val="4D4DB8" w:themeColor="accent1"/>
        </w:rPr>
        <w:t xml:space="preserve"> </w:t>
      </w:r>
      <w:r w:rsidR="00BE3D7C">
        <w:rPr>
          <w:color w:val="4D4DB8" w:themeColor="accent1"/>
        </w:rPr>
        <w:t>is widely accepted</w:t>
      </w:r>
      <w:r w:rsidR="00BE3D7C">
        <w:rPr>
          <w:rStyle w:val="FootnoteReference"/>
          <w:color w:val="4D4DB8" w:themeColor="accent1"/>
        </w:rPr>
        <w:footnoteReference w:id="57"/>
      </w:r>
      <w:r w:rsidR="004A6703" w:rsidRPr="004A6703">
        <w:rPr>
          <w:color w:val="4D4DB8" w:themeColor="accent1"/>
        </w:rPr>
        <w:t xml:space="preserve">, </w:t>
      </w:r>
      <w:r w:rsidR="001676C7">
        <w:rPr>
          <w:color w:val="4D4DB8" w:themeColor="accent1"/>
        </w:rPr>
        <w:t>he notes it</w:t>
      </w:r>
      <w:r w:rsidR="00BE3D7C">
        <w:rPr>
          <w:color w:val="4D4DB8" w:themeColor="accent1"/>
        </w:rPr>
        <w:t xml:space="preserve"> has not been demonstrated </w:t>
      </w:r>
      <w:r w:rsidR="004A6703" w:rsidRPr="004A6703">
        <w:rPr>
          <w:color w:val="4D4DB8" w:themeColor="accent1"/>
        </w:rPr>
        <w:t>in South America, Asia or Africa.</w:t>
      </w:r>
    </w:p>
    <w:p w14:paraId="0AB8FFA4" w14:textId="71BC7D9E" w:rsidR="004A6703" w:rsidRDefault="001676C7" w:rsidP="001676C7">
      <w:pPr>
        <w:pBdr>
          <w:top w:val="single" w:sz="4" w:space="1" w:color="auto"/>
          <w:left w:val="single" w:sz="4" w:space="4" w:color="auto"/>
          <w:bottom w:val="single" w:sz="4" w:space="1" w:color="auto"/>
          <w:right w:val="single" w:sz="4" w:space="4" w:color="auto"/>
        </w:pBdr>
        <w:shd w:val="clear" w:color="auto" w:fill="DBDBF0" w:themeFill="accent1" w:themeFillTint="33"/>
        <w:spacing w:after="120"/>
        <w:rPr>
          <w:color w:val="4D4DB8" w:themeColor="accent1"/>
        </w:rPr>
      </w:pPr>
      <w:r>
        <w:rPr>
          <w:color w:val="4D4DB8" w:themeColor="accent1"/>
        </w:rPr>
        <w:t>G</w:t>
      </w:r>
      <w:r w:rsidR="009C1FA8">
        <w:rPr>
          <w:color w:val="4D4DB8" w:themeColor="accent1"/>
        </w:rPr>
        <w:t>iven the critical significance of the issue</w:t>
      </w:r>
      <w:r>
        <w:rPr>
          <w:color w:val="4D4DB8" w:themeColor="accent1"/>
        </w:rPr>
        <w:t>, the role of environmental chemicals in driving infertility requires more research</w:t>
      </w:r>
      <w:r w:rsidR="009C1FA8">
        <w:rPr>
          <w:color w:val="4D4DB8" w:themeColor="accent1"/>
        </w:rPr>
        <w:t xml:space="preserve">. </w:t>
      </w:r>
    </w:p>
    <w:p w14:paraId="1ACF760C" w14:textId="02900AF4" w:rsidR="00F333FB" w:rsidRDefault="007B1194" w:rsidP="000A0B41">
      <w:pPr>
        <w:pStyle w:val="Heading3"/>
        <w:spacing w:before="120"/>
      </w:pPr>
      <w:bookmarkStart w:id="178" w:name="_Ref69117544"/>
      <w:r>
        <w:t>What plastics contain which chemicals?</w:t>
      </w:r>
      <w:bookmarkEnd w:id="178"/>
    </w:p>
    <w:p w14:paraId="737BED45" w14:textId="1E2613FC" w:rsidR="008E3C2C" w:rsidRDefault="007B1194" w:rsidP="008E3C2C">
      <w:pPr>
        <w:pStyle w:val="BodyText"/>
      </w:pPr>
      <w:r>
        <w:t>M</w:t>
      </w:r>
      <w:r w:rsidR="008E3C2C">
        <w:t xml:space="preserve">ore immediately, and in the Australian context, decisions are difficult to make without information. </w:t>
      </w:r>
      <w:r w:rsidR="00360AF8">
        <w:t xml:space="preserve">How much plastic do we consume? </w:t>
      </w:r>
      <w:r w:rsidR="008E3C2C">
        <w:t>Which plastics contain EDCs? Are they in sufficient concentration (or sufficiently low as the case may be) to cause environmental harm?</w:t>
      </w:r>
    </w:p>
    <w:p w14:paraId="7F9679D5" w14:textId="0718D67E" w:rsidR="00482AAE" w:rsidRDefault="00360AF8" w:rsidP="00310148">
      <w:pPr>
        <w:pStyle w:val="BodyText"/>
      </w:pPr>
      <w:r w:rsidRPr="00360AF8">
        <w:lastRenderedPageBreak/>
        <w:t>According to the 2018</w:t>
      </w:r>
      <w:r w:rsidR="00A66FBB">
        <w:noBreakHyphen/>
      </w:r>
      <w:r w:rsidRPr="00360AF8">
        <w:t xml:space="preserve">19 </w:t>
      </w:r>
      <w:r w:rsidRPr="00D9745F">
        <w:rPr>
          <w:i/>
          <w:iCs/>
        </w:rPr>
        <w:t>Australian Plastics Recycling Survey</w:t>
      </w:r>
      <w:r w:rsidRPr="00360AF8">
        <w:t>, 3.</w:t>
      </w:r>
      <w:r w:rsidRPr="009D2F38">
        <w:t>5</w:t>
      </w:r>
      <w:r w:rsidR="009D2F38">
        <w:t> </w:t>
      </w:r>
      <w:r w:rsidRPr="009D2F38">
        <w:t>million</w:t>
      </w:r>
      <w:r w:rsidR="009D2F38">
        <w:t> tonnes</w:t>
      </w:r>
      <w:r w:rsidRPr="00360AF8">
        <w:t xml:space="preserve"> of plastics are consumed in Australia each year</w:t>
      </w:r>
      <w:bookmarkStart w:id="179" w:name="_Ref70173986"/>
      <w:r>
        <w:rPr>
          <w:rStyle w:val="FootnoteReference"/>
        </w:rPr>
        <w:footnoteReference w:id="58"/>
      </w:r>
      <w:bookmarkEnd w:id="179"/>
      <w:r w:rsidR="00822D8F">
        <w:t>.</w:t>
      </w:r>
      <w:r w:rsidRPr="00360AF8">
        <w:t xml:space="preserve"> </w:t>
      </w:r>
      <w:r w:rsidR="00925A16">
        <w:t>It is certain that these plastics contain a range of chemicals that function as plasticisers, antioxidants, flame retardants, stabilisers, etc. What is not certain is which</w:t>
      </w:r>
      <w:r w:rsidR="00482AAE">
        <w:t xml:space="preserve"> particular chemicals are added to Australian consumer goods to </w:t>
      </w:r>
      <w:r w:rsidR="00925A16">
        <w:t>perform these functions and</w:t>
      </w:r>
      <w:r w:rsidR="00482AAE">
        <w:t xml:space="preserve"> </w:t>
      </w:r>
      <w:r w:rsidR="00822D8F">
        <w:t>in what quantities</w:t>
      </w:r>
      <w:r w:rsidR="00482AAE">
        <w:t>.</w:t>
      </w:r>
    </w:p>
    <w:p w14:paraId="006EE3A2" w14:textId="391F6557" w:rsidR="001152AB" w:rsidRDefault="001152AB" w:rsidP="00310148">
      <w:pPr>
        <w:pStyle w:val="BodyText"/>
      </w:pPr>
    </w:p>
    <w:p w14:paraId="047F89E2" w14:textId="537ACC36" w:rsidR="001152AB" w:rsidRDefault="001152AB" w:rsidP="00694D78">
      <w:pPr>
        <w:pStyle w:val="BodyText"/>
      </w:pPr>
      <w:r>
        <w:t>Potential concentrations and total tonnes of a range of potential chemical additives in plastic consumed in Australia in 2018</w:t>
      </w:r>
      <w:r w:rsidR="00A66FBB">
        <w:noBreakHyphen/>
      </w:r>
      <w:r>
        <w:t>19, such as currently identified EDCs</w:t>
      </w:r>
      <w:r>
        <w:rPr>
          <w:rStyle w:val="FootnoteReference"/>
        </w:rPr>
        <w:footnoteReference w:id="59"/>
      </w:r>
      <w:r>
        <w:t>, flame retardants, antioxidants and stabilisers have been estimated in</w:t>
      </w:r>
      <w:r w:rsidR="00694D78">
        <w:t xml:space="preserve"> </w:t>
      </w:r>
      <w:r w:rsidR="00694D78">
        <w:fldChar w:fldCharType="begin"/>
      </w:r>
      <w:r w:rsidR="00694D78">
        <w:instrText xml:space="preserve"> REF _Ref71797230 \h </w:instrText>
      </w:r>
      <w:r w:rsidR="00694D78">
        <w:fldChar w:fldCharType="separate"/>
      </w:r>
      <w:r w:rsidR="00C92DA9">
        <w:t xml:space="preserve">Table </w:t>
      </w:r>
      <w:r w:rsidR="00C92DA9">
        <w:rPr>
          <w:noProof/>
        </w:rPr>
        <w:t>9</w:t>
      </w:r>
      <w:r w:rsidR="00694D78">
        <w:fldChar w:fldCharType="end"/>
      </w:r>
      <w:r w:rsidR="00694D78">
        <w:t>.</w:t>
      </w:r>
    </w:p>
    <w:p w14:paraId="35FEB408" w14:textId="42E4ED33" w:rsidR="00925A16" w:rsidRDefault="00925A16" w:rsidP="00310148">
      <w:pPr>
        <w:pStyle w:val="BodyText"/>
      </w:pPr>
    </w:p>
    <w:p w14:paraId="2073DE01" w14:textId="5869F07B" w:rsidR="001152AB" w:rsidRDefault="001152AB" w:rsidP="001152AB">
      <w:pPr>
        <w:pStyle w:val="BodyText"/>
      </w:pPr>
      <w:r w:rsidRPr="001152AB">
        <w:t xml:space="preserve">The chemicals </w:t>
      </w:r>
      <w:r>
        <w:t>analysed</w:t>
      </w:r>
      <w:r w:rsidRPr="001152AB">
        <w:t xml:space="preserve"> are not an exhaustive representation of all potentially hazardous chemicals that can be found in plastic, but</w:t>
      </w:r>
      <w:r w:rsidR="00822D8F">
        <w:t xml:space="preserve"> were</w:t>
      </w:r>
      <w:r w:rsidRPr="001152AB">
        <w:t xml:space="preserve"> rather selected due to concerning hazard characteristics </w:t>
      </w:r>
      <w:r w:rsidR="00822D8F">
        <w:t xml:space="preserve">that </w:t>
      </w:r>
      <w:r w:rsidRPr="001152AB">
        <w:t>include environmental persistence, bioaccumulation, toxicity and endocrine disruption. Many of the chemicals selected are also of high international concern, including several that are listed as POPs under the Stockholm Convention.</w:t>
      </w:r>
    </w:p>
    <w:p w14:paraId="77D8E027" w14:textId="77777777" w:rsidR="001152AB" w:rsidRPr="001152AB" w:rsidRDefault="001152AB" w:rsidP="001152AB">
      <w:pPr>
        <w:pStyle w:val="BodyText"/>
      </w:pPr>
    </w:p>
    <w:p w14:paraId="18189C04" w14:textId="77777777" w:rsidR="001152AB" w:rsidRPr="001152AB" w:rsidRDefault="001152AB" w:rsidP="001152AB">
      <w:pPr>
        <w:pStyle w:val="BodyText"/>
      </w:pPr>
      <w:r w:rsidRPr="001152AB">
        <w:t>The following equation was used to estimate the volumes of hazardous additives:</w:t>
      </w:r>
    </w:p>
    <w:p w14:paraId="0325FC28" w14:textId="77777777" w:rsidR="001152AB" w:rsidRDefault="001152AB" w:rsidP="001152AB">
      <w:pPr>
        <w:pStyle w:val="NoSpacing"/>
        <w:jc w:val="center"/>
        <w:rPr>
          <w:rFonts w:ascii="Arial" w:hAnsi="Arial" w:cs="Arial"/>
        </w:rPr>
      </w:pPr>
    </w:p>
    <w:p w14:paraId="2BACD4FE" w14:textId="64EBC3F7" w:rsidR="001152AB" w:rsidRPr="002360E3" w:rsidRDefault="00C92DA9" w:rsidP="001152AB">
      <w:pPr>
        <w:pStyle w:val="NoSpacing"/>
        <w:jc w:val="center"/>
        <w:rPr>
          <w:rFonts w:ascii="Calibri" w:hAnsi="Calibri" w:cs="Calibri (Body)"/>
        </w:rPr>
      </w:pPr>
      <m:oMathPara>
        <m:oMath>
          <m:f>
            <m:fPr>
              <m:ctrlPr>
                <w:rPr>
                  <w:rFonts w:ascii="Cambria Math" w:hAnsi="Cambria Math" w:cs="Calibri (Body)"/>
                  <w:i/>
                </w:rPr>
              </m:ctrlPr>
            </m:fPr>
            <m:num>
              <m:r>
                <w:rPr>
                  <w:rFonts w:ascii="Cambria Math" w:hAnsi="Cambria Math" w:cs="Calibri (Body)"/>
                </w:rPr>
                <m:t>(</m:t>
              </m:r>
              <m:r>
                <w:rPr>
                  <w:rFonts w:ascii="Cambria Math" w:hAnsi="Cambria Math" w:cs="Calibri (Body)"/>
                </w:rPr>
                <m:t>Hazardous</m:t>
              </m:r>
              <m:r>
                <w:rPr>
                  <w:rFonts w:ascii="Cambria Math" w:hAnsi="Cambria Math" w:cs="Calibri (Body)"/>
                </w:rPr>
                <m:t xml:space="preserve"> </m:t>
              </m:r>
              <m:r>
                <w:rPr>
                  <w:rFonts w:ascii="Cambria Math" w:hAnsi="Cambria Math" w:cs="Calibri (Body)"/>
                </w:rPr>
                <m:t>additive</m:t>
              </m:r>
              <m:r>
                <w:rPr>
                  <w:rFonts w:ascii="Cambria Math" w:hAnsi="Cambria Math" w:cs="Calibri (Body)"/>
                </w:rPr>
                <m:t xml:space="preserve"> </m:t>
              </m:r>
              <m:r>
                <w:rPr>
                  <w:rFonts w:ascii="Cambria Math" w:hAnsi="Cambria Math" w:cs="Calibri (Body)"/>
                </w:rPr>
                <m:t>concentration</m:t>
              </m:r>
              <m:r>
                <w:rPr>
                  <w:rFonts w:ascii="Cambria Math" w:hAnsi="Cambria Math" w:cs="Calibri (Body)"/>
                </w:rPr>
                <m:t xml:space="preserve"> %)</m:t>
              </m:r>
            </m:num>
            <m:den>
              <m:r>
                <w:rPr>
                  <w:rFonts w:ascii="Cambria Math" w:hAnsi="Cambria Math" w:cs="Calibri (Body)"/>
                </w:rPr>
                <m:t>100</m:t>
              </m:r>
            </m:den>
          </m:f>
          <m:r>
            <w:rPr>
              <w:rFonts w:ascii="Cambria Math" w:hAnsi="Cambria Math" w:cs="Calibri (Body)"/>
            </w:rPr>
            <m:t>×</m:t>
          </m:r>
          <m:r>
            <w:rPr>
              <w:rFonts w:ascii="Cambria Math" w:hAnsi="Cambria Math" w:cs="Calibri (Body)"/>
            </w:rPr>
            <m:t>volume</m:t>
          </m:r>
          <m:r>
            <w:rPr>
              <w:rFonts w:ascii="Cambria Math" w:hAnsi="Cambria Math" w:cs="Calibri (Body)"/>
            </w:rPr>
            <m:t xml:space="preserve"> </m:t>
          </m:r>
          <m:r>
            <w:rPr>
              <w:rFonts w:ascii="Cambria Math" w:hAnsi="Cambria Math" w:cs="Calibri (Body)"/>
            </w:rPr>
            <m:t>o</m:t>
          </m:r>
          <m:r>
            <w:rPr>
              <w:rFonts w:ascii="Cambria Math" w:hAnsi="Cambria Math" w:cs="Calibri (Body)"/>
            </w:rPr>
            <m:t>f</m:t>
          </m:r>
          <m:r>
            <w:rPr>
              <w:rFonts w:ascii="Cambria Math" w:hAnsi="Cambria Math" w:cs="Calibri (Body)"/>
            </w:rPr>
            <m:t xml:space="preserve"> </m:t>
          </m:r>
          <m:r>
            <w:rPr>
              <w:rFonts w:ascii="Cambria Math" w:hAnsi="Cambria Math" w:cs="Calibri (Body)"/>
            </w:rPr>
            <m:t>plastic</m:t>
          </m:r>
          <m:r>
            <w:rPr>
              <w:rFonts w:ascii="Cambria Math" w:hAnsi="Cambria Math" w:cs="Calibri (Body)"/>
            </w:rPr>
            <m:t xml:space="preserve"> </m:t>
          </m:r>
          <m:r>
            <w:rPr>
              <w:rFonts w:ascii="Cambria Math" w:hAnsi="Cambria Math" w:cs="Calibri (Body)"/>
            </w:rPr>
            <m:t>consumed</m:t>
          </m:r>
          <m:r>
            <w:rPr>
              <w:rFonts w:ascii="Cambria Math" w:hAnsi="Cambria Math" w:cs="Calibri (Body)"/>
            </w:rPr>
            <m:t xml:space="preserve"> (</m:t>
          </m:r>
          <m:r>
            <w:rPr>
              <w:rFonts w:ascii="Cambria Math" w:hAnsi="Cambria Math" w:cs="Calibri (Body)"/>
            </w:rPr>
            <m:t>tonnes</m:t>
          </m:r>
          <m:r>
            <w:rPr>
              <w:rFonts w:ascii="Cambria Math" w:hAnsi="Cambria Math" w:cs="Calibri (Body)"/>
            </w:rPr>
            <m:t xml:space="preserve">/ </m:t>
          </m:r>
          <m:r>
            <w:rPr>
              <w:rFonts w:ascii="Cambria Math" w:hAnsi="Cambria Math" w:cs="Calibri (Body)"/>
            </w:rPr>
            <m:t>year</m:t>
          </m:r>
          <m:r>
            <w:rPr>
              <w:rFonts w:ascii="Cambria Math" w:hAnsi="Cambria Math" w:cs="Calibri (Body)"/>
            </w:rPr>
            <m:t>)</m:t>
          </m:r>
        </m:oMath>
      </m:oMathPara>
    </w:p>
    <w:p w14:paraId="63789762" w14:textId="24548350" w:rsidR="001152AB" w:rsidRDefault="001152AB" w:rsidP="00310148">
      <w:pPr>
        <w:pStyle w:val="BodyText"/>
      </w:pPr>
    </w:p>
    <w:p w14:paraId="14A360EB" w14:textId="17486282" w:rsidR="001152AB" w:rsidRPr="001152AB" w:rsidRDefault="008C24B9" w:rsidP="00694D78">
      <w:pPr>
        <w:pStyle w:val="BodyText"/>
      </w:pPr>
      <w:r w:rsidRPr="001152AB">
        <w:t xml:space="preserve">The plastic volumes </w:t>
      </w:r>
      <w:r>
        <w:t>in</w:t>
      </w:r>
      <w:r w:rsidR="00694D78">
        <w:t xml:space="preserve"> </w:t>
      </w:r>
      <w:r w:rsidR="00694D78">
        <w:fldChar w:fldCharType="begin"/>
      </w:r>
      <w:r w:rsidR="00694D78">
        <w:instrText xml:space="preserve"> REF _Ref71797230 \h </w:instrText>
      </w:r>
      <w:r w:rsidR="00694D78">
        <w:fldChar w:fldCharType="separate"/>
      </w:r>
      <w:r w:rsidR="00C92DA9">
        <w:t xml:space="preserve">Table </w:t>
      </w:r>
      <w:r w:rsidR="00C92DA9">
        <w:rPr>
          <w:noProof/>
        </w:rPr>
        <w:t>9</w:t>
      </w:r>
      <w:r w:rsidR="00694D78">
        <w:fldChar w:fldCharType="end"/>
      </w:r>
      <w:r w:rsidR="00694D78">
        <w:t xml:space="preserve"> </w:t>
      </w:r>
      <w:r w:rsidR="00D9745F">
        <w:t>are</w:t>
      </w:r>
      <w:r w:rsidRPr="001152AB">
        <w:t xml:space="preserve"> from the 2018</w:t>
      </w:r>
      <w:r w:rsidR="00A66FBB">
        <w:noBreakHyphen/>
      </w:r>
      <w:r w:rsidRPr="001152AB">
        <w:t xml:space="preserve">19 </w:t>
      </w:r>
      <w:r w:rsidRPr="00D9745F">
        <w:rPr>
          <w:i/>
          <w:iCs/>
        </w:rPr>
        <w:t>Australian Plastics Recycling Survey</w:t>
      </w:r>
      <w:r>
        <w:t xml:space="preserve">. </w:t>
      </w:r>
      <w:r w:rsidR="001152AB" w:rsidRPr="001152AB">
        <w:t>Typical chemical additive concentrations were obtained from previous chemical assessments</w:t>
      </w:r>
      <w:r w:rsidR="001152AB">
        <w:t xml:space="preserve"> conducted by the Department</w:t>
      </w:r>
      <w:r w:rsidR="001152AB" w:rsidRPr="001152AB">
        <w:t>, chemical assessments published by international government agencies, published scientific literature and information published by plastics manufacturers.</w:t>
      </w:r>
    </w:p>
    <w:p w14:paraId="5AC9DF27" w14:textId="77777777" w:rsidR="001152AB" w:rsidRPr="001152AB" w:rsidRDefault="001152AB" w:rsidP="001152AB">
      <w:pPr>
        <w:pStyle w:val="NoSpacing"/>
        <w:rPr>
          <w:rFonts w:cstheme="minorHAnsi"/>
        </w:rPr>
      </w:pPr>
    </w:p>
    <w:p w14:paraId="0D82B576" w14:textId="30EC7F7D" w:rsidR="001152AB" w:rsidRPr="001152AB" w:rsidRDefault="001152AB" w:rsidP="001152AB">
      <w:pPr>
        <w:pStyle w:val="NoSpacing"/>
        <w:rPr>
          <w:rFonts w:cstheme="minorHAnsi"/>
        </w:rPr>
      </w:pPr>
      <w:r w:rsidRPr="001152AB">
        <w:rPr>
          <w:rFonts w:cstheme="minorHAnsi"/>
        </w:rPr>
        <w:t>Due to the limitations of the data, several assumptions were made when generating the estimated volume data</w:t>
      </w:r>
      <w:r w:rsidR="00822D8F">
        <w:rPr>
          <w:rFonts w:cstheme="minorHAnsi"/>
        </w:rPr>
        <w:t>:</w:t>
      </w:r>
    </w:p>
    <w:p w14:paraId="139435DC" w14:textId="6ACF9908" w:rsidR="001152AB" w:rsidRPr="008C24B9" w:rsidRDefault="001152AB" w:rsidP="001152AB">
      <w:pPr>
        <w:pStyle w:val="Bullet1"/>
      </w:pPr>
      <w:r w:rsidRPr="001152AB">
        <w:t xml:space="preserve">For most hazardous plastic additives, multiple different possible concentrations were reported throughout the available literature, with little to no clarification as to what concentration is used for specific plastic types or applications. </w:t>
      </w:r>
      <w:r w:rsidR="00822D8F">
        <w:t>The</w:t>
      </w:r>
      <w:r w:rsidRPr="001152AB">
        <w:t xml:space="preserve"> hazardous additive </w:t>
      </w:r>
      <w:r w:rsidR="008C24B9">
        <w:t>quantity</w:t>
      </w:r>
      <w:r w:rsidRPr="001152AB">
        <w:t xml:space="preserve"> estimates are presented as ranges to reflect the range of possible additive concentrations. In some cases, no reported additive concentration for certain plastics was available. </w:t>
      </w:r>
      <w:r w:rsidR="00822D8F">
        <w:t>Where possible,</w:t>
      </w:r>
      <w:r w:rsidRPr="001152AB">
        <w:t xml:space="preserve"> these volumes were estimated from other plastic types</w:t>
      </w:r>
      <w:r w:rsidR="008C24B9">
        <w:t>.</w:t>
      </w:r>
    </w:p>
    <w:p w14:paraId="37E2EF8C" w14:textId="6D910FCC" w:rsidR="001152AB" w:rsidRPr="001152AB" w:rsidRDefault="008C24B9" w:rsidP="008C24B9">
      <w:pPr>
        <w:pStyle w:val="Bullet1"/>
      </w:pPr>
      <w:r>
        <w:t>I</w:t>
      </w:r>
      <w:r w:rsidR="001152AB" w:rsidRPr="001152AB">
        <w:t xml:space="preserve">t was assumed that each plastic contained </w:t>
      </w:r>
      <w:r w:rsidR="001152AB" w:rsidRPr="00EB5EA3">
        <w:t>all</w:t>
      </w:r>
      <w:r w:rsidR="001152AB" w:rsidRPr="00362CCA">
        <w:t xml:space="preserve"> </w:t>
      </w:r>
      <w:r w:rsidR="001152AB" w:rsidRPr="001152AB">
        <w:t xml:space="preserve">of the possible hazardous additives that can be found within that plastic, regardless of the plastic’s potential use, as </w:t>
      </w:r>
      <w:r w:rsidR="005E4180">
        <w:t>use</w:t>
      </w:r>
      <w:r w:rsidR="00A66FBB">
        <w:noBreakHyphen/>
      </w:r>
      <w:r w:rsidR="001152AB" w:rsidRPr="001152AB">
        <w:t xml:space="preserve">specific </w:t>
      </w:r>
      <w:r w:rsidR="005E4180">
        <w:t>compositions</w:t>
      </w:r>
      <w:r w:rsidR="001152AB" w:rsidRPr="001152AB">
        <w:t xml:space="preserve"> of the various plastic</w:t>
      </w:r>
      <w:r w:rsidR="005E4180">
        <w:t xml:space="preserve"> additive</w:t>
      </w:r>
      <w:r w:rsidR="001152AB" w:rsidRPr="001152AB">
        <w:t xml:space="preserve">s in each sector </w:t>
      </w:r>
      <w:r w:rsidR="00822D8F">
        <w:t>are</w:t>
      </w:r>
      <w:r w:rsidR="00822D8F" w:rsidRPr="001152AB">
        <w:t xml:space="preserve"> </w:t>
      </w:r>
      <w:r w:rsidR="001152AB" w:rsidRPr="001152AB">
        <w:t xml:space="preserve">not available. As a result, the </w:t>
      </w:r>
      <w:r w:rsidR="00822D8F">
        <w:t>estimates</w:t>
      </w:r>
      <w:r w:rsidR="00822D8F" w:rsidRPr="001152AB">
        <w:t xml:space="preserve"> </w:t>
      </w:r>
      <w:r w:rsidR="001152AB" w:rsidRPr="001152AB">
        <w:t>of hazardous additive</w:t>
      </w:r>
      <w:r w:rsidR="00822D8F">
        <w:t xml:space="preserve"> volumes</w:t>
      </w:r>
      <w:r w:rsidR="001152AB" w:rsidRPr="001152AB">
        <w:t xml:space="preserve"> </w:t>
      </w:r>
      <w:r w:rsidR="001152AB" w:rsidRPr="00FB16A8">
        <w:t>are likely to be an overestimation</w:t>
      </w:r>
      <w:r w:rsidR="001152AB" w:rsidRPr="00EF2F3B">
        <w:t>.</w:t>
      </w:r>
    </w:p>
    <w:p w14:paraId="42B7DC39" w14:textId="61E2F77D" w:rsidR="001152AB" w:rsidRPr="001152AB" w:rsidRDefault="008C24B9" w:rsidP="008C24B9">
      <w:pPr>
        <w:pStyle w:val="Bullet1"/>
      </w:pPr>
      <w:r>
        <w:t>It</w:t>
      </w:r>
      <w:r w:rsidR="001152AB" w:rsidRPr="001152AB">
        <w:t xml:space="preserve"> was assumed that all plastics reported as textiles were made of nylon unless otherwise stated, as in the </w:t>
      </w:r>
      <w:r>
        <w:t>survey</w:t>
      </w:r>
      <w:r w:rsidR="001152AB" w:rsidRPr="001152AB">
        <w:t>, nylon represent</w:t>
      </w:r>
      <w:r w:rsidR="00822D8F">
        <w:t>ed</w:t>
      </w:r>
      <w:r w:rsidR="001152AB" w:rsidRPr="001152AB">
        <w:t xml:space="preserve"> all polyamide plastics within Australia.</w:t>
      </w:r>
    </w:p>
    <w:p w14:paraId="22884DA0" w14:textId="77777777" w:rsidR="001152AB" w:rsidRPr="001152AB" w:rsidRDefault="001152AB" w:rsidP="001152AB">
      <w:pPr>
        <w:pStyle w:val="BodyText"/>
      </w:pPr>
    </w:p>
    <w:p w14:paraId="48544D8A" w14:textId="428C8AA4" w:rsidR="00B35965" w:rsidRDefault="00697AE2" w:rsidP="00694D78">
      <w:pPr>
        <w:pStyle w:val="BodyText"/>
        <w:sectPr w:rsidR="00B35965" w:rsidSect="00E81C1C">
          <w:footerReference w:type="default" r:id="rId59"/>
          <w:pgSz w:w="11906" w:h="16838" w:code="9"/>
          <w:pgMar w:top="1440" w:right="1077" w:bottom="1440" w:left="1797" w:header="709" w:footer="454" w:gutter="0"/>
          <w:cols w:space="708"/>
          <w:docGrid w:linePitch="360"/>
        </w:sectPr>
      </w:pPr>
      <w:r>
        <w:t>All chemicals investigated are listed by their chemical abstract series (CAS) numbers, names</w:t>
      </w:r>
      <w:r w:rsidR="008C24B9">
        <w:t xml:space="preserve"> </w:t>
      </w:r>
      <w:r>
        <w:t xml:space="preserve">and </w:t>
      </w:r>
      <w:r w:rsidR="008C24B9">
        <w:t xml:space="preserve">their </w:t>
      </w:r>
      <w:r>
        <w:t>abbreviations</w:t>
      </w:r>
      <w:r w:rsidR="008C24B9">
        <w:t xml:space="preserve"> (used in</w:t>
      </w:r>
      <w:r w:rsidR="00694D78">
        <w:t xml:space="preserve"> </w:t>
      </w:r>
      <w:r w:rsidR="00694D78">
        <w:fldChar w:fldCharType="begin"/>
      </w:r>
      <w:r w:rsidR="00694D78">
        <w:instrText xml:space="preserve"> REF _Ref71797230 \h </w:instrText>
      </w:r>
      <w:r w:rsidR="00694D78">
        <w:fldChar w:fldCharType="separate"/>
      </w:r>
      <w:r w:rsidR="00C92DA9">
        <w:t xml:space="preserve">Table </w:t>
      </w:r>
      <w:r w:rsidR="00C92DA9">
        <w:rPr>
          <w:noProof/>
        </w:rPr>
        <w:t>9</w:t>
      </w:r>
      <w:r w:rsidR="00694D78">
        <w:fldChar w:fldCharType="end"/>
      </w:r>
      <w:r w:rsidR="008C24B9">
        <w:t>)</w:t>
      </w:r>
      <w:r>
        <w:t xml:space="preserve"> in</w:t>
      </w:r>
      <w:r w:rsidRPr="00362CCA">
        <w:t xml:space="preserve"> </w:t>
      </w:r>
      <w:r w:rsidR="00CF0A97">
        <w:rPr>
          <w:highlight w:val="yellow"/>
        </w:rPr>
        <w:fldChar w:fldCharType="begin"/>
      </w:r>
      <w:r w:rsidR="00CF0A97">
        <w:instrText xml:space="preserve"> REF _Ref69117722 \n \h </w:instrText>
      </w:r>
      <w:r w:rsidR="00CF0A97">
        <w:rPr>
          <w:highlight w:val="yellow"/>
        </w:rPr>
      </w:r>
      <w:r w:rsidR="00CF0A97">
        <w:rPr>
          <w:highlight w:val="yellow"/>
        </w:rPr>
        <w:fldChar w:fldCharType="separate"/>
      </w:r>
      <w:r w:rsidR="00C92DA9">
        <w:t>Appendix E</w:t>
      </w:r>
      <w:r w:rsidR="00CF0A97">
        <w:rPr>
          <w:highlight w:val="yellow"/>
        </w:rPr>
        <w:fldChar w:fldCharType="end"/>
      </w:r>
      <w:r w:rsidR="007C419B">
        <w:t xml:space="preserve"> alongside all </w:t>
      </w:r>
      <w:r w:rsidR="004E1A88">
        <w:t xml:space="preserve">literature </w:t>
      </w:r>
      <w:r w:rsidR="007C419B">
        <w:t xml:space="preserve">references used in additive estimations. </w:t>
      </w:r>
      <w:r w:rsidR="001F0763">
        <w:t xml:space="preserve">Those chemicals that fall into the category of </w:t>
      </w:r>
      <w:r w:rsidR="008C24B9">
        <w:t>known endocrine disruptors</w:t>
      </w:r>
      <w:r w:rsidR="001F0763">
        <w:t xml:space="preserve"> are listed in </w:t>
      </w:r>
      <w:r w:rsidR="008C24B9" w:rsidRPr="008C24B9">
        <w:rPr>
          <w:b/>
          <w:bCs/>
          <w:color w:val="FF0000"/>
        </w:rPr>
        <w:t>bold</w:t>
      </w:r>
      <w:r w:rsidR="008C24B9">
        <w:t xml:space="preserve"> </w:t>
      </w:r>
      <w:r w:rsidR="001F0763" w:rsidRPr="008C24B9">
        <w:rPr>
          <w:b/>
          <w:bCs/>
          <w:color w:val="FF0000"/>
        </w:rPr>
        <w:t>red</w:t>
      </w:r>
      <w:r w:rsidR="001F0763">
        <w:t xml:space="preserve"> in the table</w:t>
      </w:r>
      <w:r w:rsidR="009D1108">
        <w:t>, with ready reference to their abbreviations beneath it.</w:t>
      </w:r>
    </w:p>
    <w:p w14:paraId="0C182DD8" w14:textId="3ED6FA20" w:rsidR="00211201" w:rsidRPr="00694D78" w:rsidRDefault="00211201" w:rsidP="00694D78">
      <w:pPr>
        <w:pStyle w:val="BodyText"/>
      </w:pPr>
      <w:bookmarkStart w:id="180" w:name="_Ref69053651"/>
    </w:p>
    <w:p w14:paraId="5846670E" w14:textId="1ECAD4F7" w:rsidR="00694D78" w:rsidRDefault="00694D78" w:rsidP="00694D78">
      <w:pPr>
        <w:pStyle w:val="Caption"/>
        <w:spacing w:before="120"/>
      </w:pPr>
      <w:bookmarkStart w:id="181" w:name="_Ref71797230"/>
      <w:bookmarkStart w:id="182" w:name="_Toc85637846"/>
      <w:r>
        <w:t xml:space="preserve">Table </w:t>
      </w:r>
      <w:r w:rsidR="00C92DA9">
        <w:fldChar w:fldCharType="begin"/>
      </w:r>
      <w:r w:rsidR="00C92DA9">
        <w:instrText xml:space="preserve"> SEQ Table \* ARABIC </w:instrText>
      </w:r>
      <w:r w:rsidR="00C92DA9">
        <w:fldChar w:fldCharType="separate"/>
      </w:r>
      <w:r w:rsidR="00C92DA9">
        <w:rPr>
          <w:noProof/>
        </w:rPr>
        <w:t>9</w:t>
      </w:r>
      <w:r w:rsidR="00C92DA9">
        <w:rPr>
          <w:noProof/>
        </w:rPr>
        <w:fldChar w:fldCharType="end"/>
      </w:r>
      <w:bookmarkEnd w:id="181"/>
      <w:r>
        <w:tab/>
        <w:t>Estimated amounts of additive chemicals by plastic type consumed, Australia 2018</w:t>
      </w:r>
      <w:r w:rsidR="00A66FBB">
        <w:noBreakHyphen/>
      </w:r>
      <w:r>
        <w:t>19</w:t>
      </w:r>
      <w:bookmarkEnd w:id="182"/>
    </w:p>
    <w:tbl>
      <w:tblPr>
        <w:tblStyle w:val="BE-table1"/>
        <w:tblW w:w="14195" w:type="dxa"/>
        <w:jc w:val="center"/>
        <w:tblLayout w:type="fixed"/>
        <w:tblCellMar>
          <w:top w:w="28" w:type="dxa"/>
          <w:bottom w:w="28" w:type="dxa"/>
        </w:tblCellMar>
        <w:tblLook w:val="04A0" w:firstRow="1" w:lastRow="0" w:firstColumn="1" w:lastColumn="0" w:noHBand="0" w:noVBand="1"/>
      </w:tblPr>
      <w:tblGrid>
        <w:gridCol w:w="2416"/>
        <w:gridCol w:w="1735"/>
        <w:gridCol w:w="2665"/>
        <w:gridCol w:w="1364"/>
        <w:gridCol w:w="1324"/>
        <w:gridCol w:w="1559"/>
        <w:gridCol w:w="1417"/>
        <w:gridCol w:w="1715"/>
      </w:tblGrid>
      <w:tr w:rsidR="00C07DDC" w:rsidRPr="00612FA6" w14:paraId="3D978170" w14:textId="77777777" w:rsidTr="002360E3">
        <w:trPr>
          <w:cnfStyle w:val="100000000000" w:firstRow="1" w:lastRow="0" w:firstColumn="0" w:lastColumn="0" w:oddVBand="0" w:evenVBand="0" w:oddHBand="0" w:evenHBand="0" w:firstRowFirstColumn="0" w:firstRowLastColumn="0" w:lastRowFirstColumn="0" w:lastRowLastColumn="0"/>
          <w:trHeight w:val="734"/>
          <w:tblHeader/>
          <w:jc w:val="center"/>
        </w:trPr>
        <w:tc>
          <w:tcPr>
            <w:tcW w:w="2416" w:type="dxa"/>
            <w:shd w:val="clear" w:color="auto" w:fill="37378B" w:themeFill="accent1" w:themeFillShade="BF"/>
          </w:tcPr>
          <w:bookmarkEnd w:id="180"/>
          <w:p w14:paraId="605FC709" w14:textId="5601BA94" w:rsidR="00C07DDC" w:rsidRPr="00612FA6" w:rsidRDefault="00C07DDC" w:rsidP="005C627A">
            <w:pPr>
              <w:pStyle w:val="BodyText"/>
            </w:pPr>
            <w:r>
              <w:t>Plastic type</w:t>
            </w:r>
          </w:p>
        </w:tc>
        <w:tc>
          <w:tcPr>
            <w:tcW w:w="4400" w:type="dxa"/>
            <w:gridSpan w:val="2"/>
            <w:shd w:val="clear" w:color="auto" w:fill="37378B" w:themeFill="accent1" w:themeFillShade="BF"/>
          </w:tcPr>
          <w:p w14:paraId="55638E84" w14:textId="3FC2ABEE" w:rsidR="00C07DDC" w:rsidRDefault="00C07DDC" w:rsidP="00FB16A8">
            <w:pPr>
              <w:pStyle w:val="BodyText"/>
            </w:pPr>
            <w:r>
              <w:t>Product uses</w:t>
            </w:r>
          </w:p>
        </w:tc>
        <w:tc>
          <w:tcPr>
            <w:tcW w:w="1364" w:type="dxa"/>
            <w:shd w:val="clear" w:color="auto" w:fill="37378B" w:themeFill="accent1" w:themeFillShade="BF"/>
          </w:tcPr>
          <w:p w14:paraId="75123E9E" w14:textId="22B66B66" w:rsidR="00C07DDC" w:rsidRPr="00B35965" w:rsidRDefault="00C07DDC" w:rsidP="005C627A">
            <w:pPr>
              <w:pStyle w:val="BodyText"/>
            </w:pPr>
            <w:r>
              <w:t>P</w:t>
            </w:r>
            <w:r w:rsidRPr="00B35965">
              <w:t xml:space="preserve">lastic </w:t>
            </w:r>
            <w:r>
              <w:t>c</w:t>
            </w:r>
            <w:r w:rsidRPr="00B35965">
              <w:t>onsumed (tonnes/year</w:t>
            </w:r>
            <w:r>
              <w:t>)</w:t>
            </w:r>
          </w:p>
        </w:tc>
        <w:tc>
          <w:tcPr>
            <w:tcW w:w="1324" w:type="dxa"/>
            <w:shd w:val="clear" w:color="auto" w:fill="37378B" w:themeFill="accent1" w:themeFillShade="BF"/>
          </w:tcPr>
          <w:p w14:paraId="7451642B" w14:textId="35D96D4F" w:rsidR="00C07DDC" w:rsidRPr="00B35965" w:rsidRDefault="00C07DDC" w:rsidP="005C627A">
            <w:pPr>
              <w:pStyle w:val="BodyText"/>
            </w:pPr>
            <w:r>
              <w:t>Potential chemical</w:t>
            </w:r>
            <w:r w:rsidRPr="00B35965">
              <w:t xml:space="preserve"> </w:t>
            </w:r>
            <w:r>
              <w:t>a</w:t>
            </w:r>
            <w:r w:rsidRPr="00B35965">
              <w:t>dditive</w:t>
            </w:r>
          </w:p>
        </w:tc>
        <w:tc>
          <w:tcPr>
            <w:tcW w:w="1559" w:type="dxa"/>
            <w:shd w:val="clear" w:color="auto" w:fill="37378B" w:themeFill="accent1" w:themeFillShade="BF"/>
          </w:tcPr>
          <w:p w14:paraId="675F4D85" w14:textId="7EBD12B6" w:rsidR="00C07DDC" w:rsidRPr="00612FA6" w:rsidRDefault="00C07DDC" w:rsidP="00FB16A8">
            <w:pPr>
              <w:pStyle w:val="BodyText"/>
            </w:pPr>
            <w:r>
              <w:t>Functional use</w:t>
            </w:r>
          </w:p>
        </w:tc>
        <w:tc>
          <w:tcPr>
            <w:tcW w:w="1417" w:type="dxa"/>
            <w:shd w:val="clear" w:color="auto" w:fill="37378B" w:themeFill="accent1" w:themeFillShade="BF"/>
          </w:tcPr>
          <w:p w14:paraId="4E2DD2EA" w14:textId="1EF33CF0" w:rsidR="00C07DDC" w:rsidRPr="00B35965" w:rsidRDefault="001152AB" w:rsidP="00FB16A8">
            <w:r>
              <w:t xml:space="preserve">Typical </w:t>
            </w:r>
            <w:r w:rsidR="00EF2F3B">
              <w:t>c</w:t>
            </w:r>
            <w:r w:rsidR="00C07DDC" w:rsidRPr="00B35965">
              <w:t xml:space="preserve">oncentration </w:t>
            </w:r>
            <w:r w:rsidR="00C07DDC">
              <w:t xml:space="preserve">of </w:t>
            </w:r>
            <w:r w:rsidR="00CC65BB">
              <w:t xml:space="preserve">potential </w:t>
            </w:r>
            <w:r w:rsidR="00C07DDC" w:rsidRPr="00B35965">
              <w:t>additive (%)</w:t>
            </w:r>
          </w:p>
        </w:tc>
        <w:tc>
          <w:tcPr>
            <w:tcW w:w="1715" w:type="dxa"/>
            <w:shd w:val="clear" w:color="auto" w:fill="37378B" w:themeFill="accent1" w:themeFillShade="BF"/>
          </w:tcPr>
          <w:p w14:paraId="4F012E8D" w14:textId="58BFE1BB" w:rsidR="00C07DDC" w:rsidRPr="00B35965" w:rsidRDefault="00C07DDC" w:rsidP="00FB16A8">
            <w:r w:rsidRPr="00B35965">
              <w:t xml:space="preserve">Estimated </w:t>
            </w:r>
            <w:r>
              <w:t>a</w:t>
            </w:r>
            <w:r w:rsidRPr="00B35965">
              <w:t xml:space="preserve">dditive </w:t>
            </w:r>
            <w:r w:rsidR="001F3797">
              <w:t>quantity</w:t>
            </w:r>
            <w:r w:rsidRPr="00B35965">
              <w:t xml:space="preserve"> (tonnes/year)</w:t>
            </w:r>
          </w:p>
        </w:tc>
      </w:tr>
      <w:tr w:rsidR="00CC65BB" w:rsidRPr="00612FA6" w14:paraId="575A6B3F" w14:textId="77777777" w:rsidTr="002360E3">
        <w:trPr>
          <w:trHeight w:val="981"/>
          <w:jc w:val="center"/>
        </w:trPr>
        <w:tc>
          <w:tcPr>
            <w:tcW w:w="2416" w:type="dxa"/>
          </w:tcPr>
          <w:p w14:paraId="2A95DB30" w14:textId="14379E27" w:rsidR="00CC65BB" w:rsidRDefault="00CC65BB" w:rsidP="00CC65BB">
            <w:pPr>
              <w:pStyle w:val="BodyText"/>
            </w:pPr>
            <w:r w:rsidRPr="00C07DDC">
              <w:t>Polyethylene terephthalate</w:t>
            </w:r>
            <w:r w:rsidR="00362CCA">
              <w:t>,</w:t>
            </w:r>
          </w:p>
          <w:p w14:paraId="784D7AE1" w14:textId="1079287B" w:rsidR="00CC65BB" w:rsidRPr="00612FA6" w:rsidRDefault="00CC65BB" w:rsidP="00CC65BB">
            <w:pPr>
              <w:pStyle w:val="BodyText"/>
            </w:pPr>
            <w:r>
              <w:rPr>
                <w:noProof/>
              </w:rPr>
              <w:drawing>
                <wp:anchor distT="0" distB="0" distL="114300" distR="114300" simplePos="0" relativeHeight="251544576" behindDoc="0" locked="0" layoutInCell="1" allowOverlap="1" wp14:anchorId="3D331225" wp14:editId="202D3828">
                  <wp:simplePos x="0" y="0"/>
                  <wp:positionH relativeFrom="column">
                    <wp:posOffset>1270</wp:posOffset>
                  </wp:positionH>
                  <wp:positionV relativeFrom="paragraph">
                    <wp:posOffset>155575</wp:posOffset>
                  </wp:positionV>
                  <wp:extent cx="802640" cy="520700"/>
                  <wp:effectExtent l="0" t="0" r="0" b="0"/>
                  <wp:wrapSquare wrapText="bothSides"/>
                  <wp:docPr id="271" name="Picture 4" descr="Recycling codes 01">
                    <a:extLst xmlns:a="http://schemas.openxmlformats.org/drawingml/2006/main">
                      <a:ext uri="{FF2B5EF4-FFF2-40B4-BE49-F238E27FC236}">
                        <a16:creationId xmlns:a16="http://schemas.microsoft.com/office/drawing/2014/main" id="{B1FEE67B-2936-064A-940B-75FB2DB3D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cycling codes 01">
                            <a:extLst>
                              <a:ext uri="{FF2B5EF4-FFF2-40B4-BE49-F238E27FC236}">
                                <a16:creationId xmlns:a16="http://schemas.microsoft.com/office/drawing/2014/main" id="{B1FEE67B-2936-064A-940B-75FB2DB3D85E}"/>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838" r="85522" b="67742"/>
                          <a:stretch/>
                        </pic:blipFill>
                        <pic:spPr bwMode="auto">
                          <a:xfrm>
                            <a:off x="0" y="0"/>
                            <a:ext cx="802640" cy="520700"/>
                          </a:xfrm>
                          <a:prstGeom prst="rect">
                            <a:avLst/>
                          </a:prstGeom>
                          <a:noFill/>
                        </pic:spPr>
                      </pic:pic>
                    </a:graphicData>
                  </a:graphic>
                  <wp14:sizeRelH relativeFrom="page">
                    <wp14:pctWidth>0</wp14:pctWidth>
                  </wp14:sizeRelH>
                  <wp14:sizeRelV relativeFrom="page">
                    <wp14:pctHeight>0</wp14:pctHeight>
                  </wp14:sizeRelV>
                </wp:anchor>
              </w:drawing>
            </w:r>
            <w:r>
              <w:t>PET</w:t>
            </w:r>
          </w:p>
        </w:tc>
        <w:tc>
          <w:tcPr>
            <w:tcW w:w="1735" w:type="dxa"/>
          </w:tcPr>
          <w:p w14:paraId="23D7633F" w14:textId="134BD636" w:rsidR="00CC65BB" w:rsidRDefault="00CC65BB" w:rsidP="00CC65BB">
            <w:pPr>
              <w:pStyle w:val="BodyText"/>
            </w:pPr>
            <w:r w:rsidRPr="00C07DDC">
              <w:t>Flexible bottles for water, soft drink, juices, cleaners</w:t>
            </w:r>
          </w:p>
        </w:tc>
        <w:tc>
          <w:tcPr>
            <w:tcW w:w="2665" w:type="dxa"/>
          </w:tcPr>
          <w:p w14:paraId="4F6FF7BB" w14:textId="7D881C47" w:rsidR="00CC65BB" w:rsidRDefault="00CC65BB" w:rsidP="00CC65BB">
            <w:pPr>
              <w:pStyle w:val="BodyText"/>
            </w:pPr>
            <w:r>
              <w:rPr>
                <w:noProof/>
              </w:rPr>
              <w:drawing>
                <wp:inline distT="0" distB="0" distL="0" distR="0" wp14:anchorId="69B1D3BD" wp14:editId="01D016D3">
                  <wp:extent cx="1555115" cy="835025"/>
                  <wp:effectExtent l="0" t="0" r="0" b="3175"/>
                  <wp:docPr id="272" name="Picture 1" descr="PET Plastic (Polyethylene Terephthalate): Uses, Properties &amp; Structure">
                    <a:extLst xmlns:a="http://schemas.openxmlformats.org/drawingml/2006/main">
                      <a:ext uri="{FF2B5EF4-FFF2-40B4-BE49-F238E27FC236}">
                        <a16:creationId xmlns:a16="http://schemas.microsoft.com/office/drawing/2014/main" id="{334DAE18-0337-DF4B-AF08-300C16FF6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T Plastic (Polyethylene Terephthalate): Uses, Properties &amp; Structure">
                            <a:extLst>
                              <a:ext uri="{FF2B5EF4-FFF2-40B4-BE49-F238E27FC236}">
                                <a16:creationId xmlns:a16="http://schemas.microsoft.com/office/drawing/2014/main" id="{334DAE18-0337-DF4B-AF08-300C16FF691F}"/>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5115" cy="835025"/>
                          </a:xfrm>
                          <a:prstGeom prst="rect">
                            <a:avLst/>
                          </a:prstGeom>
                          <a:noFill/>
                        </pic:spPr>
                      </pic:pic>
                    </a:graphicData>
                  </a:graphic>
                </wp:inline>
              </w:drawing>
            </w:r>
          </w:p>
        </w:tc>
        <w:tc>
          <w:tcPr>
            <w:tcW w:w="1364" w:type="dxa"/>
          </w:tcPr>
          <w:p w14:paraId="0AB6D54E" w14:textId="390D10A9" w:rsidR="00CC65BB" w:rsidRPr="00612FA6" w:rsidRDefault="00CC65BB" w:rsidP="00CC65BB">
            <w:pPr>
              <w:pStyle w:val="BodyText"/>
            </w:pPr>
            <w:r>
              <w:t>360,000</w:t>
            </w:r>
          </w:p>
        </w:tc>
        <w:tc>
          <w:tcPr>
            <w:tcW w:w="1324" w:type="dxa"/>
          </w:tcPr>
          <w:p w14:paraId="56E9CD93" w14:textId="7223E9CF" w:rsidR="00CC65BB" w:rsidRPr="00612FA6" w:rsidRDefault="007B1194" w:rsidP="00CC65BB">
            <w:pPr>
              <w:pStyle w:val="BodyText"/>
            </w:pPr>
            <w:r>
              <w:t>TPP</w:t>
            </w:r>
          </w:p>
        </w:tc>
        <w:tc>
          <w:tcPr>
            <w:tcW w:w="1559" w:type="dxa"/>
          </w:tcPr>
          <w:p w14:paraId="157FB3A7" w14:textId="3E7A55E5" w:rsidR="00CC65BB" w:rsidRPr="00612FA6" w:rsidRDefault="007B1194" w:rsidP="00CC65BB">
            <w:pPr>
              <w:pStyle w:val="BodyText"/>
              <w:jc w:val="right"/>
            </w:pPr>
            <w:r>
              <w:t>Flame retardant</w:t>
            </w:r>
          </w:p>
        </w:tc>
        <w:tc>
          <w:tcPr>
            <w:tcW w:w="1417" w:type="dxa"/>
          </w:tcPr>
          <w:p w14:paraId="5F1BC4AA" w14:textId="694C4289" w:rsidR="00CC65BB" w:rsidRPr="00612FA6" w:rsidRDefault="007B1194" w:rsidP="00CC65BB">
            <w:pPr>
              <w:pStyle w:val="BodyText"/>
              <w:jc w:val="right"/>
            </w:pPr>
            <w:r>
              <w:t>0.3 – 10</w:t>
            </w:r>
          </w:p>
        </w:tc>
        <w:tc>
          <w:tcPr>
            <w:tcW w:w="1715" w:type="dxa"/>
          </w:tcPr>
          <w:p w14:paraId="47549409" w14:textId="5AF33E2E" w:rsidR="00CC65BB" w:rsidRPr="00612FA6" w:rsidRDefault="007B1194" w:rsidP="00CC65BB">
            <w:pPr>
              <w:pStyle w:val="BodyText"/>
              <w:jc w:val="right"/>
            </w:pPr>
            <w:r w:rsidRPr="007B1194">
              <w:t>1</w:t>
            </w:r>
            <w:r>
              <w:t>,</w:t>
            </w:r>
            <w:r w:rsidR="000F44D9">
              <w:t>100</w:t>
            </w:r>
            <w:r w:rsidRPr="007B1194">
              <w:t xml:space="preserve"> – 36</w:t>
            </w:r>
            <w:r>
              <w:t>,</w:t>
            </w:r>
            <w:r w:rsidR="000F44D9">
              <w:t>00</w:t>
            </w:r>
            <w:r w:rsidRPr="007B1194">
              <w:t>0</w:t>
            </w:r>
          </w:p>
        </w:tc>
      </w:tr>
      <w:tr w:rsidR="00697AE2" w:rsidRPr="00612FA6" w14:paraId="19BB94B5" w14:textId="77777777" w:rsidTr="002360E3">
        <w:trPr>
          <w:trHeight w:val="981"/>
          <w:jc w:val="center"/>
        </w:trPr>
        <w:tc>
          <w:tcPr>
            <w:tcW w:w="2416" w:type="dxa"/>
          </w:tcPr>
          <w:p w14:paraId="42D138DD" w14:textId="11AE62F3" w:rsidR="003663E5" w:rsidRPr="00612FA6" w:rsidRDefault="00C07DDC" w:rsidP="00C07DDC">
            <w:pPr>
              <w:pStyle w:val="BodyText"/>
            </w:pPr>
            <w:r>
              <w:rPr>
                <w:noProof/>
              </w:rPr>
              <w:drawing>
                <wp:anchor distT="0" distB="0" distL="114300" distR="114300" simplePos="0" relativeHeight="251524096" behindDoc="0" locked="0" layoutInCell="1" allowOverlap="1" wp14:anchorId="45924B6B" wp14:editId="27084A49">
                  <wp:simplePos x="0" y="0"/>
                  <wp:positionH relativeFrom="column">
                    <wp:posOffset>23593</wp:posOffset>
                  </wp:positionH>
                  <wp:positionV relativeFrom="paragraph">
                    <wp:posOffset>521970</wp:posOffset>
                  </wp:positionV>
                  <wp:extent cx="760095" cy="495300"/>
                  <wp:effectExtent l="0" t="0" r="1905" b="0"/>
                  <wp:wrapSquare wrapText="bothSides"/>
                  <wp:docPr id="92" name="Picture 7" descr="Recycling codes 01">
                    <a:extLst xmlns:a="http://schemas.openxmlformats.org/drawingml/2006/main">
                      <a:ext uri="{FF2B5EF4-FFF2-40B4-BE49-F238E27FC236}">
                        <a16:creationId xmlns:a16="http://schemas.microsoft.com/office/drawing/2014/main" id="{5C9370B3-C134-0041-BF39-08F0AFB21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Recycling codes 01">
                            <a:extLst>
                              <a:ext uri="{FF2B5EF4-FFF2-40B4-BE49-F238E27FC236}">
                                <a16:creationId xmlns:a16="http://schemas.microsoft.com/office/drawing/2014/main" id="{5C9370B3-C134-0041-BF39-08F0AFB21A1A}"/>
                              </a:ext>
                            </a:extLs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437" t="5456" r="71743" b="67993"/>
                          <a:stretch/>
                        </pic:blipFill>
                        <pic:spPr bwMode="auto">
                          <a:xfrm>
                            <a:off x="0" y="0"/>
                            <a:ext cx="760095" cy="495300"/>
                          </a:xfrm>
                          <a:prstGeom prst="rect">
                            <a:avLst/>
                          </a:prstGeom>
                          <a:noFill/>
                        </pic:spPr>
                      </pic:pic>
                    </a:graphicData>
                  </a:graphic>
                  <wp14:sizeRelH relativeFrom="page">
                    <wp14:pctWidth>0</wp14:pctWidth>
                  </wp14:sizeRelH>
                  <wp14:sizeRelV relativeFrom="page">
                    <wp14:pctHeight>0</wp14:pctHeight>
                  </wp14:sizeRelV>
                </wp:anchor>
              </w:drawing>
            </w:r>
            <w:r w:rsidR="003663E5">
              <w:t>High density polyethylene, HDPE or PE</w:t>
            </w:r>
            <w:r w:rsidR="00A66FBB">
              <w:noBreakHyphen/>
            </w:r>
            <w:r w:rsidR="003663E5">
              <w:t>HD</w:t>
            </w:r>
          </w:p>
        </w:tc>
        <w:tc>
          <w:tcPr>
            <w:tcW w:w="1735" w:type="dxa"/>
          </w:tcPr>
          <w:p w14:paraId="412D2AE5" w14:textId="1E176822" w:rsidR="003663E5" w:rsidRPr="00612FA6" w:rsidRDefault="003663E5" w:rsidP="001152AB">
            <w:pPr>
              <w:pStyle w:val="BodyText"/>
            </w:pPr>
            <w:r w:rsidRPr="003663E5">
              <w:t>Milk bottles, shampoo bottles, detergents, pipes, houseware, toys</w:t>
            </w:r>
          </w:p>
        </w:tc>
        <w:tc>
          <w:tcPr>
            <w:tcW w:w="2665" w:type="dxa"/>
          </w:tcPr>
          <w:p w14:paraId="6F7F3C1E" w14:textId="65705CAA" w:rsidR="003663E5" w:rsidRPr="00612FA6" w:rsidRDefault="003663E5" w:rsidP="001152AB">
            <w:pPr>
              <w:pStyle w:val="BodyText"/>
            </w:pPr>
            <w:r>
              <w:rPr>
                <w:noProof/>
              </w:rPr>
              <w:drawing>
                <wp:inline distT="0" distB="0" distL="0" distR="0" wp14:anchorId="229FD64D" wp14:editId="04169DC1">
                  <wp:extent cx="1473200" cy="1013242"/>
                  <wp:effectExtent l="0" t="0" r="0" b="3175"/>
                  <wp:docPr id="84" name="Picture 5" descr="Plastic #2 (HDPE) - Stockton Recycling Guide">
                    <a:extLst xmlns:a="http://schemas.openxmlformats.org/drawingml/2006/main">
                      <a:ext uri="{FF2B5EF4-FFF2-40B4-BE49-F238E27FC236}">
                        <a16:creationId xmlns:a16="http://schemas.microsoft.com/office/drawing/2014/main" id="{37462795-EC8B-5144-B0B2-2FCC730C2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lastic #2 (HDPE) - Stockton Recycling Guide">
                            <a:extLst>
                              <a:ext uri="{FF2B5EF4-FFF2-40B4-BE49-F238E27FC236}">
                                <a16:creationId xmlns:a16="http://schemas.microsoft.com/office/drawing/2014/main" id="{37462795-EC8B-5144-B0B2-2FCC730C2F91}"/>
                              </a:ext>
                            </a:extLst>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t="9654" b="21569"/>
                          <a:stretch/>
                        </pic:blipFill>
                        <pic:spPr bwMode="auto">
                          <a:xfrm>
                            <a:off x="0" y="0"/>
                            <a:ext cx="1478525" cy="1016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4" w:type="dxa"/>
          </w:tcPr>
          <w:p w14:paraId="60F597D4" w14:textId="09150621" w:rsidR="003663E5" w:rsidRPr="001F0763" w:rsidRDefault="007B1194" w:rsidP="001152AB">
            <w:pPr>
              <w:pStyle w:val="BodyText"/>
              <w:rPr>
                <w:b/>
                <w:bCs/>
              </w:rPr>
            </w:pPr>
            <w:r>
              <w:t>650,000</w:t>
            </w:r>
          </w:p>
        </w:tc>
        <w:tc>
          <w:tcPr>
            <w:tcW w:w="1324" w:type="dxa"/>
          </w:tcPr>
          <w:p w14:paraId="70FBCF3A" w14:textId="2151ED68" w:rsidR="003663E5" w:rsidRPr="00612FA6" w:rsidRDefault="00C07DDC" w:rsidP="001152AB">
            <w:pPr>
              <w:pStyle w:val="BodyText"/>
            </w:pPr>
            <w:r w:rsidRPr="001F0763">
              <w:rPr>
                <w:b/>
                <w:bCs/>
                <w:color w:val="FF0000"/>
              </w:rPr>
              <w:t>BHT</w:t>
            </w:r>
          </w:p>
        </w:tc>
        <w:tc>
          <w:tcPr>
            <w:tcW w:w="1559" w:type="dxa"/>
          </w:tcPr>
          <w:p w14:paraId="7F322FD3" w14:textId="2FCEC4CD" w:rsidR="003663E5" w:rsidRPr="00612FA6" w:rsidRDefault="007B1194" w:rsidP="00CC65BB">
            <w:pPr>
              <w:pStyle w:val="BodyText"/>
              <w:jc w:val="right"/>
            </w:pPr>
            <w:r>
              <w:t>Antioxidant</w:t>
            </w:r>
          </w:p>
        </w:tc>
        <w:tc>
          <w:tcPr>
            <w:tcW w:w="1417" w:type="dxa"/>
          </w:tcPr>
          <w:p w14:paraId="4361A544" w14:textId="446A8E4F" w:rsidR="003663E5" w:rsidRPr="00612FA6" w:rsidRDefault="007B1194" w:rsidP="00CC65BB">
            <w:pPr>
              <w:pStyle w:val="BodyText"/>
              <w:jc w:val="right"/>
            </w:pPr>
            <w:r>
              <w:t>0.055</w:t>
            </w:r>
          </w:p>
        </w:tc>
        <w:tc>
          <w:tcPr>
            <w:tcW w:w="1715" w:type="dxa"/>
          </w:tcPr>
          <w:p w14:paraId="140E0609" w14:textId="5B51B9A8" w:rsidR="003663E5" w:rsidRPr="00612FA6" w:rsidRDefault="007B1194" w:rsidP="00CC65BB">
            <w:pPr>
              <w:pStyle w:val="BodyText"/>
              <w:jc w:val="right"/>
            </w:pPr>
            <w:r>
              <w:t>3</w:t>
            </w:r>
            <w:r w:rsidR="000F44D9">
              <w:t>30</w:t>
            </w:r>
          </w:p>
        </w:tc>
      </w:tr>
      <w:tr w:rsidR="007B1194" w:rsidRPr="00612FA6" w14:paraId="3960FC81" w14:textId="77777777" w:rsidTr="002360E3">
        <w:trPr>
          <w:trHeight w:val="981"/>
          <w:jc w:val="center"/>
        </w:trPr>
        <w:tc>
          <w:tcPr>
            <w:tcW w:w="2416" w:type="dxa"/>
          </w:tcPr>
          <w:p w14:paraId="4C4499C7" w14:textId="603D6060" w:rsidR="003663E5" w:rsidRPr="00612FA6" w:rsidRDefault="003663E5" w:rsidP="00B35965">
            <w:pPr>
              <w:pStyle w:val="BodyText"/>
            </w:pPr>
            <w:r>
              <w:rPr>
                <w:noProof/>
              </w:rPr>
              <w:drawing>
                <wp:anchor distT="0" distB="0" distL="114300" distR="114300" simplePos="0" relativeHeight="251518976" behindDoc="0" locked="0" layoutInCell="1" allowOverlap="1" wp14:anchorId="64967DAE" wp14:editId="72AEA750">
                  <wp:simplePos x="0" y="0"/>
                  <wp:positionH relativeFrom="column">
                    <wp:posOffset>0</wp:posOffset>
                  </wp:positionH>
                  <wp:positionV relativeFrom="paragraph">
                    <wp:posOffset>327660</wp:posOffset>
                  </wp:positionV>
                  <wp:extent cx="823595" cy="513080"/>
                  <wp:effectExtent l="0" t="0" r="1905" b="0"/>
                  <wp:wrapSquare wrapText="bothSides"/>
                  <wp:docPr id="76" name="Picture 5" descr="Recycling codes 01">
                    <a:extLst xmlns:a="http://schemas.openxmlformats.org/drawingml/2006/main">
                      <a:ext uri="{FF2B5EF4-FFF2-40B4-BE49-F238E27FC236}">
                        <a16:creationId xmlns:a16="http://schemas.microsoft.com/office/drawing/2014/main" id="{FFDCD745-42C8-B543-A4A7-3860092AC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Recycling codes 01">
                            <a:extLst>
                              <a:ext uri="{FF2B5EF4-FFF2-40B4-BE49-F238E27FC236}">
                                <a16:creationId xmlns:a16="http://schemas.microsoft.com/office/drawing/2014/main" id="{FFDCD745-42C8-B543-A4A7-3860092AC67C}"/>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8504" t="5678" r="56813" b="67353"/>
                          <a:stretch/>
                        </pic:blipFill>
                        <pic:spPr bwMode="auto">
                          <a:xfrm>
                            <a:off x="0" y="0"/>
                            <a:ext cx="823595"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Polyvinyl chloride, PVC</w:t>
            </w:r>
          </w:p>
        </w:tc>
        <w:tc>
          <w:tcPr>
            <w:tcW w:w="1735" w:type="dxa"/>
          </w:tcPr>
          <w:p w14:paraId="5829E522" w14:textId="05B60E6C" w:rsidR="003663E5" w:rsidRPr="00612FA6" w:rsidRDefault="003663E5" w:rsidP="00B35965">
            <w:pPr>
              <w:pStyle w:val="BodyText"/>
            </w:pPr>
            <w:r w:rsidRPr="005C627A">
              <w:t>Window frames, vinyl flooring, pipes, cable insulation, garden hoses, toys</w:t>
            </w:r>
            <w:r w:rsidR="007B1194">
              <w:t>, medical tubing</w:t>
            </w:r>
          </w:p>
        </w:tc>
        <w:tc>
          <w:tcPr>
            <w:tcW w:w="2665" w:type="dxa"/>
          </w:tcPr>
          <w:p w14:paraId="7ECC3FB4" w14:textId="19E52EA7" w:rsidR="003663E5" w:rsidRPr="00612FA6" w:rsidRDefault="00925A16" w:rsidP="00B35965">
            <w:pPr>
              <w:pStyle w:val="BodyText"/>
            </w:pPr>
            <w:r>
              <w:rPr>
                <w:noProof/>
              </w:rPr>
              <w:drawing>
                <wp:anchor distT="0" distB="0" distL="114300" distR="114300" simplePos="0" relativeHeight="251549696" behindDoc="1" locked="0" layoutInCell="1" allowOverlap="1" wp14:anchorId="083B7CE3" wp14:editId="31559CBA">
                  <wp:simplePos x="0" y="0"/>
                  <wp:positionH relativeFrom="column">
                    <wp:posOffset>7620</wp:posOffset>
                  </wp:positionH>
                  <wp:positionV relativeFrom="paragraph">
                    <wp:posOffset>3175</wp:posOffset>
                  </wp:positionV>
                  <wp:extent cx="1748139" cy="914400"/>
                  <wp:effectExtent l="0" t="0" r="5080" b="0"/>
                  <wp:wrapTight wrapText="bothSides">
                    <wp:wrapPolygon edited="0">
                      <wp:start x="0" y="0"/>
                      <wp:lineTo x="0" y="21300"/>
                      <wp:lineTo x="21506" y="21300"/>
                      <wp:lineTo x="21506" y="0"/>
                      <wp:lineTo x="0" y="0"/>
                    </wp:wrapPolygon>
                  </wp:wrapTight>
                  <wp:docPr id="273" name="Picture 4" descr="Applications of PVC">
                    <a:extLst xmlns:a="http://schemas.openxmlformats.org/drawingml/2006/main">
                      <a:ext uri="{FF2B5EF4-FFF2-40B4-BE49-F238E27FC236}">
                        <a16:creationId xmlns:a16="http://schemas.microsoft.com/office/drawing/2014/main" id="{5353E627-9F0C-1141-A167-B6743E000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pplications of PVC">
                            <a:extLst>
                              <a:ext uri="{FF2B5EF4-FFF2-40B4-BE49-F238E27FC236}">
                                <a16:creationId xmlns:a16="http://schemas.microsoft.com/office/drawing/2014/main" id="{5353E627-9F0C-1141-A167-B6743E000BC7}"/>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8139"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1364" w:type="dxa"/>
          </w:tcPr>
          <w:p w14:paraId="36D49953" w14:textId="6449FDC4" w:rsidR="003663E5" w:rsidRPr="00612FA6" w:rsidRDefault="003663E5" w:rsidP="00B35965">
            <w:pPr>
              <w:pStyle w:val="BodyText"/>
            </w:pPr>
            <w:r>
              <w:t>4</w:t>
            </w:r>
            <w:r w:rsidR="00CB528A">
              <w:t>10</w:t>
            </w:r>
            <w:r>
              <w:t>,000</w:t>
            </w:r>
          </w:p>
        </w:tc>
        <w:tc>
          <w:tcPr>
            <w:tcW w:w="1324" w:type="dxa"/>
          </w:tcPr>
          <w:p w14:paraId="19E76AC3" w14:textId="77777777" w:rsidR="003663E5" w:rsidRPr="0000049E" w:rsidRDefault="003663E5" w:rsidP="00B35965">
            <w:pPr>
              <w:pStyle w:val="BodyText"/>
              <w:rPr>
                <w:b/>
                <w:bCs/>
                <w:color w:val="FF0000"/>
              </w:rPr>
            </w:pPr>
            <w:r w:rsidRPr="0000049E">
              <w:rPr>
                <w:b/>
                <w:bCs/>
                <w:color w:val="FF0000"/>
              </w:rPr>
              <w:t>DEHP</w:t>
            </w:r>
          </w:p>
          <w:p w14:paraId="1A0E9CD6" w14:textId="77777777" w:rsidR="003663E5" w:rsidRPr="0000049E" w:rsidRDefault="003663E5" w:rsidP="00B35965">
            <w:pPr>
              <w:pStyle w:val="BodyText"/>
              <w:rPr>
                <w:b/>
                <w:bCs/>
                <w:color w:val="FF0000"/>
              </w:rPr>
            </w:pPr>
            <w:r w:rsidRPr="0000049E">
              <w:rPr>
                <w:b/>
                <w:bCs/>
                <w:color w:val="FF0000"/>
              </w:rPr>
              <w:t>DBP</w:t>
            </w:r>
          </w:p>
          <w:p w14:paraId="6A198F31" w14:textId="77777777" w:rsidR="003663E5" w:rsidRPr="0000049E" w:rsidRDefault="003663E5" w:rsidP="00B35965">
            <w:pPr>
              <w:pStyle w:val="BodyText"/>
              <w:rPr>
                <w:b/>
                <w:bCs/>
                <w:color w:val="FF0000"/>
              </w:rPr>
            </w:pPr>
            <w:r w:rsidRPr="0000049E">
              <w:rPr>
                <w:b/>
                <w:bCs/>
                <w:color w:val="FF0000"/>
              </w:rPr>
              <w:t>BPA</w:t>
            </w:r>
          </w:p>
          <w:p w14:paraId="30EBAC14" w14:textId="77777777" w:rsidR="003663E5" w:rsidRPr="0000049E" w:rsidRDefault="003663E5" w:rsidP="00B35965">
            <w:pPr>
              <w:pStyle w:val="BodyText"/>
              <w:rPr>
                <w:b/>
                <w:bCs/>
                <w:color w:val="FF0000"/>
              </w:rPr>
            </w:pPr>
            <w:r w:rsidRPr="0000049E">
              <w:rPr>
                <w:b/>
                <w:bCs/>
                <w:color w:val="FF0000"/>
              </w:rPr>
              <w:t>4NP</w:t>
            </w:r>
          </w:p>
          <w:p w14:paraId="12D9C391" w14:textId="77777777" w:rsidR="003663E5" w:rsidRDefault="003663E5" w:rsidP="00B35965">
            <w:pPr>
              <w:pStyle w:val="BodyText"/>
            </w:pPr>
            <w:r w:rsidRPr="0000049E">
              <w:rPr>
                <w:b/>
                <w:bCs/>
                <w:color w:val="FF0000"/>
              </w:rPr>
              <w:t>NP</w:t>
            </w:r>
          </w:p>
          <w:p w14:paraId="79BF296A" w14:textId="77777777" w:rsidR="003663E5" w:rsidRDefault="003663E5" w:rsidP="00B35965">
            <w:pPr>
              <w:pStyle w:val="BodyText"/>
            </w:pPr>
            <w:r>
              <w:t>OBPA</w:t>
            </w:r>
          </w:p>
          <w:p w14:paraId="399AD43C" w14:textId="77777777" w:rsidR="00925A16" w:rsidRDefault="00925A16" w:rsidP="00925A16">
            <w:pPr>
              <w:pStyle w:val="BodyText"/>
            </w:pPr>
            <w:r>
              <w:t>TPP</w:t>
            </w:r>
          </w:p>
          <w:p w14:paraId="03CCD472" w14:textId="77777777" w:rsidR="00925A16" w:rsidRDefault="00925A16" w:rsidP="00925A16">
            <w:pPr>
              <w:pStyle w:val="BodyText"/>
            </w:pPr>
            <w:r>
              <w:t>MCCP</w:t>
            </w:r>
          </w:p>
          <w:p w14:paraId="63FEDA4D" w14:textId="77777777" w:rsidR="00925A16" w:rsidRDefault="00925A16" w:rsidP="00925A16">
            <w:pPr>
              <w:pStyle w:val="BodyText"/>
            </w:pPr>
            <w:r>
              <w:t>UV 328</w:t>
            </w:r>
          </w:p>
          <w:p w14:paraId="61569132" w14:textId="4309A15A" w:rsidR="00925A16" w:rsidRDefault="00925A16" w:rsidP="00925A16">
            <w:pPr>
              <w:pStyle w:val="BodyText"/>
            </w:pPr>
            <w:r>
              <w:t>DBTDL</w:t>
            </w:r>
          </w:p>
          <w:p w14:paraId="3817208A" w14:textId="52E2C96F" w:rsidR="003663E5" w:rsidRDefault="003663E5" w:rsidP="00B35965">
            <w:pPr>
              <w:pStyle w:val="BodyText"/>
            </w:pPr>
            <w:r>
              <w:t>TTS</w:t>
            </w:r>
          </w:p>
          <w:p w14:paraId="37E6ED44" w14:textId="7F4E7D73" w:rsidR="00697AE2" w:rsidRPr="00612FA6" w:rsidRDefault="003663E5" w:rsidP="00B35965">
            <w:pPr>
              <w:pStyle w:val="BodyText"/>
            </w:pPr>
            <w:r>
              <w:t>PbDS</w:t>
            </w:r>
          </w:p>
        </w:tc>
        <w:tc>
          <w:tcPr>
            <w:tcW w:w="1559" w:type="dxa"/>
          </w:tcPr>
          <w:p w14:paraId="382CDBBB" w14:textId="432CC6C4" w:rsidR="003663E5" w:rsidRDefault="003663E5" w:rsidP="00CC65BB">
            <w:pPr>
              <w:pStyle w:val="BodyText"/>
              <w:jc w:val="right"/>
            </w:pPr>
            <w:r>
              <w:t>Plasticiser</w:t>
            </w:r>
          </w:p>
          <w:p w14:paraId="2BF6796A" w14:textId="27D2234C" w:rsidR="003663E5" w:rsidRDefault="003663E5" w:rsidP="00CC65BB">
            <w:pPr>
              <w:pStyle w:val="BodyText"/>
              <w:jc w:val="right"/>
            </w:pPr>
            <w:r>
              <w:t>Plasticiser</w:t>
            </w:r>
          </w:p>
          <w:p w14:paraId="299CA13D" w14:textId="0F1CA4FB" w:rsidR="003663E5" w:rsidRDefault="003663E5" w:rsidP="00CC65BB">
            <w:pPr>
              <w:pStyle w:val="BodyText"/>
              <w:jc w:val="right"/>
            </w:pPr>
            <w:r>
              <w:t>Antioxidant</w:t>
            </w:r>
          </w:p>
          <w:p w14:paraId="78E270CE" w14:textId="58F1ECAD" w:rsidR="003663E5" w:rsidRDefault="003663E5" w:rsidP="00CC65BB">
            <w:pPr>
              <w:pStyle w:val="BodyText"/>
              <w:jc w:val="right"/>
            </w:pPr>
            <w:r>
              <w:t>Antioxidant</w:t>
            </w:r>
          </w:p>
          <w:p w14:paraId="220E9243" w14:textId="54118B3A" w:rsidR="003663E5" w:rsidRDefault="003663E5" w:rsidP="00CC65BB">
            <w:pPr>
              <w:pStyle w:val="BodyText"/>
              <w:jc w:val="right"/>
            </w:pPr>
            <w:r>
              <w:t>Antioxidant</w:t>
            </w:r>
          </w:p>
          <w:p w14:paraId="17AA0028" w14:textId="012F9CD1" w:rsidR="003663E5" w:rsidRDefault="003663E5" w:rsidP="00CC65BB">
            <w:pPr>
              <w:pStyle w:val="BodyText"/>
              <w:jc w:val="right"/>
            </w:pPr>
            <w:r>
              <w:t>Biocide</w:t>
            </w:r>
          </w:p>
          <w:p w14:paraId="1A9FB11B" w14:textId="6D3C2F20" w:rsidR="00925A16" w:rsidRDefault="00925A16" w:rsidP="00CC65BB">
            <w:pPr>
              <w:pStyle w:val="BodyText"/>
              <w:jc w:val="right"/>
            </w:pPr>
            <w:r w:rsidRPr="00925A16">
              <w:t>Flame retardant</w:t>
            </w:r>
          </w:p>
          <w:p w14:paraId="2824A629" w14:textId="0ED10437" w:rsidR="00925A16" w:rsidRDefault="00925A16" w:rsidP="00CC65BB">
            <w:pPr>
              <w:pStyle w:val="BodyText"/>
              <w:jc w:val="right"/>
            </w:pPr>
            <w:r w:rsidRPr="00925A16">
              <w:t>Flame retardant</w:t>
            </w:r>
          </w:p>
          <w:p w14:paraId="2E62ADA1" w14:textId="62E9B731" w:rsidR="00925A16" w:rsidRDefault="00925A16" w:rsidP="00CC65BB">
            <w:pPr>
              <w:pStyle w:val="BodyText"/>
              <w:jc w:val="right"/>
            </w:pPr>
            <w:r>
              <w:t>UV stabiliser</w:t>
            </w:r>
          </w:p>
          <w:p w14:paraId="48E8FC74" w14:textId="26C8A44D" w:rsidR="00925A16" w:rsidRDefault="00925A16" w:rsidP="00CC65BB">
            <w:pPr>
              <w:pStyle w:val="BodyText"/>
              <w:jc w:val="right"/>
            </w:pPr>
            <w:r w:rsidRPr="005C627A">
              <w:t>Heat stabiliser</w:t>
            </w:r>
          </w:p>
          <w:p w14:paraId="4EB4FD47" w14:textId="2BE0CA11" w:rsidR="003663E5" w:rsidRDefault="003663E5" w:rsidP="00CC65BB">
            <w:pPr>
              <w:pStyle w:val="BodyText"/>
              <w:jc w:val="right"/>
            </w:pPr>
            <w:r w:rsidRPr="005C627A">
              <w:t>Heat stabiliser</w:t>
            </w:r>
          </w:p>
          <w:p w14:paraId="7CB4E97A" w14:textId="33957CF5" w:rsidR="003663E5" w:rsidRPr="00612FA6" w:rsidRDefault="003663E5" w:rsidP="00CC65BB">
            <w:pPr>
              <w:pStyle w:val="BodyText"/>
              <w:jc w:val="right"/>
            </w:pPr>
            <w:r w:rsidRPr="005C627A">
              <w:t>Heat stabiliser</w:t>
            </w:r>
          </w:p>
        </w:tc>
        <w:tc>
          <w:tcPr>
            <w:tcW w:w="1417" w:type="dxa"/>
          </w:tcPr>
          <w:p w14:paraId="5A20AE0A" w14:textId="77777777" w:rsidR="003663E5" w:rsidRDefault="003663E5" w:rsidP="00CC65BB">
            <w:pPr>
              <w:pStyle w:val="BodyText"/>
              <w:jc w:val="right"/>
            </w:pPr>
            <w:r>
              <w:t>30</w:t>
            </w:r>
          </w:p>
          <w:p w14:paraId="32C1A940" w14:textId="77777777" w:rsidR="003663E5" w:rsidRDefault="003663E5" w:rsidP="00CC65BB">
            <w:pPr>
              <w:pStyle w:val="BodyText"/>
              <w:jc w:val="right"/>
            </w:pPr>
            <w:r>
              <w:t>30</w:t>
            </w:r>
          </w:p>
          <w:p w14:paraId="4A86BA24" w14:textId="77777777" w:rsidR="003663E5" w:rsidRDefault="003663E5" w:rsidP="00CC65BB">
            <w:pPr>
              <w:pStyle w:val="BodyText"/>
              <w:jc w:val="right"/>
            </w:pPr>
            <w:r>
              <w:t>0.12</w:t>
            </w:r>
          </w:p>
          <w:p w14:paraId="2D9FD244" w14:textId="005D4D7D" w:rsidR="003663E5" w:rsidRDefault="003663E5" w:rsidP="00CC65BB">
            <w:pPr>
              <w:pStyle w:val="BodyText"/>
              <w:jc w:val="right"/>
            </w:pPr>
            <w:r>
              <w:t>0.26</w:t>
            </w:r>
            <w:r w:rsidR="009374CF">
              <w:t xml:space="preserve"> </w:t>
            </w:r>
            <w:r w:rsidR="00A66FBB">
              <w:noBreakHyphen/>
            </w:r>
            <w:r>
              <w:t xml:space="preserve"> 0.42</w:t>
            </w:r>
          </w:p>
          <w:p w14:paraId="675256B7" w14:textId="16726A36" w:rsidR="003663E5" w:rsidRDefault="003663E5" w:rsidP="00CC65BB">
            <w:pPr>
              <w:pStyle w:val="BodyText"/>
              <w:jc w:val="right"/>
            </w:pPr>
            <w:r>
              <w:t>0.26</w:t>
            </w:r>
            <w:r w:rsidR="009374CF">
              <w:t xml:space="preserve"> </w:t>
            </w:r>
            <w:r w:rsidR="00A66FBB">
              <w:noBreakHyphen/>
            </w:r>
            <w:r>
              <w:t xml:space="preserve"> 0.42</w:t>
            </w:r>
          </w:p>
          <w:p w14:paraId="491EFE4C" w14:textId="383E9615" w:rsidR="003663E5" w:rsidRDefault="003663E5" w:rsidP="00CC65BB">
            <w:pPr>
              <w:pStyle w:val="BodyText"/>
              <w:jc w:val="right"/>
            </w:pPr>
            <w:r>
              <w:t xml:space="preserve">0.6 </w:t>
            </w:r>
            <w:r w:rsidR="009374CF">
              <w:t>-</w:t>
            </w:r>
            <w:r>
              <w:t xml:space="preserve"> 5</w:t>
            </w:r>
          </w:p>
          <w:p w14:paraId="22A70081" w14:textId="182010F7" w:rsidR="00925A16" w:rsidRDefault="00925A16" w:rsidP="00925A16">
            <w:pPr>
              <w:pStyle w:val="BodyText"/>
              <w:jc w:val="right"/>
            </w:pPr>
            <w:r>
              <w:t xml:space="preserve">0.3 </w:t>
            </w:r>
            <w:r w:rsidR="009374CF">
              <w:t>-</w:t>
            </w:r>
            <w:r>
              <w:t xml:space="preserve"> 10 </w:t>
            </w:r>
          </w:p>
          <w:p w14:paraId="7BCB0929" w14:textId="7FABA508" w:rsidR="00925A16" w:rsidRDefault="00925A16" w:rsidP="00925A16">
            <w:pPr>
              <w:pStyle w:val="BodyText"/>
              <w:jc w:val="right"/>
            </w:pPr>
            <w:r>
              <w:t>15</w:t>
            </w:r>
          </w:p>
          <w:p w14:paraId="372B61DB" w14:textId="1F0883CC" w:rsidR="00925A16" w:rsidRDefault="00925A16" w:rsidP="00925A16">
            <w:pPr>
              <w:pStyle w:val="BodyText"/>
              <w:jc w:val="right"/>
            </w:pPr>
            <w:r>
              <w:t>0.1 </w:t>
            </w:r>
            <w:r w:rsidR="009374CF">
              <w:t>-</w:t>
            </w:r>
            <w:r>
              <w:t xml:space="preserve"> 1 </w:t>
            </w:r>
          </w:p>
          <w:p w14:paraId="37F33757" w14:textId="4F853219" w:rsidR="00925A16" w:rsidRDefault="00925A16" w:rsidP="00925A16">
            <w:pPr>
              <w:pStyle w:val="BodyText"/>
              <w:jc w:val="right"/>
            </w:pPr>
            <w:r>
              <w:t>1 </w:t>
            </w:r>
            <w:r w:rsidR="009374CF">
              <w:t>-</w:t>
            </w:r>
            <w:r>
              <w:t xml:space="preserve"> 2</w:t>
            </w:r>
          </w:p>
          <w:p w14:paraId="421E6655" w14:textId="790697C2" w:rsidR="003663E5" w:rsidRDefault="003663E5" w:rsidP="00CC65BB">
            <w:pPr>
              <w:pStyle w:val="BodyText"/>
              <w:jc w:val="right"/>
            </w:pPr>
            <w:r>
              <w:t xml:space="preserve">1 </w:t>
            </w:r>
            <w:r w:rsidR="009374CF">
              <w:t>-</w:t>
            </w:r>
            <w:r>
              <w:t xml:space="preserve"> 4</w:t>
            </w:r>
          </w:p>
          <w:p w14:paraId="436DEEB9" w14:textId="4441A3DA" w:rsidR="003663E5" w:rsidRPr="00612FA6" w:rsidRDefault="003663E5" w:rsidP="00CC65BB">
            <w:pPr>
              <w:pStyle w:val="BodyText"/>
              <w:jc w:val="right"/>
            </w:pPr>
            <w:r>
              <w:t xml:space="preserve">1 </w:t>
            </w:r>
            <w:r w:rsidR="009374CF">
              <w:t>-</w:t>
            </w:r>
            <w:r>
              <w:t xml:space="preserve"> 4</w:t>
            </w:r>
          </w:p>
        </w:tc>
        <w:tc>
          <w:tcPr>
            <w:tcW w:w="1715" w:type="dxa"/>
          </w:tcPr>
          <w:p w14:paraId="4177CDF0" w14:textId="51066920" w:rsidR="003663E5" w:rsidRDefault="003663E5" w:rsidP="00CC65BB">
            <w:pPr>
              <w:pStyle w:val="BodyText"/>
              <w:jc w:val="right"/>
            </w:pPr>
            <w:r>
              <w:t>12</w:t>
            </w:r>
            <w:r w:rsidR="000F44D9">
              <w:t>2</w:t>
            </w:r>
            <w:r>
              <w:t>,</w:t>
            </w:r>
            <w:r w:rsidR="000F44D9">
              <w:t>00</w:t>
            </w:r>
            <w:r>
              <w:t>0</w:t>
            </w:r>
          </w:p>
          <w:p w14:paraId="435377C1" w14:textId="77777777" w:rsidR="000F44D9" w:rsidRDefault="000F44D9" w:rsidP="000F44D9">
            <w:pPr>
              <w:pStyle w:val="BodyText"/>
              <w:jc w:val="right"/>
            </w:pPr>
            <w:r>
              <w:t>122,000</w:t>
            </w:r>
          </w:p>
          <w:p w14:paraId="06C2E585" w14:textId="6394ED18" w:rsidR="003663E5" w:rsidRDefault="003663E5" w:rsidP="00CC65BB">
            <w:pPr>
              <w:pStyle w:val="BodyText"/>
              <w:jc w:val="right"/>
            </w:pPr>
            <w:r>
              <w:t>4</w:t>
            </w:r>
            <w:r w:rsidR="000F44D9">
              <w:t>10</w:t>
            </w:r>
          </w:p>
          <w:p w14:paraId="7DEBE1D9" w14:textId="3DB06125" w:rsidR="003663E5" w:rsidRDefault="003663E5" w:rsidP="00CC65BB">
            <w:pPr>
              <w:pStyle w:val="BodyText"/>
              <w:jc w:val="right"/>
            </w:pPr>
            <w:r>
              <w:t>1,</w:t>
            </w:r>
            <w:r w:rsidR="000F44D9">
              <w:t>100</w:t>
            </w:r>
            <w:r>
              <w:t xml:space="preserve"> – 1,70</w:t>
            </w:r>
            <w:r w:rsidR="000F44D9">
              <w:t>0</w:t>
            </w:r>
          </w:p>
          <w:p w14:paraId="2FD80D1C" w14:textId="77777777" w:rsidR="000F44D9" w:rsidRDefault="000F44D9" w:rsidP="000F44D9">
            <w:pPr>
              <w:pStyle w:val="BodyText"/>
              <w:jc w:val="right"/>
            </w:pPr>
            <w:r>
              <w:t>1,100 – 1,700</w:t>
            </w:r>
          </w:p>
          <w:p w14:paraId="258AF7B2" w14:textId="3421457A" w:rsidR="003663E5" w:rsidRDefault="003663E5" w:rsidP="00CC65BB">
            <w:pPr>
              <w:pStyle w:val="BodyText"/>
              <w:jc w:val="right"/>
            </w:pPr>
            <w:r>
              <w:t>2,4</w:t>
            </w:r>
            <w:r w:rsidR="000F44D9">
              <w:t>0</w:t>
            </w:r>
            <w:r>
              <w:t>0 – 20,</w:t>
            </w:r>
            <w:r w:rsidR="000F44D9">
              <w:t>00</w:t>
            </w:r>
            <w:r>
              <w:t>0</w:t>
            </w:r>
          </w:p>
          <w:p w14:paraId="4BB315FA" w14:textId="2BB9EF49" w:rsidR="00925A16" w:rsidRDefault="00925A16" w:rsidP="00925A16">
            <w:pPr>
              <w:pStyle w:val="BodyText"/>
              <w:jc w:val="right"/>
            </w:pPr>
            <w:r>
              <w:t>1,2</w:t>
            </w:r>
            <w:r w:rsidR="000F44D9">
              <w:t>0</w:t>
            </w:r>
            <w:r>
              <w:t>0 – 4</w:t>
            </w:r>
            <w:r w:rsidR="000F44D9">
              <w:t>1</w:t>
            </w:r>
            <w:r>
              <w:t>,</w:t>
            </w:r>
            <w:r w:rsidR="000F44D9">
              <w:t>000</w:t>
            </w:r>
          </w:p>
          <w:p w14:paraId="305F060B" w14:textId="47C8E182" w:rsidR="00925A16" w:rsidRDefault="00925A16" w:rsidP="00925A16">
            <w:pPr>
              <w:pStyle w:val="BodyText"/>
              <w:jc w:val="right"/>
            </w:pPr>
            <w:r>
              <w:t>6</w:t>
            </w:r>
            <w:r w:rsidR="000F44D9">
              <w:t>1</w:t>
            </w:r>
            <w:r>
              <w:t>,</w:t>
            </w:r>
            <w:r w:rsidR="000F44D9">
              <w:t>00</w:t>
            </w:r>
            <w:r>
              <w:t>0</w:t>
            </w:r>
          </w:p>
          <w:p w14:paraId="48778EE4" w14:textId="6446BB9B" w:rsidR="00925A16" w:rsidRDefault="00925A16" w:rsidP="00925A16">
            <w:pPr>
              <w:pStyle w:val="BodyText"/>
              <w:jc w:val="right"/>
            </w:pPr>
            <w:r>
              <w:t>4</w:t>
            </w:r>
            <w:r w:rsidR="000F44D9">
              <w:t>00</w:t>
            </w:r>
            <w:r>
              <w:t xml:space="preserve"> – 4,0</w:t>
            </w:r>
            <w:r w:rsidR="000F44D9">
              <w:t>00</w:t>
            </w:r>
          </w:p>
          <w:p w14:paraId="0AB9A203" w14:textId="4057FC0A" w:rsidR="00925A16" w:rsidRDefault="00925A16" w:rsidP="00CC65BB">
            <w:pPr>
              <w:pStyle w:val="BodyText"/>
              <w:jc w:val="right"/>
            </w:pPr>
            <w:r>
              <w:t>4,0</w:t>
            </w:r>
            <w:r w:rsidR="000F44D9">
              <w:t>00</w:t>
            </w:r>
            <w:r>
              <w:t xml:space="preserve"> – 8,</w:t>
            </w:r>
            <w:r w:rsidR="000F44D9">
              <w:t>000</w:t>
            </w:r>
          </w:p>
          <w:p w14:paraId="38A97341" w14:textId="3DBBD03D" w:rsidR="003663E5" w:rsidRDefault="003663E5" w:rsidP="00CC65BB">
            <w:pPr>
              <w:pStyle w:val="BodyText"/>
              <w:jc w:val="right"/>
            </w:pPr>
            <w:r w:rsidRPr="003663E5">
              <w:t>4</w:t>
            </w:r>
            <w:r>
              <w:t>,</w:t>
            </w:r>
            <w:r w:rsidRPr="003663E5">
              <w:t>0</w:t>
            </w:r>
            <w:r w:rsidR="000F44D9">
              <w:t>00</w:t>
            </w:r>
            <w:r w:rsidRPr="003663E5">
              <w:t xml:space="preserve"> – 16</w:t>
            </w:r>
            <w:r>
              <w:t>,</w:t>
            </w:r>
            <w:r w:rsidR="000F44D9">
              <w:t>000</w:t>
            </w:r>
          </w:p>
          <w:p w14:paraId="6B6BFD5B" w14:textId="09FBF4A0" w:rsidR="003663E5" w:rsidRPr="00612FA6" w:rsidRDefault="000F44D9" w:rsidP="000F44D9">
            <w:pPr>
              <w:pStyle w:val="BodyText"/>
              <w:jc w:val="right"/>
            </w:pPr>
            <w:r w:rsidRPr="003663E5">
              <w:t>4</w:t>
            </w:r>
            <w:r>
              <w:t>,</w:t>
            </w:r>
            <w:r w:rsidRPr="003663E5">
              <w:t>0</w:t>
            </w:r>
            <w:r>
              <w:t>00</w:t>
            </w:r>
            <w:r w:rsidRPr="003663E5">
              <w:t xml:space="preserve"> – 16</w:t>
            </w:r>
            <w:r>
              <w:t>,000</w:t>
            </w:r>
          </w:p>
        </w:tc>
      </w:tr>
      <w:tr w:rsidR="00C07DDC" w:rsidRPr="00612FA6" w14:paraId="0D3E518C" w14:textId="77777777" w:rsidTr="002360E3">
        <w:trPr>
          <w:trHeight w:val="981"/>
          <w:jc w:val="center"/>
        </w:trPr>
        <w:tc>
          <w:tcPr>
            <w:tcW w:w="2416" w:type="dxa"/>
            <w:shd w:val="clear" w:color="auto" w:fill="auto"/>
          </w:tcPr>
          <w:p w14:paraId="58C3A8F1" w14:textId="76F1DF4D" w:rsidR="00C07DDC" w:rsidRPr="00612FA6" w:rsidRDefault="00C07DDC" w:rsidP="00B35965">
            <w:pPr>
              <w:pStyle w:val="BodyText"/>
            </w:pPr>
            <w:r>
              <w:rPr>
                <w:noProof/>
              </w:rPr>
              <w:lastRenderedPageBreak/>
              <w:drawing>
                <wp:anchor distT="0" distB="0" distL="114300" distR="114300" simplePos="0" relativeHeight="251529216" behindDoc="0" locked="0" layoutInCell="1" allowOverlap="1" wp14:anchorId="587136B1" wp14:editId="3C6A5E5E">
                  <wp:simplePos x="0" y="0"/>
                  <wp:positionH relativeFrom="column">
                    <wp:posOffset>26670</wp:posOffset>
                  </wp:positionH>
                  <wp:positionV relativeFrom="paragraph">
                    <wp:posOffset>313690</wp:posOffset>
                  </wp:positionV>
                  <wp:extent cx="823595" cy="532130"/>
                  <wp:effectExtent l="0" t="0" r="1905" b="1270"/>
                  <wp:wrapSquare wrapText="bothSides"/>
                  <wp:docPr id="268" name="Picture 6" descr="Recycling codes 01">
                    <a:extLst xmlns:a="http://schemas.openxmlformats.org/drawingml/2006/main">
                      <a:ext uri="{FF2B5EF4-FFF2-40B4-BE49-F238E27FC236}">
                        <a16:creationId xmlns:a16="http://schemas.microsoft.com/office/drawing/2014/main" id="{E1D7FC3D-96F2-DC4E-BD1C-15A5DCE79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Recycling codes 01">
                            <a:extLst>
                              <a:ext uri="{FF2B5EF4-FFF2-40B4-BE49-F238E27FC236}">
                                <a16:creationId xmlns:a16="http://schemas.microsoft.com/office/drawing/2014/main" id="{E1D7FC3D-96F2-DC4E-BD1C-15A5DCE79D32}"/>
                              </a:ext>
                            </a:extLst>
                          </pic:cNvP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3188" t="5092" r="42498" b="67630"/>
                          <a:stretch/>
                        </pic:blipFill>
                        <pic:spPr bwMode="auto">
                          <a:xfrm>
                            <a:off x="0" y="0"/>
                            <a:ext cx="823595" cy="532130"/>
                          </a:xfrm>
                          <a:prstGeom prst="rect">
                            <a:avLst/>
                          </a:prstGeom>
                          <a:noFill/>
                        </pic:spPr>
                      </pic:pic>
                    </a:graphicData>
                  </a:graphic>
                  <wp14:sizeRelH relativeFrom="page">
                    <wp14:pctWidth>0</wp14:pctWidth>
                  </wp14:sizeRelH>
                  <wp14:sizeRelV relativeFrom="page">
                    <wp14:pctHeight>0</wp14:pctHeight>
                  </wp14:sizeRelV>
                </wp:anchor>
              </w:drawing>
            </w:r>
            <w:r>
              <w:t>Low density polyethylene, LDPE or PE</w:t>
            </w:r>
            <w:r w:rsidR="00A66FBB">
              <w:noBreakHyphen/>
            </w:r>
            <w:r>
              <w:t>LD</w:t>
            </w:r>
          </w:p>
        </w:tc>
        <w:tc>
          <w:tcPr>
            <w:tcW w:w="1735" w:type="dxa"/>
          </w:tcPr>
          <w:p w14:paraId="206EB2F4" w14:textId="6B3BE92A" w:rsidR="003663E5" w:rsidRPr="00612FA6" w:rsidRDefault="00C07DDC" w:rsidP="00B35965">
            <w:pPr>
              <w:pStyle w:val="BodyText"/>
            </w:pPr>
            <w:r w:rsidRPr="00C07DDC">
              <w:t>Re</w:t>
            </w:r>
            <w:r w:rsidR="00A66FBB">
              <w:noBreakHyphen/>
            </w:r>
            <w:r w:rsidRPr="00C07DDC">
              <w:t>useable bags, trays, containers, food packaging film</w:t>
            </w:r>
          </w:p>
        </w:tc>
        <w:tc>
          <w:tcPr>
            <w:tcW w:w="2665" w:type="dxa"/>
            <w:shd w:val="clear" w:color="auto" w:fill="auto"/>
          </w:tcPr>
          <w:p w14:paraId="65351BB6" w14:textId="0327CB6E" w:rsidR="003663E5" w:rsidRPr="00612FA6" w:rsidRDefault="00925A16" w:rsidP="00B35965">
            <w:pPr>
              <w:pStyle w:val="BodyText"/>
            </w:pPr>
            <w:r>
              <w:rPr>
                <w:noProof/>
              </w:rPr>
              <w:drawing>
                <wp:anchor distT="0" distB="0" distL="114300" distR="114300" simplePos="0" relativeHeight="251534336" behindDoc="1" locked="0" layoutInCell="1" allowOverlap="1" wp14:anchorId="2E80B762" wp14:editId="57B30AF9">
                  <wp:simplePos x="0" y="0"/>
                  <wp:positionH relativeFrom="column">
                    <wp:posOffset>-635</wp:posOffset>
                  </wp:positionH>
                  <wp:positionV relativeFrom="paragraph">
                    <wp:posOffset>51435</wp:posOffset>
                  </wp:positionV>
                  <wp:extent cx="571500" cy="824865"/>
                  <wp:effectExtent l="0" t="0" r="0" b="635"/>
                  <wp:wrapTight wrapText="bothSides">
                    <wp:wrapPolygon edited="0">
                      <wp:start x="0" y="0"/>
                      <wp:lineTo x="0" y="21284"/>
                      <wp:lineTo x="21120" y="21284"/>
                      <wp:lineTo x="21120" y="0"/>
                      <wp:lineTo x="0" y="0"/>
                    </wp:wrapPolygon>
                  </wp:wrapTight>
                  <wp:docPr id="269" name="Picture 4" descr="Resealable Write On Panel 230 x 155mm">
                    <a:extLst xmlns:a="http://schemas.openxmlformats.org/drawingml/2006/main">
                      <a:ext uri="{FF2B5EF4-FFF2-40B4-BE49-F238E27FC236}">
                        <a16:creationId xmlns:a16="http://schemas.microsoft.com/office/drawing/2014/main" id="{F2D6311C-EC91-B449-89AE-96B37B71C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sealable Write On Panel 230 x 155mm">
                            <a:extLst>
                              <a:ext uri="{FF2B5EF4-FFF2-40B4-BE49-F238E27FC236}">
                                <a16:creationId xmlns:a16="http://schemas.microsoft.com/office/drawing/2014/main" id="{F2D6311C-EC91-B449-89AE-96B37B71C2B2}"/>
                              </a:ext>
                            </a:extLst>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l="16000" r="21000" b="9000"/>
                          <a:stretch/>
                        </pic:blipFill>
                        <pic:spPr bwMode="auto">
                          <a:xfrm>
                            <a:off x="0" y="0"/>
                            <a:ext cx="571500" cy="824865"/>
                          </a:xfrm>
                          <a:prstGeom prst="rect">
                            <a:avLst/>
                          </a:prstGeom>
                          <a:noFill/>
                        </pic:spPr>
                      </pic:pic>
                    </a:graphicData>
                  </a:graphic>
                  <wp14:sizeRelH relativeFrom="page">
                    <wp14:pctWidth>0</wp14:pctWidth>
                  </wp14:sizeRelH>
                  <wp14:sizeRelV relativeFrom="page">
                    <wp14:pctHeight>0</wp14:pctHeight>
                  </wp14:sizeRelV>
                </wp:anchor>
              </w:drawing>
            </w:r>
            <w:r w:rsidR="00C07DDC">
              <w:rPr>
                <w:noProof/>
              </w:rPr>
              <w:drawing>
                <wp:anchor distT="0" distB="0" distL="114300" distR="114300" simplePos="0" relativeHeight="251539456" behindDoc="1" locked="0" layoutInCell="1" allowOverlap="1" wp14:anchorId="4446151D" wp14:editId="0AB8CF99">
                  <wp:simplePos x="0" y="0"/>
                  <wp:positionH relativeFrom="column">
                    <wp:posOffset>734695</wp:posOffset>
                  </wp:positionH>
                  <wp:positionV relativeFrom="paragraph">
                    <wp:posOffset>177800</wp:posOffset>
                  </wp:positionV>
                  <wp:extent cx="728980" cy="728980"/>
                  <wp:effectExtent l="0" t="0" r="0" b="0"/>
                  <wp:wrapTight wrapText="bothSides">
                    <wp:wrapPolygon edited="0">
                      <wp:start x="0" y="0"/>
                      <wp:lineTo x="0" y="21073"/>
                      <wp:lineTo x="21073" y="21073"/>
                      <wp:lineTo x="21073" y="0"/>
                      <wp:lineTo x="0" y="0"/>
                    </wp:wrapPolygon>
                  </wp:wrapTight>
                  <wp:docPr id="270" name="Picture 3" descr="Low-density polyethylene - Wikipedia">
                    <a:extLst xmlns:a="http://schemas.openxmlformats.org/drawingml/2006/main">
                      <a:ext uri="{FF2B5EF4-FFF2-40B4-BE49-F238E27FC236}">
                        <a16:creationId xmlns:a16="http://schemas.microsoft.com/office/drawing/2014/main" id="{EBC5EA3A-5411-8E47-A4AB-1E4879F37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w-density polyethylene - Wikipedia">
                            <a:extLst>
                              <a:ext uri="{FF2B5EF4-FFF2-40B4-BE49-F238E27FC236}">
                                <a16:creationId xmlns:a16="http://schemas.microsoft.com/office/drawing/2014/main" id="{EBC5EA3A-5411-8E47-A4AB-1E4879F37E29}"/>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pic:spPr>
                      </pic:pic>
                    </a:graphicData>
                  </a:graphic>
                  <wp14:sizeRelH relativeFrom="page">
                    <wp14:pctWidth>0</wp14:pctWidth>
                  </wp14:sizeRelH>
                  <wp14:sizeRelV relativeFrom="page">
                    <wp14:pctHeight>0</wp14:pctHeight>
                  </wp14:sizeRelV>
                </wp:anchor>
              </w:drawing>
            </w:r>
          </w:p>
        </w:tc>
        <w:tc>
          <w:tcPr>
            <w:tcW w:w="1364" w:type="dxa"/>
          </w:tcPr>
          <w:p w14:paraId="59289556" w14:textId="4C4437A9" w:rsidR="003663E5" w:rsidRPr="00612FA6" w:rsidRDefault="00B240BF" w:rsidP="00B35965">
            <w:pPr>
              <w:pStyle w:val="BodyText"/>
            </w:pPr>
            <w:r>
              <w:t>35</w:t>
            </w:r>
            <w:r w:rsidR="00CB528A">
              <w:t>0</w:t>
            </w:r>
            <w:r>
              <w:t>,000</w:t>
            </w:r>
          </w:p>
        </w:tc>
        <w:tc>
          <w:tcPr>
            <w:tcW w:w="1324" w:type="dxa"/>
          </w:tcPr>
          <w:p w14:paraId="0FAD5B0C" w14:textId="3D219968" w:rsidR="003663E5" w:rsidRPr="00B240BF" w:rsidRDefault="00B240BF" w:rsidP="00B35965">
            <w:pPr>
              <w:pStyle w:val="BodyText"/>
              <w:rPr>
                <w:b/>
                <w:bCs/>
                <w:color w:val="FF0000"/>
              </w:rPr>
            </w:pPr>
            <w:r w:rsidRPr="00B240BF">
              <w:rPr>
                <w:b/>
                <w:bCs/>
                <w:color w:val="FF0000"/>
              </w:rPr>
              <w:t>BHT</w:t>
            </w:r>
          </w:p>
        </w:tc>
        <w:tc>
          <w:tcPr>
            <w:tcW w:w="1559" w:type="dxa"/>
            <w:shd w:val="clear" w:color="auto" w:fill="auto"/>
          </w:tcPr>
          <w:p w14:paraId="4175001D" w14:textId="677AAACC" w:rsidR="003663E5" w:rsidRPr="00612FA6" w:rsidRDefault="00B240BF" w:rsidP="00CC65BB">
            <w:pPr>
              <w:pStyle w:val="BodyText"/>
              <w:jc w:val="right"/>
            </w:pPr>
            <w:r>
              <w:t>Antioxidant</w:t>
            </w:r>
          </w:p>
        </w:tc>
        <w:tc>
          <w:tcPr>
            <w:tcW w:w="1417" w:type="dxa"/>
            <w:shd w:val="clear" w:color="auto" w:fill="auto"/>
          </w:tcPr>
          <w:p w14:paraId="4092410F" w14:textId="10C4222C" w:rsidR="003663E5" w:rsidRPr="00612FA6" w:rsidRDefault="00B240BF" w:rsidP="00CC65BB">
            <w:pPr>
              <w:pStyle w:val="BodyText"/>
              <w:jc w:val="right"/>
            </w:pPr>
            <w:r>
              <w:t>0.055</w:t>
            </w:r>
          </w:p>
        </w:tc>
        <w:tc>
          <w:tcPr>
            <w:tcW w:w="1715" w:type="dxa"/>
            <w:shd w:val="clear" w:color="auto" w:fill="auto"/>
          </w:tcPr>
          <w:p w14:paraId="45D6C533" w14:textId="65C0DC5C" w:rsidR="003663E5" w:rsidRPr="00612FA6" w:rsidRDefault="00B240BF" w:rsidP="00CC65BB">
            <w:pPr>
              <w:pStyle w:val="BodyText"/>
              <w:jc w:val="right"/>
            </w:pPr>
            <w:r>
              <w:t>1</w:t>
            </w:r>
            <w:r w:rsidR="000F44D9">
              <w:t>80</w:t>
            </w:r>
          </w:p>
        </w:tc>
      </w:tr>
      <w:tr w:rsidR="00B240BF" w:rsidRPr="00612FA6" w14:paraId="24074ADB" w14:textId="77777777" w:rsidTr="002360E3">
        <w:trPr>
          <w:trHeight w:val="981"/>
          <w:jc w:val="center"/>
        </w:trPr>
        <w:tc>
          <w:tcPr>
            <w:tcW w:w="2416" w:type="dxa"/>
          </w:tcPr>
          <w:p w14:paraId="2ACB11E5" w14:textId="3B628A89" w:rsidR="00B240BF" w:rsidRDefault="00B240BF" w:rsidP="00B240BF">
            <w:pPr>
              <w:pStyle w:val="BodyText"/>
            </w:pPr>
            <w:r>
              <w:rPr>
                <w:noProof/>
              </w:rPr>
              <w:drawing>
                <wp:anchor distT="0" distB="0" distL="114300" distR="114300" simplePos="0" relativeHeight="251554816" behindDoc="0" locked="0" layoutInCell="1" allowOverlap="1" wp14:anchorId="0D17DD63" wp14:editId="6F00CB97">
                  <wp:simplePos x="0" y="0"/>
                  <wp:positionH relativeFrom="column">
                    <wp:posOffset>1270</wp:posOffset>
                  </wp:positionH>
                  <wp:positionV relativeFrom="paragraph">
                    <wp:posOffset>184052</wp:posOffset>
                  </wp:positionV>
                  <wp:extent cx="850900" cy="687705"/>
                  <wp:effectExtent l="0" t="0" r="0" b="0"/>
                  <wp:wrapSquare wrapText="bothSides"/>
                  <wp:docPr id="241" name="Picture 6" descr="Recycling codes 01">
                    <a:extLst xmlns:a="http://schemas.openxmlformats.org/drawingml/2006/main">
                      <a:ext uri="{FF2B5EF4-FFF2-40B4-BE49-F238E27FC236}">
                        <a16:creationId xmlns:a16="http://schemas.microsoft.com/office/drawing/2014/main" id="{E1153EE9-7E29-A241-B635-64A9BF5B2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Recycling codes 01">
                            <a:extLst>
                              <a:ext uri="{FF2B5EF4-FFF2-40B4-BE49-F238E27FC236}">
                                <a16:creationId xmlns:a16="http://schemas.microsoft.com/office/drawing/2014/main" id="{E1153EE9-7E29-A241-B635-64A9BF5B2443}"/>
                              </a:ext>
                            </a:extLs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7130" r="28063" b="64691"/>
                          <a:stretch/>
                        </pic:blipFill>
                        <pic:spPr bwMode="auto">
                          <a:xfrm>
                            <a:off x="0" y="0"/>
                            <a:ext cx="850900" cy="687705"/>
                          </a:xfrm>
                          <a:prstGeom prst="rect">
                            <a:avLst/>
                          </a:prstGeom>
                          <a:noFill/>
                        </pic:spPr>
                      </pic:pic>
                    </a:graphicData>
                  </a:graphic>
                  <wp14:sizeRelH relativeFrom="page">
                    <wp14:pctWidth>0</wp14:pctWidth>
                  </wp14:sizeRelH>
                  <wp14:sizeRelV relativeFrom="page">
                    <wp14:pctHeight>0</wp14:pctHeight>
                  </wp14:sizeRelV>
                </wp:anchor>
              </w:drawing>
            </w:r>
            <w:r>
              <w:t>Polypropylene, PP</w:t>
            </w:r>
          </w:p>
        </w:tc>
        <w:tc>
          <w:tcPr>
            <w:tcW w:w="1735" w:type="dxa"/>
          </w:tcPr>
          <w:p w14:paraId="4B657AEE" w14:textId="453DA5BD" w:rsidR="00B240BF" w:rsidRDefault="00B240BF" w:rsidP="00B240BF">
            <w:pPr>
              <w:pStyle w:val="BodyText"/>
            </w:pPr>
            <w:r w:rsidRPr="003663E5">
              <w:t>Food packaging, snack wrappers, microwave containers</w:t>
            </w:r>
            <w:r>
              <w:t>, bottle tops</w:t>
            </w:r>
          </w:p>
        </w:tc>
        <w:tc>
          <w:tcPr>
            <w:tcW w:w="2665" w:type="dxa"/>
          </w:tcPr>
          <w:p w14:paraId="4B7A5435" w14:textId="417A5F03" w:rsidR="00B240BF" w:rsidRDefault="00B240BF" w:rsidP="00B240BF">
            <w:pPr>
              <w:pStyle w:val="BodyText"/>
            </w:pPr>
            <w:r>
              <w:rPr>
                <w:noProof/>
              </w:rPr>
              <w:drawing>
                <wp:inline distT="0" distB="0" distL="0" distR="0" wp14:anchorId="0E9BC18C" wp14:editId="0C8F43BD">
                  <wp:extent cx="1473200" cy="905492"/>
                  <wp:effectExtent l="0" t="0" r="0" b="0"/>
                  <wp:docPr id="243" name="Picture 3" descr="Photo of food packaging">
                    <a:extLst xmlns:a="http://schemas.openxmlformats.org/drawingml/2006/main">
                      <a:ext uri="{FF2B5EF4-FFF2-40B4-BE49-F238E27FC236}">
                        <a16:creationId xmlns:a16="http://schemas.microsoft.com/office/drawing/2014/main" id="{95F5B0C2-89FB-4A4F-9D5E-D6A91645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3" descr="Photo of food packaging">
                            <a:extLst>
                              <a:ext uri="{FF2B5EF4-FFF2-40B4-BE49-F238E27FC236}">
                                <a16:creationId xmlns:a16="http://schemas.microsoft.com/office/drawing/2014/main" id="{95F5B0C2-89FB-4A4F-9D5E-D6A9164512DB}"/>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83193" cy="911634"/>
                          </a:xfrm>
                          <a:prstGeom prst="rect">
                            <a:avLst/>
                          </a:prstGeom>
                        </pic:spPr>
                      </pic:pic>
                    </a:graphicData>
                  </a:graphic>
                </wp:inline>
              </w:drawing>
            </w:r>
          </w:p>
        </w:tc>
        <w:tc>
          <w:tcPr>
            <w:tcW w:w="1364" w:type="dxa"/>
          </w:tcPr>
          <w:p w14:paraId="6B520F63" w14:textId="6319FF5C" w:rsidR="00B240BF" w:rsidRDefault="00B240BF" w:rsidP="00B240BF">
            <w:pPr>
              <w:pStyle w:val="BodyText"/>
            </w:pPr>
            <w:r>
              <w:t>50</w:t>
            </w:r>
            <w:r w:rsidR="00CB528A">
              <w:t>0</w:t>
            </w:r>
            <w:r>
              <w:t>,000</w:t>
            </w:r>
          </w:p>
        </w:tc>
        <w:tc>
          <w:tcPr>
            <w:tcW w:w="1324" w:type="dxa"/>
          </w:tcPr>
          <w:p w14:paraId="5E1BC40B" w14:textId="77777777" w:rsidR="00B240BF" w:rsidRDefault="00B240BF" w:rsidP="00B240BF">
            <w:pPr>
              <w:pStyle w:val="BodyText"/>
              <w:rPr>
                <w:b/>
                <w:bCs/>
                <w:color w:val="FF0000"/>
              </w:rPr>
            </w:pPr>
            <w:r w:rsidRPr="00B240BF">
              <w:rPr>
                <w:b/>
                <w:bCs/>
                <w:color w:val="FF0000"/>
              </w:rPr>
              <w:t>BHT</w:t>
            </w:r>
          </w:p>
          <w:p w14:paraId="4231D67F" w14:textId="77777777" w:rsidR="00B240BF" w:rsidRDefault="00B240BF" w:rsidP="00B240BF">
            <w:pPr>
              <w:pStyle w:val="BodyText"/>
              <w:rPr>
                <w:color w:val="000000" w:themeColor="text1"/>
              </w:rPr>
            </w:pPr>
            <w:r>
              <w:rPr>
                <w:color w:val="000000" w:themeColor="text1"/>
              </w:rPr>
              <w:t>HBCD</w:t>
            </w:r>
          </w:p>
          <w:p w14:paraId="4574267A" w14:textId="71120957" w:rsidR="00B240BF" w:rsidRPr="00B240BF" w:rsidRDefault="00B240BF" w:rsidP="00B240BF">
            <w:pPr>
              <w:pStyle w:val="BodyText"/>
              <w:rPr>
                <w:color w:val="000000" w:themeColor="text1"/>
              </w:rPr>
            </w:pPr>
            <w:r w:rsidRPr="00B240BF">
              <w:rPr>
                <w:color w:val="000000" w:themeColor="text1"/>
              </w:rPr>
              <w:t>Dechlorane plus</w:t>
            </w:r>
          </w:p>
        </w:tc>
        <w:tc>
          <w:tcPr>
            <w:tcW w:w="1559" w:type="dxa"/>
          </w:tcPr>
          <w:p w14:paraId="49489EB6" w14:textId="77777777" w:rsidR="00B240BF" w:rsidRDefault="00B240BF" w:rsidP="00B240BF">
            <w:pPr>
              <w:pStyle w:val="BodyText"/>
              <w:jc w:val="right"/>
            </w:pPr>
            <w:r>
              <w:t>Antioxidant</w:t>
            </w:r>
          </w:p>
          <w:p w14:paraId="58194827" w14:textId="77777777" w:rsidR="00B240BF" w:rsidRDefault="00B240BF" w:rsidP="00B240BF">
            <w:pPr>
              <w:pStyle w:val="BodyText"/>
              <w:jc w:val="right"/>
            </w:pPr>
            <w:r>
              <w:t>Flame retardant</w:t>
            </w:r>
          </w:p>
          <w:p w14:paraId="2EFD632D" w14:textId="5CF1E0D3" w:rsidR="00B240BF" w:rsidRDefault="00B240BF" w:rsidP="00B240BF">
            <w:pPr>
              <w:pStyle w:val="BodyText"/>
              <w:jc w:val="right"/>
            </w:pPr>
            <w:r>
              <w:t>Flame retardant</w:t>
            </w:r>
          </w:p>
        </w:tc>
        <w:tc>
          <w:tcPr>
            <w:tcW w:w="1417" w:type="dxa"/>
          </w:tcPr>
          <w:p w14:paraId="0D671158" w14:textId="77777777" w:rsidR="00B240BF" w:rsidRDefault="00B240BF" w:rsidP="00B240BF">
            <w:pPr>
              <w:pStyle w:val="BodyText"/>
              <w:jc w:val="right"/>
            </w:pPr>
            <w:r>
              <w:t>0.055</w:t>
            </w:r>
          </w:p>
          <w:p w14:paraId="6A349342" w14:textId="77777777" w:rsidR="00B240BF" w:rsidRDefault="00B240BF" w:rsidP="00B240BF">
            <w:pPr>
              <w:pStyle w:val="BodyText"/>
              <w:jc w:val="right"/>
            </w:pPr>
            <w:r>
              <w:t>0.5</w:t>
            </w:r>
          </w:p>
          <w:p w14:paraId="2ABB396B" w14:textId="67468AA7" w:rsidR="00B240BF" w:rsidRDefault="00B240BF" w:rsidP="00B240BF">
            <w:pPr>
              <w:pStyle w:val="BodyText"/>
              <w:jc w:val="right"/>
            </w:pPr>
            <w:r>
              <w:t xml:space="preserve">3 </w:t>
            </w:r>
            <w:r w:rsidR="009374CF">
              <w:t>-</w:t>
            </w:r>
            <w:r>
              <w:t xml:space="preserve"> 35</w:t>
            </w:r>
          </w:p>
        </w:tc>
        <w:tc>
          <w:tcPr>
            <w:tcW w:w="1715" w:type="dxa"/>
          </w:tcPr>
          <w:p w14:paraId="1DA02593" w14:textId="542A9F5D" w:rsidR="00B240BF" w:rsidRDefault="00B240BF" w:rsidP="00B240BF">
            <w:pPr>
              <w:pStyle w:val="BodyText"/>
              <w:jc w:val="right"/>
            </w:pPr>
            <w:r>
              <w:t>25</w:t>
            </w:r>
            <w:r w:rsidR="000F44D9">
              <w:t>0</w:t>
            </w:r>
          </w:p>
          <w:p w14:paraId="4C7F8939" w14:textId="265F80B7" w:rsidR="00B240BF" w:rsidRDefault="00B240BF" w:rsidP="00B240BF">
            <w:pPr>
              <w:pStyle w:val="BodyText"/>
              <w:jc w:val="right"/>
            </w:pPr>
            <w:r>
              <w:t>2,5</w:t>
            </w:r>
            <w:r w:rsidR="000F44D9">
              <w:t>00</w:t>
            </w:r>
          </w:p>
          <w:p w14:paraId="6B967D68" w14:textId="5A154DA8" w:rsidR="00B240BF" w:rsidRPr="00612FA6" w:rsidRDefault="00B240BF" w:rsidP="00B240BF">
            <w:pPr>
              <w:pStyle w:val="BodyText"/>
              <w:jc w:val="right"/>
            </w:pPr>
            <w:r>
              <w:t>15,0</w:t>
            </w:r>
            <w:r w:rsidR="000F44D9">
              <w:t>00</w:t>
            </w:r>
            <w:r>
              <w:t xml:space="preserve"> </w:t>
            </w:r>
            <w:r w:rsidR="009374CF">
              <w:t>-</w:t>
            </w:r>
            <w:r>
              <w:t xml:space="preserve"> 1</w:t>
            </w:r>
            <w:r w:rsidR="000F44D9">
              <w:t>80</w:t>
            </w:r>
            <w:r>
              <w:t>,</w:t>
            </w:r>
            <w:r w:rsidR="000F44D9">
              <w:t>000</w:t>
            </w:r>
          </w:p>
        </w:tc>
      </w:tr>
      <w:tr w:rsidR="00B240BF" w:rsidRPr="00612FA6" w14:paraId="766F2320" w14:textId="77777777" w:rsidTr="002360E3">
        <w:trPr>
          <w:trHeight w:val="1465"/>
          <w:jc w:val="center"/>
        </w:trPr>
        <w:tc>
          <w:tcPr>
            <w:tcW w:w="2416" w:type="dxa"/>
          </w:tcPr>
          <w:p w14:paraId="3E74FCCB" w14:textId="2A653B38" w:rsidR="00B240BF" w:rsidRDefault="00B240BF" w:rsidP="00B240BF">
            <w:pPr>
              <w:pStyle w:val="BodyText"/>
            </w:pPr>
            <w:r>
              <w:rPr>
                <w:noProof/>
              </w:rPr>
              <w:drawing>
                <wp:anchor distT="0" distB="0" distL="114300" distR="114300" simplePos="0" relativeHeight="251559936" behindDoc="0" locked="0" layoutInCell="1" allowOverlap="1" wp14:anchorId="28BB077C" wp14:editId="6F266214">
                  <wp:simplePos x="0" y="0"/>
                  <wp:positionH relativeFrom="column">
                    <wp:posOffset>88265</wp:posOffset>
                  </wp:positionH>
                  <wp:positionV relativeFrom="paragraph">
                    <wp:posOffset>158115</wp:posOffset>
                  </wp:positionV>
                  <wp:extent cx="698500" cy="511810"/>
                  <wp:effectExtent l="0" t="0" r="0" b="0"/>
                  <wp:wrapSquare wrapText="bothSides"/>
                  <wp:docPr id="245" name="Picture 5" descr="Recycling codes 01">
                    <a:extLst xmlns:a="http://schemas.openxmlformats.org/drawingml/2006/main">
                      <a:ext uri="{FF2B5EF4-FFF2-40B4-BE49-F238E27FC236}">
                        <a16:creationId xmlns:a16="http://schemas.microsoft.com/office/drawing/2014/main" id="{EAD9EF15-A955-7B42-8971-DFDB0EBFE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Recycling codes 01">
                            <a:extLst>
                              <a:ext uri="{FF2B5EF4-FFF2-40B4-BE49-F238E27FC236}">
                                <a16:creationId xmlns:a16="http://schemas.microsoft.com/office/drawing/2014/main" id="{EAD9EF15-A955-7B42-8971-DFDB0EBFEBF8}"/>
                              </a:ext>
                            </a:extLst>
                          </pic:cNvPr>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2362" t="4277" r="14489" b="67431"/>
                          <a:stretch/>
                        </pic:blipFill>
                        <pic:spPr bwMode="auto">
                          <a:xfrm>
                            <a:off x="0" y="0"/>
                            <a:ext cx="698500" cy="511810"/>
                          </a:xfrm>
                          <a:prstGeom prst="rect">
                            <a:avLst/>
                          </a:prstGeom>
                          <a:noFill/>
                        </pic:spPr>
                      </pic:pic>
                    </a:graphicData>
                  </a:graphic>
                  <wp14:sizeRelH relativeFrom="page">
                    <wp14:pctWidth>0</wp14:pctWidth>
                  </wp14:sizeRelH>
                  <wp14:sizeRelV relativeFrom="page">
                    <wp14:pctHeight>0</wp14:pctHeight>
                  </wp14:sizeRelV>
                </wp:anchor>
              </w:drawing>
            </w:r>
            <w:r>
              <w:t>Polystyrene, PS</w:t>
            </w:r>
          </w:p>
          <w:p w14:paraId="46CF83A8" w14:textId="0AFA2B8B" w:rsidR="00B240BF" w:rsidRPr="00612FA6" w:rsidRDefault="00B240BF" w:rsidP="00B240BF">
            <w:pPr>
              <w:pStyle w:val="BodyText"/>
            </w:pPr>
          </w:p>
        </w:tc>
        <w:tc>
          <w:tcPr>
            <w:tcW w:w="1735" w:type="dxa"/>
          </w:tcPr>
          <w:p w14:paraId="54E6846F" w14:textId="74758B91" w:rsidR="00B240BF" w:rsidRPr="00612FA6" w:rsidRDefault="00B240BF" w:rsidP="00B240BF">
            <w:pPr>
              <w:pStyle w:val="BodyText"/>
            </w:pPr>
            <w:r>
              <w:t>f</w:t>
            </w:r>
            <w:r w:rsidRPr="006C2A7B">
              <w:t xml:space="preserve">ood packaging, meat trays, </w:t>
            </w:r>
            <w:r>
              <w:t>drinking cups,</w:t>
            </w:r>
            <w:r w:rsidRPr="006C2A7B">
              <w:t xml:space="preserve"> electronic equipment, eyeglass frames</w:t>
            </w:r>
          </w:p>
        </w:tc>
        <w:tc>
          <w:tcPr>
            <w:tcW w:w="2665" w:type="dxa"/>
          </w:tcPr>
          <w:p w14:paraId="21FAA48B" w14:textId="7DA24238" w:rsidR="00B240BF" w:rsidRPr="00612FA6" w:rsidRDefault="00B240BF" w:rsidP="00B240BF">
            <w:pPr>
              <w:pStyle w:val="BodyText"/>
            </w:pPr>
            <w:r>
              <w:rPr>
                <w:noProof/>
              </w:rPr>
              <w:drawing>
                <wp:inline distT="0" distB="0" distL="0" distR="0" wp14:anchorId="54D354BB" wp14:editId="2E8D90DA">
                  <wp:extent cx="1397000" cy="927676"/>
                  <wp:effectExtent l="0" t="0" r="0" b="0"/>
                  <wp:docPr id="3" name="Picture 2" descr="Sunlight Breaks Down Polystyrene Over Decades To Centuries, Not Millennia">
                    <a:extLst xmlns:a="http://schemas.openxmlformats.org/drawingml/2006/main">
                      <a:ext uri="{FF2B5EF4-FFF2-40B4-BE49-F238E27FC236}">
                        <a16:creationId xmlns:a16="http://schemas.microsoft.com/office/drawing/2014/main" id="{56238D35-29B8-744F-866D-DB08FC1D4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unlight Breaks Down Polystyrene Over Decades To Centuries, Not Millennia">
                            <a:extLst>
                              <a:ext uri="{FF2B5EF4-FFF2-40B4-BE49-F238E27FC236}">
                                <a16:creationId xmlns:a16="http://schemas.microsoft.com/office/drawing/2014/main" id="{56238D35-29B8-744F-866D-DB08FC1D4B6A}"/>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7075" cy="934366"/>
                          </a:xfrm>
                          <a:prstGeom prst="rect">
                            <a:avLst/>
                          </a:prstGeom>
                          <a:noFill/>
                        </pic:spPr>
                      </pic:pic>
                    </a:graphicData>
                  </a:graphic>
                </wp:inline>
              </w:drawing>
            </w:r>
          </w:p>
        </w:tc>
        <w:tc>
          <w:tcPr>
            <w:tcW w:w="1364" w:type="dxa"/>
          </w:tcPr>
          <w:p w14:paraId="1E9D31FF" w14:textId="72D11E2C" w:rsidR="00B240BF" w:rsidRPr="00612FA6" w:rsidRDefault="00B240BF" w:rsidP="00B240BF">
            <w:pPr>
              <w:pStyle w:val="BodyText"/>
            </w:pPr>
            <w:r>
              <w:t>77,000</w:t>
            </w:r>
          </w:p>
        </w:tc>
        <w:tc>
          <w:tcPr>
            <w:tcW w:w="1324" w:type="dxa"/>
          </w:tcPr>
          <w:p w14:paraId="3EC95D58" w14:textId="77777777" w:rsidR="00B240BF" w:rsidRPr="00B240BF" w:rsidRDefault="00B240BF" w:rsidP="00B240BF">
            <w:pPr>
              <w:pStyle w:val="BodyText"/>
              <w:rPr>
                <w:b/>
                <w:bCs/>
                <w:color w:val="FF0000"/>
              </w:rPr>
            </w:pPr>
            <w:r w:rsidRPr="00B240BF">
              <w:rPr>
                <w:b/>
                <w:bCs/>
                <w:color w:val="FF0000"/>
              </w:rPr>
              <w:t>4NP</w:t>
            </w:r>
          </w:p>
          <w:p w14:paraId="4E0ED415" w14:textId="77777777" w:rsidR="00B240BF" w:rsidRPr="00B240BF" w:rsidRDefault="00B240BF" w:rsidP="00B240BF">
            <w:pPr>
              <w:pStyle w:val="BodyText"/>
              <w:rPr>
                <w:b/>
                <w:bCs/>
                <w:color w:val="FF0000"/>
              </w:rPr>
            </w:pPr>
            <w:r w:rsidRPr="00B240BF">
              <w:rPr>
                <w:b/>
                <w:bCs/>
                <w:color w:val="FF0000"/>
              </w:rPr>
              <w:t>NP</w:t>
            </w:r>
          </w:p>
          <w:p w14:paraId="35BF914D" w14:textId="29EAFEAD" w:rsidR="00B240BF" w:rsidRPr="00612FA6" w:rsidRDefault="00B240BF" w:rsidP="00B240BF">
            <w:pPr>
              <w:pStyle w:val="BodyText"/>
            </w:pPr>
            <w:r>
              <w:t>HBCD</w:t>
            </w:r>
          </w:p>
        </w:tc>
        <w:tc>
          <w:tcPr>
            <w:tcW w:w="1559" w:type="dxa"/>
          </w:tcPr>
          <w:p w14:paraId="2A61940D" w14:textId="77777777" w:rsidR="00B240BF" w:rsidRDefault="00B240BF" w:rsidP="00B240BF">
            <w:pPr>
              <w:pStyle w:val="BodyText"/>
              <w:jc w:val="right"/>
            </w:pPr>
            <w:r>
              <w:t>Antioxidant</w:t>
            </w:r>
          </w:p>
          <w:p w14:paraId="7C799128" w14:textId="77777777" w:rsidR="00B240BF" w:rsidRDefault="00B240BF" w:rsidP="00B240BF">
            <w:pPr>
              <w:pStyle w:val="BodyText"/>
              <w:jc w:val="right"/>
            </w:pPr>
            <w:r>
              <w:t>Antioxidant</w:t>
            </w:r>
          </w:p>
          <w:p w14:paraId="27871A2D" w14:textId="249ADC81" w:rsidR="00B240BF" w:rsidRPr="00612FA6" w:rsidRDefault="00B240BF" w:rsidP="00B240BF">
            <w:pPr>
              <w:pStyle w:val="BodyText"/>
              <w:jc w:val="right"/>
            </w:pPr>
            <w:r>
              <w:t>Flame retardant</w:t>
            </w:r>
          </w:p>
        </w:tc>
        <w:tc>
          <w:tcPr>
            <w:tcW w:w="1417" w:type="dxa"/>
          </w:tcPr>
          <w:p w14:paraId="702373E1" w14:textId="3BE7B30A" w:rsidR="00CB528A" w:rsidRDefault="00CB528A" w:rsidP="00CB528A">
            <w:pPr>
              <w:pStyle w:val="BodyText"/>
              <w:jc w:val="right"/>
            </w:pPr>
            <w:r>
              <w:t xml:space="preserve">0.09 </w:t>
            </w:r>
            <w:r w:rsidR="009374CF">
              <w:t>-</w:t>
            </w:r>
            <w:r>
              <w:t xml:space="preserve"> 0.1</w:t>
            </w:r>
            <w:r w:rsidR="00654498">
              <w:t>9</w:t>
            </w:r>
          </w:p>
          <w:p w14:paraId="1B2184F0" w14:textId="351C7973" w:rsidR="00CB528A" w:rsidRDefault="00CB528A" w:rsidP="00CB528A">
            <w:pPr>
              <w:pStyle w:val="BodyText"/>
              <w:jc w:val="right"/>
            </w:pPr>
            <w:r>
              <w:t xml:space="preserve">0.09 </w:t>
            </w:r>
            <w:r w:rsidR="009374CF">
              <w:t>-</w:t>
            </w:r>
            <w:r>
              <w:t xml:space="preserve"> 0.1</w:t>
            </w:r>
            <w:r w:rsidR="00654498">
              <w:t>9</w:t>
            </w:r>
          </w:p>
          <w:p w14:paraId="0503F43D" w14:textId="6FF5AAF3" w:rsidR="00B240BF" w:rsidRPr="00612FA6" w:rsidRDefault="00CB528A" w:rsidP="00CB528A">
            <w:pPr>
              <w:pStyle w:val="BodyText"/>
              <w:jc w:val="right"/>
            </w:pPr>
            <w:r>
              <w:t>0.51</w:t>
            </w:r>
          </w:p>
        </w:tc>
        <w:tc>
          <w:tcPr>
            <w:tcW w:w="1715" w:type="dxa"/>
          </w:tcPr>
          <w:p w14:paraId="6CB50D9F" w14:textId="60655028" w:rsidR="00CB528A" w:rsidRDefault="00CB528A" w:rsidP="00CB528A">
            <w:pPr>
              <w:pStyle w:val="BodyText"/>
              <w:jc w:val="right"/>
            </w:pPr>
            <w:r>
              <w:t xml:space="preserve">69 </w:t>
            </w:r>
            <w:r w:rsidR="009374CF">
              <w:t>-</w:t>
            </w:r>
            <w:r>
              <w:t xml:space="preserve"> 1</w:t>
            </w:r>
            <w:r w:rsidR="00654498">
              <w:t>40</w:t>
            </w:r>
          </w:p>
          <w:p w14:paraId="78D88A90" w14:textId="68A2360D" w:rsidR="00CB528A" w:rsidRDefault="00CB528A" w:rsidP="00CB528A">
            <w:pPr>
              <w:pStyle w:val="BodyText"/>
              <w:jc w:val="right"/>
            </w:pPr>
            <w:r>
              <w:t xml:space="preserve">69 </w:t>
            </w:r>
            <w:r w:rsidR="009374CF">
              <w:t>-</w:t>
            </w:r>
            <w:r>
              <w:t xml:space="preserve"> 1</w:t>
            </w:r>
            <w:r w:rsidR="00654498">
              <w:t>40</w:t>
            </w:r>
          </w:p>
          <w:p w14:paraId="03BD6B01" w14:textId="52994318" w:rsidR="00B240BF" w:rsidRPr="00612FA6" w:rsidRDefault="00CB528A" w:rsidP="00CB528A">
            <w:pPr>
              <w:pStyle w:val="BodyText"/>
              <w:jc w:val="right"/>
            </w:pPr>
            <w:r>
              <w:t>3</w:t>
            </w:r>
            <w:r w:rsidR="00654498">
              <w:t>90</w:t>
            </w:r>
          </w:p>
        </w:tc>
      </w:tr>
      <w:tr w:rsidR="00B240BF" w:rsidRPr="00612FA6" w14:paraId="27E85A37" w14:textId="77777777" w:rsidTr="002360E3">
        <w:trPr>
          <w:trHeight w:val="981"/>
          <w:jc w:val="center"/>
        </w:trPr>
        <w:tc>
          <w:tcPr>
            <w:tcW w:w="2416" w:type="dxa"/>
          </w:tcPr>
          <w:p w14:paraId="20A370C6" w14:textId="113ADD3D" w:rsidR="00B240BF" w:rsidRDefault="00B240BF" w:rsidP="00B240BF">
            <w:pPr>
              <w:pStyle w:val="BodyText"/>
            </w:pPr>
            <w:r>
              <w:rPr>
                <w:noProof/>
              </w:rPr>
              <w:drawing>
                <wp:anchor distT="0" distB="0" distL="114300" distR="114300" simplePos="0" relativeHeight="251565056" behindDoc="0" locked="0" layoutInCell="1" allowOverlap="1" wp14:anchorId="1329A78D" wp14:editId="07FAD124">
                  <wp:simplePos x="0" y="0"/>
                  <wp:positionH relativeFrom="column">
                    <wp:posOffset>204470</wp:posOffset>
                  </wp:positionH>
                  <wp:positionV relativeFrom="paragraph">
                    <wp:posOffset>312420</wp:posOffset>
                  </wp:positionV>
                  <wp:extent cx="496570" cy="548640"/>
                  <wp:effectExtent l="0" t="0" r="0" b="0"/>
                  <wp:wrapSquare wrapText="bothSides"/>
                  <wp:docPr id="249" name="Picture 2" descr="PS-E plastic symbol">
                    <a:extLst xmlns:a="http://schemas.openxmlformats.org/drawingml/2006/main">
                      <a:ext uri="{FF2B5EF4-FFF2-40B4-BE49-F238E27FC236}">
                        <a16:creationId xmlns:a16="http://schemas.microsoft.com/office/drawing/2014/main" id="{123EC26C-C2F6-FB44-AE4B-508887716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 descr="PS-E plastic symbol">
                            <a:extLst>
                              <a:ext uri="{FF2B5EF4-FFF2-40B4-BE49-F238E27FC236}">
                                <a16:creationId xmlns:a16="http://schemas.microsoft.com/office/drawing/2014/main" id="{123EC26C-C2F6-FB44-AE4B-508887716586}"/>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6570" cy="548640"/>
                          </a:xfrm>
                          <a:prstGeom prst="rect">
                            <a:avLst/>
                          </a:prstGeom>
                        </pic:spPr>
                      </pic:pic>
                    </a:graphicData>
                  </a:graphic>
                  <wp14:sizeRelH relativeFrom="page">
                    <wp14:pctWidth>0</wp14:pctWidth>
                  </wp14:sizeRelH>
                  <wp14:sizeRelV relativeFrom="page">
                    <wp14:pctHeight>0</wp14:pctHeight>
                  </wp14:sizeRelV>
                </wp:anchor>
              </w:drawing>
            </w:r>
            <w:r>
              <w:t>Polystyrene foam, expanded, PS</w:t>
            </w:r>
            <w:r w:rsidR="00A66FBB">
              <w:noBreakHyphen/>
            </w:r>
            <w:r>
              <w:t>E</w:t>
            </w:r>
          </w:p>
        </w:tc>
        <w:tc>
          <w:tcPr>
            <w:tcW w:w="1735" w:type="dxa"/>
          </w:tcPr>
          <w:p w14:paraId="2BC4F45C" w14:textId="3FB348CB" w:rsidR="00B240BF" w:rsidRDefault="00B240BF" w:rsidP="00B240BF">
            <w:pPr>
              <w:pStyle w:val="BodyText"/>
            </w:pPr>
            <w:r w:rsidRPr="006C2A7B">
              <w:t>Food packaging, meat trays, 'clam shell' take away containers, other packaging</w:t>
            </w:r>
          </w:p>
        </w:tc>
        <w:tc>
          <w:tcPr>
            <w:tcW w:w="2665" w:type="dxa"/>
          </w:tcPr>
          <w:p w14:paraId="392A1001" w14:textId="2BC8752A" w:rsidR="00B240BF" w:rsidRDefault="00B240BF" w:rsidP="00B240BF">
            <w:pPr>
              <w:pStyle w:val="BodyText"/>
            </w:pPr>
            <w:r>
              <w:rPr>
                <w:noProof/>
              </w:rPr>
              <w:drawing>
                <wp:anchor distT="0" distB="0" distL="114300" distR="114300" simplePos="0" relativeHeight="251570176" behindDoc="1" locked="0" layoutInCell="1" allowOverlap="1" wp14:anchorId="4F2C5299" wp14:editId="3C3612AB">
                  <wp:simplePos x="0" y="0"/>
                  <wp:positionH relativeFrom="column">
                    <wp:posOffset>748665</wp:posOffset>
                  </wp:positionH>
                  <wp:positionV relativeFrom="paragraph">
                    <wp:posOffset>202565</wp:posOffset>
                  </wp:positionV>
                  <wp:extent cx="647700" cy="577215"/>
                  <wp:effectExtent l="0" t="0" r="0" b="0"/>
                  <wp:wrapTight wrapText="bothSides">
                    <wp:wrapPolygon edited="0">
                      <wp:start x="0" y="0"/>
                      <wp:lineTo x="0" y="20911"/>
                      <wp:lineTo x="21176" y="20911"/>
                      <wp:lineTo x="21176" y="0"/>
                      <wp:lineTo x="0" y="0"/>
                    </wp:wrapPolygon>
                  </wp:wrapTight>
                  <wp:docPr id="257" name="Picture 4" descr="Polystyrene recycling programs expand despite bans - Recycling Today">
                    <a:extLst xmlns:a="http://schemas.openxmlformats.org/drawingml/2006/main">
                      <a:ext uri="{FF2B5EF4-FFF2-40B4-BE49-F238E27FC236}">
                        <a16:creationId xmlns:a16="http://schemas.microsoft.com/office/drawing/2014/main" id="{D4E93E6F-3C42-324E-9B90-320DDB2EA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olystyrene recycling programs expand despite bans - Recycling Today">
                            <a:extLst>
                              <a:ext uri="{FF2B5EF4-FFF2-40B4-BE49-F238E27FC236}">
                                <a16:creationId xmlns:a16="http://schemas.microsoft.com/office/drawing/2014/main" id="{D4E93E6F-3C42-324E-9B90-320DDB2EAFBC}"/>
                              </a:ext>
                            </a:extLst>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102" r="9675"/>
                          <a:stretch/>
                        </pic:blipFill>
                        <pic:spPr bwMode="auto">
                          <a:xfrm>
                            <a:off x="0" y="0"/>
                            <a:ext cx="647700" cy="577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5296" behindDoc="1" locked="0" layoutInCell="1" allowOverlap="1" wp14:anchorId="1C2B2DA1" wp14:editId="0176F3A1">
                  <wp:simplePos x="0" y="0"/>
                  <wp:positionH relativeFrom="column">
                    <wp:posOffset>7620</wp:posOffset>
                  </wp:positionH>
                  <wp:positionV relativeFrom="paragraph">
                    <wp:posOffset>-8255</wp:posOffset>
                  </wp:positionV>
                  <wp:extent cx="787400" cy="721995"/>
                  <wp:effectExtent l="0" t="0" r="0" b="1905"/>
                  <wp:wrapTight wrapText="bothSides">
                    <wp:wrapPolygon edited="0">
                      <wp:start x="0" y="0"/>
                      <wp:lineTo x="0" y="21277"/>
                      <wp:lineTo x="21252" y="21277"/>
                      <wp:lineTo x="21252" y="0"/>
                      <wp:lineTo x="0" y="0"/>
                    </wp:wrapPolygon>
                  </wp:wrapTight>
                  <wp:docPr id="253" name="Picture 3" descr="Photo of food packaging">
                    <a:extLst xmlns:a="http://schemas.openxmlformats.org/drawingml/2006/main">
                      <a:ext uri="{FF2B5EF4-FFF2-40B4-BE49-F238E27FC236}">
                        <a16:creationId xmlns:a16="http://schemas.microsoft.com/office/drawing/2014/main" id="{279798B2-C295-1E49-9693-8FD849D20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3" descr="Photo of food packaging">
                            <a:extLst>
                              <a:ext uri="{FF2B5EF4-FFF2-40B4-BE49-F238E27FC236}">
                                <a16:creationId xmlns:a16="http://schemas.microsoft.com/office/drawing/2014/main" id="{279798B2-C295-1E49-9693-8FD849D20530}"/>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7400" cy="721995"/>
                          </a:xfrm>
                          <a:prstGeom prst="rect">
                            <a:avLst/>
                          </a:prstGeom>
                          <a:noFill/>
                        </pic:spPr>
                      </pic:pic>
                    </a:graphicData>
                  </a:graphic>
                  <wp14:sizeRelH relativeFrom="page">
                    <wp14:pctWidth>0</wp14:pctWidth>
                  </wp14:sizeRelH>
                  <wp14:sizeRelV relativeFrom="page">
                    <wp14:pctHeight>0</wp14:pctHeight>
                  </wp14:sizeRelV>
                </wp:anchor>
              </w:drawing>
            </w:r>
          </w:p>
        </w:tc>
        <w:tc>
          <w:tcPr>
            <w:tcW w:w="1364" w:type="dxa"/>
          </w:tcPr>
          <w:p w14:paraId="3126C23C" w14:textId="6B9F70AC" w:rsidR="00B240BF" w:rsidRDefault="00CB528A" w:rsidP="00B240BF">
            <w:pPr>
              <w:pStyle w:val="BodyText"/>
            </w:pPr>
            <w:r>
              <w:t>58,000</w:t>
            </w:r>
          </w:p>
        </w:tc>
        <w:tc>
          <w:tcPr>
            <w:tcW w:w="1324" w:type="dxa"/>
          </w:tcPr>
          <w:p w14:paraId="61A2F392" w14:textId="72940894" w:rsidR="00B240BF" w:rsidRDefault="00CB528A" w:rsidP="00B240BF">
            <w:pPr>
              <w:pStyle w:val="BodyText"/>
            </w:pPr>
            <w:r>
              <w:t>HBCD</w:t>
            </w:r>
          </w:p>
        </w:tc>
        <w:tc>
          <w:tcPr>
            <w:tcW w:w="1559" w:type="dxa"/>
          </w:tcPr>
          <w:p w14:paraId="1DB4D96C" w14:textId="66904B03" w:rsidR="00B240BF" w:rsidRDefault="00CB528A" w:rsidP="00B240BF">
            <w:pPr>
              <w:pStyle w:val="BodyText"/>
              <w:jc w:val="right"/>
            </w:pPr>
            <w:r>
              <w:t>Flame retardant</w:t>
            </w:r>
          </w:p>
        </w:tc>
        <w:tc>
          <w:tcPr>
            <w:tcW w:w="1417" w:type="dxa"/>
          </w:tcPr>
          <w:p w14:paraId="7D234A40" w14:textId="6ADA8CD6" w:rsidR="00B240BF" w:rsidRDefault="00CB528A" w:rsidP="00B240BF">
            <w:pPr>
              <w:pStyle w:val="BodyText"/>
              <w:jc w:val="right"/>
            </w:pPr>
            <w:r>
              <w:t xml:space="preserve">0.5 </w:t>
            </w:r>
            <w:r w:rsidR="009374CF">
              <w:t>-</w:t>
            </w:r>
            <w:r>
              <w:t xml:space="preserve"> 3</w:t>
            </w:r>
          </w:p>
        </w:tc>
        <w:tc>
          <w:tcPr>
            <w:tcW w:w="1715" w:type="dxa"/>
          </w:tcPr>
          <w:p w14:paraId="4DE4758E" w14:textId="07911BDD" w:rsidR="00B240BF" w:rsidRDefault="00654498" w:rsidP="00B240BF">
            <w:pPr>
              <w:pStyle w:val="BodyText"/>
              <w:jc w:val="right"/>
            </w:pPr>
            <w:r>
              <w:t>30</w:t>
            </w:r>
            <w:r w:rsidR="00CB528A">
              <w:t xml:space="preserve">0 </w:t>
            </w:r>
            <w:r w:rsidR="009374CF">
              <w:t>-</w:t>
            </w:r>
            <w:r w:rsidR="00CB528A">
              <w:t xml:space="preserve"> </w:t>
            </w:r>
            <w:r>
              <w:t>2,000</w:t>
            </w:r>
          </w:p>
        </w:tc>
      </w:tr>
      <w:tr w:rsidR="00B240BF" w:rsidRPr="00612FA6" w14:paraId="51EC012E" w14:textId="77777777" w:rsidTr="002360E3">
        <w:trPr>
          <w:trHeight w:val="981"/>
          <w:jc w:val="center"/>
        </w:trPr>
        <w:tc>
          <w:tcPr>
            <w:tcW w:w="2416" w:type="dxa"/>
          </w:tcPr>
          <w:p w14:paraId="420B4D1B" w14:textId="0DC9257F" w:rsidR="00B240BF" w:rsidRPr="006C2A7B" w:rsidRDefault="00B240BF" w:rsidP="00B240BF">
            <w:pPr>
              <w:pStyle w:val="BodyText"/>
            </w:pPr>
            <w:r>
              <w:rPr>
                <w:noProof/>
              </w:rPr>
              <w:drawing>
                <wp:anchor distT="0" distB="0" distL="114300" distR="114300" simplePos="0" relativeHeight="251585536" behindDoc="0" locked="0" layoutInCell="1" allowOverlap="1" wp14:anchorId="41EF91AD" wp14:editId="4B6D223B">
                  <wp:simplePos x="0" y="0"/>
                  <wp:positionH relativeFrom="column">
                    <wp:posOffset>39370</wp:posOffset>
                  </wp:positionH>
                  <wp:positionV relativeFrom="paragraph">
                    <wp:posOffset>182880</wp:posOffset>
                  </wp:positionV>
                  <wp:extent cx="823595" cy="688975"/>
                  <wp:effectExtent l="0" t="0" r="1905" b="0"/>
                  <wp:wrapSquare wrapText="bothSides"/>
                  <wp:docPr id="266" name="Picture 3" descr="Recycling codes 01">
                    <a:extLst xmlns:a="http://schemas.openxmlformats.org/drawingml/2006/main">
                      <a:ext uri="{FF2B5EF4-FFF2-40B4-BE49-F238E27FC236}">
                        <a16:creationId xmlns:a16="http://schemas.microsoft.com/office/drawing/2014/main" id="{D27CB32C-8CEE-DA4C-84A5-C3E5A5A8B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ecycling codes 01">
                            <a:extLst>
                              <a:ext uri="{FF2B5EF4-FFF2-40B4-BE49-F238E27FC236}">
                                <a16:creationId xmlns:a16="http://schemas.microsoft.com/office/drawing/2014/main" id="{D27CB32C-8CEE-DA4C-84A5-C3E5A5A8B721}"/>
                              </a:ext>
                            </a:extLst>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5387" t="4396" b="59564"/>
                          <a:stretch/>
                        </pic:blipFill>
                        <pic:spPr bwMode="auto">
                          <a:xfrm>
                            <a:off x="0" y="0"/>
                            <a:ext cx="823595" cy="688975"/>
                          </a:xfrm>
                          <a:prstGeom prst="rect">
                            <a:avLst/>
                          </a:prstGeom>
                          <a:noFill/>
                        </pic:spPr>
                      </pic:pic>
                    </a:graphicData>
                  </a:graphic>
                  <wp14:sizeRelH relativeFrom="page">
                    <wp14:pctWidth>0</wp14:pctWidth>
                  </wp14:sizeRelH>
                  <wp14:sizeRelV relativeFrom="page">
                    <wp14:pctHeight>0</wp14:pctHeight>
                  </wp14:sizeRelV>
                </wp:anchor>
              </w:drawing>
            </w:r>
            <w:r>
              <w:t>Nylon</w:t>
            </w:r>
          </w:p>
        </w:tc>
        <w:tc>
          <w:tcPr>
            <w:tcW w:w="1735" w:type="dxa"/>
          </w:tcPr>
          <w:p w14:paraId="4699E458" w14:textId="5D7E270C" w:rsidR="00B240BF" w:rsidRPr="006C2A7B" w:rsidRDefault="00B240BF" w:rsidP="00B240BF">
            <w:pPr>
              <w:pStyle w:val="BodyText"/>
            </w:pPr>
            <w:r>
              <w:t>Variety of sturdy product uses</w:t>
            </w:r>
          </w:p>
        </w:tc>
        <w:tc>
          <w:tcPr>
            <w:tcW w:w="2665" w:type="dxa"/>
          </w:tcPr>
          <w:p w14:paraId="18D9CE27" w14:textId="208A94FD" w:rsidR="00B240BF" w:rsidRDefault="00B240BF" w:rsidP="00B240BF">
            <w:pPr>
              <w:pStyle w:val="BodyText"/>
              <w:rPr>
                <w:noProof/>
              </w:rPr>
            </w:pPr>
            <w:r>
              <w:rPr>
                <w:noProof/>
              </w:rPr>
              <w:drawing>
                <wp:inline distT="0" distB="0" distL="0" distR="0" wp14:anchorId="7F826F52" wp14:editId="34C71ADC">
                  <wp:extent cx="1771985" cy="850900"/>
                  <wp:effectExtent l="0" t="0" r="6350" b="0"/>
                  <wp:docPr id="267" name="Picture 1" descr="Supreme Fasteners and Components : Australia's leading Supplier of plastic  fasteners">
                    <a:extLst xmlns:a="http://schemas.openxmlformats.org/drawingml/2006/main">
                      <a:ext uri="{FF2B5EF4-FFF2-40B4-BE49-F238E27FC236}">
                        <a16:creationId xmlns:a16="http://schemas.microsoft.com/office/drawing/2014/main" id="{7893D2B1-C41B-6F47-86E7-479434201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upreme Fasteners and Components : Australia's leading Supplier of plastic  fasteners">
                            <a:extLst>
                              <a:ext uri="{FF2B5EF4-FFF2-40B4-BE49-F238E27FC236}">
                                <a16:creationId xmlns:a16="http://schemas.microsoft.com/office/drawing/2014/main" id="{7893D2B1-C41B-6F47-86E7-479434201D85}"/>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3519" cy="851637"/>
                          </a:xfrm>
                          <a:prstGeom prst="rect">
                            <a:avLst/>
                          </a:prstGeom>
                          <a:noFill/>
                        </pic:spPr>
                      </pic:pic>
                    </a:graphicData>
                  </a:graphic>
                </wp:inline>
              </w:drawing>
            </w:r>
          </w:p>
        </w:tc>
        <w:tc>
          <w:tcPr>
            <w:tcW w:w="1364" w:type="dxa"/>
          </w:tcPr>
          <w:p w14:paraId="76C65AE6" w14:textId="78CAA371" w:rsidR="00B240BF" w:rsidRDefault="00B240BF" w:rsidP="00B240BF">
            <w:pPr>
              <w:pStyle w:val="BodyText"/>
            </w:pPr>
            <w:r>
              <w:t>12</w:t>
            </w:r>
            <w:r w:rsidR="00654498">
              <w:t>0</w:t>
            </w:r>
            <w:r>
              <w:t>,000</w:t>
            </w:r>
          </w:p>
        </w:tc>
        <w:tc>
          <w:tcPr>
            <w:tcW w:w="1324" w:type="dxa"/>
          </w:tcPr>
          <w:p w14:paraId="1E5707AE" w14:textId="77777777" w:rsidR="001F3797" w:rsidRDefault="001F3797" w:rsidP="001F3797">
            <w:pPr>
              <w:pStyle w:val="BodyText"/>
            </w:pPr>
            <w:r>
              <w:t>HBCD</w:t>
            </w:r>
          </w:p>
          <w:p w14:paraId="0BCE714F" w14:textId="77777777" w:rsidR="001F3797" w:rsidRDefault="001F3797" w:rsidP="001F3797">
            <w:pPr>
              <w:pStyle w:val="BodyText"/>
            </w:pPr>
            <w:r>
              <w:t>decaBDE</w:t>
            </w:r>
          </w:p>
          <w:p w14:paraId="329A1441" w14:textId="09DDA80A" w:rsidR="00B240BF" w:rsidRDefault="001F3797" w:rsidP="001F3797">
            <w:pPr>
              <w:pStyle w:val="BodyText"/>
            </w:pPr>
            <w:r>
              <w:t>Dechlorane plus</w:t>
            </w:r>
          </w:p>
        </w:tc>
        <w:tc>
          <w:tcPr>
            <w:tcW w:w="1559" w:type="dxa"/>
          </w:tcPr>
          <w:p w14:paraId="09FCC39E" w14:textId="77777777" w:rsidR="00B240BF" w:rsidRDefault="001F3797" w:rsidP="00B240BF">
            <w:pPr>
              <w:pStyle w:val="BodyText"/>
              <w:jc w:val="right"/>
            </w:pPr>
            <w:r>
              <w:t>Flame retardant</w:t>
            </w:r>
          </w:p>
          <w:p w14:paraId="053FC83E" w14:textId="77777777" w:rsidR="001F3797" w:rsidRDefault="001F3797" w:rsidP="00B240BF">
            <w:pPr>
              <w:pStyle w:val="BodyText"/>
              <w:jc w:val="right"/>
            </w:pPr>
            <w:r>
              <w:t>Flame retardant</w:t>
            </w:r>
          </w:p>
          <w:p w14:paraId="5C07CE43" w14:textId="7AF1949D" w:rsidR="001F3797" w:rsidRDefault="001F3797" w:rsidP="00B240BF">
            <w:pPr>
              <w:pStyle w:val="BodyText"/>
              <w:jc w:val="right"/>
            </w:pPr>
            <w:r>
              <w:t>Flame retardant</w:t>
            </w:r>
          </w:p>
        </w:tc>
        <w:tc>
          <w:tcPr>
            <w:tcW w:w="1417" w:type="dxa"/>
          </w:tcPr>
          <w:p w14:paraId="2445B8B2" w14:textId="70B9F352" w:rsidR="001F3797" w:rsidRDefault="001F3797" w:rsidP="001F3797">
            <w:pPr>
              <w:pStyle w:val="BodyText"/>
              <w:jc w:val="right"/>
            </w:pPr>
            <w:r>
              <w:t>0.5</w:t>
            </w:r>
          </w:p>
          <w:p w14:paraId="21CB5DC2" w14:textId="5CAE5E62" w:rsidR="001F3797" w:rsidRDefault="001F3797" w:rsidP="001F3797">
            <w:pPr>
              <w:pStyle w:val="BodyText"/>
              <w:jc w:val="right"/>
            </w:pPr>
            <w:r>
              <w:t xml:space="preserve">8.5 </w:t>
            </w:r>
            <w:r w:rsidR="009374CF">
              <w:t>-</w:t>
            </w:r>
            <w:r>
              <w:t xml:space="preserve"> 14 </w:t>
            </w:r>
          </w:p>
          <w:p w14:paraId="3280D993" w14:textId="2EC4DC93" w:rsidR="00B240BF" w:rsidRDefault="001F3797" w:rsidP="001F3797">
            <w:pPr>
              <w:pStyle w:val="BodyText"/>
              <w:jc w:val="right"/>
            </w:pPr>
            <w:r>
              <w:t xml:space="preserve">3 </w:t>
            </w:r>
            <w:r w:rsidR="009374CF">
              <w:t>-</w:t>
            </w:r>
            <w:r>
              <w:t xml:space="preserve"> 35</w:t>
            </w:r>
          </w:p>
        </w:tc>
        <w:tc>
          <w:tcPr>
            <w:tcW w:w="1715" w:type="dxa"/>
          </w:tcPr>
          <w:p w14:paraId="29EB83DC" w14:textId="0C1A43AE" w:rsidR="001F3797" w:rsidRDefault="001F3797" w:rsidP="001F3797">
            <w:pPr>
              <w:pStyle w:val="BodyText"/>
              <w:jc w:val="right"/>
            </w:pPr>
            <w:r>
              <w:t>60</w:t>
            </w:r>
            <w:r w:rsidR="00654498">
              <w:t>0</w:t>
            </w:r>
          </w:p>
          <w:p w14:paraId="4B2E5761" w14:textId="000B1AFF" w:rsidR="001F3797" w:rsidRDefault="001F3797" w:rsidP="001F3797">
            <w:pPr>
              <w:pStyle w:val="BodyText"/>
              <w:jc w:val="right"/>
            </w:pPr>
            <w:r>
              <w:t>10,</w:t>
            </w:r>
            <w:r w:rsidR="00654498">
              <w:t>000</w:t>
            </w:r>
            <w:r>
              <w:t xml:space="preserve"> </w:t>
            </w:r>
            <w:r w:rsidR="009374CF">
              <w:t>-</w:t>
            </w:r>
            <w:r>
              <w:t xml:space="preserve"> 17,0</w:t>
            </w:r>
            <w:r w:rsidR="00654498">
              <w:t>00</w:t>
            </w:r>
          </w:p>
          <w:p w14:paraId="1427B233" w14:textId="2CC54FBE" w:rsidR="00B240BF" w:rsidRDefault="00654498" w:rsidP="001F3797">
            <w:pPr>
              <w:pStyle w:val="BodyText"/>
              <w:jc w:val="right"/>
            </w:pPr>
            <w:r>
              <w:t>4,000</w:t>
            </w:r>
            <w:r w:rsidR="001F3797">
              <w:t xml:space="preserve"> </w:t>
            </w:r>
            <w:r w:rsidR="009374CF">
              <w:t>-</w:t>
            </w:r>
            <w:r w:rsidR="001F3797">
              <w:t xml:space="preserve"> 4</w:t>
            </w:r>
            <w:r>
              <w:t>3</w:t>
            </w:r>
            <w:r w:rsidR="001F3797">
              <w:t>,</w:t>
            </w:r>
            <w:r>
              <w:t>000</w:t>
            </w:r>
          </w:p>
        </w:tc>
      </w:tr>
      <w:tr w:rsidR="00B240BF" w:rsidRPr="00612FA6" w14:paraId="6DA2DA40" w14:textId="77777777" w:rsidTr="002360E3">
        <w:trPr>
          <w:trHeight w:val="981"/>
          <w:jc w:val="center"/>
        </w:trPr>
        <w:tc>
          <w:tcPr>
            <w:tcW w:w="2416" w:type="dxa"/>
          </w:tcPr>
          <w:p w14:paraId="09D00BA5" w14:textId="77777777" w:rsidR="00B240BF" w:rsidRDefault="00B240BF" w:rsidP="00B240BF">
            <w:pPr>
              <w:pStyle w:val="BodyText"/>
            </w:pPr>
            <w:r w:rsidRPr="006C2A7B">
              <w:lastRenderedPageBreak/>
              <w:t>Polyurethane foam</w:t>
            </w:r>
            <w:r>
              <w:t>, PUR</w:t>
            </w:r>
          </w:p>
          <w:p w14:paraId="06022611" w14:textId="77777777" w:rsidR="00B240BF" w:rsidRDefault="00B240BF" w:rsidP="00B240BF">
            <w:pPr>
              <w:pStyle w:val="BodyText"/>
            </w:pPr>
          </w:p>
          <w:p w14:paraId="10A703BD" w14:textId="150E7116" w:rsidR="00B240BF" w:rsidRDefault="00B240BF" w:rsidP="00B240BF">
            <w:pPr>
              <w:pStyle w:val="BodyText"/>
            </w:pPr>
            <w:r>
              <w:t>No recycling symbol (not recyclable)</w:t>
            </w:r>
          </w:p>
        </w:tc>
        <w:tc>
          <w:tcPr>
            <w:tcW w:w="1735" w:type="dxa"/>
          </w:tcPr>
          <w:p w14:paraId="7247364F" w14:textId="1C837743" w:rsidR="00B240BF" w:rsidRDefault="00B240BF" w:rsidP="00B240BF">
            <w:pPr>
              <w:pStyle w:val="BodyText"/>
            </w:pPr>
            <w:r w:rsidRPr="006C2A7B">
              <w:t>Building insulation, pillows and mattresses, fridge foams, many other foam products</w:t>
            </w:r>
          </w:p>
        </w:tc>
        <w:tc>
          <w:tcPr>
            <w:tcW w:w="2665" w:type="dxa"/>
          </w:tcPr>
          <w:p w14:paraId="30FB6DEF" w14:textId="3176A5F3" w:rsidR="00B240BF" w:rsidRDefault="00B240BF" w:rsidP="00B240BF">
            <w:pPr>
              <w:pStyle w:val="BodyText"/>
            </w:pPr>
            <w:r>
              <w:rPr>
                <w:noProof/>
              </w:rPr>
              <w:drawing>
                <wp:inline distT="0" distB="0" distL="0" distR="0" wp14:anchorId="2FC9193F" wp14:editId="555E3EAA">
                  <wp:extent cx="1409700" cy="939992"/>
                  <wp:effectExtent l="0" t="0" r="0" b="0"/>
                  <wp:docPr id="259" name="Picture 1" descr="Polyurethane - Wikipedia">
                    <a:extLst xmlns:a="http://schemas.openxmlformats.org/drawingml/2006/main">
                      <a:ext uri="{FF2B5EF4-FFF2-40B4-BE49-F238E27FC236}">
                        <a16:creationId xmlns:a16="http://schemas.microsoft.com/office/drawing/2014/main" id="{29C50992-64F1-0C4A-9E02-2F6C8D7BE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olyurethane - Wikipedia">
                            <a:extLst>
                              <a:ext uri="{FF2B5EF4-FFF2-40B4-BE49-F238E27FC236}">
                                <a16:creationId xmlns:a16="http://schemas.microsoft.com/office/drawing/2014/main" id="{29C50992-64F1-0C4A-9E02-2F6C8D7BEC2A}"/>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2369" cy="941771"/>
                          </a:xfrm>
                          <a:prstGeom prst="rect">
                            <a:avLst/>
                          </a:prstGeom>
                          <a:noFill/>
                        </pic:spPr>
                      </pic:pic>
                    </a:graphicData>
                  </a:graphic>
                </wp:inline>
              </w:drawing>
            </w:r>
          </w:p>
        </w:tc>
        <w:tc>
          <w:tcPr>
            <w:tcW w:w="1364" w:type="dxa"/>
          </w:tcPr>
          <w:p w14:paraId="38B53FC5" w14:textId="7C6558DE" w:rsidR="00B240BF" w:rsidRDefault="00482AAE" w:rsidP="00B240BF">
            <w:pPr>
              <w:pStyle w:val="BodyText"/>
            </w:pPr>
            <w:r>
              <w:t>81,000</w:t>
            </w:r>
          </w:p>
        </w:tc>
        <w:tc>
          <w:tcPr>
            <w:tcW w:w="1324" w:type="dxa"/>
          </w:tcPr>
          <w:p w14:paraId="7AA16BD6" w14:textId="77777777" w:rsidR="001F3797" w:rsidRDefault="001F3797" w:rsidP="001F3797">
            <w:pPr>
              <w:pStyle w:val="BodyText"/>
            </w:pPr>
            <w:r>
              <w:t>TCPP</w:t>
            </w:r>
          </w:p>
          <w:p w14:paraId="1DB2E02A" w14:textId="77777777" w:rsidR="001F3797" w:rsidRDefault="001F3797" w:rsidP="001F3797">
            <w:pPr>
              <w:pStyle w:val="BodyText"/>
            </w:pPr>
            <w:r>
              <w:t>TCEP</w:t>
            </w:r>
          </w:p>
          <w:p w14:paraId="724E62A1" w14:textId="77777777" w:rsidR="001F3797" w:rsidRDefault="001F3797" w:rsidP="001F3797">
            <w:pPr>
              <w:pStyle w:val="BodyText"/>
            </w:pPr>
            <w:r>
              <w:t>TDCPP</w:t>
            </w:r>
          </w:p>
          <w:p w14:paraId="442A9D3E" w14:textId="77777777" w:rsidR="001F3797" w:rsidRDefault="001F3797" w:rsidP="001F3797">
            <w:pPr>
              <w:pStyle w:val="BodyText"/>
            </w:pPr>
            <w:r>
              <w:t>TPP</w:t>
            </w:r>
          </w:p>
          <w:p w14:paraId="31DF3CF3" w14:textId="77777777" w:rsidR="001F3797" w:rsidRDefault="001F3797" w:rsidP="001F3797">
            <w:pPr>
              <w:pStyle w:val="BodyText"/>
            </w:pPr>
            <w:r>
              <w:t>Dechlorane plus</w:t>
            </w:r>
          </w:p>
          <w:p w14:paraId="1C5C2928" w14:textId="5C31FF8E" w:rsidR="00B240BF" w:rsidRDefault="001F3797" w:rsidP="001F3797">
            <w:pPr>
              <w:pStyle w:val="BodyText"/>
            </w:pPr>
            <w:r>
              <w:t>UV 328</w:t>
            </w:r>
          </w:p>
        </w:tc>
        <w:tc>
          <w:tcPr>
            <w:tcW w:w="1559" w:type="dxa"/>
          </w:tcPr>
          <w:p w14:paraId="3435E8C9" w14:textId="77777777" w:rsidR="001F3797" w:rsidRDefault="001F3797" w:rsidP="001F3797">
            <w:pPr>
              <w:pStyle w:val="BodyText"/>
              <w:jc w:val="right"/>
            </w:pPr>
            <w:r>
              <w:t>Flame retardant</w:t>
            </w:r>
          </w:p>
          <w:p w14:paraId="13303686" w14:textId="77777777" w:rsidR="001F3797" w:rsidRDefault="001F3797" w:rsidP="001F3797">
            <w:pPr>
              <w:pStyle w:val="BodyText"/>
              <w:jc w:val="right"/>
            </w:pPr>
            <w:r>
              <w:t>Flame retardant</w:t>
            </w:r>
          </w:p>
          <w:p w14:paraId="3BA85B71" w14:textId="77777777" w:rsidR="001F3797" w:rsidRDefault="001F3797" w:rsidP="001F3797">
            <w:pPr>
              <w:pStyle w:val="BodyText"/>
              <w:jc w:val="right"/>
            </w:pPr>
            <w:r>
              <w:t>Flame retardant</w:t>
            </w:r>
          </w:p>
          <w:p w14:paraId="44C8D0B2" w14:textId="77777777" w:rsidR="001F3797" w:rsidRDefault="001F3797" w:rsidP="001F3797">
            <w:pPr>
              <w:pStyle w:val="BodyText"/>
              <w:jc w:val="right"/>
            </w:pPr>
            <w:r>
              <w:t>Flame retardant</w:t>
            </w:r>
          </w:p>
          <w:p w14:paraId="66FB23EA" w14:textId="77777777" w:rsidR="001F3797" w:rsidRDefault="001F3797" w:rsidP="001F3797">
            <w:pPr>
              <w:pStyle w:val="BodyText"/>
              <w:jc w:val="right"/>
            </w:pPr>
            <w:r>
              <w:t>Flame retardant</w:t>
            </w:r>
          </w:p>
          <w:p w14:paraId="7B117F96" w14:textId="77777777" w:rsidR="001F3797" w:rsidRDefault="001F3797" w:rsidP="00B240BF">
            <w:pPr>
              <w:pStyle w:val="BodyText"/>
              <w:jc w:val="right"/>
            </w:pPr>
          </w:p>
          <w:p w14:paraId="16A3AD0A" w14:textId="482CD7ED" w:rsidR="001F3797" w:rsidRDefault="00482AAE" w:rsidP="00B240BF">
            <w:pPr>
              <w:pStyle w:val="BodyText"/>
              <w:jc w:val="right"/>
            </w:pPr>
            <w:r>
              <w:t>UV stabiliser</w:t>
            </w:r>
          </w:p>
        </w:tc>
        <w:tc>
          <w:tcPr>
            <w:tcW w:w="1417" w:type="dxa"/>
          </w:tcPr>
          <w:p w14:paraId="5FC5F5A7" w14:textId="0E116DE4" w:rsidR="00482AAE" w:rsidRDefault="00482AAE" w:rsidP="00482AAE">
            <w:pPr>
              <w:pStyle w:val="BodyText"/>
              <w:jc w:val="right"/>
            </w:pPr>
            <w:r>
              <w:t xml:space="preserve">2 </w:t>
            </w:r>
            <w:r w:rsidR="00A66FBB">
              <w:noBreakHyphen/>
            </w:r>
            <w:r>
              <w:t>15</w:t>
            </w:r>
          </w:p>
          <w:p w14:paraId="486DEE52" w14:textId="2ECFDF44" w:rsidR="00482AAE" w:rsidRDefault="00482AAE" w:rsidP="00482AAE">
            <w:pPr>
              <w:pStyle w:val="BodyText"/>
              <w:jc w:val="right"/>
            </w:pPr>
            <w:r>
              <w:t xml:space="preserve">2 </w:t>
            </w:r>
            <w:r w:rsidR="00A66FBB">
              <w:noBreakHyphen/>
            </w:r>
            <w:r>
              <w:t>15</w:t>
            </w:r>
          </w:p>
          <w:p w14:paraId="3C5C93C9" w14:textId="73B38EC2" w:rsidR="00482AAE" w:rsidRDefault="00482AAE" w:rsidP="00482AAE">
            <w:pPr>
              <w:pStyle w:val="BodyText"/>
              <w:jc w:val="right"/>
            </w:pPr>
            <w:r>
              <w:t xml:space="preserve">2 </w:t>
            </w:r>
            <w:r w:rsidR="00A66FBB">
              <w:noBreakHyphen/>
            </w:r>
            <w:r>
              <w:t>15</w:t>
            </w:r>
          </w:p>
          <w:p w14:paraId="469E513F" w14:textId="55C3051A" w:rsidR="00482AAE" w:rsidRDefault="00482AAE" w:rsidP="00482AAE">
            <w:pPr>
              <w:pStyle w:val="BodyText"/>
              <w:jc w:val="right"/>
            </w:pPr>
            <w:r>
              <w:t xml:space="preserve">0.3 </w:t>
            </w:r>
            <w:r w:rsidR="009374CF">
              <w:t>-</w:t>
            </w:r>
            <w:r>
              <w:t xml:space="preserve"> 10</w:t>
            </w:r>
          </w:p>
          <w:p w14:paraId="429FC5D0" w14:textId="797F24DE" w:rsidR="00482AAE" w:rsidRDefault="00482AAE" w:rsidP="00482AAE">
            <w:pPr>
              <w:pStyle w:val="BodyText"/>
              <w:jc w:val="right"/>
            </w:pPr>
            <w:r>
              <w:t xml:space="preserve">3 </w:t>
            </w:r>
            <w:r w:rsidR="009374CF">
              <w:t>-</w:t>
            </w:r>
            <w:r>
              <w:t xml:space="preserve"> 35</w:t>
            </w:r>
          </w:p>
          <w:p w14:paraId="0F476BC4" w14:textId="77777777" w:rsidR="00482AAE" w:rsidRDefault="00482AAE" w:rsidP="00482AAE">
            <w:pPr>
              <w:pStyle w:val="BodyText"/>
              <w:jc w:val="right"/>
            </w:pPr>
          </w:p>
          <w:p w14:paraId="20321361" w14:textId="770B59E8" w:rsidR="00B240BF" w:rsidRDefault="00482AAE" w:rsidP="00482AAE">
            <w:pPr>
              <w:pStyle w:val="BodyText"/>
              <w:jc w:val="right"/>
            </w:pPr>
            <w:r>
              <w:t xml:space="preserve">0.1 </w:t>
            </w:r>
            <w:r w:rsidR="009374CF">
              <w:t>-</w:t>
            </w:r>
            <w:r>
              <w:t xml:space="preserve"> 1</w:t>
            </w:r>
          </w:p>
        </w:tc>
        <w:tc>
          <w:tcPr>
            <w:tcW w:w="1715" w:type="dxa"/>
          </w:tcPr>
          <w:p w14:paraId="2D2F9796" w14:textId="5E7282C4" w:rsidR="00482AAE" w:rsidRDefault="00654498" w:rsidP="00482AAE">
            <w:pPr>
              <w:pStyle w:val="BodyText"/>
              <w:jc w:val="right"/>
            </w:pPr>
            <w:r>
              <w:t>2,000</w:t>
            </w:r>
            <w:r w:rsidR="00482AAE">
              <w:t xml:space="preserve"> </w:t>
            </w:r>
            <w:r w:rsidR="009374CF">
              <w:t>-</w:t>
            </w:r>
            <w:r w:rsidR="00482AAE">
              <w:t xml:space="preserve"> 12,</w:t>
            </w:r>
            <w:r>
              <w:t>00</w:t>
            </w:r>
            <w:r w:rsidR="00482AAE">
              <w:t>0</w:t>
            </w:r>
          </w:p>
          <w:p w14:paraId="334450A3" w14:textId="70919E13" w:rsidR="00654498" w:rsidRDefault="00654498" w:rsidP="00654498">
            <w:pPr>
              <w:pStyle w:val="BodyText"/>
              <w:jc w:val="right"/>
            </w:pPr>
            <w:r>
              <w:t xml:space="preserve">2,000 </w:t>
            </w:r>
            <w:r w:rsidR="009374CF">
              <w:t>-</w:t>
            </w:r>
            <w:r>
              <w:t xml:space="preserve"> 12,000</w:t>
            </w:r>
          </w:p>
          <w:p w14:paraId="4FFA43E4" w14:textId="0F8B05FE" w:rsidR="00654498" w:rsidRDefault="00654498" w:rsidP="00654498">
            <w:pPr>
              <w:pStyle w:val="BodyText"/>
              <w:jc w:val="right"/>
            </w:pPr>
            <w:r>
              <w:t xml:space="preserve">2,000 </w:t>
            </w:r>
            <w:r w:rsidR="009374CF">
              <w:t>-</w:t>
            </w:r>
            <w:r>
              <w:t xml:space="preserve"> 12,000</w:t>
            </w:r>
          </w:p>
          <w:p w14:paraId="5D564667" w14:textId="158FD081" w:rsidR="00482AAE" w:rsidRDefault="00654498" w:rsidP="00482AAE">
            <w:pPr>
              <w:pStyle w:val="BodyText"/>
              <w:jc w:val="right"/>
            </w:pPr>
            <w:r>
              <w:t>200</w:t>
            </w:r>
            <w:r w:rsidR="00482AAE">
              <w:t xml:space="preserve"> </w:t>
            </w:r>
            <w:r w:rsidR="009374CF">
              <w:t>-</w:t>
            </w:r>
            <w:r w:rsidR="00482AAE">
              <w:t xml:space="preserve"> 8,</w:t>
            </w:r>
            <w:r>
              <w:t>00</w:t>
            </w:r>
            <w:r w:rsidR="00482AAE">
              <w:t>0</w:t>
            </w:r>
          </w:p>
          <w:p w14:paraId="51D7D5FA" w14:textId="0444124E" w:rsidR="00482AAE" w:rsidRDefault="00482AAE" w:rsidP="00482AAE">
            <w:pPr>
              <w:pStyle w:val="BodyText"/>
              <w:jc w:val="right"/>
            </w:pPr>
            <w:r>
              <w:t>2,</w:t>
            </w:r>
            <w:r w:rsidR="00654498">
              <w:t>000</w:t>
            </w:r>
            <w:r>
              <w:t xml:space="preserve"> </w:t>
            </w:r>
            <w:r w:rsidR="009374CF">
              <w:t>-</w:t>
            </w:r>
            <w:r>
              <w:t xml:space="preserve"> 2</w:t>
            </w:r>
            <w:r w:rsidR="00654498">
              <w:t>9</w:t>
            </w:r>
            <w:r>
              <w:t>,</w:t>
            </w:r>
            <w:r w:rsidR="00654498">
              <w:t>00</w:t>
            </w:r>
            <w:r>
              <w:t>0</w:t>
            </w:r>
          </w:p>
          <w:p w14:paraId="7E86BBE8" w14:textId="77777777" w:rsidR="00482AAE" w:rsidRDefault="00482AAE" w:rsidP="00482AAE">
            <w:pPr>
              <w:pStyle w:val="BodyText"/>
              <w:jc w:val="right"/>
            </w:pPr>
          </w:p>
          <w:p w14:paraId="3C1E334D" w14:textId="18231102" w:rsidR="00B240BF" w:rsidRDefault="00482AAE" w:rsidP="00482AAE">
            <w:pPr>
              <w:pStyle w:val="BodyText"/>
              <w:jc w:val="right"/>
            </w:pPr>
            <w:r>
              <w:t>8</w:t>
            </w:r>
            <w:r w:rsidR="00654498">
              <w:t>0</w:t>
            </w:r>
            <w:r>
              <w:t xml:space="preserve"> </w:t>
            </w:r>
            <w:r w:rsidR="009374CF">
              <w:t>-</w:t>
            </w:r>
            <w:r>
              <w:t xml:space="preserve"> 8</w:t>
            </w:r>
            <w:r w:rsidR="00654498">
              <w:t>00</w:t>
            </w:r>
          </w:p>
        </w:tc>
      </w:tr>
      <w:tr w:rsidR="00B240BF" w:rsidRPr="00612FA6" w14:paraId="514E9764" w14:textId="77777777" w:rsidTr="002360E3">
        <w:trPr>
          <w:trHeight w:val="981"/>
          <w:jc w:val="center"/>
        </w:trPr>
        <w:tc>
          <w:tcPr>
            <w:tcW w:w="2416" w:type="dxa"/>
          </w:tcPr>
          <w:p w14:paraId="50EE3575" w14:textId="618B159B" w:rsidR="004E1A88" w:rsidRDefault="00B240BF" w:rsidP="004E1A88">
            <w:pPr>
              <w:pStyle w:val="BodyText"/>
              <w:spacing w:after="60"/>
            </w:pPr>
            <w:r>
              <w:rPr>
                <w:noProof/>
              </w:rPr>
              <w:drawing>
                <wp:anchor distT="0" distB="0" distL="114300" distR="114300" simplePos="0" relativeHeight="251580416" behindDoc="1" locked="0" layoutInCell="1" allowOverlap="1" wp14:anchorId="7C0845C1" wp14:editId="1B96EA4F">
                  <wp:simplePos x="0" y="0"/>
                  <wp:positionH relativeFrom="column">
                    <wp:posOffset>891003</wp:posOffset>
                  </wp:positionH>
                  <wp:positionV relativeFrom="paragraph">
                    <wp:posOffset>172085</wp:posOffset>
                  </wp:positionV>
                  <wp:extent cx="571500" cy="571500"/>
                  <wp:effectExtent l="0" t="0" r="0" b="0"/>
                  <wp:wrapSquare wrapText="bothSides"/>
                  <wp:docPr id="260" name="Picture 1" descr="ABS Plastic (Acrylonitrile-Butadiene-Styrene) - Industrial Plastics">
                    <a:extLst xmlns:a="http://schemas.openxmlformats.org/drawingml/2006/main">
                      <a:ext uri="{FF2B5EF4-FFF2-40B4-BE49-F238E27FC236}">
                        <a16:creationId xmlns:a16="http://schemas.microsoft.com/office/drawing/2014/main" id="{F1E0EAEE-F1CE-F14D-B814-70B6CD2F2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BS Plastic (Acrylonitrile-Butadiene-Styrene) - Industrial Plastics">
                            <a:extLst>
                              <a:ext uri="{FF2B5EF4-FFF2-40B4-BE49-F238E27FC236}">
                                <a16:creationId xmlns:a16="http://schemas.microsoft.com/office/drawing/2014/main" id="{F1E0EAEE-F1CE-F14D-B814-70B6CD2F2792}"/>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t>A</w:t>
            </w:r>
            <w:r w:rsidRPr="006C2A7B">
              <w:t>crylonitrile butadiene styrene</w:t>
            </w:r>
            <w:r>
              <w:t xml:space="preserve"> (ABS)</w:t>
            </w:r>
            <w:r w:rsidR="004E1A88">
              <w:t>,</w:t>
            </w:r>
          </w:p>
          <w:p w14:paraId="126DA75E" w14:textId="45337137" w:rsidR="00B240BF" w:rsidRDefault="00B240BF" w:rsidP="004E1A88">
            <w:pPr>
              <w:pStyle w:val="BodyText"/>
              <w:spacing w:after="60"/>
            </w:pPr>
            <w:r w:rsidRPr="006C2A7B">
              <w:t>Acrylonitrile</w:t>
            </w:r>
            <w:r w:rsidR="004E1A88">
              <w:t xml:space="preserve"> </w:t>
            </w:r>
            <w:r w:rsidRPr="006C2A7B">
              <w:t>styrene acrylate</w:t>
            </w:r>
            <w:r>
              <w:t xml:space="preserve"> (ASA),</w:t>
            </w:r>
          </w:p>
          <w:p w14:paraId="399D0DFD" w14:textId="0F2E8C84" w:rsidR="00B240BF" w:rsidRDefault="00B240BF" w:rsidP="002360E3">
            <w:pPr>
              <w:pStyle w:val="BodyText"/>
            </w:pPr>
            <w:r>
              <w:t>S</w:t>
            </w:r>
            <w:r w:rsidRPr="006C2A7B">
              <w:t>tyrene</w:t>
            </w:r>
            <w:r w:rsidR="00A66FBB">
              <w:noBreakHyphen/>
            </w:r>
            <w:r w:rsidRPr="006C2A7B">
              <w:t>acrylonitrile</w:t>
            </w:r>
            <w:r w:rsidR="002360E3">
              <w:t xml:space="preserve"> </w:t>
            </w:r>
            <w:r>
              <w:t>(SAN)</w:t>
            </w:r>
          </w:p>
        </w:tc>
        <w:tc>
          <w:tcPr>
            <w:tcW w:w="1735" w:type="dxa"/>
          </w:tcPr>
          <w:p w14:paraId="592E69CB" w14:textId="3565F31E" w:rsidR="00B240BF" w:rsidRDefault="00B240BF" w:rsidP="00B240BF">
            <w:pPr>
              <w:pStyle w:val="BodyText"/>
            </w:pPr>
            <w:r w:rsidRPr="006C2A7B">
              <w:t>Hard plastics used in electronic product casings (e</w:t>
            </w:r>
            <w:r w:rsidR="00EF2F3B">
              <w:t>.</w:t>
            </w:r>
            <w:r w:rsidRPr="006C2A7B">
              <w:t>g</w:t>
            </w:r>
            <w:r w:rsidR="00EF2F3B">
              <w:t>.</w:t>
            </w:r>
            <w:r w:rsidRPr="006C2A7B">
              <w:t xml:space="preserve"> computers and TVs)</w:t>
            </w:r>
            <w:r>
              <w:t xml:space="preserve"> plus hard plastic crockery/ cups</w:t>
            </w:r>
          </w:p>
        </w:tc>
        <w:tc>
          <w:tcPr>
            <w:tcW w:w="2665" w:type="dxa"/>
          </w:tcPr>
          <w:p w14:paraId="649D6424" w14:textId="053E3A6D" w:rsidR="00B240BF" w:rsidRDefault="00B240BF" w:rsidP="00B240BF">
            <w:pPr>
              <w:pStyle w:val="BodyText"/>
            </w:pPr>
            <w:r>
              <w:rPr>
                <w:noProof/>
              </w:rPr>
              <w:drawing>
                <wp:inline distT="0" distB="0" distL="0" distR="0" wp14:anchorId="3F540FAF" wp14:editId="07A7976B">
                  <wp:extent cx="1409700" cy="1102893"/>
                  <wp:effectExtent l="0" t="0" r="0" b="2540"/>
                  <wp:docPr id="265" name="Picture 2" descr="ABS Plastic Properties | Advantages of Acrylonitrile butadiene styrene">
                    <a:extLst xmlns:a="http://schemas.openxmlformats.org/drawingml/2006/main">
                      <a:ext uri="{FF2B5EF4-FFF2-40B4-BE49-F238E27FC236}">
                        <a16:creationId xmlns:a16="http://schemas.microsoft.com/office/drawing/2014/main" id="{F6DE0320-9E93-ED4E-B2B0-EBCF1B838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BS Plastic Properties | Advantages of Acrylonitrile butadiene styrene">
                            <a:extLst>
                              <a:ext uri="{FF2B5EF4-FFF2-40B4-BE49-F238E27FC236}">
                                <a16:creationId xmlns:a16="http://schemas.microsoft.com/office/drawing/2014/main" id="{F6DE0320-9E93-ED4E-B2B0-EBCF1B838BB3}"/>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0627" cy="1103618"/>
                          </a:xfrm>
                          <a:prstGeom prst="rect">
                            <a:avLst/>
                          </a:prstGeom>
                          <a:noFill/>
                        </pic:spPr>
                      </pic:pic>
                    </a:graphicData>
                  </a:graphic>
                </wp:inline>
              </w:drawing>
            </w:r>
          </w:p>
        </w:tc>
        <w:tc>
          <w:tcPr>
            <w:tcW w:w="1364" w:type="dxa"/>
          </w:tcPr>
          <w:p w14:paraId="0517994A" w14:textId="2F73BCD3" w:rsidR="00B240BF" w:rsidRDefault="00482AAE" w:rsidP="00B240BF">
            <w:pPr>
              <w:pStyle w:val="BodyText"/>
            </w:pPr>
            <w:r>
              <w:t>90,000</w:t>
            </w:r>
          </w:p>
        </w:tc>
        <w:tc>
          <w:tcPr>
            <w:tcW w:w="1324" w:type="dxa"/>
          </w:tcPr>
          <w:p w14:paraId="5E87CCCB" w14:textId="77777777" w:rsidR="00482AAE" w:rsidRDefault="00482AAE" w:rsidP="00482AAE">
            <w:pPr>
              <w:pStyle w:val="BodyText"/>
            </w:pPr>
            <w:r>
              <w:t>HBCD</w:t>
            </w:r>
          </w:p>
          <w:p w14:paraId="1AC864CF" w14:textId="77777777" w:rsidR="00482AAE" w:rsidRDefault="00482AAE" w:rsidP="00482AAE">
            <w:pPr>
              <w:pStyle w:val="BodyText"/>
            </w:pPr>
            <w:r>
              <w:t>decaBDE</w:t>
            </w:r>
          </w:p>
          <w:p w14:paraId="14D0239B" w14:textId="77777777" w:rsidR="00482AAE" w:rsidRDefault="00482AAE" w:rsidP="00482AAE">
            <w:pPr>
              <w:pStyle w:val="BodyText"/>
            </w:pPr>
            <w:r>
              <w:t>TPP</w:t>
            </w:r>
          </w:p>
          <w:p w14:paraId="0FF2B2F3" w14:textId="77777777" w:rsidR="00482AAE" w:rsidRDefault="00482AAE" w:rsidP="00482AAE">
            <w:pPr>
              <w:pStyle w:val="BodyText"/>
            </w:pPr>
            <w:r>
              <w:t>Dechlorane plus</w:t>
            </w:r>
          </w:p>
          <w:p w14:paraId="7560680C" w14:textId="6CC7CC3F" w:rsidR="00B240BF" w:rsidRDefault="00482AAE" w:rsidP="00482AAE">
            <w:pPr>
              <w:pStyle w:val="BodyText"/>
            </w:pPr>
            <w:r>
              <w:t>UV 328</w:t>
            </w:r>
          </w:p>
        </w:tc>
        <w:tc>
          <w:tcPr>
            <w:tcW w:w="1559" w:type="dxa"/>
          </w:tcPr>
          <w:p w14:paraId="323BCB45" w14:textId="77777777" w:rsidR="00482AAE" w:rsidRDefault="00482AAE" w:rsidP="00482AAE">
            <w:pPr>
              <w:pStyle w:val="BodyText"/>
              <w:jc w:val="right"/>
            </w:pPr>
            <w:r>
              <w:t>Flame retardant</w:t>
            </w:r>
          </w:p>
          <w:p w14:paraId="3AF1E843" w14:textId="77777777" w:rsidR="00482AAE" w:rsidRDefault="00482AAE" w:rsidP="00482AAE">
            <w:pPr>
              <w:pStyle w:val="BodyText"/>
              <w:jc w:val="right"/>
            </w:pPr>
            <w:r>
              <w:t>Flame retardant</w:t>
            </w:r>
          </w:p>
          <w:p w14:paraId="6D683624" w14:textId="77777777" w:rsidR="00482AAE" w:rsidRDefault="00482AAE" w:rsidP="00482AAE">
            <w:pPr>
              <w:pStyle w:val="BodyText"/>
              <w:jc w:val="right"/>
            </w:pPr>
            <w:r>
              <w:t>Flame retardant</w:t>
            </w:r>
          </w:p>
          <w:p w14:paraId="51F2012F" w14:textId="77777777" w:rsidR="00482AAE" w:rsidRDefault="00482AAE" w:rsidP="00482AAE">
            <w:pPr>
              <w:pStyle w:val="BodyText"/>
              <w:jc w:val="right"/>
            </w:pPr>
            <w:r>
              <w:t>Flame retardant</w:t>
            </w:r>
          </w:p>
          <w:p w14:paraId="63A9B1FF" w14:textId="77777777" w:rsidR="00B240BF" w:rsidRDefault="00B240BF" w:rsidP="00B240BF">
            <w:pPr>
              <w:pStyle w:val="BodyText"/>
              <w:jc w:val="right"/>
            </w:pPr>
          </w:p>
          <w:p w14:paraId="0E848F18" w14:textId="0DBFED7A" w:rsidR="00482AAE" w:rsidRDefault="00482AAE" w:rsidP="00B240BF">
            <w:pPr>
              <w:pStyle w:val="BodyText"/>
              <w:jc w:val="right"/>
            </w:pPr>
            <w:r w:rsidRPr="00482AAE">
              <w:t>UV stabilise</w:t>
            </w:r>
            <w:r>
              <w:t>r</w:t>
            </w:r>
          </w:p>
        </w:tc>
        <w:tc>
          <w:tcPr>
            <w:tcW w:w="1417" w:type="dxa"/>
          </w:tcPr>
          <w:p w14:paraId="44D48B5F" w14:textId="6EA9C1E4" w:rsidR="00482AAE" w:rsidRDefault="00482AAE" w:rsidP="00482AAE">
            <w:pPr>
              <w:pStyle w:val="BodyText"/>
              <w:jc w:val="right"/>
            </w:pPr>
            <w:r>
              <w:t>0.5</w:t>
            </w:r>
          </w:p>
          <w:p w14:paraId="28F39727" w14:textId="53351019" w:rsidR="00482AAE" w:rsidRDefault="00482AAE" w:rsidP="00482AAE">
            <w:pPr>
              <w:pStyle w:val="BodyText"/>
              <w:jc w:val="right"/>
            </w:pPr>
            <w:r>
              <w:t xml:space="preserve">8.5 </w:t>
            </w:r>
            <w:r w:rsidR="009374CF">
              <w:t>-</w:t>
            </w:r>
            <w:r>
              <w:t xml:space="preserve"> 14</w:t>
            </w:r>
          </w:p>
          <w:p w14:paraId="23FA6C44" w14:textId="5B90F141" w:rsidR="00482AAE" w:rsidRDefault="00482AAE" w:rsidP="00482AAE">
            <w:pPr>
              <w:pStyle w:val="BodyText"/>
              <w:jc w:val="right"/>
            </w:pPr>
            <w:r>
              <w:t xml:space="preserve">0.3 </w:t>
            </w:r>
            <w:r w:rsidR="009374CF">
              <w:t>-</w:t>
            </w:r>
            <w:r>
              <w:t xml:space="preserve"> 10</w:t>
            </w:r>
          </w:p>
          <w:p w14:paraId="59182FEA" w14:textId="042F1408" w:rsidR="00482AAE" w:rsidRDefault="00482AAE" w:rsidP="00482AAE">
            <w:pPr>
              <w:pStyle w:val="BodyText"/>
              <w:jc w:val="right"/>
            </w:pPr>
            <w:r>
              <w:t xml:space="preserve">3 </w:t>
            </w:r>
            <w:r w:rsidR="009374CF">
              <w:t>-</w:t>
            </w:r>
            <w:r>
              <w:t xml:space="preserve"> 17</w:t>
            </w:r>
          </w:p>
          <w:p w14:paraId="505F4281" w14:textId="77777777" w:rsidR="00482AAE" w:rsidRDefault="00482AAE" w:rsidP="00482AAE">
            <w:pPr>
              <w:pStyle w:val="BodyText"/>
              <w:jc w:val="right"/>
            </w:pPr>
          </w:p>
          <w:p w14:paraId="0E725394" w14:textId="1C6CE115" w:rsidR="00B240BF" w:rsidRDefault="00482AAE" w:rsidP="00482AAE">
            <w:pPr>
              <w:pStyle w:val="BodyText"/>
              <w:jc w:val="right"/>
            </w:pPr>
            <w:r>
              <w:t>0.1 </w:t>
            </w:r>
            <w:r w:rsidR="009374CF">
              <w:t>-</w:t>
            </w:r>
            <w:r>
              <w:t xml:space="preserve"> 1</w:t>
            </w:r>
          </w:p>
        </w:tc>
        <w:tc>
          <w:tcPr>
            <w:tcW w:w="1715" w:type="dxa"/>
          </w:tcPr>
          <w:p w14:paraId="7EF52CFB" w14:textId="7C748D15" w:rsidR="00482AAE" w:rsidRDefault="00654498" w:rsidP="00482AAE">
            <w:pPr>
              <w:pStyle w:val="BodyText"/>
              <w:jc w:val="right"/>
            </w:pPr>
            <w:r>
              <w:t>500</w:t>
            </w:r>
          </w:p>
          <w:p w14:paraId="1ECB8336" w14:textId="642D86B0" w:rsidR="00482AAE" w:rsidRDefault="00482AAE" w:rsidP="00482AAE">
            <w:pPr>
              <w:pStyle w:val="BodyText"/>
              <w:jc w:val="right"/>
            </w:pPr>
            <w:r>
              <w:t>7,</w:t>
            </w:r>
            <w:r w:rsidR="00654498">
              <w:t>700</w:t>
            </w:r>
            <w:r>
              <w:t xml:space="preserve"> </w:t>
            </w:r>
            <w:r w:rsidR="009374CF">
              <w:t>-</w:t>
            </w:r>
            <w:r>
              <w:t xml:space="preserve"> 1</w:t>
            </w:r>
            <w:r w:rsidR="00654498">
              <w:t>3,000</w:t>
            </w:r>
          </w:p>
          <w:p w14:paraId="007562FF" w14:textId="0C32C4F0" w:rsidR="00482AAE" w:rsidRDefault="00654498" w:rsidP="00482AAE">
            <w:pPr>
              <w:pStyle w:val="BodyText"/>
              <w:jc w:val="right"/>
            </w:pPr>
            <w:r>
              <w:t>300</w:t>
            </w:r>
            <w:r w:rsidR="00482AAE">
              <w:t xml:space="preserve"> </w:t>
            </w:r>
            <w:r w:rsidR="009374CF">
              <w:t>-</w:t>
            </w:r>
            <w:r w:rsidR="00482AAE">
              <w:t xml:space="preserve"> 9,0</w:t>
            </w:r>
            <w:r>
              <w:t>0</w:t>
            </w:r>
            <w:r w:rsidR="00482AAE">
              <w:t xml:space="preserve">0 </w:t>
            </w:r>
          </w:p>
          <w:p w14:paraId="326382D7" w14:textId="00100C64" w:rsidR="00482AAE" w:rsidRDefault="00654498" w:rsidP="00482AAE">
            <w:pPr>
              <w:pStyle w:val="BodyText"/>
              <w:jc w:val="right"/>
            </w:pPr>
            <w:r>
              <w:t>3,000</w:t>
            </w:r>
            <w:r w:rsidR="00482AAE">
              <w:t xml:space="preserve"> </w:t>
            </w:r>
            <w:r w:rsidR="009374CF">
              <w:t>-</w:t>
            </w:r>
            <w:r w:rsidR="00482AAE">
              <w:t xml:space="preserve"> 3</w:t>
            </w:r>
            <w:r>
              <w:t>2,000</w:t>
            </w:r>
          </w:p>
          <w:p w14:paraId="2CB03592" w14:textId="77777777" w:rsidR="00482AAE" w:rsidRDefault="00482AAE" w:rsidP="00482AAE">
            <w:pPr>
              <w:pStyle w:val="BodyText"/>
              <w:jc w:val="right"/>
            </w:pPr>
          </w:p>
          <w:p w14:paraId="52FD0FA9" w14:textId="68819CD4" w:rsidR="00B240BF" w:rsidRDefault="00482AAE" w:rsidP="00482AAE">
            <w:pPr>
              <w:pStyle w:val="BodyText"/>
              <w:jc w:val="right"/>
            </w:pPr>
            <w:r>
              <w:t xml:space="preserve">90 </w:t>
            </w:r>
            <w:r w:rsidR="009374CF">
              <w:t>-</w:t>
            </w:r>
            <w:r>
              <w:t xml:space="preserve"> 90</w:t>
            </w:r>
            <w:r w:rsidR="00654498">
              <w:t>0</w:t>
            </w:r>
          </w:p>
        </w:tc>
      </w:tr>
    </w:tbl>
    <w:p w14:paraId="6CE36610" w14:textId="0FAD6E1F" w:rsidR="00B35965" w:rsidRPr="008C24B9" w:rsidRDefault="008C24B9" w:rsidP="00310148">
      <w:pPr>
        <w:pStyle w:val="BodyText"/>
        <w:rPr>
          <w:rFonts w:cs="Times New Roman"/>
          <w:i/>
          <w:iCs/>
          <w:color w:val="4D4DB8"/>
          <w:sz w:val="18"/>
          <w:szCs w:val="18"/>
        </w:rPr>
      </w:pPr>
      <w:r w:rsidRPr="008C24B9">
        <w:rPr>
          <w:rFonts w:cs="Times New Roman"/>
          <w:i/>
          <w:iCs/>
          <w:color w:val="4D4DB8"/>
          <w:sz w:val="18"/>
          <w:szCs w:val="18"/>
        </w:rPr>
        <w:t xml:space="preserve">Known endocrine disruptor chemicals listed in </w:t>
      </w:r>
      <w:r w:rsidRPr="004E1A88">
        <w:rPr>
          <w:rFonts w:cs="Times New Roman"/>
          <w:i/>
          <w:iCs/>
          <w:color w:val="FF0000"/>
          <w:sz w:val="18"/>
          <w:szCs w:val="18"/>
        </w:rPr>
        <w:t>red</w:t>
      </w:r>
      <w:r w:rsidRPr="008C24B9">
        <w:rPr>
          <w:rFonts w:cs="Times New Roman"/>
          <w:i/>
          <w:iCs/>
          <w:color w:val="4D4DB8"/>
          <w:sz w:val="18"/>
          <w:szCs w:val="18"/>
        </w:rPr>
        <w:t xml:space="preserve"> above</w:t>
      </w:r>
    </w:p>
    <w:p w14:paraId="66F187D8" w14:textId="77777777" w:rsidR="008C24B9" w:rsidRPr="008C24B9" w:rsidRDefault="008C24B9" w:rsidP="008C24B9">
      <w:pPr>
        <w:pStyle w:val="Bullet1"/>
        <w:rPr>
          <w:rFonts w:cs="Times New Roman"/>
          <w:i/>
          <w:iCs/>
          <w:color w:val="4D4DB8"/>
          <w:sz w:val="18"/>
          <w:szCs w:val="18"/>
        </w:rPr>
      </w:pPr>
      <w:r w:rsidRPr="008C24B9">
        <w:rPr>
          <w:rFonts w:cs="Times New Roman"/>
          <w:i/>
          <w:iCs/>
          <w:color w:val="4D4DB8"/>
          <w:sz w:val="18"/>
          <w:szCs w:val="18"/>
        </w:rPr>
        <w:t>DEHP: diethylhexyl phthalate, a phthalate used as a plasticiser in polyvinyl chloride (PVC)</w:t>
      </w:r>
    </w:p>
    <w:p w14:paraId="5AF54DB9" w14:textId="77777777" w:rsidR="008C24B9" w:rsidRPr="008C24B9" w:rsidRDefault="008C24B9" w:rsidP="008C24B9">
      <w:pPr>
        <w:pStyle w:val="Bullet1"/>
        <w:rPr>
          <w:rFonts w:cs="Times New Roman"/>
          <w:i/>
          <w:iCs/>
          <w:color w:val="4D4DB8"/>
          <w:sz w:val="18"/>
          <w:szCs w:val="18"/>
        </w:rPr>
      </w:pPr>
      <w:r w:rsidRPr="008C24B9">
        <w:rPr>
          <w:rFonts w:cs="Times New Roman"/>
          <w:i/>
          <w:iCs/>
          <w:color w:val="4D4DB8"/>
          <w:sz w:val="18"/>
          <w:szCs w:val="18"/>
        </w:rPr>
        <w:t>DBP: dibutyl phthalate, a phthalate used as a plasticiser in PVC</w:t>
      </w:r>
    </w:p>
    <w:p w14:paraId="0FB38D66" w14:textId="5707A498" w:rsidR="008C24B9" w:rsidRPr="008C24B9" w:rsidRDefault="008C24B9" w:rsidP="008C24B9">
      <w:pPr>
        <w:pStyle w:val="Bullet1"/>
        <w:rPr>
          <w:rFonts w:cs="Times New Roman"/>
          <w:i/>
          <w:iCs/>
          <w:color w:val="4D4DB8"/>
          <w:sz w:val="18"/>
          <w:szCs w:val="18"/>
        </w:rPr>
      </w:pPr>
      <w:r w:rsidRPr="008C24B9">
        <w:rPr>
          <w:rFonts w:cs="Times New Roman"/>
          <w:i/>
          <w:iCs/>
          <w:color w:val="4D4DB8"/>
          <w:sz w:val="18"/>
          <w:szCs w:val="18"/>
        </w:rPr>
        <w:t>BHT: butylated hydroxytoluene, an alkyl phenol used as an anti</w:t>
      </w:r>
      <w:r w:rsidR="00A66FBB">
        <w:rPr>
          <w:rFonts w:cs="Times New Roman"/>
          <w:i/>
          <w:iCs/>
          <w:color w:val="4D4DB8"/>
          <w:sz w:val="18"/>
          <w:szCs w:val="18"/>
        </w:rPr>
        <w:noBreakHyphen/>
      </w:r>
      <w:r w:rsidRPr="008C24B9">
        <w:rPr>
          <w:rFonts w:cs="Times New Roman"/>
          <w:i/>
          <w:iCs/>
          <w:color w:val="4D4DB8"/>
          <w:sz w:val="18"/>
          <w:szCs w:val="18"/>
        </w:rPr>
        <w:t>oxidant (preservative) in PVC, high</w:t>
      </w:r>
      <w:r w:rsidR="00A66FBB">
        <w:rPr>
          <w:rFonts w:cs="Times New Roman"/>
          <w:i/>
          <w:iCs/>
          <w:color w:val="4D4DB8"/>
          <w:sz w:val="18"/>
          <w:szCs w:val="18"/>
        </w:rPr>
        <w:noBreakHyphen/>
      </w:r>
      <w:r w:rsidRPr="008C24B9">
        <w:rPr>
          <w:rFonts w:cs="Times New Roman"/>
          <w:i/>
          <w:iCs/>
          <w:color w:val="4D4DB8"/>
          <w:sz w:val="18"/>
          <w:szCs w:val="18"/>
        </w:rPr>
        <w:t>density polyethylene (HDPE), polypropylene (PP) and low</w:t>
      </w:r>
      <w:r w:rsidR="00A66FBB">
        <w:rPr>
          <w:rFonts w:cs="Times New Roman"/>
          <w:i/>
          <w:iCs/>
          <w:color w:val="4D4DB8"/>
          <w:sz w:val="18"/>
          <w:szCs w:val="18"/>
        </w:rPr>
        <w:noBreakHyphen/>
      </w:r>
      <w:r w:rsidRPr="008C24B9">
        <w:rPr>
          <w:rFonts w:cs="Times New Roman"/>
          <w:i/>
          <w:iCs/>
          <w:color w:val="4D4DB8"/>
          <w:sz w:val="18"/>
          <w:szCs w:val="18"/>
        </w:rPr>
        <w:t>density polyethylene (LDPE)</w:t>
      </w:r>
    </w:p>
    <w:p w14:paraId="764437B3" w14:textId="1A080370" w:rsidR="008C24B9" w:rsidRPr="008C24B9" w:rsidRDefault="008C24B9" w:rsidP="008C24B9">
      <w:pPr>
        <w:pStyle w:val="Bullet1"/>
        <w:rPr>
          <w:rFonts w:cs="Times New Roman"/>
          <w:i/>
          <w:iCs/>
          <w:color w:val="4D4DB8"/>
          <w:sz w:val="18"/>
          <w:szCs w:val="18"/>
        </w:rPr>
      </w:pPr>
      <w:r w:rsidRPr="008C24B9">
        <w:rPr>
          <w:rFonts w:cs="Times New Roman"/>
          <w:i/>
          <w:iCs/>
          <w:color w:val="4D4DB8"/>
          <w:sz w:val="18"/>
          <w:szCs w:val="18"/>
        </w:rPr>
        <w:t>BPA: bisphenol A, a bisphenol used as an anti</w:t>
      </w:r>
      <w:r w:rsidR="00A66FBB">
        <w:rPr>
          <w:rFonts w:cs="Times New Roman"/>
          <w:i/>
          <w:iCs/>
          <w:color w:val="4D4DB8"/>
          <w:sz w:val="18"/>
          <w:szCs w:val="18"/>
        </w:rPr>
        <w:noBreakHyphen/>
      </w:r>
      <w:r w:rsidRPr="008C24B9">
        <w:rPr>
          <w:rFonts w:cs="Times New Roman"/>
          <w:i/>
          <w:iCs/>
          <w:color w:val="4D4DB8"/>
          <w:sz w:val="18"/>
          <w:szCs w:val="18"/>
        </w:rPr>
        <w:t>oxidant (preservative)/plasticiser in PVC</w:t>
      </w:r>
    </w:p>
    <w:p w14:paraId="3219D054" w14:textId="6DE61617" w:rsidR="008C24B9" w:rsidRPr="008C24B9" w:rsidRDefault="008C24B9" w:rsidP="008C24B9">
      <w:pPr>
        <w:pStyle w:val="Bullet1"/>
        <w:rPr>
          <w:rFonts w:cs="Times New Roman"/>
          <w:i/>
          <w:iCs/>
          <w:color w:val="4D4DB8"/>
          <w:sz w:val="18"/>
          <w:szCs w:val="18"/>
        </w:rPr>
      </w:pPr>
      <w:r w:rsidRPr="008C24B9">
        <w:rPr>
          <w:rFonts w:cs="Times New Roman"/>
          <w:i/>
          <w:iCs/>
          <w:color w:val="4D4DB8"/>
          <w:sz w:val="18"/>
          <w:szCs w:val="18"/>
        </w:rPr>
        <w:t>4NP: branched nonylphenol, an alkyl phenol used as an anti</w:t>
      </w:r>
      <w:r w:rsidR="00A66FBB">
        <w:rPr>
          <w:rFonts w:cs="Times New Roman"/>
          <w:i/>
          <w:iCs/>
          <w:color w:val="4D4DB8"/>
          <w:sz w:val="18"/>
          <w:szCs w:val="18"/>
        </w:rPr>
        <w:noBreakHyphen/>
      </w:r>
      <w:r w:rsidRPr="008C24B9">
        <w:rPr>
          <w:rFonts w:cs="Times New Roman"/>
          <w:i/>
          <w:iCs/>
          <w:color w:val="4D4DB8"/>
          <w:sz w:val="18"/>
          <w:szCs w:val="18"/>
        </w:rPr>
        <w:t>oxidant (preservative)/plasticiser in PVC and polystyrene (PS)</w:t>
      </w:r>
    </w:p>
    <w:p w14:paraId="75A890D3" w14:textId="7004711D" w:rsidR="002360E3" w:rsidRPr="002360E3" w:rsidRDefault="008C24B9" w:rsidP="00310148">
      <w:pPr>
        <w:pStyle w:val="Bullet1"/>
        <w:rPr>
          <w:rFonts w:cs="Times New Roman"/>
          <w:i/>
          <w:iCs/>
          <w:color w:val="4D4DB8"/>
          <w:sz w:val="18"/>
          <w:szCs w:val="18"/>
        </w:rPr>
      </w:pPr>
      <w:r w:rsidRPr="008C24B9">
        <w:rPr>
          <w:rFonts w:cs="Times New Roman"/>
          <w:i/>
          <w:iCs/>
          <w:color w:val="4D4DB8"/>
          <w:sz w:val="18"/>
          <w:szCs w:val="18"/>
        </w:rPr>
        <w:t>NP: nonylphenol, an alkyl phenol used as an anti</w:t>
      </w:r>
      <w:r w:rsidR="00A66FBB">
        <w:rPr>
          <w:rFonts w:cs="Times New Roman"/>
          <w:i/>
          <w:iCs/>
          <w:color w:val="4D4DB8"/>
          <w:sz w:val="18"/>
          <w:szCs w:val="18"/>
        </w:rPr>
        <w:noBreakHyphen/>
      </w:r>
      <w:r w:rsidRPr="008C24B9">
        <w:rPr>
          <w:rFonts w:cs="Times New Roman"/>
          <w:i/>
          <w:iCs/>
          <w:color w:val="4D4DB8"/>
          <w:sz w:val="18"/>
          <w:szCs w:val="18"/>
        </w:rPr>
        <w:t>oxidant (preservative)/plasticiser in PVC and polystyrene (PS).</w:t>
      </w:r>
    </w:p>
    <w:p w14:paraId="346F05C2" w14:textId="77777777" w:rsidR="002360E3" w:rsidRDefault="002360E3" w:rsidP="002360E3">
      <w:pPr>
        <w:pStyle w:val="BodyText"/>
        <w:spacing w:before="120"/>
        <w:rPr>
          <w:rFonts w:cs="Times New Roman"/>
          <w:i/>
          <w:iCs/>
          <w:color w:val="4D4DB8"/>
          <w:sz w:val="18"/>
          <w:szCs w:val="18"/>
        </w:rPr>
      </w:pPr>
      <w:r w:rsidRPr="002360E3">
        <w:rPr>
          <w:rFonts w:cs="Times New Roman"/>
          <w:i/>
          <w:iCs/>
          <w:color w:val="4D4DB8"/>
          <w:sz w:val="18"/>
          <w:szCs w:val="18"/>
        </w:rPr>
        <w:t>Significant figures used above:</w:t>
      </w:r>
    </w:p>
    <w:p w14:paraId="0C0FE271" w14:textId="58F69DCC" w:rsidR="002360E3" w:rsidRDefault="002360E3" w:rsidP="002360E3">
      <w:pPr>
        <w:pStyle w:val="Bullet1"/>
        <w:rPr>
          <w:rFonts w:cs="Times New Roman"/>
          <w:i/>
          <w:iCs/>
          <w:color w:val="4D4DB8"/>
          <w:sz w:val="18"/>
          <w:szCs w:val="18"/>
        </w:rPr>
      </w:pPr>
      <w:r>
        <w:rPr>
          <w:rFonts w:cs="Times New Roman"/>
          <w:i/>
          <w:iCs/>
          <w:color w:val="4D4DB8"/>
          <w:sz w:val="18"/>
          <w:szCs w:val="18"/>
        </w:rPr>
        <w:t>Plastics consumed are rounded to 2 significant figures</w:t>
      </w:r>
    </w:p>
    <w:p w14:paraId="5A2AADB8" w14:textId="49F34763" w:rsidR="002360E3" w:rsidRPr="008C24B9" w:rsidRDefault="002360E3" w:rsidP="002360E3">
      <w:pPr>
        <w:pStyle w:val="Bullet1"/>
        <w:rPr>
          <w:rFonts w:cs="Times New Roman"/>
          <w:i/>
          <w:iCs/>
          <w:color w:val="4D4DB8"/>
          <w:sz w:val="18"/>
          <w:szCs w:val="18"/>
        </w:rPr>
      </w:pPr>
      <w:r>
        <w:rPr>
          <w:rFonts w:cs="Times New Roman"/>
          <w:i/>
          <w:iCs/>
          <w:color w:val="4D4DB8"/>
          <w:sz w:val="18"/>
          <w:szCs w:val="18"/>
        </w:rPr>
        <w:t>All other numerical data is unrounded, the inherent uncertainties are large and incalculable.</w:t>
      </w:r>
    </w:p>
    <w:p w14:paraId="5DFFEBD3" w14:textId="353B0657" w:rsidR="002360E3" w:rsidRPr="002360E3" w:rsidRDefault="002360E3" w:rsidP="00310148">
      <w:pPr>
        <w:pStyle w:val="BodyText"/>
        <w:rPr>
          <w:rFonts w:cs="Times New Roman"/>
          <w:i/>
          <w:iCs/>
          <w:color w:val="4D4DB8"/>
          <w:sz w:val="18"/>
          <w:szCs w:val="18"/>
        </w:rPr>
        <w:sectPr w:rsidR="002360E3" w:rsidRPr="002360E3" w:rsidSect="00B35965">
          <w:footerReference w:type="default" r:id="rId81"/>
          <w:pgSz w:w="16838" w:h="11906" w:orient="landscape" w:code="9"/>
          <w:pgMar w:top="1077" w:right="1440" w:bottom="1797" w:left="1440" w:header="709" w:footer="454" w:gutter="0"/>
          <w:cols w:space="708"/>
          <w:docGrid w:linePitch="360"/>
        </w:sectPr>
      </w:pPr>
    </w:p>
    <w:p w14:paraId="435EAD2F" w14:textId="202E2F6B" w:rsidR="002360E3" w:rsidRDefault="00694D78" w:rsidP="008B5AE7">
      <w:pPr>
        <w:pStyle w:val="BodyText"/>
      </w:pPr>
      <w:r>
        <w:lastRenderedPageBreak/>
        <w:fldChar w:fldCharType="begin"/>
      </w:r>
      <w:r>
        <w:instrText xml:space="preserve"> REF _Ref71797230 \h </w:instrText>
      </w:r>
      <w:r>
        <w:fldChar w:fldCharType="separate"/>
      </w:r>
      <w:r w:rsidR="00C92DA9">
        <w:t xml:space="preserve">Table </w:t>
      </w:r>
      <w:r w:rsidR="00C92DA9">
        <w:rPr>
          <w:noProof/>
        </w:rPr>
        <w:t>9</w:t>
      </w:r>
      <w:r>
        <w:fldChar w:fldCharType="end"/>
      </w:r>
      <w:r>
        <w:t xml:space="preserve"> </w:t>
      </w:r>
      <w:r w:rsidR="00DB0A83">
        <w:t xml:space="preserve">is by no means a definitive data source on chemicals in plastics in Australia, but is instructive about which plastics are at most risk of containing large quantities of additive chemicals, </w:t>
      </w:r>
      <w:r w:rsidR="001C628E">
        <w:t xml:space="preserve">noting that </w:t>
      </w:r>
      <w:r w:rsidR="00DE7926">
        <w:t xml:space="preserve">reliable </w:t>
      </w:r>
      <w:r w:rsidR="001C628E">
        <w:t>data about which</w:t>
      </w:r>
      <w:r w:rsidR="00DB0A83">
        <w:t xml:space="preserve"> </w:t>
      </w:r>
      <w:r w:rsidR="001C628E">
        <w:t>c</w:t>
      </w:r>
      <w:r w:rsidR="00DB0A83">
        <w:t xml:space="preserve">hemicals </w:t>
      </w:r>
      <w:r w:rsidR="001C628E">
        <w:t>are used in the Australian context is not publicly available.</w:t>
      </w:r>
    </w:p>
    <w:p w14:paraId="303516B6" w14:textId="7FB51D0E" w:rsidR="001C628E" w:rsidRDefault="001C628E" w:rsidP="008B5AE7">
      <w:pPr>
        <w:pStyle w:val="BodyText"/>
      </w:pPr>
    </w:p>
    <w:p w14:paraId="6228933A" w14:textId="3D7399B2" w:rsidR="001C628E" w:rsidRDefault="001C628E" w:rsidP="00694D78">
      <w:pPr>
        <w:pStyle w:val="BodyText"/>
      </w:pPr>
      <w:r>
        <w:t>The following can be observed from the data in</w:t>
      </w:r>
      <w:r w:rsidR="00694D78">
        <w:t xml:space="preserve"> </w:t>
      </w:r>
      <w:r w:rsidR="00694D78">
        <w:fldChar w:fldCharType="begin"/>
      </w:r>
      <w:r w:rsidR="00694D78">
        <w:instrText xml:space="preserve"> REF _Ref71797230 \h </w:instrText>
      </w:r>
      <w:r w:rsidR="00694D78">
        <w:fldChar w:fldCharType="separate"/>
      </w:r>
      <w:r w:rsidR="00C92DA9">
        <w:t xml:space="preserve">Table </w:t>
      </w:r>
      <w:r w:rsidR="00C92DA9">
        <w:rPr>
          <w:noProof/>
        </w:rPr>
        <w:t>9</w:t>
      </w:r>
      <w:r w:rsidR="00694D78">
        <w:fldChar w:fldCharType="end"/>
      </w:r>
      <w:r>
        <w:t>:</w:t>
      </w:r>
    </w:p>
    <w:p w14:paraId="6EA76E1E" w14:textId="645B3046" w:rsidR="001C628E" w:rsidRDefault="001C628E" w:rsidP="001C628E">
      <w:pPr>
        <w:pStyle w:val="Bullet1"/>
      </w:pPr>
      <w:r>
        <w:t>HDPE, the plastic used in m</w:t>
      </w:r>
      <w:r w:rsidRPr="003663E5">
        <w:t>ilk bottles, shampoo bottles, detergents, pipes, houseware</w:t>
      </w:r>
      <w:r>
        <w:t>s and</w:t>
      </w:r>
      <w:r w:rsidRPr="003663E5">
        <w:t xml:space="preserve"> toys</w:t>
      </w:r>
      <w:r>
        <w:t>, was consumed in the highest quantity in Australia in 2018</w:t>
      </w:r>
      <w:r w:rsidR="00A66FBB">
        <w:noBreakHyphen/>
      </w:r>
      <w:r>
        <w:t>19, closely followed by polypropylene and PVC.</w:t>
      </w:r>
    </w:p>
    <w:p w14:paraId="5FD60FBF" w14:textId="3C615A6A" w:rsidR="007C419B" w:rsidRDefault="00841282" w:rsidP="001E6009">
      <w:pPr>
        <w:pStyle w:val="Bullet1"/>
      </w:pPr>
      <w:r>
        <w:t xml:space="preserve">PVC is the plastic with the highest risk of containing additive chemicals, particularly EDCs, potentially </w:t>
      </w:r>
      <w:r w:rsidR="007C419B">
        <w:t xml:space="preserve">at </w:t>
      </w:r>
      <w:r w:rsidR="00DE7926">
        <w:t xml:space="preserve">very </w:t>
      </w:r>
      <w:r>
        <w:t>high levels.</w:t>
      </w:r>
      <w:r w:rsidR="001727E1">
        <w:t xml:space="preserve"> Other observations about PVC were that</w:t>
      </w:r>
      <w:r w:rsidR="001854DD">
        <w:t xml:space="preserve"> –</w:t>
      </w:r>
    </w:p>
    <w:p w14:paraId="35E47686" w14:textId="083DA1ED" w:rsidR="007C419B" w:rsidRDefault="001727E1" w:rsidP="007C419B">
      <w:pPr>
        <w:pStyle w:val="Bullet2"/>
      </w:pPr>
      <w:r>
        <w:t>p</w:t>
      </w:r>
      <w:r w:rsidR="00841282">
        <w:t xml:space="preserve">hthalate plasticisers, according to the literature, </w:t>
      </w:r>
      <w:r w:rsidR="007C419B">
        <w:t>potentially make up 30% of the weight of PVC</w:t>
      </w:r>
      <w:r w:rsidR="004E1A88">
        <w:t xml:space="preserve">, which is more </w:t>
      </w:r>
      <w:r w:rsidR="007C419B">
        <w:t xml:space="preserve">a </w:t>
      </w:r>
      <w:r w:rsidR="004E1A88">
        <w:t xml:space="preserve">major </w:t>
      </w:r>
      <w:r w:rsidR="007C419B">
        <w:t>component than an additive</w:t>
      </w:r>
    </w:p>
    <w:p w14:paraId="1B88F000" w14:textId="5A1995FE" w:rsidR="007C419B" w:rsidRDefault="001727E1" w:rsidP="007C419B">
      <w:pPr>
        <w:pStyle w:val="Bullet2"/>
      </w:pPr>
      <w:r>
        <w:t>o</w:t>
      </w:r>
      <w:r w:rsidR="004E1A88">
        <w:t>ver 100,000</w:t>
      </w:r>
      <w:r w:rsidR="009D2F38">
        <w:t> tonnes</w:t>
      </w:r>
      <w:r w:rsidR="004E1A88">
        <w:t xml:space="preserve"> of phthalate plasticisers such as DEHP or DBP were estimated to be used in plastics in 2018</w:t>
      </w:r>
      <w:r w:rsidR="00A66FBB">
        <w:noBreakHyphen/>
      </w:r>
      <w:r w:rsidR="004E1A88">
        <w:t xml:space="preserve">19, the highest levels </w:t>
      </w:r>
      <w:r>
        <w:t xml:space="preserve">of </w:t>
      </w:r>
      <w:r w:rsidR="004E1A88">
        <w:t>EDCs recorded in all plastics</w:t>
      </w:r>
    </w:p>
    <w:p w14:paraId="67DAC9C6" w14:textId="39756726" w:rsidR="007C419B" w:rsidRDefault="001727E1" w:rsidP="007C419B">
      <w:pPr>
        <w:pStyle w:val="Bullet2"/>
      </w:pPr>
      <w:r>
        <w:t>around 40,000</w:t>
      </w:r>
      <w:r w:rsidR="009D2F38">
        <w:t> tonnes</w:t>
      </w:r>
      <w:r>
        <w:t xml:space="preserve"> of flame retardants were estimated to have been added to PVC</w:t>
      </w:r>
    </w:p>
    <w:p w14:paraId="00FDB5C1" w14:textId="567D5570" w:rsidR="007C419B" w:rsidRDefault="001727E1" w:rsidP="007C419B">
      <w:pPr>
        <w:pStyle w:val="Bullet2"/>
      </w:pPr>
      <w:r>
        <w:t xml:space="preserve">all three choices of heat stabiliser chemicals used in PVC are organometallic compounds, </w:t>
      </w:r>
      <w:r w:rsidR="008C6A7A">
        <w:t>which are estimated to account for around 1,000 to 3,000</w:t>
      </w:r>
      <w:r w:rsidR="009D2F38">
        <w:t> tonnes</w:t>
      </w:r>
      <w:r w:rsidR="008C6A7A">
        <w:t xml:space="preserve"> of lead (assuming TTS or PbDS are used)</w:t>
      </w:r>
    </w:p>
    <w:p w14:paraId="39489A92" w14:textId="59011695" w:rsidR="008C6A7A" w:rsidRDefault="008C6A7A" w:rsidP="007C419B">
      <w:pPr>
        <w:pStyle w:val="Bullet2"/>
      </w:pPr>
      <w:r>
        <w:t>biocide OPBA contains arsenic, and if it was used in Australian PVC would account for between 300 and 3,000</w:t>
      </w:r>
      <w:r w:rsidR="009D2F38">
        <w:t> tonnes</w:t>
      </w:r>
      <w:r>
        <w:t xml:space="preserve"> of this heavy metal in 2018</w:t>
      </w:r>
      <w:r w:rsidR="00A66FBB">
        <w:noBreakHyphen/>
      </w:r>
      <w:r>
        <w:t>19.</w:t>
      </w:r>
    </w:p>
    <w:p w14:paraId="26FFA66D" w14:textId="1CFF5941" w:rsidR="001C628E" w:rsidRDefault="00F200E9" w:rsidP="001C628E">
      <w:pPr>
        <w:pStyle w:val="Bullet1"/>
      </w:pPr>
      <w:r>
        <w:t xml:space="preserve">EDCs such BHT, 4NP and NP also </w:t>
      </w:r>
      <w:r w:rsidR="00841282">
        <w:t xml:space="preserve">have the potential to be present </w:t>
      </w:r>
      <w:r>
        <w:t>in HDPE, LDPE and polystyrene, although their concentrations are much lower</w:t>
      </w:r>
      <w:r w:rsidR="00841282">
        <w:t xml:space="preserve"> </w:t>
      </w:r>
      <w:r>
        <w:t>than those used in PVC.</w:t>
      </w:r>
    </w:p>
    <w:p w14:paraId="76445766" w14:textId="220F0497" w:rsidR="00EF6027" w:rsidRDefault="00F200E9" w:rsidP="001E6009">
      <w:pPr>
        <w:pStyle w:val="Bullet1"/>
      </w:pPr>
      <w:r>
        <w:t xml:space="preserve">Flame retardants such as decaBDE, HBCD and the organophosphates (TCPP, TCEP, TDCPP and TPP) are added to a wide range of plastics </w:t>
      </w:r>
      <w:r w:rsidR="00EF6027">
        <w:t xml:space="preserve">in typical concentration ranges of 0.5% to 15% of the weight of the plastic. </w:t>
      </w:r>
    </w:p>
    <w:p w14:paraId="0B0FCC63" w14:textId="4BBC385D" w:rsidR="00F200E9" w:rsidRDefault="00EF6027" w:rsidP="001E6009">
      <w:pPr>
        <w:pStyle w:val="Bullet1"/>
      </w:pPr>
      <w:r>
        <w:t xml:space="preserve">These </w:t>
      </w:r>
      <w:r w:rsidR="00D923BF">
        <w:t>c</w:t>
      </w:r>
      <w:r w:rsidR="00CE207F">
        <w:t>ould correspond to</w:t>
      </w:r>
      <w:r>
        <w:t xml:space="preserve"> very large quantities, but if dechlorane plus was used for flame retardancy that proportion could be as high as 35% of the total plastic it is added to, which </w:t>
      </w:r>
      <w:r w:rsidR="00CE207F">
        <w:t>c</w:t>
      </w:r>
      <w:r>
        <w:t>ould account for over 200,000</w:t>
      </w:r>
      <w:r w:rsidR="009D2F38">
        <w:t> tonnes</w:t>
      </w:r>
      <w:r>
        <w:t xml:space="preserve"> of the chemical</w:t>
      </w:r>
      <w:r w:rsidR="00CE207F">
        <w:t xml:space="preserve"> in Australian plastics in 2018</w:t>
      </w:r>
      <w:r w:rsidR="00A66FBB">
        <w:noBreakHyphen/>
      </w:r>
      <w:r w:rsidR="00CE207F">
        <w:t>19.</w:t>
      </w:r>
    </w:p>
    <w:p w14:paraId="415F420E" w14:textId="77777777" w:rsidR="002360E3" w:rsidRDefault="002360E3" w:rsidP="008B5AE7">
      <w:pPr>
        <w:pStyle w:val="BodyText"/>
      </w:pPr>
    </w:p>
    <w:p w14:paraId="1456A797" w14:textId="24372D62" w:rsidR="00EF6027" w:rsidRDefault="00EF6027" w:rsidP="008B5AE7">
      <w:pPr>
        <w:pStyle w:val="BodyText"/>
      </w:pPr>
      <w:r>
        <w:t xml:space="preserve">As of January 2021, </w:t>
      </w:r>
      <w:r w:rsidR="00CE207F">
        <w:t xml:space="preserve">dechlorane plus and UV 328 were before </w:t>
      </w:r>
      <w:r>
        <w:t>the</w:t>
      </w:r>
      <w:r w:rsidRPr="00EF6027">
        <w:t xml:space="preserve"> 16</w:t>
      </w:r>
      <w:r w:rsidRPr="00EF6027">
        <w:rPr>
          <w:vertAlign w:val="superscript"/>
        </w:rPr>
        <w:t>th</w:t>
      </w:r>
      <w:r>
        <w:t xml:space="preserve"> </w:t>
      </w:r>
      <w:r w:rsidRPr="00EF6027">
        <w:t>meeting of the Persistent Organic Pollutants (POPs) Review Committee (POPRC</w:t>
      </w:r>
      <w:r w:rsidR="00A66FBB">
        <w:noBreakHyphen/>
      </w:r>
      <w:r w:rsidRPr="00EF6027">
        <w:t xml:space="preserve">16) to the Stockholm Convention for </w:t>
      </w:r>
      <w:r w:rsidR="00CE207F">
        <w:t xml:space="preserve">potential </w:t>
      </w:r>
      <w:r w:rsidRPr="00EF6027">
        <w:t xml:space="preserve">listing </w:t>
      </w:r>
      <w:r w:rsidR="00CE207F">
        <w:t>on the Convention.</w:t>
      </w:r>
      <w:r w:rsidR="008A5BF5">
        <w:rPr>
          <w:rStyle w:val="FootnoteReference"/>
        </w:rPr>
        <w:footnoteReference w:id="60"/>
      </w:r>
    </w:p>
    <w:p w14:paraId="43A94449" w14:textId="77777777" w:rsidR="00EF6027" w:rsidRDefault="00EF6027" w:rsidP="008B5AE7">
      <w:pPr>
        <w:pStyle w:val="BodyText"/>
      </w:pPr>
    </w:p>
    <w:p w14:paraId="45B7C30B" w14:textId="144EBE97" w:rsidR="00593D23" w:rsidRDefault="009A65C7" w:rsidP="008B5AE7">
      <w:pPr>
        <w:pStyle w:val="BodyText"/>
      </w:pPr>
      <w:r w:rsidRPr="00593D23">
        <w:t>EDCs and other chemical contaminants in non</w:t>
      </w:r>
      <w:r w:rsidR="00A66FBB">
        <w:noBreakHyphen/>
      </w:r>
      <w:r w:rsidRPr="00593D23">
        <w:t xml:space="preserve">plastic waste streams are discussed in </w:t>
      </w:r>
      <w:r w:rsidR="00171AFB">
        <w:t>Section </w:t>
      </w:r>
      <w:r w:rsidR="00593D23" w:rsidRPr="00593D23">
        <w:fldChar w:fldCharType="begin"/>
      </w:r>
      <w:r w:rsidR="00593D23" w:rsidRPr="00593D23">
        <w:instrText xml:space="preserve"> REF _Ref68797625 \r \h </w:instrText>
      </w:r>
      <w:r w:rsidR="00593D23">
        <w:instrText xml:space="preserve"> \* MERGEFORMAT </w:instrText>
      </w:r>
      <w:r w:rsidR="00593D23" w:rsidRPr="00593D23">
        <w:fldChar w:fldCharType="separate"/>
      </w:r>
      <w:r w:rsidR="00C92DA9">
        <w:t>4.7.2</w:t>
      </w:r>
      <w:r w:rsidR="00593D23" w:rsidRPr="00593D23">
        <w:fldChar w:fldCharType="end"/>
      </w:r>
      <w:r w:rsidRPr="00593D23">
        <w:t>.</w:t>
      </w:r>
    </w:p>
    <w:p w14:paraId="60BED117" w14:textId="500EFAFC" w:rsidR="0057527B" w:rsidRDefault="0057527B" w:rsidP="008B5AE7">
      <w:pPr>
        <w:pStyle w:val="BodyText"/>
      </w:pPr>
    </w:p>
    <w:p w14:paraId="73657500" w14:textId="77777777" w:rsidR="0057527B" w:rsidRDefault="0057527B" w:rsidP="0057527B">
      <w:pPr>
        <w:pStyle w:val="Heading3"/>
      </w:pPr>
      <w:r>
        <w:t>Better regulation of dangerous chemicals in products and wastes</w:t>
      </w:r>
    </w:p>
    <w:p w14:paraId="164676CA" w14:textId="77777777" w:rsidR="0057527B" w:rsidRDefault="0057527B" w:rsidP="0057527B">
      <w:pPr>
        <w:pStyle w:val="BodyText"/>
      </w:pPr>
      <w:r>
        <w:t xml:space="preserve">The science on the hazards posed by these plastic additives, in </w:t>
      </w:r>
      <w:r w:rsidRPr="003613F6">
        <w:t>the case of BPA</w:t>
      </w:r>
      <w:r>
        <w:t xml:space="preserve">, </w:t>
      </w:r>
      <w:r w:rsidRPr="003613F6">
        <w:t>phthalates</w:t>
      </w:r>
      <w:r>
        <w:t xml:space="preserve"> and related chemicals</w:t>
      </w:r>
      <w:r w:rsidRPr="003613F6">
        <w:t xml:space="preserve">, </w:t>
      </w:r>
      <w:r>
        <w:t>is clear. While the focus of public health protection should be product design, formulation and use, waste management must be cognisant of the hazard and risks that inherent chemical contaminants pose for animal ecologies. Solving environmental chemical problems at the product end eliminates them as a waste problem, so elimination of these chemicals in</w:t>
      </w:r>
      <w:r>
        <w:noBreakHyphen/>
        <w:t>use is the most efficient strategy. The problem is, while plastic use remains widespread and diverse, this is not easy.</w:t>
      </w:r>
    </w:p>
    <w:p w14:paraId="2847EB8A" w14:textId="77777777" w:rsidR="0057527B" w:rsidRDefault="0057527B" w:rsidP="0057527B">
      <w:pPr>
        <w:pStyle w:val="BodyText"/>
      </w:pPr>
    </w:p>
    <w:p w14:paraId="6A23E3E6" w14:textId="77777777" w:rsidR="0057527B" w:rsidRDefault="0057527B" w:rsidP="0057527B">
      <w:pPr>
        <w:pStyle w:val="BodyText"/>
      </w:pPr>
      <w:r>
        <w:t>Because the health and environmental effects of chemicals such as these tend to be chronic, it has taken time, often decades, before causal links have been established. Regulatory intervention then follows sometime after that, if at all, after lengthy legal and lobbyist battles play out. Ozone</w:t>
      </w:r>
      <w:r>
        <w:noBreakHyphen/>
        <w:t xml:space="preserve">depleting substances, dieldrin (and other organochlorine pesticides), PFAS, BFRs and even </w:t>
      </w:r>
      <w:r>
        <w:lastRenderedPageBreak/>
        <w:t>asbestos are just a few examples that have followed this delayed trajectory of scientific (hazard/risk) recognition and regulatory response. Finally, alternative chemicals are substituted to provide the same function (assuming the product itself is not eliminated).</w:t>
      </w:r>
    </w:p>
    <w:p w14:paraId="7DEAD56E" w14:textId="77777777" w:rsidR="0057527B" w:rsidRDefault="0057527B" w:rsidP="0057527B">
      <w:pPr>
        <w:pStyle w:val="BodyText"/>
      </w:pPr>
    </w:p>
    <w:p w14:paraId="350AC5DD" w14:textId="77777777" w:rsidR="0057527B" w:rsidRDefault="0057527B" w:rsidP="0057527B">
      <w:pPr>
        <w:pStyle w:val="BodyText"/>
      </w:pPr>
      <w:r>
        <w:t xml:space="preserve">Firstly, this approach is painfully long, leaving a human health and environmental toll. History tells us that the process of chemical replacement can turn out to be a cycle of ‘regrettable substitution’. </w:t>
      </w:r>
      <w:r w:rsidRPr="008F0972">
        <w:t>Regrettable substitution</w:t>
      </w:r>
      <w:r>
        <w:t xml:space="preserve"> describes the practice of c</w:t>
      </w:r>
      <w:r w:rsidRPr="00294A1D">
        <w:t>hemical</w:t>
      </w:r>
      <w:r>
        <w:t xml:space="preserve"> manufacturers and formulators replacing chemicals </w:t>
      </w:r>
      <w:r w:rsidRPr="00294A1D">
        <w:t xml:space="preserve">that are discovered to be harmful </w:t>
      </w:r>
      <w:r>
        <w:t>with other</w:t>
      </w:r>
      <w:r w:rsidRPr="00294A1D">
        <w:t xml:space="preserve"> chemicals that have been inadequately researched, and are later discovered to be harmful in similar or different ways.</w:t>
      </w:r>
      <w:r>
        <w:t xml:space="preserve"> </w:t>
      </w:r>
    </w:p>
    <w:p w14:paraId="79556E26" w14:textId="77777777" w:rsidR="0057527B" w:rsidRDefault="0057527B" w:rsidP="0057527B">
      <w:pPr>
        <w:pStyle w:val="BodyText"/>
      </w:pPr>
    </w:p>
    <w:p w14:paraId="5D6F90DA" w14:textId="77777777" w:rsidR="0057527B" w:rsidRDefault="0057527B" w:rsidP="0057527B">
      <w:pPr>
        <w:pStyle w:val="BodyText"/>
      </w:pPr>
      <w:r>
        <w:t xml:space="preserve">Both bisphenols and phthalates have followed this path. BPA has received the most attention so was banned and replaced with </w:t>
      </w:r>
      <w:r w:rsidRPr="000C5DC2">
        <w:t>bisphenols S and F</w:t>
      </w:r>
      <w:r>
        <w:t>. Similarly, d</w:t>
      </w:r>
      <w:r w:rsidRPr="000C5DC2">
        <w:t>iethylhexyl phthalate</w:t>
      </w:r>
      <w:r>
        <w:t xml:space="preserve"> (</w:t>
      </w:r>
      <w:r w:rsidRPr="000C5DC2">
        <w:t>DEHP</w:t>
      </w:r>
      <w:r>
        <w:t xml:space="preserve">) was replaced with </w:t>
      </w:r>
      <w:r w:rsidRPr="000C5DC2">
        <w:t>diisononyl phthalate (DiNP)</w:t>
      </w:r>
      <w:r>
        <w:t xml:space="preserve">. All replacements have been </w:t>
      </w:r>
      <w:r w:rsidRPr="000C5DC2">
        <w:t xml:space="preserve">proven to have many of the same </w:t>
      </w:r>
      <w:r>
        <w:t>problem</w:t>
      </w:r>
      <w:r w:rsidRPr="000C5DC2">
        <w:t>s</w:t>
      </w:r>
      <w:r>
        <w:rPr>
          <w:rStyle w:val="FootnoteReference"/>
        </w:rPr>
        <w:footnoteReference w:id="61"/>
      </w:r>
      <w:r w:rsidRPr="000C5DC2">
        <w:rPr>
          <w:vertAlign w:val="superscript"/>
        </w:rPr>
        <w:t>,</w:t>
      </w:r>
      <w:r>
        <w:rPr>
          <w:rStyle w:val="FootnoteReference"/>
        </w:rPr>
        <w:footnoteReference w:id="62"/>
      </w:r>
      <w:r>
        <w:t>.</w:t>
      </w:r>
    </w:p>
    <w:p w14:paraId="1C14EE83" w14:textId="77777777" w:rsidR="0057527B" w:rsidRDefault="0057527B" w:rsidP="0057527B">
      <w:pPr>
        <w:pStyle w:val="BodyText"/>
      </w:pPr>
    </w:p>
    <w:p w14:paraId="6A0EDFF8" w14:textId="77777777" w:rsidR="0057527B" w:rsidRDefault="0057527B" w:rsidP="0057527B">
      <w:pPr>
        <w:pStyle w:val="BodyText"/>
      </w:pPr>
      <w:r>
        <w:t>Solving the problems caused by an omnipresent material like plastics is complex and will require different ways of thinking and regulating. One of those ways is to regulate by chemical classes, assuming the similarly</w:t>
      </w:r>
      <w:r>
        <w:noBreakHyphen/>
        <w:t>structured ‘cousins’ of a known problem chemical could cause similar problems. This can avoid regrettable substitution risk. This approach takes known toxicology science (for one chemical) and applies the precautionary principle to a class of chemicals similar to it, using a ‘guilty until proven innocent’ philosophy.</w:t>
      </w:r>
    </w:p>
    <w:p w14:paraId="57B318C4" w14:textId="77777777" w:rsidR="0057527B" w:rsidRDefault="0057527B" w:rsidP="0057527B">
      <w:pPr>
        <w:pStyle w:val="BodyText"/>
      </w:pPr>
    </w:p>
    <w:p w14:paraId="0CC9F1B8" w14:textId="77777777" w:rsidR="0057527B" w:rsidRDefault="0057527B" w:rsidP="0057527B">
      <w:pPr>
        <w:pStyle w:val="BodyText"/>
      </w:pPr>
      <w:r>
        <w:t xml:space="preserve">The </w:t>
      </w:r>
      <w:r w:rsidRPr="003613F6">
        <w:t>Green Science Policy Institute</w:t>
      </w:r>
      <w:r>
        <w:t xml:space="preserve"> promotes the idea of the six classes</w:t>
      </w:r>
      <w:r>
        <w:rPr>
          <w:rStyle w:val="FootnoteReference"/>
        </w:rPr>
        <w:footnoteReference w:id="63"/>
      </w:r>
      <w:r>
        <w:t xml:space="preserve"> for potential regulation but, more accessibly, for companies and individuals to make purchase decisions that </w:t>
      </w:r>
      <w:r w:rsidRPr="001433A9">
        <w:t>minimise the use of harmful chemicals</w:t>
      </w:r>
      <w:r>
        <w:t>. The six classes are:</w:t>
      </w:r>
    </w:p>
    <w:p w14:paraId="3A4AE381" w14:textId="2AD23A04" w:rsidR="0057527B" w:rsidRDefault="0057527B" w:rsidP="00E2685C">
      <w:pPr>
        <w:pStyle w:val="Bullet1"/>
        <w:numPr>
          <w:ilvl w:val="0"/>
          <w:numId w:val="26"/>
        </w:numPr>
        <w:ind w:left="567" w:hanging="567"/>
      </w:pPr>
      <w:r w:rsidRPr="00EB5EA3">
        <w:t>PFAS</w:t>
      </w:r>
      <w:r w:rsidR="005378FB">
        <w:t xml:space="preserve"> – </w:t>
      </w:r>
      <w:r>
        <w:t>PFOS, PFOA and ~ 3,000 related highly fluorinated compounds</w:t>
      </w:r>
    </w:p>
    <w:p w14:paraId="6606A686" w14:textId="32665777" w:rsidR="0057527B" w:rsidRDefault="0057527B" w:rsidP="00E2685C">
      <w:pPr>
        <w:pStyle w:val="Bullet1"/>
        <w:numPr>
          <w:ilvl w:val="0"/>
          <w:numId w:val="26"/>
        </w:numPr>
        <w:ind w:left="567" w:hanging="567"/>
      </w:pPr>
      <w:r w:rsidRPr="00EB5EA3">
        <w:t>Antimicrobials</w:t>
      </w:r>
      <w:r w:rsidR="005378FB">
        <w:t xml:space="preserve"> – </w:t>
      </w:r>
      <w:r>
        <w:t>triclosan, triclocarban, nanosilver, quaternary ammonium salts, benzalkonium chloride</w:t>
      </w:r>
    </w:p>
    <w:p w14:paraId="282F5AA4" w14:textId="2EFACD0B" w:rsidR="0057527B" w:rsidRDefault="0057527B" w:rsidP="00E2685C">
      <w:pPr>
        <w:pStyle w:val="Bullet1"/>
        <w:numPr>
          <w:ilvl w:val="0"/>
          <w:numId w:val="26"/>
        </w:numPr>
        <w:ind w:left="567" w:hanging="567"/>
      </w:pPr>
      <w:r w:rsidRPr="00EB5EA3">
        <w:t>Flame retardants</w:t>
      </w:r>
      <w:r w:rsidR="005378FB">
        <w:t xml:space="preserve"> – </w:t>
      </w:r>
      <w:r>
        <w:t>polybrominated diphenyl ethers, other BFRs, chlorinated tris (TDCPP)</w:t>
      </w:r>
    </w:p>
    <w:p w14:paraId="3BB51800" w14:textId="741E6BFD" w:rsidR="0057527B" w:rsidRDefault="0057527B" w:rsidP="00E2685C">
      <w:pPr>
        <w:pStyle w:val="Bullet1"/>
        <w:numPr>
          <w:ilvl w:val="0"/>
          <w:numId w:val="26"/>
        </w:numPr>
        <w:ind w:left="567" w:hanging="567"/>
      </w:pPr>
      <w:r w:rsidRPr="00EB5EA3">
        <w:t>Bisphenols and phthalates</w:t>
      </w:r>
      <w:r w:rsidR="005378FB">
        <w:t xml:space="preserve"> – </w:t>
      </w:r>
      <w:r w:rsidRPr="001433A9">
        <w:t xml:space="preserve">BPA, BPS, BPF, </w:t>
      </w:r>
      <w:r>
        <w:t>d</w:t>
      </w:r>
      <w:r w:rsidRPr="001433A9">
        <w:t xml:space="preserve">ibutyl </w:t>
      </w:r>
      <w:r>
        <w:t>ph</w:t>
      </w:r>
      <w:r w:rsidRPr="001433A9">
        <w:t xml:space="preserve">thalate, </w:t>
      </w:r>
      <w:r>
        <w:t>b</w:t>
      </w:r>
      <w:r w:rsidRPr="001433A9">
        <w:t xml:space="preserve">utyl </w:t>
      </w:r>
      <w:r>
        <w:t>b</w:t>
      </w:r>
      <w:r w:rsidRPr="001433A9">
        <w:t xml:space="preserve">enzyl </w:t>
      </w:r>
      <w:r>
        <w:t>ph</w:t>
      </w:r>
      <w:r w:rsidRPr="001433A9">
        <w:t xml:space="preserve">thalate, </w:t>
      </w:r>
      <w:r>
        <w:t>d</w:t>
      </w:r>
      <w:r w:rsidRPr="001433A9">
        <w:t xml:space="preserve">imethyl </w:t>
      </w:r>
      <w:r>
        <w:t>ph</w:t>
      </w:r>
      <w:r w:rsidRPr="001433A9">
        <w:t xml:space="preserve">thalate, </w:t>
      </w:r>
      <w:r>
        <w:t>d</w:t>
      </w:r>
      <w:r w:rsidRPr="001433A9">
        <w:t xml:space="preserve">iethyl </w:t>
      </w:r>
      <w:r>
        <w:t>ph</w:t>
      </w:r>
      <w:r w:rsidRPr="001433A9">
        <w:t>thalate</w:t>
      </w:r>
      <w:r>
        <w:t xml:space="preserve"> (and many more)</w:t>
      </w:r>
    </w:p>
    <w:p w14:paraId="2D668A59" w14:textId="7A352C14" w:rsidR="0057527B" w:rsidRDefault="0057527B" w:rsidP="00E2685C">
      <w:pPr>
        <w:pStyle w:val="Bullet1"/>
        <w:numPr>
          <w:ilvl w:val="0"/>
          <w:numId w:val="26"/>
        </w:numPr>
        <w:ind w:left="567" w:hanging="567"/>
      </w:pPr>
      <w:r w:rsidRPr="00EB5EA3">
        <w:t>Some solvents</w:t>
      </w:r>
      <w:r w:rsidR="005378FB">
        <w:t xml:space="preserve"> – </w:t>
      </w:r>
      <w:r w:rsidRPr="00F333FB">
        <w:t>aromatic hydrocarbon solvents (e.g., toluene, xylene, benzene) and halogenated organic solvents (e.g. methylene chloride, perchloroethylene, trichloroethylene)</w:t>
      </w:r>
    </w:p>
    <w:p w14:paraId="51D643B6" w14:textId="659D86FB" w:rsidR="0057527B" w:rsidRDefault="0057527B" w:rsidP="00E2685C">
      <w:pPr>
        <w:pStyle w:val="Bullet1"/>
        <w:numPr>
          <w:ilvl w:val="0"/>
          <w:numId w:val="26"/>
        </w:numPr>
        <w:ind w:left="567" w:hanging="567"/>
      </w:pPr>
      <w:r w:rsidRPr="00EB5EA3">
        <w:t>Certain metals</w:t>
      </w:r>
      <w:r w:rsidR="005378FB">
        <w:t xml:space="preserve"> – </w:t>
      </w:r>
      <w:r>
        <w:t>heavy metals like mercury, arsenic, cadmium and lead.</w:t>
      </w:r>
    </w:p>
    <w:p w14:paraId="23F06C9E" w14:textId="77777777" w:rsidR="0057527B" w:rsidRDefault="0057527B" w:rsidP="0057527B">
      <w:pPr>
        <w:pStyle w:val="BodyText"/>
      </w:pPr>
    </w:p>
    <w:p w14:paraId="69BF8530" w14:textId="7F24768B" w:rsidR="0057527B" w:rsidRDefault="0057527B" w:rsidP="008B5AE7">
      <w:pPr>
        <w:pStyle w:val="BodyText"/>
      </w:pPr>
      <w:r>
        <w:t>Legacy problems from plastics are very large, which creates policy inertia. Regulatory action needs to move up the product</w:t>
      </w:r>
      <w:r>
        <w:noBreakHyphen/>
        <w:t>waste cycle to be effective, in line with circular economy thinking. The impact of these contaminants is felt during use, disposal and waste management. For a wholistic approach</w:t>
      </w:r>
      <w:r w:rsidR="00D67E60" w:rsidRPr="00D67E60">
        <w:t xml:space="preserve"> </w:t>
      </w:r>
      <w:r w:rsidR="00D67E60">
        <w:t>to gain momentum,</w:t>
      </w:r>
      <w:r>
        <w:t xml:space="preserve"> such as</w:t>
      </w:r>
      <w:r w:rsidR="00D67E60">
        <w:t xml:space="preserve"> action at the level of </w:t>
      </w:r>
      <w:r>
        <w:t>chemical class</w:t>
      </w:r>
      <w:r w:rsidR="00D67E60">
        <w:t xml:space="preserve">, </w:t>
      </w:r>
      <w:r>
        <w:t>environmental regulators may need to collaborate more with their health, industrial chemicals and product approval counterparts. Complicating all of this is the reality that most additive chemicals are not added in Australian manufacturing processes, but rather imported in plastic materials or products already formulated overseas. This makes it difficult to a) know what has been added, and b) apply regulatory controls to eliminate problematic chemical additives.</w:t>
      </w:r>
    </w:p>
    <w:p w14:paraId="5D960D67" w14:textId="5A5FABCC" w:rsidR="007C664E" w:rsidRPr="00A446A4" w:rsidRDefault="00DE7926" w:rsidP="007C664E">
      <w:pPr>
        <w:pStyle w:val="Heading2"/>
      </w:pPr>
      <w:bookmarkStart w:id="183" w:name="_Toc78970963"/>
      <w:bookmarkStart w:id="184" w:name="_Toc78974319"/>
      <w:bookmarkStart w:id="185" w:name="_Toc85637724"/>
      <w:r>
        <w:lastRenderedPageBreak/>
        <w:t>Lithium</w:t>
      </w:r>
      <w:r w:rsidR="00A66FBB">
        <w:noBreakHyphen/>
      </w:r>
      <w:r>
        <w:t>ion</w:t>
      </w:r>
      <w:r w:rsidR="007C664E" w:rsidRPr="00A446A4">
        <w:t xml:space="preserve"> batteries – </w:t>
      </w:r>
      <w:r w:rsidR="00A2345A">
        <w:t>an unresolved problem</w:t>
      </w:r>
      <w:bookmarkEnd w:id="183"/>
      <w:bookmarkEnd w:id="184"/>
      <w:bookmarkEnd w:id="185"/>
    </w:p>
    <w:p w14:paraId="7E49286D" w14:textId="56636E68" w:rsidR="00E961CD" w:rsidRDefault="00E961CD" w:rsidP="00E961CD">
      <w:pPr>
        <w:pStyle w:val="BodyText"/>
      </w:pPr>
      <w:r>
        <w:t>Lithium</w:t>
      </w:r>
      <w:r w:rsidR="00A66FBB">
        <w:noBreakHyphen/>
      </w:r>
      <w:r>
        <w:t>ion batteries are the most prevalent rechargeable battery technology used today in applications ranging from handheld batteries (typically 5</w:t>
      </w:r>
      <w:r w:rsidR="00931280">
        <w:t> kg</w:t>
      </w:r>
      <w:r>
        <w:t xml:space="preserve"> or less), such as those used in home electronics and power tools, to electric vehicle automotive batteries</w:t>
      </w:r>
      <w:r w:rsidR="00190A54">
        <w:t>,</w:t>
      </w:r>
      <w:r>
        <w:t xml:space="preserve"> through to domestic and industrial application of large batteries for grid storage. Their use has been increasing strongly in the last decade.</w:t>
      </w:r>
    </w:p>
    <w:p w14:paraId="589378C0" w14:textId="2C8C4C92" w:rsidR="00E961CD" w:rsidRDefault="00E961CD" w:rsidP="00E961CD">
      <w:pPr>
        <w:pStyle w:val="BodyText"/>
      </w:pPr>
    </w:p>
    <w:p w14:paraId="1D624952" w14:textId="5C90D047" w:rsidR="00E961CD" w:rsidRDefault="00E961CD" w:rsidP="00E961CD">
      <w:pPr>
        <w:pStyle w:val="BodyText"/>
      </w:pPr>
      <w:r>
        <w:t>The CSIRO</w:t>
      </w:r>
      <w:r>
        <w:rPr>
          <w:rStyle w:val="FootnoteReference"/>
        </w:rPr>
        <w:footnoteReference w:id="64"/>
      </w:r>
      <w:r>
        <w:t xml:space="preserve"> </w:t>
      </w:r>
      <w:r w:rsidR="00DE7926">
        <w:t xml:space="preserve">reports </w:t>
      </w:r>
      <w:r>
        <w:t xml:space="preserve">that </w:t>
      </w:r>
      <w:r w:rsidRPr="00E961CD">
        <w:t>Australia produce</w:t>
      </w:r>
      <w:r w:rsidR="00A038AD">
        <w:t>d</w:t>
      </w:r>
      <w:r w:rsidRPr="00E961CD">
        <w:t xml:space="preserve"> around 3,300</w:t>
      </w:r>
      <w:r w:rsidR="009D2F38">
        <w:t> tonnes</w:t>
      </w:r>
      <w:r w:rsidRPr="00E961CD">
        <w:t xml:space="preserve"> of lithium</w:t>
      </w:r>
      <w:r w:rsidR="00A66FBB">
        <w:noBreakHyphen/>
      </w:r>
      <w:r w:rsidRPr="00E961CD">
        <w:t xml:space="preserve">ion battery waste </w:t>
      </w:r>
      <w:r w:rsidR="00A038AD">
        <w:t>in 2016</w:t>
      </w:r>
      <w:r>
        <w:t xml:space="preserve"> – not a large volume but a serious waste problem</w:t>
      </w:r>
      <w:r w:rsidR="001E630A">
        <w:t xml:space="preserve">. </w:t>
      </w:r>
      <w:r w:rsidR="00697EE1">
        <w:t xml:space="preserve">According to CSIRO the waste is </w:t>
      </w:r>
      <w:r w:rsidR="00A038AD">
        <w:t xml:space="preserve">currently </w:t>
      </w:r>
      <w:r w:rsidR="00697EE1">
        <w:t>growing at 20% per year and</w:t>
      </w:r>
      <w:r w:rsidR="00A038AD">
        <w:t xml:space="preserve"> </w:t>
      </w:r>
      <w:r w:rsidR="00697EE1" w:rsidRPr="00697EE1">
        <w:t>forecast</w:t>
      </w:r>
      <w:r w:rsidR="00DE7926">
        <w:t>s</w:t>
      </w:r>
      <w:r w:rsidR="00697EE1" w:rsidRPr="00697EE1">
        <w:t xml:space="preserve"> </w:t>
      </w:r>
      <w:r w:rsidR="00DE7926">
        <w:t xml:space="preserve">over </w:t>
      </w:r>
      <w:r w:rsidR="00697EE1" w:rsidRPr="00697EE1">
        <w:t>100,000</w:t>
      </w:r>
      <w:r w:rsidR="009D2F38">
        <w:t> tonnes</w:t>
      </w:r>
      <w:r w:rsidR="0056169D">
        <w:t xml:space="preserve"> </w:t>
      </w:r>
      <w:r w:rsidR="00A038AD">
        <w:t xml:space="preserve">per year </w:t>
      </w:r>
      <w:r w:rsidR="00697EE1" w:rsidRPr="00697EE1">
        <w:t xml:space="preserve">by 2036. </w:t>
      </w:r>
      <w:r w:rsidR="00697EE1">
        <w:t>In 2016, o</w:t>
      </w:r>
      <w:r w:rsidR="00697EE1" w:rsidRPr="00697EE1">
        <w:t xml:space="preserve">nly 2% of </w:t>
      </w:r>
      <w:r w:rsidR="00697EE1">
        <w:t xml:space="preserve">waste </w:t>
      </w:r>
      <w:r w:rsidR="00697EE1" w:rsidRPr="00E961CD">
        <w:t>lithium</w:t>
      </w:r>
      <w:r w:rsidR="00A66FBB">
        <w:noBreakHyphen/>
      </w:r>
      <w:r w:rsidR="00697EE1" w:rsidRPr="00E961CD">
        <w:t>ion batter</w:t>
      </w:r>
      <w:r w:rsidR="00697EE1">
        <w:t xml:space="preserve">ies </w:t>
      </w:r>
      <w:r w:rsidR="00697EE1" w:rsidRPr="00697EE1">
        <w:t>w</w:t>
      </w:r>
      <w:r w:rsidR="00A038AD">
        <w:t>ere</w:t>
      </w:r>
      <w:r w:rsidR="00697EE1" w:rsidRPr="00697EE1">
        <w:t xml:space="preserve"> collected and exported for offshore recycling</w:t>
      </w:r>
      <w:r w:rsidR="00697EE1">
        <w:t xml:space="preserve">, with </w:t>
      </w:r>
      <w:r w:rsidR="00697EE1" w:rsidRPr="00697EE1">
        <w:t>the majority disposed of in landfill</w:t>
      </w:r>
      <w:r w:rsidR="00A038AD">
        <w:t xml:space="preserve"> or stored,</w:t>
      </w:r>
      <w:r w:rsidR="00DE7926">
        <w:t xml:space="preserve"> in the absence of a preferred</w:t>
      </w:r>
      <w:r w:rsidR="00A038AD">
        <w:t xml:space="preserve"> domestic fate.</w:t>
      </w:r>
    </w:p>
    <w:p w14:paraId="4F954839" w14:textId="77777777" w:rsidR="00E961CD" w:rsidRDefault="00E961CD" w:rsidP="00E961CD">
      <w:pPr>
        <w:pStyle w:val="BodyText"/>
      </w:pPr>
    </w:p>
    <w:p w14:paraId="6CD40B58" w14:textId="68134A29" w:rsidR="00E961CD" w:rsidRDefault="00E961CD" w:rsidP="00E961CD">
      <w:pPr>
        <w:pStyle w:val="BodyText"/>
      </w:pPr>
      <w:r>
        <w:t xml:space="preserve">Although </w:t>
      </w:r>
      <w:r w:rsidR="00DE7926">
        <w:t>lithium</w:t>
      </w:r>
      <w:r w:rsidR="00A66FBB">
        <w:noBreakHyphen/>
      </w:r>
      <w:r w:rsidR="00DE7926">
        <w:t>ion</w:t>
      </w:r>
      <w:r>
        <w:t xml:space="preserve"> batteries are not regulated as hazardous waste for transport within Australia, they have significant hazardous potential</w:t>
      </w:r>
      <w:r w:rsidR="001E630A">
        <w:t>. They</w:t>
      </w:r>
      <w:r w:rsidR="001E630A" w:rsidRPr="00BC452A">
        <w:t xml:space="preserve"> are very energy</w:t>
      </w:r>
      <w:r w:rsidR="00A66FBB">
        <w:noBreakHyphen/>
      </w:r>
      <w:r w:rsidR="001E630A" w:rsidRPr="00BC452A">
        <w:t xml:space="preserve">dense when compared to </w:t>
      </w:r>
      <w:r w:rsidR="001E630A">
        <w:t xml:space="preserve">other types of batteries and can </w:t>
      </w:r>
      <w:r w:rsidR="001E630A" w:rsidRPr="00BC452A">
        <w:t xml:space="preserve">contain flammable electrolytes. That is why these batteries are strictly prohibited by airlines and are not allowed in checked luggage. While these factors are not typically a concern in the operational battery, damage or puncture during collection, sorting or disposal, as a waste, can result </w:t>
      </w:r>
      <w:r w:rsidR="00231C42">
        <w:t>in</w:t>
      </w:r>
      <w:r w:rsidR="00654498">
        <w:t xml:space="preserve"> the crossing of battery terminals</w:t>
      </w:r>
      <w:r w:rsidR="00231C42">
        <w:t>, creating excessive heat that causes fires</w:t>
      </w:r>
      <w:r w:rsidR="001E630A" w:rsidRPr="00BC452A">
        <w:t>.</w:t>
      </w:r>
      <w:r w:rsidR="001E630A">
        <w:t xml:space="preserve"> Clearly, this </w:t>
      </w:r>
      <w:r>
        <w:t xml:space="preserve">can be a major problem within waste </w:t>
      </w:r>
      <w:r w:rsidR="001E630A">
        <w:t xml:space="preserve">collection and management </w:t>
      </w:r>
      <w:r>
        <w:t>infrastructure</w:t>
      </w:r>
      <w:r w:rsidR="001E630A">
        <w:t>.</w:t>
      </w:r>
    </w:p>
    <w:p w14:paraId="1E64278A" w14:textId="3E072EE6" w:rsidR="0017382D" w:rsidRDefault="0017382D" w:rsidP="00817A59">
      <w:pPr>
        <w:pStyle w:val="BodyText"/>
      </w:pPr>
    </w:p>
    <w:p w14:paraId="3542AB44" w14:textId="366D0482" w:rsidR="00BC452A" w:rsidRDefault="004A573B" w:rsidP="00817A59">
      <w:pPr>
        <w:pStyle w:val="BodyText"/>
      </w:pPr>
      <w:r>
        <w:t xml:space="preserve">In February 2021, </w:t>
      </w:r>
      <w:r w:rsidRPr="00654498">
        <w:rPr>
          <w:i/>
          <w:iCs/>
        </w:rPr>
        <w:t>The Age</w:t>
      </w:r>
      <w:r>
        <w:t xml:space="preserve"> newspaper</w:t>
      </w:r>
      <w:r>
        <w:rPr>
          <w:rStyle w:val="FootnoteReference"/>
        </w:rPr>
        <w:footnoteReference w:id="65"/>
      </w:r>
      <w:r>
        <w:t xml:space="preserve"> reported that </w:t>
      </w:r>
      <w:r w:rsidR="00A038AD">
        <w:t xml:space="preserve">Brisbane City Council </w:t>
      </w:r>
      <w:r>
        <w:t>had collected</w:t>
      </w:r>
      <w:r w:rsidR="00A038AD">
        <w:t xml:space="preserve"> 225</w:t>
      </w:r>
      <w:r w:rsidR="009D2F38">
        <w:t> tonnes</w:t>
      </w:r>
      <w:r w:rsidR="00A038AD">
        <w:t xml:space="preserve"> of waste lithium</w:t>
      </w:r>
      <w:r w:rsidR="00A66FBB">
        <w:noBreakHyphen/>
      </w:r>
      <w:r w:rsidR="00A038AD">
        <w:t xml:space="preserve">ion batteries </w:t>
      </w:r>
      <w:r>
        <w:t>from kerbside landfill collection bins in 2020, and these discarded batteries were believed to have caused eight Council garbage truck fires in the first 6 months of 2020</w:t>
      </w:r>
      <w:r w:rsidR="00A66FBB">
        <w:noBreakHyphen/>
      </w:r>
      <w:r>
        <w:t xml:space="preserve">21. </w:t>
      </w:r>
      <w:r w:rsidRPr="004A573B">
        <w:t>Visy Recycling</w:t>
      </w:r>
      <w:r>
        <w:t xml:space="preserve">, which manages the Council’s resource recovery centres, said that </w:t>
      </w:r>
      <w:r w:rsidR="008E12A6">
        <w:t>‘</w:t>
      </w:r>
      <w:r>
        <w:t>d</w:t>
      </w:r>
      <w:r w:rsidRPr="004A573B">
        <w:t>ozens of battery</w:t>
      </w:r>
      <w:r w:rsidR="00A66FBB">
        <w:noBreakHyphen/>
      </w:r>
      <w:r w:rsidRPr="004A573B">
        <w:t>related fire incidents</w:t>
      </w:r>
      <w:r w:rsidR="008E12A6">
        <w:t>’</w:t>
      </w:r>
      <w:r w:rsidRPr="004A573B">
        <w:t xml:space="preserve"> </w:t>
      </w:r>
      <w:r>
        <w:t>had</w:t>
      </w:r>
      <w:r w:rsidRPr="004A573B">
        <w:t xml:space="preserve"> occurred </w:t>
      </w:r>
      <w:r>
        <w:t>in processing infrastructure throughout 2020.</w:t>
      </w:r>
      <w:r w:rsidR="00A64E1C">
        <w:t xml:space="preserve"> This is likely to be happening at all Australian landfills and waste infrastructure that finds itself inadvertently dealing with lithium</w:t>
      </w:r>
      <w:r w:rsidR="00A66FBB">
        <w:noBreakHyphen/>
      </w:r>
      <w:r w:rsidR="00A64E1C">
        <w:t>ion battery waste.</w:t>
      </w:r>
    </w:p>
    <w:p w14:paraId="5F45DF17" w14:textId="77777777" w:rsidR="001E630A" w:rsidRDefault="001E630A" w:rsidP="00817A59">
      <w:pPr>
        <w:pStyle w:val="BodyText"/>
      </w:pPr>
    </w:p>
    <w:p w14:paraId="78DEF5D8" w14:textId="149520BD" w:rsidR="00BC452A" w:rsidRDefault="00BC452A" w:rsidP="00817A59">
      <w:pPr>
        <w:pStyle w:val="BodyText"/>
      </w:pPr>
      <w:r>
        <w:t>A</w:t>
      </w:r>
      <w:r w:rsidRPr="00BC452A">
        <w:t xml:space="preserve"> significant industrial fire </w:t>
      </w:r>
      <w:r>
        <w:t xml:space="preserve">burned </w:t>
      </w:r>
      <w:r w:rsidRPr="00BC452A">
        <w:t>at the MRI (Aust) Pty Ltd</w:t>
      </w:r>
      <w:r>
        <w:t>,</w:t>
      </w:r>
      <w:r w:rsidRPr="00BC452A">
        <w:t xml:space="preserve"> e</w:t>
      </w:r>
      <w:r w:rsidR="00A66FBB">
        <w:noBreakHyphen/>
      </w:r>
      <w:r w:rsidRPr="00BC452A">
        <w:t xml:space="preserve">waste and battery recycling facility </w:t>
      </w:r>
      <w:r>
        <w:t>in</w:t>
      </w:r>
      <w:r w:rsidRPr="00BC452A">
        <w:t xml:space="preserve"> Campbellfield</w:t>
      </w:r>
      <w:r>
        <w:t xml:space="preserve">, </w:t>
      </w:r>
      <w:r w:rsidR="0028734E">
        <w:t>Vic</w:t>
      </w:r>
      <w:r>
        <w:t>,</w:t>
      </w:r>
      <w:r w:rsidRPr="00BC452A">
        <w:t xml:space="preserve"> </w:t>
      </w:r>
      <w:r>
        <w:t>on</w:t>
      </w:r>
      <w:r w:rsidRPr="00BC452A">
        <w:t xml:space="preserve"> 9 August 2020.</w:t>
      </w:r>
      <w:r>
        <w:t xml:space="preserve"> </w:t>
      </w:r>
      <w:r w:rsidR="001E630A" w:rsidRPr="001E630A">
        <w:t>The facility disassemble</w:t>
      </w:r>
      <w:r w:rsidR="001E630A">
        <w:t>d</w:t>
      </w:r>
      <w:r w:rsidR="001E630A" w:rsidRPr="001E630A">
        <w:t xml:space="preserve"> and processe</w:t>
      </w:r>
      <w:r w:rsidR="001E630A">
        <w:t>d</w:t>
      </w:r>
      <w:r w:rsidR="001E630A" w:rsidRPr="001E630A">
        <w:t xml:space="preserve"> e</w:t>
      </w:r>
      <w:r w:rsidR="00A66FBB">
        <w:noBreakHyphen/>
      </w:r>
      <w:r w:rsidR="001E630A" w:rsidRPr="001E630A">
        <w:t>waste, such as computers and TVs, as well as nickel</w:t>
      </w:r>
      <w:r w:rsidR="00A66FBB">
        <w:noBreakHyphen/>
      </w:r>
      <w:r w:rsidR="001E630A" w:rsidRPr="001E630A">
        <w:t>cadmium (NiCad) batteries. It also accept</w:t>
      </w:r>
      <w:r w:rsidR="001E630A">
        <w:t>ed</w:t>
      </w:r>
      <w:r w:rsidR="001E630A" w:rsidRPr="001E630A">
        <w:t xml:space="preserve"> lithium</w:t>
      </w:r>
      <w:r w:rsidR="00A66FBB">
        <w:noBreakHyphen/>
      </w:r>
      <w:r w:rsidR="001E630A" w:rsidRPr="001E630A">
        <w:t>ion batteries.</w:t>
      </w:r>
      <w:r w:rsidR="001E630A">
        <w:t xml:space="preserve"> </w:t>
      </w:r>
      <w:r>
        <w:t xml:space="preserve">The site was under EPA investigation </w:t>
      </w:r>
      <w:r w:rsidR="001E630A">
        <w:t xml:space="preserve">prior to the fire, </w:t>
      </w:r>
      <w:r>
        <w:t xml:space="preserve">for allegedly amassing </w:t>
      </w:r>
      <w:r w:rsidR="008E12A6">
        <w:t>‘</w:t>
      </w:r>
      <w:r w:rsidRPr="00BC452A">
        <w:t>an inappropriately large stockpile</w:t>
      </w:r>
      <w:r w:rsidR="008E12A6">
        <w:t>’</w:t>
      </w:r>
      <w:r>
        <w:t xml:space="preserve"> of batteries and e</w:t>
      </w:r>
      <w:r w:rsidR="00A66FBB">
        <w:noBreakHyphen/>
      </w:r>
      <w:r>
        <w:t>waste</w:t>
      </w:r>
      <w:r>
        <w:rPr>
          <w:rStyle w:val="FootnoteReference"/>
        </w:rPr>
        <w:footnoteReference w:id="66"/>
      </w:r>
      <w:r>
        <w:t>.</w:t>
      </w:r>
    </w:p>
    <w:p w14:paraId="31F0ABD4" w14:textId="7C3DA005" w:rsidR="007C664E" w:rsidRDefault="007C664E" w:rsidP="00817A59">
      <w:pPr>
        <w:pStyle w:val="BodyText"/>
      </w:pPr>
    </w:p>
    <w:p w14:paraId="6330C75E" w14:textId="5A2AD098" w:rsidR="001E630A" w:rsidRDefault="001E630A" w:rsidP="00817A59">
      <w:pPr>
        <w:pStyle w:val="BodyText"/>
      </w:pPr>
      <w:r>
        <w:t>The economics of lithium</w:t>
      </w:r>
      <w:r w:rsidR="00A66FBB">
        <w:noBreakHyphen/>
      </w:r>
      <w:r>
        <w:t xml:space="preserve">ion battery recycling, as well as safe handling and insurance aspects, have not seen it take shape yet in Australia, at least not in </w:t>
      </w:r>
      <w:r w:rsidR="00A64E1C">
        <w:t>a true value</w:t>
      </w:r>
      <w:r w:rsidR="00A66FBB">
        <w:noBreakHyphen/>
      </w:r>
      <w:r w:rsidR="00A64E1C">
        <w:t xml:space="preserve">recovery sense. </w:t>
      </w:r>
      <w:r w:rsidR="004B5059">
        <w:t>S</w:t>
      </w:r>
      <w:r w:rsidR="00A64E1C">
        <w:t>ix</w:t>
      </w:r>
      <w:r w:rsidR="00A64E1C" w:rsidRPr="00A64E1C">
        <w:t xml:space="preserve"> companies </w:t>
      </w:r>
      <w:r w:rsidR="004B5059">
        <w:t xml:space="preserve">are </w:t>
      </w:r>
      <w:r w:rsidR="00A64E1C" w:rsidRPr="00A64E1C">
        <w:t>listed on the ABRI</w:t>
      </w:r>
      <w:r w:rsidR="00A64E1C">
        <w:rPr>
          <w:rStyle w:val="FootnoteReference"/>
        </w:rPr>
        <w:footnoteReference w:id="67"/>
      </w:r>
      <w:r w:rsidR="00A64E1C" w:rsidRPr="00A64E1C">
        <w:t xml:space="preserve"> website as providing a collection and recycling service for </w:t>
      </w:r>
      <w:r w:rsidR="00A64E1C">
        <w:t>lithium</w:t>
      </w:r>
      <w:r w:rsidR="00A66FBB">
        <w:noBreakHyphen/>
      </w:r>
      <w:r w:rsidR="00A64E1C">
        <w:t>ion batteries</w:t>
      </w:r>
      <w:r w:rsidR="00A64E1C" w:rsidRPr="00A64E1C">
        <w:t>: CMA Ecocycle</w:t>
      </w:r>
      <w:r w:rsidR="00A64E1C">
        <w:t>,</w:t>
      </w:r>
      <w:r w:rsidR="00A64E1C" w:rsidRPr="00A64E1C">
        <w:t xml:space="preserve"> Envirostream</w:t>
      </w:r>
      <w:r w:rsidR="00A64E1C">
        <w:t>,</w:t>
      </w:r>
      <w:r w:rsidR="00A64E1C" w:rsidRPr="00A64E1C">
        <w:t xml:space="preserve"> PF Metals</w:t>
      </w:r>
      <w:r w:rsidR="00A64E1C">
        <w:t>,</w:t>
      </w:r>
      <w:r w:rsidR="00A64E1C" w:rsidRPr="00A64E1C">
        <w:t xml:space="preserve"> Powercell (Australia)</w:t>
      </w:r>
      <w:r w:rsidR="00A64E1C">
        <w:t>,</w:t>
      </w:r>
      <w:r w:rsidR="00A64E1C" w:rsidRPr="00A64E1C">
        <w:t xml:space="preserve"> SIM</w:t>
      </w:r>
      <w:r w:rsidR="00A64E1C">
        <w:t>S</w:t>
      </w:r>
      <w:r w:rsidR="00A64E1C" w:rsidRPr="00A64E1C">
        <w:t xml:space="preserve"> Recycling Solutions and T</w:t>
      </w:r>
      <w:r w:rsidR="00A64E1C">
        <w:t>ES</w:t>
      </w:r>
      <w:r w:rsidR="00A66FBB">
        <w:noBreakHyphen/>
      </w:r>
      <w:r w:rsidR="00A64E1C" w:rsidRPr="00A64E1C">
        <w:t>A</w:t>
      </w:r>
      <w:r w:rsidR="00A64E1C">
        <w:t>MM</w:t>
      </w:r>
      <w:r w:rsidR="00A64E1C" w:rsidRPr="00A64E1C">
        <w:t xml:space="preserve"> Australia</w:t>
      </w:r>
      <w:r w:rsidR="00A64E1C">
        <w:t>.</w:t>
      </w:r>
      <w:r w:rsidR="00A64E1C" w:rsidRPr="00A64E1C">
        <w:t xml:space="preserve"> Of </w:t>
      </w:r>
      <w:r w:rsidR="00A64E1C">
        <w:t>these</w:t>
      </w:r>
      <w:r w:rsidR="00A64E1C" w:rsidRPr="00A64E1C">
        <w:t xml:space="preserve">, Envirostream is the only company in Australia that undertakes a form </w:t>
      </w:r>
      <w:r w:rsidR="00A64E1C" w:rsidRPr="00A64E1C">
        <w:lastRenderedPageBreak/>
        <w:t>of initial domestic pre</w:t>
      </w:r>
      <w:r w:rsidR="00A66FBB">
        <w:noBreakHyphen/>
      </w:r>
      <w:r w:rsidR="00A64E1C" w:rsidRPr="00A64E1C">
        <w:t>processing. However, valuable cathodic powders are exported offshore for recovery</w:t>
      </w:r>
      <w:r w:rsidR="00A64E1C">
        <w:t>, as evidenced in Basel export permits,</w:t>
      </w:r>
      <w:r w:rsidR="00A64E1C" w:rsidRPr="00A64E1C">
        <w:t xml:space="preserve"> which means the value is realised by other countries.</w:t>
      </w:r>
    </w:p>
    <w:p w14:paraId="6807BD6A" w14:textId="0BFA875E" w:rsidR="00A64E1C" w:rsidRDefault="00A64E1C" w:rsidP="00817A59">
      <w:pPr>
        <w:pStyle w:val="BodyText"/>
      </w:pPr>
    </w:p>
    <w:p w14:paraId="2527DE4B" w14:textId="1240ADC9" w:rsidR="00A64E1C" w:rsidRDefault="00A64E1C" w:rsidP="00817A59">
      <w:pPr>
        <w:pStyle w:val="BodyText"/>
      </w:pPr>
      <w:r>
        <w:t xml:space="preserve">The problem of fire hazard </w:t>
      </w:r>
      <w:r w:rsidR="004B5059">
        <w:t xml:space="preserve">is likely to get worse </w:t>
      </w:r>
      <w:r>
        <w:t>without dedicated</w:t>
      </w:r>
      <w:r w:rsidR="00A2345A">
        <w:t xml:space="preserve"> industry</w:t>
      </w:r>
      <w:r>
        <w:t xml:space="preserve"> support, potentially via product stewardship arrangements.</w:t>
      </w:r>
    </w:p>
    <w:p w14:paraId="50DACB83" w14:textId="26257C56" w:rsidR="007D65D0" w:rsidRDefault="007D65D0">
      <w:pPr>
        <w:rPr>
          <w:rFonts w:cstheme="minorHAnsi"/>
          <w:szCs w:val="22"/>
        </w:rPr>
      </w:pPr>
    </w:p>
    <w:p w14:paraId="7FFDBBB0" w14:textId="59F78D78" w:rsidR="00817A59" w:rsidRPr="00A60929" w:rsidRDefault="00817A59" w:rsidP="00817A59">
      <w:pPr>
        <w:pStyle w:val="Heading2"/>
      </w:pPr>
      <w:bookmarkStart w:id="186" w:name="_Ref68107531"/>
      <w:bookmarkStart w:id="187" w:name="_Toc78970964"/>
      <w:bookmarkStart w:id="188" w:name="_Toc78974320"/>
      <w:bookmarkStart w:id="189" w:name="_Toc85637725"/>
      <w:r w:rsidRPr="00A60929">
        <w:t>Infrastructure – challenges and changes</w:t>
      </w:r>
      <w:bookmarkEnd w:id="186"/>
      <w:bookmarkEnd w:id="187"/>
      <w:bookmarkEnd w:id="188"/>
      <w:bookmarkEnd w:id="189"/>
    </w:p>
    <w:p w14:paraId="009C5F80" w14:textId="71EC3565" w:rsidR="001D1D23" w:rsidRDefault="001D1D23" w:rsidP="00A43EE8">
      <w:pPr>
        <w:pStyle w:val="Heading3"/>
      </w:pPr>
      <w:r>
        <w:t>Ageing infrastructure</w:t>
      </w:r>
    </w:p>
    <w:p w14:paraId="6F0DFA6A" w14:textId="0E6B9EEE" w:rsidR="00687AC6" w:rsidRDefault="00611A12" w:rsidP="00687AC6">
      <w:pPr>
        <w:pStyle w:val="BodyText"/>
      </w:pPr>
      <w:r>
        <w:t>While three</w:t>
      </w:r>
      <w:r w:rsidR="002A4D8C">
        <w:t xml:space="preserve"> companies</w:t>
      </w:r>
      <w:r>
        <w:t xml:space="preserve"> control the majority of hazardous waste volumes managed in Australia</w:t>
      </w:r>
      <w:r w:rsidR="002A4D8C">
        <w:t xml:space="preserve"> (</w:t>
      </w:r>
      <w:r>
        <w:t xml:space="preserve">as discussed in </w:t>
      </w:r>
      <w:r w:rsidR="00171AFB">
        <w:t>Section </w:t>
      </w:r>
      <w:r>
        <w:fldChar w:fldCharType="begin"/>
      </w:r>
      <w:r>
        <w:instrText xml:space="preserve"> REF _Ref68622158 \r \h </w:instrText>
      </w:r>
      <w:r>
        <w:fldChar w:fldCharType="separate"/>
      </w:r>
      <w:r w:rsidR="00C92DA9">
        <w:t>2</w:t>
      </w:r>
      <w:r>
        <w:fldChar w:fldCharType="end"/>
      </w:r>
      <w:r w:rsidR="002A4D8C">
        <w:t>)</w:t>
      </w:r>
      <w:r>
        <w:t>, absolute tonnage received is not the full story. T</w:t>
      </w:r>
      <w:r w:rsidR="00687AC6">
        <w:t xml:space="preserve">he hazardous waste management industry is </w:t>
      </w:r>
      <w:r>
        <w:t xml:space="preserve">not really a single industry sector, but </w:t>
      </w:r>
      <w:r w:rsidR="00B148EE">
        <w:t xml:space="preserve">rather </w:t>
      </w:r>
      <w:r w:rsidR="00687AC6">
        <w:t>a collection of facilities offering different management and infrastructure types, some quite specialised for specific wastes</w:t>
      </w:r>
      <w:r>
        <w:t xml:space="preserve">. For many wastes, national markets </w:t>
      </w:r>
      <w:r w:rsidR="00B148EE">
        <w:t xml:space="preserve">supply </w:t>
      </w:r>
      <w:r>
        <w:t xml:space="preserve">limited </w:t>
      </w:r>
      <w:r w:rsidR="00B148EE">
        <w:t xml:space="preserve">receiving </w:t>
      </w:r>
      <w:r>
        <w:t>infrastructure – in some cases there may be only one facility nationally dedicated for environmentally sound management of a particular waste.</w:t>
      </w:r>
    </w:p>
    <w:p w14:paraId="1B143434" w14:textId="71236D61" w:rsidR="00611A12" w:rsidRDefault="00611A12" w:rsidP="00687AC6">
      <w:pPr>
        <w:pStyle w:val="BodyText"/>
      </w:pPr>
    </w:p>
    <w:p w14:paraId="77280ECE" w14:textId="3FAA2CF3" w:rsidR="00611A12" w:rsidRDefault="00611A12" w:rsidP="00687AC6">
      <w:pPr>
        <w:pStyle w:val="BodyText"/>
      </w:pPr>
      <w:r>
        <w:t xml:space="preserve">Some of this infrastructure is ageing, some is running out of capacity and some </w:t>
      </w:r>
      <w:r w:rsidR="00231C42">
        <w:t>are</w:t>
      </w:r>
      <w:r>
        <w:t xml:space="preserve"> </w:t>
      </w:r>
      <w:r w:rsidR="00231C42">
        <w:t>nationally</w:t>
      </w:r>
      <w:r w:rsidR="00A66FBB">
        <w:noBreakHyphen/>
      </w:r>
      <w:r w:rsidR="00231C42">
        <w:t>critical for the management of certain wastes</w:t>
      </w:r>
      <w:r w:rsidR="002E0898">
        <w:t>, at least for environmentally preferred forms of management. Therefore</w:t>
      </w:r>
      <w:r w:rsidR="00B148EE">
        <w:t xml:space="preserve"> some</w:t>
      </w:r>
      <w:r w:rsidR="002E0898">
        <w:t xml:space="preserve"> market sub</w:t>
      </w:r>
      <w:r w:rsidR="00A66FBB">
        <w:noBreakHyphen/>
      </w:r>
      <w:r w:rsidR="002E0898">
        <w:t>sectors are more vulnerable than others. This creates challenges for regulators to ensure wastes are managed efficiently and safely, while striving for the retention of value in a broader circular economy where possible.</w:t>
      </w:r>
    </w:p>
    <w:p w14:paraId="16AC2752" w14:textId="656D3886" w:rsidR="002E0898" w:rsidRDefault="002E0898" w:rsidP="00687AC6">
      <w:pPr>
        <w:pStyle w:val="BodyText"/>
      </w:pPr>
    </w:p>
    <w:p w14:paraId="5CB085B8" w14:textId="341FE108" w:rsidR="00BA27AE" w:rsidRDefault="002E0898" w:rsidP="00687AC6">
      <w:pPr>
        <w:pStyle w:val="BodyText"/>
      </w:pPr>
      <w:r>
        <w:t xml:space="preserve">Hazardous waste landfills, designed with the highest levels of engineering, are limited in Australia, and </w:t>
      </w:r>
      <w:r w:rsidR="00EF000F">
        <w:t xml:space="preserve">those in both </w:t>
      </w:r>
      <w:r w:rsidR="0028734E">
        <w:t>Vic</w:t>
      </w:r>
      <w:r w:rsidR="003B7116">
        <w:t xml:space="preserve"> </w:t>
      </w:r>
      <w:r w:rsidR="00EF000F">
        <w:t>and NSW have identified an approximate lifespan until around 2030</w:t>
      </w:r>
      <w:r w:rsidR="00EF000F">
        <w:rPr>
          <w:rStyle w:val="FootnoteReference"/>
        </w:rPr>
        <w:footnoteReference w:id="68"/>
      </w:r>
      <w:r w:rsidR="00EF000F" w:rsidRPr="00EF000F">
        <w:rPr>
          <w:vertAlign w:val="superscript"/>
        </w:rPr>
        <w:t>,</w:t>
      </w:r>
      <w:r w:rsidR="00EF000F">
        <w:rPr>
          <w:rStyle w:val="FootnoteReference"/>
        </w:rPr>
        <w:footnoteReference w:id="69"/>
      </w:r>
      <w:r w:rsidR="00EF000F">
        <w:t xml:space="preserve">. </w:t>
      </w:r>
    </w:p>
    <w:p w14:paraId="4FBE30AE" w14:textId="77777777" w:rsidR="00BA27AE" w:rsidRDefault="00BA27AE" w:rsidP="00687AC6">
      <w:pPr>
        <w:pStyle w:val="BodyText"/>
      </w:pPr>
    </w:p>
    <w:p w14:paraId="17B9AFA7" w14:textId="520BDBFB" w:rsidR="00BA27AE" w:rsidRDefault="00BA27AE" w:rsidP="00687AC6">
      <w:pPr>
        <w:pStyle w:val="BodyText"/>
      </w:pPr>
      <w:r>
        <w:t>Non</w:t>
      </w:r>
      <w:r w:rsidR="00A66FBB">
        <w:noBreakHyphen/>
      </w:r>
      <w:r>
        <w:t>hazardous waste landfills, typically designed with single</w:t>
      </w:r>
      <w:r w:rsidR="00A66FBB">
        <w:noBreakHyphen/>
      </w:r>
      <w:r>
        <w:t xml:space="preserve">liner barrier protection, also face airspace constraints, particularly where PFAS wastes are concerned. As discussed in </w:t>
      </w:r>
      <w:r w:rsidR="00171AFB">
        <w:t>Section </w:t>
      </w:r>
      <w:r>
        <w:fldChar w:fldCharType="begin"/>
      </w:r>
      <w:r>
        <w:instrText xml:space="preserve"> REF _Ref68680006 \r \h </w:instrText>
      </w:r>
      <w:r>
        <w:fldChar w:fldCharType="separate"/>
      </w:r>
      <w:r w:rsidR="00C92DA9">
        <w:t>4.2.2</w:t>
      </w:r>
      <w:r>
        <w:fldChar w:fldCharType="end"/>
      </w:r>
      <w:r>
        <w:t xml:space="preserve"> (Box</w:t>
      </w:r>
      <w:r w:rsidR="009835CC">
        <w:t> </w:t>
      </w:r>
      <w:r>
        <w:t xml:space="preserve">1), landfills in </w:t>
      </w:r>
      <w:r w:rsidR="0028734E">
        <w:t>Vic</w:t>
      </w:r>
      <w:r w:rsidR="003B7116">
        <w:t xml:space="preserve"> </w:t>
      </w:r>
      <w:r>
        <w:t>do not have sufficient space to accept low</w:t>
      </w:r>
      <w:r w:rsidR="00A66FBB">
        <w:noBreakHyphen/>
      </w:r>
      <w:r>
        <w:t>level PFAS contaminated soils from a single project, the West Gate Tunnel project.</w:t>
      </w:r>
    </w:p>
    <w:p w14:paraId="5AFE437D" w14:textId="77777777" w:rsidR="00BA27AE" w:rsidRDefault="00BA27AE" w:rsidP="00687AC6">
      <w:pPr>
        <w:pStyle w:val="BodyText"/>
      </w:pPr>
    </w:p>
    <w:p w14:paraId="7703033E" w14:textId="171A707C" w:rsidR="00E27986" w:rsidRDefault="00E27986" w:rsidP="00817A59">
      <w:pPr>
        <w:pStyle w:val="BodyText"/>
      </w:pPr>
      <w:r>
        <w:t>Cement infrastructure is used in Australia for thermal destruction purposes, where high calorific wastes combined with small quantities of waste hazardous chemicals like POPs provide fuel replacement value in the process. At least some of these facilities are ageing, but their role in hazardous waste management is currently important, even crucial for some wastes.</w:t>
      </w:r>
    </w:p>
    <w:p w14:paraId="6C59F200" w14:textId="51A5E99A" w:rsidR="00E27986" w:rsidRDefault="00E27986" w:rsidP="00817A59">
      <w:pPr>
        <w:pStyle w:val="BodyText"/>
      </w:pPr>
    </w:p>
    <w:p w14:paraId="2022B614" w14:textId="30DFCB2C" w:rsidR="009730AE" w:rsidRDefault="00267CD5" w:rsidP="00817A59">
      <w:pPr>
        <w:pStyle w:val="BodyText"/>
        <w:rPr>
          <w:rFonts w:eastAsia="Calibri" w:cs="Times New Roman"/>
          <w:color w:val="000000"/>
        </w:rPr>
      </w:pPr>
      <w:r>
        <w:t xml:space="preserve">Bradbury Industrial Services, a key national provider of waste solvent recycling infrastructure, closed in 2019 after major licence breaches and a factory fire and later connection to </w:t>
      </w:r>
      <w:r w:rsidR="008E12A6">
        <w:rPr>
          <w:rFonts w:eastAsia="Calibri" w:cs="Times New Roman"/>
          <w:color w:val="000000"/>
        </w:rPr>
        <w:t>‘</w:t>
      </w:r>
      <w:r w:rsidRPr="005C69AF">
        <w:rPr>
          <w:rFonts w:eastAsia="Calibri" w:cs="Times New Roman"/>
          <w:color w:val="000000"/>
        </w:rPr>
        <w:t>undoubtedly the biggest illicit dumping operation in the city’s history</w:t>
      </w:r>
      <w:r>
        <w:rPr>
          <w:rFonts w:eastAsia="Calibri" w:cs="Times New Roman"/>
          <w:color w:val="000000"/>
        </w:rPr>
        <w:t>.</w:t>
      </w:r>
      <w:r w:rsidR="008E12A6">
        <w:rPr>
          <w:rFonts w:eastAsia="Calibri" w:cs="Times New Roman"/>
          <w:color w:val="000000"/>
        </w:rPr>
        <w:t>’</w:t>
      </w:r>
      <w:r>
        <w:rPr>
          <w:rStyle w:val="FootnoteReference"/>
          <w:rFonts w:eastAsia="Calibri" w:cs="Times New Roman"/>
          <w:color w:val="000000"/>
        </w:rPr>
        <w:footnoteReference w:id="70"/>
      </w:r>
      <w:r>
        <w:rPr>
          <w:rFonts w:eastAsia="Calibri" w:cs="Times New Roman"/>
          <w:color w:val="000000"/>
        </w:rPr>
        <w:t xml:space="preserve"> The series of events are chronicled in </w:t>
      </w:r>
      <w:r w:rsidR="002F3FE1" w:rsidRPr="00FB16A8">
        <w:rPr>
          <w:rFonts w:eastAsia="Calibri" w:cs="Times New Roman"/>
          <w:iCs/>
          <w:color w:val="000000"/>
        </w:rPr>
        <w:t>HWiA 2019</w:t>
      </w:r>
      <w:r>
        <w:rPr>
          <w:rFonts w:eastAsia="Calibri" w:cs="Times New Roman"/>
          <w:color w:val="000000"/>
        </w:rPr>
        <w:t xml:space="preserve">. Bradbury was critical to </w:t>
      </w:r>
      <w:r w:rsidR="009730AE">
        <w:rPr>
          <w:rFonts w:eastAsia="Calibri" w:cs="Times New Roman"/>
          <w:color w:val="000000"/>
        </w:rPr>
        <w:t xml:space="preserve">the </w:t>
      </w:r>
      <w:r>
        <w:rPr>
          <w:rFonts w:eastAsia="Calibri" w:cs="Times New Roman"/>
          <w:color w:val="000000"/>
        </w:rPr>
        <w:t xml:space="preserve">recycling </w:t>
      </w:r>
      <w:r w:rsidR="009730AE">
        <w:rPr>
          <w:rFonts w:eastAsia="Calibri" w:cs="Times New Roman"/>
          <w:color w:val="000000"/>
        </w:rPr>
        <w:t xml:space="preserve">of </w:t>
      </w:r>
      <w:r>
        <w:rPr>
          <w:rFonts w:eastAsia="Calibri" w:cs="Times New Roman"/>
          <w:color w:val="000000"/>
        </w:rPr>
        <w:t xml:space="preserve">solvent and related flammable wastes nationally and its loss has </w:t>
      </w:r>
      <w:r w:rsidR="009730AE">
        <w:rPr>
          <w:rFonts w:eastAsia="Calibri" w:cs="Times New Roman"/>
          <w:color w:val="000000"/>
        </w:rPr>
        <w:t xml:space="preserve">put additional pressure on other infrastructure in </w:t>
      </w:r>
      <w:r w:rsidR="0028734E">
        <w:rPr>
          <w:rFonts w:eastAsia="Calibri" w:cs="Times New Roman"/>
          <w:color w:val="000000"/>
        </w:rPr>
        <w:t>Vic</w:t>
      </w:r>
      <w:r w:rsidR="009730AE">
        <w:rPr>
          <w:rFonts w:eastAsia="Calibri" w:cs="Times New Roman"/>
          <w:color w:val="000000"/>
        </w:rPr>
        <w:t xml:space="preserve">, NSW and </w:t>
      </w:r>
      <w:r w:rsidR="0028734E">
        <w:rPr>
          <w:rFonts w:eastAsia="Calibri" w:cs="Times New Roman"/>
          <w:color w:val="000000"/>
        </w:rPr>
        <w:t>Tas</w:t>
      </w:r>
      <w:r w:rsidR="009730AE">
        <w:rPr>
          <w:rFonts w:eastAsia="Calibri" w:cs="Times New Roman"/>
          <w:color w:val="000000"/>
        </w:rPr>
        <w:t xml:space="preserve">. </w:t>
      </w:r>
    </w:p>
    <w:p w14:paraId="21F9BB99" w14:textId="049E99F4" w:rsidR="00DB6566" w:rsidRDefault="00DB6566" w:rsidP="00817A59">
      <w:pPr>
        <w:pStyle w:val="BodyText"/>
        <w:rPr>
          <w:rFonts w:eastAsia="Calibri" w:cs="Times New Roman"/>
          <w:color w:val="000000"/>
        </w:rPr>
      </w:pPr>
    </w:p>
    <w:p w14:paraId="19F73C59" w14:textId="1A755D37" w:rsidR="00E27986" w:rsidRDefault="00B90925" w:rsidP="00817A59">
      <w:pPr>
        <w:pStyle w:val="BodyText"/>
      </w:pPr>
      <w:r>
        <w:t>The</w:t>
      </w:r>
      <w:r w:rsidR="00DB6566">
        <w:t xml:space="preserve"> NSW Homebush Bay liquid waste facility, a key and longstanding piece of NSW infrastructure, </w:t>
      </w:r>
      <w:r>
        <w:t>faces</w:t>
      </w:r>
      <w:r w:rsidR="00DB6566">
        <w:t xml:space="preserve"> expiry of its lease in 2025. </w:t>
      </w:r>
      <w:r w:rsidR="002A4D8C">
        <w:t xml:space="preserve">The facility </w:t>
      </w:r>
      <w:r w:rsidR="00DB6566">
        <w:t>has traditionally taken a variety of liquid wastes, including waste non</w:t>
      </w:r>
      <w:r w:rsidR="00A66FBB">
        <w:noBreakHyphen/>
      </w:r>
      <w:r w:rsidR="00DB6566">
        <w:t xml:space="preserve">aqueous solvents, paints, other flammable wastes and wastewaters </w:t>
      </w:r>
      <w:r w:rsidR="00DB6566">
        <w:lastRenderedPageBreak/>
        <w:t>contaminated with PFAS and other oxidisable organic compounds. This capability is not well</w:t>
      </w:r>
      <w:r w:rsidR="00A66FBB">
        <w:noBreakHyphen/>
      </w:r>
      <w:r w:rsidR="00DB6566">
        <w:t>catered for elsewhere.</w:t>
      </w:r>
    </w:p>
    <w:p w14:paraId="2385B8A9" w14:textId="77777777" w:rsidR="00D72133" w:rsidRPr="00D72133" w:rsidRDefault="00D72133" w:rsidP="00817A59">
      <w:pPr>
        <w:pStyle w:val="BodyText"/>
        <w:rPr>
          <w:rFonts w:eastAsia="Calibri" w:cs="Times New Roman"/>
          <w:color w:val="000000"/>
        </w:rPr>
      </w:pPr>
    </w:p>
    <w:p w14:paraId="7FFC70E2" w14:textId="374F90A5" w:rsidR="00E27986" w:rsidRDefault="009730AE" w:rsidP="00817A59">
      <w:pPr>
        <w:pStyle w:val="BodyText"/>
        <w:rPr>
          <w:rFonts w:eastAsia="Calibri" w:cs="Times New Roman"/>
          <w:color w:val="000000"/>
        </w:rPr>
      </w:pPr>
      <w:r>
        <w:rPr>
          <w:rFonts w:eastAsia="Calibri" w:cs="Times New Roman"/>
          <w:color w:val="000000"/>
        </w:rPr>
        <w:t>In addition, t</w:t>
      </w:r>
      <w:r w:rsidR="00E27986">
        <w:rPr>
          <w:rFonts w:eastAsia="Calibri" w:cs="Times New Roman"/>
          <w:color w:val="000000"/>
        </w:rPr>
        <w:t xml:space="preserve">he waste management industry is reportedly finding insurance </w:t>
      </w:r>
      <w:r w:rsidR="00E27986" w:rsidRPr="00C91F8B">
        <w:rPr>
          <w:rFonts w:eastAsia="Calibri" w:cs="Times New Roman"/>
          <w:color w:val="000000"/>
        </w:rPr>
        <w:t xml:space="preserve">harder to get due to recent </w:t>
      </w:r>
      <w:r w:rsidR="00E27986">
        <w:rPr>
          <w:rFonts w:eastAsia="Calibri" w:cs="Times New Roman"/>
          <w:color w:val="000000"/>
        </w:rPr>
        <w:t>incidents</w:t>
      </w:r>
      <w:r>
        <w:rPr>
          <w:rFonts w:eastAsia="Calibri" w:cs="Times New Roman"/>
          <w:color w:val="000000"/>
        </w:rPr>
        <w:t xml:space="preserve">, </w:t>
      </w:r>
      <w:r w:rsidR="00B90925">
        <w:rPr>
          <w:rFonts w:eastAsia="Calibri" w:cs="Times New Roman"/>
          <w:color w:val="000000"/>
        </w:rPr>
        <w:t xml:space="preserve">such as the </w:t>
      </w:r>
      <w:r>
        <w:rPr>
          <w:rFonts w:eastAsia="Calibri" w:cs="Times New Roman"/>
          <w:color w:val="000000"/>
        </w:rPr>
        <w:t>Bradbury</w:t>
      </w:r>
      <w:r w:rsidR="00B90925">
        <w:rPr>
          <w:rFonts w:eastAsia="Calibri" w:cs="Times New Roman"/>
          <w:color w:val="000000"/>
        </w:rPr>
        <w:t xml:space="preserve"> fire,</w:t>
      </w:r>
      <w:r>
        <w:rPr>
          <w:rFonts w:eastAsia="Calibri" w:cs="Times New Roman"/>
          <w:color w:val="000000"/>
        </w:rPr>
        <w:t xml:space="preserve"> </w:t>
      </w:r>
      <w:r w:rsidR="00B90925">
        <w:rPr>
          <w:rFonts w:eastAsia="Calibri" w:cs="Times New Roman"/>
          <w:color w:val="000000"/>
        </w:rPr>
        <w:t>the</w:t>
      </w:r>
      <w:r>
        <w:rPr>
          <w:rFonts w:eastAsia="Calibri" w:cs="Times New Roman"/>
          <w:color w:val="000000"/>
        </w:rPr>
        <w:t xml:space="preserve"> battery fire at MRI </w:t>
      </w:r>
      <w:r w:rsidR="00E27986">
        <w:rPr>
          <w:rFonts w:eastAsia="Calibri" w:cs="Times New Roman"/>
          <w:color w:val="000000"/>
        </w:rPr>
        <w:t>and</w:t>
      </w:r>
      <w:r w:rsidR="00E27986" w:rsidRPr="00C91F8B">
        <w:rPr>
          <w:rFonts w:eastAsia="Calibri" w:cs="Times New Roman"/>
          <w:color w:val="000000"/>
        </w:rPr>
        <w:t xml:space="preserve"> media attention on unscrupulous activity</w:t>
      </w:r>
      <w:r w:rsidR="00E27986">
        <w:rPr>
          <w:rFonts w:eastAsia="Calibri" w:cs="Times New Roman"/>
          <w:color w:val="000000"/>
        </w:rPr>
        <w:t xml:space="preserve"> regarding waste more broadly</w:t>
      </w:r>
      <w:r>
        <w:rPr>
          <w:rFonts w:eastAsia="Calibri" w:cs="Times New Roman"/>
          <w:color w:val="000000"/>
        </w:rPr>
        <w:t>. This</w:t>
      </w:r>
      <w:r w:rsidR="00E27986">
        <w:rPr>
          <w:rFonts w:eastAsia="Calibri" w:cs="Times New Roman"/>
          <w:color w:val="000000"/>
        </w:rPr>
        <w:t xml:space="preserve"> could put pressure on </w:t>
      </w:r>
      <w:r w:rsidR="00267CD5">
        <w:rPr>
          <w:rFonts w:eastAsia="Calibri" w:cs="Times New Roman"/>
          <w:color w:val="000000"/>
        </w:rPr>
        <w:t>existing operators</w:t>
      </w:r>
      <w:r w:rsidR="00E27986">
        <w:rPr>
          <w:rFonts w:eastAsia="Calibri" w:cs="Times New Roman"/>
          <w:color w:val="000000"/>
        </w:rPr>
        <w:t xml:space="preserve">. </w:t>
      </w:r>
      <w:r>
        <w:rPr>
          <w:rFonts w:eastAsia="Calibri" w:cs="Times New Roman"/>
          <w:color w:val="000000"/>
        </w:rPr>
        <w:t xml:space="preserve">All of this </w:t>
      </w:r>
      <w:r w:rsidR="00E27986">
        <w:rPr>
          <w:rFonts w:eastAsia="Calibri" w:cs="Times New Roman"/>
          <w:color w:val="000000"/>
        </w:rPr>
        <w:t>creates the backdrop of an infrastructure set that</w:t>
      </w:r>
      <w:r>
        <w:rPr>
          <w:rFonts w:eastAsia="Calibri" w:cs="Times New Roman"/>
          <w:color w:val="000000"/>
        </w:rPr>
        <w:t xml:space="preserve">, in some areas, </w:t>
      </w:r>
      <w:r w:rsidR="00B90925">
        <w:rPr>
          <w:rFonts w:eastAsia="Calibri" w:cs="Times New Roman"/>
          <w:color w:val="000000"/>
        </w:rPr>
        <w:t>is in need of</w:t>
      </w:r>
      <w:r w:rsidR="00E27986">
        <w:rPr>
          <w:rFonts w:eastAsia="Calibri" w:cs="Times New Roman"/>
          <w:color w:val="000000"/>
        </w:rPr>
        <w:t xml:space="preserve"> investment</w:t>
      </w:r>
      <w:r w:rsidR="00267CD5">
        <w:rPr>
          <w:rFonts w:eastAsia="Calibri" w:cs="Times New Roman"/>
          <w:color w:val="000000"/>
        </w:rPr>
        <w:t>.</w:t>
      </w:r>
    </w:p>
    <w:p w14:paraId="04395AB0" w14:textId="4A673249" w:rsidR="002A4D8C" w:rsidRDefault="002A4D8C">
      <w:pPr>
        <w:rPr>
          <w:rFonts w:eastAsia="Calibri"/>
          <w:color w:val="000000"/>
          <w:szCs w:val="22"/>
        </w:rPr>
      </w:pPr>
    </w:p>
    <w:p w14:paraId="34C51EA9" w14:textId="461FC48F" w:rsidR="002172A7" w:rsidRDefault="001D1D23" w:rsidP="00A43EE8">
      <w:pPr>
        <w:pStyle w:val="Heading3"/>
      </w:pPr>
      <w:bookmarkStart w:id="190" w:name="_Ref68958908"/>
      <w:r>
        <w:t>New infrastructure built or in the pipeline</w:t>
      </w:r>
      <w:bookmarkEnd w:id="190"/>
    </w:p>
    <w:p w14:paraId="4C92120A" w14:textId="4DFBB894" w:rsidR="002172A7" w:rsidRDefault="00BE3306" w:rsidP="00817A59">
      <w:pPr>
        <w:pStyle w:val="BodyText"/>
      </w:pPr>
      <w:r>
        <w:t>Recently</w:t>
      </w:r>
      <w:r w:rsidR="00DB6566">
        <w:t xml:space="preserve"> there has been an encouraging number of proposals and developments that offer new capacity for some of these market segments. T</w:t>
      </w:r>
      <w:r w:rsidR="002172A7">
        <w:t>he last 2</w:t>
      </w:r>
      <w:r w:rsidR="00A66FBB">
        <w:noBreakHyphen/>
      </w:r>
      <w:r w:rsidR="002172A7">
        <w:t xml:space="preserve">3 years </w:t>
      </w:r>
      <w:r w:rsidR="00DB6566">
        <w:t>has seen</w:t>
      </w:r>
      <w:r w:rsidR="002172A7">
        <w:t xml:space="preserve"> some </w:t>
      </w:r>
      <w:r>
        <w:t xml:space="preserve">major </w:t>
      </w:r>
      <w:r w:rsidR="002172A7">
        <w:t xml:space="preserve">infrastructure commissioned that </w:t>
      </w:r>
      <w:r>
        <w:t>should</w:t>
      </w:r>
      <w:r w:rsidR="002172A7">
        <w:t xml:space="preserve"> provide significant extra capacity and, in some cases new capability, to further support Australian hazardous waste management. </w:t>
      </w:r>
      <w:r w:rsidR="00DB6566">
        <w:t>A</w:t>
      </w:r>
      <w:r w:rsidR="002172A7">
        <w:t xml:space="preserve"> number of proposed facilities </w:t>
      </w:r>
      <w:r w:rsidR="00DB6566">
        <w:t xml:space="preserve">have also been </w:t>
      </w:r>
      <w:r w:rsidR="002172A7">
        <w:t xml:space="preserve">approved by environmental regulators, </w:t>
      </w:r>
      <w:r>
        <w:t xml:space="preserve">and </w:t>
      </w:r>
      <w:r w:rsidR="002172A7">
        <w:t>are in various stages of design and construction.</w:t>
      </w:r>
    </w:p>
    <w:p w14:paraId="3B7C80A1" w14:textId="325F7A8E" w:rsidR="009730AE" w:rsidRDefault="009730AE" w:rsidP="00817A59">
      <w:pPr>
        <w:pStyle w:val="BodyText"/>
      </w:pPr>
    </w:p>
    <w:p w14:paraId="0DCF2B75" w14:textId="4EF11542" w:rsidR="00BD0AC9" w:rsidRDefault="00BD0AC9" w:rsidP="001D1D23">
      <w:pPr>
        <w:pStyle w:val="BodyText"/>
      </w:pPr>
      <w:r>
        <w:fldChar w:fldCharType="begin"/>
      </w:r>
      <w:r>
        <w:instrText xml:space="preserve"> REF _Ref68681291 \h </w:instrText>
      </w:r>
      <w:r>
        <w:fldChar w:fldCharType="separate"/>
      </w:r>
      <w:r w:rsidR="00C92DA9">
        <w:t xml:space="preserve">Table </w:t>
      </w:r>
      <w:r w:rsidR="00C92DA9">
        <w:rPr>
          <w:noProof/>
        </w:rPr>
        <w:t>10</w:t>
      </w:r>
      <w:r>
        <w:fldChar w:fldCharType="end"/>
      </w:r>
      <w:r>
        <w:t xml:space="preserve"> </w:t>
      </w:r>
      <w:r w:rsidR="009730AE">
        <w:t xml:space="preserve">lists new </w:t>
      </w:r>
      <w:r w:rsidR="001D1D23">
        <w:t xml:space="preserve">hazardous waste </w:t>
      </w:r>
      <w:r w:rsidR="009730AE">
        <w:t xml:space="preserve">infrastructure </w:t>
      </w:r>
      <w:r w:rsidR="00DB6566">
        <w:t xml:space="preserve">that has </w:t>
      </w:r>
      <w:r>
        <w:t xml:space="preserve">been publicly announced and is somewhere on the project </w:t>
      </w:r>
      <w:r w:rsidR="00BE3306">
        <w:t>development cycle from</w:t>
      </w:r>
      <w:r>
        <w:t xml:space="preserve"> </w:t>
      </w:r>
      <w:r w:rsidR="00DB6566">
        <w:t>regulator</w:t>
      </w:r>
      <w:r w:rsidR="00A66FBB">
        <w:noBreakHyphen/>
      </w:r>
      <w:r w:rsidR="00DB6566">
        <w:t>approval</w:t>
      </w:r>
      <w:r>
        <w:t xml:space="preserve"> to fully constructed and operational.</w:t>
      </w:r>
    </w:p>
    <w:p w14:paraId="63DF390D" w14:textId="059C84A3" w:rsidR="00DB6566" w:rsidRDefault="00DB6566" w:rsidP="001D1D23">
      <w:pPr>
        <w:pStyle w:val="BodyText"/>
      </w:pPr>
    </w:p>
    <w:p w14:paraId="60991DAE" w14:textId="573D4394" w:rsidR="00DB6566" w:rsidRDefault="00BE3306" w:rsidP="001D1D23">
      <w:pPr>
        <w:pStyle w:val="BodyText"/>
      </w:pPr>
      <w:r>
        <w:t>In addition, t</w:t>
      </w:r>
      <w:r w:rsidR="00E974BF">
        <w:t xml:space="preserve">here has been a </w:t>
      </w:r>
      <w:r>
        <w:t>substantial</w:t>
      </w:r>
      <w:r w:rsidDel="00BE3306">
        <w:t xml:space="preserve"> </w:t>
      </w:r>
      <w:r>
        <w:t xml:space="preserve">recent </w:t>
      </w:r>
      <w:r w:rsidR="00E974BF">
        <w:t xml:space="preserve">rise in the number of mobile </w:t>
      </w:r>
      <w:r w:rsidR="00190A54">
        <w:t>plants</w:t>
      </w:r>
      <w:r w:rsidR="00E974BF">
        <w:t xml:space="preserve"> for contaminated site work. Eleven new licences have been </w:t>
      </w:r>
      <w:r w:rsidR="008A56A6">
        <w:t>issued in NSW alone since 2018 for mobile waste treatment plants, most of which involve pump and activated carbon capture of PFAS from water such as contaminated groundwater, fire water and surface waters. All licences expressly forbid the treatment of AFFF concentrates</w:t>
      </w:r>
      <w:r w:rsidR="00496C54">
        <w:t xml:space="preserve">/solutions </w:t>
      </w:r>
      <w:r>
        <w:t xml:space="preserve">and </w:t>
      </w:r>
      <w:r w:rsidR="00496C54">
        <w:t xml:space="preserve">one </w:t>
      </w:r>
      <w:r w:rsidR="008A56A6">
        <w:t>specifically mention</w:t>
      </w:r>
      <w:r>
        <w:t>s</w:t>
      </w:r>
      <w:r w:rsidR="008A56A6">
        <w:t xml:space="preserve"> a maximum concentration of PFAS able to be treated by this method, of 45 mg/L total PFAS compounds.</w:t>
      </w:r>
    </w:p>
    <w:p w14:paraId="02450898" w14:textId="2D676F82" w:rsidR="00496C54" w:rsidRDefault="00496C54" w:rsidP="001D1D23">
      <w:pPr>
        <w:pStyle w:val="BodyText"/>
      </w:pPr>
    </w:p>
    <w:p w14:paraId="1FE1C6F1" w14:textId="149C0342" w:rsidR="00FB24A4" w:rsidRDefault="00496C54" w:rsidP="00D72133">
      <w:pPr>
        <w:pStyle w:val="BodyText"/>
      </w:pPr>
      <w:r>
        <w:t>Pump and treat mobile water treatment plant</w:t>
      </w:r>
      <w:r w:rsidR="00884C15">
        <w:t>s</w:t>
      </w:r>
      <w:r>
        <w:t xml:space="preserve"> have been excluded from national </w:t>
      </w:r>
      <w:r w:rsidR="00BE3306">
        <w:t>assessments of</w:t>
      </w:r>
      <w:r>
        <w:t xml:space="preserve"> hazardous waste infrastructure because the mechanics of the infrastructure pumps, pipes and filter media, are readily expandable, so their capacity is not </w:t>
      </w:r>
      <w:r w:rsidR="00BE3306">
        <w:t>strongly constrained</w:t>
      </w:r>
      <w:r>
        <w:t>.</w:t>
      </w:r>
    </w:p>
    <w:p w14:paraId="4035B6B2" w14:textId="43F9AD00" w:rsidR="002538FE" w:rsidRDefault="002538FE" w:rsidP="00D72133">
      <w:pPr>
        <w:pStyle w:val="BodyText"/>
      </w:pPr>
    </w:p>
    <w:p w14:paraId="5C6E9F0E" w14:textId="17B0DF1B" w:rsidR="00452389" w:rsidRDefault="00452389" w:rsidP="00D72133">
      <w:pPr>
        <w:pStyle w:val="BodyText"/>
      </w:pPr>
      <w:r w:rsidRPr="00452389">
        <w:t>Further to those developments listed in</w:t>
      </w:r>
      <w:r>
        <w:t xml:space="preserve"> </w:t>
      </w:r>
      <w:r>
        <w:fldChar w:fldCharType="begin"/>
      </w:r>
      <w:r>
        <w:instrText xml:space="preserve"> REF _Ref68681291 \h </w:instrText>
      </w:r>
      <w:r>
        <w:fldChar w:fldCharType="separate"/>
      </w:r>
      <w:r w:rsidR="00C92DA9">
        <w:t xml:space="preserve">Table </w:t>
      </w:r>
      <w:r w:rsidR="00C92DA9">
        <w:rPr>
          <w:noProof/>
        </w:rPr>
        <w:t>10</w:t>
      </w:r>
      <w:r>
        <w:fldChar w:fldCharType="end"/>
      </w:r>
      <w:r w:rsidRPr="00452389">
        <w:t>, Victoria’s West Gate Tunnel project’s massive PFAS-contaminated tunnel boring machine spoil (contaminated soil) volumes (approximately 3 Mt) have created a management dilemma – even if approvals are given to Vic’s largest (non-hazardous waste) landfills to accept this waste, they do not have the space to take it all.</w:t>
      </w:r>
    </w:p>
    <w:p w14:paraId="6E40B8AD" w14:textId="77777777" w:rsidR="00452389" w:rsidRDefault="00452389" w:rsidP="00D72133">
      <w:pPr>
        <w:pStyle w:val="BodyText"/>
      </w:pPr>
    </w:p>
    <w:p w14:paraId="2BEABA2C" w14:textId="41937F3E" w:rsidR="002538FE" w:rsidRDefault="002538FE" w:rsidP="002538FE">
      <w:pPr>
        <w:pStyle w:val="BodyText"/>
      </w:pPr>
      <w:r w:rsidRPr="00452389">
        <w:t>Consequently, Transurban's builder CPB John Holland is running a tender process to choose a site for the safe disposal of this soil. Cleanaway Ravenhall, Hi</w:t>
      </w:r>
      <w:r w:rsidRPr="00452389">
        <w:noBreakHyphen/>
        <w:t>Quality Bulla, Maddingley Brown Coal Bacchus Marsh and a potential back</w:t>
      </w:r>
      <w:r w:rsidRPr="00452389">
        <w:noBreakHyphen/>
        <w:t>up site in Wyndham Vale are all in the mix. Once a final decision about the fate of the soil is made, this will expand hazardous waste (low level contaminated soil) infrastructure capacity in Australia.</w:t>
      </w:r>
    </w:p>
    <w:p w14:paraId="66F4F1FD" w14:textId="77777777" w:rsidR="002538FE" w:rsidRDefault="002538FE" w:rsidP="002538FE">
      <w:pPr>
        <w:pStyle w:val="BodyText"/>
      </w:pPr>
    </w:p>
    <w:p w14:paraId="5DF4661A" w14:textId="0176279A" w:rsidR="002538FE" w:rsidRDefault="00AF6306" w:rsidP="002538FE">
      <w:r>
        <w:t>Several facilities</w:t>
      </w:r>
      <w:r w:rsidR="002538FE">
        <w:t xml:space="preserve"> </w:t>
      </w:r>
      <w:r>
        <w:t xml:space="preserve">to recovery energy from </w:t>
      </w:r>
      <w:r w:rsidR="002538FE">
        <w:t>municipal solid waste</w:t>
      </w:r>
      <w:r>
        <w:t xml:space="preserve">, using </w:t>
      </w:r>
      <w:r w:rsidR="002538FE">
        <w:t xml:space="preserve">high temperature </w:t>
      </w:r>
      <w:r>
        <w:t>thermal processing</w:t>
      </w:r>
      <w:r w:rsidR="002538FE">
        <w:t xml:space="preserve">, are </w:t>
      </w:r>
      <w:r>
        <w:t>planned or under development</w:t>
      </w:r>
      <w:r w:rsidR="002538FE">
        <w:t xml:space="preserve">. The </w:t>
      </w:r>
      <w:r w:rsidR="002538FE" w:rsidRPr="00D72133">
        <w:t>Kwinana Avertas E</w:t>
      </w:r>
      <w:r w:rsidR="002538FE">
        <w:t>nergy from Waste</w:t>
      </w:r>
      <w:r w:rsidR="002538FE" w:rsidRPr="00D72133">
        <w:t xml:space="preserve"> plant</w:t>
      </w:r>
      <w:r w:rsidR="002538FE">
        <w:t xml:space="preserve"> in WA is expected to commence operations in 2022, and will be the first of what is likely to be several of these facilities over the next 5-10 years. The impact to the hazardous waste infrastructure set from these operations is not their acceptance of hazardous wastes, but their likely creation of it; fly ash is expected to contain sufficient levels of heavy metals to categorise it as hazardous. If so, upwards of 2% of the feedstock to these plants will be a new hazardous waste stream, N150 </w:t>
      </w:r>
      <w:r w:rsidR="002538FE" w:rsidRPr="00D72133">
        <w:rPr>
          <w:i/>
          <w:iCs/>
        </w:rPr>
        <w:t>Fly ash, excluding fly ash generated from Australian coal fired power stations</w:t>
      </w:r>
      <w:r w:rsidR="002538FE">
        <w:t xml:space="preserve">, which will require management in infrastructure such as landfill or the emerging geological repository sector. </w:t>
      </w:r>
      <w:r w:rsidR="002538FE">
        <w:lastRenderedPageBreak/>
        <w:t>Alternatively, if contaminant levels are lower than expected, diversion into construction-related uses may be possible.</w:t>
      </w:r>
    </w:p>
    <w:p w14:paraId="36A93E5A" w14:textId="421D7163" w:rsidR="00DB6566" w:rsidRPr="00DB6566" w:rsidRDefault="00DB6566" w:rsidP="00DB6566">
      <w:pPr>
        <w:pStyle w:val="Caption"/>
      </w:pPr>
      <w:bookmarkStart w:id="191" w:name="_Ref68681291"/>
      <w:bookmarkStart w:id="192" w:name="_Toc85637847"/>
      <w:r>
        <w:t xml:space="preserve">Table </w:t>
      </w:r>
      <w:r w:rsidR="00C92DA9">
        <w:fldChar w:fldCharType="begin"/>
      </w:r>
      <w:r w:rsidR="00C92DA9">
        <w:instrText xml:space="preserve"> SEQ Table \* ARABIC </w:instrText>
      </w:r>
      <w:r w:rsidR="00C92DA9">
        <w:fldChar w:fldCharType="separate"/>
      </w:r>
      <w:r w:rsidR="00C92DA9">
        <w:rPr>
          <w:noProof/>
        </w:rPr>
        <w:t>10</w:t>
      </w:r>
      <w:r w:rsidR="00C92DA9">
        <w:rPr>
          <w:noProof/>
        </w:rPr>
        <w:fldChar w:fldCharType="end"/>
      </w:r>
      <w:bookmarkEnd w:id="191"/>
      <w:r>
        <w:tab/>
        <w:t>Regulator</w:t>
      </w:r>
      <w:r w:rsidR="00A66FBB">
        <w:noBreakHyphen/>
      </w:r>
      <w:r>
        <w:t xml:space="preserve">approved new hazardous waste infrastructure </w:t>
      </w:r>
      <w:r w:rsidR="00A22341">
        <w:t>(since HWiA 2019)</w:t>
      </w:r>
      <w:bookmarkEnd w:id="192"/>
    </w:p>
    <w:tbl>
      <w:tblPr>
        <w:tblStyle w:val="TableGrid"/>
        <w:tblW w:w="9640" w:type="dxa"/>
        <w:tblInd w:w="-147"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ayout w:type="fixed"/>
        <w:tblLook w:val="04A0" w:firstRow="1" w:lastRow="0" w:firstColumn="1" w:lastColumn="0" w:noHBand="0" w:noVBand="1"/>
      </w:tblPr>
      <w:tblGrid>
        <w:gridCol w:w="1702"/>
        <w:gridCol w:w="1275"/>
        <w:gridCol w:w="1616"/>
        <w:gridCol w:w="1843"/>
        <w:gridCol w:w="3204"/>
      </w:tblGrid>
      <w:tr w:rsidR="00DB6566" w:rsidRPr="009730AE" w14:paraId="4B623008" w14:textId="77777777" w:rsidTr="00231C42">
        <w:trPr>
          <w:trHeight w:val="708"/>
          <w:tblHeader/>
        </w:trPr>
        <w:tc>
          <w:tcPr>
            <w:tcW w:w="1702" w:type="dxa"/>
            <w:shd w:val="clear" w:color="auto" w:fill="37378B" w:themeFill="accent1" w:themeFillShade="BF"/>
            <w:noWrap/>
            <w:vAlign w:val="center"/>
            <w:hideMark/>
          </w:tcPr>
          <w:p w14:paraId="3BC89E92" w14:textId="77777777" w:rsidR="00DB6566" w:rsidRPr="009730AE" w:rsidRDefault="00DB6566" w:rsidP="00687AC6">
            <w:pPr>
              <w:pStyle w:val="RptBodyText"/>
              <w:snapToGrid w:val="0"/>
              <w:spacing w:after="0" w:line="240" w:lineRule="auto"/>
              <w:rPr>
                <w:rFonts w:asciiTheme="minorHAnsi" w:hAnsiTheme="minorHAnsi" w:cs="Arial"/>
                <w:color w:val="FFFFFF" w:themeColor="background1"/>
                <w:sz w:val="20"/>
                <w:lang w:val="en-AU"/>
              </w:rPr>
            </w:pPr>
            <w:r w:rsidRPr="009730AE">
              <w:rPr>
                <w:rFonts w:asciiTheme="minorHAnsi" w:hAnsiTheme="minorHAnsi" w:cs="Arial"/>
                <w:b/>
                <w:bCs/>
                <w:color w:val="FFFFFF" w:themeColor="background1"/>
                <w:sz w:val="20"/>
                <w:lang w:val="en-AU"/>
              </w:rPr>
              <w:t>Facility</w:t>
            </w:r>
          </w:p>
        </w:tc>
        <w:tc>
          <w:tcPr>
            <w:tcW w:w="1275" w:type="dxa"/>
            <w:shd w:val="clear" w:color="auto" w:fill="37378B" w:themeFill="accent1" w:themeFillShade="BF"/>
            <w:vAlign w:val="center"/>
          </w:tcPr>
          <w:p w14:paraId="353828CD" w14:textId="065946EF" w:rsidR="00DB6566" w:rsidRPr="009730AE" w:rsidRDefault="00DB6566" w:rsidP="00DB6566">
            <w:pPr>
              <w:rPr>
                <w:rFonts w:cs="Arial"/>
                <w:b/>
                <w:bCs/>
                <w:color w:val="FFFFFF" w:themeColor="background1"/>
                <w:sz w:val="20"/>
                <w:szCs w:val="20"/>
                <w:lang w:eastAsia="en-AU"/>
              </w:rPr>
            </w:pPr>
            <w:r>
              <w:rPr>
                <w:rFonts w:cs="Arial"/>
                <w:b/>
                <w:bCs/>
                <w:color w:val="FFFFFF" w:themeColor="background1"/>
                <w:sz w:val="20"/>
                <w:szCs w:val="20"/>
                <w:lang w:eastAsia="en-AU"/>
              </w:rPr>
              <w:t>Jurisdiction</w:t>
            </w:r>
          </w:p>
        </w:tc>
        <w:tc>
          <w:tcPr>
            <w:tcW w:w="1616" w:type="dxa"/>
            <w:shd w:val="clear" w:color="auto" w:fill="37378B" w:themeFill="accent1" w:themeFillShade="BF"/>
            <w:vAlign w:val="center"/>
          </w:tcPr>
          <w:p w14:paraId="1A780C33" w14:textId="7EC70C84" w:rsidR="00DB6566" w:rsidRPr="009730AE" w:rsidRDefault="00DB6566" w:rsidP="00687AC6">
            <w:pPr>
              <w:rPr>
                <w:rFonts w:cs="Arial"/>
                <w:b/>
                <w:bCs/>
                <w:color w:val="FFFFFF" w:themeColor="background1"/>
                <w:sz w:val="20"/>
                <w:szCs w:val="20"/>
                <w:lang w:eastAsia="en-AU"/>
              </w:rPr>
            </w:pPr>
            <w:r w:rsidRPr="009730AE">
              <w:rPr>
                <w:rFonts w:cs="Arial"/>
                <w:b/>
                <w:bCs/>
                <w:color w:val="FFFFFF" w:themeColor="background1"/>
                <w:sz w:val="20"/>
                <w:szCs w:val="20"/>
                <w:lang w:eastAsia="en-AU"/>
              </w:rPr>
              <w:t>Infra. group</w:t>
            </w:r>
          </w:p>
        </w:tc>
        <w:tc>
          <w:tcPr>
            <w:tcW w:w="1843" w:type="dxa"/>
            <w:shd w:val="clear" w:color="auto" w:fill="37378B" w:themeFill="accent1" w:themeFillShade="BF"/>
            <w:vAlign w:val="center"/>
          </w:tcPr>
          <w:p w14:paraId="0A78CD1C" w14:textId="42C0B831" w:rsidR="00DB6566" w:rsidRPr="009730AE" w:rsidRDefault="00BD0AC9" w:rsidP="00687AC6">
            <w:pPr>
              <w:rPr>
                <w:rFonts w:cs="Arial"/>
                <w:b/>
                <w:bCs/>
                <w:color w:val="FFFFFF" w:themeColor="background1"/>
                <w:sz w:val="20"/>
                <w:szCs w:val="20"/>
                <w:lang w:eastAsia="en-AU"/>
              </w:rPr>
            </w:pPr>
            <w:r>
              <w:rPr>
                <w:rFonts w:cs="Arial"/>
                <w:b/>
                <w:bCs/>
                <w:color w:val="FFFFFF" w:themeColor="background1"/>
                <w:sz w:val="20"/>
                <w:szCs w:val="20"/>
                <w:lang w:eastAsia="en-AU"/>
              </w:rPr>
              <w:t>Estimated capacity increase</w:t>
            </w:r>
            <w:r w:rsidR="004008E0">
              <w:rPr>
                <w:rFonts w:cs="Arial"/>
                <w:b/>
                <w:bCs/>
                <w:color w:val="FFFFFF" w:themeColor="background1"/>
                <w:sz w:val="20"/>
                <w:szCs w:val="20"/>
                <w:lang w:eastAsia="en-AU"/>
              </w:rPr>
              <w:t xml:space="preserve"> (per year)</w:t>
            </w:r>
          </w:p>
        </w:tc>
        <w:tc>
          <w:tcPr>
            <w:tcW w:w="3204" w:type="dxa"/>
            <w:shd w:val="clear" w:color="auto" w:fill="37378B" w:themeFill="accent1" w:themeFillShade="BF"/>
            <w:vAlign w:val="center"/>
          </w:tcPr>
          <w:p w14:paraId="576150B6" w14:textId="138AC307" w:rsidR="00DB6566" w:rsidRPr="009730AE" w:rsidRDefault="00BD0AC9" w:rsidP="00687AC6">
            <w:pPr>
              <w:rPr>
                <w:rFonts w:cs="Arial"/>
                <w:b/>
                <w:bCs/>
                <w:color w:val="FFFFFF" w:themeColor="background1"/>
                <w:sz w:val="20"/>
                <w:szCs w:val="20"/>
                <w:lang w:eastAsia="en-AU"/>
              </w:rPr>
            </w:pPr>
            <w:r>
              <w:rPr>
                <w:rFonts w:cs="Arial"/>
                <w:b/>
                <w:bCs/>
                <w:color w:val="FFFFFF" w:themeColor="background1"/>
                <w:sz w:val="20"/>
                <w:szCs w:val="20"/>
                <w:lang w:eastAsia="en-AU"/>
              </w:rPr>
              <w:t>Project stage/ c</w:t>
            </w:r>
            <w:r w:rsidR="00DB6566" w:rsidRPr="009730AE">
              <w:rPr>
                <w:rFonts w:cs="Arial"/>
                <w:b/>
                <w:bCs/>
                <w:color w:val="FFFFFF" w:themeColor="background1"/>
                <w:sz w:val="20"/>
                <w:szCs w:val="20"/>
                <w:lang w:eastAsia="en-AU"/>
              </w:rPr>
              <w:t>omment</w:t>
            </w:r>
          </w:p>
        </w:tc>
      </w:tr>
      <w:tr w:rsidR="00CE401E" w:rsidRPr="009730AE" w14:paraId="039BD1BE" w14:textId="77777777" w:rsidTr="00CE401E">
        <w:trPr>
          <w:trHeight w:val="283"/>
        </w:trPr>
        <w:tc>
          <w:tcPr>
            <w:tcW w:w="1702" w:type="dxa"/>
            <w:noWrap/>
          </w:tcPr>
          <w:p w14:paraId="711F9F2A" w14:textId="77777777" w:rsidR="00BD0AC9" w:rsidRPr="009730AE" w:rsidRDefault="00BD0AC9" w:rsidP="00CE401E">
            <w:pPr>
              <w:rPr>
                <w:rFonts w:cs="Arial"/>
                <w:sz w:val="20"/>
                <w:szCs w:val="20"/>
              </w:rPr>
            </w:pPr>
            <w:r w:rsidRPr="009730AE">
              <w:rPr>
                <w:rFonts w:cs="Arial"/>
                <w:sz w:val="20"/>
                <w:szCs w:val="20"/>
              </w:rPr>
              <w:t>Regain Spent Potlining Reprocessing Facility, Tomago</w:t>
            </w:r>
          </w:p>
        </w:tc>
        <w:tc>
          <w:tcPr>
            <w:tcW w:w="1275" w:type="dxa"/>
            <w:vAlign w:val="center"/>
          </w:tcPr>
          <w:p w14:paraId="652A0C49" w14:textId="77777777" w:rsidR="00BD0AC9" w:rsidRPr="009730AE" w:rsidRDefault="00BD0AC9" w:rsidP="00CE401E">
            <w:pPr>
              <w:rPr>
                <w:rFonts w:cs="Arial"/>
                <w:sz w:val="20"/>
                <w:szCs w:val="20"/>
              </w:rPr>
            </w:pPr>
            <w:r>
              <w:rPr>
                <w:rFonts w:cs="Arial"/>
                <w:sz w:val="20"/>
                <w:szCs w:val="20"/>
              </w:rPr>
              <w:t>NSW</w:t>
            </w:r>
          </w:p>
        </w:tc>
        <w:tc>
          <w:tcPr>
            <w:tcW w:w="1616" w:type="dxa"/>
            <w:noWrap/>
            <w:vAlign w:val="center"/>
          </w:tcPr>
          <w:p w14:paraId="19263A71" w14:textId="77777777" w:rsidR="00BD0AC9" w:rsidRPr="009730AE" w:rsidRDefault="00BD0AC9" w:rsidP="00CE401E">
            <w:pPr>
              <w:rPr>
                <w:rFonts w:cs="Arial"/>
                <w:sz w:val="20"/>
                <w:szCs w:val="20"/>
              </w:rPr>
            </w:pPr>
            <w:r w:rsidRPr="009730AE">
              <w:rPr>
                <w:rFonts w:cs="Arial"/>
                <w:sz w:val="20"/>
                <w:szCs w:val="20"/>
              </w:rPr>
              <w:t>Spent potlining facility</w:t>
            </w:r>
          </w:p>
        </w:tc>
        <w:tc>
          <w:tcPr>
            <w:tcW w:w="1843" w:type="dxa"/>
            <w:noWrap/>
            <w:vAlign w:val="center"/>
          </w:tcPr>
          <w:p w14:paraId="6A9CC66F" w14:textId="5F009E19" w:rsidR="00BD0AC9" w:rsidRPr="009730AE" w:rsidRDefault="00BD0AC9" w:rsidP="00CE401E">
            <w:pPr>
              <w:rPr>
                <w:rFonts w:cs="Arial"/>
                <w:sz w:val="20"/>
                <w:szCs w:val="20"/>
              </w:rPr>
            </w:pPr>
            <w:r w:rsidRPr="009730AE">
              <w:rPr>
                <w:rFonts w:cs="Arial"/>
                <w:sz w:val="20"/>
                <w:szCs w:val="20"/>
              </w:rPr>
              <w:t>Expansion (+40</w:t>
            </w:r>
            <w:r w:rsidR="009D2F38">
              <w:rPr>
                <w:rFonts w:cs="Arial"/>
                <w:sz w:val="20"/>
                <w:szCs w:val="20"/>
              </w:rPr>
              <w:t> kt</w:t>
            </w:r>
            <w:r w:rsidRPr="009730AE">
              <w:rPr>
                <w:rFonts w:cs="Arial"/>
                <w:sz w:val="20"/>
                <w:szCs w:val="20"/>
              </w:rPr>
              <w:t>), est. 2022</w:t>
            </w:r>
          </w:p>
        </w:tc>
        <w:tc>
          <w:tcPr>
            <w:tcW w:w="3204" w:type="dxa"/>
            <w:vAlign w:val="center"/>
          </w:tcPr>
          <w:p w14:paraId="1B7571CF" w14:textId="563C8721" w:rsidR="00BD0AC9" w:rsidRPr="009730AE" w:rsidRDefault="00BD0AC9" w:rsidP="00CE401E">
            <w:pPr>
              <w:rPr>
                <w:rFonts w:cs="Arial"/>
                <w:color w:val="000000"/>
                <w:sz w:val="20"/>
                <w:szCs w:val="20"/>
              </w:rPr>
            </w:pPr>
            <w:r w:rsidRPr="009730AE">
              <w:rPr>
                <w:rFonts w:cs="Arial"/>
                <w:color w:val="000000"/>
                <w:sz w:val="20"/>
                <w:szCs w:val="20"/>
              </w:rPr>
              <w:t>SSD EIS approved, currently in design/preconstruction</w:t>
            </w:r>
          </w:p>
        </w:tc>
      </w:tr>
      <w:tr w:rsidR="00DB6566" w:rsidRPr="009730AE" w14:paraId="57CC53EB" w14:textId="77777777" w:rsidTr="00CE401E">
        <w:trPr>
          <w:trHeight w:val="283"/>
        </w:trPr>
        <w:tc>
          <w:tcPr>
            <w:tcW w:w="1702" w:type="dxa"/>
            <w:noWrap/>
            <w:vAlign w:val="center"/>
          </w:tcPr>
          <w:p w14:paraId="3643CE12" w14:textId="77777777" w:rsidR="00DB6566" w:rsidRPr="009730AE" w:rsidRDefault="00DB6566" w:rsidP="00687AC6">
            <w:pPr>
              <w:rPr>
                <w:rFonts w:cs="Arial"/>
                <w:color w:val="000000"/>
                <w:sz w:val="20"/>
                <w:szCs w:val="20"/>
              </w:rPr>
            </w:pPr>
            <w:r w:rsidRPr="009730AE">
              <w:rPr>
                <w:rFonts w:cs="Arial"/>
                <w:color w:val="000000"/>
                <w:sz w:val="20"/>
                <w:szCs w:val="20"/>
              </w:rPr>
              <w:t>EPSR Bomen</w:t>
            </w:r>
          </w:p>
        </w:tc>
        <w:tc>
          <w:tcPr>
            <w:tcW w:w="1275" w:type="dxa"/>
            <w:vAlign w:val="center"/>
          </w:tcPr>
          <w:p w14:paraId="20F66470" w14:textId="6EDAB5C8" w:rsidR="00DB6566" w:rsidRPr="009730AE" w:rsidRDefault="00DB6566" w:rsidP="00BD0AC9">
            <w:pPr>
              <w:rPr>
                <w:rFonts w:cs="Arial"/>
                <w:sz w:val="20"/>
                <w:szCs w:val="20"/>
              </w:rPr>
            </w:pPr>
            <w:r>
              <w:rPr>
                <w:rFonts w:cs="Arial"/>
                <w:sz w:val="20"/>
                <w:szCs w:val="20"/>
              </w:rPr>
              <w:t>NSW</w:t>
            </w:r>
          </w:p>
        </w:tc>
        <w:tc>
          <w:tcPr>
            <w:tcW w:w="1616" w:type="dxa"/>
            <w:noWrap/>
            <w:vAlign w:val="center"/>
          </w:tcPr>
          <w:p w14:paraId="62455830" w14:textId="243F06D8" w:rsidR="00DB6566" w:rsidRPr="009730AE" w:rsidRDefault="00DB6566" w:rsidP="00687AC6">
            <w:pPr>
              <w:rPr>
                <w:rFonts w:cs="Arial"/>
                <w:sz w:val="20"/>
                <w:szCs w:val="20"/>
              </w:rPr>
            </w:pPr>
            <w:r w:rsidRPr="009730AE">
              <w:rPr>
                <w:rFonts w:cs="Arial"/>
                <w:sz w:val="20"/>
                <w:szCs w:val="20"/>
              </w:rPr>
              <w:t>Lead facility</w:t>
            </w:r>
          </w:p>
        </w:tc>
        <w:tc>
          <w:tcPr>
            <w:tcW w:w="1843" w:type="dxa"/>
            <w:noWrap/>
            <w:vAlign w:val="center"/>
          </w:tcPr>
          <w:p w14:paraId="19550680" w14:textId="58283008" w:rsidR="00DB6566" w:rsidRPr="009730AE" w:rsidRDefault="00DB6566" w:rsidP="00687AC6">
            <w:pPr>
              <w:rPr>
                <w:rFonts w:cs="Arial"/>
                <w:sz w:val="20"/>
                <w:szCs w:val="20"/>
              </w:rPr>
            </w:pPr>
            <w:r w:rsidRPr="009730AE">
              <w:rPr>
                <w:rFonts w:cs="Arial"/>
                <w:sz w:val="20"/>
                <w:szCs w:val="20"/>
              </w:rPr>
              <w:t>Expansion (+50</w:t>
            </w:r>
            <w:r w:rsidR="009D2F38">
              <w:rPr>
                <w:rFonts w:cs="Arial"/>
                <w:sz w:val="20"/>
                <w:szCs w:val="20"/>
              </w:rPr>
              <w:t> kt</w:t>
            </w:r>
            <w:r w:rsidRPr="009730AE">
              <w:rPr>
                <w:rFonts w:cs="Arial"/>
                <w:sz w:val="20"/>
                <w:szCs w:val="20"/>
              </w:rPr>
              <w:t>), est. 2022</w:t>
            </w:r>
          </w:p>
        </w:tc>
        <w:tc>
          <w:tcPr>
            <w:tcW w:w="3204" w:type="dxa"/>
            <w:vAlign w:val="center"/>
          </w:tcPr>
          <w:p w14:paraId="6DE726E7" w14:textId="77777777" w:rsidR="00DB6566" w:rsidRPr="009730AE" w:rsidRDefault="00DB6566" w:rsidP="00687AC6">
            <w:pPr>
              <w:rPr>
                <w:rFonts w:cs="Arial"/>
                <w:color w:val="000000"/>
                <w:sz w:val="20"/>
                <w:szCs w:val="20"/>
              </w:rPr>
            </w:pPr>
            <w:r w:rsidRPr="009730AE">
              <w:rPr>
                <w:rFonts w:cs="Arial"/>
                <w:color w:val="000000"/>
                <w:sz w:val="20"/>
                <w:szCs w:val="20"/>
              </w:rPr>
              <w:t>SSD EIS approved, currently in planning stage</w:t>
            </w:r>
          </w:p>
        </w:tc>
      </w:tr>
      <w:tr w:rsidR="00DB6566" w:rsidRPr="009730AE" w14:paraId="7F418AD7" w14:textId="77777777" w:rsidTr="00CE401E">
        <w:trPr>
          <w:trHeight w:val="283"/>
        </w:trPr>
        <w:tc>
          <w:tcPr>
            <w:tcW w:w="1702" w:type="dxa"/>
            <w:noWrap/>
          </w:tcPr>
          <w:p w14:paraId="62DD3172" w14:textId="77777777" w:rsidR="00DB6566" w:rsidRPr="009730AE" w:rsidRDefault="00DB6566" w:rsidP="00DB6566">
            <w:pPr>
              <w:rPr>
                <w:rFonts w:cs="Arial"/>
                <w:sz w:val="20"/>
                <w:szCs w:val="20"/>
              </w:rPr>
            </w:pPr>
            <w:r w:rsidRPr="009730AE">
              <w:rPr>
                <w:rFonts w:cs="Arial"/>
                <w:sz w:val="20"/>
                <w:szCs w:val="20"/>
              </w:rPr>
              <w:t>Ledox Lead Acid Battery Recycling Facility, Ingleburn</w:t>
            </w:r>
          </w:p>
        </w:tc>
        <w:tc>
          <w:tcPr>
            <w:tcW w:w="1275" w:type="dxa"/>
            <w:vAlign w:val="center"/>
          </w:tcPr>
          <w:p w14:paraId="2D07721A" w14:textId="118D4A21" w:rsidR="00DB6566" w:rsidRPr="009730AE" w:rsidRDefault="00DB6566" w:rsidP="00BD0AC9">
            <w:pPr>
              <w:rPr>
                <w:rFonts w:cs="Arial"/>
                <w:sz w:val="20"/>
                <w:szCs w:val="20"/>
              </w:rPr>
            </w:pPr>
            <w:r>
              <w:rPr>
                <w:rFonts w:cs="Arial"/>
                <w:sz w:val="20"/>
                <w:szCs w:val="20"/>
              </w:rPr>
              <w:t>NSW</w:t>
            </w:r>
          </w:p>
        </w:tc>
        <w:tc>
          <w:tcPr>
            <w:tcW w:w="1616" w:type="dxa"/>
            <w:noWrap/>
            <w:vAlign w:val="center"/>
          </w:tcPr>
          <w:p w14:paraId="5ABECBC3" w14:textId="5B50277B" w:rsidR="00DB6566" w:rsidRPr="009730AE" w:rsidRDefault="00DB6566" w:rsidP="00DB6566">
            <w:pPr>
              <w:rPr>
                <w:rFonts w:cs="Arial"/>
                <w:sz w:val="20"/>
                <w:szCs w:val="20"/>
              </w:rPr>
            </w:pPr>
            <w:r w:rsidRPr="009730AE">
              <w:rPr>
                <w:rFonts w:cs="Arial"/>
                <w:sz w:val="20"/>
                <w:szCs w:val="20"/>
              </w:rPr>
              <w:t>Lead facility</w:t>
            </w:r>
          </w:p>
        </w:tc>
        <w:tc>
          <w:tcPr>
            <w:tcW w:w="1843" w:type="dxa"/>
            <w:noWrap/>
            <w:vAlign w:val="center"/>
          </w:tcPr>
          <w:p w14:paraId="649BE083" w14:textId="37B620CF" w:rsidR="00DB6566" w:rsidRPr="009730AE" w:rsidRDefault="00DB6566" w:rsidP="00DB6566">
            <w:pPr>
              <w:rPr>
                <w:rFonts w:cs="Arial"/>
                <w:sz w:val="20"/>
                <w:szCs w:val="20"/>
              </w:rPr>
            </w:pPr>
            <w:r w:rsidRPr="009730AE">
              <w:rPr>
                <w:rFonts w:cs="Arial"/>
                <w:sz w:val="20"/>
                <w:szCs w:val="20"/>
              </w:rPr>
              <w:t>New facility (18</w:t>
            </w:r>
            <w:r w:rsidR="009D2F38">
              <w:rPr>
                <w:rFonts w:cs="Arial"/>
                <w:sz w:val="20"/>
                <w:szCs w:val="20"/>
              </w:rPr>
              <w:t> kt</w:t>
            </w:r>
            <w:r w:rsidRPr="009730AE">
              <w:rPr>
                <w:rFonts w:cs="Arial"/>
                <w:sz w:val="20"/>
                <w:szCs w:val="20"/>
              </w:rPr>
              <w:t>)</w:t>
            </w:r>
          </w:p>
        </w:tc>
        <w:tc>
          <w:tcPr>
            <w:tcW w:w="3204" w:type="dxa"/>
            <w:vAlign w:val="center"/>
          </w:tcPr>
          <w:p w14:paraId="4B00F847" w14:textId="2BC3DE62" w:rsidR="00DB6566" w:rsidRPr="009730AE" w:rsidRDefault="00DB6566" w:rsidP="00DB6566">
            <w:pPr>
              <w:rPr>
                <w:rFonts w:cs="Arial"/>
                <w:color w:val="000000"/>
                <w:sz w:val="20"/>
                <w:szCs w:val="20"/>
              </w:rPr>
            </w:pPr>
            <w:r w:rsidRPr="009730AE">
              <w:rPr>
                <w:rFonts w:cs="Arial"/>
                <w:color w:val="000000"/>
                <w:sz w:val="20"/>
                <w:szCs w:val="20"/>
              </w:rPr>
              <w:t>Approved but no clear plans to proceed</w:t>
            </w:r>
          </w:p>
        </w:tc>
      </w:tr>
      <w:tr w:rsidR="00DB6566" w:rsidRPr="009730AE" w14:paraId="7A2B3199" w14:textId="77777777" w:rsidTr="00CE401E">
        <w:trPr>
          <w:trHeight w:val="283"/>
        </w:trPr>
        <w:tc>
          <w:tcPr>
            <w:tcW w:w="1702" w:type="dxa"/>
            <w:noWrap/>
          </w:tcPr>
          <w:p w14:paraId="10784C26" w14:textId="77777777" w:rsidR="00DB6566" w:rsidRPr="009730AE" w:rsidRDefault="00DB6566" w:rsidP="00DB6566">
            <w:pPr>
              <w:tabs>
                <w:tab w:val="left" w:pos="903"/>
              </w:tabs>
              <w:rPr>
                <w:rFonts w:cs="Arial"/>
                <w:sz w:val="20"/>
                <w:szCs w:val="20"/>
              </w:rPr>
            </w:pPr>
            <w:r w:rsidRPr="009730AE">
              <w:rPr>
                <w:rFonts w:cs="Arial"/>
                <w:sz w:val="20"/>
                <w:szCs w:val="20"/>
              </w:rPr>
              <w:t>Pymore Recyclers Battery Recycling Facility, Kurri Kurri</w:t>
            </w:r>
          </w:p>
        </w:tc>
        <w:tc>
          <w:tcPr>
            <w:tcW w:w="1275" w:type="dxa"/>
            <w:vAlign w:val="center"/>
          </w:tcPr>
          <w:p w14:paraId="50B85329" w14:textId="74619AB8" w:rsidR="00DB6566" w:rsidRPr="009730AE" w:rsidRDefault="00DB6566" w:rsidP="00BD0AC9">
            <w:pPr>
              <w:rPr>
                <w:rFonts w:cs="Arial"/>
                <w:sz w:val="20"/>
                <w:szCs w:val="20"/>
              </w:rPr>
            </w:pPr>
            <w:r>
              <w:rPr>
                <w:rFonts w:cs="Arial"/>
                <w:sz w:val="20"/>
                <w:szCs w:val="20"/>
              </w:rPr>
              <w:t>NSW</w:t>
            </w:r>
          </w:p>
        </w:tc>
        <w:tc>
          <w:tcPr>
            <w:tcW w:w="1616" w:type="dxa"/>
            <w:noWrap/>
            <w:vAlign w:val="center"/>
          </w:tcPr>
          <w:p w14:paraId="720E12F6" w14:textId="11B10FD0" w:rsidR="00DB6566" w:rsidRPr="009730AE" w:rsidRDefault="00DB6566" w:rsidP="00DB6566">
            <w:pPr>
              <w:rPr>
                <w:rFonts w:cs="Arial"/>
                <w:sz w:val="20"/>
                <w:szCs w:val="20"/>
              </w:rPr>
            </w:pPr>
            <w:r w:rsidRPr="009730AE">
              <w:rPr>
                <w:rFonts w:cs="Arial"/>
                <w:sz w:val="20"/>
                <w:szCs w:val="20"/>
              </w:rPr>
              <w:t>Lead facility</w:t>
            </w:r>
          </w:p>
        </w:tc>
        <w:tc>
          <w:tcPr>
            <w:tcW w:w="1843" w:type="dxa"/>
            <w:noWrap/>
          </w:tcPr>
          <w:p w14:paraId="20FA5A4F" w14:textId="114FCD74" w:rsidR="00DB6566" w:rsidRPr="009730AE" w:rsidRDefault="00DB6566" w:rsidP="00DB6566">
            <w:pPr>
              <w:rPr>
                <w:sz w:val="20"/>
                <w:szCs w:val="20"/>
              </w:rPr>
            </w:pPr>
            <w:r w:rsidRPr="009730AE">
              <w:rPr>
                <w:rFonts w:cs="Arial"/>
                <w:sz w:val="20"/>
                <w:szCs w:val="20"/>
              </w:rPr>
              <w:t>New facility (60</w:t>
            </w:r>
            <w:r w:rsidR="009D2F38">
              <w:rPr>
                <w:rFonts w:cs="Arial"/>
                <w:sz w:val="20"/>
                <w:szCs w:val="20"/>
              </w:rPr>
              <w:t> kt</w:t>
            </w:r>
            <w:r w:rsidRPr="009730AE">
              <w:rPr>
                <w:rFonts w:cs="Arial"/>
                <w:sz w:val="20"/>
                <w:szCs w:val="20"/>
              </w:rPr>
              <w:t>)</w:t>
            </w:r>
          </w:p>
        </w:tc>
        <w:tc>
          <w:tcPr>
            <w:tcW w:w="3204" w:type="dxa"/>
            <w:vAlign w:val="center"/>
          </w:tcPr>
          <w:p w14:paraId="3F6754C0" w14:textId="52DE89EE" w:rsidR="00DB6566" w:rsidRPr="009730AE" w:rsidRDefault="00DB6566" w:rsidP="00DB6566">
            <w:pPr>
              <w:rPr>
                <w:rFonts w:cs="Arial"/>
                <w:color w:val="000000"/>
                <w:sz w:val="20"/>
                <w:szCs w:val="20"/>
              </w:rPr>
            </w:pPr>
            <w:r w:rsidRPr="009730AE">
              <w:rPr>
                <w:rFonts w:cs="Arial"/>
                <w:color w:val="000000"/>
                <w:sz w:val="20"/>
                <w:szCs w:val="20"/>
              </w:rPr>
              <w:t>Approved but no clear plans to proceed</w:t>
            </w:r>
          </w:p>
        </w:tc>
      </w:tr>
      <w:tr w:rsidR="00DB6566" w:rsidRPr="009730AE" w14:paraId="2201C382" w14:textId="77777777" w:rsidTr="00CE401E">
        <w:trPr>
          <w:trHeight w:val="283"/>
        </w:trPr>
        <w:tc>
          <w:tcPr>
            <w:tcW w:w="1702" w:type="dxa"/>
            <w:noWrap/>
            <w:vAlign w:val="center"/>
          </w:tcPr>
          <w:p w14:paraId="0BD4AFFC" w14:textId="0884F56C" w:rsidR="00DB6566" w:rsidRPr="009730AE" w:rsidRDefault="00DB6566" w:rsidP="00DB6566">
            <w:pPr>
              <w:rPr>
                <w:rFonts w:cs="Arial"/>
                <w:color w:val="000000"/>
                <w:sz w:val="20"/>
                <w:szCs w:val="20"/>
              </w:rPr>
            </w:pPr>
            <w:r w:rsidRPr="009730AE">
              <w:rPr>
                <w:rFonts w:cs="Arial"/>
                <w:color w:val="000000"/>
                <w:sz w:val="20"/>
                <w:szCs w:val="20"/>
              </w:rPr>
              <w:t xml:space="preserve">DGL </w:t>
            </w:r>
            <w:r w:rsidR="00CE401E" w:rsidRPr="009730AE">
              <w:rPr>
                <w:rFonts w:cs="Arial"/>
                <w:color w:val="000000"/>
                <w:sz w:val="20"/>
                <w:szCs w:val="20"/>
              </w:rPr>
              <w:t>E</w:t>
            </w:r>
            <w:r w:rsidR="00CE401E">
              <w:rPr>
                <w:rFonts w:cs="Arial"/>
                <w:color w:val="000000"/>
                <w:sz w:val="20"/>
                <w:szCs w:val="20"/>
              </w:rPr>
              <w:t>nvironmenta</w:t>
            </w:r>
            <w:r w:rsidR="00CE401E" w:rsidRPr="009730AE">
              <w:rPr>
                <w:rFonts w:cs="Arial"/>
                <w:color w:val="000000"/>
                <w:sz w:val="20"/>
                <w:szCs w:val="20"/>
              </w:rPr>
              <w:t>l</w:t>
            </w:r>
            <w:r w:rsidRPr="009730AE">
              <w:rPr>
                <w:rFonts w:cs="Arial"/>
                <w:color w:val="000000"/>
                <w:sz w:val="20"/>
                <w:szCs w:val="20"/>
              </w:rPr>
              <w:t>, Unanderra</w:t>
            </w:r>
          </w:p>
        </w:tc>
        <w:tc>
          <w:tcPr>
            <w:tcW w:w="1275" w:type="dxa"/>
            <w:vAlign w:val="center"/>
          </w:tcPr>
          <w:p w14:paraId="497DED66" w14:textId="50E41248" w:rsidR="00DB6566" w:rsidRPr="009730AE" w:rsidRDefault="00DB6566" w:rsidP="00BD0AC9">
            <w:pPr>
              <w:rPr>
                <w:rFonts w:cs="Arial"/>
                <w:sz w:val="20"/>
                <w:szCs w:val="20"/>
              </w:rPr>
            </w:pPr>
            <w:r>
              <w:rPr>
                <w:rFonts w:cs="Arial"/>
                <w:sz w:val="20"/>
                <w:szCs w:val="20"/>
              </w:rPr>
              <w:t>NSW</w:t>
            </w:r>
          </w:p>
        </w:tc>
        <w:tc>
          <w:tcPr>
            <w:tcW w:w="1616" w:type="dxa"/>
            <w:noWrap/>
            <w:vAlign w:val="center"/>
          </w:tcPr>
          <w:p w14:paraId="7970006E" w14:textId="319558D7" w:rsidR="00DB6566" w:rsidRPr="009730AE" w:rsidRDefault="00DB6566" w:rsidP="00DB6566">
            <w:pPr>
              <w:rPr>
                <w:rFonts w:cs="Arial"/>
                <w:color w:val="000000"/>
                <w:sz w:val="20"/>
                <w:szCs w:val="20"/>
              </w:rPr>
            </w:pPr>
            <w:r w:rsidRPr="009730AE">
              <w:rPr>
                <w:rFonts w:cs="Arial"/>
                <w:sz w:val="20"/>
                <w:szCs w:val="20"/>
              </w:rPr>
              <w:t>CPT plant</w:t>
            </w:r>
          </w:p>
        </w:tc>
        <w:tc>
          <w:tcPr>
            <w:tcW w:w="1843" w:type="dxa"/>
            <w:noWrap/>
            <w:vAlign w:val="center"/>
          </w:tcPr>
          <w:p w14:paraId="58CD6A67" w14:textId="62E3218A" w:rsidR="00DB6566" w:rsidRPr="009730AE" w:rsidRDefault="00DB6566" w:rsidP="00DB6566">
            <w:pPr>
              <w:rPr>
                <w:sz w:val="20"/>
                <w:szCs w:val="20"/>
              </w:rPr>
            </w:pPr>
            <w:r w:rsidRPr="009730AE">
              <w:rPr>
                <w:rFonts w:cs="Arial"/>
                <w:sz w:val="20"/>
                <w:szCs w:val="20"/>
              </w:rPr>
              <w:t>Expansion (+130</w:t>
            </w:r>
            <w:r w:rsidR="009D2F38">
              <w:rPr>
                <w:rFonts w:cs="Arial"/>
                <w:sz w:val="20"/>
                <w:szCs w:val="20"/>
              </w:rPr>
              <w:t> kt</w:t>
            </w:r>
            <w:r w:rsidRPr="009730AE">
              <w:rPr>
                <w:rFonts w:cs="Arial"/>
                <w:sz w:val="20"/>
                <w:szCs w:val="20"/>
              </w:rPr>
              <w:t>)</w:t>
            </w:r>
          </w:p>
        </w:tc>
        <w:tc>
          <w:tcPr>
            <w:tcW w:w="3204" w:type="dxa"/>
            <w:vAlign w:val="center"/>
          </w:tcPr>
          <w:p w14:paraId="5B77E7BA" w14:textId="21B229E3" w:rsidR="00DB6566" w:rsidRPr="009730AE" w:rsidRDefault="004008E0" w:rsidP="00DB6566">
            <w:pPr>
              <w:rPr>
                <w:rFonts w:cs="Arial"/>
                <w:color w:val="000000"/>
                <w:sz w:val="20"/>
                <w:szCs w:val="20"/>
              </w:rPr>
            </w:pPr>
            <w:r>
              <w:rPr>
                <w:rFonts w:cs="Arial"/>
                <w:color w:val="000000"/>
                <w:sz w:val="20"/>
                <w:szCs w:val="20"/>
              </w:rPr>
              <w:t>Undergoing</w:t>
            </w:r>
            <w:r w:rsidR="00DB6566" w:rsidRPr="009730AE">
              <w:rPr>
                <w:rFonts w:cs="Arial"/>
                <w:color w:val="000000"/>
                <w:sz w:val="20"/>
                <w:szCs w:val="20"/>
              </w:rPr>
              <w:t xml:space="preserve"> Development Approval</w:t>
            </w:r>
            <w:r>
              <w:rPr>
                <w:rFonts w:cs="Arial"/>
                <w:color w:val="000000"/>
                <w:sz w:val="20"/>
                <w:szCs w:val="20"/>
              </w:rPr>
              <w:t xml:space="preserve"> – site </w:t>
            </w:r>
            <w:r w:rsidR="001F5A55">
              <w:rPr>
                <w:rFonts w:cs="Arial"/>
                <w:color w:val="000000"/>
                <w:sz w:val="20"/>
                <w:szCs w:val="20"/>
              </w:rPr>
              <w:t>previously operated</w:t>
            </w:r>
            <w:r>
              <w:rPr>
                <w:rFonts w:cs="Arial"/>
                <w:color w:val="000000"/>
                <w:sz w:val="20"/>
                <w:szCs w:val="20"/>
              </w:rPr>
              <w:t xml:space="preserve"> as Hydromet</w:t>
            </w:r>
          </w:p>
        </w:tc>
      </w:tr>
      <w:tr w:rsidR="00DB6566" w:rsidRPr="009730AE" w14:paraId="53C2BC62" w14:textId="77777777" w:rsidTr="00CE401E">
        <w:trPr>
          <w:trHeight w:val="283"/>
        </w:trPr>
        <w:tc>
          <w:tcPr>
            <w:tcW w:w="1702" w:type="dxa"/>
            <w:noWrap/>
            <w:vAlign w:val="center"/>
          </w:tcPr>
          <w:p w14:paraId="38B60C26" w14:textId="77777777" w:rsidR="00DB6566" w:rsidRPr="009730AE" w:rsidRDefault="00DB6566" w:rsidP="00DB6566">
            <w:pPr>
              <w:rPr>
                <w:rFonts w:cs="Arial"/>
                <w:sz w:val="20"/>
                <w:szCs w:val="20"/>
              </w:rPr>
            </w:pPr>
            <w:r w:rsidRPr="009730AE">
              <w:rPr>
                <w:rFonts w:cs="Arial"/>
                <w:sz w:val="20"/>
                <w:szCs w:val="20"/>
              </w:rPr>
              <w:t>Tellus Blue Bush Storage and Isolation Facility, Broken Hill</w:t>
            </w:r>
          </w:p>
        </w:tc>
        <w:tc>
          <w:tcPr>
            <w:tcW w:w="1275" w:type="dxa"/>
            <w:vAlign w:val="center"/>
          </w:tcPr>
          <w:p w14:paraId="1DE46D8B" w14:textId="589E3CE8" w:rsidR="00DB6566" w:rsidRPr="009730AE" w:rsidRDefault="00DB6566" w:rsidP="00BD0AC9">
            <w:pPr>
              <w:rPr>
                <w:rFonts w:cs="Arial"/>
                <w:color w:val="000000"/>
                <w:sz w:val="20"/>
                <w:szCs w:val="20"/>
              </w:rPr>
            </w:pPr>
            <w:r>
              <w:rPr>
                <w:rFonts w:cs="Arial"/>
                <w:sz w:val="20"/>
                <w:szCs w:val="20"/>
              </w:rPr>
              <w:t>NSW</w:t>
            </w:r>
          </w:p>
        </w:tc>
        <w:tc>
          <w:tcPr>
            <w:tcW w:w="1616" w:type="dxa"/>
            <w:noWrap/>
            <w:vAlign w:val="center"/>
          </w:tcPr>
          <w:p w14:paraId="3AFCD0F1" w14:textId="4C641366" w:rsidR="00DB6566" w:rsidRPr="009730AE" w:rsidRDefault="00DB6566" w:rsidP="00DB6566">
            <w:pPr>
              <w:rPr>
                <w:rFonts w:cs="Arial"/>
                <w:color w:val="000000"/>
                <w:sz w:val="20"/>
                <w:szCs w:val="20"/>
              </w:rPr>
            </w:pPr>
            <w:r w:rsidRPr="009730AE">
              <w:rPr>
                <w:rFonts w:cs="Arial"/>
                <w:color w:val="000000"/>
                <w:sz w:val="20"/>
                <w:szCs w:val="20"/>
              </w:rPr>
              <w:t>Long</w:t>
            </w:r>
            <w:r w:rsidR="00A66FBB">
              <w:rPr>
                <w:rFonts w:cs="Arial"/>
                <w:color w:val="000000"/>
                <w:sz w:val="20"/>
                <w:szCs w:val="20"/>
              </w:rPr>
              <w:noBreakHyphen/>
            </w:r>
            <w:r w:rsidRPr="009730AE">
              <w:rPr>
                <w:rFonts w:cs="Arial"/>
                <w:color w:val="000000"/>
                <w:sz w:val="20"/>
                <w:szCs w:val="20"/>
              </w:rPr>
              <w:t>term isolation facility</w:t>
            </w:r>
          </w:p>
        </w:tc>
        <w:tc>
          <w:tcPr>
            <w:tcW w:w="1843" w:type="dxa"/>
            <w:noWrap/>
            <w:vAlign w:val="center"/>
          </w:tcPr>
          <w:p w14:paraId="259B1DEC" w14:textId="77777777" w:rsidR="00884C15" w:rsidRDefault="00DB6566" w:rsidP="00DB6566">
            <w:pPr>
              <w:rPr>
                <w:rFonts w:cs="Arial"/>
                <w:sz w:val="20"/>
                <w:szCs w:val="20"/>
              </w:rPr>
            </w:pPr>
            <w:r w:rsidRPr="009730AE">
              <w:rPr>
                <w:rFonts w:cs="Arial"/>
                <w:sz w:val="20"/>
                <w:szCs w:val="20"/>
              </w:rPr>
              <w:t xml:space="preserve">New facility </w:t>
            </w:r>
          </w:p>
          <w:p w14:paraId="0FE87DCD" w14:textId="6785C34D" w:rsidR="00DB6566" w:rsidRPr="009730AE" w:rsidRDefault="00DB6566" w:rsidP="00DB6566">
            <w:pPr>
              <w:rPr>
                <w:sz w:val="20"/>
                <w:szCs w:val="20"/>
              </w:rPr>
            </w:pPr>
            <w:r w:rsidRPr="009730AE">
              <w:rPr>
                <w:rFonts w:cs="Arial"/>
                <w:sz w:val="20"/>
                <w:szCs w:val="20"/>
              </w:rPr>
              <w:t>(200</w:t>
            </w:r>
            <w:r w:rsidR="009D2F38">
              <w:rPr>
                <w:rFonts w:cs="Arial"/>
                <w:sz w:val="20"/>
                <w:szCs w:val="20"/>
              </w:rPr>
              <w:t> kt</w:t>
            </w:r>
            <w:r w:rsidRPr="009730AE">
              <w:rPr>
                <w:rFonts w:cs="Arial"/>
                <w:sz w:val="20"/>
                <w:szCs w:val="20"/>
              </w:rPr>
              <w:t>)</w:t>
            </w:r>
          </w:p>
        </w:tc>
        <w:tc>
          <w:tcPr>
            <w:tcW w:w="3204" w:type="dxa"/>
            <w:vAlign w:val="center"/>
          </w:tcPr>
          <w:p w14:paraId="652EE98D" w14:textId="6B18DDA5" w:rsidR="00DB6566" w:rsidRPr="009730AE" w:rsidRDefault="00BD0AC9" w:rsidP="00DB6566">
            <w:pPr>
              <w:rPr>
                <w:rFonts w:cs="Arial"/>
                <w:color w:val="000000"/>
                <w:sz w:val="20"/>
                <w:szCs w:val="20"/>
              </w:rPr>
            </w:pPr>
            <w:r>
              <w:rPr>
                <w:rFonts w:cs="Arial"/>
                <w:color w:val="000000"/>
                <w:sz w:val="20"/>
                <w:szCs w:val="20"/>
              </w:rPr>
              <w:t>A</w:t>
            </w:r>
            <w:r w:rsidR="00DB6566" w:rsidRPr="009730AE">
              <w:rPr>
                <w:rFonts w:cs="Arial"/>
                <w:color w:val="000000"/>
                <w:sz w:val="20"/>
                <w:szCs w:val="20"/>
              </w:rPr>
              <w:t>t SEARs Scoping Report stage, with EIS process to follow</w:t>
            </w:r>
          </w:p>
        </w:tc>
      </w:tr>
      <w:tr w:rsidR="00A22341" w:rsidRPr="009730AE" w14:paraId="415A6183" w14:textId="77777777" w:rsidTr="00CE401E">
        <w:trPr>
          <w:trHeight w:val="283"/>
        </w:trPr>
        <w:tc>
          <w:tcPr>
            <w:tcW w:w="1702" w:type="dxa"/>
            <w:noWrap/>
          </w:tcPr>
          <w:p w14:paraId="689419F3" w14:textId="4DF59D03" w:rsidR="00A22341" w:rsidRPr="009730AE" w:rsidRDefault="00A22341" w:rsidP="00A22341">
            <w:pPr>
              <w:rPr>
                <w:rFonts w:cs="Arial"/>
                <w:sz w:val="20"/>
                <w:szCs w:val="20"/>
              </w:rPr>
            </w:pPr>
            <w:r w:rsidRPr="004008E0">
              <w:rPr>
                <w:rFonts w:cs="Arial"/>
                <w:sz w:val="20"/>
                <w:szCs w:val="20"/>
              </w:rPr>
              <w:t>Yatala Waste Treatment Services</w:t>
            </w:r>
          </w:p>
        </w:tc>
        <w:tc>
          <w:tcPr>
            <w:tcW w:w="1275" w:type="dxa"/>
            <w:vAlign w:val="center"/>
          </w:tcPr>
          <w:p w14:paraId="14B47F2F" w14:textId="03B5FDAB" w:rsidR="00A22341" w:rsidRDefault="0028734E" w:rsidP="00A22341">
            <w:pPr>
              <w:rPr>
                <w:rFonts w:cs="Arial"/>
                <w:sz w:val="20"/>
                <w:szCs w:val="20"/>
              </w:rPr>
            </w:pPr>
            <w:r>
              <w:rPr>
                <w:rFonts w:cs="Arial"/>
                <w:sz w:val="20"/>
                <w:szCs w:val="20"/>
              </w:rPr>
              <w:t>Qld</w:t>
            </w:r>
          </w:p>
        </w:tc>
        <w:tc>
          <w:tcPr>
            <w:tcW w:w="1616" w:type="dxa"/>
            <w:noWrap/>
            <w:vAlign w:val="center"/>
          </w:tcPr>
          <w:p w14:paraId="6B7FE3DF" w14:textId="5F27AB49" w:rsidR="00A22341" w:rsidRPr="009730AE" w:rsidRDefault="00A22341" w:rsidP="00A22341">
            <w:pPr>
              <w:rPr>
                <w:rFonts w:cs="Arial"/>
                <w:sz w:val="20"/>
                <w:szCs w:val="20"/>
              </w:rPr>
            </w:pPr>
            <w:r w:rsidRPr="009730AE">
              <w:rPr>
                <w:rFonts w:cs="Arial"/>
                <w:sz w:val="20"/>
                <w:szCs w:val="20"/>
              </w:rPr>
              <w:t>CPT plant</w:t>
            </w:r>
          </w:p>
        </w:tc>
        <w:tc>
          <w:tcPr>
            <w:tcW w:w="1843" w:type="dxa"/>
            <w:noWrap/>
            <w:vAlign w:val="center"/>
          </w:tcPr>
          <w:p w14:paraId="2455CBE3" w14:textId="1C267C27" w:rsidR="00A22341" w:rsidRPr="009730AE" w:rsidRDefault="00A22341" w:rsidP="00A22341">
            <w:pPr>
              <w:rPr>
                <w:rFonts w:cs="Arial"/>
                <w:sz w:val="20"/>
                <w:szCs w:val="20"/>
              </w:rPr>
            </w:pPr>
            <w:r w:rsidRPr="009730AE">
              <w:rPr>
                <w:rFonts w:cs="Arial"/>
                <w:sz w:val="20"/>
                <w:szCs w:val="20"/>
              </w:rPr>
              <w:t xml:space="preserve">New facility </w:t>
            </w:r>
            <w:r>
              <w:rPr>
                <w:rFonts w:cs="Arial"/>
                <w:sz w:val="20"/>
                <w:szCs w:val="20"/>
              </w:rPr>
              <w:t>(unknown</w:t>
            </w:r>
            <w:r w:rsidR="009D2F38">
              <w:rPr>
                <w:rFonts w:cs="Arial"/>
                <w:sz w:val="20"/>
                <w:szCs w:val="20"/>
              </w:rPr>
              <w:t> kt</w:t>
            </w:r>
            <w:r w:rsidRPr="009730AE">
              <w:rPr>
                <w:rFonts w:cs="Arial"/>
                <w:sz w:val="20"/>
                <w:szCs w:val="20"/>
              </w:rPr>
              <w:t>)</w:t>
            </w:r>
          </w:p>
        </w:tc>
        <w:tc>
          <w:tcPr>
            <w:tcW w:w="3204" w:type="dxa"/>
            <w:vAlign w:val="center"/>
          </w:tcPr>
          <w:p w14:paraId="0A7B9045" w14:textId="450E4FB2" w:rsidR="00A22341" w:rsidRDefault="00A22341" w:rsidP="00A22341">
            <w:pPr>
              <w:rPr>
                <w:rFonts w:cs="Arial"/>
                <w:color w:val="000000"/>
                <w:sz w:val="20"/>
                <w:szCs w:val="20"/>
              </w:rPr>
            </w:pPr>
            <w:r>
              <w:rPr>
                <w:rFonts w:cs="Arial"/>
                <w:color w:val="000000"/>
                <w:sz w:val="20"/>
                <w:szCs w:val="20"/>
              </w:rPr>
              <w:t>Commenced operational waste acceptance in 2020</w:t>
            </w:r>
          </w:p>
        </w:tc>
      </w:tr>
      <w:tr w:rsidR="009D55A3" w:rsidRPr="009730AE" w14:paraId="51D977E1" w14:textId="77777777" w:rsidTr="00CE401E">
        <w:trPr>
          <w:trHeight w:val="283"/>
        </w:trPr>
        <w:tc>
          <w:tcPr>
            <w:tcW w:w="1702" w:type="dxa"/>
            <w:noWrap/>
            <w:vAlign w:val="center"/>
          </w:tcPr>
          <w:p w14:paraId="7C158D33" w14:textId="1209A6DA" w:rsidR="009D55A3" w:rsidRDefault="009D55A3" w:rsidP="009D55A3">
            <w:pPr>
              <w:rPr>
                <w:rFonts w:cs="Arial"/>
                <w:sz w:val="20"/>
                <w:szCs w:val="20"/>
              </w:rPr>
            </w:pPr>
            <w:r>
              <w:rPr>
                <w:rFonts w:cs="Arial"/>
                <w:sz w:val="20"/>
                <w:szCs w:val="20"/>
              </w:rPr>
              <w:t>EnviroPacific, Altona</w:t>
            </w:r>
          </w:p>
        </w:tc>
        <w:tc>
          <w:tcPr>
            <w:tcW w:w="1275" w:type="dxa"/>
            <w:vAlign w:val="center"/>
          </w:tcPr>
          <w:p w14:paraId="61D6DCFB" w14:textId="5D61F0D2" w:rsidR="009D55A3" w:rsidRDefault="0028734E" w:rsidP="009D55A3">
            <w:pPr>
              <w:rPr>
                <w:rFonts w:cs="Arial"/>
                <w:sz w:val="20"/>
                <w:szCs w:val="20"/>
              </w:rPr>
            </w:pPr>
            <w:r>
              <w:rPr>
                <w:rFonts w:cs="Arial"/>
                <w:sz w:val="20"/>
                <w:szCs w:val="20"/>
              </w:rPr>
              <w:t>Vic</w:t>
            </w:r>
          </w:p>
        </w:tc>
        <w:tc>
          <w:tcPr>
            <w:tcW w:w="1616" w:type="dxa"/>
            <w:noWrap/>
            <w:vAlign w:val="center"/>
          </w:tcPr>
          <w:p w14:paraId="0AE861FA" w14:textId="03F11D56" w:rsidR="009D55A3" w:rsidRPr="009730AE" w:rsidRDefault="009D55A3" w:rsidP="009D55A3">
            <w:pPr>
              <w:rPr>
                <w:rFonts w:cs="Arial"/>
                <w:color w:val="000000"/>
                <w:sz w:val="20"/>
                <w:szCs w:val="20"/>
              </w:rPr>
            </w:pPr>
            <w:r>
              <w:rPr>
                <w:rFonts w:cs="Arial"/>
                <w:color w:val="000000"/>
                <w:sz w:val="20"/>
                <w:szCs w:val="20"/>
              </w:rPr>
              <w:t>POP</w:t>
            </w:r>
            <w:r w:rsidRPr="00A22341">
              <w:rPr>
                <w:rFonts w:cs="Arial"/>
                <w:color w:val="000000"/>
                <w:sz w:val="20"/>
                <w:szCs w:val="20"/>
              </w:rPr>
              <w:t xml:space="preserve"> thermal destruction facility</w:t>
            </w:r>
          </w:p>
        </w:tc>
        <w:tc>
          <w:tcPr>
            <w:tcW w:w="1843" w:type="dxa"/>
            <w:noWrap/>
            <w:vAlign w:val="center"/>
          </w:tcPr>
          <w:p w14:paraId="100370AA" w14:textId="3C7AA1C2" w:rsidR="009D55A3" w:rsidRPr="009730AE" w:rsidRDefault="009D55A3" w:rsidP="009D55A3">
            <w:pPr>
              <w:rPr>
                <w:rFonts w:cs="Arial"/>
                <w:sz w:val="20"/>
                <w:szCs w:val="20"/>
              </w:rPr>
            </w:pPr>
            <w:r w:rsidRPr="009730AE">
              <w:rPr>
                <w:rFonts w:cs="Arial"/>
                <w:sz w:val="20"/>
                <w:szCs w:val="20"/>
              </w:rPr>
              <w:t xml:space="preserve">New facility </w:t>
            </w:r>
            <w:r>
              <w:rPr>
                <w:rFonts w:cs="Arial"/>
                <w:sz w:val="20"/>
                <w:szCs w:val="20"/>
              </w:rPr>
              <w:t>(unknown</w:t>
            </w:r>
            <w:r w:rsidR="009D2F38">
              <w:rPr>
                <w:rFonts w:cs="Arial"/>
                <w:sz w:val="20"/>
                <w:szCs w:val="20"/>
              </w:rPr>
              <w:t> kt</w:t>
            </w:r>
            <w:r w:rsidRPr="009730AE">
              <w:rPr>
                <w:rFonts w:cs="Arial"/>
                <w:sz w:val="20"/>
                <w:szCs w:val="20"/>
              </w:rPr>
              <w:t>)</w:t>
            </w:r>
          </w:p>
        </w:tc>
        <w:tc>
          <w:tcPr>
            <w:tcW w:w="3204" w:type="dxa"/>
            <w:vAlign w:val="center"/>
          </w:tcPr>
          <w:p w14:paraId="6F05F01D" w14:textId="5E3CD2F0" w:rsidR="009D55A3" w:rsidRDefault="009D55A3" w:rsidP="009D55A3">
            <w:pPr>
              <w:rPr>
                <w:rFonts w:cs="Arial"/>
                <w:color w:val="000000"/>
                <w:sz w:val="20"/>
                <w:szCs w:val="20"/>
              </w:rPr>
            </w:pPr>
            <w:r>
              <w:rPr>
                <w:rFonts w:cs="Arial"/>
                <w:color w:val="000000"/>
                <w:sz w:val="20"/>
                <w:szCs w:val="20"/>
              </w:rPr>
              <w:t>Operational in 2018</w:t>
            </w:r>
          </w:p>
        </w:tc>
      </w:tr>
      <w:tr w:rsidR="009D55A3" w:rsidRPr="009730AE" w14:paraId="4CAA4A2D" w14:textId="77777777" w:rsidTr="00CE401E">
        <w:trPr>
          <w:trHeight w:val="283"/>
        </w:trPr>
        <w:tc>
          <w:tcPr>
            <w:tcW w:w="1702" w:type="dxa"/>
            <w:noWrap/>
            <w:vAlign w:val="center"/>
          </w:tcPr>
          <w:p w14:paraId="7923348A" w14:textId="37D25B8A" w:rsidR="009D55A3" w:rsidRDefault="009D55A3" w:rsidP="009D55A3">
            <w:pPr>
              <w:rPr>
                <w:rFonts w:cs="Arial"/>
                <w:sz w:val="20"/>
                <w:szCs w:val="20"/>
              </w:rPr>
            </w:pPr>
            <w:r>
              <w:rPr>
                <w:rFonts w:cs="Arial"/>
                <w:sz w:val="20"/>
                <w:szCs w:val="20"/>
              </w:rPr>
              <w:t>Suez Recycling and Recovery, Lyndhurst</w:t>
            </w:r>
          </w:p>
        </w:tc>
        <w:tc>
          <w:tcPr>
            <w:tcW w:w="1275" w:type="dxa"/>
            <w:vAlign w:val="center"/>
          </w:tcPr>
          <w:p w14:paraId="56A3788F" w14:textId="3FFC8BAF" w:rsidR="009D55A3" w:rsidRDefault="0028734E" w:rsidP="009D55A3">
            <w:pPr>
              <w:rPr>
                <w:rFonts w:cs="Arial"/>
                <w:sz w:val="20"/>
                <w:szCs w:val="20"/>
              </w:rPr>
            </w:pPr>
            <w:r>
              <w:rPr>
                <w:rFonts w:cs="Arial"/>
                <w:sz w:val="20"/>
                <w:szCs w:val="20"/>
              </w:rPr>
              <w:t>Vic</w:t>
            </w:r>
          </w:p>
        </w:tc>
        <w:tc>
          <w:tcPr>
            <w:tcW w:w="1616" w:type="dxa"/>
            <w:noWrap/>
            <w:vAlign w:val="center"/>
          </w:tcPr>
          <w:p w14:paraId="5854EB7A" w14:textId="53FF1C58" w:rsidR="009D55A3" w:rsidRPr="009730AE" w:rsidRDefault="009D55A3" w:rsidP="009D55A3">
            <w:pPr>
              <w:rPr>
                <w:rFonts w:cs="Arial"/>
                <w:color w:val="000000"/>
                <w:sz w:val="20"/>
                <w:szCs w:val="20"/>
              </w:rPr>
            </w:pPr>
            <w:r>
              <w:rPr>
                <w:rFonts w:cs="Arial"/>
                <w:color w:val="000000"/>
                <w:sz w:val="20"/>
                <w:szCs w:val="20"/>
              </w:rPr>
              <w:t xml:space="preserve">POP </w:t>
            </w:r>
            <w:r w:rsidRPr="00A22341">
              <w:rPr>
                <w:rFonts w:cs="Arial"/>
                <w:color w:val="000000"/>
                <w:sz w:val="20"/>
                <w:szCs w:val="20"/>
              </w:rPr>
              <w:t>thermal destruction facility</w:t>
            </w:r>
          </w:p>
        </w:tc>
        <w:tc>
          <w:tcPr>
            <w:tcW w:w="1843" w:type="dxa"/>
            <w:noWrap/>
            <w:vAlign w:val="center"/>
          </w:tcPr>
          <w:p w14:paraId="4CDA85E1" w14:textId="52E6639C" w:rsidR="009D55A3" w:rsidRPr="009730AE" w:rsidRDefault="009D55A3" w:rsidP="009D55A3">
            <w:pPr>
              <w:rPr>
                <w:rFonts w:cs="Arial"/>
                <w:sz w:val="20"/>
                <w:szCs w:val="20"/>
              </w:rPr>
            </w:pPr>
            <w:r w:rsidRPr="009730AE">
              <w:rPr>
                <w:rFonts w:cs="Arial"/>
                <w:sz w:val="20"/>
                <w:szCs w:val="20"/>
              </w:rPr>
              <w:t xml:space="preserve">New facility </w:t>
            </w:r>
            <w:r>
              <w:rPr>
                <w:rFonts w:cs="Arial"/>
                <w:sz w:val="20"/>
                <w:szCs w:val="20"/>
              </w:rPr>
              <w:t>(unknown</w:t>
            </w:r>
            <w:r w:rsidR="009D2F38">
              <w:rPr>
                <w:rFonts w:cs="Arial"/>
                <w:sz w:val="20"/>
                <w:szCs w:val="20"/>
              </w:rPr>
              <w:t> kt</w:t>
            </w:r>
            <w:r w:rsidRPr="009730AE">
              <w:rPr>
                <w:rFonts w:cs="Arial"/>
                <w:sz w:val="20"/>
                <w:szCs w:val="20"/>
              </w:rPr>
              <w:t>)</w:t>
            </w:r>
          </w:p>
        </w:tc>
        <w:tc>
          <w:tcPr>
            <w:tcW w:w="3204" w:type="dxa"/>
            <w:vAlign w:val="center"/>
          </w:tcPr>
          <w:p w14:paraId="764EEB6A" w14:textId="39C5B316" w:rsidR="009D55A3" w:rsidRDefault="009D55A3" w:rsidP="009D55A3">
            <w:pPr>
              <w:rPr>
                <w:rFonts w:cs="Arial"/>
                <w:color w:val="000000"/>
                <w:sz w:val="20"/>
                <w:szCs w:val="20"/>
              </w:rPr>
            </w:pPr>
            <w:r>
              <w:rPr>
                <w:rFonts w:cs="Arial"/>
                <w:color w:val="000000"/>
                <w:sz w:val="20"/>
                <w:szCs w:val="20"/>
              </w:rPr>
              <w:t>Operational in late 2019</w:t>
            </w:r>
          </w:p>
        </w:tc>
      </w:tr>
      <w:tr w:rsidR="00CE401E" w:rsidRPr="009730AE" w14:paraId="548EFCCB" w14:textId="77777777" w:rsidTr="00CE401E">
        <w:trPr>
          <w:trHeight w:val="283"/>
        </w:trPr>
        <w:tc>
          <w:tcPr>
            <w:tcW w:w="1702" w:type="dxa"/>
            <w:noWrap/>
          </w:tcPr>
          <w:p w14:paraId="42ACC9BD" w14:textId="77777777" w:rsidR="009D55A3" w:rsidRPr="009730AE" w:rsidRDefault="009D55A3" w:rsidP="009D55A3">
            <w:pPr>
              <w:rPr>
                <w:rFonts w:cs="Arial"/>
                <w:sz w:val="20"/>
                <w:szCs w:val="20"/>
              </w:rPr>
            </w:pPr>
            <w:r w:rsidRPr="009730AE">
              <w:rPr>
                <w:rFonts w:cs="Arial"/>
                <w:sz w:val="20"/>
                <w:szCs w:val="20"/>
              </w:rPr>
              <w:t>Chunxing ULAB facility, Hazelwood North</w:t>
            </w:r>
          </w:p>
        </w:tc>
        <w:tc>
          <w:tcPr>
            <w:tcW w:w="1275" w:type="dxa"/>
            <w:vAlign w:val="center"/>
          </w:tcPr>
          <w:p w14:paraId="79C43EAF" w14:textId="2A5C1A6E" w:rsidR="009D55A3" w:rsidRPr="009730AE" w:rsidRDefault="0028734E" w:rsidP="009D55A3">
            <w:pPr>
              <w:rPr>
                <w:rFonts w:cs="Arial"/>
                <w:sz w:val="20"/>
                <w:szCs w:val="20"/>
              </w:rPr>
            </w:pPr>
            <w:r>
              <w:rPr>
                <w:rFonts w:cs="Arial"/>
                <w:sz w:val="20"/>
                <w:szCs w:val="20"/>
              </w:rPr>
              <w:t>Vic</w:t>
            </w:r>
          </w:p>
        </w:tc>
        <w:tc>
          <w:tcPr>
            <w:tcW w:w="1616" w:type="dxa"/>
            <w:noWrap/>
            <w:vAlign w:val="center"/>
          </w:tcPr>
          <w:p w14:paraId="78A5B668" w14:textId="77777777" w:rsidR="009D55A3" w:rsidRPr="009730AE" w:rsidRDefault="009D55A3" w:rsidP="009D55A3">
            <w:pPr>
              <w:rPr>
                <w:rFonts w:cs="Arial"/>
                <w:sz w:val="20"/>
                <w:szCs w:val="20"/>
              </w:rPr>
            </w:pPr>
            <w:r w:rsidRPr="009730AE">
              <w:rPr>
                <w:rFonts w:cs="Arial"/>
                <w:sz w:val="20"/>
                <w:szCs w:val="20"/>
              </w:rPr>
              <w:t>Lead facility</w:t>
            </w:r>
          </w:p>
        </w:tc>
        <w:tc>
          <w:tcPr>
            <w:tcW w:w="1843" w:type="dxa"/>
            <w:noWrap/>
            <w:vAlign w:val="center"/>
          </w:tcPr>
          <w:p w14:paraId="0853B749" w14:textId="65950118" w:rsidR="009D55A3" w:rsidRPr="009730AE" w:rsidRDefault="009D55A3" w:rsidP="009D55A3">
            <w:pPr>
              <w:rPr>
                <w:sz w:val="20"/>
                <w:szCs w:val="20"/>
              </w:rPr>
            </w:pPr>
            <w:r w:rsidRPr="009730AE">
              <w:rPr>
                <w:rFonts w:cs="Arial"/>
                <w:sz w:val="20"/>
                <w:szCs w:val="20"/>
              </w:rPr>
              <w:t>New facility (50</w:t>
            </w:r>
            <w:r w:rsidR="009D2F38">
              <w:rPr>
                <w:rFonts w:cs="Arial"/>
                <w:sz w:val="20"/>
                <w:szCs w:val="20"/>
              </w:rPr>
              <w:t> kt</w:t>
            </w:r>
            <w:r w:rsidRPr="009730AE">
              <w:rPr>
                <w:rFonts w:cs="Arial"/>
                <w:sz w:val="20"/>
                <w:szCs w:val="20"/>
              </w:rPr>
              <w:t>)</w:t>
            </w:r>
          </w:p>
        </w:tc>
        <w:tc>
          <w:tcPr>
            <w:tcW w:w="3204" w:type="dxa"/>
            <w:vAlign w:val="center"/>
          </w:tcPr>
          <w:p w14:paraId="0EAB169B" w14:textId="2E660153" w:rsidR="009D55A3" w:rsidRPr="009730AE" w:rsidRDefault="009D55A3" w:rsidP="009D55A3">
            <w:pPr>
              <w:rPr>
                <w:rFonts w:cs="Arial"/>
                <w:color w:val="000000"/>
                <w:sz w:val="20"/>
                <w:szCs w:val="20"/>
              </w:rPr>
            </w:pPr>
            <w:r>
              <w:rPr>
                <w:rFonts w:cs="Arial"/>
                <w:color w:val="000000"/>
                <w:sz w:val="20"/>
                <w:szCs w:val="20"/>
              </w:rPr>
              <w:t>Approved and in pre</w:t>
            </w:r>
            <w:r w:rsidR="00A66FBB">
              <w:rPr>
                <w:rFonts w:cs="Arial"/>
                <w:color w:val="000000"/>
                <w:sz w:val="20"/>
                <w:szCs w:val="20"/>
              </w:rPr>
              <w:noBreakHyphen/>
            </w:r>
            <w:r>
              <w:rPr>
                <w:rFonts w:cs="Arial"/>
                <w:color w:val="000000"/>
                <w:sz w:val="20"/>
                <w:szCs w:val="20"/>
              </w:rPr>
              <w:t>construction</w:t>
            </w:r>
          </w:p>
        </w:tc>
      </w:tr>
      <w:tr w:rsidR="00CE401E" w:rsidRPr="009730AE" w14:paraId="2014C122" w14:textId="77777777" w:rsidTr="00CE401E">
        <w:trPr>
          <w:trHeight w:val="283"/>
        </w:trPr>
        <w:tc>
          <w:tcPr>
            <w:tcW w:w="1702" w:type="dxa"/>
            <w:noWrap/>
            <w:vAlign w:val="center"/>
          </w:tcPr>
          <w:p w14:paraId="6ECAEBC4" w14:textId="3C8E38C0" w:rsidR="00CE401E" w:rsidRPr="009730AE" w:rsidRDefault="00CE401E" w:rsidP="00CE401E">
            <w:pPr>
              <w:rPr>
                <w:rFonts w:cs="Arial"/>
                <w:sz w:val="20"/>
                <w:szCs w:val="20"/>
              </w:rPr>
            </w:pPr>
            <w:r>
              <w:rPr>
                <w:rFonts w:cs="Arial"/>
                <w:sz w:val="20"/>
                <w:szCs w:val="20"/>
              </w:rPr>
              <w:t>Tellus Sandy Ridge Geological Repository</w:t>
            </w:r>
          </w:p>
        </w:tc>
        <w:tc>
          <w:tcPr>
            <w:tcW w:w="1275" w:type="dxa"/>
            <w:vAlign w:val="center"/>
          </w:tcPr>
          <w:p w14:paraId="79C3B902" w14:textId="6DC72663" w:rsidR="00CE401E" w:rsidRDefault="00CE401E" w:rsidP="00CE401E">
            <w:pPr>
              <w:rPr>
                <w:rFonts w:cs="Arial"/>
                <w:sz w:val="20"/>
                <w:szCs w:val="20"/>
              </w:rPr>
            </w:pPr>
            <w:r>
              <w:rPr>
                <w:rFonts w:cs="Arial"/>
                <w:sz w:val="20"/>
                <w:szCs w:val="20"/>
              </w:rPr>
              <w:t>WA</w:t>
            </w:r>
          </w:p>
        </w:tc>
        <w:tc>
          <w:tcPr>
            <w:tcW w:w="1616" w:type="dxa"/>
            <w:noWrap/>
            <w:vAlign w:val="center"/>
          </w:tcPr>
          <w:p w14:paraId="649D76D6" w14:textId="2FE9B180" w:rsidR="00CE401E" w:rsidRPr="009730AE" w:rsidRDefault="00CE401E" w:rsidP="00CE401E">
            <w:pPr>
              <w:rPr>
                <w:rFonts w:cs="Arial"/>
                <w:color w:val="000000"/>
                <w:sz w:val="20"/>
                <w:szCs w:val="20"/>
              </w:rPr>
            </w:pPr>
            <w:r w:rsidRPr="009730AE">
              <w:rPr>
                <w:rFonts w:cs="Arial"/>
                <w:color w:val="000000"/>
                <w:sz w:val="20"/>
                <w:szCs w:val="20"/>
              </w:rPr>
              <w:t>Long</w:t>
            </w:r>
            <w:r w:rsidR="00A66FBB">
              <w:rPr>
                <w:rFonts w:cs="Arial"/>
                <w:color w:val="000000"/>
                <w:sz w:val="20"/>
                <w:szCs w:val="20"/>
              </w:rPr>
              <w:noBreakHyphen/>
            </w:r>
            <w:r w:rsidRPr="009730AE">
              <w:rPr>
                <w:rFonts w:cs="Arial"/>
                <w:color w:val="000000"/>
                <w:sz w:val="20"/>
                <w:szCs w:val="20"/>
              </w:rPr>
              <w:t>term isolation facility</w:t>
            </w:r>
          </w:p>
        </w:tc>
        <w:tc>
          <w:tcPr>
            <w:tcW w:w="1843" w:type="dxa"/>
            <w:noWrap/>
            <w:vAlign w:val="center"/>
          </w:tcPr>
          <w:p w14:paraId="5823FF7B" w14:textId="77777777" w:rsidR="00884C15" w:rsidRDefault="00CE401E" w:rsidP="00CE401E">
            <w:pPr>
              <w:rPr>
                <w:rFonts w:cs="Arial"/>
                <w:sz w:val="20"/>
                <w:szCs w:val="20"/>
              </w:rPr>
            </w:pPr>
            <w:r w:rsidRPr="009730AE">
              <w:rPr>
                <w:rFonts w:cs="Arial"/>
                <w:sz w:val="20"/>
                <w:szCs w:val="20"/>
              </w:rPr>
              <w:t xml:space="preserve">New facility </w:t>
            </w:r>
          </w:p>
          <w:p w14:paraId="07E4EC5A" w14:textId="04694BF1" w:rsidR="00CE401E" w:rsidRPr="009730AE" w:rsidRDefault="00CE401E" w:rsidP="00CE401E">
            <w:pPr>
              <w:rPr>
                <w:rFonts w:cs="Arial"/>
                <w:sz w:val="20"/>
                <w:szCs w:val="20"/>
              </w:rPr>
            </w:pPr>
            <w:r w:rsidRPr="009730AE">
              <w:rPr>
                <w:rFonts w:cs="Arial"/>
                <w:sz w:val="20"/>
                <w:szCs w:val="20"/>
              </w:rPr>
              <w:t>(</w:t>
            </w:r>
            <w:r>
              <w:rPr>
                <w:rFonts w:cs="Arial"/>
                <w:sz w:val="20"/>
                <w:szCs w:val="20"/>
              </w:rPr>
              <w:t>1</w:t>
            </w:r>
            <w:r w:rsidRPr="009730AE">
              <w:rPr>
                <w:rFonts w:cs="Arial"/>
                <w:sz w:val="20"/>
                <w:szCs w:val="20"/>
              </w:rPr>
              <w:t>00</w:t>
            </w:r>
            <w:r w:rsidR="009D2F38">
              <w:rPr>
                <w:rFonts w:cs="Arial"/>
                <w:sz w:val="20"/>
                <w:szCs w:val="20"/>
              </w:rPr>
              <w:t> kt</w:t>
            </w:r>
            <w:r w:rsidRPr="009730AE">
              <w:rPr>
                <w:rFonts w:cs="Arial"/>
                <w:sz w:val="20"/>
                <w:szCs w:val="20"/>
              </w:rPr>
              <w:t>)</w:t>
            </w:r>
          </w:p>
        </w:tc>
        <w:tc>
          <w:tcPr>
            <w:tcW w:w="3204" w:type="dxa"/>
            <w:vAlign w:val="center"/>
          </w:tcPr>
          <w:p w14:paraId="744BEECA" w14:textId="4D9F41FD" w:rsidR="00CE401E" w:rsidRPr="009730AE" w:rsidRDefault="00CE401E" w:rsidP="00CE401E">
            <w:pPr>
              <w:rPr>
                <w:rFonts w:cs="Arial"/>
                <w:color w:val="000000"/>
                <w:sz w:val="20"/>
                <w:szCs w:val="20"/>
              </w:rPr>
            </w:pPr>
            <w:r>
              <w:rPr>
                <w:rFonts w:cs="Arial"/>
                <w:color w:val="000000"/>
                <w:sz w:val="20"/>
                <w:szCs w:val="20"/>
              </w:rPr>
              <w:t>Commenced operational waste acceptance in 2020</w:t>
            </w:r>
          </w:p>
        </w:tc>
      </w:tr>
      <w:tr w:rsidR="00CE401E" w:rsidRPr="009730AE" w14:paraId="2339EB7E" w14:textId="77777777" w:rsidTr="00CE401E">
        <w:trPr>
          <w:trHeight w:val="283"/>
        </w:trPr>
        <w:tc>
          <w:tcPr>
            <w:tcW w:w="1702" w:type="dxa"/>
            <w:noWrap/>
            <w:vAlign w:val="center"/>
          </w:tcPr>
          <w:p w14:paraId="0649A664" w14:textId="139505A1" w:rsidR="00CE401E" w:rsidRPr="004008E0" w:rsidRDefault="00CE401E" w:rsidP="00CE401E">
            <w:pPr>
              <w:rPr>
                <w:rFonts w:cs="Arial"/>
                <w:sz w:val="20"/>
                <w:szCs w:val="20"/>
              </w:rPr>
            </w:pPr>
            <w:r>
              <w:rPr>
                <w:rFonts w:cs="Arial"/>
                <w:sz w:val="20"/>
                <w:szCs w:val="20"/>
              </w:rPr>
              <w:t>Contract Resources, Karratha</w:t>
            </w:r>
          </w:p>
        </w:tc>
        <w:tc>
          <w:tcPr>
            <w:tcW w:w="1275" w:type="dxa"/>
            <w:vAlign w:val="center"/>
          </w:tcPr>
          <w:p w14:paraId="5280F496" w14:textId="103A1686" w:rsidR="00CE401E" w:rsidRDefault="00CE401E" w:rsidP="00CE401E">
            <w:pPr>
              <w:rPr>
                <w:rFonts w:cs="Arial"/>
                <w:sz w:val="20"/>
                <w:szCs w:val="20"/>
              </w:rPr>
            </w:pPr>
            <w:r>
              <w:rPr>
                <w:rFonts w:cs="Arial"/>
                <w:sz w:val="20"/>
                <w:szCs w:val="20"/>
              </w:rPr>
              <w:t>WA</w:t>
            </w:r>
          </w:p>
        </w:tc>
        <w:tc>
          <w:tcPr>
            <w:tcW w:w="1616" w:type="dxa"/>
            <w:noWrap/>
            <w:vAlign w:val="center"/>
          </w:tcPr>
          <w:p w14:paraId="3834096A" w14:textId="4E0674F0" w:rsidR="00CE401E" w:rsidRDefault="00CE401E" w:rsidP="00CE401E">
            <w:pPr>
              <w:rPr>
                <w:rFonts w:cs="Arial"/>
                <w:color w:val="000000"/>
                <w:sz w:val="20"/>
                <w:szCs w:val="20"/>
              </w:rPr>
            </w:pPr>
            <w:r>
              <w:rPr>
                <w:rFonts w:cs="Arial"/>
                <w:color w:val="000000"/>
                <w:sz w:val="20"/>
                <w:szCs w:val="20"/>
              </w:rPr>
              <w:t>Mercury facility</w:t>
            </w:r>
          </w:p>
        </w:tc>
        <w:tc>
          <w:tcPr>
            <w:tcW w:w="1843" w:type="dxa"/>
            <w:noWrap/>
            <w:vAlign w:val="center"/>
          </w:tcPr>
          <w:p w14:paraId="3F5A0911" w14:textId="620BB786" w:rsidR="00CE401E" w:rsidRPr="009730AE" w:rsidRDefault="00CE401E" w:rsidP="00CE401E">
            <w:pPr>
              <w:rPr>
                <w:rFonts w:cs="Arial"/>
                <w:sz w:val="20"/>
                <w:szCs w:val="20"/>
              </w:rPr>
            </w:pPr>
            <w:r w:rsidRPr="009730AE">
              <w:rPr>
                <w:rFonts w:cs="Arial"/>
                <w:sz w:val="20"/>
                <w:szCs w:val="20"/>
              </w:rPr>
              <w:t>New facility (</w:t>
            </w:r>
            <w:r>
              <w:rPr>
                <w:rFonts w:cs="Arial"/>
                <w:sz w:val="20"/>
                <w:szCs w:val="20"/>
              </w:rPr>
              <w:t>unknown</w:t>
            </w:r>
            <w:r w:rsidR="009D2F38">
              <w:rPr>
                <w:rFonts w:cs="Arial"/>
                <w:sz w:val="20"/>
                <w:szCs w:val="20"/>
              </w:rPr>
              <w:t> kt</w:t>
            </w:r>
            <w:r>
              <w:rPr>
                <w:rStyle w:val="FootnoteReference"/>
                <w:rFonts w:cs="Arial"/>
                <w:sz w:val="20"/>
                <w:szCs w:val="20"/>
              </w:rPr>
              <w:footnoteReference w:id="71"/>
            </w:r>
            <w:r w:rsidRPr="009730AE">
              <w:rPr>
                <w:rFonts w:cs="Arial"/>
                <w:sz w:val="20"/>
                <w:szCs w:val="20"/>
              </w:rPr>
              <w:t>)</w:t>
            </w:r>
          </w:p>
        </w:tc>
        <w:tc>
          <w:tcPr>
            <w:tcW w:w="3204" w:type="dxa"/>
            <w:vAlign w:val="center"/>
          </w:tcPr>
          <w:p w14:paraId="7C1A97AE" w14:textId="4F876811" w:rsidR="00CE401E" w:rsidRDefault="00CE401E" w:rsidP="00CE401E">
            <w:pPr>
              <w:rPr>
                <w:rFonts w:cs="Arial"/>
                <w:color w:val="000000"/>
                <w:sz w:val="20"/>
                <w:szCs w:val="20"/>
              </w:rPr>
            </w:pPr>
            <w:r>
              <w:rPr>
                <w:rFonts w:cs="Arial"/>
                <w:color w:val="000000"/>
                <w:sz w:val="20"/>
                <w:szCs w:val="20"/>
              </w:rPr>
              <w:t>Operational in 2019, built to serve mercury waste from oil and gas industry</w:t>
            </w:r>
          </w:p>
        </w:tc>
      </w:tr>
      <w:tr w:rsidR="00CE401E" w:rsidRPr="009730AE" w14:paraId="7B88AAD9" w14:textId="77777777" w:rsidTr="00CE401E">
        <w:trPr>
          <w:trHeight w:val="283"/>
        </w:trPr>
        <w:tc>
          <w:tcPr>
            <w:tcW w:w="1702" w:type="dxa"/>
            <w:noWrap/>
            <w:vAlign w:val="center"/>
          </w:tcPr>
          <w:p w14:paraId="11E5C8CD" w14:textId="0E94D5B4" w:rsidR="00CE401E" w:rsidRPr="009730AE" w:rsidRDefault="00CE401E" w:rsidP="00CE401E">
            <w:pPr>
              <w:rPr>
                <w:rFonts w:cs="Arial"/>
                <w:sz w:val="20"/>
                <w:szCs w:val="20"/>
              </w:rPr>
            </w:pPr>
            <w:r w:rsidRPr="004008E0">
              <w:rPr>
                <w:rFonts w:cs="Arial"/>
                <w:sz w:val="20"/>
                <w:szCs w:val="20"/>
              </w:rPr>
              <w:t>BMT Mercury Technology</w:t>
            </w:r>
            <w:r>
              <w:rPr>
                <w:rFonts w:cs="Arial"/>
                <w:sz w:val="20"/>
                <w:szCs w:val="20"/>
              </w:rPr>
              <w:t>, Kwinana</w:t>
            </w:r>
          </w:p>
        </w:tc>
        <w:tc>
          <w:tcPr>
            <w:tcW w:w="1275" w:type="dxa"/>
            <w:vAlign w:val="center"/>
          </w:tcPr>
          <w:p w14:paraId="37551EAA" w14:textId="02B7D28B" w:rsidR="00CE401E" w:rsidRDefault="00CE401E" w:rsidP="00CE401E">
            <w:pPr>
              <w:rPr>
                <w:rFonts w:cs="Arial"/>
                <w:sz w:val="20"/>
                <w:szCs w:val="20"/>
              </w:rPr>
            </w:pPr>
            <w:r>
              <w:rPr>
                <w:rFonts w:cs="Arial"/>
                <w:sz w:val="20"/>
                <w:szCs w:val="20"/>
              </w:rPr>
              <w:t>WA</w:t>
            </w:r>
          </w:p>
        </w:tc>
        <w:tc>
          <w:tcPr>
            <w:tcW w:w="1616" w:type="dxa"/>
            <w:noWrap/>
            <w:vAlign w:val="center"/>
          </w:tcPr>
          <w:p w14:paraId="57863074" w14:textId="3B07EDC8" w:rsidR="00CE401E" w:rsidRPr="009730AE" w:rsidRDefault="00CE401E" w:rsidP="00CE401E">
            <w:pPr>
              <w:rPr>
                <w:rFonts w:cs="Arial"/>
                <w:color w:val="000000"/>
                <w:sz w:val="20"/>
                <w:szCs w:val="20"/>
              </w:rPr>
            </w:pPr>
            <w:r>
              <w:rPr>
                <w:rFonts w:cs="Arial"/>
                <w:color w:val="000000"/>
                <w:sz w:val="20"/>
                <w:szCs w:val="20"/>
              </w:rPr>
              <w:t>Mercury facility</w:t>
            </w:r>
          </w:p>
        </w:tc>
        <w:tc>
          <w:tcPr>
            <w:tcW w:w="1843" w:type="dxa"/>
            <w:noWrap/>
            <w:vAlign w:val="center"/>
          </w:tcPr>
          <w:p w14:paraId="51FDC408" w14:textId="07E07524" w:rsidR="00CE401E" w:rsidRPr="009730AE" w:rsidRDefault="00CE401E" w:rsidP="00CE401E">
            <w:pPr>
              <w:rPr>
                <w:rFonts w:cs="Arial"/>
                <w:sz w:val="20"/>
                <w:szCs w:val="20"/>
              </w:rPr>
            </w:pPr>
            <w:r w:rsidRPr="009730AE">
              <w:rPr>
                <w:rFonts w:cs="Arial"/>
                <w:sz w:val="20"/>
                <w:szCs w:val="20"/>
              </w:rPr>
              <w:t>New facility (</w:t>
            </w:r>
            <w:r>
              <w:rPr>
                <w:rFonts w:cs="Arial"/>
                <w:sz w:val="20"/>
                <w:szCs w:val="20"/>
              </w:rPr>
              <w:t>2</w:t>
            </w:r>
            <w:r w:rsidR="009D2F38">
              <w:rPr>
                <w:rFonts w:cs="Arial"/>
                <w:sz w:val="20"/>
                <w:szCs w:val="20"/>
              </w:rPr>
              <w:t> kt</w:t>
            </w:r>
            <w:r w:rsidRPr="009730AE">
              <w:rPr>
                <w:rFonts w:cs="Arial"/>
                <w:sz w:val="20"/>
                <w:szCs w:val="20"/>
              </w:rPr>
              <w:t>)</w:t>
            </w:r>
          </w:p>
        </w:tc>
        <w:tc>
          <w:tcPr>
            <w:tcW w:w="3204" w:type="dxa"/>
            <w:vAlign w:val="center"/>
          </w:tcPr>
          <w:p w14:paraId="0F564458" w14:textId="7C770964" w:rsidR="00CE401E" w:rsidRPr="009730AE" w:rsidRDefault="00CE401E" w:rsidP="00CE401E">
            <w:pPr>
              <w:rPr>
                <w:rFonts w:cs="Arial"/>
                <w:color w:val="000000"/>
                <w:sz w:val="20"/>
                <w:szCs w:val="20"/>
              </w:rPr>
            </w:pPr>
            <w:r>
              <w:rPr>
                <w:rFonts w:cs="Arial"/>
                <w:color w:val="000000"/>
                <w:sz w:val="20"/>
                <w:szCs w:val="20"/>
              </w:rPr>
              <w:t>Operational in 2019, built to serve mercury waste from oil and gas industry</w:t>
            </w:r>
          </w:p>
        </w:tc>
      </w:tr>
    </w:tbl>
    <w:p w14:paraId="345BD252" w14:textId="77777777" w:rsidR="00CE401E" w:rsidRDefault="00CE401E" w:rsidP="00612FA6">
      <w:pPr>
        <w:pStyle w:val="BodyText"/>
      </w:pPr>
    </w:p>
    <w:p w14:paraId="77411815" w14:textId="2A05ED6D" w:rsidR="00851E9F" w:rsidRDefault="00CD621F" w:rsidP="00612FA6">
      <w:pPr>
        <w:pStyle w:val="BodyText"/>
      </w:pPr>
      <w:r>
        <w:t xml:space="preserve">While not traditionally hazardous waste infrastructure, there are several landfills in </w:t>
      </w:r>
      <w:r w:rsidR="0028734E">
        <w:t>Vic</w:t>
      </w:r>
      <w:r>
        <w:t xml:space="preserve"> that may accept large quantities of PFAS contaminated soil in the immediate future. </w:t>
      </w:r>
      <w:r w:rsidR="00BE3306">
        <w:t xml:space="preserve">The </w:t>
      </w:r>
      <w:r w:rsidR="0074284C">
        <w:t xml:space="preserve">West Gate Tunnel </w:t>
      </w:r>
      <w:r w:rsidR="0074284C">
        <w:lastRenderedPageBreak/>
        <w:t>project</w:t>
      </w:r>
      <w:r w:rsidR="00BE3306">
        <w:t xml:space="preserve"> will generate a</w:t>
      </w:r>
      <w:r w:rsidR="00C74DC9">
        <w:t>n estimated</w:t>
      </w:r>
      <w:r w:rsidR="00BE3306">
        <w:t xml:space="preserve"> 3 Mt of</w:t>
      </w:r>
      <w:r w:rsidR="0074284C">
        <w:t xml:space="preserve"> PFAS</w:t>
      </w:r>
      <w:r w:rsidR="00884C15">
        <w:t xml:space="preserve"> </w:t>
      </w:r>
      <w:r w:rsidR="0074284C">
        <w:t>contaminated soil</w:t>
      </w:r>
      <w:r w:rsidR="00BE3306">
        <w:t>. This has</w:t>
      </w:r>
      <w:r w:rsidR="0074284C">
        <w:t xml:space="preserve"> created a </w:t>
      </w:r>
      <w:r w:rsidR="0037791A">
        <w:t xml:space="preserve">management dilemma – even if approvals are given to </w:t>
      </w:r>
      <w:r w:rsidR="0028734E">
        <w:t>Vic</w:t>
      </w:r>
      <w:r w:rsidR="0037791A">
        <w:t>’s largest (non</w:t>
      </w:r>
      <w:r w:rsidR="00A66FBB">
        <w:noBreakHyphen/>
      </w:r>
      <w:r w:rsidR="0037791A">
        <w:t xml:space="preserve">hazardous waste) landfills to accept this waste, they do not have the space to take it all. </w:t>
      </w:r>
    </w:p>
    <w:p w14:paraId="1E867931" w14:textId="77777777" w:rsidR="00FB24A4" w:rsidRDefault="00FB24A4" w:rsidP="00D72133">
      <w:pPr>
        <w:rPr>
          <w:rFonts w:cstheme="minorHAnsi"/>
          <w:szCs w:val="22"/>
        </w:rPr>
      </w:pPr>
    </w:p>
    <w:p w14:paraId="33023ED1" w14:textId="6C4C18FE" w:rsidR="00E974BF" w:rsidRDefault="00CE401E" w:rsidP="00612FA6">
      <w:pPr>
        <w:pStyle w:val="BodyText"/>
      </w:pPr>
      <w:r>
        <w:t>T</w:t>
      </w:r>
      <w:r w:rsidRPr="00CE401E">
        <w:t xml:space="preserve">he </w:t>
      </w:r>
      <w:r>
        <w:t xml:space="preserve">number and nature of </w:t>
      </w:r>
      <w:r w:rsidR="00E974BF">
        <w:t>new hazardous waste facilities recently built and in the pipeline suggest</w:t>
      </w:r>
      <w:r w:rsidRPr="00CE401E">
        <w:t xml:space="preserve"> that the industry is changing</w:t>
      </w:r>
      <w:r w:rsidR="00E974BF">
        <w:t xml:space="preserve"> </w:t>
      </w:r>
      <w:r w:rsidR="00A66FBB">
        <w:noBreakHyphen/>
      </w:r>
      <w:r w:rsidR="00E974BF">
        <w:t xml:space="preserve"> </w:t>
      </w:r>
      <w:r w:rsidRPr="00CE401E">
        <w:t>this degree of flux</w:t>
      </w:r>
      <w:r w:rsidR="00E974BF">
        <w:t xml:space="preserve"> and</w:t>
      </w:r>
      <w:r w:rsidRPr="00CE401E">
        <w:t xml:space="preserve"> investment </w:t>
      </w:r>
      <w:r w:rsidR="00E974BF">
        <w:t xml:space="preserve">has probably </w:t>
      </w:r>
      <w:r w:rsidR="00085F65">
        <w:t xml:space="preserve">never </w:t>
      </w:r>
      <w:r w:rsidR="00E974BF">
        <w:t xml:space="preserve">been seen in Australia. </w:t>
      </w:r>
    </w:p>
    <w:p w14:paraId="6A51584C" w14:textId="77777777" w:rsidR="00E974BF" w:rsidRDefault="00E974BF" w:rsidP="00612FA6">
      <w:pPr>
        <w:pStyle w:val="BodyText"/>
      </w:pPr>
    </w:p>
    <w:p w14:paraId="025CEDD2" w14:textId="78F42598" w:rsidR="008A5BF5" w:rsidRDefault="00085F65" w:rsidP="00612FA6">
      <w:pPr>
        <w:pStyle w:val="BodyText"/>
      </w:pPr>
      <w:r>
        <w:t xml:space="preserve">The plant capacity increases described in </w:t>
      </w:r>
      <w:r w:rsidR="00E974BF">
        <w:fldChar w:fldCharType="begin"/>
      </w:r>
      <w:r w:rsidR="00E974BF">
        <w:instrText xml:space="preserve"> REF _Ref68681291 \h </w:instrText>
      </w:r>
      <w:r w:rsidR="00E974BF">
        <w:fldChar w:fldCharType="separate"/>
      </w:r>
      <w:r w:rsidR="00C92DA9">
        <w:t xml:space="preserve">Table </w:t>
      </w:r>
      <w:r w:rsidR="00C92DA9">
        <w:rPr>
          <w:noProof/>
        </w:rPr>
        <w:t>10</w:t>
      </w:r>
      <w:r w:rsidR="00E974BF">
        <w:fldChar w:fldCharType="end"/>
      </w:r>
      <w:r w:rsidR="00E974BF">
        <w:t>, plus others indicated (but not in the public domain), will be important</w:t>
      </w:r>
      <w:r>
        <w:t xml:space="preserve"> in assessing the capacity of</w:t>
      </w:r>
      <w:r w:rsidR="00E974BF">
        <w:t xml:space="preserve"> hazardous waste infrastructure, the subject of </w:t>
      </w:r>
      <w:r w:rsidR="00E974BF" w:rsidRPr="00612FA6">
        <w:t xml:space="preserve">the forthcoming </w:t>
      </w:r>
      <w:r w:rsidR="00E974BF" w:rsidRPr="00612FA6">
        <w:rPr>
          <w:i/>
          <w:iCs/>
        </w:rPr>
        <w:t>Hazardous waste infrastructure needs assessment project 2021</w:t>
      </w:r>
      <w:r w:rsidR="00E974BF" w:rsidRPr="00612FA6">
        <w:t>.</w:t>
      </w:r>
    </w:p>
    <w:p w14:paraId="01100E93" w14:textId="77777777" w:rsidR="00851E9F" w:rsidRDefault="00851E9F" w:rsidP="00612FA6">
      <w:pPr>
        <w:pStyle w:val="BodyText"/>
      </w:pPr>
    </w:p>
    <w:p w14:paraId="50F8BE99" w14:textId="71CB28D9" w:rsidR="00A446A4" w:rsidRPr="00A446A4" w:rsidRDefault="00A446A4" w:rsidP="00A446A4">
      <w:pPr>
        <w:pStyle w:val="Heading2"/>
      </w:pPr>
      <w:bookmarkStart w:id="193" w:name="_Toc78970965"/>
      <w:bookmarkStart w:id="194" w:name="_Toc78974321"/>
      <w:bookmarkStart w:id="195" w:name="_Toc85637726"/>
      <w:r>
        <w:t>Other emerging hazardous waste issues</w:t>
      </w:r>
      <w:bookmarkEnd w:id="193"/>
      <w:bookmarkEnd w:id="194"/>
      <w:bookmarkEnd w:id="195"/>
    </w:p>
    <w:p w14:paraId="7A48AA65" w14:textId="1F68E077" w:rsidR="00A2345A" w:rsidRDefault="00A2345A" w:rsidP="00A2345A">
      <w:pPr>
        <w:pStyle w:val="BodyText"/>
      </w:pPr>
      <w:r>
        <w:t xml:space="preserve">This section collects together a status report of some issues that </w:t>
      </w:r>
      <w:r w:rsidR="00190A54">
        <w:t>raised in</w:t>
      </w:r>
      <w:r>
        <w:t xml:space="preserve"> previous editions of </w:t>
      </w:r>
      <w:r w:rsidR="00696C1B">
        <w:t>HWiA</w:t>
      </w:r>
      <w:r>
        <w:t xml:space="preserve">. </w:t>
      </w:r>
    </w:p>
    <w:p w14:paraId="12B946B4" w14:textId="77777777" w:rsidR="00A2345A" w:rsidRDefault="00A2345A" w:rsidP="00A2345A">
      <w:pPr>
        <w:pStyle w:val="BodyText"/>
      </w:pPr>
    </w:p>
    <w:p w14:paraId="0F6A24B4" w14:textId="1D0BFE22" w:rsidR="00A2345A" w:rsidRDefault="00A2345A" w:rsidP="00A2345A">
      <w:pPr>
        <w:pStyle w:val="Heading3"/>
      </w:pPr>
      <w:r>
        <w:t>Coal seam gas industry wastes</w:t>
      </w:r>
    </w:p>
    <w:p w14:paraId="358010DA" w14:textId="4B8C0DD5" w:rsidR="003D35D2" w:rsidRPr="00612FA6" w:rsidRDefault="003D35D2" w:rsidP="003D35D2">
      <w:r>
        <w:rPr>
          <w:rFonts w:cstheme="minorHAnsi"/>
          <w:szCs w:val="22"/>
        </w:rPr>
        <w:t xml:space="preserve">The coal seam gas (CSG) industry </w:t>
      </w:r>
      <w:r w:rsidR="00AC75F6">
        <w:rPr>
          <w:rFonts w:cstheme="minorHAnsi"/>
          <w:szCs w:val="22"/>
        </w:rPr>
        <w:t>is</w:t>
      </w:r>
      <w:r>
        <w:rPr>
          <w:rFonts w:cstheme="minorHAnsi"/>
          <w:szCs w:val="22"/>
        </w:rPr>
        <w:t xml:space="preserve"> concentrated in SW </w:t>
      </w:r>
      <w:r w:rsidR="0028734E">
        <w:rPr>
          <w:rFonts w:cstheme="minorHAnsi"/>
          <w:szCs w:val="22"/>
        </w:rPr>
        <w:t>Qld</w:t>
      </w:r>
      <w:r>
        <w:rPr>
          <w:rFonts w:cstheme="minorHAnsi"/>
          <w:szCs w:val="22"/>
        </w:rPr>
        <w:t xml:space="preserve"> due to deposits in the Surat Basin. </w:t>
      </w:r>
      <w:r w:rsidRPr="00612FA6">
        <w:t xml:space="preserve">The </w:t>
      </w:r>
      <w:r w:rsidR="0028734E">
        <w:t>Qld</w:t>
      </w:r>
      <w:r>
        <w:t xml:space="preserve"> </w:t>
      </w:r>
      <w:r w:rsidRPr="00612FA6">
        <w:t xml:space="preserve">CSG industry grew markedly </w:t>
      </w:r>
      <w:r w:rsidR="00AF6306">
        <w:t>during</w:t>
      </w:r>
      <w:r w:rsidRPr="00612FA6">
        <w:t xml:space="preserve"> the mid to late 2000s and was known to produce large volumes of salty wastes, in the form of drilling muds (C100) </w:t>
      </w:r>
      <w:r w:rsidR="00F74C08">
        <w:t xml:space="preserve">produced during </w:t>
      </w:r>
      <w:r w:rsidRPr="00612FA6">
        <w:t xml:space="preserve">the establishment of wells and water </w:t>
      </w:r>
      <w:r w:rsidR="00AF6306">
        <w:t>raised</w:t>
      </w:r>
      <w:r w:rsidRPr="00612FA6">
        <w:t xml:space="preserve"> to the surface </w:t>
      </w:r>
      <w:r w:rsidR="00F74C08">
        <w:t>as part of</w:t>
      </w:r>
      <w:r w:rsidRPr="00612FA6">
        <w:t xml:space="preserve"> the gas extraction process. The latter is now desalinated in large scale reverse osmosis plants to produce large volumes of water suitable for a range of uses. This desalination process also leaves large residues (D300) in the form of salts or brines. </w:t>
      </w:r>
    </w:p>
    <w:p w14:paraId="0D13557D" w14:textId="77777777" w:rsidR="003D35D2" w:rsidRPr="00612FA6" w:rsidRDefault="003D35D2" w:rsidP="003D35D2">
      <w:pPr>
        <w:pStyle w:val="BodyText"/>
      </w:pPr>
    </w:p>
    <w:p w14:paraId="1E237BE1" w14:textId="34D154D6" w:rsidR="003D35D2" w:rsidRDefault="0028734E" w:rsidP="00523FF4">
      <w:r>
        <w:rPr>
          <w:rFonts w:cstheme="minorHAnsi"/>
          <w:szCs w:val="22"/>
        </w:rPr>
        <w:t>Qld</w:t>
      </w:r>
      <w:r w:rsidR="003D35D2" w:rsidRPr="00612FA6">
        <w:rPr>
          <w:rFonts w:cstheme="minorHAnsi"/>
          <w:szCs w:val="22"/>
        </w:rPr>
        <w:t xml:space="preserve">’s approach to regulating the </w:t>
      </w:r>
      <w:r w:rsidR="003D35D2">
        <w:rPr>
          <w:rFonts w:cstheme="minorHAnsi"/>
          <w:szCs w:val="22"/>
        </w:rPr>
        <w:t xml:space="preserve">salty </w:t>
      </w:r>
      <w:r w:rsidR="003D35D2" w:rsidRPr="00612FA6">
        <w:rPr>
          <w:rFonts w:cstheme="minorHAnsi"/>
          <w:szCs w:val="22"/>
        </w:rPr>
        <w:t xml:space="preserve">wastes </w:t>
      </w:r>
      <w:r w:rsidR="003D35D2">
        <w:rPr>
          <w:rFonts w:cstheme="minorHAnsi"/>
          <w:szCs w:val="22"/>
        </w:rPr>
        <w:t xml:space="preserve">from </w:t>
      </w:r>
      <w:r w:rsidR="00AC75F6">
        <w:rPr>
          <w:rFonts w:cstheme="minorHAnsi"/>
          <w:szCs w:val="22"/>
        </w:rPr>
        <w:t xml:space="preserve">reverse osmosis </w:t>
      </w:r>
      <w:r w:rsidR="003D35D2">
        <w:rPr>
          <w:rFonts w:cstheme="minorHAnsi"/>
          <w:szCs w:val="22"/>
        </w:rPr>
        <w:t xml:space="preserve">treatment </w:t>
      </w:r>
      <w:r w:rsidR="003D35D2" w:rsidRPr="00612FA6">
        <w:rPr>
          <w:rFonts w:cstheme="minorHAnsi"/>
          <w:szCs w:val="22"/>
        </w:rPr>
        <w:t xml:space="preserve">has </w:t>
      </w:r>
      <w:r w:rsidR="003D35D2">
        <w:rPr>
          <w:rFonts w:cstheme="minorHAnsi"/>
          <w:szCs w:val="22"/>
        </w:rPr>
        <w:t xml:space="preserve">evolved to require </w:t>
      </w:r>
      <w:r w:rsidR="003D35D2" w:rsidRPr="00612FA6">
        <w:rPr>
          <w:rFonts w:cstheme="minorHAnsi"/>
          <w:szCs w:val="22"/>
        </w:rPr>
        <w:t xml:space="preserve">disposal </w:t>
      </w:r>
      <w:r w:rsidR="003D35D2">
        <w:rPr>
          <w:rFonts w:cstheme="minorHAnsi"/>
          <w:szCs w:val="22"/>
        </w:rPr>
        <w:t>in</w:t>
      </w:r>
      <w:r w:rsidR="003D35D2" w:rsidRPr="00612FA6">
        <w:rPr>
          <w:rFonts w:cstheme="minorHAnsi"/>
          <w:szCs w:val="22"/>
        </w:rPr>
        <w:t xml:space="preserve"> ‘regulated structures’</w:t>
      </w:r>
      <w:r w:rsidR="003D35D2" w:rsidRPr="00612FA6">
        <w:rPr>
          <w:rStyle w:val="FootnoteReference"/>
          <w:rFonts w:cstheme="minorHAnsi"/>
          <w:szCs w:val="22"/>
        </w:rPr>
        <w:footnoteReference w:id="72"/>
      </w:r>
      <w:r w:rsidR="00523FF4">
        <w:rPr>
          <w:rFonts w:cstheme="minorHAnsi"/>
          <w:szCs w:val="22"/>
        </w:rPr>
        <w:t xml:space="preserve">and, since the </w:t>
      </w:r>
      <w:r w:rsidR="003D35D2" w:rsidRPr="00612FA6">
        <w:rPr>
          <w:rFonts w:cstheme="minorHAnsi"/>
          <w:szCs w:val="22"/>
        </w:rPr>
        <w:t>vast majority of th</w:t>
      </w:r>
      <w:r w:rsidR="00523FF4">
        <w:rPr>
          <w:rFonts w:cstheme="minorHAnsi"/>
          <w:szCs w:val="22"/>
        </w:rPr>
        <w:t xml:space="preserve">is is </w:t>
      </w:r>
      <w:r w:rsidR="003D35D2" w:rsidRPr="00612FA6">
        <w:rPr>
          <w:rFonts w:cstheme="minorHAnsi"/>
          <w:szCs w:val="22"/>
        </w:rPr>
        <w:t>managed</w:t>
      </w:r>
      <w:r w:rsidR="00523FF4">
        <w:rPr>
          <w:rFonts w:cstheme="minorHAnsi"/>
          <w:szCs w:val="22"/>
        </w:rPr>
        <w:t xml:space="preserve"> </w:t>
      </w:r>
      <w:r w:rsidR="003D35D2" w:rsidRPr="00612FA6">
        <w:rPr>
          <w:rFonts w:cstheme="minorHAnsi"/>
          <w:szCs w:val="22"/>
        </w:rPr>
        <w:t>onsite</w:t>
      </w:r>
      <w:r w:rsidR="00AC75F6">
        <w:rPr>
          <w:rFonts w:cstheme="minorHAnsi"/>
          <w:szCs w:val="22"/>
        </w:rPr>
        <w:t>,</w:t>
      </w:r>
      <w:r w:rsidR="003D35D2" w:rsidRPr="00612FA6">
        <w:rPr>
          <w:rFonts w:cstheme="minorHAnsi"/>
          <w:szCs w:val="22"/>
        </w:rPr>
        <w:t xml:space="preserve"> </w:t>
      </w:r>
      <w:r w:rsidR="00523FF4">
        <w:rPr>
          <w:rFonts w:cstheme="minorHAnsi"/>
          <w:szCs w:val="22"/>
        </w:rPr>
        <w:t>it has largely disappeared from tracking data</w:t>
      </w:r>
      <w:r w:rsidR="003D35D2" w:rsidRPr="00612FA6">
        <w:rPr>
          <w:rFonts w:cstheme="minorHAnsi"/>
          <w:szCs w:val="22"/>
        </w:rPr>
        <w:t xml:space="preserve">. The question this approach raises is common with other extractive industries – what </w:t>
      </w:r>
      <w:r w:rsidR="00AC75F6">
        <w:rPr>
          <w:rFonts w:cstheme="minorHAnsi"/>
          <w:szCs w:val="22"/>
        </w:rPr>
        <w:t xml:space="preserve">will </w:t>
      </w:r>
      <w:r w:rsidR="003D35D2" w:rsidRPr="00612FA6">
        <w:rPr>
          <w:rFonts w:cstheme="minorHAnsi"/>
          <w:szCs w:val="22"/>
        </w:rPr>
        <w:t>happen to these waste structures</w:t>
      </w:r>
      <w:r w:rsidR="00AC75F6">
        <w:rPr>
          <w:rFonts w:cstheme="minorHAnsi"/>
          <w:szCs w:val="22"/>
        </w:rPr>
        <w:t xml:space="preserve"> and the large volumes of salt they contain</w:t>
      </w:r>
      <w:r w:rsidR="003D35D2" w:rsidRPr="00612FA6">
        <w:rPr>
          <w:rFonts w:cstheme="minorHAnsi"/>
          <w:szCs w:val="22"/>
        </w:rPr>
        <w:t xml:space="preserve"> once the resource is expended and it is time for site rehabilitation and remediation?</w:t>
      </w:r>
    </w:p>
    <w:p w14:paraId="19B76A8D" w14:textId="2C7F6503" w:rsidR="003D35D2" w:rsidRDefault="003D35D2" w:rsidP="003D35D2">
      <w:pPr>
        <w:pStyle w:val="BodyText"/>
      </w:pPr>
    </w:p>
    <w:p w14:paraId="0B93424D" w14:textId="232776BC" w:rsidR="007A0519" w:rsidRDefault="00523FF4">
      <w:pPr>
        <w:rPr>
          <w:rFonts w:cstheme="minorHAnsi"/>
          <w:szCs w:val="22"/>
        </w:rPr>
      </w:pPr>
      <w:r>
        <w:rPr>
          <w:rFonts w:cstheme="minorHAnsi"/>
          <w:szCs w:val="22"/>
        </w:rPr>
        <w:t>CSG</w:t>
      </w:r>
      <w:r w:rsidRPr="00523FF4">
        <w:rPr>
          <w:rFonts w:cstheme="minorHAnsi"/>
          <w:szCs w:val="22"/>
        </w:rPr>
        <w:t xml:space="preserve"> wastes remain contentious</w:t>
      </w:r>
      <w:r w:rsidR="00231C42">
        <w:rPr>
          <w:rFonts w:cstheme="minorHAnsi"/>
          <w:szCs w:val="22"/>
        </w:rPr>
        <w:t xml:space="preserve"> due to th</w:t>
      </w:r>
      <w:r w:rsidR="00E85CB5">
        <w:rPr>
          <w:rFonts w:cstheme="minorHAnsi"/>
          <w:szCs w:val="22"/>
        </w:rPr>
        <w:t>e</w:t>
      </w:r>
      <w:r w:rsidR="00231C42">
        <w:rPr>
          <w:rFonts w:cstheme="minorHAnsi"/>
          <w:szCs w:val="22"/>
        </w:rPr>
        <w:t xml:space="preserve"> </w:t>
      </w:r>
      <w:r w:rsidR="00E85CB5">
        <w:rPr>
          <w:rFonts w:cstheme="minorHAnsi"/>
          <w:szCs w:val="22"/>
        </w:rPr>
        <w:t xml:space="preserve">large </w:t>
      </w:r>
      <w:r w:rsidR="00231C42">
        <w:rPr>
          <w:rFonts w:cstheme="minorHAnsi"/>
          <w:szCs w:val="22"/>
        </w:rPr>
        <w:t xml:space="preserve">waste volumes </w:t>
      </w:r>
      <w:r w:rsidR="00E85CB5">
        <w:rPr>
          <w:rFonts w:cstheme="minorHAnsi"/>
          <w:szCs w:val="22"/>
        </w:rPr>
        <w:t>they generate, particularly salty wastes</w:t>
      </w:r>
      <w:r w:rsidR="00AC75F6">
        <w:rPr>
          <w:rFonts w:cstheme="minorHAnsi"/>
          <w:szCs w:val="22"/>
        </w:rPr>
        <w:t xml:space="preserve">. </w:t>
      </w:r>
      <w:r w:rsidR="007A0519">
        <w:rPr>
          <w:rFonts w:cstheme="minorHAnsi"/>
          <w:szCs w:val="22"/>
        </w:rPr>
        <w:t xml:space="preserve">NSW </w:t>
      </w:r>
      <w:r w:rsidR="00AC75F6">
        <w:rPr>
          <w:rFonts w:cstheme="minorHAnsi"/>
          <w:szCs w:val="22"/>
        </w:rPr>
        <w:t xml:space="preserve">has issued </w:t>
      </w:r>
      <w:r w:rsidR="007A0519">
        <w:rPr>
          <w:rFonts w:cstheme="minorHAnsi"/>
          <w:szCs w:val="22"/>
        </w:rPr>
        <w:t xml:space="preserve">planning approval for </w:t>
      </w:r>
      <w:r>
        <w:rPr>
          <w:rFonts w:cstheme="minorHAnsi"/>
          <w:szCs w:val="22"/>
        </w:rPr>
        <w:t>S</w:t>
      </w:r>
      <w:r w:rsidRPr="00523FF4">
        <w:rPr>
          <w:rFonts w:cstheme="minorHAnsi"/>
          <w:szCs w:val="22"/>
        </w:rPr>
        <w:t xml:space="preserve">antos to develop a </w:t>
      </w:r>
      <w:r>
        <w:rPr>
          <w:rFonts w:cstheme="minorHAnsi"/>
          <w:szCs w:val="22"/>
        </w:rPr>
        <w:t>CSG</w:t>
      </w:r>
      <w:r w:rsidRPr="00523FF4">
        <w:rPr>
          <w:rFonts w:cstheme="minorHAnsi"/>
          <w:szCs w:val="22"/>
        </w:rPr>
        <w:t xml:space="preserve"> field in the Gunnedah Basin </w:t>
      </w:r>
      <w:r>
        <w:rPr>
          <w:rFonts w:cstheme="minorHAnsi"/>
          <w:szCs w:val="22"/>
        </w:rPr>
        <w:t>in NSW</w:t>
      </w:r>
      <w:r w:rsidRPr="00523FF4">
        <w:rPr>
          <w:rFonts w:cstheme="minorHAnsi"/>
          <w:szCs w:val="22"/>
        </w:rPr>
        <w:t>. This project could supply half of NSW’s gas needs</w:t>
      </w:r>
      <w:r>
        <w:rPr>
          <w:rFonts w:cstheme="minorHAnsi"/>
          <w:szCs w:val="22"/>
        </w:rPr>
        <w:t xml:space="preserve"> but is predicted to produce around 33,000</w:t>
      </w:r>
      <w:r w:rsidR="009D2F38">
        <w:rPr>
          <w:rFonts w:cstheme="minorHAnsi"/>
          <w:szCs w:val="22"/>
        </w:rPr>
        <w:t> tonnes</w:t>
      </w:r>
      <w:r w:rsidR="00884C15">
        <w:rPr>
          <w:rFonts w:cstheme="minorHAnsi"/>
          <w:szCs w:val="22"/>
        </w:rPr>
        <w:t>/</w:t>
      </w:r>
      <w:r>
        <w:rPr>
          <w:rFonts w:cstheme="minorHAnsi"/>
          <w:szCs w:val="22"/>
        </w:rPr>
        <w:t>year of salty wastes</w:t>
      </w:r>
      <w:r w:rsidR="007A0519">
        <w:rPr>
          <w:rFonts w:cstheme="minorHAnsi"/>
          <w:szCs w:val="22"/>
        </w:rPr>
        <w:t xml:space="preserve">, </w:t>
      </w:r>
      <w:r w:rsidR="008E12A6">
        <w:rPr>
          <w:rFonts w:cstheme="minorHAnsi"/>
          <w:szCs w:val="22"/>
        </w:rPr>
        <w:t>‘</w:t>
      </w:r>
      <w:r w:rsidR="007A0519">
        <w:rPr>
          <w:rFonts w:cstheme="minorHAnsi"/>
          <w:szCs w:val="22"/>
        </w:rPr>
        <w:t xml:space="preserve">which </w:t>
      </w:r>
      <w:r w:rsidR="007A0519" w:rsidRPr="007A0519">
        <w:rPr>
          <w:rFonts w:cstheme="minorHAnsi"/>
          <w:szCs w:val="22"/>
        </w:rPr>
        <w:t>could be reused or sent to a licensed landfill for disposal</w:t>
      </w:r>
      <w:r w:rsidR="008E12A6">
        <w:rPr>
          <w:rFonts w:cstheme="minorHAnsi"/>
          <w:szCs w:val="22"/>
        </w:rPr>
        <w:t>’</w:t>
      </w:r>
      <w:r w:rsidR="007A0519">
        <w:rPr>
          <w:rStyle w:val="FootnoteReference"/>
          <w:rFonts w:cstheme="minorHAnsi"/>
          <w:szCs w:val="22"/>
        </w:rPr>
        <w:footnoteReference w:id="73"/>
      </w:r>
      <w:r w:rsidR="007A0519" w:rsidRPr="007A0519">
        <w:rPr>
          <w:rFonts w:cstheme="minorHAnsi"/>
          <w:szCs w:val="22"/>
        </w:rPr>
        <w:t>.</w:t>
      </w:r>
      <w:r w:rsidR="007A0519">
        <w:rPr>
          <w:rFonts w:cstheme="minorHAnsi"/>
          <w:szCs w:val="22"/>
        </w:rPr>
        <w:t xml:space="preserve"> Definitive plans for salt waste management are not yet available.</w:t>
      </w:r>
    </w:p>
    <w:p w14:paraId="510B4A70" w14:textId="77777777" w:rsidR="008A5BF5" w:rsidRPr="00523FF4" w:rsidRDefault="008A5BF5">
      <w:pPr>
        <w:rPr>
          <w:rFonts w:cstheme="minorHAnsi"/>
          <w:szCs w:val="22"/>
        </w:rPr>
      </w:pPr>
    </w:p>
    <w:p w14:paraId="7F5CB0FA" w14:textId="4486B2D8" w:rsidR="009A65C7" w:rsidRDefault="0096025D" w:rsidP="009835CC">
      <w:pPr>
        <w:pStyle w:val="Heading3"/>
      </w:pPr>
      <w:bookmarkStart w:id="196" w:name="_Ref68797625"/>
      <w:r>
        <w:t>Understanding c</w:t>
      </w:r>
      <w:r w:rsidR="006A763E">
        <w:t>ontaminants in biosolids and related wastes</w:t>
      </w:r>
      <w:bookmarkEnd w:id="196"/>
    </w:p>
    <w:p w14:paraId="351CC173" w14:textId="1A3DA6AD" w:rsidR="009A65C7" w:rsidRDefault="009A65C7" w:rsidP="009A65C7">
      <w:pPr>
        <w:pStyle w:val="BodyText"/>
      </w:pPr>
      <w:r>
        <w:t xml:space="preserve">As described in </w:t>
      </w:r>
      <w:r w:rsidR="00171AFB">
        <w:t>Section </w:t>
      </w:r>
      <w:r>
        <w:fldChar w:fldCharType="begin"/>
      </w:r>
      <w:r>
        <w:instrText xml:space="preserve"> REF _Ref68782944 \r \h </w:instrText>
      </w:r>
      <w:r>
        <w:fldChar w:fldCharType="separate"/>
      </w:r>
      <w:r w:rsidR="00C92DA9">
        <w:t>4.4</w:t>
      </w:r>
      <w:r>
        <w:fldChar w:fldCharType="end"/>
      </w:r>
      <w:r>
        <w:t xml:space="preserve">, landfill leachate, wastewaters from sewage treatment and biosolids are examples of wastes </w:t>
      </w:r>
      <w:r w:rsidR="00AC75F6">
        <w:t xml:space="preserve">with </w:t>
      </w:r>
      <w:r>
        <w:t>high potential to contain trace level EDCs</w:t>
      </w:r>
      <w:r w:rsidR="006A763E">
        <w:t>, as well as other micropollutants</w:t>
      </w:r>
      <w:r>
        <w:t xml:space="preserve">. </w:t>
      </w:r>
      <w:r w:rsidR="00E85CB5">
        <w:t>Since they are likely to be lower in</w:t>
      </w:r>
      <w:r w:rsidR="006A763E">
        <w:t xml:space="preserve"> EDCs,</w:t>
      </w:r>
      <w:r>
        <w:t xml:space="preserve"> these </w:t>
      </w:r>
      <w:r w:rsidR="00E85CB5">
        <w:t xml:space="preserve">waste streams </w:t>
      </w:r>
      <w:r>
        <w:t xml:space="preserve">may be of secondary interest compared to the direct impacts of plastic pollution, </w:t>
      </w:r>
      <w:r w:rsidR="006A763E">
        <w:t xml:space="preserve">but </w:t>
      </w:r>
      <w:r>
        <w:t>low</w:t>
      </w:r>
      <w:r w:rsidR="00A66FBB">
        <w:noBreakHyphen/>
      </w:r>
      <w:r>
        <w:t xml:space="preserve">dose effects may </w:t>
      </w:r>
      <w:r w:rsidR="00E85CB5">
        <w:t xml:space="preserve">still </w:t>
      </w:r>
      <w:r>
        <w:t>render these streams environmentally significant</w:t>
      </w:r>
      <w:r w:rsidR="00E85CB5">
        <w:t>. There are also</w:t>
      </w:r>
      <w:r w:rsidR="006A763E">
        <w:t xml:space="preserve"> other pollutant concerns with biosolids, including </w:t>
      </w:r>
      <w:r w:rsidR="002D52B1">
        <w:lastRenderedPageBreak/>
        <w:t xml:space="preserve">metals, </w:t>
      </w:r>
      <w:r w:rsidR="006A763E">
        <w:t xml:space="preserve">PFAS and </w:t>
      </w:r>
      <w:r w:rsidR="00201E58">
        <w:t>BFR</w:t>
      </w:r>
      <w:r w:rsidR="006A763E">
        <w:t xml:space="preserve"> chemicals. The interest in biosolids</w:t>
      </w:r>
      <w:r w:rsidR="00AC75F6">
        <w:t>,</w:t>
      </w:r>
      <w:r w:rsidR="006A763E">
        <w:t xml:space="preserve"> in </w:t>
      </w:r>
      <w:r>
        <w:t>particular</w:t>
      </w:r>
      <w:r w:rsidR="00AC75F6">
        <w:t>,</w:t>
      </w:r>
      <w:r w:rsidR="006A763E">
        <w:t xml:space="preserve"> is</w:t>
      </w:r>
      <w:r>
        <w:t xml:space="preserve"> due to the</w:t>
      </w:r>
      <w:r w:rsidR="00AC75F6">
        <w:t>ir</w:t>
      </w:r>
      <w:r>
        <w:t xml:space="preserve"> </w:t>
      </w:r>
      <w:r w:rsidR="00AC75F6">
        <w:t>‘</w:t>
      </w:r>
      <w:r w:rsidR="006A763E">
        <w:t xml:space="preserve">capture and </w:t>
      </w:r>
      <w:r>
        <w:t>concentrat</w:t>
      </w:r>
      <w:r w:rsidR="006A763E">
        <w:t>e</w:t>
      </w:r>
      <w:r w:rsidR="00AC75F6">
        <w:t>’</w:t>
      </w:r>
      <w:r>
        <w:t xml:space="preserve"> effect </w:t>
      </w:r>
      <w:r w:rsidR="006A763E">
        <w:t>during wastewater treatment</w:t>
      </w:r>
      <w:r>
        <w:t xml:space="preserve"> and their </w:t>
      </w:r>
      <w:r w:rsidR="00AC75F6">
        <w:t xml:space="preserve">common </w:t>
      </w:r>
      <w:r>
        <w:t xml:space="preserve">application </w:t>
      </w:r>
      <w:r w:rsidR="006A763E">
        <w:t xml:space="preserve">as a </w:t>
      </w:r>
      <w:r w:rsidR="00AC75F6">
        <w:t xml:space="preserve">soil conditioner on </w:t>
      </w:r>
      <w:r>
        <w:t>agricultural land.</w:t>
      </w:r>
    </w:p>
    <w:p w14:paraId="2B362043" w14:textId="77777777" w:rsidR="009A65C7" w:rsidRDefault="009A65C7" w:rsidP="009A65C7">
      <w:pPr>
        <w:pStyle w:val="BodyText"/>
      </w:pPr>
    </w:p>
    <w:p w14:paraId="567E3393" w14:textId="01E6906E" w:rsidR="009A65C7" w:rsidRDefault="009A65C7" w:rsidP="009A65C7">
      <w:pPr>
        <w:pStyle w:val="BodyText"/>
      </w:pPr>
      <w:r>
        <w:t xml:space="preserve">Hazardous wastes are managed according to various jurisdictional regulatory frameworks, each typically with a list of contaminants to assess via laboratory testing of the waste, and comparison against corresponding concentration criteria for each contaminant, including for leachability testing. This classification approach </w:t>
      </w:r>
      <w:r w:rsidR="00E57C98">
        <w:t xml:space="preserve">generally </w:t>
      </w:r>
      <w:r>
        <w:t>considers around 50</w:t>
      </w:r>
      <w:r w:rsidR="00A66FBB">
        <w:noBreakHyphen/>
      </w:r>
      <w:r>
        <w:t>80 chemical contaminants in waste.</w:t>
      </w:r>
    </w:p>
    <w:p w14:paraId="428D6BFD" w14:textId="77777777" w:rsidR="009A65C7" w:rsidRDefault="009A65C7" w:rsidP="009A65C7">
      <w:pPr>
        <w:pStyle w:val="BodyText"/>
      </w:pPr>
    </w:p>
    <w:p w14:paraId="46749DBB" w14:textId="47A13986" w:rsidR="009A65C7" w:rsidRDefault="009A65C7" w:rsidP="009A65C7">
      <w:pPr>
        <w:pStyle w:val="BodyText"/>
      </w:pPr>
      <w:r>
        <w:t xml:space="preserve">Wastes that are derived from domestic, commercial and industrial activities that typically are not handled directly by the hazardous waste management industry, or within its infrastructure, do not undergo the same rigour of contaminant regulation (and therefore testing). These waste streams include: </w:t>
      </w:r>
    </w:p>
    <w:p w14:paraId="02D3DA17" w14:textId="6A7295D5" w:rsidR="009A65C7" w:rsidRDefault="009A65C7" w:rsidP="009A65C7">
      <w:pPr>
        <w:pStyle w:val="Bullet1"/>
        <w:ind w:left="360" w:hanging="360"/>
      </w:pPr>
      <w:r>
        <w:t>inputs to wastewater treatment plants (influent sewage, wastewater and trade waste)</w:t>
      </w:r>
    </w:p>
    <w:p w14:paraId="14625EF4" w14:textId="48EAF4D4" w:rsidR="009A65C7" w:rsidRDefault="009A65C7" w:rsidP="009A65C7">
      <w:pPr>
        <w:pStyle w:val="Bullet1"/>
        <w:ind w:left="360" w:hanging="360"/>
      </w:pPr>
      <w:r>
        <w:t>landfill leachate that is destined for wastewater treatment plant disposal</w:t>
      </w:r>
    </w:p>
    <w:p w14:paraId="1CE16BC5" w14:textId="78BF4ACB" w:rsidR="009A65C7" w:rsidRDefault="009A65C7" w:rsidP="009A65C7">
      <w:pPr>
        <w:pStyle w:val="Bullet1"/>
        <w:ind w:left="360" w:hanging="360"/>
      </w:pPr>
      <w:r>
        <w:t>wastewater treatment plant effluent waters</w:t>
      </w:r>
    </w:p>
    <w:p w14:paraId="0EF026BB" w14:textId="77777777" w:rsidR="009A65C7" w:rsidRDefault="009A65C7" w:rsidP="009A65C7">
      <w:pPr>
        <w:pStyle w:val="Bullet1"/>
        <w:ind w:left="360" w:hanging="360"/>
      </w:pPr>
      <w:r>
        <w:t>biosolids.</w:t>
      </w:r>
    </w:p>
    <w:p w14:paraId="2E0A9652" w14:textId="77777777" w:rsidR="009A65C7" w:rsidRDefault="009A65C7" w:rsidP="009A65C7">
      <w:pPr>
        <w:pStyle w:val="BodyText"/>
      </w:pPr>
    </w:p>
    <w:p w14:paraId="67359F14" w14:textId="5512F980" w:rsidR="009A65C7" w:rsidRDefault="009A65C7" w:rsidP="009A65C7">
      <w:pPr>
        <w:pStyle w:val="BodyText"/>
      </w:pPr>
      <w:r>
        <w:t xml:space="preserve">These four waste streams are depicted in </w:t>
      </w:r>
      <w:r>
        <w:fldChar w:fldCharType="begin"/>
      </w:r>
      <w:r>
        <w:instrText xml:space="preserve"> REF _Ref68782354 \h </w:instrText>
      </w:r>
      <w:r>
        <w:fldChar w:fldCharType="separate"/>
      </w:r>
      <w:r w:rsidR="00C92DA9">
        <w:t xml:space="preserve">Figure </w:t>
      </w:r>
      <w:r w:rsidR="00C92DA9">
        <w:rPr>
          <w:noProof/>
        </w:rPr>
        <w:t>21</w:t>
      </w:r>
      <w:r>
        <w:fldChar w:fldCharType="end"/>
      </w:r>
      <w:r w:rsidR="008A5BF5">
        <w:t>.</w:t>
      </w:r>
    </w:p>
    <w:p w14:paraId="249A5C8D" w14:textId="77777777" w:rsidR="009A65C7" w:rsidRDefault="009A65C7" w:rsidP="009A65C7">
      <w:pPr>
        <w:pStyle w:val="BodyText"/>
      </w:pPr>
      <w:r>
        <w:t xml:space="preserve"> </w:t>
      </w:r>
    </w:p>
    <w:p w14:paraId="3ECB9554" w14:textId="5A3ED75F" w:rsidR="006814E0" w:rsidRDefault="006A763E" w:rsidP="006A763E">
      <w:pPr>
        <w:pStyle w:val="BodyText"/>
      </w:pPr>
      <w:r w:rsidRPr="00B46E9E">
        <w:t>Beneficial use of biosolids is managed according to biosolids guidelines developed and applied at the state</w:t>
      </w:r>
      <w:r>
        <w:t xml:space="preserve"> or</w:t>
      </w:r>
      <w:r w:rsidRPr="00B46E9E">
        <w:t xml:space="preserve"> territory government level. </w:t>
      </w:r>
      <w:r w:rsidR="00107FC3">
        <w:t xml:space="preserve">As pointed out in previous editions of </w:t>
      </w:r>
      <w:r w:rsidR="00201E58">
        <w:rPr>
          <w:iCs/>
        </w:rPr>
        <w:t xml:space="preserve">HWiA, </w:t>
      </w:r>
      <w:r w:rsidR="00107FC3">
        <w:t xml:space="preserve">the chemical contaminant coverage of these guidelines </w:t>
      </w:r>
      <w:r w:rsidR="00E57C98">
        <w:t>appears deficient</w:t>
      </w:r>
      <w:r w:rsidR="00E57C98" w:rsidDel="00E57C98">
        <w:t xml:space="preserve"> </w:t>
      </w:r>
      <w:r w:rsidR="006814E0">
        <w:t xml:space="preserve">with just </w:t>
      </w:r>
      <w:r w:rsidR="00201E58">
        <w:t>11</w:t>
      </w:r>
      <w:r w:rsidR="006814E0">
        <w:t xml:space="preserve"> chemical species listed</w:t>
      </w:r>
      <w:r w:rsidR="00E85CB5">
        <w:t xml:space="preserve"> (at most)</w:t>
      </w:r>
      <w:r w:rsidR="006814E0">
        <w:t>, with none of the more contemporary organic chemicals included. Similar limitations apply to trade waste discharges to sewage treatment plants, which can include leachate from landfills.</w:t>
      </w:r>
    </w:p>
    <w:p w14:paraId="78F308F1" w14:textId="77777777" w:rsidR="008A5BF5" w:rsidRDefault="008A5BF5" w:rsidP="006A763E">
      <w:pPr>
        <w:pStyle w:val="BodyText"/>
      </w:pPr>
    </w:p>
    <w:p w14:paraId="1AA4D237" w14:textId="1B5F3649" w:rsidR="008A5BF5" w:rsidRDefault="00E57C98" w:rsidP="008A5BF5">
      <w:pPr>
        <w:pStyle w:val="BodyText"/>
      </w:pPr>
      <w:r>
        <w:t xml:space="preserve">In addition to </w:t>
      </w:r>
      <w:r w:rsidR="008A5BF5">
        <w:t xml:space="preserve">limited contaminant coverage, there is </w:t>
      </w:r>
      <w:r>
        <w:t xml:space="preserve">a </w:t>
      </w:r>
      <w:r w:rsidR="008A5BF5">
        <w:t>lack of consistent testing requirements, methods and coordination in sharing results amongst wastewater treatment managers</w:t>
      </w:r>
      <w:r>
        <w:t>,</w:t>
      </w:r>
      <w:r w:rsidR="008A5BF5">
        <w:t xml:space="preserve"> government agencies and regulators.</w:t>
      </w:r>
    </w:p>
    <w:p w14:paraId="40213E88" w14:textId="77777777" w:rsidR="008A5BF5" w:rsidRDefault="008A5BF5" w:rsidP="008A5BF5">
      <w:pPr>
        <w:pStyle w:val="BodyText"/>
      </w:pPr>
    </w:p>
    <w:p w14:paraId="0B479C55" w14:textId="77777777" w:rsidR="002538FE" w:rsidRDefault="008A5BF5" w:rsidP="008A5BF5">
      <w:pPr>
        <w:pStyle w:val="BodyText"/>
      </w:pPr>
      <w:r>
        <w:t>This</w:t>
      </w:r>
      <w:r w:rsidRPr="00074CC4">
        <w:t xml:space="preserve"> fragmented</w:t>
      </w:r>
      <w:r>
        <w:t xml:space="preserve"> approach</w:t>
      </w:r>
      <w:r w:rsidR="00E85CB5">
        <w:t xml:space="preserve"> </w:t>
      </w:r>
      <w:r w:rsidR="00E57C98">
        <w:t>means</w:t>
      </w:r>
      <w:r>
        <w:t xml:space="preserve"> the </w:t>
      </w:r>
      <w:r w:rsidR="00E57C98">
        <w:t xml:space="preserve">significance </w:t>
      </w:r>
      <w:r>
        <w:t xml:space="preserve">of the </w:t>
      </w:r>
      <w:r w:rsidR="00E57C98">
        <w:t>new chemicals of concern discussed in previous sections</w:t>
      </w:r>
      <w:r>
        <w:t>, and how they relate to waste waters and biosolids, is not well understood in Australia.</w:t>
      </w:r>
    </w:p>
    <w:p w14:paraId="570A447B" w14:textId="77777777" w:rsidR="002538FE" w:rsidRDefault="002538FE" w:rsidP="008A5BF5">
      <w:pPr>
        <w:pStyle w:val="BodyText"/>
      </w:pPr>
    </w:p>
    <w:p w14:paraId="3FF2007F" w14:textId="77777777" w:rsidR="002538FE" w:rsidRDefault="002538FE" w:rsidP="002538FE">
      <w:pPr>
        <w:pStyle w:val="BodyText"/>
      </w:pPr>
      <w:r>
        <w:t>A national agreement or protocol is needed to establish:</w:t>
      </w:r>
    </w:p>
    <w:p w14:paraId="4209CB7F" w14:textId="77777777" w:rsidR="002538FE" w:rsidRDefault="002538FE" w:rsidP="002538FE">
      <w:pPr>
        <w:pStyle w:val="Bullet1"/>
      </w:pPr>
      <w:r>
        <w:t>a common set of contaminants that could be present in these streams</w:t>
      </w:r>
    </w:p>
    <w:p w14:paraId="0CD0AC4B" w14:textId="77777777" w:rsidR="002538FE" w:rsidRDefault="002538FE" w:rsidP="002538FE">
      <w:pPr>
        <w:pStyle w:val="Bullet1"/>
      </w:pPr>
      <w:r>
        <w:t>an agreed regime of testing frequency for these contaminants</w:t>
      </w:r>
    </w:p>
    <w:p w14:paraId="3C6E74F7" w14:textId="77777777" w:rsidR="002538FE" w:rsidRDefault="002538FE" w:rsidP="002538FE">
      <w:pPr>
        <w:pStyle w:val="Bullet1"/>
      </w:pPr>
      <w:r>
        <w:t>an agreement to pool results data to maximise value and minimise collective investment</w:t>
      </w:r>
    </w:p>
    <w:p w14:paraId="7489F8A6" w14:textId="77777777" w:rsidR="002538FE" w:rsidRDefault="002538FE" w:rsidP="002538FE">
      <w:pPr>
        <w:pStyle w:val="Bullet1"/>
      </w:pPr>
      <w:r>
        <w:t>an agreed set of sampling and testing methods to assure quality and rigour in the data obtained</w:t>
      </w:r>
    </w:p>
    <w:p w14:paraId="6C14FF19" w14:textId="77777777" w:rsidR="002538FE" w:rsidRDefault="002538FE" w:rsidP="002538FE">
      <w:pPr>
        <w:pStyle w:val="Bullet1"/>
      </w:pPr>
      <w:r>
        <w:t xml:space="preserve">a commitment to look forward to the science of emerging pollutants of concern that may be relevant to these waste streams. </w:t>
      </w:r>
    </w:p>
    <w:p w14:paraId="7C8B5997" w14:textId="77777777" w:rsidR="002538FE" w:rsidRDefault="002538FE" w:rsidP="002538FE">
      <w:pPr>
        <w:pStyle w:val="BodyText"/>
      </w:pPr>
    </w:p>
    <w:p w14:paraId="08F8EB46" w14:textId="77777777" w:rsidR="002538FE" w:rsidRDefault="002538FE" w:rsidP="002538FE">
      <w:pPr>
        <w:rPr>
          <w:rFonts w:cstheme="minorHAnsi"/>
          <w:szCs w:val="22"/>
        </w:rPr>
      </w:pPr>
      <w:r>
        <w:rPr>
          <w:rFonts w:cstheme="minorHAnsi"/>
          <w:szCs w:val="22"/>
        </w:rPr>
        <w:t>Once the nature of the problem of wastewater solid and liquid phase micro</w:t>
      </w:r>
      <w:r>
        <w:rPr>
          <w:rFonts w:cstheme="minorHAnsi"/>
          <w:szCs w:val="22"/>
        </w:rPr>
        <w:noBreakHyphen/>
        <w:t>contaminants in Australia is better understood, better waste and resource management decisions can be made.</w:t>
      </w:r>
    </w:p>
    <w:p w14:paraId="5668AF60" w14:textId="55451A2E" w:rsidR="008A5BF5" w:rsidRDefault="008A5BF5" w:rsidP="008A5BF5">
      <w:pPr>
        <w:pStyle w:val="BodyText"/>
      </w:pPr>
      <w:r>
        <w:t xml:space="preserve"> </w:t>
      </w:r>
    </w:p>
    <w:p w14:paraId="0F24B38F" w14:textId="1B2CF730" w:rsidR="006A763E" w:rsidRDefault="006A763E" w:rsidP="009A65C7">
      <w:pPr>
        <w:pStyle w:val="BodyText"/>
        <w:sectPr w:rsidR="006A763E" w:rsidSect="00E81C1C">
          <w:pgSz w:w="11906" w:h="16838" w:code="9"/>
          <w:pgMar w:top="1440" w:right="1077" w:bottom="1440" w:left="1797" w:header="709" w:footer="454" w:gutter="0"/>
          <w:cols w:space="708"/>
          <w:docGrid w:linePitch="360"/>
        </w:sectPr>
      </w:pPr>
    </w:p>
    <w:p w14:paraId="0E094101" w14:textId="02915ACD" w:rsidR="009A65C7" w:rsidRDefault="002538FE" w:rsidP="002538FE">
      <w:pPr>
        <w:pStyle w:val="Caption"/>
        <w:spacing w:before="0"/>
      </w:pPr>
      <w:bookmarkStart w:id="197" w:name="_Ref492914131"/>
      <w:bookmarkStart w:id="198" w:name="_Toc498550690"/>
      <w:bookmarkStart w:id="199" w:name="_Ref68782354"/>
      <w:bookmarkStart w:id="200" w:name="_Toc85637797"/>
      <w:r>
        <w:rPr>
          <w:noProof/>
        </w:rPr>
        <w:lastRenderedPageBreak/>
        <mc:AlternateContent>
          <mc:Choice Requires="wpg">
            <w:drawing>
              <wp:anchor distT="0" distB="0" distL="114300" distR="114300" simplePos="0" relativeHeight="251513856" behindDoc="0" locked="0" layoutInCell="1" allowOverlap="1" wp14:anchorId="1A061A2B" wp14:editId="3600CCE7">
                <wp:simplePos x="0" y="0"/>
                <wp:positionH relativeFrom="column">
                  <wp:posOffset>-242570</wp:posOffset>
                </wp:positionH>
                <wp:positionV relativeFrom="paragraph">
                  <wp:posOffset>290195</wp:posOffset>
                </wp:positionV>
                <wp:extent cx="9016365" cy="4876165"/>
                <wp:effectExtent l="0" t="0" r="32385" b="635"/>
                <wp:wrapTopAndBottom/>
                <wp:docPr id="238" name="Group 238" descr="graphic illustration of biosolids and related waste streams. Shows effluent discharge, biosolids, influent sewage, wastewater and trade waste, and landfill leachate."/>
                <wp:cNvGraphicFramePr/>
                <a:graphic xmlns:a="http://schemas.openxmlformats.org/drawingml/2006/main">
                  <a:graphicData uri="http://schemas.microsoft.com/office/word/2010/wordprocessingGroup">
                    <wpg:wgp>
                      <wpg:cNvGrpSpPr/>
                      <wpg:grpSpPr>
                        <a:xfrm>
                          <a:off x="0" y="0"/>
                          <a:ext cx="9016365" cy="4876165"/>
                          <a:chOff x="0" y="0"/>
                          <a:chExt cx="9182100" cy="5145929"/>
                        </a:xfrm>
                      </wpg:grpSpPr>
                      <wps:wsp>
                        <wps:cNvPr id="131" name="Freeform 188"/>
                        <wps:cNvSpPr>
                          <a:spLocks/>
                        </wps:cNvSpPr>
                        <wps:spPr bwMode="auto">
                          <a:xfrm>
                            <a:off x="5198110" y="3121660"/>
                            <a:ext cx="1033145" cy="524510"/>
                          </a:xfrm>
                          <a:custGeom>
                            <a:avLst/>
                            <a:gdLst>
                              <a:gd name="T0" fmla="*/ 92 w 1033314"/>
                              <a:gd name="T1" fmla="*/ 315425 h 524358"/>
                              <a:gd name="T2" fmla="*/ 166320 w 1033314"/>
                              <a:gd name="T3" fmla="*/ 74287 h 524358"/>
                              <a:gd name="T4" fmla="*/ 681625 w 1033314"/>
                              <a:gd name="T5" fmla="*/ 16081 h 524358"/>
                              <a:gd name="T6" fmla="*/ 1014079 w 1033314"/>
                              <a:gd name="T7" fmla="*/ 332056 h 524358"/>
                              <a:gd name="T8" fmla="*/ 947588 w 1033314"/>
                              <a:gd name="T9" fmla="*/ 465099 h 524358"/>
                              <a:gd name="T10" fmla="*/ 573577 w 1033314"/>
                              <a:gd name="T11" fmla="*/ 523305 h 524358"/>
                              <a:gd name="T12" fmla="*/ 149698 w 1033314"/>
                              <a:gd name="T13" fmla="*/ 490044 h 524358"/>
                              <a:gd name="T14" fmla="*/ 92 w 1033314"/>
                              <a:gd name="T15" fmla="*/ 315425 h 5243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33314" h="524358">
                                <a:moveTo>
                                  <a:pt x="92" y="315334"/>
                                </a:moveTo>
                                <a:cubicBezTo>
                                  <a:pt x="2863" y="246061"/>
                                  <a:pt x="52740" y="124141"/>
                                  <a:pt x="166347" y="74265"/>
                                </a:cubicBezTo>
                                <a:cubicBezTo>
                                  <a:pt x="279954" y="24389"/>
                                  <a:pt x="540420" y="-26873"/>
                                  <a:pt x="681736" y="16076"/>
                                </a:cubicBezTo>
                                <a:cubicBezTo>
                                  <a:pt x="823052" y="59025"/>
                                  <a:pt x="969910" y="257145"/>
                                  <a:pt x="1014245" y="331960"/>
                                </a:cubicBezTo>
                                <a:cubicBezTo>
                                  <a:pt x="1058580" y="406775"/>
                                  <a:pt x="1021172" y="433099"/>
                                  <a:pt x="947743" y="464964"/>
                                </a:cubicBezTo>
                                <a:cubicBezTo>
                                  <a:pt x="874314" y="496829"/>
                                  <a:pt x="706674" y="518997"/>
                                  <a:pt x="573671" y="523153"/>
                                </a:cubicBezTo>
                                <a:cubicBezTo>
                                  <a:pt x="440668" y="527309"/>
                                  <a:pt x="242548" y="521768"/>
                                  <a:pt x="149722" y="489902"/>
                                </a:cubicBezTo>
                                <a:cubicBezTo>
                                  <a:pt x="56896" y="458036"/>
                                  <a:pt x="-2679" y="384607"/>
                                  <a:pt x="92" y="315334"/>
                                </a:cubicBezTo>
                                <a:close/>
                              </a:path>
                            </a:pathLst>
                          </a:custGeom>
                          <a:pattFill prst="pct25">
                            <a:fgClr>
                              <a:schemeClr val="accent1">
                                <a:lumMod val="100000"/>
                                <a:lumOff val="0"/>
                              </a:schemeClr>
                            </a:fgClr>
                            <a:bgClr>
                              <a:schemeClr val="bg1">
                                <a:lumMod val="100000"/>
                                <a:lumOff val="0"/>
                              </a:schemeClr>
                            </a:bgClr>
                          </a:pattFill>
                          <a:ln w="12700">
                            <a:solidFill>
                              <a:srgbClr val="000000"/>
                            </a:solidFill>
                            <a:round/>
                            <a:headEnd/>
                            <a:tailEnd/>
                          </a:ln>
                        </wps:spPr>
                        <wps:bodyPr rot="0" vert="horz" wrap="square" lIns="91440" tIns="45720" rIns="91440" bIns="45720" anchor="ctr" anchorCtr="0" upright="1">
                          <a:noAutofit/>
                        </wps:bodyPr>
                      </wps:wsp>
                      <wps:wsp>
                        <wps:cNvPr id="193" name="Flowchart: Connector 193"/>
                        <wps:cNvSpPr>
                          <a:spLocks/>
                        </wps:cNvSpPr>
                        <wps:spPr>
                          <a:xfrm>
                            <a:off x="5689600" y="2032000"/>
                            <a:ext cx="45085" cy="45085"/>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Flowchart: Connector 194"/>
                        <wps:cNvSpPr>
                          <a:spLocks/>
                        </wps:cNvSpPr>
                        <wps:spPr>
                          <a:xfrm>
                            <a:off x="5638800" y="2019300"/>
                            <a:ext cx="45085" cy="45085"/>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lowchart: Connector 195"/>
                        <wps:cNvSpPr>
                          <a:spLocks/>
                        </wps:cNvSpPr>
                        <wps:spPr>
                          <a:xfrm>
                            <a:off x="5537200" y="2032000"/>
                            <a:ext cx="45085" cy="45085"/>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Flowchart: Connector 196"/>
                        <wps:cNvSpPr>
                          <a:spLocks/>
                        </wps:cNvSpPr>
                        <wps:spPr>
                          <a:xfrm>
                            <a:off x="5588000" y="2006600"/>
                            <a:ext cx="45085" cy="45085"/>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lowchart: Connector 197"/>
                        <wps:cNvSpPr>
                          <a:spLocks/>
                        </wps:cNvSpPr>
                        <wps:spPr>
                          <a:xfrm>
                            <a:off x="5588000" y="2032000"/>
                            <a:ext cx="45085" cy="45085"/>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lowchart: Connector 198"/>
                        <wps:cNvSpPr>
                          <a:spLocks/>
                        </wps:cNvSpPr>
                        <wps:spPr>
                          <a:xfrm>
                            <a:off x="5727700" y="2006600"/>
                            <a:ext cx="45085" cy="45085"/>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Flowchart: Connector 199"/>
                        <wps:cNvSpPr>
                          <a:spLocks/>
                        </wps:cNvSpPr>
                        <wps:spPr>
                          <a:xfrm>
                            <a:off x="5753100" y="2032000"/>
                            <a:ext cx="45085" cy="45085"/>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Freeform 132"/>
                        <wps:cNvSpPr>
                          <a:spLocks/>
                        </wps:cNvSpPr>
                        <wps:spPr>
                          <a:xfrm>
                            <a:off x="4940300" y="2959100"/>
                            <a:ext cx="1528445" cy="823595"/>
                          </a:xfrm>
                          <a:custGeom>
                            <a:avLst/>
                            <a:gdLst>
                              <a:gd name="connsiteX0" fmla="*/ 24333 w 1528142"/>
                              <a:gd name="connsiteY0" fmla="*/ 419750 h 823777"/>
                              <a:gd name="connsiteX1" fmla="*/ 356842 w 1528142"/>
                              <a:gd name="connsiteY1" fmla="*/ 70616 h 823777"/>
                              <a:gd name="connsiteX2" fmla="*/ 1030173 w 1528142"/>
                              <a:gd name="connsiteY2" fmla="*/ 29052 h 823777"/>
                              <a:gd name="connsiteX3" fmla="*/ 1470747 w 1528142"/>
                              <a:gd name="connsiteY3" fmla="*/ 411438 h 823777"/>
                              <a:gd name="connsiteX4" fmla="*/ 1503998 w 1528142"/>
                              <a:gd name="connsiteY4" fmla="*/ 652507 h 823777"/>
                              <a:gd name="connsiteX5" fmla="*/ 1296180 w 1528142"/>
                              <a:gd name="connsiteY5" fmla="*/ 752260 h 823777"/>
                              <a:gd name="connsiteX6" fmla="*/ 789104 w 1528142"/>
                              <a:gd name="connsiteY6" fmla="*/ 818761 h 823777"/>
                              <a:gd name="connsiteX7" fmla="*/ 248777 w 1528142"/>
                              <a:gd name="connsiteY7" fmla="*/ 793823 h 823777"/>
                              <a:gd name="connsiteX8" fmla="*/ 49271 w 1528142"/>
                              <a:gd name="connsiteY8" fmla="*/ 594318 h 823777"/>
                              <a:gd name="connsiteX9" fmla="*/ 24333 w 1528142"/>
                              <a:gd name="connsiteY9" fmla="*/ 419750 h 823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28142" h="823777">
                                <a:moveTo>
                                  <a:pt x="24333" y="419750"/>
                                </a:moveTo>
                                <a:cubicBezTo>
                                  <a:pt x="75595" y="332466"/>
                                  <a:pt x="189202" y="135732"/>
                                  <a:pt x="356842" y="70616"/>
                                </a:cubicBezTo>
                                <a:cubicBezTo>
                                  <a:pt x="524482" y="5500"/>
                                  <a:pt x="844522" y="-27752"/>
                                  <a:pt x="1030173" y="29052"/>
                                </a:cubicBezTo>
                                <a:cubicBezTo>
                                  <a:pt x="1215824" y="85856"/>
                                  <a:pt x="1391776" y="307529"/>
                                  <a:pt x="1470747" y="411438"/>
                                </a:cubicBezTo>
                                <a:cubicBezTo>
                                  <a:pt x="1549718" y="515347"/>
                                  <a:pt x="1533093" y="595703"/>
                                  <a:pt x="1503998" y="652507"/>
                                </a:cubicBezTo>
                                <a:cubicBezTo>
                                  <a:pt x="1474904" y="709311"/>
                                  <a:pt x="1415329" y="724551"/>
                                  <a:pt x="1296180" y="752260"/>
                                </a:cubicBezTo>
                                <a:cubicBezTo>
                                  <a:pt x="1177031" y="779969"/>
                                  <a:pt x="963671" y="811834"/>
                                  <a:pt x="789104" y="818761"/>
                                </a:cubicBezTo>
                                <a:cubicBezTo>
                                  <a:pt x="614537" y="825688"/>
                                  <a:pt x="372083" y="831230"/>
                                  <a:pt x="248777" y="793823"/>
                                </a:cubicBezTo>
                                <a:cubicBezTo>
                                  <a:pt x="125471" y="756416"/>
                                  <a:pt x="85293" y="658049"/>
                                  <a:pt x="49271" y="594318"/>
                                </a:cubicBezTo>
                                <a:cubicBezTo>
                                  <a:pt x="13249" y="530587"/>
                                  <a:pt x="-26929" y="507034"/>
                                  <a:pt x="24333" y="419750"/>
                                </a:cubicBez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traight Connector 207"/>
                        <wps:cNvCnPr>
                          <a:cxnSpLocks/>
                        </wps:cNvCnPr>
                        <wps:spPr>
                          <a:xfrm flipH="1" flipV="1">
                            <a:off x="8001000" y="1320800"/>
                            <a:ext cx="1172210" cy="2119630"/>
                          </a:xfrm>
                          <a:prstGeom prst="line">
                            <a:avLst/>
                          </a:prstGeom>
                          <a:noFill/>
                          <a:ln w="12700" cap="flat" cmpd="sng" algn="ctr">
                            <a:solidFill>
                              <a:sysClr val="windowText" lastClr="000000"/>
                            </a:solidFill>
                            <a:prstDash val="solid"/>
                          </a:ln>
                          <a:effectLst/>
                        </wps:spPr>
                        <wps:bodyPr/>
                      </wps:wsp>
                      <wps:wsp>
                        <wps:cNvPr id="52" name="Straight Connector 52"/>
                        <wps:cNvCnPr>
                          <a:cxnSpLocks/>
                        </wps:cNvCnPr>
                        <wps:spPr>
                          <a:xfrm>
                            <a:off x="3111500" y="1320800"/>
                            <a:ext cx="4895850" cy="0"/>
                          </a:xfrm>
                          <a:prstGeom prst="line">
                            <a:avLst/>
                          </a:prstGeom>
                          <a:noFill/>
                          <a:ln w="12700" cap="flat" cmpd="sng" algn="ctr">
                            <a:solidFill>
                              <a:sysClr val="windowText" lastClr="000000"/>
                            </a:solidFill>
                            <a:prstDash val="solid"/>
                          </a:ln>
                          <a:effectLst/>
                        </wps:spPr>
                        <wps:bodyPr/>
                      </wps:wsp>
                      <wps:wsp>
                        <wps:cNvPr id="204" name="Cube 204"/>
                        <wps:cNvSpPr>
                          <a:spLocks/>
                        </wps:cNvSpPr>
                        <wps:spPr>
                          <a:xfrm>
                            <a:off x="7734300" y="939800"/>
                            <a:ext cx="332105" cy="99758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Connector 133"/>
                        <wps:cNvCnPr>
                          <a:cxnSpLocks/>
                        </wps:cNvCnPr>
                        <wps:spPr>
                          <a:xfrm flipV="1">
                            <a:off x="12700" y="3441700"/>
                            <a:ext cx="4937760" cy="0"/>
                          </a:xfrm>
                          <a:prstGeom prst="line">
                            <a:avLst/>
                          </a:prstGeom>
                          <a:noFill/>
                          <a:ln w="12700" cap="flat" cmpd="sng" algn="ctr">
                            <a:solidFill>
                              <a:sysClr val="windowText" lastClr="000000"/>
                            </a:solidFill>
                            <a:prstDash val="solid"/>
                          </a:ln>
                          <a:effectLst/>
                        </wps:spPr>
                        <wps:bodyPr/>
                      </wps:wsp>
                      <wpg:grpSp>
                        <wpg:cNvPr id="109" name="Group 109"/>
                        <wpg:cNvGrpSpPr>
                          <a:grpSpLocks/>
                        </wpg:cNvGrpSpPr>
                        <wpg:grpSpPr>
                          <a:xfrm>
                            <a:off x="3708400" y="2889250"/>
                            <a:ext cx="880110" cy="381635"/>
                            <a:chOff x="0" y="-8325"/>
                            <a:chExt cx="880759" cy="382224"/>
                          </a:xfrm>
                        </wpg:grpSpPr>
                        <wps:wsp>
                          <wps:cNvPr id="111" name="Rectangle 111"/>
                          <wps:cNvSpPr/>
                          <wps:spPr>
                            <a:xfrm flipV="1">
                              <a:off x="224444" y="249364"/>
                              <a:ext cx="615595" cy="4578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rot="841352">
                              <a:off x="274334" y="-8325"/>
                              <a:ext cx="606425" cy="23241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640080" y="257694"/>
                              <a:ext cx="116205" cy="116205"/>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507076" y="257694"/>
                              <a:ext cx="116205" cy="116205"/>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0" y="66501"/>
                              <a:ext cx="224039" cy="232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119"/>
                          <wps:cNvSpPr/>
                          <wps:spPr>
                            <a:xfrm>
                              <a:off x="58189" y="257694"/>
                              <a:ext cx="116205" cy="116205"/>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116378"/>
                              <a:ext cx="165735" cy="863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Group 122"/>
                        <wpg:cNvGrpSpPr>
                          <a:grpSpLocks/>
                        </wpg:cNvGrpSpPr>
                        <wpg:grpSpPr>
                          <a:xfrm>
                            <a:off x="4559300" y="1397000"/>
                            <a:ext cx="2068830" cy="356870"/>
                            <a:chOff x="0" y="0"/>
                            <a:chExt cx="2069118" cy="357448"/>
                          </a:xfrm>
                        </wpg:grpSpPr>
                        <wps:wsp>
                          <wps:cNvPr id="123" name="Flowchart: Magnetic Disk 46"/>
                          <wps:cNvSpPr/>
                          <wps:spPr>
                            <a:xfrm>
                              <a:off x="889461" y="8313"/>
                              <a:ext cx="631190" cy="257695"/>
                            </a:xfrm>
                            <a:prstGeom prst="flowChartMagneticDisk">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lowchart: Magnetic Disk 45"/>
                          <wps:cNvSpPr/>
                          <wps:spPr>
                            <a:xfrm>
                              <a:off x="191192" y="0"/>
                              <a:ext cx="631190" cy="257175"/>
                            </a:xfrm>
                            <a:prstGeom prst="flowChartMagneticDisk">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lowchart: Magnetic Disk 44"/>
                          <wps:cNvSpPr/>
                          <wps:spPr>
                            <a:xfrm>
                              <a:off x="0" y="99753"/>
                              <a:ext cx="723207" cy="257695"/>
                            </a:xfrm>
                            <a:prstGeom prst="flowChartMagneticDisk">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lowchart: Direct Access Storage 49"/>
                          <wps:cNvSpPr/>
                          <wps:spPr>
                            <a:xfrm>
                              <a:off x="681643" y="216131"/>
                              <a:ext cx="141605" cy="49530"/>
                            </a:xfrm>
                            <a:prstGeom prst="flowChartMagneticDrum">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lowchart: Magnetic Disk 43"/>
                          <wps:cNvSpPr/>
                          <wps:spPr>
                            <a:xfrm>
                              <a:off x="781396" y="99753"/>
                              <a:ext cx="739140" cy="257175"/>
                            </a:xfrm>
                            <a:prstGeom prst="flowChartMagneticDisk">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Flowchart: Direct Access Storage 48"/>
                          <wps:cNvSpPr/>
                          <wps:spPr>
                            <a:xfrm>
                              <a:off x="1504603" y="207819"/>
                              <a:ext cx="142009" cy="49876"/>
                            </a:xfrm>
                            <a:prstGeom prst="flowChartMagneticDrum">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Cube 130"/>
                          <wps:cNvSpPr/>
                          <wps:spPr>
                            <a:xfrm>
                              <a:off x="1596043" y="74815"/>
                              <a:ext cx="473075" cy="25717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 name="Curved Connector 223"/>
                        <wps:cNvCnPr>
                          <a:cxnSpLocks/>
                        </wps:cNvCnPr>
                        <wps:spPr>
                          <a:xfrm rot="10800000" flipV="1">
                            <a:off x="2743200" y="1320800"/>
                            <a:ext cx="1097280" cy="822960"/>
                          </a:xfrm>
                          <a:prstGeom prst="curvedConnector3">
                            <a:avLst/>
                          </a:prstGeom>
                          <a:noFill/>
                          <a:ln w="12700" cap="flat" cmpd="sng" algn="ctr">
                            <a:solidFill>
                              <a:sysClr val="windowText" lastClr="000000"/>
                            </a:solidFill>
                            <a:prstDash val="solid"/>
                          </a:ln>
                          <a:effectLst/>
                        </wps:spPr>
                        <wps:bodyPr/>
                      </wps:wsp>
                      <wps:wsp>
                        <wps:cNvPr id="224" name="Curved Connector 224"/>
                        <wps:cNvCnPr>
                          <a:cxnSpLocks/>
                        </wps:cNvCnPr>
                        <wps:spPr>
                          <a:xfrm rot="10800000" flipV="1">
                            <a:off x="2743200" y="1320800"/>
                            <a:ext cx="1247140" cy="1138555"/>
                          </a:xfrm>
                          <a:prstGeom prst="curvedConnector3">
                            <a:avLst/>
                          </a:prstGeom>
                          <a:noFill/>
                          <a:ln w="12700" cap="flat" cmpd="sng" algn="ctr">
                            <a:solidFill>
                              <a:sysClr val="windowText" lastClr="000000"/>
                            </a:solidFill>
                            <a:prstDash val="solid"/>
                          </a:ln>
                          <a:effectLst/>
                        </wps:spPr>
                        <wps:bodyPr/>
                      </wps:wsp>
                      <wps:wsp>
                        <wps:cNvPr id="211" name="Curved Connector 211"/>
                        <wps:cNvCnPr>
                          <a:cxnSpLocks/>
                        </wps:cNvCnPr>
                        <wps:spPr>
                          <a:xfrm rot="10800000">
                            <a:off x="2362200" y="1828800"/>
                            <a:ext cx="382270" cy="316230"/>
                          </a:xfrm>
                          <a:prstGeom prst="curvedConnector3">
                            <a:avLst/>
                          </a:prstGeom>
                          <a:noFill/>
                          <a:ln w="12700" cap="flat" cmpd="sng" algn="ctr">
                            <a:solidFill>
                              <a:sysClr val="windowText" lastClr="000000"/>
                            </a:solidFill>
                            <a:prstDash val="solid"/>
                          </a:ln>
                          <a:effectLst/>
                        </wps:spPr>
                        <wps:bodyPr/>
                      </wps:wsp>
                      <wps:wsp>
                        <wps:cNvPr id="222" name="Curved Connector 222"/>
                        <wps:cNvCnPr>
                          <a:cxnSpLocks/>
                        </wps:cNvCnPr>
                        <wps:spPr>
                          <a:xfrm rot="10800000" flipV="1">
                            <a:off x="1727200" y="2463800"/>
                            <a:ext cx="1022350" cy="980440"/>
                          </a:xfrm>
                          <a:prstGeom prst="curvedConnector3">
                            <a:avLst/>
                          </a:prstGeom>
                          <a:noFill/>
                          <a:ln w="12700" cap="flat" cmpd="sng" algn="ctr">
                            <a:solidFill>
                              <a:sysClr val="windowText" lastClr="000000"/>
                            </a:solidFill>
                            <a:prstDash val="solid"/>
                          </a:ln>
                          <a:effectLst/>
                        </wps:spPr>
                        <wps:bodyPr/>
                      </wps:wsp>
                      <wps:wsp>
                        <wps:cNvPr id="205" name="Cube 205"/>
                        <wps:cNvSpPr>
                          <a:spLocks/>
                        </wps:cNvSpPr>
                        <wps:spPr>
                          <a:xfrm>
                            <a:off x="6946900" y="1828800"/>
                            <a:ext cx="457200" cy="175260"/>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Cube 206"/>
                        <wps:cNvSpPr>
                          <a:spLocks/>
                        </wps:cNvSpPr>
                        <wps:spPr>
                          <a:xfrm>
                            <a:off x="7200900" y="1422400"/>
                            <a:ext cx="457200" cy="61531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Cube 188"/>
                        <wps:cNvSpPr>
                          <a:spLocks/>
                        </wps:cNvSpPr>
                        <wps:spPr>
                          <a:xfrm>
                            <a:off x="7569200" y="1714500"/>
                            <a:ext cx="581660" cy="29146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urved Connector 221"/>
                        <wps:cNvCnPr>
                          <a:cxnSpLocks/>
                        </wps:cNvCnPr>
                        <wps:spPr>
                          <a:xfrm rot="10800000" flipV="1">
                            <a:off x="762000" y="3441700"/>
                            <a:ext cx="997585" cy="748030"/>
                          </a:xfrm>
                          <a:prstGeom prst="curvedConnector3">
                            <a:avLst/>
                          </a:prstGeom>
                          <a:noFill/>
                          <a:ln w="12700" cap="flat" cmpd="sng" algn="ctr">
                            <a:solidFill>
                              <a:sysClr val="windowText" lastClr="000000"/>
                            </a:solidFill>
                            <a:prstDash val="solid"/>
                          </a:ln>
                          <a:effectLst/>
                        </wps:spPr>
                        <wps:bodyPr/>
                      </wps:wsp>
                      <wps:wsp>
                        <wps:cNvPr id="209" name="Straight Connector 209"/>
                        <wps:cNvCnPr>
                          <a:cxnSpLocks/>
                        </wps:cNvCnPr>
                        <wps:spPr>
                          <a:xfrm flipV="1">
                            <a:off x="0" y="4419600"/>
                            <a:ext cx="9177020" cy="635"/>
                          </a:xfrm>
                          <a:prstGeom prst="line">
                            <a:avLst/>
                          </a:prstGeom>
                          <a:noFill/>
                          <a:ln w="12700" cap="flat" cmpd="sng" algn="ctr">
                            <a:solidFill>
                              <a:sysClr val="windowText" lastClr="000000"/>
                            </a:solidFill>
                            <a:prstDash val="solid"/>
                          </a:ln>
                          <a:effectLst/>
                        </wps:spPr>
                        <wps:bodyPr/>
                      </wps:wsp>
                      <wps:wsp>
                        <wps:cNvPr id="213" name="Curved Connector 213"/>
                        <wps:cNvCnPr>
                          <a:cxnSpLocks/>
                        </wps:cNvCnPr>
                        <wps:spPr>
                          <a:xfrm rot="10800000" flipV="1">
                            <a:off x="279400" y="4191000"/>
                            <a:ext cx="489585" cy="233045"/>
                          </a:xfrm>
                          <a:prstGeom prst="curvedConnector3">
                            <a:avLst>
                              <a:gd name="adj1" fmla="val 50000"/>
                            </a:avLst>
                          </a:prstGeom>
                          <a:noFill/>
                          <a:ln w="12700" cap="flat" cmpd="sng" algn="ctr">
                            <a:solidFill>
                              <a:sysClr val="windowText" lastClr="000000"/>
                            </a:solidFill>
                            <a:prstDash val="solid"/>
                          </a:ln>
                          <a:effectLst/>
                        </wps:spPr>
                        <wps:bodyPr/>
                      </wps:wsp>
                      <wps:wsp>
                        <wps:cNvPr id="212" name="Straight Connector 212"/>
                        <wps:cNvCnPr>
                          <a:cxnSpLocks/>
                        </wps:cNvCnPr>
                        <wps:spPr>
                          <a:xfrm flipH="1">
                            <a:off x="12700" y="1320800"/>
                            <a:ext cx="3108960" cy="2118995"/>
                          </a:xfrm>
                          <a:prstGeom prst="line">
                            <a:avLst/>
                          </a:prstGeom>
                          <a:noFill/>
                          <a:ln w="12700" cap="flat" cmpd="sng" algn="ctr">
                            <a:solidFill>
                              <a:sysClr val="windowText" lastClr="000000"/>
                            </a:solidFill>
                            <a:prstDash val="solid"/>
                          </a:ln>
                          <a:effectLst/>
                        </wps:spPr>
                        <wps:bodyPr/>
                      </wps:wsp>
                      <wps:wsp>
                        <wps:cNvPr id="210" name="Straight Connector 210"/>
                        <wps:cNvCnPr>
                          <a:cxnSpLocks/>
                        </wps:cNvCnPr>
                        <wps:spPr>
                          <a:xfrm>
                            <a:off x="12700" y="3441700"/>
                            <a:ext cx="0" cy="979805"/>
                          </a:xfrm>
                          <a:prstGeom prst="line">
                            <a:avLst/>
                          </a:prstGeom>
                          <a:noFill/>
                          <a:ln w="12700" cap="flat" cmpd="sng" algn="ctr">
                            <a:solidFill>
                              <a:sysClr val="windowText" lastClr="000000"/>
                            </a:solidFill>
                            <a:prstDash val="solid"/>
                          </a:ln>
                          <a:effectLst/>
                        </wps:spPr>
                        <wps:bodyPr/>
                      </wps:wsp>
                      <wps:wsp>
                        <wps:cNvPr id="208" name="Straight Connector 208"/>
                        <wps:cNvCnPr>
                          <a:cxnSpLocks/>
                        </wps:cNvCnPr>
                        <wps:spPr>
                          <a:xfrm>
                            <a:off x="9169400" y="3441700"/>
                            <a:ext cx="0" cy="979805"/>
                          </a:xfrm>
                          <a:prstGeom prst="line">
                            <a:avLst/>
                          </a:prstGeom>
                          <a:noFill/>
                          <a:ln w="12700" cap="flat" cmpd="sng" algn="ctr">
                            <a:solidFill>
                              <a:sysClr val="windowText" lastClr="000000"/>
                            </a:solidFill>
                            <a:prstDash val="solid"/>
                          </a:ln>
                          <a:effectLst/>
                        </wps:spPr>
                        <wps:bodyPr/>
                      </wps:wsp>
                      <wps:wsp>
                        <wps:cNvPr id="187" name="Cube 187"/>
                        <wps:cNvSpPr>
                          <a:spLocks/>
                        </wps:cNvSpPr>
                        <wps:spPr>
                          <a:xfrm>
                            <a:off x="6654800" y="3048000"/>
                            <a:ext cx="472440" cy="256540"/>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a:spLocks/>
                        </wps:cNvSpPr>
                        <wps:spPr>
                          <a:xfrm>
                            <a:off x="8242300" y="3606800"/>
                            <a:ext cx="207010" cy="2070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Connector 186"/>
                        <wps:cNvCnPr>
                          <a:cxnSpLocks/>
                        </wps:cNvCnPr>
                        <wps:spPr>
                          <a:xfrm>
                            <a:off x="6451600" y="1841500"/>
                            <a:ext cx="1978660" cy="1819910"/>
                          </a:xfrm>
                          <a:prstGeom prst="line">
                            <a:avLst/>
                          </a:prstGeom>
                          <a:noFill/>
                          <a:ln w="12700" cap="flat" cmpd="sng" algn="ctr">
                            <a:solidFill>
                              <a:sysClr val="windowText" lastClr="000000"/>
                            </a:solidFill>
                            <a:prstDash val="sysDash"/>
                          </a:ln>
                          <a:effectLst/>
                        </wps:spPr>
                        <wps:bodyPr/>
                      </wps:wsp>
                      <wps:wsp>
                        <wps:cNvPr id="182" name="Straight Connector 182"/>
                        <wps:cNvCnPr>
                          <a:cxnSpLocks/>
                        </wps:cNvCnPr>
                        <wps:spPr>
                          <a:xfrm>
                            <a:off x="6400800" y="1841500"/>
                            <a:ext cx="1877695" cy="1952625"/>
                          </a:xfrm>
                          <a:prstGeom prst="line">
                            <a:avLst/>
                          </a:prstGeom>
                          <a:noFill/>
                          <a:ln w="12700" cap="flat" cmpd="sng" algn="ctr">
                            <a:solidFill>
                              <a:sysClr val="windowText" lastClr="000000"/>
                            </a:solidFill>
                            <a:prstDash val="sysDash"/>
                          </a:ln>
                          <a:effectLst/>
                        </wps:spPr>
                        <wps:bodyPr/>
                      </wps:wsp>
                      <wps:wsp>
                        <wps:cNvPr id="108" name="Straight Connector 108"/>
                        <wps:cNvCnPr>
                          <a:cxnSpLocks/>
                        </wps:cNvCnPr>
                        <wps:spPr>
                          <a:xfrm flipV="1">
                            <a:off x="6451600" y="1714500"/>
                            <a:ext cx="0" cy="116205"/>
                          </a:xfrm>
                          <a:prstGeom prst="line">
                            <a:avLst/>
                          </a:prstGeom>
                          <a:noFill/>
                          <a:ln w="12700" cap="flat" cmpd="sng" algn="ctr">
                            <a:solidFill>
                              <a:sysClr val="windowText" lastClr="000000"/>
                            </a:solidFill>
                            <a:prstDash val="sysDash"/>
                          </a:ln>
                          <a:effectLst/>
                        </wps:spPr>
                        <wps:bodyPr/>
                      </wps:wsp>
                      <wps:wsp>
                        <wps:cNvPr id="101" name="Straight Connector 101"/>
                        <wps:cNvCnPr>
                          <a:cxnSpLocks/>
                        </wps:cNvCnPr>
                        <wps:spPr>
                          <a:xfrm flipV="1">
                            <a:off x="6400800" y="1714500"/>
                            <a:ext cx="0" cy="116205"/>
                          </a:xfrm>
                          <a:prstGeom prst="line">
                            <a:avLst/>
                          </a:prstGeom>
                          <a:noFill/>
                          <a:ln w="12700" cap="flat" cmpd="sng" algn="ctr">
                            <a:solidFill>
                              <a:sysClr val="windowText" lastClr="000000"/>
                            </a:solidFill>
                            <a:prstDash val="sysDash"/>
                          </a:ln>
                          <a:effectLst/>
                        </wps:spPr>
                        <wps:bodyPr/>
                      </wps:wsp>
                      <wps:wsp>
                        <wps:cNvPr id="157" name="Straight Connector 157"/>
                        <wps:cNvCnPr>
                          <a:cxnSpLocks/>
                        </wps:cNvCnPr>
                        <wps:spPr>
                          <a:xfrm flipV="1">
                            <a:off x="7404100" y="2044700"/>
                            <a:ext cx="0" cy="207645"/>
                          </a:xfrm>
                          <a:prstGeom prst="line">
                            <a:avLst/>
                          </a:prstGeom>
                          <a:noFill/>
                          <a:ln w="12700" cap="flat" cmpd="sng" algn="ctr">
                            <a:solidFill>
                              <a:sysClr val="windowText" lastClr="000000"/>
                            </a:solidFill>
                            <a:prstDash val="sysDash"/>
                          </a:ln>
                          <a:effectLst/>
                        </wps:spPr>
                        <wps:bodyPr/>
                      </wps:wsp>
                      <wps:wsp>
                        <wps:cNvPr id="103" name="Straight Connector 103"/>
                        <wps:cNvCnPr>
                          <a:cxnSpLocks/>
                        </wps:cNvCnPr>
                        <wps:spPr>
                          <a:xfrm flipV="1">
                            <a:off x="7353300" y="2044700"/>
                            <a:ext cx="0" cy="207645"/>
                          </a:xfrm>
                          <a:prstGeom prst="line">
                            <a:avLst/>
                          </a:prstGeom>
                          <a:noFill/>
                          <a:ln w="12700" cap="flat" cmpd="sng" algn="ctr">
                            <a:solidFill>
                              <a:sysClr val="windowText" lastClr="000000"/>
                            </a:solidFill>
                            <a:prstDash val="sysDash"/>
                          </a:ln>
                          <a:effectLst/>
                        </wps:spPr>
                        <wps:bodyPr/>
                      </wps:wsp>
                      <wps:wsp>
                        <wps:cNvPr id="104" name="Straight Connector 104"/>
                        <wps:cNvCnPr>
                          <a:cxnSpLocks/>
                        </wps:cNvCnPr>
                        <wps:spPr>
                          <a:xfrm flipV="1">
                            <a:off x="7200900" y="2247900"/>
                            <a:ext cx="207645" cy="241300"/>
                          </a:xfrm>
                          <a:prstGeom prst="line">
                            <a:avLst/>
                          </a:prstGeom>
                          <a:noFill/>
                          <a:ln w="12700" cap="flat" cmpd="sng" algn="ctr">
                            <a:solidFill>
                              <a:sysClr val="windowText" lastClr="000000"/>
                            </a:solidFill>
                            <a:prstDash val="sysDash"/>
                          </a:ln>
                          <a:effectLst/>
                        </wps:spPr>
                        <wps:bodyPr/>
                      </wps:wsp>
                      <wps:wsp>
                        <wps:cNvPr id="156" name="Straight Connector 156"/>
                        <wps:cNvCnPr>
                          <a:cxnSpLocks/>
                        </wps:cNvCnPr>
                        <wps:spPr>
                          <a:xfrm flipV="1">
                            <a:off x="7137400" y="2247900"/>
                            <a:ext cx="226060" cy="207645"/>
                          </a:xfrm>
                          <a:prstGeom prst="line">
                            <a:avLst/>
                          </a:prstGeom>
                          <a:noFill/>
                          <a:ln w="12700" cap="flat" cmpd="sng" algn="ctr">
                            <a:solidFill>
                              <a:sysClr val="windowText" lastClr="000000"/>
                            </a:solidFill>
                            <a:prstDash val="sysDash"/>
                          </a:ln>
                          <a:effectLst/>
                        </wps:spPr>
                        <wps:bodyPr/>
                      </wps:wsp>
                      <wps:wsp>
                        <wps:cNvPr id="155" name="Straight Connector 155"/>
                        <wps:cNvCnPr>
                          <a:cxnSpLocks/>
                        </wps:cNvCnPr>
                        <wps:spPr>
                          <a:xfrm flipV="1">
                            <a:off x="7137400" y="2806700"/>
                            <a:ext cx="207645" cy="240665"/>
                          </a:xfrm>
                          <a:prstGeom prst="line">
                            <a:avLst/>
                          </a:prstGeom>
                          <a:noFill/>
                          <a:ln w="12700" cap="flat" cmpd="sng" algn="ctr">
                            <a:solidFill>
                              <a:sysClr val="windowText" lastClr="000000"/>
                            </a:solidFill>
                            <a:prstDash val="sysDash"/>
                          </a:ln>
                          <a:effectLst/>
                        </wps:spPr>
                        <wps:bodyPr/>
                      </wps:wsp>
                      <wps:wsp>
                        <wps:cNvPr id="138" name="Straight Connector 138"/>
                        <wps:cNvCnPr>
                          <a:cxnSpLocks/>
                        </wps:cNvCnPr>
                        <wps:spPr>
                          <a:xfrm flipV="1">
                            <a:off x="7150100" y="2870200"/>
                            <a:ext cx="207645" cy="241300"/>
                          </a:xfrm>
                          <a:prstGeom prst="line">
                            <a:avLst/>
                          </a:prstGeom>
                          <a:noFill/>
                          <a:ln w="12700" cap="flat" cmpd="sng" algn="ctr">
                            <a:solidFill>
                              <a:sysClr val="windowText" lastClr="000000"/>
                            </a:solidFill>
                            <a:prstDash val="sysDash"/>
                          </a:ln>
                          <a:effectLst/>
                        </wps:spPr>
                        <wps:bodyPr/>
                      </wps:wsp>
                      <wps:wsp>
                        <wps:cNvPr id="137" name="Up Arrow 137"/>
                        <wps:cNvSpPr>
                          <a:spLocks/>
                        </wps:cNvSpPr>
                        <wps:spPr>
                          <a:xfrm rot="13484151">
                            <a:off x="7086600" y="2032000"/>
                            <a:ext cx="231775" cy="415925"/>
                          </a:xfrm>
                          <a:prstGeom prst="upArrow">
                            <a:avLst/>
                          </a:prstGeom>
                          <a:gradFill flip="none" rotWithShape="1">
                            <a:gsLst>
                              <a:gs pos="2000">
                                <a:srgbClr val="1F497D">
                                  <a:lumMod val="60000"/>
                                  <a:lumOff val="40000"/>
                                </a:srgb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Up Arrow 121"/>
                        <wps:cNvSpPr>
                          <a:spLocks/>
                        </wps:cNvSpPr>
                        <wps:spPr>
                          <a:xfrm rot="2554479">
                            <a:off x="7029450" y="2667000"/>
                            <a:ext cx="231775" cy="338455"/>
                          </a:xfrm>
                          <a:prstGeom prst="upArrow">
                            <a:avLst/>
                          </a:prstGeom>
                          <a:gradFill flip="none" rotWithShape="1">
                            <a:gsLst>
                              <a:gs pos="2000">
                                <a:srgbClr val="1F497D">
                                  <a:lumMod val="60000"/>
                                  <a:lumOff val="40000"/>
                                </a:srgb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Up Arrow 136"/>
                        <wps:cNvSpPr>
                          <a:spLocks/>
                        </wps:cNvSpPr>
                        <wps:spPr>
                          <a:xfrm rot="19233069">
                            <a:off x="6502400" y="1841500"/>
                            <a:ext cx="231775" cy="415925"/>
                          </a:xfrm>
                          <a:prstGeom prst="upArrow">
                            <a:avLst/>
                          </a:prstGeom>
                          <a:gradFill flip="none" rotWithShape="1">
                            <a:gsLst>
                              <a:gs pos="2000">
                                <a:srgbClr val="1F497D">
                                  <a:lumMod val="60000"/>
                                  <a:lumOff val="40000"/>
                                </a:srgb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ular Callout 129"/>
                        <wps:cNvSpPr>
                          <a:spLocks/>
                        </wps:cNvSpPr>
                        <wps:spPr>
                          <a:xfrm>
                            <a:off x="7378700" y="292100"/>
                            <a:ext cx="1285875" cy="622300"/>
                          </a:xfrm>
                          <a:prstGeom prst="wedgeRectCallout">
                            <a:avLst>
                              <a:gd name="adj1" fmla="val -119479"/>
                              <a:gd name="adj2" fmla="val 195431"/>
                            </a:avLst>
                          </a:prstGeom>
                          <a:solidFill>
                            <a:schemeClr val="accent1"/>
                          </a:solidFill>
                          <a:ln w="12700" cap="flat" cmpd="sng" algn="ctr">
                            <a:solidFill>
                              <a:sysClr val="windowText" lastClr="000000"/>
                            </a:solidFill>
                            <a:prstDash val="solid"/>
                          </a:ln>
                          <a:effectLst/>
                        </wps:spPr>
                        <wps:txbx>
                          <w:txbxContent>
                            <w:p w14:paraId="08247837" w14:textId="77777777" w:rsidR="00EB5EA3" w:rsidRPr="00B539E5" w:rsidRDefault="00EB5EA3" w:rsidP="009A65C7">
                              <w:pPr>
                                <w:jc w:val="center"/>
                                <w:rPr>
                                  <w:rFonts w:cs="Arial"/>
                                  <w:color w:val="FFFFFF" w:themeColor="background1"/>
                                  <w:sz w:val="20"/>
                                  <w:szCs w:val="16"/>
                                </w:rPr>
                              </w:pPr>
                              <w:r w:rsidRPr="00B539E5">
                                <w:rPr>
                                  <w:rFonts w:cs="Arial"/>
                                  <w:color w:val="FFFFFF" w:themeColor="background1"/>
                                  <w:sz w:val="20"/>
                                  <w:szCs w:val="16"/>
                                </w:rPr>
                                <w:t>Influent sewage, wastewater and trade waste</w:t>
                              </w:r>
                            </w:p>
                            <w:p w14:paraId="7A247C44" w14:textId="77777777" w:rsidR="00EB5EA3" w:rsidRDefault="00EB5EA3" w:rsidP="009A65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ular Callout 134"/>
                        <wps:cNvSpPr>
                          <a:spLocks/>
                        </wps:cNvSpPr>
                        <wps:spPr>
                          <a:xfrm>
                            <a:off x="6832600" y="4178300"/>
                            <a:ext cx="1004570" cy="573405"/>
                          </a:xfrm>
                          <a:prstGeom prst="wedgeRectCallout">
                            <a:avLst>
                              <a:gd name="adj1" fmla="val -12607"/>
                              <a:gd name="adj2" fmla="val -254640"/>
                            </a:avLst>
                          </a:prstGeom>
                          <a:solidFill>
                            <a:schemeClr val="accent1"/>
                          </a:solidFill>
                          <a:ln w="12700" cap="flat" cmpd="sng" algn="ctr">
                            <a:solidFill>
                              <a:sysClr val="windowText" lastClr="000000"/>
                            </a:solidFill>
                            <a:prstDash val="solid"/>
                          </a:ln>
                          <a:effectLst/>
                        </wps:spPr>
                        <wps:txbx>
                          <w:txbxContent>
                            <w:p w14:paraId="64C035EF" w14:textId="77777777" w:rsidR="00EB5EA3" w:rsidRPr="00B539E5" w:rsidRDefault="00EB5EA3" w:rsidP="009A65C7">
                              <w:pPr>
                                <w:jc w:val="center"/>
                                <w:rPr>
                                  <w:rFonts w:cs="Arial"/>
                                  <w:color w:val="FFFFFF" w:themeColor="background1"/>
                                  <w:sz w:val="20"/>
                                  <w:szCs w:val="16"/>
                                </w:rPr>
                              </w:pPr>
                              <w:r w:rsidRPr="00B539E5">
                                <w:rPr>
                                  <w:rFonts w:cs="Arial"/>
                                  <w:color w:val="FFFFFF" w:themeColor="background1"/>
                                  <w:sz w:val="20"/>
                                  <w:szCs w:val="16"/>
                                </w:rPr>
                                <w:t>Landfill leachate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Connector 139"/>
                        <wps:cNvCnPr>
                          <a:cxnSpLocks/>
                        </wps:cNvCnPr>
                        <wps:spPr>
                          <a:xfrm>
                            <a:off x="5080000" y="2108200"/>
                            <a:ext cx="1005205" cy="0"/>
                          </a:xfrm>
                          <a:prstGeom prst="line">
                            <a:avLst/>
                          </a:prstGeom>
                          <a:noFill/>
                          <a:ln w="12700" cap="flat" cmpd="sng" algn="ctr">
                            <a:solidFill>
                              <a:sysClr val="windowText" lastClr="000000"/>
                            </a:solidFill>
                            <a:prstDash val="solid"/>
                          </a:ln>
                          <a:effectLst/>
                        </wps:spPr>
                        <wps:bodyPr/>
                      </wps:wsp>
                      <wps:wsp>
                        <wps:cNvPr id="140" name="Straight Connector 140"/>
                        <wps:cNvCnPr>
                          <a:cxnSpLocks/>
                        </wps:cNvCnPr>
                        <wps:spPr>
                          <a:xfrm>
                            <a:off x="4826000" y="2349500"/>
                            <a:ext cx="1479550" cy="0"/>
                          </a:xfrm>
                          <a:prstGeom prst="line">
                            <a:avLst/>
                          </a:prstGeom>
                          <a:noFill/>
                          <a:ln w="12700" cap="flat" cmpd="sng" algn="ctr">
                            <a:solidFill>
                              <a:sysClr val="windowText" lastClr="000000"/>
                            </a:solidFill>
                            <a:prstDash val="solid"/>
                          </a:ln>
                          <a:effectLst/>
                        </wps:spPr>
                        <wps:bodyPr/>
                      </wps:wsp>
                      <wps:wsp>
                        <wps:cNvPr id="141" name="Straight Connector 141"/>
                        <wps:cNvCnPr>
                          <a:cxnSpLocks/>
                        </wps:cNvCnPr>
                        <wps:spPr>
                          <a:xfrm>
                            <a:off x="4940300" y="2222500"/>
                            <a:ext cx="1264285" cy="0"/>
                          </a:xfrm>
                          <a:prstGeom prst="line">
                            <a:avLst/>
                          </a:prstGeom>
                          <a:noFill/>
                          <a:ln w="12700" cap="flat" cmpd="sng" algn="ctr">
                            <a:solidFill>
                              <a:sysClr val="windowText" lastClr="000000"/>
                            </a:solidFill>
                            <a:prstDash val="solid"/>
                          </a:ln>
                          <a:effectLst/>
                        </wps:spPr>
                        <wps:bodyPr/>
                      </wps:wsp>
                      <wps:wsp>
                        <wps:cNvPr id="142" name="Straight Connector 142"/>
                        <wps:cNvCnPr>
                          <a:cxnSpLocks/>
                        </wps:cNvCnPr>
                        <wps:spPr>
                          <a:xfrm>
                            <a:off x="5156200" y="2019300"/>
                            <a:ext cx="855980" cy="0"/>
                          </a:xfrm>
                          <a:prstGeom prst="line">
                            <a:avLst/>
                          </a:prstGeom>
                          <a:noFill/>
                          <a:ln w="12700" cap="flat" cmpd="sng" algn="ctr">
                            <a:solidFill>
                              <a:sysClr val="windowText" lastClr="000000"/>
                            </a:solidFill>
                            <a:prstDash val="solid"/>
                          </a:ln>
                          <a:effectLst/>
                        </wps:spPr>
                        <wps:bodyPr/>
                      </wps:wsp>
                      <wpg:grpSp>
                        <wpg:cNvPr id="148" name="Group 148"/>
                        <wpg:cNvGrpSpPr>
                          <a:grpSpLocks/>
                        </wpg:cNvGrpSpPr>
                        <wpg:grpSpPr>
                          <a:xfrm>
                            <a:off x="5080000" y="1993900"/>
                            <a:ext cx="389890" cy="304800"/>
                            <a:chOff x="0" y="-6578"/>
                            <a:chExt cx="390179" cy="305317"/>
                          </a:xfrm>
                        </wpg:grpSpPr>
                        <wps:wsp>
                          <wps:cNvPr id="145" name="Rectangle 145"/>
                          <wps:cNvSpPr/>
                          <wps:spPr>
                            <a:xfrm>
                              <a:off x="182880" y="-6578"/>
                              <a:ext cx="189865" cy="2425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0" y="91440"/>
                              <a:ext cx="182880" cy="14859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0" y="182880"/>
                              <a:ext cx="115570" cy="115570"/>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224444" y="133004"/>
                              <a:ext cx="165735" cy="165735"/>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flipH="1">
                              <a:off x="24938" y="0"/>
                              <a:ext cx="45719" cy="9317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 name="Group 151"/>
                        <wpg:cNvGrpSpPr>
                          <a:grpSpLocks/>
                        </wpg:cNvGrpSpPr>
                        <wpg:grpSpPr>
                          <a:xfrm>
                            <a:off x="6108700" y="2387600"/>
                            <a:ext cx="57150" cy="66040"/>
                            <a:chOff x="0" y="0"/>
                            <a:chExt cx="57324" cy="66097"/>
                          </a:xfrm>
                        </wpg:grpSpPr>
                        <wps:wsp>
                          <wps:cNvPr id="149" name="Straight Connector 149"/>
                          <wps:cNvCnPr/>
                          <wps:spPr>
                            <a:xfrm>
                              <a:off x="0" y="8312"/>
                              <a:ext cx="0" cy="57785"/>
                            </a:xfrm>
                            <a:prstGeom prst="line">
                              <a:avLst/>
                            </a:prstGeom>
                            <a:noFill/>
                            <a:ln w="12700" cap="flat" cmpd="sng" algn="ctr">
                              <a:solidFill>
                                <a:sysClr val="windowText" lastClr="000000"/>
                              </a:solidFill>
                              <a:prstDash val="solid"/>
                            </a:ln>
                            <a:effectLst/>
                          </wps:spPr>
                          <wps:bodyPr/>
                        </wps:wsp>
                        <wps:wsp>
                          <wps:cNvPr id="150" name="Straight Connector 150"/>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52" name="Group 152"/>
                        <wpg:cNvGrpSpPr>
                          <a:grpSpLocks/>
                        </wpg:cNvGrpSpPr>
                        <wpg:grpSpPr>
                          <a:xfrm>
                            <a:off x="5816600" y="2374900"/>
                            <a:ext cx="57150" cy="66040"/>
                            <a:chOff x="0" y="0"/>
                            <a:chExt cx="57324" cy="66097"/>
                          </a:xfrm>
                        </wpg:grpSpPr>
                        <wps:wsp>
                          <wps:cNvPr id="153" name="Straight Connector 153"/>
                          <wps:cNvCnPr/>
                          <wps:spPr>
                            <a:xfrm>
                              <a:off x="0" y="8312"/>
                              <a:ext cx="0" cy="57785"/>
                            </a:xfrm>
                            <a:prstGeom prst="line">
                              <a:avLst/>
                            </a:prstGeom>
                            <a:noFill/>
                            <a:ln w="12700" cap="flat" cmpd="sng" algn="ctr">
                              <a:solidFill>
                                <a:sysClr val="windowText" lastClr="000000"/>
                              </a:solidFill>
                              <a:prstDash val="solid"/>
                            </a:ln>
                            <a:effectLst/>
                          </wps:spPr>
                          <wps:bodyPr/>
                        </wps:wsp>
                        <wps:wsp>
                          <wps:cNvPr id="154" name="Straight Connector 154"/>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226" name="Group 226"/>
                        <wpg:cNvGrpSpPr>
                          <a:grpSpLocks/>
                        </wpg:cNvGrpSpPr>
                        <wpg:grpSpPr>
                          <a:xfrm>
                            <a:off x="4953000" y="2324100"/>
                            <a:ext cx="57150" cy="66040"/>
                            <a:chOff x="0" y="0"/>
                            <a:chExt cx="57324" cy="66097"/>
                          </a:xfrm>
                        </wpg:grpSpPr>
                        <wps:wsp>
                          <wps:cNvPr id="227" name="Straight Connector 227"/>
                          <wps:cNvCnPr/>
                          <wps:spPr>
                            <a:xfrm>
                              <a:off x="0" y="8312"/>
                              <a:ext cx="0" cy="57785"/>
                            </a:xfrm>
                            <a:prstGeom prst="line">
                              <a:avLst/>
                            </a:prstGeom>
                            <a:noFill/>
                            <a:ln w="12700" cap="flat" cmpd="sng" algn="ctr">
                              <a:solidFill>
                                <a:sysClr val="windowText" lastClr="000000"/>
                              </a:solidFill>
                              <a:prstDash val="solid"/>
                            </a:ln>
                            <a:effectLst/>
                          </wps:spPr>
                          <wps:bodyPr/>
                        </wps:wsp>
                        <wps:wsp>
                          <wps:cNvPr id="228" name="Straight Connector 228"/>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58" name="Group 158"/>
                        <wpg:cNvGrpSpPr>
                          <a:grpSpLocks/>
                        </wpg:cNvGrpSpPr>
                        <wpg:grpSpPr>
                          <a:xfrm>
                            <a:off x="5270500" y="2387600"/>
                            <a:ext cx="57150" cy="66040"/>
                            <a:chOff x="0" y="0"/>
                            <a:chExt cx="57324" cy="66097"/>
                          </a:xfrm>
                        </wpg:grpSpPr>
                        <wps:wsp>
                          <wps:cNvPr id="159" name="Straight Connector 159"/>
                          <wps:cNvCnPr/>
                          <wps:spPr>
                            <a:xfrm>
                              <a:off x="0" y="8312"/>
                              <a:ext cx="0" cy="57785"/>
                            </a:xfrm>
                            <a:prstGeom prst="line">
                              <a:avLst/>
                            </a:prstGeom>
                            <a:noFill/>
                            <a:ln w="12700" cap="flat" cmpd="sng" algn="ctr">
                              <a:solidFill>
                                <a:sysClr val="windowText" lastClr="000000"/>
                              </a:solidFill>
                              <a:prstDash val="solid"/>
                            </a:ln>
                            <a:effectLst/>
                          </wps:spPr>
                          <wps:bodyPr/>
                        </wps:wsp>
                        <wps:wsp>
                          <wps:cNvPr id="160" name="Straight Connector 160"/>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61" name="Group 161"/>
                        <wpg:cNvGrpSpPr>
                          <a:grpSpLocks/>
                        </wpg:cNvGrpSpPr>
                        <wpg:grpSpPr>
                          <a:xfrm>
                            <a:off x="5537200" y="2400300"/>
                            <a:ext cx="57150" cy="66040"/>
                            <a:chOff x="0" y="0"/>
                            <a:chExt cx="57324" cy="66097"/>
                          </a:xfrm>
                        </wpg:grpSpPr>
                        <wps:wsp>
                          <wps:cNvPr id="162" name="Straight Connector 162"/>
                          <wps:cNvCnPr/>
                          <wps:spPr>
                            <a:xfrm>
                              <a:off x="0" y="8312"/>
                              <a:ext cx="0" cy="57785"/>
                            </a:xfrm>
                            <a:prstGeom prst="line">
                              <a:avLst/>
                            </a:prstGeom>
                            <a:noFill/>
                            <a:ln w="12700" cap="flat" cmpd="sng" algn="ctr">
                              <a:solidFill>
                                <a:sysClr val="windowText" lastClr="000000"/>
                              </a:solidFill>
                              <a:prstDash val="solid"/>
                            </a:ln>
                            <a:effectLst/>
                          </wps:spPr>
                          <wps:bodyPr/>
                        </wps:wsp>
                        <wps:wsp>
                          <wps:cNvPr id="163" name="Straight Connector 163"/>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64" name="Group 164"/>
                        <wpg:cNvGrpSpPr>
                          <a:grpSpLocks/>
                        </wpg:cNvGrpSpPr>
                        <wpg:grpSpPr>
                          <a:xfrm>
                            <a:off x="5943600" y="2235200"/>
                            <a:ext cx="57150" cy="66040"/>
                            <a:chOff x="0" y="0"/>
                            <a:chExt cx="57324" cy="66097"/>
                          </a:xfrm>
                        </wpg:grpSpPr>
                        <wps:wsp>
                          <wps:cNvPr id="165" name="Straight Connector 165"/>
                          <wps:cNvCnPr/>
                          <wps:spPr>
                            <a:xfrm>
                              <a:off x="0" y="8312"/>
                              <a:ext cx="0" cy="57785"/>
                            </a:xfrm>
                            <a:prstGeom prst="line">
                              <a:avLst/>
                            </a:prstGeom>
                            <a:noFill/>
                            <a:ln w="12700" cap="flat" cmpd="sng" algn="ctr">
                              <a:solidFill>
                                <a:sysClr val="windowText" lastClr="000000"/>
                              </a:solidFill>
                              <a:prstDash val="solid"/>
                            </a:ln>
                            <a:effectLst/>
                          </wps:spPr>
                          <wps:bodyPr/>
                        </wps:wsp>
                        <wps:wsp>
                          <wps:cNvPr id="166" name="Straight Connector 166"/>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67" name="Group 167"/>
                        <wpg:cNvGrpSpPr>
                          <a:grpSpLocks/>
                        </wpg:cNvGrpSpPr>
                        <wpg:grpSpPr>
                          <a:xfrm>
                            <a:off x="5626100" y="2247900"/>
                            <a:ext cx="57150" cy="66040"/>
                            <a:chOff x="0" y="0"/>
                            <a:chExt cx="57324" cy="66097"/>
                          </a:xfrm>
                        </wpg:grpSpPr>
                        <wps:wsp>
                          <wps:cNvPr id="168" name="Straight Connector 168"/>
                          <wps:cNvCnPr/>
                          <wps:spPr>
                            <a:xfrm>
                              <a:off x="0" y="8312"/>
                              <a:ext cx="0" cy="57785"/>
                            </a:xfrm>
                            <a:prstGeom prst="line">
                              <a:avLst/>
                            </a:prstGeom>
                            <a:noFill/>
                            <a:ln w="12700" cap="flat" cmpd="sng" algn="ctr">
                              <a:solidFill>
                                <a:sysClr val="windowText" lastClr="000000"/>
                              </a:solidFill>
                              <a:prstDash val="solid"/>
                            </a:ln>
                            <a:effectLst/>
                          </wps:spPr>
                          <wps:bodyPr/>
                        </wps:wsp>
                        <wps:wsp>
                          <wps:cNvPr id="169" name="Straight Connector 169"/>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70" name="Group 170"/>
                        <wpg:cNvGrpSpPr>
                          <a:grpSpLocks/>
                        </wpg:cNvGrpSpPr>
                        <wpg:grpSpPr>
                          <a:xfrm>
                            <a:off x="5829300" y="2146300"/>
                            <a:ext cx="57150" cy="66040"/>
                            <a:chOff x="0" y="0"/>
                            <a:chExt cx="57324" cy="66097"/>
                          </a:xfrm>
                        </wpg:grpSpPr>
                        <wps:wsp>
                          <wps:cNvPr id="171" name="Straight Connector 171"/>
                          <wps:cNvCnPr/>
                          <wps:spPr>
                            <a:xfrm>
                              <a:off x="0" y="8312"/>
                              <a:ext cx="0" cy="57785"/>
                            </a:xfrm>
                            <a:prstGeom prst="line">
                              <a:avLst/>
                            </a:prstGeom>
                            <a:noFill/>
                            <a:ln w="12700" cap="flat" cmpd="sng" algn="ctr">
                              <a:solidFill>
                                <a:sysClr val="windowText" lastClr="000000"/>
                              </a:solidFill>
                              <a:prstDash val="solid"/>
                            </a:ln>
                            <a:effectLst/>
                          </wps:spPr>
                          <wps:bodyPr/>
                        </wps:wsp>
                        <wps:wsp>
                          <wps:cNvPr id="172" name="Straight Connector 172"/>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73" name="Group 173"/>
                        <wpg:cNvGrpSpPr>
                          <a:grpSpLocks/>
                        </wpg:cNvGrpSpPr>
                        <wpg:grpSpPr>
                          <a:xfrm>
                            <a:off x="5575300" y="2057400"/>
                            <a:ext cx="57150" cy="66040"/>
                            <a:chOff x="0" y="0"/>
                            <a:chExt cx="57324" cy="66097"/>
                          </a:xfrm>
                        </wpg:grpSpPr>
                        <wps:wsp>
                          <wps:cNvPr id="174" name="Straight Connector 174"/>
                          <wps:cNvCnPr/>
                          <wps:spPr>
                            <a:xfrm>
                              <a:off x="0" y="8312"/>
                              <a:ext cx="0" cy="57785"/>
                            </a:xfrm>
                            <a:prstGeom prst="line">
                              <a:avLst/>
                            </a:prstGeom>
                            <a:noFill/>
                            <a:ln w="12700" cap="flat" cmpd="sng" algn="ctr">
                              <a:solidFill>
                                <a:sysClr val="windowText" lastClr="000000"/>
                              </a:solidFill>
                              <a:prstDash val="solid"/>
                            </a:ln>
                            <a:effectLst/>
                          </wps:spPr>
                          <wps:bodyPr/>
                        </wps:wsp>
                        <wps:wsp>
                          <wps:cNvPr id="175" name="Straight Connector 175"/>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76" name="Group 176"/>
                        <wpg:cNvGrpSpPr>
                          <a:grpSpLocks/>
                        </wpg:cNvGrpSpPr>
                        <wpg:grpSpPr>
                          <a:xfrm>
                            <a:off x="5892800" y="2032000"/>
                            <a:ext cx="57150" cy="66040"/>
                            <a:chOff x="0" y="0"/>
                            <a:chExt cx="57324" cy="66097"/>
                          </a:xfrm>
                        </wpg:grpSpPr>
                        <wps:wsp>
                          <wps:cNvPr id="177" name="Straight Connector 177"/>
                          <wps:cNvCnPr/>
                          <wps:spPr>
                            <a:xfrm>
                              <a:off x="0" y="8312"/>
                              <a:ext cx="0" cy="57785"/>
                            </a:xfrm>
                            <a:prstGeom prst="line">
                              <a:avLst/>
                            </a:prstGeom>
                            <a:noFill/>
                            <a:ln w="12700" cap="flat" cmpd="sng" algn="ctr">
                              <a:solidFill>
                                <a:sysClr val="windowText" lastClr="000000"/>
                              </a:solidFill>
                              <a:prstDash val="solid"/>
                            </a:ln>
                            <a:effectLst/>
                          </wps:spPr>
                          <wps:bodyPr/>
                        </wps:wsp>
                        <wps:wsp>
                          <wps:cNvPr id="178" name="Straight Connector 178"/>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g:grpSp>
                        <wpg:cNvPr id="179" name="Group 179"/>
                        <wpg:cNvGrpSpPr>
                          <a:grpSpLocks/>
                        </wpg:cNvGrpSpPr>
                        <wpg:grpSpPr>
                          <a:xfrm>
                            <a:off x="5194300" y="2273300"/>
                            <a:ext cx="57150" cy="66040"/>
                            <a:chOff x="0" y="0"/>
                            <a:chExt cx="57324" cy="66097"/>
                          </a:xfrm>
                        </wpg:grpSpPr>
                        <wps:wsp>
                          <wps:cNvPr id="180" name="Straight Connector 180"/>
                          <wps:cNvCnPr/>
                          <wps:spPr>
                            <a:xfrm>
                              <a:off x="0" y="8312"/>
                              <a:ext cx="0" cy="57785"/>
                            </a:xfrm>
                            <a:prstGeom prst="line">
                              <a:avLst/>
                            </a:prstGeom>
                            <a:noFill/>
                            <a:ln w="12700" cap="flat" cmpd="sng" algn="ctr">
                              <a:solidFill>
                                <a:sysClr val="windowText" lastClr="000000"/>
                              </a:solidFill>
                              <a:prstDash val="solid"/>
                            </a:ln>
                            <a:effectLst/>
                          </wps:spPr>
                          <wps:bodyPr/>
                        </wps:wsp>
                        <wps:wsp>
                          <wps:cNvPr id="181" name="Straight Connector 181"/>
                          <wps:cNvCnPr/>
                          <wps:spPr>
                            <a:xfrm flipH="1">
                              <a:off x="24939" y="0"/>
                              <a:ext cx="32385" cy="66040"/>
                            </a:xfrm>
                            <a:prstGeom prst="line">
                              <a:avLst/>
                            </a:prstGeom>
                            <a:noFill/>
                            <a:ln w="12700" cap="flat" cmpd="sng" algn="ctr">
                              <a:solidFill>
                                <a:sysClr val="windowText" lastClr="000000"/>
                              </a:solidFill>
                              <a:prstDash val="solid"/>
                            </a:ln>
                            <a:effectLst/>
                          </wps:spPr>
                          <wps:bodyPr/>
                        </wps:wsp>
                      </wpg:grpSp>
                      <wps:wsp>
                        <wps:cNvPr id="183" name="Rectangular Callout 183"/>
                        <wps:cNvSpPr>
                          <a:spLocks/>
                        </wps:cNvSpPr>
                        <wps:spPr>
                          <a:xfrm>
                            <a:off x="4787900" y="0"/>
                            <a:ext cx="829310" cy="598170"/>
                          </a:xfrm>
                          <a:prstGeom prst="wedgeRectCallout">
                            <a:avLst>
                              <a:gd name="adj1" fmla="val -55945"/>
                              <a:gd name="adj2" fmla="val 232009"/>
                            </a:avLst>
                          </a:prstGeom>
                          <a:solidFill>
                            <a:schemeClr val="accent1"/>
                          </a:solidFill>
                          <a:ln w="12700" cap="flat" cmpd="sng" algn="ctr">
                            <a:solidFill>
                              <a:sysClr val="windowText" lastClr="000000"/>
                            </a:solidFill>
                            <a:prstDash val="solid"/>
                          </a:ln>
                          <a:effectLst/>
                        </wps:spPr>
                        <wps:txbx>
                          <w:txbxContent>
                            <w:p w14:paraId="3CE20E21" w14:textId="77777777" w:rsidR="00EB5EA3" w:rsidRPr="00B539E5" w:rsidRDefault="00EB5EA3" w:rsidP="009A65C7">
                              <w:pPr>
                                <w:jc w:val="center"/>
                                <w:rPr>
                                  <w:rFonts w:cs="Arial"/>
                                  <w:color w:val="FFFFFF" w:themeColor="background1"/>
                                  <w:sz w:val="20"/>
                                  <w:szCs w:val="16"/>
                                </w:rPr>
                              </w:pPr>
                              <w:r w:rsidRPr="00B539E5">
                                <w:rPr>
                                  <w:rFonts w:cs="Arial"/>
                                  <w:color w:val="FFFFFF" w:themeColor="background1"/>
                                  <w:sz w:val="20"/>
                                  <w:szCs w:val="16"/>
                                </w:rPr>
                                <w:t>Biosolids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a:spLocks/>
                        </wps:cNvSpPr>
                        <wps:spPr>
                          <a:xfrm>
                            <a:off x="5257800" y="2019300"/>
                            <a:ext cx="130810" cy="8382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Straight Connector 185"/>
                        <wps:cNvCnPr>
                          <a:cxnSpLocks/>
                        </wps:cNvCnPr>
                        <wps:spPr>
                          <a:xfrm>
                            <a:off x="6464300" y="3441700"/>
                            <a:ext cx="2717800" cy="0"/>
                          </a:xfrm>
                          <a:prstGeom prst="line">
                            <a:avLst/>
                          </a:prstGeom>
                          <a:noFill/>
                          <a:ln w="12700" cap="flat" cmpd="sng" algn="ctr">
                            <a:solidFill>
                              <a:sysClr val="windowText" lastClr="000000"/>
                            </a:solidFill>
                            <a:prstDash val="solid"/>
                          </a:ln>
                          <a:effectLst/>
                        </wps:spPr>
                        <wps:bodyPr/>
                      </wps:wsp>
                      <wps:wsp>
                        <wps:cNvPr id="189" name="Text Box 189"/>
                        <wps:cNvSpPr txBox="1">
                          <a:spLocks/>
                        </wps:cNvSpPr>
                        <wps:spPr>
                          <a:xfrm rot="826077">
                            <a:off x="3999996" y="2870149"/>
                            <a:ext cx="614964" cy="282758"/>
                          </a:xfrm>
                          <a:prstGeom prst="rect">
                            <a:avLst/>
                          </a:prstGeom>
                          <a:noFill/>
                          <a:ln w="6350">
                            <a:noFill/>
                          </a:ln>
                          <a:effectLst/>
                        </wps:spPr>
                        <wps:txbx>
                          <w:txbxContent>
                            <w:p w14:paraId="4744EEF1" w14:textId="77777777" w:rsidR="00EB5EA3" w:rsidRPr="008C4EBB" w:rsidRDefault="00EB5EA3" w:rsidP="009A65C7">
                              <w:pPr>
                                <w:rPr>
                                  <w:b/>
                                  <w:szCs w:val="20"/>
                                </w:rPr>
                              </w:pPr>
                              <w:r w:rsidRPr="008C4EBB">
                                <w:rPr>
                                  <w:b/>
                                  <w:szCs w:val="20"/>
                                </w:rPr>
                                <w:t>WASTE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0" name="Trapezoid 190"/>
                        <wps:cNvSpPr>
                          <a:spLocks/>
                        </wps:cNvSpPr>
                        <wps:spPr>
                          <a:xfrm rot="10800000">
                            <a:off x="5499100" y="2057400"/>
                            <a:ext cx="332105" cy="165735"/>
                          </a:xfrm>
                          <a:prstGeom prst="trapezoid">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Oval 191"/>
                        <wps:cNvSpPr>
                          <a:spLocks/>
                        </wps:cNvSpPr>
                        <wps:spPr>
                          <a:xfrm>
                            <a:off x="5676900" y="2171700"/>
                            <a:ext cx="115570" cy="115570"/>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a:spLocks/>
                        </wps:cNvSpPr>
                        <wps:spPr>
                          <a:xfrm>
                            <a:off x="5549900" y="2171700"/>
                            <a:ext cx="115570" cy="115570"/>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a:cxnSpLocks/>
                        </wps:cNvCnPr>
                        <wps:spPr>
                          <a:xfrm>
                            <a:off x="5270500" y="3048000"/>
                            <a:ext cx="109855" cy="150495"/>
                          </a:xfrm>
                          <a:prstGeom prst="line">
                            <a:avLst/>
                          </a:prstGeom>
                          <a:noFill/>
                          <a:ln w="12700" cap="flat" cmpd="sng" algn="ctr">
                            <a:solidFill>
                              <a:sysClr val="windowText" lastClr="000000"/>
                            </a:solidFill>
                            <a:prstDash val="solid"/>
                          </a:ln>
                          <a:effectLst/>
                        </wps:spPr>
                        <wps:bodyPr/>
                      </wps:wsp>
                      <wps:wsp>
                        <wps:cNvPr id="201" name="Straight Connector 201"/>
                        <wps:cNvCnPr>
                          <a:cxnSpLocks/>
                        </wps:cNvCnPr>
                        <wps:spPr>
                          <a:xfrm flipH="1">
                            <a:off x="5918200" y="2997200"/>
                            <a:ext cx="74295" cy="158115"/>
                          </a:xfrm>
                          <a:prstGeom prst="line">
                            <a:avLst/>
                          </a:prstGeom>
                          <a:noFill/>
                          <a:ln w="12700" cap="flat" cmpd="sng" algn="ctr">
                            <a:solidFill>
                              <a:sysClr val="windowText" lastClr="000000"/>
                            </a:solidFill>
                            <a:prstDash val="solid"/>
                          </a:ln>
                          <a:effectLst/>
                        </wps:spPr>
                        <wps:bodyPr/>
                      </wps:wsp>
                      <wps:wsp>
                        <wps:cNvPr id="202" name="Straight Connector 202"/>
                        <wps:cNvCnPr>
                          <a:cxnSpLocks/>
                        </wps:cNvCnPr>
                        <wps:spPr>
                          <a:xfrm flipH="1" flipV="1">
                            <a:off x="4940300" y="3441700"/>
                            <a:ext cx="260985" cy="44450"/>
                          </a:xfrm>
                          <a:prstGeom prst="line">
                            <a:avLst/>
                          </a:prstGeom>
                          <a:noFill/>
                          <a:ln w="12700" cap="flat" cmpd="sng" algn="ctr">
                            <a:solidFill>
                              <a:sysClr val="windowText" lastClr="000000"/>
                            </a:solidFill>
                            <a:prstDash val="solid"/>
                          </a:ln>
                          <a:effectLst/>
                        </wps:spPr>
                        <wps:bodyPr/>
                      </wps:wsp>
                      <wps:wsp>
                        <wps:cNvPr id="203" name="Straight Connector 203"/>
                        <wps:cNvCnPr>
                          <a:cxnSpLocks/>
                        </wps:cNvCnPr>
                        <wps:spPr>
                          <a:xfrm flipH="1">
                            <a:off x="6223000" y="3441700"/>
                            <a:ext cx="234950" cy="99060"/>
                          </a:xfrm>
                          <a:prstGeom prst="line">
                            <a:avLst/>
                          </a:prstGeom>
                          <a:noFill/>
                          <a:ln w="12700" cap="flat" cmpd="sng" algn="ctr">
                            <a:solidFill>
                              <a:sysClr val="windowText" lastClr="000000"/>
                            </a:solidFill>
                            <a:prstDash val="solid"/>
                          </a:ln>
                          <a:effectLst/>
                        </wps:spPr>
                        <wps:bodyPr/>
                      </wps:wsp>
                      <wps:wsp>
                        <wps:cNvPr id="229" name="Text Box 229"/>
                        <wps:cNvSpPr txBox="1">
                          <a:spLocks/>
                        </wps:cNvSpPr>
                        <wps:spPr>
                          <a:xfrm>
                            <a:off x="5384101" y="3187349"/>
                            <a:ext cx="695795" cy="282758"/>
                          </a:xfrm>
                          <a:prstGeom prst="rect">
                            <a:avLst/>
                          </a:prstGeom>
                          <a:noFill/>
                          <a:ln w="6350">
                            <a:noFill/>
                          </a:ln>
                          <a:effectLst/>
                        </wps:spPr>
                        <wps:txbx>
                          <w:txbxContent>
                            <w:p w14:paraId="3A8F5D0E" w14:textId="77777777" w:rsidR="00EB5EA3" w:rsidRPr="007044DF" w:rsidRDefault="00EB5EA3" w:rsidP="009A65C7">
                              <w:pPr>
                                <w:jc w:val="center"/>
                                <w:rPr>
                                  <w:b/>
                                  <w:sz w:val="20"/>
                                  <w:szCs w:val="16"/>
                                </w:rPr>
                              </w:pPr>
                              <w:r w:rsidRPr="007044DF">
                                <w:rPr>
                                  <w:b/>
                                  <w:sz w:val="20"/>
                                  <w:szCs w:val="16"/>
                                </w:rPr>
                                <w:t>LANDFILL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0" name="Text Box 230"/>
                        <wps:cNvSpPr txBox="1">
                          <a:spLocks/>
                        </wps:cNvSpPr>
                        <wps:spPr>
                          <a:xfrm>
                            <a:off x="6222075" y="1409676"/>
                            <a:ext cx="387343" cy="282088"/>
                          </a:xfrm>
                          <a:prstGeom prst="rect">
                            <a:avLst/>
                          </a:prstGeom>
                          <a:noFill/>
                          <a:ln w="6350">
                            <a:noFill/>
                          </a:ln>
                          <a:effectLst/>
                        </wps:spPr>
                        <wps:txbx>
                          <w:txbxContent>
                            <w:p w14:paraId="28F1C332" w14:textId="77777777" w:rsidR="00EB5EA3" w:rsidRPr="007044DF" w:rsidRDefault="00EB5EA3" w:rsidP="009A65C7">
                              <w:pPr>
                                <w:rPr>
                                  <w:b/>
                                  <w:sz w:val="20"/>
                                  <w:szCs w:val="16"/>
                                </w:rPr>
                              </w:pPr>
                              <w:r w:rsidRPr="007044DF">
                                <w:rPr>
                                  <w:b/>
                                  <w:sz w:val="20"/>
                                  <w:szCs w:val="16"/>
                                </w:rPr>
                                <w:t>STP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4" name="Straight Connector 214"/>
                        <wps:cNvCnPr>
                          <a:cxnSpLocks/>
                        </wps:cNvCnPr>
                        <wps:spPr>
                          <a:xfrm flipV="1">
                            <a:off x="6896100" y="3302000"/>
                            <a:ext cx="0" cy="403860"/>
                          </a:xfrm>
                          <a:prstGeom prst="line">
                            <a:avLst/>
                          </a:prstGeom>
                          <a:noFill/>
                          <a:ln w="12700" cap="flat" cmpd="sng" algn="ctr">
                            <a:solidFill>
                              <a:sysClr val="windowText" lastClr="000000"/>
                            </a:solidFill>
                            <a:prstDash val="sysDash"/>
                          </a:ln>
                          <a:effectLst/>
                        </wps:spPr>
                        <wps:bodyPr/>
                      </wps:wsp>
                      <wps:wsp>
                        <wps:cNvPr id="215" name="Straight Connector 215"/>
                        <wps:cNvCnPr>
                          <a:cxnSpLocks/>
                        </wps:cNvCnPr>
                        <wps:spPr>
                          <a:xfrm flipV="1">
                            <a:off x="6832600" y="3302000"/>
                            <a:ext cx="0" cy="342900"/>
                          </a:xfrm>
                          <a:prstGeom prst="line">
                            <a:avLst/>
                          </a:prstGeom>
                          <a:noFill/>
                          <a:ln w="12700" cap="flat" cmpd="sng" algn="ctr">
                            <a:solidFill>
                              <a:sysClr val="windowText" lastClr="000000"/>
                            </a:solidFill>
                            <a:prstDash val="sysDash"/>
                          </a:ln>
                          <a:effectLst/>
                        </wps:spPr>
                        <wps:bodyPr/>
                      </wps:wsp>
                      <wps:wsp>
                        <wps:cNvPr id="216" name="Straight Connector 216"/>
                        <wps:cNvCnPr>
                          <a:cxnSpLocks/>
                        </wps:cNvCnPr>
                        <wps:spPr>
                          <a:xfrm>
                            <a:off x="6045200" y="3708400"/>
                            <a:ext cx="845820" cy="0"/>
                          </a:xfrm>
                          <a:prstGeom prst="line">
                            <a:avLst/>
                          </a:prstGeom>
                          <a:noFill/>
                          <a:ln w="12700" cap="flat" cmpd="sng" algn="ctr">
                            <a:solidFill>
                              <a:sysClr val="windowText" lastClr="000000"/>
                            </a:solidFill>
                            <a:prstDash val="sysDash"/>
                          </a:ln>
                          <a:effectLst/>
                        </wps:spPr>
                        <wps:bodyPr/>
                      </wps:wsp>
                      <wps:wsp>
                        <wps:cNvPr id="217" name="Straight Connector 217"/>
                        <wps:cNvCnPr>
                          <a:cxnSpLocks/>
                        </wps:cNvCnPr>
                        <wps:spPr>
                          <a:xfrm>
                            <a:off x="6121400" y="3644900"/>
                            <a:ext cx="709295" cy="0"/>
                          </a:xfrm>
                          <a:prstGeom prst="line">
                            <a:avLst/>
                          </a:prstGeom>
                          <a:noFill/>
                          <a:ln w="12700" cap="flat" cmpd="sng" algn="ctr">
                            <a:solidFill>
                              <a:sysClr val="windowText" lastClr="000000"/>
                            </a:solidFill>
                            <a:prstDash val="sysDash"/>
                          </a:ln>
                          <a:effectLst/>
                        </wps:spPr>
                        <wps:bodyPr/>
                      </wps:wsp>
                      <wps:wsp>
                        <wps:cNvPr id="218" name="Straight Connector 218"/>
                        <wps:cNvCnPr>
                          <a:cxnSpLocks/>
                        </wps:cNvCnPr>
                        <wps:spPr>
                          <a:xfrm>
                            <a:off x="6045200" y="3556000"/>
                            <a:ext cx="0" cy="141605"/>
                          </a:xfrm>
                          <a:prstGeom prst="line">
                            <a:avLst/>
                          </a:prstGeom>
                          <a:noFill/>
                          <a:ln w="12700" cap="flat" cmpd="sng" algn="ctr">
                            <a:solidFill>
                              <a:sysClr val="windowText" lastClr="000000"/>
                            </a:solidFill>
                            <a:prstDash val="sysDash"/>
                          </a:ln>
                          <a:effectLst/>
                        </wps:spPr>
                        <wps:bodyPr/>
                      </wps:wsp>
                      <wps:wsp>
                        <wps:cNvPr id="219" name="Straight Connector 219"/>
                        <wps:cNvCnPr>
                          <a:cxnSpLocks/>
                        </wps:cNvCnPr>
                        <wps:spPr>
                          <a:xfrm>
                            <a:off x="6121400" y="3568700"/>
                            <a:ext cx="0" cy="75565"/>
                          </a:xfrm>
                          <a:prstGeom prst="line">
                            <a:avLst/>
                          </a:prstGeom>
                          <a:noFill/>
                          <a:ln w="12700" cap="flat" cmpd="sng" algn="ctr">
                            <a:solidFill>
                              <a:sysClr val="windowText" lastClr="000000"/>
                            </a:solidFill>
                            <a:prstDash val="sysDash"/>
                          </a:ln>
                          <a:effectLst/>
                        </wps:spPr>
                        <wps:bodyPr/>
                      </wps:wsp>
                      <wps:wsp>
                        <wps:cNvPr id="220" name="Oval 220"/>
                        <wps:cNvSpPr>
                          <a:spLocks/>
                        </wps:cNvSpPr>
                        <wps:spPr>
                          <a:xfrm>
                            <a:off x="6045200" y="3543300"/>
                            <a:ext cx="78105" cy="5016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Up Arrow 232"/>
                        <wps:cNvSpPr>
                          <a:spLocks/>
                        </wps:cNvSpPr>
                        <wps:spPr>
                          <a:xfrm rot="16200000">
                            <a:off x="618172" y="4586288"/>
                            <a:ext cx="231775" cy="312420"/>
                          </a:xfrm>
                          <a:prstGeom prst="upArrow">
                            <a:avLst/>
                          </a:prstGeom>
                          <a:gradFill flip="none" rotWithShape="1">
                            <a:gsLst>
                              <a:gs pos="2000">
                                <a:srgbClr val="1F497D">
                                  <a:lumMod val="60000"/>
                                  <a:lumOff val="40000"/>
                                </a:srgb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a:spLocks/>
                        </wps:cNvSpPr>
                        <wps:spPr>
                          <a:xfrm>
                            <a:off x="901542" y="4571499"/>
                            <a:ext cx="919536" cy="282758"/>
                          </a:xfrm>
                          <a:prstGeom prst="rect">
                            <a:avLst/>
                          </a:prstGeom>
                          <a:noFill/>
                          <a:ln w="6350">
                            <a:noFill/>
                          </a:ln>
                          <a:effectLst/>
                        </wps:spPr>
                        <wps:txbx>
                          <w:txbxContent>
                            <w:p w14:paraId="5DDA1839" w14:textId="77777777" w:rsidR="00EB5EA3" w:rsidRPr="00970837" w:rsidRDefault="00EB5EA3" w:rsidP="009A65C7">
                              <w:pPr>
                                <w:rPr>
                                  <w:b/>
                                  <w:sz w:val="16"/>
                                  <w:szCs w:val="16"/>
                                </w:rPr>
                              </w:pPr>
                              <w:r>
                                <w:rPr>
                                  <w:b/>
                                  <w:sz w:val="16"/>
                                  <w:szCs w:val="16"/>
                                </w:rPr>
                                <w:t>FLOW OF WASTE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5" name="Text Box 235"/>
                        <wps:cNvSpPr txBox="1">
                          <a:spLocks/>
                        </wps:cNvSpPr>
                        <wps:spPr>
                          <a:xfrm>
                            <a:off x="901456" y="4863171"/>
                            <a:ext cx="2317593" cy="282758"/>
                          </a:xfrm>
                          <a:prstGeom prst="rect">
                            <a:avLst/>
                          </a:prstGeom>
                          <a:noFill/>
                          <a:ln w="6350">
                            <a:noFill/>
                          </a:ln>
                          <a:effectLst/>
                        </wps:spPr>
                        <wps:txbx>
                          <w:txbxContent>
                            <w:p w14:paraId="12E0325A" w14:textId="77777777" w:rsidR="00EB5EA3" w:rsidRPr="00970837" w:rsidRDefault="00EB5EA3" w:rsidP="009A65C7">
                              <w:pPr>
                                <w:rPr>
                                  <w:b/>
                                  <w:sz w:val="16"/>
                                  <w:szCs w:val="16"/>
                                </w:rPr>
                              </w:pPr>
                              <w:r>
                                <w:rPr>
                                  <w:b/>
                                  <w:sz w:val="16"/>
                                  <w:szCs w:val="16"/>
                                </w:rPr>
                                <w:t>THE FOUR WASTE STREAMS &amp; SAMPLING 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 name="Rectangle 107"/>
                        <wps:cNvSpPr/>
                        <wps:spPr>
                          <a:xfrm>
                            <a:off x="711200" y="4876800"/>
                            <a:ext cx="158115" cy="164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Up Arrow 236"/>
                        <wps:cNvSpPr>
                          <a:spLocks/>
                        </wps:cNvSpPr>
                        <wps:spPr>
                          <a:xfrm rot="6713068">
                            <a:off x="4736782" y="2845118"/>
                            <a:ext cx="231775" cy="480793"/>
                          </a:xfrm>
                          <a:prstGeom prst="upArrow">
                            <a:avLst/>
                          </a:prstGeom>
                          <a:gradFill flip="none" rotWithShape="1">
                            <a:gsLst>
                              <a:gs pos="2000">
                                <a:srgbClr val="1F497D">
                                  <a:lumMod val="60000"/>
                                  <a:lumOff val="40000"/>
                                </a:srgb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ular Callout 234"/>
                        <wps:cNvSpPr>
                          <a:spLocks/>
                        </wps:cNvSpPr>
                        <wps:spPr>
                          <a:xfrm>
                            <a:off x="3479800" y="558800"/>
                            <a:ext cx="792563" cy="561340"/>
                          </a:xfrm>
                          <a:prstGeom prst="wedgeRectCallout">
                            <a:avLst>
                              <a:gd name="adj1" fmla="val 97473"/>
                              <a:gd name="adj2" fmla="val 133503"/>
                            </a:avLst>
                          </a:prstGeom>
                          <a:solidFill>
                            <a:schemeClr val="accent1"/>
                          </a:solidFill>
                          <a:ln w="12700" cap="flat" cmpd="sng" algn="ctr">
                            <a:solidFill>
                              <a:sysClr val="windowText" lastClr="000000"/>
                            </a:solidFill>
                            <a:prstDash val="solid"/>
                          </a:ln>
                          <a:effectLst/>
                        </wps:spPr>
                        <wps:txbx>
                          <w:txbxContent>
                            <w:p w14:paraId="3DF872E6" w14:textId="77777777" w:rsidR="00EB5EA3" w:rsidRPr="007044DF" w:rsidRDefault="00EB5EA3" w:rsidP="009A65C7">
                              <w:pPr>
                                <w:jc w:val="center"/>
                                <w:rPr>
                                  <w:rFonts w:cs="Arial"/>
                                  <w:color w:val="FFFFFF" w:themeColor="background1"/>
                                  <w:sz w:val="16"/>
                                  <w:szCs w:val="16"/>
                                </w:rPr>
                              </w:pPr>
                              <w:r w:rsidRPr="007044DF">
                                <w:rPr>
                                  <w:rFonts w:cs="Arial"/>
                                  <w:color w:val="FFFFFF" w:themeColor="background1"/>
                                  <w:sz w:val="20"/>
                                  <w:szCs w:val="16"/>
                                </w:rPr>
                                <w:t>Effluent discharge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Up Arrow 231"/>
                        <wps:cNvSpPr>
                          <a:spLocks/>
                        </wps:cNvSpPr>
                        <wps:spPr>
                          <a:xfrm rot="16200000">
                            <a:off x="3808730" y="1052830"/>
                            <a:ext cx="199346" cy="1143236"/>
                          </a:xfrm>
                          <a:prstGeom prst="upArrow">
                            <a:avLst/>
                          </a:prstGeom>
                          <a:gradFill flip="none" rotWithShape="1">
                            <a:gsLst>
                              <a:gs pos="2000">
                                <a:srgbClr val="1F497D">
                                  <a:lumMod val="60000"/>
                                  <a:lumOff val="40000"/>
                                </a:srgb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Up Arrow 225"/>
                        <wps:cNvSpPr>
                          <a:spLocks/>
                        </wps:cNvSpPr>
                        <wps:spPr>
                          <a:xfrm rot="8229994">
                            <a:off x="4787900" y="1676400"/>
                            <a:ext cx="257042" cy="381088"/>
                          </a:xfrm>
                          <a:prstGeom prst="upArrow">
                            <a:avLst/>
                          </a:prstGeom>
                          <a:gradFill flip="none" rotWithShape="1">
                            <a:gsLst>
                              <a:gs pos="2000">
                                <a:srgbClr val="1F497D">
                                  <a:lumMod val="60000"/>
                                  <a:lumOff val="40000"/>
                                </a:srgbClr>
                              </a:gs>
                              <a:gs pos="100000">
                                <a:sysClr val="window" lastClr="FFFFFF"/>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61A2B" id="Group 238" o:spid="_x0000_s1062" alt="graphic illustration of biosolids and related waste streams. Shows effluent discharge, biosolids, influent sewage, wastewater and trade waste, and landfill leachate." style="position:absolute;left:0;text-align:left;margin-left:-19.1pt;margin-top:22.85pt;width:709.95pt;height:383.95pt;z-index:251513856;mso-width-relative:margin;mso-height-relative:margin" coordsize="91821,5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">
                <v:shape id="Freeform 188" o:spid="_x0000_s1063" style="position:absolute;left:51981;top:31216;width:10331;height:5245;visibility:visible;mso-wrap-style:square;v-text-anchor:middle" coordsize="1033314,5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" path="m92,315334c2863,246061,52740,124141,166347,74265,279954,24389,540420,-26873,681736,16076v141316,42949,288174,241069,332509,315884c1058580,406775,1021172,433099,947743,464964v-73429,31865,-241069,54033,-374072,58189c440668,527309,242548,521768,149722,489902,56896,458036,-2679,384607,92,315334xe" fillcolor="#4d4db8 [3204]" strokeweight="1pt">
                  <v:fill r:id="rId82" o:title="" color2="white [3212]" type="pattern"/>
                  <v:path arrowok="t" o:connecttype="custom" o:connectlocs="92,315516;166293,74309;681514,16086;1013913,332152;947433,465234;573483,523457;149674,490186;92,315516" o:connectangles="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3" o:spid="_x0000_s1064" type="#_x0000_t120" style="position:absolute;left:56896;top:20320;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" fillcolor="windowText" strokecolor="windowText" strokeweight="2pt">
                  <v:path arrowok="t"/>
                </v:shape>
                <v:shape id="Flowchart: Connector 194" o:spid="_x0000_s1065" type="#_x0000_t120" style="position:absolute;left:56388;top:20193;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" fillcolor="windowText" strokecolor="windowText" strokeweight="2pt">
                  <v:path arrowok="t"/>
                </v:shape>
                <v:shape id="Flowchart: Connector 195" o:spid="_x0000_s1066" type="#_x0000_t120" style="position:absolute;left:55372;top:20320;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" fillcolor="windowText" strokecolor="windowText" strokeweight="2pt">
                  <v:path arrowok="t"/>
                </v:shape>
                <v:shape id="Flowchart: Connector 196" o:spid="_x0000_s1067" type="#_x0000_t120" style="position:absolute;left:55880;top:20066;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" fillcolor="windowText" strokecolor="windowText" strokeweight="2pt">
                  <v:path arrowok="t"/>
                </v:shape>
                <v:shape id="Flowchart: Connector 197" o:spid="_x0000_s1068" type="#_x0000_t120" style="position:absolute;left:55880;top:20320;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" fillcolor="windowText" strokecolor="windowText" strokeweight="2pt">
                  <v:path arrowok="t"/>
                </v:shape>
                <v:shape id="Flowchart: Connector 198" o:spid="_x0000_s1069" type="#_x0000_t120" style="position:absolute;left:57277;top:20066;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" fillcolor="windowText" strokecolor="windowText" strokeweight="2pt">
                  <v:path arrowok="t"/>
                </v:shape>
                <v:shape id="Flowchart: Connector 199" o:spid="_x0000_s1070" type="#_x0000_t120" style="position:absolute;left:57531;top:20320;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" fillcolor="windowText" strokecolor="windowText" strokeweight="2pt">
                  <v:path arrowok="t"/>
                </v:shape>
                <v:shape id="Freeform 132" o:spid="_x0000_s1071" style="position:absolute;left:49403;top:29591;width:15284;height:8235;visibility:visible;mso-wrap-style:square;v-text-anchor:middle" coordsize="1528142,82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" path="m24333,419750c75595,332466,189202,135732,356842,70616,524482,5500,844522,-27752,1030173,29052v185651,56804,361603,278477,440574,382386c1549718,515347,1533093,595703,1503998,652507v-29094,56804,-88669,72044,-207818,99753c1177031,779969,963671,811834,789104,818761,614537,825688,372083,831230,248777,793823,125471,756416,85293,658049,49271,594318,13249,530587,-26929,507034,24333,419750xe" filled="f" strokecolor="windowText" strokeweight="1pt">
                  <v:path arrowok="t" o:connecttype="custom" o:connectlocs="24338,419657;356913,70600;1030377,29046;1471039,411347;1504296,652363;1296437,752094;789260,818580;248826,793648;49281,594187;24338,419657" o:connectangles="0,0,0,0,0,0,0,0,0,0"/>
                </v:shape>
                <v:line id="Straight Connector 207" o:spid="_x0000_s1072" style="position:absolute;flip:x y;visibility:visible;mso-wrap-style:square" from="80010,13208" to="91732,3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" strokecolor="windowText" strokeweight="1pt">
                  <o:lock v:ext="edit" shapetype="f"/>
                </v:line>
                <v:line id="Straight Connector 52" o:spid="_x0000_s1073" style="position:absolute;visibility:visible;mso-wrap-style:square" from="31115,13208" to="80073,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" strokecolor="windowText" strokeweight="1pt">
                  <o:lock v:ext="edit" shapetype="f"/>
                </v:lin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4" o:spid="_x0000_s1074" type="#_x0000_t16" style="position:absolute;left:77343;top:9398;width:3321;height: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" fillcolor="window" strokecolor="windowText" strokeweight="1pt">
                  <v:path arrowok="t"/>
                </v:shape>
                <v:line id="Straight Connector 133" o:spid="_x0000_s1075" style="position:absolute;flip:y;visibility:visible;mso-wrap-style:square" from="127,34417" to="49504,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" strokecolor="windowText" strokeweight="1pt">
                  <o:lock v:ext="edit" shapetype="f"/>
                </v:line>
                <v:group id="Group 109" o:spid="_x0000_s1076" style="position:absolute;left:37084;top:28892;width:8801;height:3816" coordorigin=",-83" coordsize="8807,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11" o:spid="_x0000_s1077" style="position:absolute;left:2244;top:2493;width:6156;height:4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" filled="f" strokecolor="windowText" strokeweight="1pt"/>
                  <v:rect id="Rectangle 112" o:spid="_x0000_s1078" style="position:absolute;left:2743;top:-83;width:6064;height:2323;rotation:9189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" fillcolor="#d9d9d9" strokecolor="windowText" strokeweight="1pt"/>
                  <v:oval id="Oval 115" o:spid="_x0000_s1079" style="position:absolute;left:6400;top:2576;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" fillcolor="#7f7f7f" strokecolor="windowText" strokeweight="1pt"/>
                  <v:oval id="Oval 117" o:spid="_x0000_s1080" style="position:absolute;left:5070;top:2576;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" fillcolor="#7f7f7f" strokecolor="windowText" strokeweight="1pt"/>
                  <v:rect id="Rectangle 118" o:spid="_x0000_s1081" style="position:absolute;top:665;width:2240;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" filled="f" strokecolor="windowText" strokeweight="1pt"/>
                  <v:oval id="Oval 119" o:spid="_x0000_s1082" style="position:absolute;left:581;top:2576;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" fillcolor="#7f7f7f" strokecolor="windowText" strokeweight="1pt"/>
                  <v:rect id="Rectangle 120" o:spid="_x0000_s1083" style="position:absolute;top:1163;width:165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" filled="f" strokecolor="windowText" strokeweight="1pt"/>
                </v:group>
                <v:group id="Group 122" o:spid="_x0000_s1084" style="position:absolute;left:45593;top:13970;width:20688;height:3568" coordsize="20691,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6" o:spid="_x0000_s1085" type="#_x0000_t132" style="position:absolute;left:8894;top:83;width:6312;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" fillcolor="window" strokecolor="windowText" strokeweight="1pt"/>
                  <v:shape id="Flowchart: Magnetic Disk 45" o:spid="_x0000_s1086" type="#_x0000_t132" style="position:absolute;left:1911;width:6312;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" fillcolor="window" strokecolor="windowText" strokeweight="1pt"/>
                  <v:shape id="Flowchart: Magnetic Disk 44" o:spid="_x0000_s1087" type="#_x0000_t132" style="position:absolute;top:997;width:7232;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" fillcolor="window" strokecolor="windowText" strokeweight="1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49" o:spid="_x0000_s1088" type="#_x0000_t133" style="position:absolute;left:6816;top:2161;width:1416;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" fillcolor="window" strokecolor="windowText" strokeweight="1pt"/>
                  <v:shape id="Flowchart: Magnetic Disk 43" o:spid="_x0000_s1089" type="#_x0000_t132" style="position:absolute;left:7813;top:997;width:739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" fillcolor="window" strokecolor="windowText" strokeweight="1pt"/>
                  <v:shape id="Flowchart: Direct Access Storage 48" o:spid="_x0000_s1090" type="#_x0000_t133" style="position:absolute;left:15046;top:2078;width:1420;height: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" fillcolor="window" strokecolor="windowText" strokeweight="1pt"/>
                  <v:shape id="Cube 130" o:spid="_x0000_s1091" type="#_x0000_t16" style="position:absolute;left:15960;top:748;width:473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" fillcolor="window" strokecolor="windowText" strokeweight="1p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23" o:spid="_x0000_s1092" type="#_x0000_t38" style="position:absolute;left:27432;top:13208;width:10972;height:822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" adj="10800" strokecolor="windowText" strokeweight="1pt">
                  <o:lock v:ext="edit" shapetype="f"/>
                </v:shape>
                <v:shape id="Curved Connector 224" o:spid="_x0000_s1093" type="#_x0000_t38" style="position:absolute;left:27432;top:13208;width:12471;height:1138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" adj="10800" strokecolor="windowText" strokeweight="1pt">
                  <o:lock v:ext="edit" shapetype="f"/>
                </v:shape>
                <v:shape id="Curved Connector 211" o:spid="_x0000_s1094" type="#_x0000_t38" style="position:absolute;left:23622;top:18288;width:3822;height:316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" adj="10800" strokecolor="windowText" strokeweight="1pt">
                  <o:lock v:ext="edit" shapetype="f"/>
                </v:shape>
                <v:shape id="Curved Connector 222" o:spid="_x0000_s1095" type="#_x0000_t38" style="position:absolute;left:17272;top:24638;width:10223;height:980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" adj="10800" strokecolor="windowText" strokeweight="1pt">
                  <o:lock v:ext="edit" shapetype="f"/>
                </v:shape>
                <v:shape id="Cube 205" o:spid="_x0000_s1096" type="#_x0000_t16" style="position:absolute;left:69469;top:18288;width:4572;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" fillcolor="window" strokecolor="windowText" strokeweight="1pt">
                  <v:path arrowok="t"/>
                </v:shape>
                <v:shape id="Cube 206" o:spid="_x0000_s1097" type="#_x0000_t16" style="position:absolute;left:72009;top:14224;width:4572;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" fillcolor="window" strokecolor="windowText" strokeweight="1pt">
                  <v:path arrowok="t"/>
                </v:shape>
                <v:shape id="Cube 188" o:spid="_x0000_s1098" type="#_x0000_t16" style="position:absolute;left:75692;top:17145;width:5816;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" fillcolor="window" strokecolor="windowText" strokeweight="1pt">
                  <v:path arrowok="t"/>
                </v:shape>
                <v:shape id="Curved Connector 221" o:spid="_x0000_s1099" type="#_x0000_t38" style="position:absolute;left:7620;top:34417;width:9975;height:748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" adj="10800" strokecolor="windowText" strokeweight="1pt">
                  <o:lock v:ext="edit" shapetype="f"/>
                </v:shape>
                <v:line id="Straight Connector 209" o:spid="_x0000_s1100" style="position:absolute;flip:y;visibility:visible;mso-wrap-style:square" from="0,44196" to="91770,4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" strokecolor="windowText" strokeweight="1pt">
                  <o:lock v:ext="edit" shapetype="f"/>
                </v:line>
                <v:shape id="Curved Connector 213" o:spid="_x0000_s1101" type="#_x0000_t38" style="position:absolute;left:2794;top:41910;width:4895;height:233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" adj="10800" strokecolor="windowText" strokeweight="1pt">
                  <o:lock v:ext="edit" shapetype="f"/>
                </v:shape>
                <v:line id="Straight Connector 212" o:spid="_x0000_s1102" style="position:absolute;flip:x;visibility:visible;mso-wrap-style:square" from="127,13208" to="31216,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" strokecolor="windowText" strokeweight="1pt">
                  <o:lock v:ext="edit" shapetype="f"/>
                </v:line>
                <v:line id="Straight Connector 210" o:spid="_x0000_s1103" style="position:absolute;visibility:visible;mso-wrap-style:square" from="127,34417" to="127,4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" strokecolor="windowText" strokeweight="1pt">
                  <o:lock v:ext="edit" shapetype="f"/>
                </v:line>
                <v:line id="Straight Connector 208" o:spid="_x0000_s1104" style="position:absolute;visibility:visible;mso-wrap-style:square" from="91694,34417" to="91694,4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" strokecolor="windowText" strokeweight="1pt">
                  <o:lock v:ext="edit" shapetype="f"/>
                </v:line>
                <v:shape id="Cube 187" o:spid="_x0000_s1105" type="#_x0000_t16" style="position:absolute;left:66548;top:30480;width:472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" fillcolor="window" strokecolor="windowText" strokeweight="1pt">
                  <v:path arrowok="t"/>
                </v:shape>
                <v:oval id="Oval 135" o:spid="_x0000_s1106" style="position:absolute;left:82423;top:36068;width:207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" filled="f" strokecolor="windowText" strokeweight="1pt">
                  <v:path arrowok="t"/>
                </v:oval>
                <v:line id="Straight Connector 186" o:spid="_x0000_s1107" style="position:absolute;visibility:visible;mso-wrap-style:square" from="64516,18415" to="84302,3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" strokecolor="windowText" strokeweight="1pt">
                  <v:stroke dashstyle="3 1"/>
                  <o:lock v:ext="edit" shapetype="f"/>
                </v:line>
                <v:line id="Straight Connector 182" o:spid="_x0000_s1108" style="position:absolute;visibility:visible;mso-wrap-style:square" from="64008,18415" to="82784,3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" strokecolor="windowText" strokeweight="1pt">
                  <v:stroke dashstyle="3 1"/>
                  <o:lock v:ext="edit" shapetype="f"/>
                </v:line>
                <v:line id="Straight Connector 108" o:spid="_x0000_s1109" style="position:absolute;flip:y;visibility:visible;mso-wrap-style:square" from="64516,17145" to="64516,1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" strokecolor="windowText" strokeweight="1pt">
                  <v:stroke dashstyle="3 1"/>
                  <o:lock v:ext="edit" shapetype="f"/>
                </v:line>
                <v:line id="Straight Connector 101" o:spid="_x0000_s1110" style="position:absolute;flip:y;visibility:visible;mso-wrap-style:square" from="64008,17145" to="64008,1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" strokecolor="windowText" strokeweight="1pt">
                  <v:stroke dashstyle="3 1"/>
                  <o:lock v:ext="edit" shapetype="f"/>
                </v:line>
                <v:line id="Straight Connector 157" o:spid="_x0000_s1111" style="position:absolute;flip:y;visibility:visible;mso-wrap-style:square" from="74041,20447" to="74041,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" strokecolor="windowText" strokeweight="1pt">
                  <v:stroke dashstyle="3 1"/>
                  <o:lock v:ext="edit" shapetype="f"/>
                </v:line>
                <v:line id="Straight Connector 103" o:spid="_x0000_s1112" style="position:absolute;flip:y;visibility:visible;mso-wrap-style:square" from="73533,20447" to="73533,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" strokecolor="windowText" strokeweight="1pt">
                  <v:stroke dashstyle="3 1"/>
                  <o:lock v:ext="edit" shapetype="f"/>
                </v:line>
                <v:line id="Straight Connector 104" o:spid="_x0000_s1113" style="position:absolute;flip:y;visibility:visible;mso-wrap-style:square" from="72009,22479" to="74085,2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" strokecolor="windowText" strokeweight="1pt">
                  <v:stroke dashstyle="3 1"/>
                  <o:lock v:ext="edit" shapetype="f"/>
                </v:line>
                <v:line id="Straight Connector 156" o:spid="_x0000_s1114" style="position:absolute;flip:y;visibility:visible;mso-wrap-style:square" from="71374,22479" to="73634,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" strokecolor="windowText" strokeweight="1pt">
                  <v:stroke dashstyle="3 1"/>
                  <o:lock v:ext="edit" shapetype="f"/>
                </v:line>
                <v:line id="Straight Connector 155" o:spid="_x0000_s1115" style="position:absolute;flip:y;visibility:visible;mso-wrap-style:square" from="71374,28067" to="73450,3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" strokecolor="windowText" strokeweight="1pt">
                  <v:stroke dashstyle="3 1"/>
                  <o:lock v:ext="edit" shapetype="f"/>
                </v:line>
                <v:line id="Straight Connector 138" o:spid="_x0000_s1116" style="position:absolute;flip:y;visibility:visible;mso-wrap-style:square" from="71501,28702" to="73577,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" strokecolor="windowText" strokeweight="1pt">
                  <v:stroke dashstyle="3 1"/>
                  <o:lock v:ext="edit" shapetype="f"/>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7" o:spid="_x0000_s1117" type="#_x0000_t68" style="position:absolute;left:70866;top:20320;width:2317;height:4159;rotation:-88646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" adj="6018" fillcolor="#558ed5" stroked="f" strokeweight="2pt">
                  <v:fill color2="window" rotate="t" colors="0 #558ed5;1311f #558ed5" focus="100%" type="gradient"/>
                </v:shape>
                <v:shape id="Up Arrow 121" o:spid="_x0000_s1118" type="#_x0000_t68" style="position:absolute;left:70294;top:26670;width:2318;height:3384;rotation:27901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" adj="7396" fillcolor="#558ed5" stroked="f" strokeweight="2pt">
                  <v:fill color2="window" rotate="t" colors="0 #558ed5;1311f #558ed5" focus="100%" type="gradient"/>
                </v:shape>
                <v:shape id="Up Arrow 136" o:spid="_x0000_s1119" type="#_x0000_t68" style="position:absolute;left:65024;top:18415;width:2317;height:4159;rotation:-25853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" adj="6018" fillcolor="#558ed5" stroked="f" strokeweight="2pt">
                  <v:fill color2="window" rotate="t" colors="0 #558ed5;1311f #558ed5" focus="100%" type="gradien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9" o:spid="_x0000_s1120" type="#_x0000_t61" style="position:absolute;left:73787;top:2921;width:12858;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" adj="-15007,53013" fillcolor="#4d4db8 [3204]" strokecolor="windowText" strokeweight="1pt">
                  <v:path arrowok="t"/>
                  <v:textbox>
                    <w:txbxContent>
                      <w:p w14:paraId="08247837" w14:textId="77777777" w:rsidR="00EB5EA3" w:rsidRPr="00B539E5" w:rsidRDefault="00EB5EA3" w:rsidP="009A65C7">
                        <w:pPr>
                          <w:jc w:val="center"/>
                          <w:rPr>
                            <w:rFonts w:cs="Arial"/>
                            <w:color w:val="FFFFFF" w:themeColor="background1"/>
                            <w:sz w:val="20"/>
                            <w:szCs w:val="16"/>
                          </w:rPr>
                        </w:pPr>
                        <w:r w:rsidRPr="00B539E5">
                          <w:rPr>
                            <w:rFonts w:cs="Arial"/>
                            <w:color w:val="FFFFFF" w:themeColor="background1"/>
                            <w:sz w:val="20"/>
                            <w:szCs w:val="16"/>
                          </w:rPr>
                          <w:t>Influent sewage, wastewater and trade waste</w:t>
                        </w:r>
                      </w:p>
                      <w:p w14:paraId="7A247C44" w14:textId="77777777" w:rsidR="00EB5EA3" w:rsidRDefault="00EB5EA3" w:rsidP="009A65C7"/>
                    </w:txbxContent>
                  </v:textbox>
                </v:shape>
                <v:shape id="Rectangular Callout 134" o:spid="_x0000_s1121" type="#_x0000_t61" style="position:absolute;left:68326;top:41783;width:1004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" adj="8077,-44202" fillcolor="#4d4db8 [3204]" strokecolor="windowText" strokeweight="1pt">
                  <v:path arrowok="t"/>
                  <v:textbox>
                    <w:txbxContent>
                      <w:p w14:paraId="64C035EF" w14:textId="77777777" w:rsidR="00EB5EA3" w:rsidRPr="00B539E5" w:rsidRDefault="00EB5EA3" w:rsidP="009A65C7">
                        <w:pPr>
                          <w:jc w:val="center"/>
                          <w:rPr>
                            <w:rFonts w:cs="Arial"/>
                            <w:color w:val="FFFFFF" w:themeColor="background1"/>
                            <w:sz w:val="20"/>
                            <w:szCs w:val="16"/>
                          </w:rPr>
                        </w:pPr>
                        <w:r w:rsidRPr="00B539E5">
                          <w:rPr>
                            <w:rFonts w:cs="Arial"/>
                            <w:color w:val="FFFFFF" w:themeColor="background1"/>
                            <w:sz w:val="20"/>
                            <w:szCs w:val="16"/>
                          </w:rPr>
                          <w:t>Landfill leachate</w:t>
                        </w:r>
                      </w:p>
                    </w:txbxContent>
                  </v:textbox>
                </v:shape>
                <v:line id="Straight Connector 139" o:spid="_x0000_s1122" style="position:absolute;visibility:visible;mso-wrap-style:square" from="50800,21082" to="60852,2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" strokecolor="windowText" strokeweight="1pt">
                  <o:lock v:ext="edit" shapetype="f"/>
                </v:line>
                <v:line id="Straight Connector 140" o:spid="_x0000_s1123" style="position:absolute;visibility:visible;mso-wrap-style:square" from="48260,23495" to="63055,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" strokecolor="windowText" strokeweight="1pt">
                  <o:lock v:ext="edit" shapetype="f"/>
                </v:line>
                <v:line id="Straight Connector 141" o:spid="_x0000_s1124" style="position:absolute;visibility:visible;mso-wrap-style:square" from="49403,22225" to="62045,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" strokecolor="windowText" strokeweight="1pt">
                  <o:lock v:ext="edit" shapetype="f"/>
                </v:line>
                <v:line id="Straight Connector 142" o:spid="_x0000_s1125" style="position:absolute;visibility:visible;mso-wrap-style:square" from="51562,20193" to="60121,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" strokecolor="windowText" strokeweight="1pt">
                  <o:lock v:ext="edit" shapetype="f"/>
                </v:line>
                <v:group id="Group 148" o:spid="_x0000_s1126" style="position:absolute;left:50800;top:19939;width:3898;height:3048" coordorigin=",-6578" coordsize="390179,30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5" o:spid="_x0000_s1127" style="position:absolute;left:182880;top:-6578;width:189865;height:24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" fillcolor="window" strokecolor="windowText" strokeweight="1pt"/>
                  <v:rect id="Rectangle 146" o:spid="_x0000_s1128" style="position:absolute;top:91440;width:182880;height:14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" fillcolor="window" strokecolor="windowText" strokeweight="1pt"/>
                  <v:oval id="Oval 143" o:spid="_x0000_s1129" style="position:absolute;top:182880;width:115570;height:11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" fillcolor="#7f7f7f" strokecolor="windowText" strokeweight="1pt"/>
                  <v:oval id="Oval 144" o:spid="_x0000_s1130" style="position:absolute;left:224444;top:133004;width:165735;height:165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" fillcolor="#7f7f7f" strokecolor="windowText" strokeweight="1pt"/>
                  <v:rect id="Rectangle 147" o:spid="_x0000_s1131" style="position:absolute;left:24938;width:45719;height:931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" filled="f" strokecolor="windowText" strokeweight="1pt"/>
                </v:group>
                <v:group id="Group 151" o:spid="_x0000_s1132" style="position:absolute;left:61087;top:23876;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Straight Connector 149" o:spid="_x0000_s1133"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" strokecolor="windowText" strokeweight="1pt"/>
                  <v:line id="Straight Connector 150" o:spid="_x0000_s1134"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" strokecolor="windowText" strokeweight="1pt"/>
                </v:group>
                <v:group id="Group 152" o:spid="_x0000_s1135" style="position:absolute;left:58166;top:23749;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53" o:spid="_x0000_s1136"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" strokecolor="windowText" strokeweight="1pt"/>
                  <v:line id="Straight Connector 154" o:spid="_x0000_s1137"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" strokecolor="windowText" strokeweight="1pt"/>
                </v:group>
                <v:group id="Group 226" o:spid="_x0000_s1138" style="position:absolute;left:49530;top:23241;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line id="Straight Connector 227" o:spid="_x0000_s1139"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" strokecolor="windowText" strokeweight="1pt"/>
                  <v:line id="Straight Connector 228" o:spid="_x0000_s1140"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" strokecolor="windowText" strokeweight="1pt"/>
                </v:group>
                <v:group id="Group 158" o:spid="_x0000_s1141" style="position:absolute;left:52705;top:23876;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Straight Connector 159" o:spid="_x0000_s1142"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" strokecolor="windowText" strokeweight="1pt"/>
                  <v:line id="Straight Connector 160" o:spid="_x0000_s1143"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" strokecolor="windowText" strokeweight="1pt"/>
                </v:group>
                <v:group id="Group 161" o:spid="_x0000_s1144" style="position:absolute;left:55372;top:24003;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145"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" strokecolor="windowText" strokeweight="1pt"/>
                  <v:line id="Straight Connector 163" o:spid="_x0000_s1146"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" strokecolor="windowText" strokeweight="1pt"/>
                </v:group>
                <v:group id="Group 164" o:spid="_x0000_s1147" style="position:absolute;left:59436;top:22352;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65" o:spid="_x0000_s1148"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" strokecolor="windowText" strokeweight="1pt"/>
                  <v:line id="Straight Connector 166" o:spid="_x0000_s1149"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" strokecolor="windowText" strokeweight="1pt"/>
                </v:group>
                <v:group id="Group 167" o:spid="_x0000_s1150" style="position:absolute;left:56261;top:22479;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Straight Connector 168" o:spid="_x0000_s1151"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" strokecolor="windowText" strokeweight="1pt"/>
                  <v:line id="Straight Connector 169" o:spid="_x0000_s1152"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" strokecolor="windowText" strokeweight="1pt"/>
                </v:group>
                <v:group id="Group 170" o:spid="_x0000_s1153" style="position:absolute;left:58293;top:21463;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Straight Connector 171" o:spid="_x0000_s1154"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" strokecolor="windowText" strokeweight="1pt"/>
                  <v:line id="Straight Connector 172" o:spid="_x0000_s1155"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" strokecolor="windowText" strokeweight="1pt"/>
                </v:group>
                <v:group id="Group 173" o:spid="_x0000_s1156" style="position:absolute;left:55753;top:20574;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Straight Connector 174" o:spid="_x0000_s1157"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" strokecolor="windowText" strokeweight="1pt"/>
                  <v:line id="Straight Connector 175" o:spid="_x0000_s1158"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" strokecolor="windowText" strokeweight="1pt"/>
                </v:group>
                <v:group id="Group 176" o:spid="_x0000_s1159" style="position:absolute;left:58928;top:20320;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line id="Straight Connector 177" o:spid="_x0000_s1160"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" strokecolor="windowText" strokeweight="1pt"/>
                  <v:line id="Straight Connector 178" o:spid="_x0000_s1161"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" strokecolor="windowText" strokeweight="1pt"/>
                </v:group>
                <v:group id="Group 179" o:spid="_x0000_s1162" style="position:absolute;left:51943;top:22733;width:571;height:660" coordsize="57324,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Straight Connector 180" o:spid="_x0000_s1163" style="position:absolute;visibility:visible;mso-wrap-style:square" from="0,8312" to="0,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" strokecolor="windowText" strokeweight="1pt"/>
                  <v:line id="Straight Connector 181" o:spid="_x0000_s1164" style="position:absolute;flip:x;visibility:visible;mso-wrap-style:square" from="24939,0" to="57324,6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" strokecolor="windowText" strokeweight="1pt"/>
                </v:group>
                <v:shape id="Rectangular Callout 183" o:spid="_x0000_s1165" type="#_x0000_t61" style="position:absolute;left:47879;width:8293;height:5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" adj="-1284,60914" fillcolor="#4d4db8 [3204]" strokecolor="windowText" strokeweight="1pt">
                  <v:path arrowok="t"/>
                  <v:textbox>
                    <w:txbxContent>
                      <w:p w14:paraId="3CE20E21" w14:textId="77777777" w:rsidR="00EB5EA3" w:rsidRPr="00B539E5" w:rsidRDefault="00EB5EA3" w:rsidP="009A65C7">
                        <w:pPr>
                          <w:jc w:val="center"/>
                          <w:rPr>
                            <w:rFonts w:cs="Arial"/>
                            <w:color w:val="FFFFFF" w:themeColor="background1"/>
                            <w:sz w:val="20"/>
                            <w:szCs w:val="16"/>
                          </w:rPr>
                        </w:pPr>
                        <w:r w:rsidRPr="00B539E5">
                          <w:rPr>
                            <w:rFonts w:cs="Arial"/>
                            <w:color w:val="FFFFFF" w:themeColor="background1"/>
                            <w:sz w:val="20"/>
                            <w:szCs w:val="16"/>
                          </w:rPr>
                          <w:t>Biosolids</w:t>
                        </w:r>
                      </w:p>
                    </w:txbxContent>
                  </v:textbox>
                </v:shape>
                <v:rect id="Rectangle 184" o:spid="_x0000_s1166" style="position:absolute;left:52578;top:20193;width:130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" fillcolor="window" strokecolor="windowText" strokeweight="1pt">
                  <v:path arrowok="t"/>
                </v:rect>
                <v:line id="Straight Connector 185" o:spid="_x0000_s1167" style="position:absolute;visibility:visible;mso-wrap-style:square" from="64643,34417" to="91821,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" strokecolor="windowText" strokeweight="1pt">
                  <o:lock v:ext="edit" shapetype="f"/>
                </v:line>
                <v:shape id="Text Box 189" o:spid="_x0000_s1168" type="#_x0000_t202" style="position:absolute;left:39999;top:28701;width:6150;height:2828;rotation:90229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" filled="f" stroked="f" strokeweight=".5pt">
                  <v:textbox>
                    <w:txbxContent>
                      <w:p w14:paraId="4744EEF1" w14:textId="77777777" w:rsidR="00EB5EA3" w:rsidRPr="008C4EBB" w:rsidRDefault="00EB5EA3" w:rsidP="009A65C7">
                        <w:pPr>
                          <w:rPr>
                            <w:b/>
                            <w:szCs w:val="20"/>
                          </w:rPr>
                        </w:pPr>
                        <w:r w:rsidRPr="008C4EBB">
                          <w:rPr>
                            <w:b/>
                            <w:szCs w:val="20"/>
                          </w:rPr>
                          <w:t>WASTE</w:t>
                        </w:r>
                      </w:p>
                    </w:txbxContent>
                  </v:textbox>
                </v:shape>
                <v:shape id="Trapezoid 190" o:spid="_x0000_s1169" style="position:absolute;left:54991;top:20574;width:3321;height:1657;rotation:180;visibility:visible;mso-wrap-style:square;v-text-anchor:middle" coordsize="33210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" path="m,165735l41434,,290671,r41434,165735l,165735xe" fillcolor="window" strokecolor="windowText" strokeweight="1pt">
                  <v:path arrowok="t" o:connecttype="custom" o:connectlocs="0,165735;41434,0;290671,0;332105,165735;0,165735" o:connectangles="0,0,0,0,0"/>
                </v:shape>
                <v:oval id="Oval 191" o:spid="_x0000_s1170" style="position:absolute;left:56769;top:21717;width:1155;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" fillcolor="#7f7f7f" strokecolor="windowText" strokeweight="1pt">
                  <v:path arrowok="t"/>
                </v:oval>
                <v:oval id="Oval 192" o:spid="_x0000_s1171" style="position:absolute;left:55499;top:21717;width:1155;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" fillcolor="#7f7f7f" strokecolor="windowText" strokeweight="1pt">
                  <v:path arrowok="t"/>
                </v:oval>
                <v:line id="Straight Connector 200" o:spid="_x0000_s1172" style="position:absolute;visibility:visible;mso-wrap-style:square" from="52705,30480" to="53803,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" strokecolor="windowText" strokeweight="1pt">
                  <o:lock v:ext="edit" shapetype="f"/>
                </v:line>
                <v:line id="Straight Connector 201" o:spid="_x0000_s1173" style="position:absolute;flip:x;visibility:visible;mso-wrap-style:square" from="59182,29972" to="59924,3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" strokecolor="windowText" strokeweight="1pt">
                  <o:lock v:ext="edit" shapetype="f"/>
                </v:line>
                <v:line id="Straight Connector 202" o:spid="_x0000_s1174" style="position:absolute;flip:x y;visibility:visible;mso-wrap-style:square" from="49403,34417" to="52012,3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" strokecolor="windowText" strokeweight="1pt">
                  <o:lock v:ext="edit" shapetype="f"/>
                </v:line>
                <v:line id="Straight Connector 203" o:spid="_x0000_s1175" style="position:absolute;flip:x;visibility:visible;mso-wrap-style:square" from="62230,34417" to="64579,3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" strokecolor="windowText" strokeweight="1pt">
                  <o:lock v:ext="edit" shapetype="f"/>
                </v:line>
                <v:shape id="Text Box 229" o:spid="_x0000_s1176" type="#_x0000_t202" style="position:absolute;left:53841;top:31873;width:695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" filled="f" stroked="f" strokeweight=".5pt">
                  <v:textbox>
                    <w:txbxContent>
                      <w:p w14:paraId="3A8F5D0E" w14:textId="77777777" w:rsidR="00EB5EA3" w:rsidRPr="007044DF" w:rsidRDefault="00EB5EA3" w:rsidP="009A65C7">
                        <w:pPr>
                          <w:jc w:val="center"/>
                          <w:rPr>
                            <w:b/>
                            <w:sz w:val="20"/>
                            <w:szCs w:val="16"/>
                          </w:rPr>
                        </w:pPr>
                        <w:r w:rsidRPr="007044DF">
                          <w:rPr>
                            <w:b/>
                            <w:sz w:val="20"/>
                            <w:szCs w:val="16"/>
                          </w:rPr>
                          <w:t>LANDFILL</w:t>
                        </w:r>
                      </w:p>
                    </w:txbxContent>
                  </v:textbox>
                </v:shape>
                <v:shape id="Text Box 230" o:spid="_x0000_s1177" type="#_x0000_t202" style="position:absolute;left:62220;top:14096;width:3874;height:2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lWwwAAANwAAAAPAAAAZHJzL2Rvd25yZXYueG1sRE/LagIx&#10;FN0X/IdwC92IZrQg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aRx5VsMAAADcAAAADwAA&#10;AAAAAAAAAAAAAAAHAgAAZHJzL2Rvd25yZXYueG1sUEsFBgAAAAADAAMAtwAAAPcCAAAAAA==&#10;" filled="f" stroked="f" strokeweight=".5pt">
                  <v:textbox>
                    <w:txbxContent>
                      <w:p w14:paraId="28F1C332" w14:textId="77777777" w:rsidR="00EB5EA3" w:rsidRPr="007044DF" w:rsidRDefault="00EB5EA3" w:rsidP="009A65C7">
                        <w:pPr>
                          <w:rPr>
                            <w:b/>
                            <w:sz w:val="20"/>
                            <w:szCs w:val="16"/>
                          </w:rPr>
                        </w:pPr>
                        <w:r w:rsidRPr="007044DF">
                          <w:rPr>
                            <w:b/>
                            <w:sz w:val="20"/>
                            <w:szCs w:val="16"/>
                          </w:rPr>
                          <w:t>STP</w:t>
                        </w:r>
                      </w:p>
                    </w:txbxContent>
                  </v:textbox>
                </v:shape>
                <v:line id="Straight Connector 214" o:spid="_x0000_s1178" style="position:absolute;flip:y;visibility:visible;mso-wrap-style:square" from="68961,33020" to="68961,3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" strokecolor="windowText" strokeweight="1pt">
                  <v:stroke dashstyle="3 1"/>
                  <o:lock v:ext="edit" shapetype="f"/>
                </v:line>
                <v:line id="Straight Connector 215" o:spid="_x0000_s1179" style="position:absolute;flip:y;visibility:visible;mso-wrap-style:square" from="68326,33020" to="68326,3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" strokecolor="windowText" strokeweight="1pt">
                  <v:stroke dashstyle="3 1"/>
                  <o:lock v:ext="edit" shapetype="f"/>
                </v:line>
                <v:line id="Straight Connector 216" o:spid="_x0000_s1180" style="position:absolute;visibility:visible;mso-wrap-style:square" from="60452,37084" to="68910,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" strokecolor="windowText" strokeweight="1pt">
                  <v:stroke dashstyle="3 1"/>
                  <o:lock v:ext="edit" shapetype="f"/>
                </v:line>
                <v:line id="Straight Connector 217" o:spid="_x0000_s1181" style="position:absolute;visibility:visible;mso-wrap-style:square" from="61214,36449" to="68306,3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" strokecolor="windowText" strokeweight="1pt">
                  <v:stroke dashstyle="3 1"/>
                  <o:lock v:ext="edit" shapetype="f"/>
                </v:line>
                <v:line id="Straight Connector 218" o:spid="_x0000_s1182" style="position:absolute;visibility:visible;mso-wrap-style:square" from="60452,35560" to="60452,3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" strokecolor="windowText" strokeweight="1pt">
                  <v:stroke dashstyle="3 1"/>
                  <o:lock v:ext="edit" shapetype="f"/>
                </v:line>
                <v:line id="Straight Connector 219" o:spid="_x0000_s1183" style="position:absolute;visibility:visible;mso-wrap-style:square" from="61214,35687" to="61214,3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" strokecolor="windowText" strokeweight="1pt">
                  <v:stroke dashstyle="3 1"/>
                  <o:lock v:ext="edit" shapetype="f"/>
                </v:line>
                <v:oval id="Oval 220" o:spid="_x0000_s1184" style="position:absolute;left:60452;top:35433;width:781;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" filled="f" strokecolor="windowText" strokeweight="1pt">
                  <v:path arrowok="t"/>
                </v:oval>
                <v:shape id="Up Arrow 232" o:spid="_x0000_s1185" type="#_x0000_t68" style="position:absolute;left:6181;top:45863;width:2317;height:3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" adj="8012" fillcolor="#558ed5" stroked="f" strokeweight="2pt">
                  <v:fill color2="window" rotate="t" colors="0 #558ed5;1311f #558ed5" focus="100%" type="gradient"/>
                </v:shape>
                <v:shape id="Text Box 233" o:spid="_x0000_s1186" type="#_x0000_t202" style="position:absolute;left:9015;top:45714;width:9195;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" filled="f" stroked="f" strokeweight=".5pt">
                  <v:textbox>
                    <w:txbxContent>
                      <w:p w14:paraId="5DDA1839" w14:textId="77777777" w:rsidR="00EB5EA3" w:rsidRPr="00970837" w:rsidRDefault="00EB5EA3" w:rsidP="009A65C7">
                        <w:pPr>
                          <w:rPr>
                            <w:b/>
                            <w:sz w:val="16"/>
                            <w:szCs w:val="16"/>
                          </w:rPr>
                        </w:pPr>
                        <w:r>
                          <w:rPr>
                            <w:b/>
                            <w:sz w:val="16"/>
                            <w:szCs w:val="16"/>
                          </w:rPr>
                          <w:t>FLOW OF WASTE</w:t>
                        </w:r>
                      </w:p>
                    </w:txbxContent>
                  </v:textbox>
                </v:shape>
                <v:shape id="Text Box 235" o:spid="_x0000_s1187" type="#_x0000_t202" style="position:absolute;left:9014;top:48631;width:23176;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rOxgAAANwAAAAPAAAAZHJzL2Rvd25yZXYueG1sRI9BawIx&#10;FITvgv8hPKEXqVkt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eWvazsYAAADcAAAA&#10;DwAAAAAAAAAAAAAAAAAHAgAAZHJzL2Rvd25yZXYueG1sUEsFBgAAAAADAAMAtwAAAPoCAAAAAA==&#10;" filled="f" stroked="f" strokeweight=".5pt">
                  <v:textbox>
                    <w:txbxContent>
                      <w:p w14:paraId="12E0325A" w14:textId="77777777" w:rsidR="00EB5EA3" w:rsidRPr="00970837" w:rsidRDefault="00EB5EA3" w:rsidP="009A65C7">
                        <w:pPr>
                          <w:rPr>
                            <w:b/>
                            <w:sz w:val="16"/>
                            <w:szCs w:val="16"/>
                          </w:rPr>
                        </w:pPr>
                        <w:r>
                          <w:rPr>
                            <w:b/>
                            <w:sz w:val="16"/>
                            <w:szCs w:val="16"/>
                          </w:rPr>
                          <w:t>THE FOUR WASTE STREAMS &amp; SAMPLING POINTS</w:t>
                        </w:r>
                      </w:p>
                    </w:txbxContent>
                  </v:textbox>
                </v:shape>
                <v:rect id="Rectangle 107" o:spid="_x0000_s1188" style="position:absolute;left:7112;top:48768;width:1581;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" fillcolor="#4d4db8 [3204]" strokecolor="#25255c [1604]" strokeweight="1pt"/>
                <v:shape id="Up Arrow 236" o:spid="_x0000_s1189" type="#_x0000_t68" style="position:absolute;left:47367;top:28451;width:2318;height:4808;rotation:73324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" adj="5206" fillcolor="#558ed5" stroked="f" strokeweight="2pt">
                  <v:fill color2="window" rotate="t" colors="0 #558ed5;1311f #558ed5" focus="100%" type="gradient"/>
                </v:shape>
                <v:shape id="Rectangular Callout 234" o:spid="_x0000_s1190" type="#_x0000_t61" style="position:absolute;left:34798;top:5588;width:7925;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" adj="31854,39637" fillcolor="#4d4db8 [3204]" strokecolor="windowText" strokeweight="1pt">
                  <v:path arrowok="t"/>
                  <v:textbox>
                    <w:txbxContent>
                      <w:p w14:paraId="3DF872E6" w14:textId="77777777" w:rsidR="00EB5EA3" w:rsidRPr="007044DF" w:rsidRDefault="00EB5EA3" w:rsidP="009A65C7">
                        <w:pPr>
                          <w:jc w:val="center"/>
                          <w:rPr>
                            <w:rFonts w:cs="Arial"/>
                            <w:color w:val="FFFFFF" w:themeColor="background1"/>
                            <w:sz w:val="16"/>
                            <w:szCs w:val="16"/>
                          </w:rPr>
                        </w:pPr>
                        <w:r w:rsidRPr="007044DF">
                          <w:rPr>
                            <w:rFonts w:cs="Arial"/>
                            <w:color w:val="FFFFFF" w:themeColor="background1"/>
                            <w:sz w:val="20"/>
                            <w:szCs w:val="16"/>
                          </w:rPr>
                          <w:t>Effluent discharge</w:t>
                        </w:r>
                      </w:p>
                    </w:txbxContent>
                  </v:textbox>
                </v:shape>
                <v:shape id="Up Arrow 231" o:spid="_x0000_s1191" type="#_x0000_t68" style="position:absolute;left:38087;top:10527;width:1994;height:114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" adj="1883" fillcolor="#558ed5" stroked="f" strokeweight="2pt">
                  <v:fill color2="window" rotate="t" colors="0 #558ed5;1311f #558ed5" focus="100%" type="gradient"/>
                </v:shape>
                <v:shape id="Up Arrow 225" o:spid="_x0000_s1192" type="#_x0000_t68" style="position:absolute;left:47879;top:16764;width:2570;height:3810;rotation:8989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" adj="7285" fillcolor="#558ed5" stroked="f" strokeweight="2pt">
                  <v:fill color2="window" rotate="t" colors="0 #558ed5;1311f #558ed5" focus="100%" type="gradient"/>
                </v:shape>
                <w10:wrap type="topAndBottom"/>
              </v:group>
            </w:pict>
          </mc:Fallback>
        </mc:AlternateContent>
      </w:r>
      <w:bookmarkEnd w:id="197"/>
      <w:bookmarkEnd w:id="198"/>
      <w:r w:rsidR="009A65C7">
        <w:t xml:space="preserve">Figure </w:t>
      </w:r>
      <w:r w:rsidR="00C92DA9">
        <w:fldChar w:fldCharType="begin"/>
      </w:r>
      <w:r w:rsidR="00C92DA9">
        <w:instrText xml:space="preserve"> SEQ Figure \* ARABIC </w:instrText>
      </w:r>
      <w:r w:rsidR="00C92DA9">
        <w:fldChar w:fldCharType="separate"/>
      </w:r>
      <w:r w:rsidR="00C92DA9">
        <w:rPr>
          <w:noProof/>
        </w:rPr>
        <w:t>21</w:t>
      </w:r>
      <w:r w:rsidR="00C92DA9">
        <w:rPr>
          <w:noProof/>
        </w:rPr>
        <w:fldChar w:fldCharType="end"/>
      </w:r>
      <w:bookmarkEnd w:id="199"/>
      <w:r w:rsidR="009A65C7">
        <w:tab/>
      </w:r>
      <w:r w:rsidR="00F10B70">
        <w:t xml:space="preserve">Biosolids and related </w:t>
      </w:r>
      <w:r w:rsidR="009A65C7">
        <w:t>waste streams</w:t>
      </w:r>
      <w:bookmarkEnd w:id="200"/>
    </w:p>
    <w:p w14:paraId="140F84DB" w14:textId="71006AB2" w:rsidR="009A65C7" w:rsidRPr="00E85CB5" w:rsidRDefault="00E85CB5" w:rsidP="00E85CB5">
      <w:pPr>
        <w:pStyle w:val="BodyText"/>
        <w:rPr>
          <w:rFonts w:cs="Times New Roman"/>
          <w:i/>
          <w:iCs/>
          <w:color w:val="4D4DB8"/>
          <w:sz w:val="18"/>
          <w:szCs w:val="18"/>
        </w:rPr>
      </w:pPr>
      <w:r w:rsidRPr="00E85CB5">
        <w:rPr>
          <w:rFonts w:cs="Times New Roman"/>
          <w:i/>
          <w:iCs/>
          <w:color w:val="4D4DB8"/>
          <w:sz w:val="18"/>
          <w:szCs w:val="18"/>
        </w:rPr>
        <w:t>Source: Ascend Waste and Environment and Blue Environment (2017), National contaminant sampling and testing protocol for waste, prepared for the Department of the Environment and Energy</w:t>
      </w:r>
    </w:p>
    <w:p w14:paraId="32686F98" w14:textId="77777777" w:rsidR="009A65C7" w:rsidRDefault="009A65C7" w:rsidP="009A65C7">
      <w:pPr>
        <w:pStyle w:val="BodyText"/>
      </w:pPr>
    </w:p>
    <w:p w14:paraId="6B8DF03C" w14:textId="77777777" w:rsidR="009A65C7" w:rsidRPr="00B050A3" w:rsidRDefault="009A65C7" w:rsidP="009A65C7">
      <w:pPr>
        <w:pStyle w:val="BodyText"/>
        <w:sectPr w:rsidR="009A65C7" w:rsidRPr="00B050A3" w:rsidSect="00107FC3">
          <w:pgSz w:w="16838" w:h="11906" w:orient="landscape" w:code="9"/>
          <w:pgMar w:top="1797" w:right="1440" w:bottom="1077" w:left="1440" w:header="709" w:footer="454" w:gutter="0"/>
          <w:cols w:space="708"/>
          <w:docGrid w:linePitch="360"/>
        </w:sectPr>
      </w:pPr>
    </w:p>
    <w:p w14:paraId="600980F0" w14:textId="77777777" w:rsidR="003D35D2" w:rsidRDefault="003D35D2" w:rsidP="003D35D2">
      <w:pPr>
        <w:pStyle w:val="Heading3"/>
      </w:pPr>
      <w:r>
        <w:lastRenderedPageBreak/>
        <w:t>Public disclosure of hazardous waste data?</w:t>
      </w:r>
    </w:p>
    <w:p w14:paraId="4CD0ED78" w14:textId="0EA6747F" w:rsidR="00D8267A" w:rsidRPr="008A5BF5" w:rsidRDefault="002F3FE1" w:rsidP="00B35B76">
      <w:pPr>
        <w:rPr>
          <w:rFonts w:cstheme="minorHAnsi"/>
          <w:szCs w:val="22"/>
        </w:rPr>
      </w:pPr>
      <w:r w:rsidRPr="00FB16A8">
        <w:rPr>
          <w:rFonts w:cstheme="minorHAnsi"/>
          <w:iCs/>
          <w:szCs w:val="22"/>
        </w:rPr>
        <w:t>HWiA 2019</w:t>
      </w:r>
      <w:r w:rsidR="00B35B76">
        <w:rPr>
          <w:rFonts w:cstheme="minorHAnsi"/>
          <w:szCs w:val="22"/>
        </w:rPr>
        <w:t xml:space="preserve"> recommended that</w:t>
      </w:r>
      <w:r w:rsidR="00B35B76" w:rsidRPr="00B35B76">
        <w:rPr>
          <w:rFonts w:cstheme="minorHAnsi"/>
          <w:szCs w:val="22"/>
        </w:rPr>
        <w:t xml:space="preserve"> the merits of ‘community right to know’ public disclosure of hazardous waste tonnages and information</w:t>
      </w:r>
      <w:r w:rsidR="00B35B76">
        <w:rPr>
          <w:rFonts w:cstheme="minorHAnsi"/>
          <w:szCs w:val="22"/>
        </w:rPr>
        <w:t xml:space="preserve"> be considered by governments. This </w:t>
      </w:r>
      <w:r w:rsidR="00363204">
        <w:rPr>
          <w:rFonts w:cstheme="minorHAnsi"/>
          <w:szCs w:val="22"/>
        </w:rPr>
        <w:t>is</w:t>
      </w:r>
      <w:r w:rsidR="00B35B76">
        <w:rPr>
          <w:rFonts w:cstheme="minorHAnsi"/>
          <w:szCs w:val="22"/>
        </w:rPr>
        <w:t xml:space="preserve"> controversial, because disclosure </w:t>
      </w:r>
      <w:r w:rsidR="00F10B70">
        <w:rPr>
          <w:rFonts w:cstheme="minorHAnsi"/>
          <w:szCs w:val="22"/>
        </w:rPr>
        <w:t xml:space="preserve">has historically been limited to reports and data collations </w:t>
      </w:r>
      <w:r w:rsidR="00DA60D6">
        <w:rPr>
          <w:rFonts w:cstheme="minorHAnsi"/>
          <w:szCs w:val="22"/>
        </w:rPr>
        <w:t>(</w:t>
      </w:r>
      <w:r w:rsidR="00F10B70">
        <w:rPr>
          <w:rFonts w:cstheme="minorHAnsi"/>
          <w:szCs w:val="22"/>
        </w:rPr>
        <w:t>such as this one</w:t>
      </w:r>
      <w:r w:rsidR="00DA60D6">
        <w:rPr>
          <w:rFonts w:cstheme="minorHAnsi"/>
          <w:szCs w:val="22"/>
        </w:rPr>
        <w:t>)</w:t>
      </w:r>
      <w:r>
        <w:rPr>
          <w:rFonts w:cstheme="minorHAnsi"/>
          <w:szCs w:val="22"/>
        </w:rPr>
        <w:t>, in which data is presented only in aggregated form</w:t>
      </w:r>
      <w:r w:rsidR="00D8267A">
        <w:rPr>
          <w:rFonts w:cstheme="minorHAnsi"/>
          <w:szCs w:val="22"/>
        </w:rPr>
        <w:t>. The case against has always been built around the commercial sensitivity of such information</w:t>
      </w:r>
      <w:r w:rsidR="008A5BF5">
        <w:rPr>
          <w:rFonts w:cstheme="minorHAnsi"/>
          <w:szCs w:val="22"/>
        </w:rPr>
        <w:t xml:space="preserve">, but the question of disclosure </w:t>
      </w:r>
      <w:r w:rsidR="00D8267A">
        <w:t>was raised in</w:t>
      </w:r>
      <w:r w:rsidR="00B35B76">
        <w:t xml:space="preserve"> light of media reports about fraudulent activity in the waste sector</w:t>
      </w:r>
      <w:r w:rsidR="00D8267A">
        <w:t xml:space="preserve">. </w:t>
      </w:r>
    </w:p>
    <w:p w14:paraId="6B032938" w14:textId="0361E535" w:rsidR="00D8267A" w:rsidRDefault="00D8267A" w:rsidP="00B35B76"/>
    <w:p w14:paraId="3358F0F5" w14:textId="3DA1049A" w:rsidR="00363204" w:rsidRDefault="002F3FE1" w:rsidP="009808E1">
      <w:r>
        <w:t xml:space="preserve">The case for public disclosure of </w:t>
      </w:r>
      <w:r w:rsidR="00915621">
        <w:t xml:space="preserve">site-specific </w:t>
      </w:r>
      <w:r>
        <w:t>waste</w:t>
      </w:r>
      <w:r w:rsidR="00915621">
        <w:t xml:space="preserve"> movements and management</w:t>
      </w:r>
      <w:r>
        <w:t xml:space="preserve"> was put by the authors of this report in </w:t>
      </w:r>
      <w:r w:rsidR="00D8267A" w:rsidRPr="00FE48B1">
        <w:rPr>
          <w:i/>
          <w:iCs/>
        </w:rPr>
        <w:t>Inside Waste</w:t>
      </w:r>
      <w:r w:rsidR="00D8267A">
        <w:t xml:space="preserve"> </w:t>
      </w:r>
      <w:r w:rsidR="00722276">
        <w:t>m</w:t>
      </w:r>
      <w:r w:rsidR="00D8267A">
        <w:t>agazine</w:t>
      </w:r>
      <w:r w:rsidR="00D8267A">
        <w:rPr>
          <w:rStyle w:val="FootnoteReference"/>
        </w:rPr>
        <w:footnoteReference w:id="74"/>
      </w:r>
      <w:r w:rsidR="00363204">
        <w:t>:</w:t>
      </w:r>
    </w:p>
    <w:p w14:paraId="04632618" w14:textId="4D9AB4A9" w:rsidR="00363204" w:rsidRPr="00FB16A8" w:rsidRDefault="00DA60D6" w:rsidP="00915621">
      <w:pPr>
        <w:spacing w:before="120"/>
        <w:ind w:left="425"/>
        <w:rPr>
          <w:rFonts w:ascii="Times New Roman" w:hAnsi="Times New Roman"/>
          <w:sz w:val="24"/>
        </w:rPr>
      </w:pPr>
      <w:r>
        <w:rPr>
          <w:rFonts w:ascii="Calibri" w:hAnsi="Calibri"/>
          <w:i/>
          <w:iCs/>
          <w:szCs w:val="22"/>
        </w:rPr>
        <w:t>“</w:t>
      </w:r>
      <w:r w:rsidR="00363204" w:rsidRPr="00055615">
        <w:rPr>
          <w:rFonts w:ascii="Calibri" w:hAnsi="Calibri"/>
          <w:i/>
          <w:iCs/>
          <w:szCs w:val="22"/>
        </w:rPr>
        <w:t>There is a clear social benefit in providing public information about the movement and management of waste. Waste management often relies on good individual practices, and these are buttressed by public confidence in the sector. Transparency makes it easier for investors to identify infrastructure gaps, improves the standard of public and political debate, and means community groups, neighbours and governments can more easily identify risks and poor practices. Generators of hazardous or large waste streams will keep a more careful eye on their waste management if they know the public can see it too. Easily available data means secret stockpiles and criminal activity are less likely.</w:t>
      </w:r>
      <w:r>
        <w:rPr>
          <w:rFonts w:ascii="Calibri" w:hAnsi="Calibri"/>
          <w:i/>
          <w:iCs/>
          <w:szCs w:val="22"/>
        </w:rPr>
        <w:t>”</w:t>
      </w:r>
    </w:p>
    <w:p w14:paraId="5C145FB3" w14:textId="77777777" w:rsidR="008A5BF5" w:rsidRDefault="008A5BF5" w:rsidP="00B35B76"/>
    <w:p w14:paraId="7A7E551B" w14:textId="1F2A2B77" w:rsidR="00B35B76" w:rsidRDefault="00DA60D6" w:rsidP="00B35B76">
      <w:r>
        <w:t>Current policy</w:t>
      </w:r>
      <w:r w:rsidR="00915621">
        <w:t xml:space="preserve"> attributes less importance to this social benefit than to commercial sensitivities. This contrasts with</w:t>
      </w:r>
      <w:r w:rsidR="00B35B76">
        <w:t xml:space="preserve"> the National Pollutant Inventory, which has disclosed </w:t>
      </w:r>
      <w:r w:rsidR="00915621">
        <w:t xml:space="preserve">detailed </w:t>
      </w:r>
      <w:r w:rsidR="00B35B76">
        <w:t xml:space="preserve">information </w:t>
      </w:r>
      <w:r w:rsidR="00915621">
        <w:t xml:space="preserve">about discharges of pollutants </w:t>
      </w:r>
      <w:r w:rsidR="00B35B76">
        <w:t xml:space="preserve">without confidentiality issues for </w:t>
      </w:r>
      <w:r w:rsidR="00363204">
        <w:t>20</w:t>
      </w:r>
      <w:r w:rsidR="00B35B76">
        <w:t xml:space="preserve"> years</w:t>
      </w:r>
      <w:r w:rsidR="00915621">
        <w:t>.</w:t>
      </w:r>
    </w:p>
    <w:p w14:paraId="5B93D33C" w14:textId="77777777" w:rsidR="00B35B76" w:rsidRDefault="00B35B76" w:rsidP="00B35B76"/>
    <w:p w14:paraId="2E6ED8CD" w14:textId="68C4E281" w:rsidR="00B35B76" w:rsidRDefault="002F3FE1" w:rsidP="00B35B76">
      <w:r>
        <w:t>Public disclosure of hazardous waste information may be</w:t>
      </w:r>
      <w:r w:rsidR="00363204">
        <w:t xml:space="preserve"> uncomfortable for some operators </w:t>
      </w:r>
      <w:r>
        <w:t xml:space="preserve">but </w:t>
      </w:r>
      <w:r w:rsidR="00363204">
        <w:t xml:space="preserve">is not without precedent. The Scottish EPA </w:t>
      </w:r>
      <w:r w:rsidR="002B38C5">
        <w:t>produces</w:t>
      </w:r>
      <w:r w:rsidR="00FE48B1">
        <w:t xml:space="preserve"> quarterly</w:t>
      </w:r>
      <w:r w:rsidR="00363204">
        <w:t xml:space="preserve"> online</w:t>
      </w:r>
      <w:r w:rsidR="002B38C5">
        <w:t xml:space="preserve"> data on </w:t>
      </w:r>
      <w:r w:rsidR="00363204" w:rsidRPr="00FB16A8">
        <w:t xml:space="preserve">waste </w:t>
      </w:r>
      <w:r w:rsidR="002B38C5">
        <w:t xml:space="preserve">types, </w:t>
      </w:r>
      <w:r w:rsidR="002B38C5" w:rsidRPr="00FE48B1">
        <w:t>amounts and capacities</w:t>
      </w:r>
      <w:r w:rsidR="002B38C5">
        <w:t xml:space="preserve"> at a site level</w:t>
      </w:r>
      <w:r w:rsidR="00FE48B1">
        <w:rPr>
          <w:rStyle w:val="FootnoteReference"/>
          <w:i/>
          <w:iCs/>
        </w:rPr>
        <w:footnoteReference w:id="75"/>
      </w:r>
      <w:r w:rsidR="00FE48B1">
        <w:t xml:space="preserve">. </w:t>
      </w:r>
      <w:r w:rsidR="00FE48B1" w:rsidRPr="00FE48B1">
        <w:t xml:space="preserve">This interactive tool </w:t>
      </w:r>
      <w:r w:rsidR="001E5F14">
        <w:t>allows users to</w:t>
      </w:r>
      <w:r w:rsidR="00FE48B1" w:rsidRPr="00FE48B1">
        <w:t xml:space="preserve"> access, visualise</w:t>
      </w:r>
      <w:r w:rsidR="007C7891">
        <w:t xml:space="preserve">, </w:t>
      </w:r>
      <w:r w:rsidR="00FE48B1" w:rsidRPr="00FE48B1">
        <w:t>extract</w:t>
      </w:r>
      <w:r w:rsidR="007C7891">
        <w:t xml:space="preserve"> and download</w:t>
      </w:r>
      <w:r w:rsidR="00FE48B1" w:rsidRPr="00FE48B1">
        <w:t xml:space="preserve"> information about waste management sites in Scotland that are regulated by SEPA. </w:t>
      </w:r>
      <w:r w:rsidR="00FE48B1">
        <w:t xml:space="preserve">It is, in a sense, the </w:t>
      </w:r>
      <w:r w:rsidR="00342519">
        <w:t>National Pollutant Inventory</w:t>
      </w:r>
      <w:r w:rsidR="00FE48B1">
        <w:t xml:space="preserve"> of waste data.</w:t>
      </w:r>
    </w:p>
    <w:p w14:paraId="54514766" w14:textId="37F70680" w:rsidR="00FE48B1" w:rsidRDefault="00FE48B1" w:rsidP="00B35B76"/>
    <w:p w14:paraId="7014EF53" w14:textId="094F56AC" w:rsidR="004A4A3F" w:rsidRDefault="001E5F14" w:rsidP="00B35B76">
      <w:r>
        <w:t xml:space="preserve">The </w:t>
      </w:r>
      <w:r>
        <w:rPr>
          <w:i/>
          <w:iCs/>
        </w:rPr>
        <w:t>Inside Waste</w:t>
      </w:r>
      <w:r>
        <w:t xml:space="preserve"> article</w:t>
      </w:r>
      <w:r w:rsidR="004A4A3F">
        <w:t xml:space="preserve"> concluded:</w:t>
      </w:r>
    </w:p>
    <w:p w14:paraId="7D1D6B5C" w14:textId="4067FB5C" w:rsidR="004A4A3F" w:rsidRPr="00055615" w:rsidRDefault="00915621" w:rsidP="00915621">
      <w:pPr>
        <w:spacing w:before="120"/>
        <w:ind w:left="425"/>
        <w:rPr>
          <w:i/>
          <w:iCs/>
        </w:rPr>
      </w:pPr>
      <w:r>
        <w:rPr>
          <w:i/>
          <w:iCs/>
        </w:rPr>
        <w:t>“</w:t>
      </w:r>
      <w:r w:rsidR="004A4A3F" w:rsidRPr="00055615">
        <w:rPr>
          <w:i/>
          <w:iCs/>
        </w:rPr>
        <w:t>We maintain that weakness in reporting requirements and subservience to industry preferences is undermining appropriate public oversight of waste generation and management. Given the recent failings of waste governance, it is time for a rethink. The public interest would be better served if data on waste types, quantities, sources, facilities, processes, pathways and fates were much more publicly transparent. The default position of state and territory governments should be to require this information from significant waste generators and waste operators above some low threshold level of throughput. Reporting exemptions should be available on a case</w:t>
      </w:r>
      <w:r w:rsidR="00A66FBB" w:rsidRPr="00055615">
        <w:rPr>
          <w:i/>
          <w:iCs/>
        </w:rPr>
        <w:noBreakHyphen/>
      </w:r>
      <w:r w:rsidR="004A4A3F" w:rsidRPr="00055615">
        <w:rPr>
          <w:i/>
          <w:iCs/>
        </w:rPr>
        <w:t>by</w:t>
      </w:r>
      <w:r w:rsidR="00A66FBB" w:rsidRPr="00055615">
        <w:rPr>
          <w:i/>
          <w:iCs/>
        </w:rPr>
        <w:noBreakHyphen/>
      </w:r>
      <w:r w:rsidR="004A4A3F" w:rsidRPr="00055615">
        <w:rPr>
          <w:i/>
          <w:iCs/>
        </w:rPr>
        <w:t>case basis where a sound rationale is provided. Governments should report this information in disaggregated and aggregated forms.</w:t>
      </w:r>
      <w:r>
        <w:rPr>
          <w:i/>
          <w:iCs/>
        </w:rPr>
        <w:t>”</w:t>
      </w:r>
    </w:p>
    <w:p w14:paraId="56019E36" w14:textId="4D7AA5E1" w:rsidR="00516687" w:rsidRPr="00612FA6" w:rsidRDefault="00516687">
      <w:pPr>
        <w:rPr>
          <w:rFonts w:cstheme="minorHAnsi"/>
          <w:szCs w:val="22"/>
        </w:rPr>
      </w:pPr>
      <w:r w:rsidRPr="00612FA6">
        <w:rPr>
          <w:rFonts w:cstheme="minorHAnsi"/>
          <w:szCs w:val="22"/>
        </w:rPr>
        <w:br w:type="page"/>
      </w:r>
    </w:p>
    <w:p w14:paraId="1C037C93" w14:textId="4C2CCF4F" w:rsidR="00516687" w:rsidRPr="00A60929" w:rsidRDefault="00516687" w:rsidP="00A60929">
      <w:pPr>
        <w:pStyle w:val="Heading1"/>
      </w:pPr>
      <w:bookmarkStart w:id="201" w:name="_Ref69129440"/>
      <w:bookmarkStart w:id="202" w:name="_Toc78970966"/>
      <w:bookmarkStart w:id="203" w:name="_Toc78974322"/>
      <w:bookmarkStart w:id="204" w:name="_Toc85637727"/>
      <w:r w:rsidRPr="00A60929">
        <w:lastRenderedPageBreak/>
        <w:t>Key messages</w:t>
      </w:r>
      <w:bookmarkEnd w:id="201"/>
      <w:bookmarkEnd w:id="202"/>
      <w:bookmarkEnd w:id="203"/>
      <w:bookmarkEnd w:id="204"/>
      <w:r w:rsidRPr="00A60929">
        <w:t xml:space="preserve"> </w:t>
      </w:r>
    </w:p>
    <w:p w14:paraId="38CF46C1" w14:textId="45CF0C15" w:rsidR="00516687" w:rsidRPr="00612FA6" w:rsidRDefault="008D161A" w:rsidP="00612FA6">
      <w:pPr>
        <w:pStyle w:val="BodyText"/>
      </w:pPr>
      <w:r>
        <w:t xml:space="preserve">Preceding sections feed into the findings of this section. These include </w:t>
      </w:r>
      <w:r w:rsidR="00171AFB">
        <w:t>Section </w:t>
      </w:r>
      <w:r w:rsidR="00E35D2C">
        <w:fldChar w:fldCharType="begin"/>
      </w:r>
      <w:r w:rsidR="00E35D2C">
        <w:instrText xml:space="preserve"> REF _Ref68622158 \r \h </w:instrText>
      </w:r>
      <w:r w:rsidR="00E35D2C">
        <w:fldChar w:fldCharType="separate"/>
      </w:r>
      <w:r w:rsidR="00C92DA9">
        <w:t>2</w:t>
      </w:r>
      <w:r w:rsidR="00E35D2C">
        <w:fldChar w:fldCharType="end"/>
      </w:r>
      <w:r>
        <w:t>, which</w:t>
      </w:r>
      <w:r w:rsidR="00516687" w:rsidRPr="00612FA6">
        <w:t xml:space="preserve"> </w:t>
      </w:r>
      <w:r w:rsidR="00E35D2C">
        <w:t>describe</w:t>
      </w:r>
      <w:r w:rsidR="00516687" w:rsidRPr="00612FA6">
        <w:t xml:space="preserve">s the hazardous waste market in Australia and </w:t>
      </w:r>
      <w:r w:rsidR="00171AFB">
        <w:t>Section </w:t>
      </w:r>
      <w:r w:rsidR="00516687" w:rsidRPr="00612FA6">
        <w:fldChar w:fldCharType="begin"/>
      </w:r>
      <w:r w:rsidR="00516687" w:rsidRPr="00612FA6">
        <w:instrText xml:space="preserve"> REF _Hlk4087160 \r \h </w:instrText>
      </w:r>
      <w:r w:rsidR="00612FA6" w:rsidRPr="00612FA6">
        <w:instrText xml:space="preserve"> \* MERGEFORMAT </w:instrText>
      </w:r>
      <w:r w:rsidR="00516687" w:rsidRPr="00612FA6">
        <w:fldChar w:fldCharType="separate"/>
      </w:r>
      <w:r w:rsidR="00C92DA9">
        <w:t>3</w:t>
      </w:r>
      <w:r w:rsidR="00516687" w:rsidRPr="00612FA6">
        <w:fldChar w:fldCharType="end"/>
      </w:r>
      <w:r>
        <w:t>, which</w:t>
      </w:r>
      <w:r w:rsidR="00516687" w:rsidRPr="00612FA6">
        <w:t xml:space="preserve"> takes a ‘helicopter</w:t>
      </w:r>
      <w:r w:rsidR="00E1082A">
        <w:t>’</w:t>
      </w:r>
      <w:r w:rsidR="00516687" w:rsidRPr="00612FA6">
        <w:t xml:space="preserve"> view of hazardous waste data, providing a high</w:t>
      </w:r>
      <w:r w:rsidR="00A66FBB">
        <w:noBreakHyphen/>
      </w:r>
      <w:r w:rsidR="00516687" w:rsidRPr="00612FA6">
        <w:t xml:space="preserve">level picture of where hazardous waste is coming from, where it is going and how this has changed in recent history. </w:t>
      </w:r>
      <w:r w:rsidR="00171AFB">
        <w:t>Section </w:t>
      </w:r>
      <w:r w:rsidR="00516687" w:rsidRPr="00612FA6">
        <w:fldChar w:fldCharType="begin"/>
      </w:r>
      <w:r w:rsidR="00516687" w:rsidRPr="00612FA6">
        <w:instrText xml:space="preserve"> REF _Ref4956680 \r \h </w:instrText>
      </w:r>
      <w:r w:rsidR="00612FA6" w:rsidRPr="00612FA6">
        <w:instrText xml:space="preserve"> \* MERGEFORMAT </w:instrText>
      </w:r>
      <w:r w:rsidR="00516687" w:rsidRPr="00612FA6">
        <w:fldChar w:fldCharType="separate"/>
      </w:r>
      <w:r w:rsidR="00C92DA9">
        <w:t>4</w:t>
      </w:r>
      <w:r w:rsidR="00516687" w:rsidRPr="00612FA6">
        <w:fldChar w:fldCharType="end"/>
      </w:r>
      <w:r w:rsidR="00516687" w:rsidRPr="00612FA6">
        <w:t xml:space="preserve"> examines those wastes, issues and challenges, both current and emerging, that provide the most pressing concerns for policymakers and those in the industry.</w:t>
      </w:r>
      <w:r>
        <w:t xml:space="preserve"> </w:t>
      </w:r>
      <w:r w:rsidR="00786F41">
        <w:rPr>
          <w:highlight w:val="yellow"/>
        </w:rPr>
        <w:fldChar w:fldCharType="begin"/>
      </w:r>
      <w:r w:rsidR="00786F41">
        <w:instrText xml:space="preserve"> REF _Ref78546006 \n \h </w:instrText>
      </w:r>
      <w:r w:rsidR="00786F41">
        <w:rPr>
          <w:highlight w:val="yellow"/>
        </w:rPr>
      </w:r>
      <w:r w:rsidR="00786F41">
        <w:rPr>
          <w:highlight w:val="yellow"/>
        </w:rPr>
        <w:fldChar w:fldCharType="separate"/>
      </w:r>
      <w:r w:rsidR="00C92DA9">
        <w:t>Appendix B</w:t>
      </w:r>
      <w:r w:rsidR="00786F41">
        <w:rPr>
          <w:highlight w:val="yellow"/>
        </w:rPr>
        <w:fldChar w:fldCharType="end"/>
      </w:r>
      <w:r w:rsidR="00516687" w:rsidRPr="00612FA6">
        <w:t xml:space="preserve"> backs up these preceding sections by providing more detailed data analysis and commentary on each of the 2</w:t>
      </w:r>
      <w:r w:rsidR="00E71C7B">
        <w:t>9</w:t>
      </w:r>
      <w:r w:rsidR="00516687" w:rsidRPr="00612FA6">
        <w:t xml:space="preserve"> waste groups.</w:t>
      </w:r>
    </w:p>
    <w:p w14:paraId="02DA20ED" w14:textId="77777777" w:rsidR="00516687" w:rsidRPr="00612FA6" w:rsidRDefault="00516687" w:rsidP="00612FA6">
      <w:pPr>
        <w:pStyle w:val="BodyText"/>
      </w:pPr>
    </w:p>
    <w:p w14:paraId="052DD7F4" w14:textId="28096523" w:rsidR="00516687" w:rsidRPr="00612FA6" w:rsidRDefault="008D161A" w:rsidP="00612FA6">
      <w:pPr>
        <w:pStyle w:val="BodyText"/>
      </w:pPr>
      <w:r>
        <w:t>The discussion below build</w:t>
      </w:r>
      <w:r w:rsidR="002E6EE8">
        <w:t>s</w:t>
      </w:r>
      <w:r>
        <w:t xml:space="preserve"> on</w:t>
      </w:r>
      <w:r w:rsidR="002E6EE8">
        <w:t xml:space="preserve"> these preceding chapters to</w:t>
      </w:r>
      <w:r w:rsidR="00516687" w:rsidRPr="00612FA6">
        <w:t xml:space="preserve"> draw out </w:t>
      </w:r>
      <w:r w:rsidR="002D52B1">
        <w:t>eight</w:t>
      </w:r>
      <w:r w:rsidR="00516687" w:rsidRPr="00612FA6">
        <w:t xml:space="preserve"> key messages.</w:t>
      </w:r>
    </w:p>
    <w:p w14:paraId="4AC2536E" w14:textId="77777777" w:rsidR="00516687" w:rsidRPr="00612FA6" w:rsidRDefault="00516687" w:rsidP="00612FA6">
      <w:pPr>
        <w:pStyle w:val="BodyText"/>
      </w:pPr>
    </w:p>
    <w:p w14:paraId="22687AB8" w14:textId="67CA7228" w:rsidR="00501E2B" w:rsidRPr="00A60929" w:rsidRDefault="00501E2B" w:rsidP="00501E2B">
      <w:pPr>
        <w:pStyle w:val="Heading2"/>
        <w:spacing w:after="0"/>
      </w:pPr>
      <w:bookmarkStart w:id="205" w:name="_Toc10474540"/>
      <w:bookmarkStart w:id="206" w:name="_Toc78970967"/>
      <w:bookmarkStart w:id="207" w:name="_Toc78974323"/>
      <w:bookmarkStart w:id="208" w:name="_Toc85637728"/>
      <w:r>
        <w:t>Despite consolidating in 2019</w:t>
      </w:r>
      <w:r w:rsidR="00A66FBB">
        <w:noBreakHyphen/>
      </w:r>
      <w:r>
        <w:t>20, t</w:t>
      </w:r>
      <w:r w:rsidRPr="00A60929">
        <w:t xml:space="preserve">he quantities of hazardous waste </w:t>
      </w:r>
      <w:bookmarkEnd w:id="205"/>
      <w:r>
        <w:t>are increasing</w:t>
      </w:r>
      <w:bookmarkEnd w:id="206"/>
      <w:bookmarkEnd w:id="207"/>
      <w:bookmarkEnd w:id="208"/>
    </w:p>
    <w:p w14:paraId="1D38BAF0" w14:textId="5B58A4A6" w:rsidR="00501E2B" w:rsidRDefault="00501E2B" w:rsidP="00501E2B">
      <w:pPr>
        <w:pStyle w:val="Caption"/>
        <w:spacing w:before="0"/>
        <w:ind w:left="5046"/>
        <w:rPr>
          <w:rFonts w:ascii="Calibri" w:hAnsi="Calibri" w:cs="Calibri"/>
          <w:color w:val="000000"/>
          <w:szCs w:val="22"/>
        </w:rPr>
      </w:pPr>
      <w:bookmarkStart w:id="209" w:name="_Toc85637798"/>
      <w:r>
        <w:t xml:space="preserve">Figure </w:t>
      </w:r>
      <w:r w:rsidR="00C92DA9">
        <w:fldChar w:fldCharType="begin"/>
      </w:r>
      <w:r w:rsidR="00C92DA9">
        <w:instrText xml:space="preserve"> SEQ Figure \* ARABIC </w:instrText>
      </w:r>
      <w:r w:rsidR="00C92DA9">
        <w:fldChar w:fldCharType="separate"/>
      </w:r>
      <w:r w:rsidR="00C92DA9">
        <w:rPr>
          <w:noProof/>
        </w:rPr>
        <w:t>22</w:t>
      </w:r>
      <w:r w:rsidR="00C92DA9">
        <w:rPr>
          <w:noProof/>
        </w:rPr>
        <w:fldChar w:fldCharType="end"/>
      </w:r>
      <w:r>
        <w:tab/>
      </w:r>
      <w:r>
        <w:rPr>
          <w:rFonts w:cstheme="minorHAnsi"/>
          <w:szCs w:val="22"/>
        </w:rPr>
        <w:t>N</w:t>
      </w:r>
      <w:r w:rsidRPr="00612FA6">
        <w:rPr>
          <w:rFonts w:cstheme="minorHAnsi"/>
          <w:szCs w:val="22"/>
        </w:rPr>
        <w:t xml:space="preserve">ational </w:t>
      </w:r>
      <w:r>
        <w:rPr>
          <w:rFonts w:cstheme="minorHAnsi"/>
          <w:szCs w:val="22"/>
        </w:rPr>
        <w:t>generation</w:t>
      </w:r>
      <w:r w:rsidRPr="00612FA6">
        <w:rPr>
          <w:rFonts w:cstheme="minorHAnsi"/>
          <w:szCs w:val="22"/>
        </w:rPr>
        <w:t xml:space="preserve"> of hazardous </w:t>
      </w:r>
      <w:r>
        <w:rPr>
          <w:rFonts w:cstheme="minorHAnsi"/>
          <w:szCs w:val="22"/>
        </w:rPr>
        <w:t>wastes</w:t>
      </w:r>
      <w:r w:rsidRPr="00612FA6">
        <w:rPr>
          <w:rFonts w:cstheme="minorHAnsi"/>
          <w:szCs w:val="22"/>
        </w:rPr>
        <w:t xml:space="preserve"> in Australia</w:t>
      </w:r>
      <w:r>
        <w:rPr>
          <w:rFonts w:cstheme="minorHAnsi"/>
          <w:szCs w:val="22"/>
        </w:rPr>
        <w:t>, 2006</w:t>
      </w:r>
      <w:r w:rsidR="00A66FBB">
        <w:rPr>
          <w:rFonts w:cstheme="minorHAnsi"/>
          <w:szCs w:val="22"/>
        </w:rPr>
        <w:noBreakHyphen/>
      </w:r>
      <w:r>
        <w:rPr>
          <w:rFonts w:cstheme="minorHAnsi"/>
          <w:szCs w:val="22"/>
        </w:rPr>
        <w:t>07 to 2019</w:t>
      </w:r>
      <w:r w:rsidR="00A66FBB">
        <w:rPr>
          <w:rFonts w:cstheme="minorHAnsi"/>
          <w:szCs w:val="22"/>
        </w:rPr>
        <w:noBreakHyphen/>
      </w:r>
      <w:r>
        <w:rPr>
          <w:rFonts w:cstheme="minorHAnsi"/>
          <w:szCs w:val="22"/>
        </w:rPr>
        <w:t>20 (excl. biosolids)</w:t>
      </w:r>
      <w:bookmarkEnd w:id="209"/>
    </w:p>
    <w:p w14:paraId="246857B7" w14:textId="280BBED9" w:rsidR="00501E2B" w:rsidRDefault="00473700" w:rsidP="000F0F85">
      <w:pPr>
        <w:rPr>
          <w:rFonts w:ascii="Calibri" w:hAnsi="Calibri" w:cs="Calibri"/>
          <w:color w:val="000000"/>
          <w:szCs w:val="22"/>
        </w:rPr>
      </w:pPr>
      <w:r>
        <w:rPr>
          <w:rFonts w:ascii="Calibri" w:hAnsi="Calibri" w:cs="Calibri"/>
          <w:noProof/>
          <w:color w:val="000000"/>
          <w:szCs w:val="22"/>
        </w:rPr>
        <w:drawing>
          <wp:anchor distT="0" distB="0" distL="114300" distR="114300" simplePos="0" relativeHeight="251812864" behindDoc="0" locked="0" layoutInCell="1" allowOverlap="1" wp14:anchorId="65A54D24" wp14:editId="1CEA51E0">
            <wp:simplePos x="0" y="0"/>
            <wp:positionH relativeFrom="column">
              <wp:posOffset>2873375</wp:posOffset>
            </wp:positionH>
            <wp:positionV relativeFrom="paragraph">
              <wp:posOffset>74295</wp:posOffset>
            </wp:positionV>
            <wp:extent cx="2946400" cy="3954145"/>
            <wp:effectExtent l="0" t="0" r="635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6400" cy="3954145"/>
                    </a:xfrm>
                    <a:prstGeom prst="rect">
                      <a:avLst/>
                    </a:prstGeom>
                    <a:noFill/>
                  </pic:spPr>
                </pic:pic>
              </a:graphicData>
            </a:graphic>
            <wp14:sizeRelH relativeFrom="page">
              <wp14:pctWidth>0</wp14:pctWidth>
            </wp14:sizeRelH>
            <wp14:sizeRelV relativeFrom="page">
              <wp14:pctHeight>0</wp14:pctHeight>
            </wp14:sizeRelV>
          </wp:anchor>
        </w:drawing>
      </w:r>
      <w:r w:rsidR="00501E2B">
        <w:rPr>
          <w:rFonts w:ascii="Calibri" w:hAnsi="Calibri" w:cs="Calibri"/>
          <w:color w:val="000000"/>
          <w:szCs w:val="22"/>
        </w:rPr>
        <w:t>Historical hazardous waste generation from 2006</w:t>
      </w:r>
      <w:r w:rsidR="00A66FBB">
        <w:rPr>
          <w:rFonts w:ascii="Calibri" w:hAnsi="Calibri" w:cs="Calibri"/>
          <w:color w:val="000000"/>
          <w:szCs w:val="22"/>
        </w:rPr>
        <w:noBreakHyphen/>
      </w:r>
      <w:r w:rsidR="00501E2B">
        <w:rPr>
          <w:rFonts w:ascii="Calibri" w:hAnsi="Calibri" w:cs="Calibri"/>
          <w:color w:val="000000"/>
          <w:szCs w:val="22"/>
        </w:rPr>
        <w:t>07 to 2019</w:t>
      </w:r>
      <w:r w:rsidR="00A66FBB">
        <w:rPr>
          <w:rFonts w:ascii="Calibri" w:hAnsi="Calibri" w:cs="Calibri"/>
          <w:color w:val="000000"/>
          <w:szCs w:val="22"/>
        </w:rPr>
        <w:noBreakHyphen/>
      </w:r>
      <w:r w:rsidR="00501E2B">
        <w:rPr>
          <w:rFonts w:ascii="Calibri" w:hAnsi="Calibri" w:cs="Calibri"/>
          <w:color w:val="000000"/>
          <w:szCs w:val="22"/>
        </w:rPr>
        <w:t xml:space="preserve">20 has exhibited a strong upward trend nationally, with </w:t>
      </w:r>
      <w:r w:rsidR="0028734E">
        <w:rPr>
          <w:rFonts w:ascii="Calibri" w:hAnsi="Calibri" w:cs="Calibri"/>
          <w:color w:val="000000"/>
          <w:szCs w:val="22"/>
        </w:rPr>
        <w:t>Vic</w:t>
      </w:r>
      <w:r w:rsidR="003B7116">
        <w:rPr>
          <w:rFonts w:ascii="Calibri" w:hAnsi="Calibri" w:cs="Calibri"/>
          <w:color w:val="000000"/>
          <w:szCs w:val="22"/>
        </w:rPr>
        <w:t xml:space="preserve"> </w:t>
      </w:r>
      <w:r w:rsidR="00501E2B">
        <w:rPr>
          <w:rFonts w:ascii="Calibri" w:hAnsi="Calibri" w:cs="Calibri"/>
          <w:color w:val="000000"/>
          <w:szCs w:val="22"/>
        </w:rPr>
        <w:t>and NSW experiencing the most rapid growth, particularly in the more recent period (2014</w:t>
      </w:r>
      <w:r w:rsidR="00A66FBB">
        <w:rPr>
          <w:rFonts w:ascii="Calibri" w:hAnsi="Calibri" w:cs="Calibri"/>
          <w:color w:val="000000"/>
          <w:szCs w:val="22"/>
        </w:rPr>
        <w:noBreakHyphen/>
      </w:r>
      <w:r w:rsidR="00501E2B">
        <w:rPr>
          <w:rFonts w:ascii="Calibri" w:hAnsi="Calibri" w:cs="Calibri"/>
          <w:color w:val="000000"/>
          <w:szCs w:val="22"/>
        </w:rPr>
        <w:t xml:space="preserve">15 onwards). </w:t>
      </w:r>
      <w:r w:rsidR="00501E2B">
        <w:t>This trend calculates to a compound annual growth rate of 3.4% per year from 2006</w:t>
      </w:r>
      <w:r w:rsidR="00A66FBB">
        <w:noBreakHyphen/>
      </w:r>
      <w:r w:rsidR="00501E2B">
        <w:t>07 to 2019</w:t>
      </w:r>
      <w:r w:rsidR="00A66FBB">
        <w:noBreakHyphen/>
      </w:r>
      <w:r w:rsidR="00501E2B">
        <w:t xml:space="preserve">20 and 6.3% per year from </w:t>
      </w:r>
      <w:r w:rsidR="00501E2B">
        <w:rPr>
          <w:rFonts w:ascii="Calibri" w:hAnsi="Calibri" w:cs="Calibri"/>
          <w:color w:val="000000"/>
          <w:szCs w:val="22"/>
        </w:rPr>
        <w:t>2014</w:t>
      </w:r>
      <w:r w:rsidR="00A66FBB">
        <w:rPr>
          <w:rFonts w:ascii="Calibri" w:hAnsi="Calibri" w:cs="Calibri"/>
          <w:color w:val="000000"/>
          <w:szCs w:val="22"/>
        </w:rPr>
        <w:noBreakHyphen/>
      </w:r>
      <w:r w:rsidR="00501E2B">
        <w:rPr>
          <w:rFonts w:ascii="Calibri" w:hAnsi="Calibri" w:cs="Calibri"/>
          <w:color w:val="000000"/>
          <w:szCs w:val="22"/>
        </w:rPr>
        <w:t xml:space="preserve">15 </w:t>
      </w:r>
      <w:r w:rsidR="00501E2B">
        <w:t>to 2019</w:t>
      </w:r>
      <w:r w:rsidR="00A66FBB">
        <w:noBreakHyphen/>
      </w:r>
      <w:r w:rsidR="00501E2B">
        <w:t>20.</w:t>
      </w:r>
    </w:p>
    <w:p w14:paraId="51F9C8BE" w14:textId="77777777" w:rsidR="00501E2B" w:rsidRDefault="00501E2B" w:rsidP="000F0F85">
      <w:pPr>
        <w:rPr>
          <w:rFonts w:ascii="Calibri" w:hAnsi="Calibri" w:cs="Calibri"/>
          <w:color w:val="000000"/>
          <w:szCs w:val="22"/>
        </w:rPr>
      </w:pPr>
    </w:p>
    <w:p w14:paraId="769702E0" w14:textId="741D355B" w:rsidR="00501E2B" w:rsidRDefault="00501E2B" w:rsidP="000F0F85">
      <w:pPr>
        <w:rPr>
          <w:rFonts w:ascii="Calibri" w:hAnsi="Calibri" w:cs="Calibri"/>
          <w:color w:val="000000"/>
          <w:szCs w:val="22"/>
        </w:rPr>
      </w:pPr>
      <w:r>
        <w:rPr>
          <w:rFonts w:ascii="Calibri" w:hAnsi="Calibri" w:cs="Calibri"/>
          <w:color w:val="000000"/>
          <w:szCs w:val="22"/>
        </w:rPr>
        <w:t>The major contributors to this post</w:t>
      </w:r>
      <w:r w:rsidR="00A66FBB">
        <w:rPr>
          <w:rFonts w:ascii="Calibri" w:hAnsi="Calibri" w:cs="Calibri"/>
          <w:color w:val="000000"/>
          <w:szCs w:val="22"/>
        </w:rPr>
        <w:noBreakHyphen/>
      </w:r>
      <w:r>
        <w:rPr>
          <w:rFonts w:ascii="Calibri" w:hAnsi="Calibri" w:cs="Calibri"/>
          <w:color w:val="000000"/>
          <w:szCs w:val="22"/>
        </w:rPr>
        <w:t>2014</w:t>
      </w:r>
      <w:r w:rsidR="00A66FBB">
        <w:rPr>
          <w:rFonts w:ascii="Calibri" w:hAnsi="Calibri" w:cs="Calibri"/>
          <w:color w:val="000000"/>
          <w:szCs w:val="22"/>
        </w:rPr>
        <w:noBreakHyphen/>
      </w:r>
      <w:r>
        <w:rPr>
          <w:rFonts w:ascii="Calibri" w:hAnsi="Calibri" w:cs="Calibri"/>
          <w:color w:val="000000"/>
          <w:szCs w:val="22"/>
        </w:rPr>
        <w:t xml:space="preserve">15 surge were asbestos (almost all in NSW) and contaminated soil (mostly in </w:t>
      </w:r>
      <w:r w:rsidR="0028734E">
        <w:rPr>
          <w:rFonts w:ascii="Calibri" w:hAnsi="Calibri" w:cs="Calibri"/>
          <w:color w:val="000000"/>
          <w:szCs w:val="22"/>
        </w:rPr>
        <w:t>Vic</w:t>
      </w:r>
      <w:r w:rsidR="003B7116">
        <w:rPr>
          <w:rFonts w:ascii="Calibri" w:hAnsi="Calibri" w:cs="Calibri"/>
          <w:color w:val="000000"/>
          <w:szCs w:val="22"/>
        </w:rPr>
        <w:t xml:space="preserve"> </w:t>
      </w:r>
      <w:r>
        <w:rPr>
          <w:rFonts w:ascii="Calibri" w:hAnsi="Calibri" w:cs="Calibri"/>
          <w:color w:val="000000"/>
          <w:szCs w:val="22"/>
        </w:rPr>
        <w:t xml:space="preserve">and </w:t>
      </w:r>
      <w:r w:rsidR="0028734E">
        <w:rPr>
          <w:rFonts w:ascii="Calibri" w:hAnsi="Calibri" w:cs="Calibri"/>
          <w:color w:val="000000"/>
          <w:szCs w:val="22"/>
        </w:rPr>
        <w:t>Qld</w:t>
      </w:r>
      <w:r>
        <w:rPr>
          <w:rFonts w:ascii="Calibri" w:hAnsi="Calibri" w:cs="Calibri"/>
          <w:color w:val="000000"/>
          <w:szCs w:val="22"/>
        </w:rPr>
        <w:t>), The trend slowed in 2018</w:t>
      </w:r>
      <w:r w:rsidR="00A66FBB">
        <w:rPr>
          <w:rFonts w:ascii="Calibri" w:hAnsi="Calibri" w:cs="Calibri"/>
          <w:color w:val="000000"/>
          <w:szCs w:val="22"/>
        </w:rPr>
        <w:noBreakHyphen/>
      </w:r>
      <w:r>
        <w:rPr>
          <w:rFonts w:ascii="Calibri" w:hAnsi="Calibri" w:cs="Calibri"/>
          <w:color w:val="000000"/>
          <w:szCs w:val="22"/>
        </w:rPr>
        <w:t>19 then actually fell in 2019</w:t>
      </w:r>
      <w:r w:rsidR="00A66FBB">
        <w:rPr>
          <w:rFonts w:ascii="Calibri" w:hAnsi="Calibri" w:cs="Calibri"/>
          <w:color w:val="000000"/>
          <w:szCs w:val="22"/>
        </w:rPr>
        <w:noBreakHyphen/>
      </w:r>
      <w:r>
        <w:rPr>
          <w:rFonts w:ascii="Calibri" w:hAnsi="Calibri" w:cs="Calibri"/>
          <w:color w:val="000000"/>
          <w:szCs w:val="22"/>
        </w:rPr>
        <w:t xml:space="preserve">20, due to </w:t>
      </w:r>
      <w:r w:rsidR="00AD4A4E">
        <w:rPr>
          <w:rFonts w:ascii="Calibri" w:hAnsi="Calibri" w:cs="Calibri"/>
          <w:color w:val="000000"/>
          <w:szCs w:val="22"/>
        </w:rPr>
        <w:t xml:space="preserve">reduced </w:t>
      </w:r>
      <w:r>
        <w:rPr>
          <w:rFonts w:ascii="Calibri" w:hAnsi="Calibri" w:cs="Calibri"/>
          <w:color w:val="000000"/>
          <w:szCs w:val="22"/>
        </w:rPr>
        <w:t>NSW asbestos volumes and a large 2019</w:t>
      </w:r>
      <w:r w:rsidR="00A66FBB">
        <w:rPr>
          <w:rFonts w:ascii="Calibri" w:hAnsi="Calibri" w:cs="Calibri"/>
          <w:color w:val="000000"/>
          <w:szCs w:val="22"/>
        </w:rPr>
        <w:noBreakHyphen/>
      </w:r>
      <w:r>
        <w:rPr>
          <w:rFonts w:ascii="Calibri" w:hAnsi="Calibri" w:cs="Calibri"/>
          <w:color w:val="000000"/>
          <w:szCs w:val="22"/>
        </w:rPr>
        <w:t xml:space="preserve">20 drop in </w:t>
      </w:r>
      <w:r w:rsidR="0028734E">
        <w:rPr>
          <w:rFonts w:ascii="Calibri" w:hAnsi="Calibri" w:cs="Calibri"/>
          <w:color w:val="000000"/>
          <w:szCs w:val="22"/>
        </w:rPr>
        <w:t>Qld</w:t>
      </w:r>
      <w:r>
        <w:rPr>
          <w:rFonts w:ascii="Calibri" w:hAnsi="Calibri" w:cs="Calibri"/>
          <w:color w:val="000000"/>
          <w:szCs w:val="22"/>
        </w:rPr>
        <w:t xml:space="preserve"> contaminated soil, down 57% on that state’s 2018</w:t>
      </w:r>
      <w:r w:rsidR="00A66FBB">
        <w:rPr>
          <w:rFonts w:ascii="Calibri" w:hAnsi="Calibri" w:cs="Calibri"/>
          <w:color w:val="000000"/>
          <w:szCs w:val="22"/>
        </w:rPr>
        <w:noBreakHyphen/>
      </w:r>
      <w:r>
        <w:rPr>
          <w:rFonts w:ascii="Calibri" w:hAnsi="Calibri" w:cs="Calibri"/>
          <w:color w:val="000000"/>
          <w:szCs w:val="22"/>
        </w:rPr>
        <w:t>19 reported tonnages. Offsetting these 2019</w:t>
      </w:r>
      <w:r w:rsidR="00A66FBB">
        <w:rPr>
          <w:rFonts w:ascii="Calibri" w:hAnsi="Calibri" w:cs="Calibri"/>
          <w:color w:val="000000"/>
          <w:szCs w:val="22"/>
        </w:rPr>
        <w:noBreakHyphen/>
      </w:r>
      <w:r>
        <w:rPr>
          <w:rFonts w:ascii="Calibri" w:hAnsi="Calibri" w:cs="Calibri"/>
          <w:color w:val="000000"/>
          <w:szCs w:val="22"/>
        </w:rPr>
        <w:t xml:space="preserve">20 falls was </w:t>
      </w:r>
      <w:r w:rsidR="0028734E">
        <w:rPr>
          <w:rFonts w:ascii="Calibri" w:hAnsi="Calibri" w:cs="Calibri"/>
          <w:color w:val="000000"/>
          <w:szCs w:val="22"/>
        </w:rPr>
        <w:t>Vic</w:t>
      </w:r>
      <w:r>
        <w:rPr>
          <w:rFonts w:ascii="Calibri" w:hAnsi="Calibri" w:cs="Calibri"/>
          <w:color w:val="000000"/>
          <w:szCs w:val="22"/>
        </w:rPr>
        <w:t>’s sharp growth in 2019</w:t>
      </w:r>
      <w:r w:rsidR="00A66FBB">
        <w:rPr>
          <w:rFonts w:ascii="Calibri" w:hAnsi="Calibri" w:cs="Calibri"/>
          <w:color w:val="000000"/>
          <w:szCs w:val="22"/>
        </w:rPr>
        <w:noBreakHyphen/>
      </w:r>
      <w:r>
        <w:rPr>
          <w:rFonts w:ascii="Calibri" w:hAnsi="Calibri" w:cs="Calibri"/>
          <w:color w:val="000000"/>
          <w:szCs w:val="22"/>
        </w:rPr>
        <w:t>20, driven by its contaminated soil volumes, which grew a further 42% on 2018</w:t>
      </w:r>
      <w:r w:rsidR="00A66FBB">
        <w:rPr>
          <w:rFonts w:ascii="Calibri" w:hAnsi="Calibri" w:cs="Calibri"/>
          <w:color w:val="000000"/>
          <w:szCs w:val="22"/>
        </w:rPr>
        <w:noBreakHyphen/>
      </w:r>
      <w:r>
        <w:rPr>
          <w:rFonts w:ascii="Calibri" w:hAnsi="Calibri" w:cs="Calibri"/>
          <w:color w:val="000000"/>
          <w:szCs w:val="22"/>
        </w:rPr>
        <w:t>19, on top of an already unprecedented growth period in that waste from 2014</w:t>
      </w:r>
      <w:r w:rsidR="00A66FBB">
        <w:rPr>
          <w:rFonts w:ascii="Calibri" w:hAnsi="Calibri" w:cs="Calibri"/>
          <w:color w:val="000000"/>
          <w:szCs w:val="22"/>
        </w:rPr>
        <w:noBreakHyphen/>
      </w:r>
      <w:r>
        <w:rPr>
          <w:rFonts w:ascii="Calibri" w:hAnsi="Calibri" w:cs="Calibri"/>
          <w:color w:val="000000"/>
          <w:szCs w:val="22"/>
        </w:rPr>
        <w:t>15.</w:t>
      </w:r>
    </w:p>
    <w:p w14:paraId="1A56541F" w14:textId="77777777" w:rsidR="00501E2B" w:rsidRDefault="00501E2B" w:rsidP="00501E2B">
      <w:pPr>
        <w:rPr>
          <w:rFonts w:ascii="Calibri" w:hAnsi="Calibri" w:cs="Calibri"/>
          <w:color w:val="000000"/>
          <w:szCs w:val="22"/>
        </w:rPr>
      </w:pPr>
    </w:p>
    <w:p w14:paraId="7CE5EFC4" w14:textId="159E6716" w:rsidR="00501E2B" w:rsidRDefault="00AD4A4E" w:rsidP="00501E2B">
      <w:pPr>
        <w:rPr>
          <w:rFonts w:ascii="Calibri" w:hAnsi="Calibri" w:cs="Calibri"/>
          <w:color w:val="000000"/>
          <w:szCs w:val="22"/>
        </w:rPr>
      </w:pPr>
      <w:r>
        <w:rPr>
          <w:rFonts w:ascii="Calibri" w:hAnsi="Calibri" w:cs="Calibri"/>
          <w:color w:val="000000"/>
          <w:szCs w:val="22"/>
        </w:rPr>
        <w:t>H</w:t>
      </w:r>
      <w:r w:rsidR="00501E2B">
        <w:rPr>
          <w:rFonts w:ascii="Calibri" w:hAnsi="Calibri" w:cs="Calibri"/>
          <w:color w:val="000000"/>
          <w:szCs w:val="22"/>
        </w:rPr>
        <w:t>azardous waste quantities overall went through a consolidation in 2019</w:t>
      </w:r>
      <w:r w:rsidR="00A66FBB">
        <w:rPr>
          <w:rFonts w:ascii="Calibri" w:hAnsi="Calibri" w:cs="Calibri"/>
          <w:color w:val="000000"/>
          <w:szCs w:val="22"/>
        </w:rPr>
        <w:noBreakHyphen/>
      </w:r>
      <w:r w:rsidR="00501E2B">
        <w:rPr>
          <w:rFonts w:ascii="Calibri" w:hAnsi="Calibri" w:cs="Calibri"/>
          <w:color w:val="000000"/>
          <w:szCs w:val="22"/>
        </w:rPr>
        <w:t xml:space="preserve">20, which is </w:t>
      </w:r>
      <w:r>
        <w:rPr>
          <w:rFonts w:ascii="Calibri" w:hAnsi="Calibri" w:cs="Calibri"/>
          <w:color w:val="000000"/>
          <w:szCs w:val="22"/>
        </w:rPr>
        <w:t>un</w:t>
      </w:r>
      <w:r w:rsidR="00501E2B">
        <w:rPr>
          <w:rFonts w:ascii="Calibri" w:hAnsi="Calibri" w:cs="Calibri"/>
          <w:color w:val="000000"/>
          <w:szCs w:val="22"/>
        </w:rPr>
        <w:t>surprising given the sustained increases since 2014</w:t>
      </w:r>
      <w:r w:rsidR="00A66FBB">
        <w:rPr>
          <w:rFonts w:ascii="Calibri" w:hAnsi="Calibri" w:cs="Calibri"/>
          <w:color w:val="000000"/>
          <w:szCs w:val="22"/>
        </w:rPr>
        <w:noBreakHyphen/>
      </w:r>
      <w:r w:rsidR="00501E2B">
        <w:rPr>
          <w:rFonts w:ascii="Calibri" w:hAnsi="Calibri" w:cs="Calibri"/>
          <w:color w:val="000000"/>
          <w:szCs w:val="22"/>
        </w:rPr>
        <w:t>15</w:t>
      </w:r>
      <w:r>
        <w:rPr>
          <w:rFonts w:ascii="Calibri" w:hAnsi="Calibri" w:cs="Calibri"/>
          <w:color w:val="000000"/>
          <w:szCs w:val="22"/>
        </w:rPr>
        <w:t>. Nonetheless</w:t>
      </w:r>
      <w:r w:rsidR="00501E2B">
        <w:rPr>
          <w:rFonts w:ascii="Calibri" w:hAnsi="Calibri" w:cs="Calibri"/>
          <w:color w:val="000000"/>
          <w:szCs w:val="22"/>
        </w:rPr>
        <w:t>, the long</w:t>
      </w:r>
      <w:r w:rsidR="00A66FBB">
        <w:rPr>
          <w:rFonts w:ascii="Calibri" w:hAnsi="Calibri" w:cs="Calibri"/>
          <w:color w:val="000000"/>
          <w:szCs w:val="22"/>
        </w:rPr>
        <w:noBreakHyphen/>
      </w:r>
      <w:r w:rsidR="00501E2B">
        <w:rPr>
          <w:rFonts w:ascii="Calibri" w:hAnsi="Calibri" w:cs="Calibri"/>
          <w:color w:val="000000"/>
          <w:szCs w:val="22"/>
        </w:rPr>
        <w:t>term growth trend remains unaffected.</w:t>
      </w:r>
    </w:p>
    <w:p w14:paraId="48104AB1" w14:textId="221D6FFA" w:rsidR="00501E2B" w:rsidRDefault="00501E2B" w:rsidP="00501E2B">
      <w:pPr>
        <w:rPr>
          <w:rFonts w:ascii="Calibri" w:hAnsi="Calibri" w:cs="Calibri"/>
          <w:color w:val="000000"/>
          <w:szCs w:val="22"/>
        </w:rPr>
      </w:pPr>
    </w:p>
    <w:p w14:paraId="6626767F" w14:textId="4A1ADC09" w:rsidR="00501E2B" w:rsidRDefault="00501E2B" w:rsidP="00501E2B">
      <w:pPr>
        <w:pStyle w:val="Heading2"/>
      </w:pPr>
      <w:bookmarkStart w:id="210" w:name="_Toc78970968"/>
      <w:bookmarkStart w:id="211" w:name="_Toc78974324"/>
      <w:bookmarkStart w:id="212" w:name="_Toc85637729"/>
      <w:r>
        <w:t>PFAS waste quantities are increasing sharply</w:t>
      </w:r>
      <w:bookmarkEnd w:id="210"/>
      <w:bookmarkEnd w:id="211"/>
      <w:bookmarkEnd w:id="212"/>
    </w:p>
    <w:p w14:paraId="1EC5F5C4" w14:textId="23D81148" w:rsidR="00501E2B" w:rsidRDefault="00501E2B" w:rsidP="00501E2B">
      <w:pPr>
        <w:pStyle w:val="BodyText"/>
      </w:pPr>
      <w:r>
        <w:t>PFAS</w:t>
      </w:r>
      <w:r w:rsidR="00A66FBB">
        <w:noBreakHyphen/>
      </w:r>
      <w:r w:rsidRPr="00254B63">
        <w:t xml:space="preserve">contaminated waste </w:t>
      </w:r>
      <w:r>
        <w:t>has emerged dramatically since 2016</w:t>
      </w:r>
      <w:r w:rsidR="00A66FBB">
        <w:noBreakHyphen/>
      </w:r>
      <w:r>
        <w:t xml:space="preserve">17 with the trend shown most clearly in </w:t>
      </w:r>
      <w:r w:rsidR="0028734E">
        <w:t>Vic</w:t>
      </w:r>
      <w:r w:rsidR="003B7116">
        <w:t xml:space="preserve"> </w:t>
      </w:r>
      <w:r>
        <w:t>non</w:t>
      </w:r>
      <w:r w:rsidR="00A66FBB">
        <w:noBreakHyphen/>
      </w:r>
      <w:r>
        <w:t xml:space="preserve">soils data; probably because of the concentration of soil thermal treatment facilities in </w:t>
      </w:r>
      <w:r w:rsidR="0028734E">
        <w:t>Vic</w:t>
      </w:r>
      <w:r w:rsidR="003B7116">
        <w:t xml:space="preserve"> </w:t>
      </w:r>
      <w:r>
        <w:t xml:space="preserve">that do not exist elsewhere. </w:t>
      </w:r>
      <w:r w:rsidR="0028734E">
        <w:t>Qld</w:t>
      </w:r>
      <w:r>
        <w:t xml:space="preserve">, the other </w:t>
      </w:r>
      <w:r w:rsidR="00AD4A4E">
        <w:t xml:space="preserve">main </w:t>
      </w:r>
      <w:r>
        <w:t xml:space="preserve">location of </w:t>
      </w:r>
      <w:r w:rsidR="00AD4A4E">
        <w:t xml:space="preserve">infrastructure for managing </w:t>
      </w:r>
      <w:r>
        <w:t>PFAS waste, has also shown dramatic rises, particularly with respect to PFAS contaminated soils.</w:t>
      </w:r>
    </w:p>
    <w:p w14:paraId="40D5E9BC" w14:textId="77777777" w:rsidR="007C7B01" w:rsidRDefault="007C7B01" w:rsidP="00501E2B">
      <w:pPr>
        <w:pStyle w:val="BodyText"/>
      </w:pPr>
    </w:p>
    <w:p w14:paraId="6C9CC6CB" w14:textId="7F9DCD7D" w:rsidR="00501E2B" w:rsidRDefault="007C7B01" w:rsidP="007C7B01">
      <w:pPr>
        <w:pStyle w:val="Caption"/>
        <w:snapToGrid w:val="0"/>
        <w:spacing w:before="0" w:after="120"/>
      </w:pPr>
      <w:bookmarkStart w:id="213" w:name="_Toc85637799"/>
      <w:r>
        <w:rPr>
          <w:noProof/>
        </w:rPr>
        <w:drawing>
          <wp:anchor distT="0" distB="0" distL="114300" distR="114300" simplePos="0" relativeHeight="251590656" behindDoc="1" locked="0" layoutInCell="1" allowOverlap="1" wp14:anchorId="15226819" wp14:editId="75C41EE4">
            <wp:simplePos x="0" y="0"/>
            <wp:positionH relativeFrom="column">
              <wp:posOffset>-55880</wp:posOffset>
            </wp:positionH>
            <wp:positionV relativeFrom="paragraph">
              <wp:posOffset>276860</wp:posOffset>
            </wp:positionV>
            <wp:extent cx="3989705" cy="1758950"/>
            <wp:effectExtent l="0" t="0" r="0"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r="14198"/>
                    <a:stretch/>
                  </pic:blipFill>
                  <pic:spPr bwMode="auto">
                    <a:xfrm>
                      <a:off x="0" y="0"/>
                      <a:ext cx="3989705"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E2B">
        <w:t xml:space="preserve">Figure </w:t>
      </w:r>
      <w:r w:rsidR="00C92DA9">
        <w:fldChar w:fldCharType="begin"/>
      </w:r>
      <w:r w:rsidR="00C92DA9">
        <w:instrText xml:space="preserve"> SEQ Figure \* ARABIC </w:instrText>
      </w:r>
      <w:r w:rsidR="00C92DA9">
        <w:fldChar w:fldCharType="separate"/>
      </w:r>
      <w:r w:rsidR="00C92DA9">
        <w:rPr>
          <w:noProof/>
        </w:rPr>
        <w:t>23</w:t>
      </w:r>
      <w:r w:rsidR="00C92DA9">
        <w:rPr>
          <w:noProof/>
        </w:rPr>
        <w:fldChar w:fldCharType="end"/>
      </w:r>
      <w:r w:rsidR="00501E2B">
        <w:tab/>
      </w:r>
      <w:r w:rsidR="00501E2B" w:rsidRPr="00612FA6">
        <w:rPr>
          <w:rFonts w:cstheme="minorHAnsi"/>
          <w:szCs w:val="22"/>
        </w:rPr>
        <w:t xml:space="preserve">Historical arisings of </w:t>
      </w:r>
      <w:r w:rsidR="00501E2B" w:rsidRPr="00612FA6">
        <w:rPr>
          <w:rFonts w:cstheme="minorHAnsi"/>
          <w:bCs/>
          <w:szCs w:val="22"/>
        </w:rPr>
        <w:t xml:space="preserve">PFAS </w:t>
      </w:r>
      <w:r w:rsidR="00113BD0">
        <w:rPr>
          <w:rFonts w:cstheme="minorHAnsi"/>
          <w:bCs/>
          <w:szCs w:val="22"/>
        </w:rPr>
        <w:t>and</w:t>
      </w:r>
      <w:r w:rsidR="00501E2B" w:rsidRPr="00612FA6">
        <w:rPr>
          <w:rFonts w:cstheme="minorHAnsi"/>
          <w:bCs/>
          <w:szCs w:val="22"/>
        </w:rPr>
        <w:t xml:space="preserve"> related POPs </w:t>
      </w:r>
      <w:r w:rsidR="00501E2B" w:rsidRPr="00612FA6">
        <w:rPr>
          <w:rFonts w:cstheme="minorHAnsi"/>
          <w:szCs w:val="22"/>
        </w:rPr>
        <w:t>wastes (</w:t>
      </w:r>
      <w:r w:rsidR="0028734E">
        <w:rPr>
          <w:rFonts w:cstheme="minorHAnsi"/>
          <w:szCs w:val="22"/>
        </w:rPr>
        <w:t>Vic</w:t>
      </w:r>
      <w:r w:rsidR="00501E2B">
        <w:rPr>
          <w:rFonts w:cstheme="minorHAnsi"/>
          <w:szCs w:val="22"/>
        </w:rPr>
        <w:t>)</w:t>
      </w:r>
      <w:bookmarkEnd w:id="213"/>
    </w:p>
    <w:p w14:paraId="5250E321" w14:textId="77777777" w:rsidR="00E1082A" w:rsidRDefault="00E1082A" w:rsidP="00501E2B">
      <w:pPr>
        <w:pStyle w:val="BodyText"/>
      </w:pPr>
    </w:p>
    <w:p w14:paraId="532D8494" w14:textId="708BD395" w:rsidR="007C7B01" w:rsidRDefault="007C7B01" w:rsidP="00501E2B">
      <w:pPr>
        <w:pStyle w:val="BodyText"/>
      </w:pPr>
      <w:r w:rsidRPr="007C7B01">
        <w:t xml:space="preserve">Australia’s soil thermal treatment facilities, concentrated in </w:t>
      </w:r>
      <w:r w:rsidR="0028734E">
        <w:t>Vic</w:t>
      </w:r>
      <w:r w:rsidRPr="007C7B01">
        <w:t>, have experienced major growth in 2019</w:t>
      </w:r>
      <w:r w:rsidR="00A66FBB">
        <w:noBreakHyphen/>
      </w:r>
      <w:r w:rsidRPr="007C7B01">
        <w:t xml:space="preserve">20. </w:t>
      </w:r>
      <w:r w:rsidR="006336BA">
        <w:t>In contrast to other forms of contamination,</w:t>
      </w:r>
      <w:r w:rsidRPr="007C7B01">
        <w:t xml:space="preserve"> PFAS</w:t>
      </w:r>
      <w:r w:rsidR="006336BA">
        <w:t xml:space="preserve"> is not </w:t>
      </w:r>
      <w:r w:rsidR="000F0F85">
        <w:t xml:space="preserve">a </w:t>
      </w:r>
      <w:r w:rsidR="006336BA">
        <w:t>visible</w:t>
      </w:r>
      <w:r w:rsidR="000F0F85">
        <w:t xml:space="preserve"> contaminant</w:t>
      </w:r>
      <w:r w:rsidR="006336BA">
        <w:t xml:space="preserve"> in </w:t>
      </w:r>
      <w:r w:rsidR="0028734E">
        <w:t>Vic</w:t>
      </w:r>
      <w:r w:rsidR="003B7116">
        <w:t xml:space="preserve"> </w:t>
      </w:r>
      <w:r w:rsidRPr="007C7B01">
        <w:t>contaminated soil data</w:t>
      </w:r>
      <w:r w:rsidR="002E6EE8">
        <w:t>, due to its recent emergence in the classification system, although this may change with the implementation of a new tracking system in 2021</w:t>
      </w:r>
      <w:r w:rsidR="006336BA">
        <w:t>. However</w:t>
      </w:r>
      <w:r w:rsidRPr="007C7B01">
        <w:t>, this rise is almost certainly attributable to PFAS as a contaminant, because of its timing and the fact that Category A (</w:t>
      </w:r>
      <w:r w:rsidR="0028734E">
        <w:t>Vic</w:t>
      </w:r>
      <w:r w:rsidR="003B7116">
        <w:t xml:space="preserve"> </w:t>
      </w:r>
      <w:r w:rsidRPr="007C7B01">
        <w:t xml:space="preserve">classified) soil follows the same sharp increase, and thermal treatment is the only allowable management in </w:t>
      </w:r>
      <w:r w:rsidR="0028734E">
        <w:t>Vic</w:t>
      </w:r>
      <w:r w:rsidR="003B7116">
        <w:t xml:space="preserve"> </w:t>
      </w:r>
      <w:r w:rsidRPr="007C7B01">
        <w:t>for PFAS soils classified as Category</w:t>
      </w:r>
      <w:r w:rsidR="009835CC">
        <w:t> </w:t>
      </w:r>
      <w:r w:rsidRPr="007C7B01">
        <w:t>A.</w:t>
      </w:r>
    </w:p>
    <w:p w14:paraId="5F000D15" w14:textId="5E4393C8" w:rsidR="00501E2B" w:rsidRDefault="007C7B01" w:rsidP="007C7B01">
      <w:pPr>
        <w:pStyle w:val="Caption"/>
        <w:spacing w:before="120"/>
      </w:pPr>
      <w:bookmarkStart w:id="214" w:name="_Toc85637800"/>
      <w:r w:rsidRPr="00612FA6">
        <w:rPr>
          <w:noProof/>
        </w:rPr>
        <w:drawing>
          <wp:anchor distT="0" distB="0" distL="114300" distR="114300" simplePos="0" relativeHeight="251595776" behindDoc="1" locked="0" layoutInCell="1" allowOverlap="1" wp14:anchorId="765DA26E" wp14:editId="7FE20BC8">
            <wp:simplePos x="0" y="0"/>
            <wp:positionH relativeFrom="column">
              <wp:posOffset>27305</wp:posOffset>
            </wp:positionH>
            <wp:positionV relativeFrom="paragraph">
              <wp:posOffset>304742</wp:posOffset>
            </wp:positionV>
            <wp:extent cx="4018915" cy="2080895"/>
            <wp:effectExtent l="0" t="0" r="0" b="19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t="13726"/>
                    <a:stretch/>
                  </pic:blipFill>
                  <pic:spPr bwMode="auto">
                    <a:xfrm>
                      <a:off x="0" y="0"/>
                      <a:ext cx="4018915"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E2B">
        <w:t xml:space="preserve">Figure </w:t>
      </w:r>
      <w:r w:rsidR="00C92DA9">
        <w:fldChar w:fldCharType="begin"/>
      </w:r>
      <w:r w:rsidR="00C92DA9">
        <w:instrText xml:space="preserve"> SEQ Figure \* ARABIC </w:instrText>
      </w:r>
      <w:r w:rsidR="00C92DA9">
        <w:fldChar w:fldCharType="separate"/>
      </w:r>
      <w:r w:rsidR="00C92DA9">
        <w:rPr>
          <w:noProof/>
        </w:rPr>
        <w:t>24</w:t>
      </w:r>
      <w:r w:rsidR="00C92DA9">
        <w:rPr>
          <w:noProof/>
        </w:rPr>
        <w:fldChar w:fldCharType="end"/>
      </w:r>
      <w:r w:rsidR="00501E2B">
        <w:tab/>
      </w:r>
      <w:r w:rsidR="00501E2B" w:rsidRPr="00612FA6">
        <w:rPr>
          <w:rFonts w:cstheme="minorHAnsi"/>
          <w:szCs w:val="22"/>
        </w:rPr>
        <w:t xml:space="preserve">Contaminated soil sent to thermal treatment, </w:t>
      </w:r>
      <w:r w:rsidR="0028734E">
        <w:rPr>
          <w:rFonts w:cstheme="minorHAnsi"/>
          <w:szCs w:val="22"/>
        </w:rPr>
        <w:t>Vic</w:t>
      </w:r>
      <w:r w:rsidR="003B7116">
        <w:rPr>
          <w:rFonts w:cstheme="minorHAnsi"/>
          <w:szCs w:val="22"/>
        </w:rPr>
        <w:t xml:space="preserve"> </w:t>
      </w:r>
      <w:r w:rsidR="00501E2B" w:rsidRPr="00612FA6">
        <w:rPr>
          <w:rFonts w:cstheme="minorHAnsi"/>
          <w:szCs w:val="22"/>
        </w:rPr>
        <w:t>(tonnes)</w:t>
      </w:r>
      <w:bookmarkEnd w:id="214"/>
    </w:p>
    <w:p w14:paraId="3813DDEF" w14:textId="20BE933B" w:rsidR="00501E2B" w:rsidRDefault="00501E2B" w:rsidP="007C7B01">
      <w:pPr>
        <w:pStyle w:val="BodyText"/>
        <w:rPr>
          <w:rFonts w:cs="Calibri"/>
          <w:iCs/>
          <w:color w:val="000000"/>
        </w:rPr>
      </w:pPr>
      <w:r w:rsidRPr="00F511D9">
        <w:rPr>
          <w:rFonts w:cs="Calibri"/>
          <w:iCs/>
          <w:color w:val="000000"/>
        </w:rPr>
        <w:t xml:space="preserve">Despite </w:t>
      </w:r>
      <w:r>
        <w:rPr>
          <w:rFonts w:cs="Calibri"/>
          <w:iCs/>
          <w:color w:val="000000"/>
        </w:rPr>
        <w:t>an apparent set of choices for PFAS management across Australia, there remains a large risk that PFAS contaminated soil, rubble and concrete will arise over the near term into a market that does not have sufficient capacity to deal with it.</w:t>
      </w:r>
    </w:p>
    <w:p w14:paraId="6D35DFBB" w14:textId="77777777" w:rsidR="00501E2B" w:rsidRPr="00612FA6" w:rsidRDefault="00501E2B" w:rsidP="00501E2B">
      <w:pPr>
        <w:rPr>
          <w:rFonts w:cstheme="minorHAnsi"/>
          <w:szCs w:val="22"/>
        </w:rPr>
      </w:pPr>
    </w:p>
    <w:p w14:paraId="46D4F4D5" w14:textId="6C9C4191" w:rsidR="00501E2B" w:rsidRPr="00A60929" w:rsidRDefault="00501E2B" w:rsidP="00501E2B">
      <w:pPr>
        <w:pStyle w:val="Heading2"/>
      </w:pPr>
      <w:bookmarkStart w:id="215" w:name="_Toc78970969"/>
      <w:bookmarkStart w:id="216" w:name="_Toc78974325"/>
      <w:bookmarkStart w:id="217" w:name="_Toc85637730"/>
      <w:r>
        <w:t xml:space="preserve">The effectiveness of </w:t>
      </w:r>
      <w:r w:rsidRPr="00FB16A8">
        <w:t>complete</w:t>
      </w:r>
      <w:r>
        <w:t xml:space="preserve"> thermal destruction of PFAS is not yet proven</w:t>
      </w:r>
      <w:bookmarkEnd w:id="215"/>
      <w:bookmarkEnd w:id="216"/>
      <w:bookmarkEnd w:id="217"/>
    </w:p>
    <w:p w14:paraId="72C1586E" w14:textId="6E232763" w:rsidR="00501E2B" w:rsidRDefault="00501E2B" w:rsidP="00501E2B">
      <w:r>
        <w:t xml:space="preserve">As recently as December 2020, the US EPA published </w:t>
      </w:r>
      <w:r w:rsidR="008E12A6">
        <w:t>‘</w:t>
      </w:r>
      <w:r w:rsidRPr="007F7D6A">
        <w:t>the best up</w:t>
      </w:r>
      <w:r w:rsidR="00A66FBB">
        <w:noBreakHyphen/>
      </w:r>
      <w:r w:rsidRPr="007F7D6A">
        <w:t>to</w:t>
      </w:r>
      <w:r w:rsidR="00A66FBB">
        <w:noBreakHyphen/>
      </w:r>
      <w:r w:rsidRPr="007F7D6A">
        <w:t>date information on potential releases during the destruction and disposal of PFAS and PFAS</w:t>
      </w:r>
      <w:r w:rsidR="00A66FBB">
        <w:noBreakHyphen/>
      </w:r>
      <w:r w:rsidRPr="007F7D6A">
        <w:t>containing materials</w:t>
      </w:r>
      <w:r w:rsidR="007C7B01">
        <w:t>.</w:t>
      </w:r>
      <w:r w:rsidR="008E12A6">
        <w:t>’</w:t>
      </w:r>
      <w:r w:rsidR="005E0F3D">
        <w:t xml:space="preserve"> </w:t>
      </w:r>
      <w:r w:rsidR="007C7B01">
        <w:rPr>
          <w:rStyle w:val="FootnoteReference"/>
        </w:rPr>
        <w:footnoteReference w:id="76"/>
      </w:r>
    </w:p>
    <w:p w14:paraId="7E6A77FB" w14:textId="77777777" w:rsidR="00501E2B" w:rsidRDefault="00501E2B" w:rsidP="00501E2B">
      <w:pPr>
        <w:pStyle w:val="BodyText"/>
      </w:pPr>
    </w:p>
    <w:p w14:paraId="5589DA7C" w14:textId="1B4D0AE3" w:rsidR="00501E2B" w:rsidRDefault="00501E2B" w:rsidP="00501E2B">
      <w:r>
        <w:t>The guidance notes that t</w:t>
      </w:r>
      <w:r w:rsidRPr="000473C6">
        <w:t>he carbon–fluorine bond is much stronger than the carbon–chlorine bond</w:t>
      </w:r>
      <w:r>
        <w:t xml:space="preserve"> (common to many other POPs), and that b</w:t>
      </w:r>
      <w:r w:rsidRPr="000473C6">
        <w:t xml:space="preserve">reaking the carbon–fluorine bond requires 1.5 times more </w:t>
      </w:r>
      <w:r w:rsidRPr="000473C6">
        <w:lastRenderedPageBreak/>
        <w:t>energy and therefore higher temperatures and reaction times.</w:t>
      </w:r>
      <w:r>
        <w:t xml:space="preserve"> However, it also makes it clear that specific types of thermal treatment are likely to destroy PFAS, if these flame conditions are met. The reasons for its caution and uncertainty around thermal destruction technologies can be summarised as:</w:t>
      </w:r>
    </w:p>
    <w:p w14:paraId="3463FE6A" w14:textId="1C8C5E0B" w:rsidR="00501E2B" w:rsidRDefault="006336BA" w:rsidP="00736A63">
      <w:pPr>
        <w:pStyle w:val="Bullet1"/>
      </w:pPr>
      <w:r>
        <w:t>a</w:t>
      </w:r>
      <w:r w:rsidR="00501E2B">
        <w:t xml:space="preserve"> lack of definitive evidence of complete PFAS destruction in real</w:t>
      </w:r>
      <w:r w:rsidR="00A66FBB">
        <w:noBreakHyphen/>
      </w:r>
      <w:r w:rsidR="00501E2B">
        <w:t>world conditions</w:t>
      </w:r>
    </w:p>
    <w:p w14:paraId="7B23FD19" w14:textId="75A76121" w:rsidR="00501E2B" w:rsidRPr="005E7107" w:rsidRDefault="006336BA" w:rsidP="00736A63">
      <w:pPr>
        <w:pStyle w:val="Bullet1"/>
        <w:rPr>
          <w:rFonts w:ascii="Times New Roman" w:hAnsi="Times New Roman"/>
          <w:sz w:val="24"/>
        </w:rPr>
      </w:pPr>
      <w:r>
        <w:rPr>
          <w:rFonts w:ascii="Calibri" w:hAnsi="Calibri" w:cs="Calibri"/>
          <w:szCs w:val="22"/>
        </w:rPr>
        <w:t>a</w:t>
      </w:r>
      <w:r w:rsidR="00501E2B">
        <w:rPr>
          <w:rFonts w:ascii="Calibri" w:hAnsi="Calibri" w:cs="Calibri"/>
          <w:szCs w:val="22"/>
        </w:rPr>
        <w:t xml:space="preserve"> poor understanding and evidence base on the</w:t>
      </w:r>
      <w:r w:rsidR="00501E2B" w:rsidRPr="005E7107">
        <w:rPr>
          <w:rFonts w:ascii="Calibri" w:hAnsi="Calibri" w:cs="Calibri"/>
          <w:szCs w:val="22"/>
        </w:rPr>
        <w:t xml:space="preserve"> potential </w:t>
      </w:r>
      <w:r w:rsidR="00501E2B">
        <w:rPr>
          <w:rFonts w:ascii="Calibri" w:hAnsi="Calibri" w:cs="Calibri"/>
          <w:szCs w:val="22"/>
        </w:rPr>
        <w:t xml:space="preserve">formation/reformation of fluorinated products of </w:t>
      </w:r>
      <w:r>
        <w:rPr>
          <w:rFonts w:ascii="Calibri" w:hAnsi="Calibri" w:cs="Calibri"/>
          <w:szCs w:val="22"/>
        </w:rPr>
        <w:t xml:space="preserve">incomplete </w:t>
      </w:r>
      <w:r w:rsidR="00501E2B">
        <w:rPr>
          <w:rFonts w:ascii="Calibri" w:hAnsi="Calibri" w:cs="Calibri"/>
          <w:szCs w:val="22"/>
        </w:rPr>
        <w:t>combustion (</w:t>
      </w:r>
      <w:r w:rsidR="00501E2B" w:rsidRPr="005E7107">
        <w:rPr>
          <w:rFonts w:ascii="Calibri" w:hAnsi="Calibri" w:cs="Calibri"/>
          <w:szCs w:val="22"/>
        </w:rPr>
        <w:t>PICs</w:t>
      </w:r>
      <w:r w:rsidR="00501E2B">
        <w:rPr>
          <w:rFonts w:ascii="Calibri" w:hAnsi="Calibri" w:cs="Calibri"/>
          <w:szCs w:val="22"/>
        </w:rPr>
        <w:t>)</w:t>
      </w:r>
    </w:p>
    <w:p w14:paraId="2EB1AB0F" w14:textId="3F82E6FB" w:rsidR="00501E2B" w:rsidRPr="00543004" w:rsidRDefault="006336BA" w:rsidP="00736A63">
      <w:pPr>
        <w:pStyle w:val="Bullet1"/>
        <w:rPr>
          <w:rFonts w:ascii="Times New Roman" w:hAnsi="Times New Roman"/>
          <w:sz w:val="24"/>
        </w:rPr>
      </w:pPr>
      <w:r>
        <w:rPr>
          <w:rFonts w:ascii="Calibri" w:hAnsi="Calibri" w:cs="Calibri"/>
          <w:szCs w:val="22"/>
        </w:rPr>
        <w:t>t</w:t>
      </w:r>
      <w:r w:rsidR="00501E2B" w:rsidRPr="00543004">
        <w:rPr>
          <w:rFonts w:ascii="Calibri" w:hAnsi="Calibri" w:cs="Calibri"/>
          <w:szCs w:val="22"/>
        </w:rPr>
        <w:t>he current lack of standardi</w:t>
      </w:r>
      <w:r w:rsidR="00501E2B">
        <w:rPr>
          <w:rFonts w:ascii="Calibri" w:hAnsi="Calibri" w:cs="Calibri"/>
          <w:szCs w:val="22"/>
        </w:rPr>
        <w:t>s</w:t>
      </w:r>
      <w:r w:rsidR="00501E2B" w:rsidRPr="00543004">
        <w:rPr>
          <w:rFonts w:ascii="Calibri" w:hAnsi="Calibri" w:cs="Calibri"/>
          <w:szCs w:val="22"/>
        </w:rPr>
        <w:t xml:space="preserve">ed methods to measure PFAS </w:t>
      </w:r>
      <w:r w:rsidR="00501E2B">
        <w:rPr>
          <w:rFonts w:ascii="Calibri" w:hAnsi="Calibri" w:cs="Calibri"/>
          <w:szCs w:val="22"/>
        </w:rPr>
        <w:t>and PFAS</w:t>
      </w:r>
      <w:r w:rsidR="00A66FBB">
        <w:rPr>
          <w:rFonts w:ascii="Calibri" w:hAnsi="Calibri" w:cs="Calibri"/>
          <w:szCs w:val="22"/>
        </w:rPr>
        <w:noBreakHyphen/>
      </w:r>
      <w:r w:rsidR="00501E2B">
        <w:rPr>
          <w:rFonts w:ascii="Calibri" w:hAnsi="Calibri" w:cs="Calibri"/>
          <w:szCs w:val="22"/>
        </w:rPr>
        <w:t>PIC emissions</w:t>
      </w:r>
    </w:p>
    <w:p w14:paraId="70FC2567" w14:textId="6DD7CDBF" w:rsidR="00501E2B" w:rsidRDefault="006336BA" w:rsidP="00736A63">
      <w:pPr>
        <w:pStyle w:val="Bullet1"/>
      </w:pPr>
      <w:r>
        <w:t>u</w:t>
      </w:r>
      <w:r w:rsidR="00501E2B">
        <w:t>ncertainty of whether</w:t>
      </w:r>
      <w:r w:rsidR="00501E2B" w:rsidRPr="00543004">
        <w:t xml:space="preserve"> </w:t>
      </w:r>
      <w:r w:rsidR="00501E2B">
        <w:t>air pollution control devices (used at thermal plant</w:t>
      </w:r>
      <w:r w:rsidR="00FB51E4">
        <w:t>s</w:t>
      </w:r>
      <w:r w:rsidR="00501E2B">
        <w:t>) are</w:t>
      </w:r>
      <w:r w:rsidR="00501E2B" w:rsidRPr="00543004">
        <w:t xml:space="preserve"> </w:t>
      </w:r>
      <w:r w:rsidR="00501E2B" w:rsidRPr="00226B95">
        <w:t>adequately controlling fluorinated PICs</w:t>
      </w:r>
      <w:r w:rsidR="00501E2B">
        <w:t xml:space="preserve"> (</w:t>
      </w:r>
      <w:r w:rsidR="00B5577A">
        <w:t xml:space="preserve">the occurrence of </w:t>
      </w:r>
      <w:r w:rsidR="00501E2B">
        <w:t>which EPA recognises to be inevitable)</w:t>
      </w:r>
    </w:p>
    <w:p w14:paraId="1433E126" w14:textId="6700A6DB" w:rsidR="00501E2B" w:rsidRDefault="006336BA" w:rsidP="00736A63">
      <w:pPr>
        <w:pStyle w:val="Bullet1"/>
      </w:pPr>
      <w:r>
        <w:t>p</w:t>
      </w:r>
      <w:r w:rsidR="00501E2B">
        <w:t>oor field data from existing thermal operations that destroy PFAS wastes,</w:t>
      </w:r>
      <w:r>
        <w:t xml:space="preserve"> i.e. a lack of emission characterisations linked to</w:t>
      </w:r>
      <w:r w:rsidR="00501E2B">
        <w:t xml:space="preserve"> feed waste concentrations and types.</w:t>
      </w:r>
    </w:p>
    <w:p w14:paraId="255124AE" w14:textId="77777777" w:rsidR="00501E2B" w:rsidRDefault="00501E2B" w:rsidP="00501E2B"/>
    <w:p w14:paraId="34F8F1B1" w14:textId="2AA24ACF" w:rsidR="00501E2B" w:rsidRDefault="00501E2B" w:rsidP="00501E2B">
      <w:r>
        <w:t>It seems that destruction of PFAS in thermal plant</w:t>
      </w:r>
      <w:r w:rsidR="00FB51E4">
        <w:t>s</w:t>
      </w:r>
      <w:r>
        <w:t xml:space="preserve"> commonly used in Australia (soil thermal treatment facilities, cement kilns and plasma arc facilities) is likely to destroy the vast majority of PFAS, but significant uncertainty remains. There is limited evidence that either PFAS or fluorinated PICs are completely destroyed in operational facilities, and therefore </w:t>
      </w:r>
      <w:r w:rsidR="00FB51E4">
        <w:t>may</w:t>
      </w:r>
      <w:r>
        <w:t xml:space="preserve"> make it past the combustion and air pollution control stages to be released, at some level, in the surrounding air.</w:t>
      </w:r>
    </w:p>
    <w:p w14:paraId="4D5CDBE8" w14:textId="77777777" w:rsidR="00501E2B" w:rsidRDefault="00501E2B" w:rsidP="00501E2B">
      <w:pPr>
        <w:pStyle w:val="BodyText"/>
      </w:pPr>
    </w:p>
    <w:p w14:paraId="7E6D2D7E" w14:textId="6B580D50" w:rsidR="00501E2B" w:rsidRPr="00612FA6" w:rsidRDefault="00501E2B" w:rsidP="00501E2B">
      <w:pPr>
        <w:pStyle w:val="BodyText"/>
      </w:pPr>
      <w:r>
        <w:t>A profile of PFAS</w:t>
      </w:r>
      <w:r w:rsidR="00B5577A">
        <w:t xml:space="preserve"> species and concentrations</w:t>
      </w:r>
      <w:r>
        <w:t xml:space="preserve"> that may be more</w:t>
      </w:r>
      <w:r w:rsidR="00FB51E4">
        <w:t xml:space="preserve"> or </w:t>
      </w:r>
      <w:r>
        <w:t xml:space="preserve">less suitable to thermal destruction than others could be a helpful policy and risk management tool while such evidence is being gathered. An example management framework is provided in </w:t>
      </w:r>
      <w:r w:rsidR="00171AFB">
        <w:t>Section </w:t>
      </w:r>
      <w:r w:rsidR="007C7B01">
        <w:rPr>
          <w:highlight w:val="yellow"/>
        </w:rPr>
        <w:fldChar w:fldCharType="begin"/>
      </w:r>
      <w:r w:rsidR="007C7B01">
        <w:instrText xml:space="preserve"> REF _Ref68680006 \r \h </w:instrText>
      </w:r>
      <w:r w:rsidR="007C7B01">
        <w:rPr>
          <w:highlight w:val="yellow"/>
        </w:rPr>
      </w:r>
      <w:r w:rsidR="007C7B01">
        <w:rPr>
          <w:highlight w:val="yellow"/>
        </w:rPr>
        <w:fldChar w:fldCharType="separate"/>
      </w:r>
      <w:r w:rsidR="00C92DA9">
        <w:t>4.2.2</w:t>
      </w:r>
      <w:r w:rsidR="007C7B01">
        <w:rPr>
          <w:highlight w:val="yellow"/>
        </w:rPr>
        <w:fldChar w:fldCharType="end"/>
      </w:r>
      <w:r>
        <w:t>.</w:t>
      </w:r>
    </w:p>
    <w:p w14:paraId="3D772F4A" w14:textId="77777777" w:rsidR="00501E2B" w:rsidRPr="00612FA6" w:rsidRDefault="00501E2B" w:rsidP="00501E2B">
      <w:pPr>
        <w:rPr>
          <w:rFonts w:cstheme="minorHAnsi"/>
          <w:szCs w:val="22"/>
        </w:rPr>
      </w:pPr>
    </w:p>
    <w:p w14:paraId="205DEEBF" w14:textId="1B218CB8" w:rsidR="00501E2B" w:rsidRPr="00A60929" w:rsidRDefault="00501E2B" w:rsidP="00501E2B">
      <w:pPr>
        <w:pStyle w:val="Heading2"/>
      </w:pPr>
      <w:bookmarkStart w:id="218" w:name="_Toc78970970"/>
      <w:bookmarkStart w:id="219" w:name="_Toc78974326"/>
      <w:bookmarkStart w:id="220" w:name="_Toc85637731"/>
      <w:r>
        <w:t>The clinical waste management industry coped well with increased volumes caused by COVID</w:t>
      </w:r>
      <w:r w:rsidR="00A66FBB">
        <w:noBreakHyphen/>
      </w:r>
      <w:r w:rsidR="007C7B01">
        <w:t>19</w:t>
      </w:r>
      <w:bookmarkEnd w:id="218"/>
      <w:bookmarkEnd w:id="219"/>
      <w:bookmarkEnd w:id="220"/>
    </w:p>
    <w:p w14:paraId="4E9CC617" w14:textId="07F7E391" w:rsidR="00501E2B" w:rsidRDefault="00501E2B" w:rsidP="00501E2B">
      <w:pPr>
        <w:pStyle w:val="BodyText"/>
      </w:pPr>
      <w:r>
        <w:t>The 2019</w:t>
      </w:r>
      <w:r w:rsidR="00A66FBB">
        <w:noBreakHyphen/>
      </w:r>
      <w:r>
        <w:t>20 data collection period</w:t>
      </w:r>
      <w:r w:rsidR="00B5577A">
        <w:t xml:space="preserve"> reported in this document</w:t>
      </w:r>
      <w:r>
        <w:t xml:space="preserve"> did not coincide particularly well with the worst of the pandemic:</w:t>
      </w:r>
    </w:p>
    <w:p w14:paraId="6F683CBD" w14:textId="7431EC02" w:rsidR="00501E2B" w:rsidRDefault="00501E2B" w:rsidP="00501E2B">
      <w:pPr>
        <w:pStyle w:val="Bullet1"/>
      </w:pPr>
      <w:r>
        <w:t>the bulk of NSW’s cases occur</w:t>
      </w:r>
      <w:r w:rsidR="00B5577A">
        <w:t>red</w:t>
      </w:r>
      <w:r>
        <w:t xml:space="preserve"> prior to 30 June 2020 but NSW clinical waste is subject to a regulatory tracking exemption, so data is poor</w:t>
      </w:r>
    </w:p>
    <w:p w14:paraId="0CEF1D71" w14:textId="684D2ED0" w:rsidR="00501E2B" w:rsidRDefault="0028734E" w:rsidP="00501E2B">
      <w:pPr>
        <w:pStyle w:val="Bullet1"/>
      </w:pPr>
      <w:r>
        <w:t>Vic</w:t>
      </w:r>
      <w:r w:rsidR="00501E2B">
        <w:t>’s first wave of infections coincide</w:t>
      </w:r>
      <w:r w:rsidR="00B5577A">
        <w:t>d</w:t>
      </w:r>
      <w:r w:rsidR="00501E2B">
        <w:t xml:space="preserve"> with the 2019</w:t>
      </w:r>
      <w:r w:rsidR="00A66FBB">
        <w:noBreakHyphen/>
      </w:r>
      <w:r w:rsidR="00501E2B">
        <w:t>20 year, but its second wave of far greater infection numbers occurred after 30 June 2020, outside the data collection period for this report</w:t>
      </w:r>
    </w:p>
    <w:p w14:paraId="4C49386A" w14:textId="0FB7041A" w:rsidR="00501E2B" w:rsidRDefault="00501E2B" w:rsidP="00501E2B">
      <w:pPr>
        <w:pStyle w:val="Bullet1"/>
      </w:pPr>
      <w:r>
        <w:t>COVID</w:t>
      </w:r>
      <w:r w:rsidR="00A66FBB">
        <w:noBreakHyphen/>
      </w:r>
      <w:r w:rsidR="001E6D34">
        <w:t>19</w:t>
      </w:r>
      <w:r>
        <w:t xml:space="preserve"> infection numbers were low outside of the major states in 2019</w:t>
      </w:r>
      <w:r w:rsidR="00A66FBB">
        <w:noBreakHyphen/>
      </w:r>
      <w:r>
        <w:t>20.</w:t>
      </w:r>
    </w:p>
    <w:p w14:paraId="30061579" w14:textId="77777777" w:rsidR="00501E2B" w:rsidRDefault="00501E2B" w:rsidP="00501E2B">
      <w:pPr>
        <w:pStyle w:val="BodyText"/>
      </w:pPr>
    </w:p>
    <w:p w14:paraId="74728A10" w14:textId="36FF3237" w:rsidR="00501E2B" w:rsidRDefault="00501E2B" w:rsidP="00501E2B">
      <w:pPr>
        <w:pStyle w:val="BodyText"/>
      </w:pPr>
      <w:r>
        <w:t xml:space="preserve">However, selected industry conversations </w:t>
      </w:r>
      <w:r w:rsidRPr="002E0F2C">
        <w:t>suggest</w:t>
      </w:r>
      <w:r>
        <w:t>ed</w:t>
      </w:r>
      <w:r w:rsidRPr="002E0F2C">
        <w:t xml:space="preserve"> that additional volumes of COVID</w:t>
      </w:r>
      <w:r w:rsidR="00A66FBB">
        <w:noBreakHyphen/>
      </w:r>
      <w:r w:rsidR="001E6D34">
        <w:t>19</w:t>
      </w:r>
      <w:r w:rsidRPr="002E0F2C">
        <w:t xml:space="preserve"> PPE placed a heav</w:t>
      </w:r>
      <w:r>
        <w:t>y</w:t>
      </w:r>
      <w:r w:rsidRPr="002E0F2C">
        <w:t xml:space="preserve"> demand on </w:t>
      </w:r>
      <w:r>
        <w:t xml:space="preserve">thermal and autoclave clinical waste </w:t>
      </w:r>
      <w:r w:rsidRPr="002E0F2C">
        <w:t>infrastructure in Australia in 2020, creating more interstate flows to manage it.</w:t>
      </w:r>
      <w:r>
        <w:t xml:space="preserve"> These discussions indicate that facility licences in south eastern Australia had to be temporarily expanded to cope with the extra load</w:t>
      </w:r>
      <w:r w:rsidR="001E6D34">
        <w:t xml:space="preserve">; </w:t>
      </w:r>
      <w:r>
        <w:t xml:space="preserve">as 2020 wore on and </w:t>
      </w:r>
      <w:r w:rsidR="0028734E">
        <w:t>Vic</w:t>
      </w:r>
      <w:r w:rsidR="003B7116">
        <w:t xml:space="preserve"> </w:t>
      </w:r>
      <w:r w:rsidR="001E6D34">
        <w:t>infection numbers increased</w:t>
      </w:r>
      <w:r>
        <w:t xml:space="preserve">, industry feedback </w:t>
      </w:r>
      <w:r w:rsidR="00B5577A">
        <w:t>suggests that operators and regulators</w:t>
      </w:r>
      <w:r>
        <w:t xml:space="preserve"> acted swiftly and collegiately, and cope</w:t>
      </w:r>
      <w:r w:rsidR="001E6D34">
        <w:t>d</w:t>
      </w:r>
      <w:r>
        <w:t xml:space="preserve"> well with the unprecedented volumes. </w:t>
      </w:r>
    </w:p>
    <w:p w14:paraId="6927701C" w14:textId="77777777" w:rsidR="00501E2B" w:rsidRDefault="00501E2B" w:rsidP="00501E2B">
      <w:pPr>
        <w:pStyle w:val="BodyText"/>
      </w:pPr>
    </w:p>
    <w:p w14:paraId="2904DC62" w14:textId="12846B5A" w:rsidR="00501E2B" w:rsidRDefault="00501E2B" w:rsidP="00501E2B">
      <w:pPr>
        <w:pStyle w:val="BodyText"/>
      </w:pPr>
      <w:r>
        <w:t>2020</w:t>
      </w:r>
      <w:r w:rsidR="00A66FBB">
        <w:noBreakHyphen/>
      </w:r>
      <w:r>
        <w:t xml:space="preserve">21 tracking data </w:t>
      </w:r>
      <w:r w:rsidR="00B5577A">
        <w:t xml:space="preserve">should </w:t>
      </w:r>
      <w:r>
        <w:t>be more helpful than 2019</w:t>
      </w:r>
      <w:r w:rsidR="00A66FBB">
        <w:noBreakHyphen/>
      </w:r>
      <w:r>
        <w:t xml:space="preserve">20 data in bearing out more visible impacts to the clinical waste management sector from the pandemic. </w:t>
      </w:r>
      <w:r w:rsidR="00241FF0">
        <w:t>Information obtained to date indicates</w:t>
      </w:r>
      <w:r>
        <w:t xml:space="preserve"> that the industry rallied to cope with the unusual waste volumes and circumstances, perhaps as an economic benefactor from the crisis.</w:t>
      </w:r>
    </w:p>
    <w:p w14:paraId="7D1719A8" w14:textId="7A404A8C" w:rsidR="0079253D" w:rsidRDefault="0079253D" w:rsidP="00501E2B">
      <w:pPr>
        <w:pStyle w:val="BodyText"/>
      </w:pPr>
    </w:p>
    <w:p w14:paraId="756A12FE" w14:textId="6EC120BA" w:rsidR="00501E2B" w:rsidRPr="00251E68" w:rsidRDefault="00501E2B" w:rsidP="00501E2B">
      <w:pPr>
        <w:pStyle w:val="Heading2"/>
      </w:pPr>
      <w:bookmarkStart w:id="221" w:name="_Toc78970971"/>
      <w:bookmarkStart w:id="222" w:name="_Toc78974327"/>
      <w:bookmarkStart w:id="223" w:name="_Toc85637732"/>
      <w:r>
        <w:lastRenderedPageBreak/>
        <w:t>T</w:t>
      </w:r>
      <w:r w:rsidRPr="00251E68">
        <w:t>he hazardous potential of plastics</w:t>
      </w:r>
      <w:r>
        <w:t xml:space="preserve"> deserve</w:t>
      </w:r>
      <w:r w:rsidR="007C7B01">
        <w:t>s</w:t>
      </w:r>
      <w:r>
        <w:t xml:space="preserve"> more attention</w:t>
      </w:r>
      <w:bookmarkEnd w:id="221"/>
      <w:bookmarkEnd w:id="222"/>
      <w:bookmarkEnd w:id="223"/>
    </w:p>
    <w:p w14:paraId="01679742" w14:textId="39F1E60C" w:rsidR="00501E2B" w:rsidRDefault="00501E2B" w:rsidP="00501E2B">
      <w:pPr>
        <w:pStyle w:val="BodyText"/>
      </w:pPr>
      <w:r>
        <w:t xml:space="preserve">Plastics contain additive chemicals to improve various properties, such as flexibility, form or stability. The chemicals most under the microscope in plastics </w:t>
      </w:r>
      <w:r w:rsidRPr="00251E68">
        <w:t xml:space="preserve">are </w:t>
      </w:r>
      <w:r w:rsidRPr="00EB5EA3">
        <w:t xml:space="preserve">bisphenols </w:t>
      </w:r>
      <w:r w:rsidRPr="00251E68">
        <w:t xml:space="preserve">and </w:t>
      </w:r>
      <w:r w:rsidRPr="00EB5EA3">
        <w:t>phthalates</w:t>
      </w:r>
      <w:r>
        <w:t xml:space="preserve"> – both EDCs, alongside other contaminants discussed in this report, such as </w:t>
      </w:r>
      <w:r w:rsidR="001E6D34">
        <w:t>BFR</w:t>
      </w:r>
      <w:r>
        <w:t xml:space="preserve">s. EDCs interfere with the normal functioning of the hormonal system. While the PFAS group </w:t>
      </w:r>
      <w:r w:rsidR="00241FF0">
        <w:t xml:space="preserve">are </w:t>
      </w:r>
      <w:r>
        <w:t xml:space="preserve">sometimes </w:t>
      </w:r>
      <w:r w:rsidR="00241FF0">
        <w:t xml:space="preserve">referred to </w:t>
      </w:r>
      <w:r w:rsidR="00722276">
        <w:t>as</w:t>
      </w:r>
      <w:r>
        <w:t xml:space="preserve"> the forever chemicals because they are so persistent, bisphenols and phthalates could be called hormone imposters, because they mimic the key sex hormones oestrogen (bisphenols) and testosterone (</w:t>
      </w:r>
      <w:r w:rsidRPr="00853B54">
        <w:t>phthalates</w:t>
      </w:r>
      <w:r>
        <w:t>).</w:t>
      </w:r>
    </w:p>
    <w:p w14:paraId="7E22718D" w14:textId="77777777" w:rsidR="00501E2B" w:rsidRDefault="00501E2B" w:rsidP="00501E2B">
      <w:pPr>
        <w:pStyle w:val="BodyText"/>
      </w:pPr>
    </w:p>
    <w:p w14:paraId="0A6B1F5F" w14:textId="20A8B799" w:rsidR="00501E2B" w:rsidRDefault="00501E2B" w:rsidP="00501E2B">
      <w:pPr>
        <w:pStyle w:val="BodyText"/>
      </w:pPr>
      <w:r w:rsidRPr="00360AF8">
        <w:t>According to the 2018</w:t>
      </w:r>
      <w:r w:rsidR="00A66FBB">
        <w:noBreakHyphen/>
      </w:r>
      <w:r w:rsidRPr="00360AF8">
        <w:t>19 Australian Plastics Recycling Survey</w:t>
      </w:r>
      <w:r w:rsidR="00E7584C">
        <w:fldChar w:fldCharType="begin"/>
      </w:r>
      <w:r w:rsidR="00E7584C">
        <w:instrText xml:space="preserve"> NOTEREF _Ref70173986 \f \h </w:instrText>
      </w:r>
      <w:r w:rsidR="00E7584C">
        <w:fldChar w:fldCharType="separate"/>
      </w:r>
      <w:r w:rsidR="00C92DA9" w:rsidRPr="00C92DA9">
        <w:rPr>
          <w:rStyle w:val="FootnoteReference"/>
        </w:rPr>
        <w:t>58</w:t>
      </w:r>
      <w:r w:rsidR="00E7584C">
        <w:fldChar w:fldCharType="end"/>
      </w:r>
      <w:r w:rsidRPr="00360AF8">
        <w:t xml:space="preserve">, 3.5 million tonnes of plastics are consumed </w:t>
      </w:r>
      <w:r>
        <w:t xml:space="preserve">(within products) </w:t>
      </w:r>
      <w:r w:rsidRPr="00360AF8">
        <w:t>in Australia each year</w:t>
      </w:r>
      <w:r w:rsidR="007C7B01">
        <w:t>.</w:t>
      </w:r>
      <w:r w:rsidRPr="00360AF8">
        <w:t xml:space="preserve"> </w:t>
      </w:r>
      <w:r>
        <w:t>It is certain that these plastics contain a range of chemicals that function as plasticisers, antioxidants, flame retardants, stabilisers, etc. What is not certain is which particular chemicals are added to Australian consumer goods to perform these functions and how much.</w:t>
      </w:r>
    </w:p>
    <w:p w14:paraId="4A9F22CD" w14:textId="77777777" w:rsidR="00501E2B" w:rsidRDefault="00501E2B" w:rsidP="00501E2B">
      <w:pPr>
        <w:pStyle w:val="BodyText"/>
      </w:pPr>
    </w:p>
    <w:p w14:paraId="56070184" w14:textId="15EA8747" w:rsidR="00501E2B" w:rsidRDefault="00501E2B" w:rsidP="00501E2B">
      <w:pPr>
        <w:pStyle w:val="BodyText"/>
      </w:pPr>
      <w:r>
        <w:t>Potential concentrations and total tonnes of a range of potential chemical additives in plastic consumed in Australia in 2018</w:t>
      </w:r>
      <w:r w:rsidR="00A66FBB">
        <w:noBreakHyphen/>
      </w:r>
      <w:r>
        <w:t>19 have been estimated in this report, using literature</w:t>
      </w:r>
      <w:r w:rsidR="00A66FBB">
        <w:noBreakHyphen/>
      </w:r>
      <w:r>
        <w:t xml:space="preserve">based assumptions about chemical additive proportions per plastic type, since plastic products are mostly imported from overseas, </w:t>
      </w:r>
      <w:r w:rsidR="009012B2">
        <w:t>it is</w:t>
      </w:r>
      <w:r>
        <w:t xml:space="preserve"> difficult to know </w:t>
      </w:r>
      <w:r w:rsidR="009012B2">
        <w:t xml:space="preserve">exactly which </w:t>
      </w:r>
      <w:r>
        <w:t xml:space="preserve">chemicals </w:t>
      </w:r>
      <w:r w:rsidR="009012B2">
        <w:t>have been added and the respective quantities of each chemical</w:t>
      </w:r>
      <w:r>
        <w:t>. Salient observations from this work were:</w:t>
      </w:r>
    </w:p>
    <w:p w14:paraId="65D20622" w14:textId="3888924D" w:rsidR="00501E2B" w:rsidRDefault="00501E2B" w:rsidP="00403824">
      <w:pPr>
        <w:pStyle w:val="Bullet1"/>
      </w:pPr>
      <w:r>
        <w:t>PVC is the plastic with the highest risk of containing additive chemicals, particularly EDCs, potentially at exceptionally high levels. Other observations about PVC were that</w:t>
      </w:r>
      <w:r w:rsidR="001854DD">
        <w:t xml:space="preserve"> –</w:t>
      </w:r>
    </w:p>
    <w:p w14:paraId="454236BE" w14:textId="20AF5693" w:rsidR="00501E2B" w:rsidRDefault="00501E2B" w:rsidP="00403824">
      <w:pPr>
        <w:pStyle w:val="Bullet2"/>
      </w:pPr>
      <w:r>
        <w:t>phthalate plasticisers, according to the literature, potentially make up 30% of the weight of PVC, which is more a major component than an additive</w:t>
      </w:r>
    </w:p>
    <w:p w14:paraId="183B028C" w14:textId="7E8F941F" w:rsidR="00501E2B" w:rsidRDefault="00501E2B" w:rsidP="00403824">
      <w:pPr>
        <w:pStyle w:val="Bullet2"/>
      </w:pPr>
      <w:r>
        <w:t>over 100,000</w:t>
      </w:r>
      <w:r w:rsidR="009D2F38">
        <w:t> tonnes</w:t>
      </w:r>
      <w:r>
        <w:t xml:space="preserve"> of phthalate plasticisers such as DEHP or DBP were estimated to be used in plastics in 2018</w:t>
      </w:r>
      <w:r w:rsidR="00A66FBB">
        <w:noBreakHyphen/>
      </w:r>
      <w:r>
        <w:t>19, the highest levels of EDCs recorded in all plastics.</w:t>
      </w:r>
    </w:p>
    <w:p w14:paraId="2ADD8170" w14:textId="77777777" w:rsidR="00501E2B" w:rsidRDefault="00501E2B" w:rsidP="00403824">
      <w:pPr>
        <w:pStyle w:val="Bullet1"/>
      </w:pPr>
      <w:r>
        <w:t>EDCs such BHT, 4NP and NP also have the potential to be present in HDPE, LDPE and polystyrene, although their concentrations are much lower than those used in PVC.</w:t>
      </w:r>
    </w:p>
    <w:p w14:paraId="0EBB7198" w14:textId="77777777" w:rsidR="00501E2B" w:rsidRDefault="00501E2B" w:rsidP="00403824">
      <w:pPr>
        <w:pStyle w:val="Bullet1"/>
      </w:pPr>
      <w:r>
        <w:t xml:space="preserve">Flame retardants such as decaBDE, HBCD and the organophosphates (TCPP, TCEP, TDCPP and TPP) are added to a wide range of plastics in typical concentration ranges of 0.5% to 15% of the weight of the plastic. </w:t>
      </w:r>
    </w:p>
    <w:p w14:paraId="480187C5" w14:textId="59277602" w:rsidR="00501E2B" w:rsidRDefault="00501E2B" w:rsidP="00403824">
      <w:pPr>
        <w:pStyle w:val="Bullet1"/>
      </w:pPr>
      <w:r>
        <w:t>However, if dechlorane plus was used for flame retardancy that proportion could be as high as 35% of the total plastic it is added to, which could account for over 200,000</w:t>
      </w:r>
      <w:r w:rsidR="009D2F38">
        <w:t> tonnes</w:t>
      </w:r>
      <w:r>
        <w:t xml:space="preserve"> of this chemical in Australian plastics in 2018</w:t>
      </w:r>
      <w:r w:rsidR="00A66FBB">
        <w:noBreakHyphen/>
      </w:r>
      <w:r>
        <w:t>19.</w:t>
      </w:r>
    </w:p>
    <w:p w14:paraId="7DC26934" w14:textId="77777777" w:rsidR="00501E2B" w:rsidRDefault="00501E2B" w:rsidP="00501E2B"/>
    <w:p w14:paraId="264AEB86" w14:textId="757843CA" w:rsidR="00501E2B" w:rsidRDefault="00501E2B" w:rsidP="00501E2B">
      <w:pPr>
        <w:pStyle w:val="BodyText"/>
      </w:pPr>
      <w:r>
        <w:t>As of January 2021, dechlorane plus and UV 328 were before the</w:t>
      </w:r>
      <w:r w:rsidRPr="00EF6027">
        <w:t xml:space="preserve"> 16</w:t>
      </w:r>
      <w:r w:rsidRPr="00EF6027">
        <w:rPr>
          <w:vertAlign w:val="superscript"/>
        </w:rPr>
        <w:t>th</w:t>
      </w:r>
      <w:r>
        <w:t xml:space="preserve"> </w:t>
      </w:r>
      <w:r w:rsidRPr="00EF6027">
        <w:t>meeting of the Persistent Organic Pollutants (POPs) Review Committee (POPRC</w:t>
      </w:r>
      <w:r w:rsidR="00A66FBB">
        <w:noBreakHyphen/>
      </w:r>
      <w:r w:rsidRPr="00EF6027">
        <w:t xml:space="preserve">16) to the Stockholm Convention for </w:t>
      </w:r>
      <w:r>
        <w:t xml:space="preserve">potential </w:t>
      </w:r>
      <w:r w:rsidRPr="00EF6027">
        <w:t xml:space="preserve">listing </w:t>
      </w:r>
      <w:r>
        <w:t>on the Convention</w:t>
      </w:r>
      <w:r w:rsidR="007C7B01">
        <w:t>.</w:t>
      </w:r>
    </w:p>
    <w:p w14:paraId="21CD988B" w14:textId="6761BF38" w:rsidR="00A04C7B" w:rsidRDefault="00A04C7B" w:rsidP="00501E2B">
      <w:pPr>
        <w:pStyle w:val="BodyText"/>
      </w:pPr>
    </w:p>
    <w:p w14:paraId="34799EB3" w14:textId="1E0E7D48" w:rsidR="00882121" w:rsidRDefault="00A04C7B" w:rsidP="00882121">
      <w:pPr>
        <w:pStyle w:val="BodyText"/>
      </w:pPr>
      <w:r>
        <w:t xml:space="preserve">Also from January 2021, </w:t>
      </w:r>
      <w:r w:rsidR="00882121">
        <w:t xml:space="preserve">changes </w:t>
      </w:r>
      <w:r w:rsidR="00305907">
        <w:t>came into effect</w:t>
      </w:r>
      <w:r w:rsidR="00882121">
        <w:t xml:space="preserve"> to the Basel Convention, clarif</w:t>
      </w:r>
      <w:r w:rsidR="00305907">
        <w:t>ying</w:t>
      </w:r>
      <w:r w:rsidR="00882121">
        <w:t xml:space="preserve"> some plastic wastes as presumed to be hazardous, and therefore subject to the Convention’s control of transboundary movements between parties</w:t>
      </w:r>
      <w:r w:rsidR="00305907">
        <w:t xml:space="preserve">. </w:t>
      </w:r>
      <w:r w:rsidR="00882121">
        <w:t xml:space="preserve"> In short, any plastic waste that cannot be recycled by Basel ‘disposal operation’ </w:t>
      </w:r>
      <w:r w:rsidR="00882121" w:rsidRPr="00455734">
        <w:rPr>
          <w:i/>
          <w:iCs/>
        </w:rPr>
        <w:t>R3 Recycling / reclamation of organic substances that are not used as solvents</w:t>
      </w:r>
      <w:r w:rsidR="00882121">
        <w:t xml:space="preserve">, which would typically include polyurethane foam, poly vinyl chloride and </w:t>
      </w:r>
      <w:r w:rsidR="00882121" w:rsidRPr="00455734">
        <w:t>polytetrafluoroethylene</w:t>
      </w:r>
      <w:r w:rsidR="00882121">
        <w:t xml:space="preserve"> (commonly branded as Teflon), would fall under the control of the Basel Convention</w:t>
      </w:r>
      <w:r w:rsidR="00882121">
        <w:rPr>
          <w:rStyle w:val="FootnoteReference"/>
        </w:rPr>
        <w:footnoteReference w:id="77"/>
      </w:r>
      <w:r w:rsidR="00882121">
        <w:t>. In addition, many plastic mixtures and those known to be contaminated with hazardous constituents will also be captured.</w:t>
      </w:r>
    </w:p>
    <w:p w14:paraId="0D134C22" w14:textId="6E00BA8D" w:rsidR="00501E2B" w:rsidRDefault="00501E2B" w:rsidP="00403824">
      <w:pPr>
        <w:pStyle w:val="Heading2"/>
      </w:pPr>
      <w:bookmarkStart w:id="224" w:name="_Toc78970972"/>
      <w:bookmarkStart w:id="225" w:name="_Toc78974328"/>
      <w:bookmarkStart w:id="226" w:name="_Toc85637733"/>
      <w:r>
        <w:lastRenderedPageBreak/>
        <w:t>A number of old and new infrastructure issues remain, but new capability is emerging</w:t>
      </w:r>
      <w:bookmarkEnd w:id="224"/>
      <w:bookmarkEnd w:id="225"/>
      <w:bookmarkEnd w:id="226"/>
    </w:p>
    <w:p w14:paraId="385C637B" w14:textId="77777777" w:rsidR="00501E2B" w:rsidRDefault="00501E2B" w:rsidP="00501E2B">
      <w:pPr>
        <w:pStyle w:val="BodyText"/>
      </w:pPr>
      <w:r>
        <w:t>Hazardous waste management in Australia is a relatively mature industry, but several unresolved infrastructure problems remain:</w:t>
      </w:r>
    </w:p>
    <w:p w14:paraId="4B614930" w14:textId="3EDC8B1D" w:rsidR="00501E2B" w:rsidRDefault="00501E2B" w:rsidP="00501E2B">
      <w:pPr>
        <w:pStyle w:val="Bullet1"/>
      </w:pPr>
      <w:r>
        <w:t>Used lithium</w:t>
      </w:r>
      <w:r w:rsidR="00A66FBB">
        <w:noBreakHyphen/>
      </w:r>
      <w:r>
        <w:t xml:space="preserve">ion batteries are forecast to reach </w:t>
      </w:r>
      <w:r w:rsidRPr="00697EE1">
        <w:t>100,000</w:t>
      </w:r>
      <w:r w:rsidR="009D2F38">
        <w:t> tonnes</w:t>
      </w:r>
      <w:r w:rsidR="00654C12">
        <w:t>/</w:t>
      </w:r>
      <w:r>
        <w:t>year</w:t>
      </w:r>
      <w:r w:rsidRPr="00697EE1">
        <w:t xml:space="preserve"> by 2036</w:t>
      </w:r>
      <w:r>
        <w:t>, yet in 2016 o</w:t>
      </w:r>
      <w:r w:rsidRPr="00697EE1">
        <w:t>nly 2% w</w:t>
      </w:r>
      <w:r>
        <w:t>ere</w:t>
      </w:r>
      <w:r w:rsidRPr="00697EE1">
        <w:t xml:space="preserve"> collected and exported for offshore recycling</w:t>
      </w:r>
      <w:r w:rsidR="00654C12">
        <w:t xml:space="preserve">; </w:t>
      </w:r>
      <w:r>
        <w:t>the</w:t>
      </w:r>
      <w:r w:rsidRPr="00697EE1">
        <w:t xml:space="preserve"> majority </w:t>
      </w:r>
      <w:r>
        <w:t xml:space="preserve">were </w:t>
      </w:r>
      <w:r w:rsidRPr="00697EE1">
        <w:t>disposed of in landfill</w:t>
      </w:r>
      <w:r>
        <w:t xml:space="preserve"> or stored, with no clear domestic management fate available. D</w:t>
      </w:r>
      <w:r w:rsidRPr="00BC452A">
        <w:t>amage or puncture can result in explosion</w:t>
      </w:r>
      <w:r>
        <w:t xml:space="preserve"> and fire, </w:t>
      </w:r>
      <w:r w:rsidR="00342519">
        <w:t xml:space="preserve">and </w:t>
      </w:r>
      <w:r>
        <w:t>the number of these incidents in Australian waste infrastructure</w:t>
      </w:r>
      <w:r w:rsidR="00342519">
        <w:t xml:space="preserve"> is growing</w:t>
      </w:r>
      <w:r>
        <w:t xml:space="preserve">. Highlighted in previous editions of this report, this problem persists and </w:t>
      </w:r>
      <w:r w:rsidR="00342519">
        <w:t xml:space="preserve">is likely to increase in significance </w:t>
      </w:r>
      <w:r>
        <w:t>without dedicated industry support, potentially via product stewardship arrangements.</w:t>
      </w:r>
    </w:p>
    <w:p w14:paraId="6E4198AA" w14:textId="788A9B52" w:rsidR="00501E2B" w:rsidRDefault="00501E2B" w:rsidP="00501E2B">
      <w:pPr>
        <w:pStyle w:val="Bullet1"/>
      </w:pPr>
      <w:r>
        <w:t xml:space="preserve">Hazardous waste landfills, those designed with the highest levels of engineering, are limited in Australia, and those in both </w:t>
      </w:r>
      <w:r w:rsidR="0028734E">
        <w:t>Vic</w:t>
      </w:r>
      <w:r w:rsidR="003B7116">
        <w:t xml:space="preserve"> </w:t>
      </w:r>
      <w:r>
        <w:t>and NSW have identified an approximate lifespan until around 2030. Non</w:t>
      </w:r>
      <w:r w:rsidR="00A66FBB">
        <w:noBreakHyphen/>
      </w:r>
      <w:r>
        <w:t>hazardous waste landfills, typically designed with single</w:t>
      </w:r>
      <w:r w:rsidR="00A66FBB">
        <w:noBreakHyphen/>
      </w:r>
      <w:r>
        <w:t>liner barrier protection, also face airspace constraints, particularly where PFAS contaminated soils concerned.</w:t>
      </w:r>
    </w:p>
    <w:p w14:paraId="658AB6FA" w14:textId="77777777" w:rsidR="00501E2B" w:rsidRDefault="00501E2B" w:rsidP="00501E2B">
      <w:pPr>
        <w:pStyle w:val="Bullet1"/>
      </w:pPr>
      <w:r>
        <w:t>Some of Australia’s cement infrastructure is used for thermal destruction of hazardous waste, where high calorific wastes containing small quantities of hazardous chemicals provide fuel replacement. At least some of these facilities are ageing, but their role in hazardous waste management is currently important, even crucial for some wastes.</w:t>
      </w:r>
    </w:p>
    <w:p w14:paraId="159A9387" w14:textId="4E92C706" w:rsidR="00501E2B" w:rsidRDefault="00501E2B" w:rsidP="00501E2B">
      <w:pPr>
        <w:pStyle w:val="Bullet1"/>
        <w:rPr>
          <w:rFonts w:eastAsia="Calibri" w:cs="Times New Roman"/>
          <w:color w:val="000000"/>
        </w:rPr>
      </w:pPr>
      <w:r>
        <w:t xml:space="preserve">Bradbury Industrial Services, a key national provider of waste solvent recycling infrastructure, closed in 2019. </w:t>
      </w:r>
      <w:r w:rsidRPr="006A29B0">
        <w:rPr>
          <w:rFonts w:eastAsia="Calibri" w:cs="Times New Roman"/>
          <w:color w:val="000000"/>
        </w:rPr>
        <w:t xml:space="preserve">Bradbury was critical to the recycling of solvent and related flammable wastes nationally and its loss has put additional pressure on other infrastructure in </w:t>
      </w:r>
      <w:r w:rsidR="0028734E">
        <w:rPr>
          <w:rFonts w:eastAsia="Calibri" w:cs="Times New Roman"/>
          <w:color w:val="000000"/>
        </w:rPr>
        <w:t>Vic</w:t>
      </w:r>
      <w:r w:rsidRPr="006A29B0">
        <w:rPr>
          <w:rFonts w:eastAsia="Calibri" w:cs="Times New Roman"/>
          <w:color w:val="000000"/>
        </w:rPr>
        <w:t xml:space="preserve">, NSW and </w:t>
      </w:r>
      <w:r w:rsidR="0028734E">
        <w:rPr>
          <w:rFonts w:eastAsia="Calibri" w:cs="Times New Roman"/>
          <w:color w:val="000000"/>
        </w:rPr>
        <w:t>Tas</w:t>
      </w:r>
      <w:r w:rsidRPr="006A29B0">
        <w:rPr>
          <w:rFonts w:eastAsia="Calibri" w:cs="Times New Roman"/>
          <w:color w:val="000000"/>
        </w:rPr>
        <w:t xml:space="preserve">. </w:t>
      </w:r>
    </w:p>
    <w:p w14:paraId="661A5B70" w14:textId="612293B8" w:rsidR="00501E2B" w:rsidRPr="006A29B0" w:rsidRDefault="00501E2B" w:rsidP="00501E2B">
      <w:pPr>
        <w:pStyle w:val="Bullet1"/>
        <w:rPr>
          <w:rFonts w:eastAsia="Calibri" w:cs="Times New Roman"/>
          <w:color w:val="000000"/>
        </w:rPr>
      </w:pPr>
      <w:r>
        <w:t xml:space="preserve">NSW’s Homebush Bay liquid waste facility, a key and longstanding piece of NSW infrastructure, </w:t>
      </w:r>
      <w:r w:rsidR="00342519">
        <w:t>i</w:t>
      </w:r>
      <w:r>
        <w:t xml:space="preserve">s facing expiry of its lease in 2025. </w:t>
      </w:r>
      <w:r w:rsidR="00654C12">
        <w:t xml:space="preserve">The facility </w:t>
      </w:r>
      <w:r>
        <w:t>has traditionally taken a variety of liquid wastes, including waste non</w:t>
      </w:r>
      <w:r w:rsidR="00A66FBB">
        <w:noBreakHyphen/>
      </w:r>
      <w:r>
        <w:t>aqueous solvents, paints, other flammable wastes and wastewaters contaminated with PFAS and other oxidisable organic compounds. This capability is not well</w:t>
      </w:r>
      <w:r w:rsidR="00A66FBB">
        <w:noBreakHyphen/>
      </w:r>
      <w:r>
        <w:t>catered for elsewhere.</w:t>
      </w:r>
    </w:p>
    <w:p w14:paraId="355A1262" w14:textId="6B3029A2" w:rsidR="00E7584C" w:rsidRPr="00E7584C" w:rsidRDefault="00501E2B" w:rsidP="00501E2B">
      <w:pPr>
        <w:pStyle w:val="Bullet1"/>
      </w:pPr>
      <w:r w:rsidRPr="006A29B0">
        <w:rPr>
          <w:rFonts w:eastAsia="Calibri" w:cs="Times New Roman"/>
          <w:color w:val="000000"/>
        </w:rPr>
        <w:t xml:space="preserve">The waste management industry is reportedly finding insurance harder to get due to recent incidents </w:t>
      </w:r>
      <w:r w:rsidR="00305907">
        <w:rPr>
          <w:rFonts w:eastAsia="Calibri" w:cs="Times New Roman"/>
          <w:color w:val="000000"/>
        </w:rPr>
        <w:t xml:space="preserve">(for example </w:t>
      </w:r>
      <w:r w:rsidR="00705AAD">
        <w:rPr>
          <w:rFonts w:eastAsia="Calibri" w:cs="Times New Roman"/>
          <w:color w:val="000000"/>
        </w:rPr>
        <w:t>lithium-ion</w:t>
      </w:r>
      <w:r w:rsidR="00305907">
        <w:rPr>
          <w:rFonts w:eastAsia="Calibri" w:cs="Times New Roman"/>
          <w:color w:val="000000"/>
        </w:rPr>
        <w:t xml:space="preserve"> battery fires) </w:t>
      </w:r>
      <w:r w:rsidRPr="006A29B0">
        <w:rPr>
          <w:rFonts w:eastAsia="Calibri" w:cs="Times New Roman"/>
          <w:color w:val="000000"/>
        </w:rPr>
        <w:t xml:space="preserve">and media attention on unscrupulous activity regarding waste more broadly. This could put pressure on existing operators to close. </w:t>
      </w:r>
    </w:p>
    <w:p w14:paraId="32D0092D" w14:textId="77777777" w:rsidR="00E7584C" w:rsidRDefault="00E7584C" w:rsidP="00E7584C">
      <w:pPr>
        <w:pStyle w:val="BodyText"/>
      </w:pPr>
    </w:p>
    <w:p w14:paraId="1C32B6C6" w14:textId="4574F461" w:rsidR="00501E2B" w:rsidRDefault="00501E2B" w:rsidP="00E7584C">
      <w:pPr>
        <w:pStyle w:val="BodyText"/>
      </w:pPr>
      <w:r w:rsidRPr="00E7584C">
        <w:t>All of this creates the backdrop of an infrastructure set that, in some areas, will need future investment.</w:t>
      </w:r>
    </w:p>
    <w:p w14:paraId="609A90A9" w14:textId="77777777" w:rsidR="00501E2B" w:rsidRDefault="00501E2B" w:rsidP="00501E2B">
      <w:pPr>
        <w:pStyle w:val="BodyText"/>
      </w:pPr>
    </w:p>
    <w:p w14:paraId="24AC8F38" w14:textId="03E5EBC4" w:rsidR="00501E2B" w:rsidRDefault="00342519" w:rsidP="00501E2B">
      <w:pPr>
        <w:pStyle w:val="BodyText"/>
      </w:pPr>
      <w:r>
        <w:t>T</w:t>
      </w:r>
      <w:r w:rsidR="00501E2B">
        <w:t>he last 2</w:t>
      </w:r>
      <w:r w:rsidR="00A66FBB">
        <w:noBreakHyphen/>
      </w:r>
      <w:r w:rsidR="00501E2B">
        <w:t>3 years have seen some significant infrastructure commissioned that has the potential to provide significant extra capacity and, in some cases</w:t>
      </w:r>
      <w:r w:rsidR="00654C12">
        <w:t>,</w:t>
      </w:r>
      <w:r w:rsidR="00501E2B">
        <w:t xml:space="preserve"> new capability to further support the Australian hazardous waste management market. Significant infrastructure development has occurred since </w:t>
      </w:r>
      <w:r w:rsidR="002F3FE1" w:rsidRPr="00FB16A8">
        <w:rPr>
          <w:iCs/>
        </w:rPr>
        <w:t>HWiA 2019</w:t>
      </w:r>
      <w:r w:rsidR="00501E2B" w:rsidRPr="0066632E">
        <w:rPr>
          <w:iCs/>
        </w:rPr>
        <w:t xml:space="preserve"> </w:t>
      </w:r>
      <w:r w:rsidR="00501E2B">
        <w:t>was written, with major new facilities open</w:t>
      </w:r>
      <w:r w:rsidR="00654C12">
        <w:t>ed</w:t>
      </w:r>
      <w:r w:rsidR="00501E2B">
        <w:t xml:space="preserve"> in WA, large expansions underway in NSW and a major block of soil thermal treatment plants </w:t>
      </w:r>
      <w:r>
        <w:t>coming</w:t>
      </w:r>
      <w:r w:rsidR="00501E2B">
        <w:t xml:space="preserve"> online in </w:t>
      </w:r>
      <w:r w:rsidR="0028734E">
        <w:t>Vic</w:t>
      </w:r>
      <w:r w:rsidR="00501E2B">
        <w:t xml:space="preserve">. </w:t>
      </w:r>
      <w:r w:rsidR="0028734E">
        <w:t>Qld</w:t>
      </w:r>
      <w:r w:rsidR="00501E2B">
        <w:t xml:space="preserve"> has also added a new CPT plant. A number of proposed facilities have also been approved by environmental regulators</w:t>
      </w:r>
      <w:r w:rsidR="00E7584C">
        <w:t xml:space="preserve"> </w:t>
      </w:r>
      <w:r>
        <w:t xml:space="preserve">and </w:t>
      </w:r>
      <w:r w:rsidR="00501E2B">
        <w:t>are in various stages of design and construction.</w:t>
      </w:r>
    </w:p>
    <w:p w14:paraId="0AFF196F" w14:textId="77777777" w:rsidR="00501E2B" w:rsidRDefault="00501E2B" w:rsidP="00501E2B">
      <w:pPr>
        <w:pStyle w:val="BodyText"/>
      </w:pPr>
    </w:p>
    <w:p w14:paraId="777F72BD" w14:textId="1F11EA98" w:rsidR="00501E2B" w:rsidRDefault="00501E2B" w:rsidP="00501E2B">
      <w:pPr>
        <w:pStyle w:val="BodyText"/>
      </w:pPr>
      <w:r>
        <w:t>T</w:t>
      </w:r>
      <w:r w:rsidRPr="00CE401E">
        <w:t xml:space="preserve">he </w:t>
      </w:r>
      <w:r>
        <w:t>number and nature of new hazardous waste facilities recently built and in the pipeline suggest</w:t>
      </w:r>
      <w:r w:rsidRPr="00CE401E">
        <w:t xml:space="preserve"> that the industry is changing</w:t>
      </w:r>
      <w:r w:rsidR="00342519">
        <w:t>. T</w:t>
      </w:r>
      <w:r w:rsidRPr="00CE401E">
        <w:t>his degree of flux</w:t>
      </w:r>
      <w:r>
        <w:t xml:space="preserve"> and</w:t>
      </w:r>
      <w:r w:rsidRPr="00CE401E">
        <w:t xml:space="preserve"> investment </w:t>
      </w:r>
      <w:r>
        <w:t xml:space="preserve">has probably not been seen for some time in Australia. </w:t>
      </w:r>
    </w:p>
    <w:p w14:paraId="0D61834B" w14:textId="70F67EF4" w:rsidR="00E71C7B" w:rsidRDefault="00E71C7B" w:rsidP="00501E2B">
      <w:pPr>
        <w:pStyle w:val="BodyText"/>
      </w:pPr>
    </w:p>
    <w:p w14:paraId="13D3993F" w14:textId="1B5FB2B4" w:rsidR="00501E2B" w:rsidRPr="00A60929" w:rsidRDefault="00501E2B" w:rsidP="00501E2B">
      <w:pPr>
        <w:pStyle w:val="Heading2"/>
      </w:pPr>
      <w:bookmarkStart w:id="227" w:name="_Ref69388738"/>
      <w:bookmarkStart w:id="228" w:name="_Toc78970973"/>
      <w:bookmarkStart w:id="229" w:name="_Toc78974329"/>
      <w:bookmarkStart w:id="230" w:name="_Toc85637734"/>
      <w:r>
        <w:lastRenderedPageBreak/>
        <w:t>Public confidence in hazardous management is low –</w:t>
      </w:r>
      <w:r w:rsidR="00E7584C">
        <w:t xml:space="preserve"> </w:t>
      </w:r>
      <w:r>
        <w:t>is</w:t>
      </w:r>
      <w:r w:rsidR="00342519">
        <w:t xml:space="preserve"> it</w:t>
      </w:r>
      <w:r>
        <w:t xml:space="preserve"> time for more public disclosure?</w:t>
      </w:r>
      <w:bookmarkEnd w:id="227"/>
      <w:bookmarkEnd w:id="228"/>
      <w:bookmarkEnd w:id="229"/>
      <w:bookmarkEnd w:id="230"/>
    </w:p>
    <w:p w14:paraId="37AAAF2C" w14:textId="77777777" w:rsidR="00501E2B" w:rsidRPr="008A5BF5" w:rsidRDefault="00501E2B" w:rsidP="00501E2B">
      <w:pPr>
        <w:rPr>
          <w:rFonts w:cstheme="minorHAnsi"/>
          <w:szCs w:val="22"/>
        </w:rPr>
      </w:pPr>
      <w:r>
        <w:rPr>
          <w:rFonts w:cstheme="minorHAnsi"/>
          <w:szCs w:val="22"/>
        </w:rPr>
        <w:t>The case against public disclosure of hazardous waste tonnages and information has always been built around the commercial sensitivity of such information, but this report raises this question again,</w:t>
      </w:r>
      <w:r>
        <w:t xml:space="preserve"> in light of media reports about fraudulent activity in the waste sector. </w:t>
      </w:r>
    </w:p>
    <w:p w14:paraId="2A0F080C" w14:textId="77777777" w:rsidR="00501E2B" w:rsidRDefault="00501E2B" w:rsidP="00501E2B"/>
    <w:p w14:paraId="1DB47EC4" w14:textId="6299DF03" w:rsidR="00501E2B" w:rsidRDefault="00501E2B" w:rsidP="00501E2B">
      <w:r>
        <w:t>There is a balance of perceived risks of exposure of commercially sensitive information (through publication of company</w:t>
      </w:r>
      <w:r w:rsidR="00A66FBB">
        <w:noBreakHyphen/>
      </w:r>
      <w:r>
        <w:t xml:space="preserve">specific waste volumes) versus this social benefit, but is it justified, in light of the experience of the National Pollutant Inventory, which has disclosed similar information without </w:t>
      </w:r>
      <w:r w:rsidR="009012B2">
        <w:t xml:space="preserve">major </w:t>
      </w:r>
      <w:r>
        <w:t>confidentiality issues for 20 years?</w:t>
      </w:r>
    </w:p>
    <w:p w14:paraId="306FE6D7" w14:textId="77777777" w:rsidR="00501E2B" w:rsidRDefault="00501E2B" w:rsidP="00501E2B"/>
    <w:p w14:paraId="4FF7A471" w14:textId="3F3B9723" w:rsidR="00501E2B" w:rsidRDefault="00501E2B" w:rsidP="00501E2B">
      <w:r>
        <w:t>While such a move would be uncomfortable for some operators in the sector, it is not without precedent. The Scottish EPA make available quarterly, online, its</w:t>
      </w:r>
      <w:r w:rsidRPr="00363204">
        <w:t xml:space="preserve"> </w:t>
      </w:r>
      <w:r w:rsidRPr="00FB16A8">
        <w:t>waste sites and capacity data tool</w:t>
      </w:r>
      <w:r>
        <w:rPr>
          <w:rStyle w:val="FootnoteReference"/>
          <w:i/>
          <w:iCs/>
        </w:rPr>
        <w:footnoteReference w:id="78"/>
      </w:r>
      <w:r>
        <w:t xml:space="preserve">, an impressive collection of detailed data on </w:t>
      </w:r>
      <w:r w:rsidRPr="00FE48B1">
        <w:t xml:space="preserve">waste </w:t>
      </w:r>
      <w:r>
        <w:t xml:space="preserve">types, </w:t>
      </w:r>
      <w:r w:rsidRPr="00FE48B1">
        <w:t>amounts and capacities</w:t>
      </w:r>
      <w:r>
        <w:t xml:space="preserve"> at a site level. It includes</w:t>
      </w:r>
      <w:r w:rsidRPr="00FE48B1">
        <w:t xml:space="preserve"> the numbers and types of sites, the amounts and kinds of waste they handle, and what their capacity is to accept waste</w:t>
      </w:r>
      <w:r>
        <w:t xml:space="preserve"> and all data is fully downloadable. It is, in a sense, the </w:t>
      </w:r>
      <w:r w:rsidR="00342519">
        <w:t xml:space="preserve">National Pollutant Inventory </w:t>
      </w:r>
      <w:r>
        <w:t>of waste data.</w:t>
      </w:r>
    </w:p>
    <w:p w14:paraId="6A6C50D3" w14:textId="77777777" w:rsidR="00501E2B" w:rsidRDefault="00501E2B" w:rsidP="00501E2B">
      <w:pPr>
        <w:pStyle w:val="BodyText"/>
      </w:pPr>
    </w:p>
    <w:p w14:paraId="58659D52" w14:textId="17625949" w:rsidR="00501E2B" w:rsidRDefault="00501E2B" w:rsidP="00501E2B">
      <w:pPr>
        <w:pStyle w:val="BodyText"/>
      </w:pPr>
      <w:r w:rsidRPr="00225E13">
        <w:t xml:space="preserve">Given the recent failings of waste governance, is </w:t>
      </w:r>
      <w:r>
        <w:t xml:space="preserve">it </w:t>
      </w:r>
      <w:r w:rsidRPr="00225E13">
        <w:t>time for a rethink</w:t>
      </w:r>
      <w:r>
        <w:t>?</w:t>
      </w:r>
    </w:p>
    <w:p w14:paraId="33080C41" w14:textId="77777777" w:rsidR="005E0F3D" w:rsidRDefault="005E0F3D" w:rsidP="00501E2B">
      <w:pPr>
        <w:pStyle w:val="BodyText"/>
      </w:pPr>
    </w:p>
    <w:p w14:paraId="4D51377E" w14:textId="3BD70AF2" w:rsidR="00501E2B" w:rsidRPr="00A60929" w:rsidRDefault="00501E2B" w:rsidP="00501E2B">
      <w:pPr>
        <w:pStyle w:val="Heading2"/>
      </w:pPr>
      <w:bookmarkStart w:id="231" w:name="_Toc78970974"/>
      <w:bookmarkStart w:id="232" w:name="_Toc78974330"/>
      <w:bookmarkStart w:id="233" w:name="_Toc85637735"/>
      <w:r>
        <w:t>Data quality, access and classification issues must be improved</w:t>
      </w:r>
      <w:bookmarkEnd w:id="231"/>
      <w:bookmarkEnd w:id="232"/>
      <w:bookmarkEnd w:id="233"/>
    </w:p>
    <w:p w14:paraId="5F846E6E" w14:textId="0568D5D8" w:rsidR="00501E2B" w:rsidRDefault="00501E2B" w:rsidP="00654C12">
      <w:pPr>
        <w:pStyle w:val="BodyText"/>
      </w:pPr>
      <w:r>
        <w:t xml:space="preserve">This is the fourth biennial report in this series since the first was published in 2015. Hazardous waste data and understanding, at least in the public domain, has </w:t>
      </w:r>
      <w:r w:rsidR="005E0F3D">
        <w:t xml:space="preserve">improved </w:t>
      </w:r>
      <w:r>
        <w:t>significantly over that period</w:t>
      </w:r>
      <w:r w:rsidR="00654C12">
        <w:t>, a</w:t>
      </w:r>
      <w:r>
        <w:t>nd yet many issues and weaknesses in data provided by jurisdictional governments remain</w:t>
      </w:r>
      <w:r w:rsidR="00722276">
        <w:t>.</w:t>
      </w:r>
    </w:p>
    <w:p w14:paraId="7221A301" w14:textId="77777777" w:rsidR="00654C12" w:rsidRDefault="00654C12" w:rsidP="00FB16A8">
      <w:pPr>
        <w:pStyle w:val="BodyText"/>
      </w:pPr>
    </w:p>
    <w:p w14:paraId="768D5025" w14:textId="77777777" w:rsidR="00501E2B" w:rsidRDefault="00501E2B" w:rsidP="00501E2B">
      <w:pPr>
        <w:pStyle w:val="Heading3-nonumber"/>
      </w:pPr>
      <w:r>
        <w:t>Data</w:t>
      </w:r>
    </w:p>
    <w:p w14:paraId="264881A5" w14:textId="2CBB7E33" w:rsidR="00501E2B" w:rsidRDefault="00501E2B" w:rsidP="00501E2B">
      <w:pPr>
        <w:pStyle w:val="Bullet1"/>
      </w:pPr>
      <w:r>
        <w:t>Electronic tracking systems are not available in all jurisdictions for within</w:t>
      </w:r>
      <w:r w:rsidR="00A66FBB">
        <w:noBreakHyphen/>
      </w:r>
      <w:r>
        <w:t>jurisdictional waste movements, while paper recording systems are used for the most part in cross</w:t>
      </w:r>
      <w:r w:rsidR="00A66FBB">
        <w:noBreakHyphen/>
      </w:r>
      <w:r>
        <w:t>border transactions. Paper</w:t>
      </w:r>
      <w:r w:rsidR="00A66FBB">
        <w:noBreakHyphen/>
      </w:r>
      <w:r>
        <w:t>based systems create a myriad of data quality problems.</w:t>
      </w:r>
    </w:p>
    <w:p w14:paraId="46A2677D" w14:textId="317DA487" w:rsidR="00501E2B" w:rsidRDefault="00501E2B" w:rsidP="00501E2B">
      <w:pPr>
        <w:pStyle w:val="Bullet1"/>
      </w:pPr>
      <w:r>
        <w:t>One of those paper</w:t>
      </w:r>
      <w:r w:rsidR="00A66FBB">
        <w:noBreakHyphen/>
      </w:r>
      <w:r>
        <w:t xml:space="preserve">system problems is the heavy resourcing burden of data entry and quality assurance. This issue has manifested most in </w:t>
      </w:r>
      <w:r w:rsidR="0028734E">
        <w:t>Qld</w:t>
      </w:r>
      <w:r>
        <w:t xml:space="preserve">, </w:t>
      </w:r>
      <w:r w:rsidR="00342519">
        <w:t>which reports</w:t>
      </w:r>
      <w:r w:rsidRPr="00547838">
        <w:t xml:space="preserve"> a backlog of approximately 430,000 paper </w:t>
      </w:r>
      <w:r>
        <w:t>waste transport certificates</w:t>
      </w:r>
      <w:r w:rsidRPr="00547838">
        <w:t xml:space="preserve"> </w:t>
      </w:r>
      <w:r w:rsidR="00342519">
        <w:t>that</w:t>
      </w:r>
      <w:r w:rsidR="00342519" w:rsidRPr="00547838">
        <w:t xml:space="preserve"> </w:t>
      </w:r>
      <w:r w:rsidRPr="00547838">
        <w:t xml:space="preserve">have not been processed/verified, </w:t>
      </w:r>
      <w:r>
        <w:t>meaning p</w:t>
      </w:r>
      <w:r w:rsidRPr="00547838">
        <w:t>aper data is only complete up to October 2016</w:t>
      </w:r>
      <w:r>
        <w:t>.</w:t>
      </w:r>
    </w:p>
    <w:p w14:paraId="5F690A5D" w14:textId="4BA9C4A0" w:rsidR="00501E2B" w:rsidRPr="00AF7CC0" w:rsidRDefault="00A8498B" w:rsidP="00501E2B">
      <w:pPr>
        <w:pStyle w:val="Bullet1"/>
      </w:pPr>
      <w:r>
        <w:rPr>
          <w:szCs w:val="22"/>
        </w:rPr>
        <w:t>Data on waste source</w:t>
      </w:r>
      <w:r w:rsidR="00654C12">
        <w:rPr>
          <w:szCs w:val="22"/>
        </w:rPr>
        <w:t xml:space="preserve"> </w:t>
      </w:r>
      <w:r w:rsidR="00501E2B">
        <w:rPr>
          <w:szCs w:val="22"/>
        </w:rPr>
        <w:t xml:space="preserve">was </w:t>
      </w:r>
      <w:r>
        <w:rPr>
          <w:szCs w:val="22"/>
        </w:rPr>
        <w:t>in</w:t>
      </w:r>
      <w:r w:rsidR="00501E2B" w:rsidRPr="00612FA6">
        <w:rPr>
          <w:szCs w:val="22"/>
        </w:rPr>
        <w:t xml:space="preserve">sufficient </w:t>
      </w:r>
      <w:r>
        <w:rPr>
          <w:szCs w:val="22"/>
        </w:rPr>
        <w:t xml:space="preserve">for </w:t>
      </w:r>
      <w:r w:rsidR="00501E2B" w:rsidRPr="00612FA6">
        <w:rPr>
          <w:szCs w:val="22"/>
        </w:rPr>
        <w:t>quantitative analysis in 201</w:t>
      </w:r>
      <w:r w:rsidR="00501E2B">
        <w:rPr>
          <w:szCs w:val="22"/>
        </w:rPr>
        <w:t>9</w:t>
      </w:r>
      <w:r w:rsidR="00A66FBB">
        <w:rPr>
          <w:szCs w:val="22"/>
        </w:rPr>
        <w:noBreakHyphen/>
      </w:r>
      <w:r w:rsidR="00501E2B">
        <w:rPr>
          <w:szCs w:val="22"/>
        </w:rPr>
        <w:t xml:space="preserve">20. </w:t>
      </w:r>
      <w:r>
        <w:rPr>
          <w:szCs w:val="22"/>
        </w:rPr>
        <w:t xml:space="preserve">Only </w:t>
      </w:r>
      <w:r w:rsidR="00501E2B" w:rsidRPr="00612FA6">
        <w:rPr>
          <w:szCs w:val="22"/>
        </w:rPr>
        <w:t>SA</w:t>
      </w:r>
      <w:r>
        <w:rPr>
          <w:szCs w:val="22"/>
        </w:rPr>
        <w:t xml:space="preserve"> produces a dataset with a reasonable level of completion.</w:t>
      </w:r>
    </w:p>
    <w:p w14:paraId="5BBF7776" w14:textId="0267245A" w:rsidR="00501E2B" w:rsidRDefault="0028734E" w:rsidP="00501E2B">
      <w:pPr>
        <w:pStyle w:val="Bullet1"/>
      </w:pPr>
      <w:r>
        <w:t>Vic</w:t>
      </w:r>
      <w:r w:rsidR="003B7116">
        <w:t xml:space="preserve"> </w:t>
      </w:r>
      <w:r w:rsidR="00501E2B">
        <w:t>and WA provided only aggregated waste tracking data for 2019</w:t>
      </w:r>
      <w:r w:rsidR="00A66FBB">
        <w:noBreakHyphen/>
      </w:r>
      <w:r w:rsidR="00501E2B">
        <w:t xml:space="preserve">20, with no visibility of waste sources, treatment facilities or waste contaminants. These details are collected in tracking systems but withheld </w:t>
      </w:r>
      <w:r w:rsidR="00A8498B">
        <w:t xml:space="preserve">due to </w:t>
      </w:r>
      <w:r w:rsidR="00501E2B">
        <w:t xml:space="preserve">confidentiality concerns </w:t>
      </w:r>
      <w:r w:rsidR="00A8498B">
        <w:t xml:space="preserve">(see </w:t>
      </w:r>
      <w:r w:rsidR="00171AFB">
        <w:t>Section </w:t>
      </w:r>
      <w:r w:rsidR="00501E2B">
        <w:fldChar w:fldCharType="begin"/>
      </w:r>
      <w:r w:rsidR="00501E2B">
        <w:instrText xml:space="preserve"> REF _Ref69388738 \r \h </w:instrText>
      </w:r>
      <w:r w:rsidR="00501E2B">
        <w:fldChar w:fldCharType="separate"/>
      </w:r>
      <w:r w:rsidR="00C92DA9">
        <w:t>5.7</w:t>
      </w:r>
      <w:r w:rsidR="00501E2B">
        <w:fldChar w:fldCharType="end"/>
      </w:r>
      <w:r w:rsidR="00A8498B">
        <w:t>)</w:t>
      </w:r>
      <w:r w:rsidR="00501E2B">
        <w:t>.</w:t>
      </w:r>
    </w:p>
    <w:p w14:paraId="5B56D65D" w14:textId="77777777" w:rsidR="00501E2B" w:rsidRDefault="00501E2B" w:rsidP="00501E2B">
      <w:pPr>
        <w:pStyle w:val="Bullet1"/>
      </w:pPr>
      <w:r>
        <w:t>The quality of data available to this project on interstate movements of waste, particularly in some jurisdictions, is questionable due to the</w:t>
      </w:r>
      <w:r>
        <w:rPr>
          <w:rFonts w:eastAsiaTheme="majorEastAsia"/>
        </w:rPr>
        <w:t xml:space="preserve"> patchwork of approaches used in its implementation.</w:t>
      </w:r>
    </w:p>
    <w:p w14:paraId="2D6A883A" w14:textId="42E10ACD" w:rsidR="00501E2B" w:rsidRDefault="00A8498B" w:rsidP="00501E2B">
      <w:pPr>
        <w:pStyle w:val="Bullet1"/>
        <w:spacing w:line="259" w:lineRule="auto"/>
      </w:pPr>
      <w:r>
        <w:t>R</w:t>
      </w:r>
      <w:r w:rsidR="00501E2B" w:rsidRPr="00723C16">
        <w:t>egulatory exemptions in NSW</w:t>
      </w:r>
      <w:r>
        <w:t xml:space="preserve"> cause some </w:t>
      </w:r>
      <w:r w:rsidRPr="00723C16">
        <w:t xml:space="preserve">shortcomings </w:t>
      </w:r>
      <w:r>
        <w:t>in the data</w:t>
      </w:r>
      <w:r w:rsidR="00501E2B">
        <w:t>.</w:t>
      </w:r>
      <w:r w:rsidR="00605FAB">
        <w:t xml:space="preserve"> </w:t>
      </w:r>
    </w:p>
    <w:p w14:paraId="6AF8D5C3" w14:textId="376E9E9C" w:rsidR="00501E2B" w:rsidRDefault="00501E2B" w:rsidP="00501E2B">
      <w:pPr>
        <w:pStyle w:val="BodyText"/>
      </w:pPr>
    </w:p>
    <w:p w14:paraId="672D789F" w14:textId="77777777" w:rsidR="00501E2B" w:rsidRDefault="00501E2B" w:rsidP="00501E2B">
      <w:pPr>
        <w:pStyle w:val="Heading3-nonumber"/>
      </w:pPr>
      <w:r>
        <w:lastRenderedPageBreak/>
        <w:t>Access</w:t>
      </w:r>
    </w:p>
    <w:p w14:paraId="5679636C" w14:textId="77777777" w:rsidR="00501E2B" w:rsidRDefault="00501E2B" w:rsidP="00501E2B">
      <w:pPr>
        <w:pStyle w:val="Bullet1"/>
      </w:pPr>
      <w:r>
        <w:t>In addition to the lack of public disclosure, each state’s tracking data is maintained as confidential and not shared with other jurisdictions, other than the Commonwealth.</w:t>
      </w:r>
    </w:p>
    <w:p w14:paraId="09E80326" w14:textId="617301A8" w:rsidR="00501E2B" w:rsidRDefault="00501E2B" w:rsidP="00501E2B">
      <w:pPr>
        <w:pStyle w:val="Bullet1"/>
      </w:pPr>
      <w:r>
        <w:t xml:space="preserve">Data is only supplied for </w:t>
      </w:r>
      <w:r w:rsidR="00E7584C">
        <w:t xml:space="preserve">national </w:t>
      </w:r>
      <w:r>
        <w:t xml:space="preserve">analysis purposes (such as this report) annually. Compilation, collation, quality assurance and interpretation adds several months again, so any </w:t>
      </w:r>
      <w:r w:rsidR="00E7584C">
        <w:t>worthwhile</w:t>
      </w:r>
      <w:r>
        <w:t xml:space="preserve"> issues that may be identified in th</w:t>
      </w:r>
      <w:r w:rsidR="00E7584C">
        <w:t>is</w:t>
      </w:r>
      <w:r>
        <w:t xml:space="preserve"> process could be 1</w:t>
      </w:r>
      <w:r w:rsidR="00A66FBB">
        <w:noBreakHyphen/>
      </w:r>
      <w:r>
        <w:t xml:space="preserve">2 years after they occurred, hampering the potential for </w:t>
      </w:r>
      <w:r w:rsidR="00E7584C">
        <w:t>follow</w:t>
      </w:r>
      <w:r w:rsidR="00A66FBB">
        <w:noBreakHyphen/>
      </w:r>
      <w:r w:rsidR="00E7584C">
        <w:t>up action</w:t>
      </w:r>
      <w:r>
        <w:t>.</w:t>
      </w:r>
    </w:p>
    <w:p w14:paraId="24CD8546" w14:textId="18AEF939" w:rsidR="00501E2B" w:rsidRDefault="00501E2B" w:rsidP="00501E2B">
      <w:pPr>
        <w:pStyle w:val="Bullet1"/>
      </w:pPr>
      <w:r>
        <w:t>A perfect example of this data access delay is that data</w:t>
      </w:r>
      <w:r w:rsidR="00A66FBB">
        <w:noBreakHyphen/>
      </w:r>
      <w:r>
        <w:t>visible impacts of clinical waste volumes from the COVID</w:t>
      </w:r>
      <w:r w:rsidR="00A66FBB">
        <w:noBreakHyphen/>
      </w:r>
      <w:r w:rsidR="00DD1533">
        <w:t xml:space="preserve">19 </w:t>
      </w:r>
      <w:r>
        <w:t>year of 2020 will not be evident until analysis of 2020</w:t>
      </w:r>
      <w:r w:rsidR="00A66FBB">
        <w:noBreakHyphen/>
      </w:r>
      <w:r>
        <w:t>21 data, which will not occur (at the earliest) until late 2021 or early 2022, long after the value of this information has passed.</w:t>
      </w:r>
    </w:p>
    <w:p w14:paraId="7B7E984E" w14:textId="77777777" w:rsidR="00501E2B" w:rsidRDefault="00501E2B" w:rsidP="00501E2B">
      <w:pPr>
        <w:pStyle w:val="BodyText"/>
      </w:pPr>
    </w:p>
    <w:p w14:paraId="42A5EC49" w14:textId="77777777" w:rsidR="00501E2B" w:rsidRDefault="00501E2B" w:rsidP="00501E2B">
      <w:pPr>
        <w:pStyle w:val="Heading3-nonumber"/>
      </w:pPr>
      <w:r>
        <w:t>Classification</w:t>
      </w:r>
    </w:p>
    <w:p w14:paraId="72668169" w14:textId="733AF572" w:rsidR="00501E2B" w:rsidRDefault="00A8498B" w:rsidP="00501E2B">
      <w:pPr>
        <w:pStyle w:val="Bullet1"/>
        <w:spacing w:line="259" w:lineRule="auto"/>
      </w:pPr>
      <w:r>
        <w:t>There are d</w:t>
      </w:r>
      <w:r w:rsidR="00501E2B" w:rsidRPr="00B23208">
        <w:t>ifficulties identifying PFAS wastes caused by lack of data clarity</w:t>
      </w:r>
      <w:r w:rsidR="00501E2B">
        <w:t xml:space="preserve"> – the new management code M270 is used differently across jurisdictions, while high</w:t>
      </w:r>
      <w:r w:rsidR="00A66FBB">
        <w:noBreakHyphen/>
      </w:r>
      <w:r w:rsidR="00501E2B">
        <w:t>concentration PFAS wastes (such as foams and adsorbents) and low concentration PFAS wastes (such as PFAS contaminated soil) are indistinguishable in tracking data. This is unacceptable for such a prominent, new and critical waste stream.</w:t>
      </w:r>
    </w:p>
    <w:p w14:paraId="617F91A1" w14:textId="47CFD0BD" w:rsidR="00501E2B" w:rsidRDefault="00DD1533" w:rsidP="00501E2B">
      <w:pPr>
        <w:pStyle w:val="Bullet1"/>
        <w:spacing w:line="259" w:lineRule="auto"/>
      </w:pPr>
      <w:r>
        <w:t>T</w:t>
      </w:r>
      <w:r w:rsidR="00501E2B">
        <w:t>he</w:t>
      </w:r>
      <w:r w:rsidR="00501E2B" w:rsidRPr="00435511">
        <w:t xml:space="preserve"> report</w:t>
      </w:r>
      <w:r w:rsidR="00501E2B">
        <w:t>ing of</w:t>
      </w:r>
      <w:r w:rsidR="00501E2B" w:rsidRPr="00435511">
        <w:t xml:space="preserve"> wrapped </w:t>
      </w:r>
      <w:r w:rsidR="00501E2B">
        <w:t>asbestos containing material,</w:t>
      </w:r>
      <w:r w:rsidR="00501E2B" w:rsidRPr="00435511">
        <w:t xml:space="preserve"> separately from soil and rubble contaminated with </w:t>
      </w:r>
      <w:r w:rsidR="00501E2B">
        <w:t>asbestos containing material, is an important distinction from policy and management perspectives, but the N220 classification is applied inconsistently in this respect, across jurisdictions.</w:t>
      </w:r>
    </w:p>
    <w:p w14:paraId="7602AA52" w14:textId="2CD6CA93" w:rsidR="00501E2B" w:rsidRPr="00612FA6" w:rsidRDefault="00DA3693" w:rsidP="00501E2B">
      <w:pPr>
        <w:pStyle w:val="Bullet1"/>
        <w:spacing w:line="259" w:lineRule="auto"/>
      </w:pPr>
      <w:r>
        <w:t>Classifying management method within only six categories limits capacity to i</w:t>
      </w:r>
      <w:r w:rsidR="00501E2B">
        <w:t>nterpret</w:t>
      </w:r>
      <w:r w:rsidR="00E7584C">
        <w:t xml:space="preserve"> </w:t>
      </w:r>
      <w:r>
        <w:t>and report on what happens to hazardous wastes</w:t>
      </w:r>
      <w:r w:rsidR="00501E2B">
        <w:t>. Not only are they too restrictive</w:t>
      </w:r>
      <w:r>
        <w:t>,</w:t>
      </w:r>
      <w:r w:rsidR="00501E2B">
        <w:t xml:space="preserve"> in many cases they overlap – for example, CPT, recycling and thermal treatment are variously used to describe the same management method, while recycling and biodegradation are routinely confused.</w:t>
      </w:r>
    </w:p>
    <w:p w14:paraId="6F66BDCC" w14:textId="3EAB73C0" w:rsidR="00342519" w:rsidRDefault="00342519">
      <w:pPr>
        <w:rPr>
          <w:rFonts w:cstheme="minorHAnsi"/>
          <w:szCs w:val="22"/>
        </w:rPr>
      </w:pPr>
      <w:r>
        <w:br w:type="page"/>
      </w:r>
    </w:p>
    <w:p w14:paraId="11AD2D00" w14:textId="55DC4C59" w:rsidR="00CB5EAF" w:rsidRPr="00463E32" w:rsidRDefault="00CB5EAF" w:rsidP="00463E32">
      <w:pPr>
        <w:pStyle w:val="Heading1nonumber"/>
      </w:pPr>
      <w:bookmarkStart w:id="234" w:name="_Toc482109896"/>
      <w:bookmarkStart w:id="235" w:name="_Toc485135577"/>
      <w:bookmarkStart w:id="236" w:name="_Toc528831503"/>
      <w:bookmarkStart w:id="237" w:name="_Toc528832149"/>
      <w:bookmarkStart w:id="238" w:name="_Toc528832167"/>
      <w:bookmarkStart w:id="239" w:name="_Toc78970979"/>
      <w:bookmarkStart w:id="240" w:name="_Toc78974335"/>
      <w:bookmarkStart w:id="241" w:name="_Toc85637736"/>
      <w:r w:rsidRPr="00463E32">
        <w:lastRenderedPageBreak/>
        <w:t>References</w:t>
      </w:r>
      <w:bookmarkEnd w:id="234"/>
      <w:bookmarkEnd w:id="235"/>
      <w:bookmarkEnd w:id="236"/>
      <w:bookmarkEnd w:id="237"/>
      <w:bookmarkEnd w:id="238"/>
      <w:bookmarkEnd w:id="239"/>
      <w:bookmarkEnd w:id="240"/>
      <w:bookmarkEnd w:id="241"/>
    </w:p>
    <w:p w14:paraId="7183AC46" w14:textId="21D4A93E" w:rsidR="008D6FBA" w:rsidRPr="00B538CA" w:rsidRDefault="008D6FBA" w:rsidP="00CB5842">
      <w:pPr>
        <w:pStyle w:val="BodyText"/>
        <w:spacing w:before="120"/>
        <w:rPr>
          <w:sz w:val="21"/>
          <w:szCs w:val="21"/>
        </w:rPr>
      </w:pPr>
      <w:r w:rsidRPr="00B538CA">
        <w:rPr>
          <w:sz w:val="21"/>
          <w:szCs w:val="21"/>
        </w:rPr>
        <w:t xml:space="preserve">ABC News 14 February, 2021, </w:t>
      </w:r>
      <w:r w:rsidRPr="00B538CA">
        <w:rPr>
          <w:i/>
          <w:iCs/>
          <w:sz w:val="21"/>
          <w:szCs w:val="21"/>
        </w:rPr>
        <w:t>Hundreds of Victorian home gardeners angry and out of pocket after using toxic compost from major recycler Suez</w:t>
      </w:r>
      <w:r w:rsidRPr="00B538CA">
        <w:rPr>
          <w:sz w:val="21"/>
          <w:szCs w:val="21"/>
        </w:rPr>
        <w:t xml:space="preserve">, available at: </w:t>
      </w:r>
      <w:hyperlink r:id="rId85" w:history="1">
        <w:r w:rsidRPr="00B538CA">
          <w:rPr>
            <w:rStyle w:val="Hyperlink"/>
            <w:rFonts w:asciiTheme="minorHAnsi" w:hAnsiTheme="minorHAnsi"/>
            <w:sz w:val="21"/>
            <w:szCs w:val="21"/>
          </w:rPr>
          <w:t>https://www.abc.net.au/news/2021</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02</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14/toxic</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garden</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compost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kills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vegetables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victorian</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gardeners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angry/13152164</w:t>
        </w:r>
      </w:hyperlink>
      <w:r w:rsidRPr="00B538CA">
        <w:rPr>
          <w:sz w:val="21"/>
          <w:szCs w:val="21"/>
        </w:rPr>
        <w:t xml:space="preserve"> </w:t>
      </w:r>
    </w:p>
    <w:p w14:paraId="6374E028" w14:textId="766D6E9C" w:rsidR="008D6FBA" w:rsidRPr="00B538CA" w:rsidRDefault="008D6FBA" w:rsidP="00CB5842">
      <w:pPr>
        <w:pStyle w:val="BodyText"/>
        <w:spacing w:before="120"/>
        <w:rPr>
          <w:sz w:val="21"/>
          <w:szCs w:val="21"/>
        </w:rPr>
      </w:pPr>
      <w:r w:rsidRPr="00B538CA">
        <w:rPr>
          <w:sz w:val="21"/>
          <w:szCs w:val="21"/>
        </w:rPr>
        <w:t xml:space="preserve">ABC News 21 February, 2021, </w:t>
      </w:r>
      <w:r w:rsidRPr="00B538CA">
        <w:rPr>
          <w:i/>
          <w:iCs/>
          <w:sz w:val="21"/>
          <w:szCs w:val="21"/>
        </w:rPr>
        <w:t>Recycler Suez says herbicides in contaminated compost came from Melbourne council waste</w:t>
      </w:r>
      <w:r w:rsidRPr="00B538CA">
        <w:rPr>
          <w:sz w:val="21"/>
          <w:szCs w:val="21"/>
        </w:rPr>
        <w:t xml:space="preserve">, available at: </w:t>
      </w:r>
      <w:hyperlink r:id="rId86" w:history="1">
        <w:r w:rsidRPr="00B538CA">
          <w:rPr>
            <w:rStyle w:val="Hyperlink"/>
            <w:rFonts w:asciiTheme="minorHAnsi" w:hAnsiTheme="minorHAnsi"/>
            <w:sz w:val="21"/>
            <w:szCs w:val="21"/>
          </w:rPr>
          <w:t>https://www.abc.net.au/news/2021</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02</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21/suez</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herbicides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contaminated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compost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melbourne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council/13175200</w:t>
        </w:r>
      </w:hyperlink>
      <w:r w:rsidRPr="00B538CA">
        <w:rPr>
          <w:sz w:val="21"/>
          <w:szCs w:val="21"/>
        </w:rPr>
        <w:t xml:space="preserve"> </w:t>
      </w:r>
    </w:p>
    <w:p w14:paraId="15C83992" w14:textId="5F3954A0" w:rsidR="008D6FBA" w:rsidRPr="00B538CA" w:rsidRDefault="008D6FBA" w:rsidP="00CB5842">
      <w:pPr>
        <w:pStyle w:val="BodyText"/>
        <w:spacing w:before="120"/>
        <w:rPr>
          <w:sz w:val="21"/>
          <w:szCs w:val="21"/>
        </w:rPr>
      </w:pPr>
      <w:r w:rsidRPr="00B538CA">
        <w:rPr>
          <w:sz w:val="21"/>
          <w:szCs w:val="21"/>
        </w:rPr>
        <w:t xml:space="preserve">ANZBP 2017 (Hopewell, Darvodelsky), </w:t>
      </w:r>
      <w:r w:rsidRPr="00B538CA">
        <w:rPr>
          <w:i/>
          <w:sz w:val="21"/>
          <w:szCs w:val="21"/>
        </w:rPr>
        <w:t>Assessment of Emergent Contaminants in Biosolids</w:t>
      </w:r>
      <w:r w:rsidRPr="00B538CA">
        <w:rPr>
          <w:sz w:val="21"/>
          <w:szCs w:val="21"/>
        </w:rPr>
        <w:t xml:space="preserve">, available at: </w:t>
      </w:r>
      <w:hyperlink r:id="rId87" w:history="1">
        <w:r w:rsidRPr="00B538CA">
          <w:rPr>
            <w:i/>
            <w:color w:val="0000FF"/>
            <w:sz w:val="21"/>
            <w:szCs w:val="21"/>
            <w:u w:val="single"/>
          </w:rPr>
          <w:t>https://www.biosolids.com.au/wp</w:t>
        </w:r>
        <w:r w:rsidR="00A66FBB" w:rsidRPr="00B538CA">
          <w:rPr>
            <w:i/>
            <w:color w:val="0000FF"/>
            <w:sz w:val="21"/>
            <w:szCs w:val="21"/>
            <w:u w:val="single"/>
          </w:rPr>
          <w:noBreakHyphen/>
        </w:r>
        <w:r w:rsidRPr="00B538CA">
          <w:rPr>
            <w:i/>
            <w:color w:val="0000FF"/>
            <w:sz w:val="21"/>
            <w:szCs w:val="21"/>
            <w:u w:val="single"/>
          </w:rPr>
          <w:t>content/uploads/Emerging</w:t>
        </w:r>
        <w:r w:rsidR="00A66FBB" w:rsidRPr="00B538CA">
          <w:rPr>
            <w:i/>
            <w:color w:val="0000FF"/>
            <w:sz w:val="21"/>
            <w:szCs w:val="21"/>
            <w:u w:val="single"/>
          </w:rPr>
          <w:noBreakHyphen/>
        </w:r>
        <w:r w:rsidRPr="00B538CA">
          <w:rPr>
            <w:i/>
            <w:color w:val="0000FF"/>
            <w:sz w:val="21"/>
            <w:szCs w:val="21"/>
            <w:u w:val="single"/>
          </w:rPr>
          <w:t>Contaminants</w:t>
        </w:r>
        <w:r w:rsidR="00A66FBB" w:rsidRPr="00B538CA">
          <w:rPr>
            <w:i/>
            <w:color w:val="0000FF"/>
            <w:sz w:val="21"/>
            <w:szCs w:val="21"/>
            <w:u w:val="single"/>
          </w:rPr>
          <w:noBreakHyphen/>
        </w:r>
        <w:r w:rsidRPr="00B538CA">
          <w:rPr>
            <w:i/>
            <w:color w:val="0000FF"/>
            <w:sz w:val="21"/>
            <w:szCs w:val="21"/>
            <w:u w:val="single"/>
          </w:rPr>
          <w:t>in</w:t>
        </w:r>
        <w:r w:rsidR="00A66FBB" w:rsidRPr="00B538CA">
          <w:rPr>
            <w:i/>
            <w:color w:val="0000FF"/>
            <w:sz w:val="21"/>
            <w:szCs w:val="21"/>
            <w:u w:val="single"/>
          </w:rPr>
          <w:noBreakHyphen/>
        </w:r>
        <w:r w:rsidRPr="00B538CA">
          <w:rPr>
            <w:i/>
            <w:color w:val="0000FF"/>
            <w:sz w:val="21"/>
            <w:szCs w:val="21"/>
            <w:u w:val="single"/>
          </w:rPr>
          <w:t>Biosolids</w:t>
        </w:r>
        <w:r w:rsidR="00A66FBB" w:rsidRPr="00B538CA">
          <w:rPr>
            <w:i/>
            <w:color w:val="0000FF"/>
            <w:sz w:val="21"/>
            <w:szCs w:val="21"/>
            <w:u w:val="single"/>
          </w:rPr>
          <w:noBreakHyphen/>
        </w:r>
        <w:r w:rsidRPr="00B538CA">
          <w:rPr>
            <w:i/>
            <w:color w:val="0000FF"/>
            <w:sz w:val="21"/>
            <w:szCs w:val="21"/>
            <w:u w:val="single"/>
          </w:rPr>
          <w:t>Research</w:t>
        </w:r>
        <w:r w:rsidR="00A66FBB" w:rsidRPr="00B538CA">
          <w:rPr>
            <w:i/>
            <w:color w:val="0000FF"/>
            <w:sz w:val="21"/>
            <w:szCs w:val="21"/>
            <w:u w:val="single"/>
          </w:rPr>
          <w:noBreakHyphen/>
        </w:r>
        <w:r w:rsidRPr="00B538CA">
          <w:rPr>
            <w:i/>
            <w:color w:val="0000FF"/>
            <w:sz w:val="21"/>
            <w:szCs w:val="21"/>
            <w:u w:val="single"/>
          </w:rPr>
          <w:t>report.pdf</w:t>
        </w:r>
      </w:hyperlink>
    </w:p>
    <w:p w14:paraId="3D55641D" w14:textId="1F723BEA" w:rsidR="008D6FBA" w:rsidRPr="00B538CA" w:rsidRDefault="008D6FBA" w:rsidP="00CB5842">
      <w:pPr>
        <w:pStyle w:val="BodyText"/>
        <w:spacing w:before="120"/>
        <w:rPr>
          <w:sz w:val="21"/>
          <w:szCs w:val="21"/>
        </w:rPr>
      </w:pPr>
      <w:r w:rsidRPr="00B538CA">
        <w:rPr>
          <w:sz w:val="21"/>
          <w:szCs w:val="21"/>
        </w:rPr>
        <w:t xml:space="preserve">Ascend Waste and Environment and Blue Environment (2017) </w:t>
      </w:r>
      <w:r w:rsidRPr="00B538CA">
        <w:rPr>
          <w:i/>
          <w:iCs/>
          <w:sz w:val="21"/>
          <w:szCs w:val="21"/>
        </w:rPr>
        <w:t>National contaminant sampling and testing protocol for waste</w:t>
      </w:r>
      <w:r w:rsidRPr="00B538CA">
        <w:rPr>
          <w:sz w:val="21"/>
          <w:szCs w:val="21"/>
        </w:rPr>
        <w:t>, prepared for the Department of the Environment and Energy</w:t>
      </w:r>
    </w:p>
    <w:p w14:paraId="0FEE90B8" w14:textId="35706501" w:rsidR="008D6FBA" w:rsidRPr="00B538CA" w:rsidRDefault="008D6FBA" w:rsidP="00CB5842">
      <w:pPr>
        <w:pStyle w:val="BodyText"/>
        <w:spacing w:before="120"/>
        <w:rPr>
          <w:iCs/>
          <w:sz w:val="21"/>
          <w:szCs w:val="21"/>
        </w:rPr>
      </w:pPr>
      <w:r w:rsidRPr="00B538CA">
        <w:rPr>
          <w:iCs/>
          <w:sz w:val="21"/>
          <w:szCs w:val="21"/>
        </w:rPr>
        <w:t xml:space="preserve">Australian Government Australian Accounting Standards Board (2014) </w:t>
      </w:r>
      <w:r w:rsidRPr="00B538CA">
        <w:rPr>
          <w:i/>
          <w:sz w:val="21"/>
          <w:szCs w:val="21"/>
        </w:rPr>
        <w:t>Compiled AASB Standard (AASB 137) Provisions, Contingent Liabilities and Contingent Assets</w:t>
      </w:r>
      <w:r w:rsidRPr="00B538CA">
        <w:rPr>
          <w:iCs/>
          <w:sz w:val="21"/>
          <w:szCs w:val="21"/>
        </w:rPr>
        <w:t xml:space="preserve">, available at: </w:t>
      </w:r>
      <w:hyperlink r:id="rId88" w:history="1">
        <w:r w:rsidRPr="00B538CA">
          <w:rPr>
            <w:rStyle w:val="Hyperlink"/>
            <w:rFonts w:asciiTheme="minorHAnsi" w:hAnsiTheme="minorHAnsi"/>
            <w:iCs/>
            <w:sz w:val="21"/>
            <w:szCs w:val="21"/>
          </w:rPr>
          <w:t>https://www.aasb.gov.au/admin/file/content105/c9/AASB137_07</w:t>
        </w:r>
        <w:r w:rsidR="00A66FBB" w:rsidRPr="00B538CA">
          <w:rPr>
            <w:rStyle w:val="Hyperlink"/>
            <w:rFonts w:asciiTheme="minorHAnsi" w:hAnsiTheme="minorHAnsi"/>
            <w:iCs/>
            <w:sz w:val="21"/>
            <w:szCs w:val="21"/>
          </w:rPr>
          <w:noBreakHyphen/>
        </w:r>
        <w:r w:rsidRPr="00B538CA">
          <w:rPr>
            <w:rStyle w:val="Hyperlink"/>
            <w:rFonts w:asciiTheme="minorHAnsi" w:hAnsiTheme="minorHAnsi"/>
            <w:iCs/>
            <w:sz w:val="21"/>
            <w:szCs w:val="21"/>
          </w:rPr>
          <w:t>04_COMPjun14_04</w:t>
        </w:r>
        <w:r w:rsidR="00A66FBB" w:rsidRPr="00B538CA">
          <w:rPr>
            <w:rStyle w:val="Hyperlink"/>
            <w:rFonts w:asciiTheme="minorHAnsi" w:hAnsiTheme="minorHAnsi"/>
            <w:iCs/>
            <w:sz w:val="21"/>
            <w:szCs w:val="21"/>
          </w:rPr>
          <w:noBreakHyphen/>
        </w:r>
        <w:r w:rsidRPr="00B538CA">
          <w:rPr>
            <w:rStyle w:val="Hyperlink"/>
            <w:rFonts w:asciiTheme="minorHAnsi" w:hAnsiTheme="minorHAnsi"/>
            <w:iCs/>
            <w:sz w:val="21"/>
            <w:szCs w:val="21"/>
          </w:rPr>
          <w:t>14.pdf</w:t>
        </w:r>
      </w:hyperlink>
      <w:r w:rsidRPr="00B538CA">
        <w:rPr>
          <w:iCs/>
          <w:sz w:val="21"/>
          <w:szCs w:val="21"/>
        </w:rPr>
        <w:t xml:space="preserve"> </w:t>
      </w:r>
    </w:p>
    <w:p w14:paraId="4E3290B3" w14:textId="33DF99E7" w:rsidR="008D6FBA" w:rsidRPr="00B538CA" w:rsidRDefault="008D6FBA" w:rsidP="00CB5842">
      <w:pPr>
        <w:pStyle w:val="BodyText"/>
        <w:spacing w:before="120"/>
        <w:rPr>
          <w:iCs/>
          <w:sz w:val="21"/>
          <w:szCs w:val="21"/>
        </w:rPr>
      </w:pPr>
      <w:r w:rsidRPr="00B538CA">
        <w:rPr>
          <w:sz w:val="21"/>
          <w:szCs w:val="21"/>
        </w:rPr>
        <w:t xml:space="preserve">Bennington College, Vermont USA (27 April 2020) News Release: </w:t>
      </w:r>
      <w:r w:rsidRPr="00B538CA">
        <w:rPr>
          <w:i/>
          <w:iCs/>
          <w:sz w:val="21"/>
          <w:szCs w:val="21"/>
        </w:rPr>
        <w:t>First in the Nation Testing Reveals Toxic Contamination in Soil and Water Near Norlite Incinerator,</w:t>
      </w:r>
      <w:r w:rsidRPr="00B538CA">
        <w:rPr>
          <w:sz w:val="21"/>
          <w:szCs w:val="21"/>
        </w:rPr>
        <w:t xml:space="preserve"> available at: </w:t>
      </w:r>
      <w:hyperlink r:id="rId89" w:history="1">
        <w:r w:rsidRPr="00B538CA">
          <w:rPr>
            <w:rStyle w:val="Hyperlink"/>
            <w:rFonts w:asciiTheme="minorHAnsi" w:hAnsiTheme="minorHAnsi"/>
            <w:sz w:val="21"/>
            <w:szCs w:val="21"/>
          </w:rPr>
          <w:t>https://www.bennington.edu/sites/default/files/sources/docs/Norlite%20News%20Release%20%5Bdb%20final%20updated%5D.pdf</w:t>
        </w:r>
      </w:hyperlink>
    </w:p>
    <w:p w14:paraId="04E6032A" w14:textId="18585B74" w:rsidR="008D6FBA" w:rsidRPr="00B538CA" w:rsidRDefault="008D6FBA" w:rsidP="00CB5842">
      <w:pPr>
        <w:pStyle w:val="BodyText"/>
        <w:spacing w:before="120"/>
        <w:rPr>
          <w:sz w:val="21"/>
          <w:szCs w:val="21"/>
        </w:rPr>
      </w:pPr>
      <w:r w:rsidRPr="00B538CA">
        <w:rPr>
          <w:sz w:val="21"/>
          <w:szCs w:val="21"/>
        </w:rPr>
        <w:t xml:space="preserve">Blue Environment (2020) </w:t>
      </w:r>
      <w:r w:rsidRPr="00B538CA">
        <w:rPr>
          <w:i/>
          <w:iCs/>
          <w:sz w:val="21"/>
          <w:szCs w:val="21"/>
        </w:rPr>
        <w:t>Asbestos waste data update 2020</w:t>
      </w:r>
      <w:r w:rsidRPr="00B538CA">
        <w:rPr>
          <w:sz w:val="21"/>
          <w:szCs w:val="21"/>
        </w:rPr>
        <w:t>, prepared for the Asbestos Safety and Eradication Agency</w:t>
      </w:r>
    </w:p>
    <w:p w14:paraId="07141776" w14:textId="241FF1C9" w:rsidR="008D6FBA" w:rsidRPr="00B538CA" w:rsidRDefault="008D6FBA" w:rsidP="00CB5842">
      <w:pPr>
        <w:pStyle w:val="BodyText"/>
        <w:spacing w:before="120"/>
        <w:rPr>
          <w:sz w:val="21"/>
          <w:szCs w:val="21"/>
        </w:rPr>
      </w:pPr>
      <w:r w:rsidRPr="00B538CA">
        <w:rPr>
          <w:sz w:val="21"/>
          <w:szCs w:val="21"/>
        </w:rPr>
        <w:t xml:space="preserve">Blue Environment (2020) </w:t>
      </w:r>
      <w:r w:rsidRPr="00B538CA">
        <w:rPr>
          <w:i/>
          <w:sz w:val="21"/>
          <w:szCs w:val="21"/>
        </w:rPr>
        <w:t xml:space="preserve">National Waste Report 2020, </w:t>
      </w:r>
      <w:r w:rsidRPr="00B538CA">
        <w:rPr>
          <w:sz w:val="21"/>
          <w:szCs w:val="21"/>
        </w:rPr>
        <w:t xml:space="preserve">prepared for the Department of Agriculture, Water and the Environment, available at: </w:t>
      </w:r>
      <w:hyperlink r:id="rId90" w:history="1">
        <w:r w:rsidRPr="00B538CA">
          <w:rPr>
            <w:rStyle w:val="Hyperlink"/>
            <w:rFonts w:asciiTheme="minorHAnsi" w:hAnsiTheme="minorHAnsi"/>
            <w:sz w:val="21"/>
            <w:szCs w:val="21"/>
          </w:rPr>
          <w:t>https://www.environment.gov.au/system/files/pages/5a160ae2</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d3a9</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480e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9344</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4eac42ef9001/files/national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waste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report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2020.pdf</w:t>
        </w:r>
      </w:hyperlink>
      <w:r w:rsidRPr="00B538CA">
        <w:rPr>
          <w:sz w:val="21"/>
          <w:szCs w:val="21"/>
        </w:rPr>
        <w:t xml:space="preserve"> </w:t>
      </w:r>
    </w:p>
    <w:p w14:paraId="28D4BBFF" w14:textId="788B6EB4" w:rsidR="008D6FBA" w:rsidRPr="00B538CA" w:rsidRDefault="008D6FBA" w:rsidP="00CB5842">
      <w:pPr>
        <w:pStyle w:val="BodyText"/>
        <w:spacing w:before="120"/>
        <w:rPr>
          <w:sz w:val="21"/>
          <w:szCs w:val="21"/>
        </w:rPr>
      </w:pPr>
      <w:r w:rsidRPr="00B538CA">
        <w:rPr>
          <w:sz w:val="21"/>
          <w:szCs w:val="21"/>
        </w:rPr>
        <w:t xml:space="preserve">Blue Environment, Randell Environmental Consulting and Ascend Waste and Environment (2019) </w:t>
      </w:r>
      <w:r w:rsidRPr="00B538CA">
        <w:rPr>
          <w:i/>
          <w:sz w:val="21"/>
          <w:szCs w:val="21"/>
        </w:rPr>
        <w:t>Assessment of hazardous waste infrastructure needs and capacities in Australia 2018</w:t>
      </w:r>
      <w:r w:rsidRPr="00B538CA">
        <w:rPr>
          <w:sz w:val="21"/>
          <w:szCs w:val="21"/>
        </w:rPr>
        <w:t xml:space="preserve">, prepared for the Department of the Environment and Energy, available at: </w:t>
      </w:r>
      <w:hyperlink r:id="rId91" w:history="1">
        <w:r w:rsidRPr="00B538CA">
          <w:rPr>
            <w:rStyle w:val="Hyperlink"/>
            <w:rFonts w:asciiTheme="minorHAnsi" w:hAnsiTheme="minorHAnsi"/>
            <w:sz w:val="21"/>
            <w:szCs w:val="21"/>
          </w:rPr>
          <w:t>https://www.environment.gov.au/protection/publications/hazwaste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infrastructure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assessment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2018</w:t>
        </w:r>
      </w:hyperlink>
      <w:r w:rsidRPr="00B538CA">
        <w:rPr>
          <w:sz w:val="21"/>
          <w:szCs w:val="21"/>
        </w:rPr>
        <w:t xml:space="preserve"> </w:t>
      </w:r>
    </w:p>
    <w:p w14:paraId="043CECF9" w14:textId="1822E28F" w:rsidR="008D6FBA" w:rsidRPr="00B538CA" w:rsidRDefault="008D6FBA" w:rsidP="00CB5842">
      <w:pPr>
        <w:pStyle w:val="BodyText"/>
        <w:spacing w:before="120"/>
        <w:rPr>
          <w:sz w:val="21"/>
          <w:szCs w:val="21"/>
        </w:rPr>
      </w:pPr>
      <w:r w:rsidRPr="00B538CA">
        <w:rPr>
          <w:sz w:val="21"/>
          <w:szCs w:val="21"/>
        </w:rPr>
        <w:t xml:space="preserve">Blue Environment, Ascend Waste and Environment and Randell Environmental Consulting (2019) </w:t>
      </w:r>
      <w:r w:rsidRPr="00B538CA">
        <w:rPr>
          <w:i/>
          <w:sz w:val="21"/>
          <w:szCs w:val="21"/>
        </w:rPr>
        <w:t xml:space="preserve">Australian hazardous waste data and reporting standard – 2019 revision, </w:t>
      </w:r>
      <w:r w:rsidRPr="00B538CA">
        <w:rPr>
          <w:sz w:val="21"/>
          <w:szCs w:val="21"/>
        </w:rPr>
        <w:t xml:space="preserve">prepared for the Department of Environment and Energy, available at: </w:t>
      </w:r>
      <w:hyperlink r:id="rId92" w:history="1">
        <w:r w:rsidRPr="00B538CA">
          <w:rPr>
            <w:rStyle w:val="Hyperlink"/>
            <w:rFonts w:asciiTheme="minorHAnsi" w:hAnsiTheme="minorHAnsi"/>
            <w:sz w:val="21"/>
            <w:szCs w:val="21"/>
          </w:rPr>
          <w:t>https://www.environment.gov.au/system/files/resources/3b8179ea</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c9ce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4b51</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939c</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deca12abd6a7/files/aus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hazwaste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data</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reporting</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standard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2019.pdf</w:t>
        </w:r>
      </w:hyperlink>
      <w:r w:rsidRPr="00B538CA">
        <w:rPr>
          <w:sz w:val="21"/>
          <w:szCs w:val="21"/>
        </w:rPr>
        <w:t xml:space="preserve"> </w:t>
      </w:r>
    </w:p>
    <w:p w14:paraId="305BBCF0" w14:textId="0D5A4279" w:rsidR="008D6FBA" w:rsidRPr="00B538CA" w:rsidRDefault="008D6FBA" w:rsidP="00CB5842">
      <w:pPr>
        <w:pStyle w:val="BodyText"/>
        <w:spacing w:before="120"/>
        <w:rPr>
          <w:iCs/>
          <w:sz w:val="21"/>
          <w:szCs w:val="21"/>
        </w:rPr>
      </w:pPr>
      <w:r w:rsidRPr="00B538CA">
        <w:rPr>
          <w:iCs/>
          <w:sz w:val="21"/>
          <w:szCs w:val="21"/>
        </w:rPr>
        <w:t xml:space="preserve">Blue Environment and Ascend Waste and Environment (2017) </w:t>
      </w:r>
      <w:r w:rsidRPr="00B538CA">
        <w:rPr>
          <w:i/>
          <w:sz w:val="21"/>
          <w:szCs w:val="21"/>
        </w:rPr>
        <w:t>Hazardous Waste in Australia 2017</w:t>
      </w:r>
      <w:r w:rsidRPr="00B538CA">
        <w:rPr>
          <w:iCs/>
          <w:sz w:val="21"/>
          <w:szCs w:val="21"/>
        </w:rPr>
        <w:t xml:space="preserve">, prepared for the Department of the Environment, available from: </w:t>
      </w:r>
      <w:hyperlink r:id="rId93" w:history="1">
        <w:r w:rsidRPr="00B538CA">
          <w:rPr>
            <w:rStyle w:val="Hyperlink"/>
            <w:rFonts w:asciiTheme="minorHAnsi" w:hAnsiTheme="minorHAnsi"/>
            <w:iCs/>
            <w:sz w:val="21"/>
            <w:szCs w:val="21"/>
          </w:rPr>
          <w:t>http://www.environment.gov.au/protection/publications/hazardous</w:t>
        </w:r>
        <w:r w:rsidR="00A66FBB" w:rsidRPr="00B538CA">
          <w:rPr>
            <w:rStyle w:val="Hyperlink"/>
            <w:rFonts w:asciiTheme="minorHAnsi" w:hAnsiTheme="minorHAnsi"/>
            <w:iCs/>
            <w:sz w:val="21"/>
            <w:szCs w:val="21"/>
          </w:rPr>
          <w:noBreakHyphen/>
        </w:r>
        <w:r w:rsidRPr="00B538CA">
          <w:rPr>
            <w:rStyle w:val="Hyperlink"/>
            <w:rFonts w:asciiTheme="minorHAnsi" w:hAnsiTheme="minorHAnsi"/>
            <w:iCs/>
            <w:sz w:val="21"/>
            <w:szCs w:val="21"/>
          </w:rPr>
          <w:t>waste</w:t>
        </w:r>
        <w:r w:rsidR="00A66FBB" w:rsidRPr="00B538CA">
          <w:rPr>
            <w:rStyle w:val="Hyperlink"/>
            <w:rFonts w:asciiTheme="minorHAnsi" w:hAnsiTheme="minorHAnsi"/>
            <w:iCs/>
            <w:sz w:val="21"/>
            <w:szCs w:val="21"/>
          </w:rPr>
          <w:noBreakHyphen/>
        </w:r>
        <w:r w:rsidRPr="00B538CA">
          <w:rPr>
            <w:rStyle w:val="Hyperlink"/>
            <w:rFonts w:asciiTheme="minorHAnsi" w:hAnsiTheme="minorHAnsi"/>
            <w:iCs/>
            <w:sz w:val="21"/>
            <w:szCs w:val="21"/>
          </w:rPr>
          <w:t>australia</w:t>
        </w:r>
        <w:r w:rsidR="00A66FBB" w:rsidRPr="00B538CA">
          <w:rPr>
            <w:rStyle w:val="Hyperlink"/>
            <w:rFonts w:asciiTheme="minorHAnsi" w:hAnsiTheme="minorHAnsi"/>
            <w:iCs/>
            <w:sz w:val="21"/>
            <w:szCs w:val="21"/>
          </w:rPr>
          <w:noBreakHyphen/>
        </w:r>
        <w:r w:rsidRPr="00B538CA">
          <w:rPr>
            <w:rStyle w:val="Hyperlink"/>
            <w:rFonts w:asciiTheme="minorHAnsi" w:hAnsiTheme="minorHAnsi"/>
            <w:iCs/>
            <w:sz w:val="21"/>
            <w:szCs w:val="21"/>
          </w:rPr>
          <w:t>2017</w:t>
        </w:r>
      </w:hyperlink>
      <w:r w:rsidRPr="00B538CA">
        <w:rPr>
          <w:iCs/>
          <w:sz w:val="21"/>
          <w:szCs w:val="21"/>
        </w:rPr>
        <w:t xml:space="preserve">  </w:t>
      </w:r>
    </w:p>
    <w:p w14:paraId="4A6C0AAB" w14:textId="5AB4CA1D" w:rsidR="008D6FBA" w:rsidRPr="00B538CA" w:rsidRDefault="008D6FBA" w:rsidP="00CB5842">
      <w:pPr>
        <w:pStyle w:val="BodyText"/>
        <w:spacing w:before="120"/>
        <w:rPr>
          <w:sz w:val="21"/>
          <w:szCs w:val="21"/>
        </w:rPr>
      </w:pPr>
      <w:r w:rsidRPr="00B538CA">
        <w:rPr>
          <w:color w:val="000000"/>
          <w:sz w:val="21"/>
          <w:szCs w:val="21"/>
          <w:lang w:eastAsia="en-AU"/>
        </w:rPr>
        <w:t xml:space="preserve">Blue Environment, Ascend Waste and Environment and Randell Environmental Consulting (2015) </w:t>
      </w:r>
      <w:r w:rsidRPr="00B538CA">
        <w:rPr>
          <w:i/>
          <w:color w:val="000000"/>
          <w:sz w:val="21"/>
          <w:szCs w:val="21"/>
          <w:lang w:eastAsia="en-AU"/>
        </w:rPr>
        <w:t>Hazardous waste in Australia 2015</w:t>
      </w:r>
      <w:r w:rsidRPr="00B538CA">
        <w:rPr>
          <w:color w:val="000000"/>
          <w:sz w:val="21"/>
          <w:szCs w:val="21"/>
          <w:lang w:eastAsia="en-AU"/>
        </w:rPr>
        <w:t xml:space="preserve">, prepared for the Department of the Environment, available at: </w:t>
      </w:r>
      <w:hyperlink r:id="rId94" w:history="1">
        <w:r w:rsidRPr="00B538CA">
          <w:rPr>
            <w:i/>
            <w:color w:val="0000FF"/>
            <w:sz w:val="21"/>
            <w:szCs w:val="21"/>
            <w:u w:val="single"/>
            <w:lang w:eastAsia="en-AU"/>
          </w:rPr>
          <w:t>http://www.environment.gov.au/protection/publications/hazardous</w:t>
        </w:r>
        <w:r w:rsidR="00A66FBB" w:rsidRPr="00B538CA">
          <w:rPr>
            <w:i/>
            <w:color w:val="0000FF"/>
            <w:sz w:val="21"/>
            <w:szCs w:val="21"/>
            <w:u w:val="single"/>
            <w:lang w:eastAsia="en-AU"/>
          </w:rPr>
          <w:noBreakHyphen/>
        </w:r>
        <w:r w:rsidRPr="00B538CA">
          <w:rPr>
            <w:i/>
            <w:color w:val="0000FF"/>
            <w:sz w:val="21"/>
            <w:szCs w:val="21"/>
            <w:u w:val="single"/>
            <w:lang w:eastAsia="en-AU"/>
          </w:rPr>
          <w:t>waste</w:t>
        </w:r>
        <w:r w:rsidR="00A66FBB" w:rsidRPr="00B538CA">
          <w:rPr>
            <w:i/>
            <w:color w:val="0000FF"/>
            <w:sz w:val="21"/>
            <w:szCs w:val="21"/>
            <w:u w:val="single"/>
            <w:lang w:eastAsia="en-AU"/>
          </w:rPr>
          <w:noBreakHyphen/>
        </w:r>
        <w:r w:rsidRPr="00B538CA">
          <w:rPr>
            <w:i/>
            <w:color w:val="0000FF"/>
            <w:sz w:val="21"/>
            <w:szCs w:val="21"/>
            <w:u w:val="single"/>
            <w:lang w:eastAsia="en-AU"/>
          </w:rPr>
          <w:t>australia</w:t>
        </w:r>
      </w:hyperlink>
      <w:r w:rsidRPr="00B538CA">
        <w:rPr>
          <w:color w:val="000000"/>
          <w:sz w:val="21"/>
          <w:szCs w:val="21"/>
          <w:lang w:eastAsia="en-AU"/>
        </w:rPr>
        <w:t xml:space="preserve"> </w:t>
      </w:r>
    </w:p>
    <w:p w14:paraId="2DE226E7" w14:textId="64BA902D" w:rsidR="008D6FBA" w:rsidRPr="00B538CA" w:rsidRDefault="008D6FBA" w:rsidP="00CB5842">
      <w:pPr>
        <w:pStyle w:val="BodyText"/>
        <w:spacing w:before="120"/>
        <w:rPr>
          <w:i/>
          <w:color w:val="0000FF"/>
          <w:sz w:val="21"/>
          <w:szCs w:val="21"/>
          <w:u w:val="single"/>
          <w:lang w:eastAsia="en-AU"/>
        </w:rPr>
      </w:pPr>
      <w:r w:rsidRPr="00B538CA">
        <w:rPr>
          <w:color w:val="000000"/>
          <w:sz w:val="21"/>
          <w:szCs w:val="21"/>
          <w:lang w:eastAsia="en-AU"/>
        </w:rPr>
        <w:t xml:space="preserve">CSIRO (2018) </w:t>
      </w:r>
      <w:r w:rsidRPr="00B538CA">
        <w:rPr>
          <w:i/>
          <w:color w:val="000000"/>
          <w:sz w:val="21"/>
          <w:szCs w:val="21"/>
          <w:lang w:eastAsia="en-AU"/>
        </w:rPr>
        <w:t>Lithium battery recycling in Australia Current status and opportunities for developing a new industry</w:t>
      </w:r>
      <w:r w:rsidRPr="00B538CA">
        <w:rPr>
          <w:color w:val="000000"/>
          <w:sz w:val="21"/>
          <w:szCs w:val="21"/>
          <w:lang w:eastAsia="en-AU"/>
        </w:rPr>
        <w:t xml:space="preserve">, available at </w:t>
      </w:r>
      <w:hyperlink r:id="rId95" w:history="1">
        <w:r w:rsidRPr="00B538CA">
          <w:rPr>
            <w:i/>
            <w:color w:val="0000FF"/>
            <w:sz w:val="21"/>
            <w:szCs w:val="21"/>
            <w:u w:val="single"/>
            <w:lang w:eastAsia="en-AU"/>
          </w:rPr>
          <w:t>https://www.csiro.au/en/Research/EF/Areas/Energy</w:t>
        </w:r>
        <w:r w:rsidR="00A66FBB" w:rsidRPr="00B538CA">
          <w:rPr>
            <w:i/>
            <w:color w:val="0000FF"/>
            <w:sz w:val="21"/>
            <w:szCs w:val="21"/>
            <w:u w:val="single"/>
            <w:lang w:eastAsia="en-AU"/>
          </w:rPr>
          <w:noBreakHyphen/>
        </w:r>
        <w:r w:rsidRPr="00B538CA">
          <w:rPr>
            <w:i/>
            <w:color w:val="0000FF"/>
            <w:sz w:val="21"/>
            <w:szCs w:val="21"/>
            <w:u w:val="single"/>
            <w:lang w:eastAsia="en-AU"/>
          </w:rPr>
          <w:t>storage/Battery</w:t>
        </w:r>
        <w:r w:rsidR="00A66FBB" w:rsidRPr="00B538CA">
          <w:rPr>
            <w:i/>
            <w:color w:val="0000FF"/>
            <w:sz w:val="21"/>
            <w:szCs w:val="21"/>
            <w:u w:val="single"/>
            <w:lang w:eastAsia="en-AU"/>
          </w:rPr>
          <w:noBreakHyphen/>
        </w:r>
        <w:r w:rsidRPr="00B538CA">
          <w:rPr>
            <w:i/>
            <w:color w:val="0000FF"/>
            <w:sz w:val="21"/>
            <w:szCs w:val="21"/>
            <w:u w:val="single"/>
            <w:lang w:eastAsia="en-AU"/>
          </w:rPr>
          <w:t>recycling</w:t>
        </w:r>
      </w:hyperlink>
    </w:p>
    <w:p w14:paraId="57FB2B28" w14:textId="6439FFCA" w:rsidR="008D6FBA" w:rsidRPr="00B538CA" w:rsidRDefault="008D6FBA" w:rsidP="00CB5842">
      <w:pPr>
        <w:pStyle w:val="BodyText"/>
        <w:spacing w:before="120"/>
        <w:rPr>
          <w:sz w:val="21"/>
          <w:szCs w:val="21"/>
        </w:rPr>
      </w:pPr>
      <w:r w:rsidRPr="00B538CA">
        <w:rPr>
          <w:sz w:val="21"/>
          <w:szCs w:val="21"/>
        </w:rPr>
        <w:t xml:space="preserve">CSIRO (2021) Marine pollution: sources, distribution and fate, available at: </w:t>
      </w:r>
      <w:hyperlink r:id="rId96" w:history="1">
        <w:r w:rsidRPr="00B538CA">
          <w:rPr>
            <w:rStyle w:val="Hyperlink"/>
            <w:rFonts w:asciiTheme="minorHAnsi" w:hAnsiTheme="minorHAnsi"/>
            <w:sz w:val="21"/>
            <w:szCs w:val="21"/>
          </w:rPr>
          <w:t>https://www.csiro.au/en/research/natural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environment/oceans/Marine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debris</w:t>
        </w:r>
      </w:hyperlink>
      <w:r w:rsidRPr="00B538CA">
        <w:rPr>
          <w:sz w:val="21"/>
          <w:szCs w:val="21"/>
        </w:rPr>
        <w:t xml:space="preserve"> </w:t>
      </w:r>
    </w:p>
    <w:p w14:paraId="59B3830F" w14:textId="2016C260" w:rsidR="008D6FBA" w:rsidRPr="00B538CA" w:rsidRDefault="008D6FBA" w:rsidP="00CB5842">
      <w:pPr>
        <w:pStyle w:val="BodyText"/>
        <w:spacing w:before="120"/>
        <w:rPr>
          <w:sz w:val="21"/>
          <w:szCs w:val="21"/>
        </w:rPr>
      </w:pPr>
      <w:r w:rsidRPr="00B538CA">
        <w:rPr>
          <w:sz w:val="21"/>
          <w:szCs w:val="21"/>
        </w:rPr>
        <w:lastRenderedPageBreak/>
        <w:t xml:space="preserve">DiGangi J, IPEN, and Strakova J, ARNIKA (2015) </w:t>
      </w:r>
      <w:r w:rsidRPr="00B538CA">
        <w:rPr>
          <w:i/>
          <w:sz w:val="21"/>
          <w:szCs w:val="21"/>
        </w:rPr>
        <w:t>Toxic toy or toxic waste: recycling POPs into new products, Summary for Decision</w:t>
      </w:r>
      <w:r w:rsidR="00A66FBB" w:rsidRPr="00B538CA">
        <w:rPr>
          <w:i/>
          <w:sz w:val="21"/>
          <w:szCs w:val="21"/>
        </w:rPr>
        <w:noBreakHyphen/>
      </w:r>
      <w:r w:rsidRPr="00B538CA">
        <w:rPr>
          <w:i/>
          <w:sz w:val="21"/>
          <w:szCs w:val="21"/>
        </w:rPr>
        <w:t>Makers</w:t>
      </w:r>
      <w:r w:rsidRPr="00B538CA">
        <w:rPr>
          <w:sz w:val="21"/>
          <w:szCs w:val="21"/>
        </w:rPr>
        <w:t xml:space="preserve">, available from: </w:t>
      </w:r>
      <w:hyperlink r:id="rId97" w:history="1">
        <w:r w:rsidRPr="00B538CA">
          <w:rPr>
            <w:i/>
            <w:color w:val="0000FF"/>
            <w:sz w:val="21"/>
            <w:szCs w:val="21"/>
            <w:u w:val="single"/>
          </w:rPr>
          <w:t>https://ipen.org/sites/default/files/documents/toxic_toy_or_toxic_waste_2015_10</w:t>
        </w:r>
        <w:r w:rsidR="00A66FBB" w:rsidRPr="00B538CA">
          <w:rPr>
            <w:i/>
            <w:color w:val="0000FF"/>
            <w:sz w:val="21"/>
            <w:szCs w:val="21"/>
            <w:u w:val="single"/>
          </w:rPr>
          <w:noBreakHyphen/>
        </w:r>
        <w:r w:rsidRPr="00B538CA">
          <w:rPr>
            <w:i/>
            <w:color w:val="0000FF"/>
            <w:sz w:val="21"/>
            <w:szCs w:val="21"/>
            <w:u w:val="single"/>
          </w:rPr>
          <w:t>en.pdf</w:t>
        </w:r>
      </w:hyperlink>
      <w:r w:rsidRPr="00B538CA">
        <w:rPr>
          <w:sz w:val="21"/>
          <w:szCs w:val="21"/>
        </w:rPr>
        <w:t xml:space="preserve"> </w:t>
      </w:r>
    </w:p>
    <w:p w14:paraId="56B7B502" w14:textId="6A9131FB" w:rsidR="008D6FBA" w:rsidRPr="00B538CA" w:rsidRDefault="008D6FBA" w:rsidP="00CB5842">
      <w:pPr>
        <w:pStyle w:val="BodyText"/>
        <w:spacing w:before="120"/>
        <w:rPr>
          <w:sz w:val="21"/>
          <w:szCs w:val="21"/>
        </w:rPr>
      </w:pPr>
      <w:r w:rsidRPr="00B538CA">
        <w:rPr>
          <w:sz w:val="21"/>
          <w:szCs w:val="21"/>
        </w:rPr>
        <w:t>Dubash, J., Wakefield</w:t>
      </w:r>
      <w:r w:rsidR="00A66FBB" w:rsidRPr="00B538CA">
        <w:rPr>
          <w:sz w:val="21"/>
          <w:szCs w:val="21"/>
        </w:rPr>
        <w:noBreakHyphen/>
      </w:r>
      <w:r w:rsidRPr="00B538CA">
        <w:rPr>
          <w:sz w:val="21"/>
          <w:szCs w:val="21"/>
        </w:rPr>
        <w:t xml:space="preserve">Rann, R., Prentice, E., Giurco, D., and Latimer, G. (2018) </w:t>
      </w:r>
      <w:r w:rsidRPr="00B538CA">
        <w:rPr>
          <w:i/>
          <w:iCs/>
          <w:sz w:val="21"/>
          <w:szCs w:val="21"/>
        </w:rPr>
        <w:t>Chemical Management for Consumer Products – Company Evaluations for (confidential client)</w:t>
      </w:r>
      <w:r w:rsidRPr="00B538CA">
        <w:rPr>
          <w:sz w:val="21"/>
          <w:szCs w:val="21"/>
        </w:rPr>
        <w:t>. Institute for Sustainable Futures, UTS.</w:t>
      </w:r>
    </w:p>
    <w:p w14:paraId="60A7F068" w14:textId="242B961F" w:rsidR="008D6FBA" w:rsidRPr="00B538CA" w:rsidRDefault="008D6FBA" w:rsidP="00CB5842">
      <w:pPr>
        <w:pStyle w:val="BodyText"/>
        <w:spacing w:before="120"/>
        <w:rPr>
          <w:sz w:val="21"/>
          <w:szCs w:val="21"/>
        </w:rPr>
      </w:pPr>
      <w:r w:rsidRPr="00B538CA">
        <w:rPr>
          <w:sz w:val="21"/>
          <w:szCs w:val="21"/>
        </w:rPr>
        <w:t xml:space="preserve">EarthJustice (20 February 2020) </w:t>
      </w:r>
      <w:r w:rsidRPr="00B538CA">
        <w:rPr>
          <w:i/>
          <w:iCs/>
          <w:sz w:val="21"/>
          <w:szCs w:val="21"/>
        </w:rPr>
        <w:t xml:space="preserve">Department of Defense Illegally Burning Stockpiles of Toxic </w:t>
      </w:r>
      <w:r w:rsidR="008E12A6" w:rsidRPr="00B538CA">
        <w:rPr>
          <w:i/>
          <w:iCs/>
          <w:sz w:val="21"/>
          <w:szCs w:val="21"/>
        </w:rPr>
        <w:t>‘</w:t>
      </w:r>
      <w:r w:rsidRPr="00B538CA">
        <w:rPr>
          <w:i/>
          <w:iCs/>
          <w:sz w:val="21"/>
          <w:szCs w:val="21"/>
        </w:rPr>
        <w:t>Forever Chemicals</w:t>
      </w:r>
      <w:r w:rsidR="008E12A6" w:rsidRPr="00B538CA">
        <w:rPr>
          <w:i/>
          <w:iCs/>
          <w:sz w:val="21"/>
          <w:szCs w:val="21"/>
        </w:rPr>
        <w:t>’</w:t>
      </w:r>
      <w:r w:rsidRPr="00B538CA">
        <w:rPr>
          <w:sz w:val="21"/>
          <w:szCs w:val="21"/>
        </w:rPr>
        <w:t xml:space="preserve">, available at: </w:t>
      </w:r>
      <w:hyperlink r:id="rId98" w:history="1">
        <w:r w:rsidRPr="00B538CA">
          <w:rPr>
            <w:rStyle w:val="Hyperlink"/>
            <w:rFonts w:asciiTheme="minorHAnsi" w:hAnsiTheme="minorHAnsi"/>
            <w:sz w:val="21"/>
            <w:szCs w:val="21"/>
          </w:rPr>
          <w:t>https://earthjustice.org/news/press/2020/department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of</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defense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illegally</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burning</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stockpiles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of</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toxic</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forever</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chemicals</w:t>
        </w:r>
      </w:hyperlink>
    </w:p>
    <w:p w14:paraId="25BEA817" w14:textId="372AF469" w:rsidR="008D6FBA" w:rsidRPr="00B538CA" w:rsidRDefault="008D6FBA" w:rsidP="00CB5842">
      <w:pPr>
        <w:pStyle w:val="BodyText"/>
        <w:spacing w:before="120"/>
        <w:rPr>
          <w:rStyle w:val="Hyperlink"/>
          <w:rFonts w:asciiTheme="minorHAnsi" w:hAnsiTheme="minorHAnsi"/>
          <w:sz w:val="21"/>
          <w:szCs w:val="21"/>
        </w:rPr>
      </w:pPr>
      <w:r w:rsidRPr="00B538CA">
        <w:rPr>
          <w:sz w:val="21"/>
          <w:szCs w:val="21"/>
        </w:rPr>
        <w:t xml:space="preserve">EPA </w:t>
      </w:r>
      <w:r w:rsidR="0028734E" w:rsidRPr="00B538CA">
        <w:rPr>
          <w:sz w:val="21"/>
          <w:szCs w:val="21"/>
        </w:rPr>
        <w:t>Vic</w:t>
      </w:r>
      <w:r w:rsidR="003B7116" w:rsidRPr="00B538CA">
        <w:rPr>
          <w:sz w:val="21"/>
          <w:szCs w:val="21"/>
        </w:rPr>
        <w:t xml:space="preserve"> </w:t>
      </w:r>
      <w:r w:rsidRPr="00B538CA">
        <w:rPr>
          <w:sz w:val="21"/>
          <w:szCs w:val="21"/>
        </w:rPr>
        <w:t xml:space="preserve">(2020) </w:t>
      </w:r>
      <w:r w:rsidRPr="00B538CA">
        <w:rPr>
          <w:i/>
          <w:iCs/>
          <w:sz w:val="21"/>
          <w:szCs w:val="21"/>
        </w:rPr>
        <w:t>Interim position statement on PFAS</w:t>
      </w:r>
      <w:r w:rsidRPr="00B538CA">
        <w:rPr>
          <w:sz w:val="21"/>
          <w:szCs w:val="21"/>
        </w:rPr>
        <w:t xml:space="preserve">, Publication 1669.4, available at: </w:t>
      </w:r>
      <w:hyperlink r:id="rId99" w:history="1">
        <w:r w:rsidRPr="00B538CA">
          <w:rPr>
            <w:rStyle w:val="Hyperlink"/>
            <w:rFonts w:asciiTheme="minorHAnsi" w:hAnsiTheme="minorHAnsi"/>
            <w:sz w:val="21"/>
            <w:szCs w:val="21"/>
          </w:rPr>
          <w:t>https://www.epa.vic.gov.au/about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epa/publications/1669</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4</w:t>
        </w:r>
      </w:hyperlink>
    </w:p>
    <w:p w14:paraId="1E4339D2" w14:textId="05EF2F1F" w:rsidR="008D6FBA" w:rsidRPr="00B538CA" w:rsidRDefault="008D6FBA" w:rsidP="00CB5842">
      <w:pPr>
        <w:pStyle w:val="BodyText"/>
        <w:spacing w:before="120"/>
        <w:rPr>
          <w:rStyle w:val="Hyperlink"/>
          <w:rFonts w:asciiTheme="minorHAnsi" w:hAnsiTheme="minorHAnsi"/>
          <w:sz w:val="21"/>
          <w:szCs w:val="21"/>
        </w:rPr>
      </w:pPr>
      <w:r w:rsidRPr="00B538CA">
        <w:rPr>
          <w:sz w:val="21"/>
          <w:szCs w:val="21"/>
        </w:rPr>
        <w:t xml:space="preserve">EPA </w:t>
      </w:r>
      <w:r w:rsidR="0028734E" w:rsidRPr="00B538CA">
        <w:rPr>
          <w:sz w:val="21"/>
          <w:szCs w:val="21"/>
        </w:rPr>
        <w:t>Vic</w:t>
      </w:r>
      <w:r w:rsidR="003B7116" w:rsidRPr="00B538CA">
        <w:rPr>
          <w:sz w:val="21"/>
          <w:szCs w:val="21"/>
        </w:rPr>
        <w:t xml:space="preserve"> </w:t>
      </w:r>
      <w:r w:rsidRPr="00B538CA">
        <w:rPr>
          <w:sz w:val="21"/>
          <w:szCs w:val="21"/>
        </w:rPr>
        <w:t xml:space="preserve">(2020) </w:t>
      </w:r>
      <w:r w:rsidRPr="00B538CA">
        <w:rPr>
          <w:i/>
          <w:iCs/>
          <w:sz w:val="21"/>
          <w:szCs w:val="21"/>
        </w:rPr>
        <w:t>PFAS and waste: guidance for business</w:t>
      </w:r>
      <w:r w:rsidRPr="00B538CA">
        <w:rPr>
          <w:sz w:val="21"/>
          <w:szCs w:val="21"/>
        </w:rPr>
        <w:t xml:space="preserve">, available at: </w:t>
      </w:r>
      <w:hyperlink r:id="rId100" w:history="1">
        <w:r w:rsidRPr="00B538CA">
          <w:rPr>
            <w:rStyle w:val="Hyperlink"/>
            <w:rFonts w:asciiTheme="minorHAnsi" w:hAnsiTheme="minorHAnsi"/>
            <w:sz w:val="21"/>
            <w:szCs w:val="21"/>
          </w:rPr>
          <w:t>https://www.epa.vic.gov.au/for</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community/environmental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information/pfas/pfas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and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waste</w:t>
        </w:r>
      </w:hyperlink>
      <w:r w:rsidRPr="00B538CA">
        <w:rPr>
          <w:sz w:val="21"/>
          <w:szCs w:val="21"/>
        </w:rPr>
        <w:t xml:space="preserve"> </w:t>
      </w:r>
    </w:p>
    <w:p w14:paraId="140E015D" w14:textId="43EF7CF9" w:rsidR="008D6FBA" w:rsidRPr="00B538CA" w:rsidRDefault="008D6FBA" w:rsidP="00CB5842">
      <w:pPr>
        <w:pStyle w:val="BodyText"/>
        <w:spacing w:before="120"/>
        <w:rPr>
          <w:sz w:val="21"/>
          <w:szCs w:val="21"/>
        </w:rPr>
      </w:pPr>
      <w:r w:rsidRPr="00B538CA">
        <w:rPr>
          <w:sz w:val="21"/>
          <w:szCs w:val="21"/>
        </w:rPr>
        <w:t xml:space="preserve">EPA </w:t>
      </w:r>
      <w:r w:rsidR="0028734E" w:rsidRPr="00B538CA">
        <w:rPr>
          <w:sz w:val="21"/>
          <w:szCs w:val="21"/>
        </w:rPr>
        <w:t>Vic</w:t>
      </w:r>
      <w:r w:rsidR="003B7116" w:rsidRPr="00B538CA">
        <w:rPr>
          <w:sz w:val="21"/>
          <w:szCs w:val="21"/>
        </w:rPr>
        <w:t xml:space="preserve"> </w:t>
      </w:r>
      <w:r w:rsidRPr="00B538CA">
        <w:rPr>
          <w:sz w:val="21"/>
          <w:szCs w:val="21"/>
        </w:rPr>
        <w:t xml:space="preserve">(2021) </w:t>
      </w:r>
      <w:r w:rsidRPr="00B538CA">
        <w:rPr>
          <w:i/>
          <w:iCs/>
          <w:sz w:val="21"/>
          <w:szCs w:val="21"/>
        </w:rPr>
        <w:t xml:space="preserve">Waste disposal categories </w:t>
      </w:r>
      <w:r w:rsidR="00A66FBB" w:rsidRPr="00B538CA">
        <w:rPr>
          <w:i/>
          <w:iCs/>
          <w:sz w:val="21"/>
          <w:szCs w:val="21"/>
        </w:rPr>
        <w:noBreakHyphen/>
      </w:r>
      <w:r w:rsidRPr="00B538CA">
        <w:rPr>
          <w:i/>
          <w:iCs/>
          <w:sz w:val="21"/>
          <w:szCs w:val="21"/>
        </w:rPr>
        <w:t xml:space="preserve"> characteristics and thresholds</w:t>
      </w:r>
      <w:r w:rsidRPr="00B538CA">
        <w:rPr>
          <w:sz w:val="21"/>
          <w:szCs w:val="21"/>
        </w:rPr>
        <w:t xml:space="preserve">, Publication 1828.2, available at: </w:t>
      </w:r>
      <w:hyperlink r:id="rId101" w:history="1">
        <w:r w:rsidRPr="00B538CA">
          <w:rPr>
            <w:rStyle w:val="Hyperlink"/>
            <w:rFonts w:asciiTheme="minorHAnsi" w:hAnsiTheme="minorHAnsi"/>
            <w:sz w:val="21"/>
            <w:szCs w:val="21"/>
          </w:rPr>
          <w:t>https://www.epa.vic.gov.au/about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epa/publications/1828</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w:t>
        </w:r>
      </w:hyperlink>
    </w:p>
    <w:p w14:paraId="7856F89D" w14:textId="559A2596" w:rsidR="008D6FBA" w:rsidRPr="00B538CA" w:rsidRDefault="008D6FBA" w:rsidP="00CB5842">
      <w:pPr>
        <w:pStyle w:val="BodyText"/>
        <w:spacing w:before="120"/>
        <w:rPr>
          <w:sz w:val="21"/>
          <w:szCs w:val="21"/>
        </w:rPr>
      </w:pPr>
      <w:r w:rsidRPr="00B538CA">
        <w:rPr>
          <w:sz w:val="21"/>
          <w:szCs w:val="21"/>
        </w:rPr>
        <w:t xml:space="preserve">EU 2010, </w:t>
      </w:r>
      <w:r w:rsidRPr="00B538CA">
        <w:rPr>
          <w:i/>
          <w:iCs/>
          <w:sz w:val="21"/>
          <w:szCs w:val="21"/>
        </w:rPr>
        <w:t>D</w:t>
      </w:r>
      <w:r w:rsidR="00CE4CA4" w:rsidRPr="00B538CA">
        <w:rPr>
          <w:i/>
          <w:iCs/>
          <w:sz w:val="21"/>
          <w:szCs w:val="21"/>
        </w:rPr>
        <w:t>irective</w:t>
      </w:r>
      <w:r w:rsidRPr="00B538CA">
        <w:rPr>
          <w:i/>
          <w:iCs/>
          <w:sz w:val="21"/>
          <w:szCs w:val="21"/>
        </w:rPr>
        <w:t xml:space="preserve"> 2010/75/EU </w:t>
      </w:r>
      <w:r w:rsidR="00CE4CA4" w:rsidRPr="00B538CA">
        <w:rPr>
          <w:i/>
          <w:iCs/>
          <w:sz w:val="21"/>
          <w:szCs w:val="21"/>
        </w:rPr>
        <w:t>of the</w:t>
      </w:r>
      <w:r w:rsidRPr="00B538CA">
        <w:rPr>
          <w:i/>
          <w:iCs/>
          <w:sz w:val="21"/>
          <w:szCs w:val="21"/>
        </w:rPr>
        <w:t xml:space="preserve"> E</w:t>
      </w:r>
      <w:r w:rsidR="00CE4CA4" w:rsidRPr="00B538CA">
        <w:rPr>
          <w:i/>
          <w:iCs/>
          <w:sz w:val="21"/>
          <w:szCs w:val="21"/>
        </w:rPr>
        <w:t>uropean</w:t>
      </w:r>
      <w:r w:rsidRPr="00B538CA">
        <w:rPr>
          <w:i/>
          <w:iCs/>
          <w:sz w:val="21"/>
          <w:szCs w:val="21"/>
        </w:rPr>
        <w:t xml:space="preserve"> P</w:t>
      </w:r>
      <w:r w:rsidR="00CE4CA4" w:rsidRPr="00B538CA">
        <w:rPr>
          <w:i/>
          <w:iCs/>
          <w:sz w:val="21"/>
          <w:szCs w:val="21"/>
        </w:rPr>
        <w:t>arliament and of the</w:t>
      </w:r>
      <w:r w:rsidRPr="00B538CA">
        <w:rPr>
          <w:i/>
          <w:iCs/>
          <w:sz w:val="21"/>
          <w:szCs w:val="21"/>
        </w:rPr>
        <w:t xml:space="preserve"> C</w:t>
      </w:r>
      <w:r w:rsidR="00CE4CA4" w:rsidRPr="00B538CA">
        <w:rPr>
          <w:i/>
          <w:iCs/>
          <w:sz w:val="21"/>
          <w:szCs w:val="21"/>
        </w:rPr>
        <w:t>ouncil</w:t>
      </w:r>
      <w:r w:rsidRPr="00B538CA">
        <w:rPr>
          <w:i/>
          <w:iCs/>
          <w:sz w:val="21"/>
          <w:szCs w:val="21"/>
        </w:rPr>
        <w:t xml:space="preserve"> of 24 November 2010 on industrial emissions (integrated pollution prevention and control)</w:t>
      </w:r>
      <w:r w:rsidRPr="00B538CA">
        <w:rPr>
          <w:sz w:val="21"/>
          <w:szCs w:val="21"/>
        </w:rPr>
        <w:t xml:space="preserve">, available at: </w:t>
      </w:r>
      <w:hyperlink r:id="rId102" w:history="1">
        <w:r w:rsidRPr="00B538CA">
          <w:rPr>
            <w:rStyle w:val="Hyperlink"/>
            <w:rFonts w:asciiTheme="minorHAnsi" w:hAnsiTheme="minorHAnsi"/>
            <w:sz w:val="21"/>
            <w:szCs w:val="21"/>
          </w:rPr>
          <w:t>https://eur</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lex.europa.eu/LexUriServ/LexUriServ.do?uri=OJ:L:2010:334:0017:0119:en:PDF</w:t>
        </w:r>
      </w:hyperlink>
      <w:r w:rsidRPr="00B538CA">
        <w:rPr>
          <w:sz w:val="21"/>
          <w:szCs w:val="21"/>
        </w:rPr>
        <w:t xml:space="preserve"> </w:t>
      </w:r>
    </w:p>
    <w:p w14:paraId="3B8CA934" w14:textId="15A0D020" w:rsidR="008D6FBA" w:rsidRPr="00B538CA" w:rsidRDefault="008D6FBA" w:rsidP="00CB5842">
      <w:pPr>
        <w:pStyle w:val="BodyText"/>
        <w:spacing w:before="120"/>
        <w:rPr>
          <w:rStyle w:val="Hyperlink"/>
          <w:rFonts w:asciiTheme="minorHAnsi" w:hAnsiTheme="minorHAnsi"/>
          <w:sz w:val="21"/>
          <w:szCs w:val="21"/>
        </w:rPr>
      </w:pPr>
      <w:r w:rsidRPr="00B538CA">
        <w:rPr>
          <w:sz w:val="21"/>
          <w:szCs w:val="21"/>
        </w:rPr>
        <w:t xml:space="preserve">Footprint News (8/9/20) </w:t>
      </w:r>
      <w:r w:rsidRPr="00B538CA">
        <w:rPr>
          <w:i/>
          <w:iCs/>
          <w:sz w:val="21"/>
          <w:szCs w:val="21"/>
        </w:rPr>
        <w:t>COVID disruption prompts bigger payments to struggling oil recyclers</w:t>
      </w:r>
      <w:r w:rsidRPr="00B538CA">
        <w:rPr>
          <w:sz w:val="21"/>
          <w:szCs w:val="21"/>
        </w:rPr>
        <w:t xml:space="preserve">, available at: </w:t>
      </w:r>
      <w:hyperlink r:id="rId103" w:history="1">
        <w:r w:rsidRPr="00B538CA">
          <w:rPr>
            <w:rStyle w:val="Hyperlink"/>
            <w:rFonts w:asciiTheme="minorHAnsi" w:hAnsiTheme="minorHAnsi"/>
            <w:sz w:val="21"/>
            <w:szCs w:val="21"/>
          </w:rPr>
          <w:t>https://www.footprintnews.com.au/news/plastics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to</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oil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trial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covid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disrupts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oil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recycling</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and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waste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derived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fuel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use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80577</w:t>
        </w:r>
      </w:hyperlink>
    </w:p>
    <w:p w14:paraId="1E4407A2" w14:textId="04125E83" w:rsidR="008D6FBA" w:rsidRPr="00B538CA" w:rsidRDefault="008D6FBA" w:rsidP="00CB5842">
      <w:pPr>
        <w:pStyle w:val="BodyText"/>
        <w:spacing w:before="120"/>
        <w:rPr>
          <w:sz w:val="21"/>
          <w:szCs w:val="21"/>
        </w:rPr>
      </w:pPr>
      <w:r w:rsidRPr="00B538CA">
        <w:rPr>
          <w:sz w:val="21"/>
          <w:szCs w:val="21"/>
        </w:rPr>
        <w:t xml:space="preserve">Gray L. E., Ostby J., Furr J., Price M., Veeramachaneni D. N., Parks L. (2000) </w:t>
      </w:r>
      <w:r w:rsidRPr="00B538CA">
        <w:rPr>
          <w:i/>
          <w:iCs/>
          <w:sz w:val="21"/>
          <w:szCs w:val="21"/>
        </w:rPr>
        <w:t>Perinatal exposure to the phthalates DEHP, BBP, and DINP, but not DEP, DMP, or DOTP, alters sexual differentiation of the male rat</w:t>
      </w:r>
      <w:r w:rsidRPr="00B538CA">
        <w:rPr>
          <w:sz w:val="21"/>
          <w:szCs w:val="21"/>
        </w:rPr>
        <w:t>. Toxicol. Sci. 58, 350–365.</w:t>
      </w:r>
    </w:p>
    <w:p w14:paraId="32E5A03A" w14:textId="555D0CED" w:rsidR="008D6FBA" w:rsidRPr="00B538CA" w:rsidRDefault="008D6FBA" w:rsidP="00CB5842">
      <w:pPr>
        <w:pStyle w:val="BodyText"/>
        <w:spacing w:before="120"/>
        <w:rPr>
          <w:color w:val="000000"/>
          <w:sz w:val="21"/>
          <w:szCs w:val="21"/>
          <w:lang w:eastAsia="en-AU"/>
        </w:rPr>
      </w:pPr>
      <w:r w:rsidRPr="00B538CA">
        <w:rPr>
          <w:sz w:val="21"/>
          <w:szCs w:val="21"/>
        </w:rPr>
        <w:t xml:space="preserve">Green Science Policy Institute, </w:t>
      </w:r>
      <w:r w:rsidRPr="00B538CA">
        <w:rPr>
          <w:i/>
          <w:iCs/>
          <w:sz w:val="21"/>
          <w:szCs w:val="21"/>
        </w:rPr>
        <w:t>The Six Classes Approach to Reducing Chemical Harm</w:t>
      </w:r>
      <w:r w:rsidRPr="00B538CA">
        <w:rPr>
          <w:sz w:val="21"/>
          <w:szCs w:val="21"/>
        </w:rPr>
        <w:t xml:space="preserve">, available at:  </w:t>
      </w:r>
      <w:hyperlink r:id="rId104" w:history="1">
        <w:r w:rsidRPr="00B538CA">
          <w:rPr>
            <w:rStyle w:val="Hyperlink"/>
            <w:rFonts w:asciiTheme="minorHAnsi" w:hAnsiTheme="minorHAnsi"/>
            <w:sz w:val="21"/>
            <w:szCs w:val="21"/>
          </w:rPr>
          <w:t>http://www.sixclasses.org</w:t>
        </w:r>
      </w:hyperlink>
    </w:p>
    <w:p w14:paraId="2E40AAC3" w14:textId="6DC5CDDD" w:rsidR="008D6FBA" w:rsidRPr="00B538CA" w:rsidRDefault="008D6FBA" w:rsidP="00CB5842">
      <w:pPr>
        <w:pStyle w:val="BodyText"/>
        <w:spacing w:before="120"/>
        <w:rPr>
          <w:sz w:val="21"/>
          <w:szCs w:val="21"/>
        </w:rPr>
      </w:pPr>
      <w:r w:rsidRPr="00B538CA">
        <w:rPr>
          <w:color w:val="000000"/>
          <w:sz w:val="21"/>
          <w:szCs w:val="21"/>
          <w:lang w:eastAsia="en-AU"/>
        </w:rPr>
        <w:t xml:space="preserve">Heads of EPAs (2018) </w:t>
      </w:r>
      <w:r w:rsidRPr="00B538CA">
        <w:rPr>
          <w:i/>
          <w:color w:val="000000"/>
          <w:sz w:val="21"/>
          <w:szCs w:val="21"/>
          <w:lang w:eastAsia="en-AU"/>
        </w:rPr>
        <w:t>PFAS National Environmental Management Plan</w:t>
      </w:r>
      <w:r w:rsidRPr="00B538CA">
        <w:rPr>
          <w:color w:val="000000"/>
          <w:sz w:val="21"/>
          <w:szCs w:val="21"/>
          <w:lang w:eastAsia="en-AU"/>
        </w:rPr>
        <w:t xml:space="preserve">, available </w:t>
      </w:r>
      <w:r w:rsidRPr="00B538CA">
        <w:rPr>
          <w:sz w:val="21"/>
          <w:szCs w:val="21"/>
        </w:rPr>
        <w:t xml:space="preserve">at: </w:t>
      </w:r>
      <w:hyperlink r:id="rId105" w:history="1">
        <w:r w:rsidRPr="00B538CA">
          <w:rPr>
            <w:rStyle w:val="Hyperlink"/>
            <w:sz w:val="21"/>
            <w:szCs w:val="21"/>
          </w:rPr>
          <w:t>https://www.epa.vic.gov.au/your</w:t>
        </w:r>
        <w:r w:rsidR="00A66FBB" w:rsidRPr="00B538CA">
          <w:rPr>
            <w:rStyle w:val="Hyperlink"/>
            <w:sz w:val="21"/>
            <w:szCs w:val="21"/>
          </w:rPr>
          <w:noBreakHyphen/>
        </w:r>
        <w:r w:rsidRPr="00B538CA">
          <w:rPr>
            <w:rStyle w:val="Hyperlink"/>
            <w:sz w:val="21"/>
            <w:szCs w:val="21"/>
          </w:rPr>
          <w:t>environment/land</w:t>
        </w:r>
        <w:r w:rsidR="00A66FBB" w:rsidRPr="00B538CA">
          <w:rPr>
            <w:rStyle w:val="Hyperlink"/>
            <w:sz w:val="21"/>
            <w:szCs w:val="21"/>
          </w:rPr>
          <w:noBreakHyphen/>
        </w:r>
        <w:r w:rsidRPr="00B538CA">
          <w:rPr>
            <w:rStyle w:val="Hyperlink"/>
            <w:sz w:val="21"/>
            <w:szCs w:val="21"/>
          </w:rPr>
          <w:t>and</w:t>
        </w:r>
        <w:r w:rsidR="00A66FBB" w:rsidRPr="00B538CA">
          <w:rPr>
            <w:rStyle w:val="Hyperlink"/>
            <w:sz w:val="21"/>
            <w:szCs w:val="21"/>
          </w:rPr>
          <w:noBreakHyphen/>
        </w:r>
        <w:r w:rsidRPr="00B538CA">
          <w:rPr>
            <w:rStyle w:val="Hyperlink"/>
            <w:sz w:val="21"/>
            <w:szCs w:val="21"/>
          </w:rPr>
          <w:t>groundwater/pfas</w:t>
        </w:r>
        <w:r w:rsidR="00A66FBB" w:rsidRPr="00B538CA">
          <w:rPr>
            <w:rStyle w:val="Hyperlink"/>
            <w:sz w:val="21"/>
            <w:szCs w:val="21"/>
          </w:rPr>
          <w:noBreakHyphen/>
        </w:r>
        <w:r w:rsidRPr="00B538CA">
          <w:rPr>
            <w:rStyle w:val="Hyperlink"/>
            <w:sz w:val="21"/>
            <w:szCs w:val="21"/>
          </w:rPr>
          <w:t>in</w:t>
        </w:r>
        <w:r w:rsidR="00A66FBB" w:rsidRPr="00B538CA">
          <w:rPr>
            <w:rStyle w:val="Hyperlink"/>
            <w:sz w:val="21"/>
            <w:szCs w:val="21"/>
          </w:rPr>
          <w:noBreakHyphen/>
        </w:r>
        <w:r w:rsidRPr="00B538CA">
          <w:rPr>
            <w:rStyle w:val="Hyperlink"/>
            <w:sz w:val="21"/>
            <w:szCs w:val="21"/>
          </w:rPr>
          <w:t>victoria/pfas</w:t>
        </w:r>
        <w:r w:rsidR="00A66FBB" w:rsidRPr="00B538CA">
          <w:rPr>
            <w:rStyle w:val="Hyperlink"/>
            <w:sz w:val="21"/>
            <w:szCs w:val="21"/>
          </w:rPr>
          <w:noBreakHyphen/>
        </w:r>
        <w:r w:rsidRPr="00B538CA">
          <w:rPr>
            <w:rStyle w:val="Hyperlink"/>
            <w:sz w:val="21"/>
            <w:szCs w:val="21"/>
          </w:rPr>
          <w:t>national</w:t>
        </w:r>
        <w:r w:rsidR="00A66FBB" w:rsidRPr="00B538CA">
          <w:rPr>
            <w:rStyle w:val="Hyperlink"/>
            <w:sz w:val="21"/>
            <w:szCs w:val="21"/>
          </w:rPr>
          <w:noBreakHyphen/>
        </w:r>
        <w:r w:rsidRPr="00B538CA">
          <w:rPr>
            <w:rStyle w:val="Hyperlink"/>
            <w:sz w:val="21"/>
            <w:szCs w:val="21"/>
          </w:rPr>
          <w:t>environmental</w:t>
        </w:r>
        <w:r w:rsidR="00A66FBB" w:rsidRPr="00B538CA">
          <w:rPr>
            <w:rStyle w:val="Hyperlink"/>
            <w:sz w:val="21"/>
            <w:szCs w:val="21"/>
          </w:rPr>
          <w:noBreakHyphen/>
        </w:r>
        <w:r w:rsidRPr="00B538CA">
          <w:rPr>
            <w:rStyle w:val="Hyperlink"/>
            <w:sz w:val="21"/>
            <w:szCs w:val="21"/>
          </w:rPr>
          <w:t>management</w:t>
        </w:r>
        <w:r w:rsidR="00A66FBB" w:rsidRPr="00B538CA">
          <w:rPr>
            <w:rStyle w:val="Hyperlink"/>
            <w:sz w:val="21"/>
            <w:szCs w:val="21"/>
          </w:rPr>
          <w:noBreakHyphen/>
        </w:r>
        <w:r w:rsidRPr="00B538CA">
          <w:rPr>
            <w:rStyle w:val="Hyperlink"/>
            <w:sz w:val="21"/>
            <w:szCs w:val="21"/>
          </w:rPr>
          <w:t>plan</w:t>
        </w:r>
      </w:hyperlink>
      <w:r w:rsidRPr="00B538CA">
        <w:rPr>
          <w:color w:val="000000"/>
          <w:sz w:val="21"/>
          <w:szCs w:val="21"/>
          <w:lang w:eastAsia="en-AU"/>
        </w:rPr>
        <w:t xml:space="preserve"> </w:t>
      </w:r>
    </w:p>
    <w:p w14:paraId="01E3BE94" w14:textId="58779B75" w:rsidR="008D6FBA" w:rsidRPr="00B538CA" w:rsidRDefault="008D6FBA" w:rsidP="00CB5842">
      <w:pPr>
        <w:pStyle w:val="BodyText"/>
        <w:spacing w:before="120"/>
        <w:rPr>
          <w:sz w:val="21"/>
          <w:szCs w:val="21"/>
        </w:rPr>
      </w:pPr>
      <w:r w:rsidRPr="00B538CA">
        <w:rPr>
          <w:color w:val="000000"/>
          <w:sz w:val="21"/>
          <w:szCs w:val="21"/>
          <w:lang w:eastAsia="en-AU"/>
        </w:rPr>
        <w:t xml:space="preserve">Heads of EPAs (2020) </w:t>
      </w:r>
      <w:r w:rsidRPr="00B538CA">
        <w:rPr>
          <w:i/>
          <w:color w:val="000000"/>
          <w:sz w:val="21"/>
          <w:szCs w:val="21"/>
          <w:lang w:eastAsia="en-AU"/>
        </w:rPr>
        <w:t>PFAS National Environmental Management Plan</w:t>
      </w:r>
      <w:r w:rsidRPr="00B538CA">
        <w:rPr>
          <w:color w:val="000000"/>
          <w:sz w:val="21"/>
          <w:szCs w:val="21"/>
          <w:lang w:eastAsia="en-AU"/>
        </w:rPr>
        <w:t xml:space="preserve">, version 2.0, available at: </w:t>
      </w:r>
      <w:hyperlink r:id="rId106" w:history="1">
        <w:r w:rsidRPr="00B538CA">
          <w:rPr>
            <w:rStyle w:val="Hyperlink"/>
            <w:rFonts w:asciiTheme="minorHAnsi" w:hAnsiTheme="minorHAnsi"/>
            <w:sz w:val="21"/>
            <w:szCs w:val="21"/>
          </w:rPr>
          <w:t>https://www.environment.gov.au/system/files/resources/2fadf1bc</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b0b6</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44cb</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a192</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78c522d5ec3f/files/pfas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nemp</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2.pdf</w:t>
        </w:r>
      </w:hyperlink>
    </w:p>
    <w:p w14:paraId="1912EF09" w14:textId="7F93C139" w:rsidR="008D6FBA" w:rsidRPr="00B538CA" w:rsidRDefault="008D6FBA" w:rsidP="00CB5842">
      <w:pPr>
        <w:pStyle w:val="BodyText"/>
        <w:spacing w:before="120"/>
        <w:rPr>
          <w:sz w:val="21"/>
          <w:szCs w:val="21"/>
        </w:rPr>
      </w:pPr>
      <w:r w:rsidRPr="00B538CA">
        <w:rPr>
          <w:sz w:val="21"/>
          <w:szCs w:val="21"/>
        </w:rPr>
        <w:t xml:space="preserve">Hongkai Zhu, Kurunthachalam Kannan, </w:t>
      </w:r>
      <w:r w:rsidRPr="00B538CA">
        <w:rPr>
          <w:i/>
          <w:iCs/>
          <w:sz w:val="21"/>
          <w:szCs w:val="21"/>
        </w:rPr>
        <w:t>A pilot study of per</w:t>
      </w:r>
      <w:r w:rsidR="00A66FBB" w:rsidRPr="00B538CA">
        <w:rPr>
          <w:i/>
          <w:iCs/>
          <w:sz w:val="21"/>
          <w:szCs w:val="21"/>
        </w:rPr>
        <w:noBreakHyphen/>
      </w:r>
      <w:r w:rsidRPr="00B538CA">
        <w:rPr>
          <w:i/>
          <w:iCs/>
          <w:sz w:val="21"/>
          <w:szCs w:val="21"/>
        </w:rPr>
        <w:t xml:space="preserve"> and polyfluoroalkyl substances in automotive lubricant oils from the United States</w:t>
      </w:r>
      <w:r w:rsidRPr="00B538CA">
        <w:rPr>
          <w:sz w:val="21"/>
          <w:szCs w:val="21"/>
        </w:rPr>
        <w:t>, Environmental Technology &amp; Innovation, Volume 19,</w:t>
      </w:r>
      <w:r w:rsidR="00CE4CA4" w:rsidRPr="00B538CA">
        <w:rPr>
          <w:sz w:val="21"/>
          <w:szCs w:val="21"/>
        </w:rPr>
        <w:t xml:space="preserve"> </w:t>
      </w:r>
      <w:r w:rsidRPr="00B538CA">
        <w:rPr>
          <w:sz w:val="21"/>
          <w:szCs w:val="21"/>
        </w:rPr>
        <w:t xml:space="preserve">2020, available at: </w:t>
      </w:r>
      <w:hyperlink r:id="rId107" w:history="1">
        <w:r w:rsidRPr="00B538CA">
          <w:rPr>
            <w:rStyle w:val="Hyperlink"/>
            <w:rFonts w:asciiTheme="minorHAnsi" w:hAnsiTheme="minorHAnsi"/>
            <w:sz w:val="21"/>
            <w:szCs w:val="21"/>
          </w:rPr>
          <w:t>https://www.sciencedirect.com/science/article/abs/pii/S2352186420307240</w:t>
        </w:r>
      </w:hyperlink>
    </w:p>
    <w:p w14:paraId="0668F9C0" w14:textId="6268B339" w:rsidR="008D6FBA" w:rsidRPr="00B538CA" w:rsidRDefault="008D6FBA" w:rsidP="00CB5842">
      <w:pPr>
        <w:pStyle w:val="BodyText"/>
        <w:spacing w:before="120"/>
        <w:rPr>
          <w:sz w:val="21"/>
          <w:szCs w:val="21"/>
        </w:rPr>
      </w:pPr>
      <w:r w:rsidRPr="00B538CA">
        <w:rPr>
          <w:sz w:val="21"/>
          <w:szCs w:val="21"/>
        </w:rPr>
        <w:t>Inside Waste Issue 95, April</w:t>
      </w:r>
      <w:r w:rsidR="00A66FBB" w:rsidRPr="00B538CA">
        <w:rPr>
          <w:sz w:val="21"/>
          <w:szCs w:val="21"/>
        </w:rPr>
        <w:noBreakHyphen/>
      </w:r>
      <w:r w:rsidRPr="00B538CA">
        <w:rPr>
          <w:sz w:val="21"/>
          <w:szCs w:val="21"/>
        </w:rPr>
        <w:t xml:space="preserve">May 2020, </w:t>
      </w:r>
      <w:r w:rsidRPr="00B538CA">
        <w:rPr>
          <w:i/>
          <w:iCs/>
          <w:sz w:val="21"/>
          <w:szCs w:val="21"/>
        </w:rPr>
        <w:t>Managing waste data for the public good</w:t>
      </w:r>
      <w:r w:rsidRPr="00B538CA">
        <w:rPr>
          <w:sz w:val="21"/>
          <w:szCs w:val="21"/>
        </w:rPr>
        <w:t xml:space="preserve">, Joe Pickin (Blue Environment) and Geoff Latimer (Ascend Waste and Environment), available at: </w:t>
      </w:r>
      <w:hyperlink r:id="rId108" w:history="1">
        <w:r w:rsidRPr="00B538CA">
          <w:rPr>
            <w:rStyle w:val="Hyperlink"/>
            <w:rFonts w:asciiTheme="minorHAnsi" w:hAnsiTheme="minorHAnsi"/>
            <w:sz w:val="21"/>
            <w:szCs w:val="21"/>
          </w:rPr>
          <w:t>https://issuu.com/primecreativemedia</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2016/docs/iw0420_lr</w:t>
        </w:r>
      </w:hyperlink>
    </w:p>
    <w:p w14:paraId="0441FE30" w14:textId="65B073F0" w:rsidR="008D6FBA" w:rsidRPr="00B538CA" w:rsidRDefault="008D6FBA" w:rsidP="00B538CA">
      <w:pPr>
        <w:pStyle w:val="BodyText"/>
        <w:spacing w:before="120"/>
        <w:rPr>
          <w:sz w:val="21"/>
          <w:szCs w:val="21"/>
        </w:rPr>
      </w:pPr>
      <w:r w:rsidRPr="00B538CA">
        <w:rPr>
          <w:sz w:val="21"/>
          <w:szCs w:val="21"/>
        </w:rPr>
        <w:t xml:space="preserve">ISF, UTS (2014) </w:t>
      </w:r>
      <w:r w:rsidR="00B538CA" w:rsidRPr="00B538CA">
        <w:rPr>
          <w:i/>
          <w:iCs/>
          <w:sz w:val="21"/>
          <w:szCs w:val="21"/>
        </w:rPr>
        <w:t>A Review of Data on Lead-Acid Batteries Entering Australia and Arising as Waste</w:t>
      </w:r>
      <w:r w:rsidR="00B538CA">
        <w:rPr>
          <w:sz w:val="21"/>
          <w:szCs w:val="21"/>
        </w:rPr>
        <w:t xml:space="preserve">, </w:t>
      </w:r>
      <w:r w:rsidRPr="00B538CA">
        <w:rPr>
          <w:sz w:val="21"/>
          <w:szCs w:val="21"/>
        </w:rPr>
        <w:t xml:space="preserve">available at: </w:t>
      </w:r>
      <w:hyperlink r:id="rId109" w:history="1">
        <w:r w:rsidRPr="00B538CA">
          <w:rPr>
            <w:rStyle w:val="Hyperlink"/>
            <w:sz w:val="21"/>
            <w:szCs w:val="21"/>
          </w:rPr>
          <w:t>https://www.environment.gov.au/system/files/resources/b72944c5</w:t>
        </w:r>
        <w:r w:rsidR="00A66FBB" w:rsidRPr="00B538CA">
          <w:rPr>
            <w:rStyle w:val="Hyperlink"/>
            <w:sz w:val="21"/>
            <w:szCs w:val="21"/>
          </w:rPr>
          <w:noBreakHyphen/>
        </w:r>
        <w:r w:rsidRPr="00B538CA">
          <w:rPr>
            <w:rStyle w:val="Hyperlink"/>
            <w:sz w:val="21"/>
            <w:szCs w:val="21"/>
          </w:rPr>
          <w:t>4479</w:t>
        </w:r>
        <w:r w:rsidR="00A66FBB" w:rsidRPr="00B538CA">
          <w:rPr>
            <w:rStyle w:val="Hyperlink"/>
            <w:sz w:val="21"/>
            <w:szCs w:val="21"/>
          </w:rPr>
          <w:noBreakHyphen/>
        </w:r>
        <w:r w:rsidRPr="00B538CA">
          <w:rPr>
            <w:rStyle w:val="Hyperlink"/>
            <w:sz w:val="21"/>
            <w:szCs w:val="21"/>
          </w:rPr>
          <w:t>4bb3</w:t>
        </w:r>
        <w:r w:rsidR="00A66FBB" w:rsidRPr="00B538CA">
          <w:rPr>
            <w:rStyle w:val="Hyperlink"/>
            <w:sz w:val="21"/>
            <w:szCs w:val="21"/>
          </w:rPr>
          <w:noBreakHyphen/>
        </w:r>
        <w:r w:rsidRPr="00B538CA">
          <w:rPr>
            <w:rStyle w:val="Hyperlink"/>
            <w:sz w:val="21"/>
            <w:szCs w:val="21"/>
          </w:rPr>
          <w:t>89bd</w:t>
        </w:r>
        <w:r w:rsidR="00A66FBB" w:rsidRPr="00B538CA">
          <w:rPr>
            <w:rStyle w:val="Hyperlink"/>
            <w:sz w:val="21"/>
            <w:szCs w:val="21"/>
          </w:rPr>
          <w:noBreakHyphen/>
        </w:r>
        <w:r w:rsidRPr="00B538CA">
          <w:rPr>
            <w:rStyle w:val="Hyperlink"/>
            <w:sz w:val="21"/>
            <w:szCs w:val="21"/>
          </w:rPr>
          <w:t>740079c06743/files/lead</w:t>
        </w:r>
        <w:r w:rsidR="00A66FBB" w:rsidRPr="00B538CA">
          <w:rPr>
            <w:rStyle w:val="Hyperlink"/>
            <w:sz w:val="21"/>
            <w:szCs w:val="21"/>
          </w:rPr>
          <w:noBreakHyphen/>
        </w:r>
        <w:r w:rsidRPr="00B538CA">
          <w:rPr>
            <w:rStyle w:val="Hyperlink"/>
            <w:sz w:val="21"/>
            <w:szCs w:val="21"/>
          </w:rPr>
          <w:t>acid</w:t>
        </w:r>
        <w:r w:rsidR="00A66FBB" w:rsidRPr="00B538CA">
          <w:rPr>
            <w:rStyle w:val="Hyperlink"/>
            <w:sz w:val="21"/>
            <w:szCs w:val="21"/>
          </w:rPr>
          <w:noBreakHyphen/>
        </w:r>
        <w:r w:rsidRPr="00B538CA">
          <w:rPr>
            <w:rStyle w:val="Hyperlink"/>
            <w:sz w:val="21"/>
            <w:szCs w:val="21"/>
          </w:rPr>
          <w:t>batteries</w:t>
        </w:r>
        <w:r w:rsidR="00A66FBB" w:rsidRPr="00B538CA">
          <w:rPr>
            <w:rStyle w:val="Hyperlink"/>
            <w:sz w:val="21"/>
            <w:szCs w:val="21"/>
          </w:rPr>
          <w:noBreakHyphen/>
        </w:r>
        <w:r w:rsidRPr="00B538CA">
          <w:rPr>
            <w:rStyle w:val="Hyperlink"/>
            <w:sz w:val="21"/>
            <w:szCs w:val="21"/>
          </w:rPr>
          <w:t>entering</w:t>
        </w:r>
        <w:r w:rsidR="00A66FBB" w:rsidRPr="00B538CA">
          <w:rPr>
            <w:rStyle w:val="Hyperlink"/>
            <w:sz w:val="21"/>
            <w:szCs w:val="21"/>
          </w:rPr>
          <w:noBreakHyphen/>
        </w:r>
        <w:r w:rsidRPr="00B538CA">
          <w:rPr>
            <w:rStyle w:val="Hyperlink"/>
            <w:sz w:val="21"/>
            <w:szCs w:val="21"/>
          </w:rPr>
          <w:t>australia.pdf</w:t>
        </w:r>
      </w:hyperlink>
    </w:p>
    <w:p w14:paraId="11E8C18E" w14:textId="084624B8" w:rsidR="00E71C7B" w:rsidRPr="00B538CA" w:rsidRDefault="00E71C7B" w:rsidP="00CB5842">
      <w:pPr>
        <w:pStyle w:val="BodyText"/>
        <w:spacing w:before="120"/>
        <w:rPr>
          <w:sz w:val="21"/>
          <w:szCs w:val="21"/>
        </w:rPr>
      </w:pPr>
      <w:r w:rsidRPr="00B538CA">
        <w:rPr>
          <w:sz w:val="21"/>
          <w:szCs w:val="21"/>
        </w:rPr>
        <w:t xml:space="preserve">Liboiron, M. (2015), </w:t>
      </w:r>
      <w:r w:rsidRPr="00B538CA">
        <w:rPr>
          <w:i/>
          <w:iCs/>
          <w:sz w:val="21"/>
          <w:szCs w:val="21"/>
        </w:rPr>
        <w:t>Redefining pollution and action: The matter of plastics</w:t>
      </w:r>
      <w:r w:rsidRPr="00B538CA">
        <w:rPr>
          <w:sz w:val="21"/>
          <w:szCs w:val="21"/>
        </w:rPr>
        <w:t>, Journal of Material Culture, 1-24, DOI: 10.1177/1359183515622966.</w:t>
      </w:r>
    </w:p>
    <w:p w14:paraId="72C13D31" w14:textId="3D5C9D0C" w:rsidR="008D6FBA" w:rsidRPr="00B538CA" w:rsidRDefault="008D6FBA" w:rsidP="00CB5842">
      <w:pPr>
        <w:pStyle w:val="BodyText"/>
        <w:spacing w:before="120"/>
        <w:rPr>
          <w:sz w:val="21"/>
          <w:szCs w:val="21"/>
        </w:rPr>
      </w:pPr>
      <w:r w:rsidRPr="00B538CA">
        <w:rPr>
          <w:sz w:val="21"/>
          <w:szCs w:val="21"/>
        </w:rPr>
        <w:t xml:space="preserve">Luo, Y., Guo, W., Ngo, H. Hao., Nghiem, L. Duc., Hai, F. Ibney., Zhang, J. &amp; Liang, S. (2014) A review on the occurrence of micropollutants in the aquatic environment and their fate and removal during wastewater </w:t>
      </w:r>
      <w:r w:rsidRPr="00B538CA">
        <w:rPr>
          <w:sz w:val="21"/>
          <w:szCs w:val="21"/>
        </w:rPr>
        <w:lastRenderedPageBreak/>
        <w:t>treatment. Science of the Total Environment, 473</w:t>
      </w:r>
      <w:r w:rsidR="00A66FBB" w:rsidRPr="00B538CA">
        <w:rPr>
          <w:sz w:val="21"/>
          <w:szCs w:val="21"/>
        </w:rPr>
        <w:noBreakHyphen/>
      </w:r>
      <w:r w:rsidRPr="00B538CA">
        <w:rPr>
          <w:sz w:val="21"/>
          <w:szCs w:val="21"/>
        </w:rPr>
        <w:t>474 (March), 619</w:t>
      </w:r>
      <w:r w:rsidR="00A66FBB" w:rsidRPr="00B538CA">
        <w:rPr>
          <w:sz w:val="21"/>
          <w:szCs w:val="21"/>
        </w:rPr>
        <w:noBreakHyphen/>
      </w:r>
      <w:r w:rsidRPr="00B538CA">
        <w:rPr>
          <w:sz w:val="21"/>
          <w:szCs w:val="21"/>
        </w:rPr>
        <w:t xml:space="preserve">641, available from: </w:t>
      </w:r>
      <w:hyperlink r:id="rId110" w:history="1">
        <w:r w:rsidRPr="00B538CA">
          <w:rPr>
            <w:rStyle w:val="Hyperlink"/>
            <w:rFonts w:asciiTheme="minorHAnsi" w:hAnsiTheme="minorHAnsi"/>
            <w:iCs/>
            <w:sz w:val="21"/>
            <w:szCs w:val="21"/>
          </w:rPr>
          <w:t>http://ro.uow.edu.au/cgi/viewcontent.cgi?article=2861&amp;context=eispapers</w:t>
        </w:r>
      </w:hyperlink>
      <w:r w:rsidRPr="00B538CA">
        <w:rPr>
          <w:i/>
          <w:iCs/>
          <w:color w:val="0000FF"/>
          <w:sz w:val="21"/>
          <w:szCs w:val="21"/>
        </w:rPr>
        <w:t xml:space="preserve">   </w:t>
      </w:r>
    </w:p>
    <w:p w14:paraId="7A55851F" w14:textId="77777777" w:rsidR="008D6FBA" w:rsidRPr="00B538CA" w:rsidRDefault="008D6FBA" w:rsidP="00CB5842">
      <w:pPr>
        <w:pStyle w:val="BodyText"/>
        <w:spacing w:before="120"/>
        <w:rPr>
          <w:sz w:val="21"/>
          <w:szCs w:val="21"/>
        </w:rPr>
      </w:pPr>
      <w:r w:rsidRPr="00B538CA">
        <w:rPr>
          <w:sz w:val="21"/>
          <w:szCs w:val="21"/>
        </w:rPr>
        <w:t xml:space="preserve">Maria Cristina Fossi, Cristina Panti, Cristiana Guerranti, Daniele Coppola, Matteo Giannetti , Letizia Marsili and Roberta Minutoli, </w:t>
      </w:r>
      <w:r w:rsidRPr="00B538CA">
        <w:rPr>
          <w:i/>
          <w:iCs/>
          <w:sz w:val="21"/>
          <w:szCs w:val="21"/>
        </w:rPr>
        <w:t>Are baleen whales exposed to the threat of microplastics? A case study of the Mediterranean fin whale (Balaenoptera physalus)</w:t>
      </w:r>
      <w:r w:rsidRPr="00B538CA">
        <w:rPr>
          <w:sz w:val="21"/>
          <w:szCs w:val="21"/>
        </w:rPr>
        <w:t>, Marine Pollution Bulletin, DOI.org/10.1016/j.marpolbul.2012.08.013, 2012</w:t>
      </w:r>
    </w:p>
    <w:p w14:paraId="3DE0EE13" w14:textId="77777777" w:rsidR="008D6FBA" w:rsidRPr="00B538CA" w:rsidRDefault="008D6FBA" w:rsidP="00CB5842">
      <w:pPr>
        <w:pStyle w:val="BodyText"/>
        <w:spacing w:before="120"/>
        <w:rPr>
          <w:rStyle w:val="Hyperlink"/>
          <w:rFonts w:eastAsiaTheme="majorEastAsia"/>
          <w:sz w:val="21"/>
          <w:szCs w:val="21"/>
        </w:rPr>
      </w:pPr>
      <w:r w:rsidRPr="00B538CA">
        <w:rPr>
          <w:sz w:val="21"/>
          <w:szCs w:val="21"/>
        </w:rPr>
        <w:t xml:space="preserve">Marturano V, Cerruti P, Ambrogi V, </w:t>
      </w:r>
      <w:r w:rsidRPr="00B538CA">
        <w:rPr>
          <w:i/>
          <w:iCs/>
          <w:sz w:val="21"/>
          <w:szCs w:val="21"/>
        </w:rPr>
        <w:t>Polymer Additives</w:t>
      </w:r>
      <w:r w:rsidRPr="00B538CA">
        <w:rPr>
          <w:sz w:val="21"/>
          <w:szCs w:val="21"/>
        </w:rPr>
        <w:t>. Physical Science Review 2017, 2 (6).</w:t>
      </w:r>
    </w:p>
    <w:p w14:paraId="791A1375" w14:textId="77777777" w:rsidR="008D6FBA" w:rsidRPr="00B538CA" w:rsidRDefault="008D6FBA" w:rsidP="00CB5842">
      <w:pPr>
        <w:pStyle w:val="BodyText"/>
        <w:spacing w:before="120"/>
        <w:rPr>
          <w:sz w:val="21"/>
          <w:szCs w:val="21"/>
        </w:rPr>
      </w:pPr>
      <w:r w:rsidRPr="00B538CA">
        <w:rPr>
          <w:sz w:val="21"/>
          <w:szCs w:val="21"/>
        </w:rPr>
        <w:t xml:space="preserve">Minamata Convention on Mercury, available from: </w:t>
      </w:r>
      <w:r w:rsidRPr="00B538CA">
        <w:rPr>
          <w:i/>
          <w:iCs/>
          <w:color w:val="0000FF"/>
          <w:sz w:val="21"/>
          <w:szCs w:val="21"/>
        </w:rPr>
        <w:t xml:space="preserve">http://www.mercuryconvention.org/Convention </w:t>
      </w:r>
    </w:p>
    <w:p w14:paraId="7869776C" w14:textId="2501AD8D" w:rsidR="008D6FBA" w:rsidRPr="00B538CA" w:rsidRDefault="008D6FBA" w:rsidP="00CB5842">
      <w:pPr>
        <w:pStyle w:val="BodyText"/>
        <w:spacing w:before="120"/>
        <w:rPr>
          <w:sz w:val="21"/>
          <w:szCs w:val="21"/>
        </w:rPr>
      </w:pPr>
      <w:r w:rsidRPr="00B538CA">
        <w:rPr>
          <w:iCs/>
          <w:sz w:val="21"/>
          <w:szCs w:val="21"/>
        </w:rPr>
        <w:t xml:space="preserve">National Environment Protection Council (2021) </w:t>
      </w:r>
      <w:r w:rsidRPr="00B538CA">
        <w:rPr>
          <w:i/>
          <w:iCs/>
          <w:sz w:val="21"/>
          <w:szCs w:val="21"/>
        </w:rPr>
        <w:t>NEPC Annual Report 2018</w:t>
      </w:r>
      <w:r w:rsidR="00A66FBB" w:rsidRPr="00B538CA">
        <w:rPr>
          <w:i/>
          <w:iCs/>
          <w:sz w:val="21"/>
          <w:szCs w:val="21"/>
        </w:rPr>
        <w:noBreakHyphen/>
      </w:r>
      <w:r w:rsidRPr="00B538CA">
        <w:rPr>
          <w:i/>
          <w:iCs/>
          <w:sz w:val="21"/>
          <w:szCs w:val="21"/>
        </w:rPr>
        <w:t>19</w:t>
      </w:r>
      <w:r w:rsidRPr="00B538CA">
        <w:rPr>
          <w:sz w:val="21"/>
          <w:szCs w:val="21"/>
        </w:rPr>
        <w:t xml:space="preserve">, available at: </w:t>
      </w:r>
      <w:hyperlink r:id="rId111" w:history="1">
        <w:r w:rsidRPr="00B538CA">
          <w:rPr>
            <w:rStyle w:val="Hyperlink"/>
            <w:rFonts w:asciiTheme="minorHAnsi" w:hAnsiTheme="minorHAnsi"/>
            <w:sz w:val="21"/>
            <w:szCs w:val="21"/>
          </w:rPr>
          <w:t>https://www.nepc.gov.au/publications/annual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reports/nepc</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annual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report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2018</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19</w:t>
        </w:r>
      </w:hyperlink>
      <w:r w:rsidRPr="00B538CA">
        <w:rPr>
          <w:sz w:val="21"/>
          <w:szCs w:val="21"/>
        </w:rPr>
        <w:t xml:space="preserve"> </w:t>
      </w:r>
    </w:p>
    <w:p w14:paraId="01175742" w14:textId="4C6BCC0B" w:rsidR="008D6FBA" w:rsidRPr="00B538CA" w:rsidRDefault="008D6FBA" w:rsidP="00CB5842">
      <w:pPr>
        <w:pStyle w:val="BodyText"/>
        <w:spacing w:before="120"/>
        <w:rPr>
          <w:rFonts w:ascii="Calibri" w:eastAsiaTheme="majorEastAsia" w:hAnsi="Calibri"/>
          <w:i/>
          <w:color w:val="0000FF"/>
          <w:sz w:val="21"/>
          <w:szCs w:val="21"/>
          <w:u w:val="single"/>
        </w:rPr>
      </w:pPr>
      <w:r w:rsidRPr="00B538CA">
        <w:rPr>
          <w:sz w:val="21"/>
          <w:szCs w:val="21"/>
        </w:rPr>
        <w:t xml:space="preserve">NSW Department of Planning, Industry and Environment (DPIE) (2020) </w:t>
      </w:r>
      <w:r w:rsidRPr="00B538CA">
        <w:rPr>
          <w:i/>
          <w:iCs/>
          <w:sz w:val="21"/>
          <w:szCs w:val="21"/>
        </w:rPr>
        <w:t>Narrabri Gas Project State Significant Development SSD 6367</w:t>
      </w:r>
      <w:r w:rsidRPr="00B538CA">
        <w:rPr>
          <w:sz w:val="21"/>
          <w:szCs w:val="21"/>
        </w:rPr>
        <w:t xml:space="preserve">, DPIE Final Assessment Report, p.14, available at: </w:t>
      </w:r>
      <w:hyperlink r:id="rId112" w:history="1">
        <w:r w:rsidRPr="00B538CA">
          <w:rPr>
            <w:rStyle w:val="Hyperlink"/>
            <w:rFonts w:asciiTheme="minorHAnsi" w:hAnsiTheme="minorHAnsi"/>
            <w:sz w:val="21"/>
            <w:szCs w:val="21"/>
          </w:rPr>
          <w:t>https://majorprojects.planningportal.nsw.gov.au/prweb/PRRestService/mp/01/getContent?AttachRef=SSD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6456%2120200611T101108.126%20GMT</w:t>
        </w:r>
      </w:hyperlink>
    </w:p>
    <w:p w14:paraId="777B3D8A" w14:textId="5E7FA952" w:rsidR="008D6FBA" w:rsidRPr="00B538CA" w:rsidRDefault="008D6FBA" w:rsidP="00CB5842">
      <w:pPr>
        <w:pStyle w:val="BodyText"/>
        <w:spacing w:before="120"/>
        <w:rPr>
          <w:sz w:val="21"/>
          <w:szCs w:val="21"/>
        </w:rPr>
      </w:pPr>
      <w:r w:rsidRPr="00B538CA">
        <w:rPr>
          <w:sz w:val="21"/>
          <w:szCs w:val="21"/>
        </w:rPr>
        <w:t xml:space="preserve">NSW EPA (2016a) </w:t>
      </w:r>
      <w:r w:rsidRPr="00B538CA">
        <w:rPr>
          <w:i/>
          <w:sz w:val="21"/>
          <w:szCs w:val="21"/>
        </w:rPr>
        <w:t>Environmental Guidelines Solid waste landfills</w:t>
      </w:r>
      <w:r w:rsidRPr="00B538CA">
        <w:rPr>
          <w:sz w:val="21"/>
          <w:szCs w:val="21"/>
        </w:rPr>
        <w:t xml:space="preserve">, second edition, 2016, available at: </w:t>
      </w:r>
      <w:hyperlink r:id="rId113" w:history="1">
        <w:r w:rsidRPr="00B538CA">
          <w:rPr>
            <w:i/>
            <w:color w:val="0000FF"/>
            <w:sz w:val="21"/>
            <w:szCs w:val="21"/>
            <w:u w:val="single"/>
          </w:rPr>
          <w:t>https://www.epa.nsw.gov.au/~/media/EPA/Corporate%20Site/resources/waste/solid</w:t>
        </w:r>
        <w:r w:rsidR="00A66FBB" w:rsidRPr="00B538CA">
          <w:rPr>
            <w:i/>
            <w:color w:val="0000FF"/>
            <w:sz w:val="21"/>
            <w:szCs w:val="21"/>
            <w:u w:val="single"/>
          </w:rPr>
          <w:noBreakHyphen/>
        </w:r>
        <w:r w:rsidRPr="00B538CA">
          <w:rPr>
            <w:i/>
            <w:color w:val="0000FF"/>
            <w:sz w:val="21"/>
            <w:szCs w:val="21"/>
            <w:u w:val="single"/>
          </w:rPr>
          <w:t>waste</w:t>
        </w:r>
        <w:r w:rsidR="00A66FBB" w:rsidRPr="00B538CA">
          <w:rPr>
            <w:i/>
            <w:color w:val="0000FF"/>
            <w:sz w:val="21"/>
            <w:szCs w:val="21"/>
            <w:u w:val="single"/>
          </w:rPr>
          <w:noBreakHyphen/>
        </w:r>
        <w:r w:rsidRPr="00B538CA">
          <w:rPr>
            <w:i/>
            <w:color w:val="0000FF"/>
            <w:sz w:val="21"/>
            <w:szCs w:val="21"/>
            <w:u w:val="single"/>
          </w:rPr>
          <w:t>landfill</w:t>
        </w:r>
        <w:r w:rsidR="00A66FBB" w:rsidRPr="00B538CA">
          <w:rPr>
            <w:i/>
            <w:color w:val="0000FF"/>
            <w:sz w:val="21"/>
            <w:szCs w:val="21"/>
            <w:u w:val="single"/>
          </w:rPr>
          <w:noBreakHyphen/>
        </w:r>
        <w:r w:rsidRPr="00B538CA">
          <w:rPr>
            <w:i/>
            <w:color w:val="0000FF"/>
            <w:sz w:val="21"/>
            <w:szCs w:val="21"/>
            <w:u w:val="single"/>
          </w:rPr>
          <w:t>guidelines</w:t>
        </w:r>
        <w:r w:rsidR="00A66FBB" w:rsidRPr="00B538CA">
          <w:rPr>
            <w:i/>
            <w:color w:val="0000FF"/>
            <w:sz w:val="21"/>
            <w:szCs w:val="21"/>
            <w:u w:val="single"/>
          </w:rPr>
          <w:noBreakHyphen/>
        </w:r>
        <w:r w:rsidRPr="00B538CA">
          <w:rPr>
            <w:i/>
            <w:color w:val="0000FF"/>
            <w:sz w:val="21"/>
            <w:szCs w:val="21"/>
            <w:u w:val="single"/>
          </w:rPr>
          <w:t>160259.ashx</w:t>
        </w:r>
      </w:hyperlink>
      <w:r w:rsidRPr="00B538CA">
        <w:rPr>
          <w:sz w:val="21"/>
          <w:szCs w:val="21"/>
        </w:rPr>
        <w:t xml:space="preserve"> </w:t>
      </w:r>
    </w:p>
    <w:p w14:paraId="4DF4CAAC" w14:textId="628F9B22" w:rsidR="008D6FBA" w:rsidRPr="00B538CA" w:rsidRDefault="008D6FBA" w:rsidP="00CB5842">
      <w:pPr>
        <w:pStyle w:val="BodyText"/>
        <w:spacing w:before="120"/>
        <w:rPr>
          <w:i/>
          <w:color w:val="0000FF"/>
          <w:sz w:val="21"/>
          <w:szCs w:val="21"/>
          <w:u w:val="single"/>
        </w:rPr>
      </w:pPr>
      <w:r w:rsidRPr="00B538CA">
        <w:rPr>
          <w:sz w:val="21"/>
          <w:szCs w:val="21"/>
        </w:rPr>
        <w:t xml:space="preserve">NSW EPA (2016b) </w:t>
      </w:r>
      <w:r w:rsidRPr="00B538CA">
        <w:rPr>
          <w:i/>
          <w:sz w:val="21"/>
          <w:szCs w:val="21"/>
        </w:rPr>
        <w:t>Addendum to the Waste Classification Guidelines (2014) – Part 1: classifying waste</w:t>
      </w:r>
      <w:r w:rsidRPr="00B538CA">
        <w:rPr>
          <w:sz w:val="21"/>
          <w:szCs w:val="21"/>
        </w:rPr>
        <w:t xml:space="preserve">, available at: </w:t>
      </w:r>
      <w:hyperlink r:id="rId114" w:history="1">
        <w:r w:rsidRPr="00B538CA">
          <w:rPr>
            <w:i/>
            <w:color w:val="0000FF"/>
            <w:sz w:val="21"/>
            <w:szCs w:val="21"/>
            <w:u w:val="single"/>
          </w:rPr>
          <w:t>https://www.epa.nsw.gov.au/</w:t>
        </w:r>
        <w:r w:rsidR="00A66FBB" w:rsidRPr="00B538CA">
          <w:rPr>
            <w:i/>
            <w:color w:val="0000FF"/>
            <w:sz w:val="21"/>
            <w:szCs w:val="21"/>
            <w:u w:val="single"/>
          </w:rPr>
          <w:noBreakHyphen/>
        </w:r>
        <w:r w:rsidRPr="00B538CA">
          <w:rPr>
            <w:i/>
            <w:color w:val="0000FF"/>
            <w:sz w:val="21"/>
            <w:szCs w:val="21"/>
            <w:u w:val="single"/>
          </w:rPr>
          <w:t>/media/epa/corporate</w:t>
        </w:r>
        <w:r w:rsidR="00A66FBB" w:rsidRPr="00B538CA">
          <w:rPr>
            <w:i/>
            <w:color w:val="0000FF"/>
            <w:sz w:val="21"/>
            <w:szCs w:val="21"/>
            <w:u w:val="single"/>
          </w:rPr>
          <w:noBreakHyphen/>
        </w:r>
        <w:r w:rsidRPr="00B538CA">
          <w:rPr>
            <w:i/>
            <w:color w:val="0000FF"/>
            <w:sz w:val="21"/>
            <w:szCs w:val="21"/>
            <w:u w:val="single"/>
          </w:rPr>
          <w:t>site/resources/wasteregulation/addendum</w:t>
        </w:r>
        <w:r w:rsidR="00A66FBB" w:rsidRPr="00B538CA">
          <w:rPr>
            <w:i/>
            <w:color w:val="0000FF"/>
            <w:sz w:val="21"/>
            <w:szCs w:val="21"/>
            <w:u w:val="single"/>
          </w:rPr>
          <w:noBreakHyphen/>
        </w:r>
        <w:r w:rsidRPr="00B538CA">
          <w:rPr>
            <w:i/>
            <w:color w:val="0000FF"/>
            <w:sz w:val="21"/>
            <w:szCs w:val="21"/>
            <w:u w:val="single"/>
          </w:rPr>
          <w:t>1</w:t>
        </w:r>
        <w:r w:rsidR="00A66FBB" w:rsidRPr="00B538CA">
          <w:rPr>
            <w:i/>
            <w:color w:val="0000FF"/>
            <w:sz w:val="21"/>
            <w:szCs w:val="21"/>
            <w:u w:val="single"/>
          </w:rPr>
          <w:noBreakHyphen/>
        </w:r>
        <w:r w:rsidRPr="00B538CA">
          <w:rPr>
            <w:i/>
            <w:color w:val="0000FF"/>
            <w:sz w:val="21"/>
            <w:szCs w:val="21"/>
            <w:u w:val="single"/>
          </w:rPr>
          <w:t>to</w:t>
        </w:r>
        <w:r w:rsidR="00A66FBB" w:rsidRPr="00B538CA">
          <w:rPr>
            <w:i/>
            <w:color w:val="0000FF"/>
            <w:sz w:val="21"/>
            <w:szCs w:val="21"/>
            <w:u w:val="single"/>
          </w:rPr>
          <w:noBreakHyphen/>
        </w:r>
        <w:r w:rsidRPr="00B538CA">
          <w:rPr>
            <w:i/>
            <w:color w:val="0000FF"/>
            <w:sz w:val="21"/>
            <w:szCs w:val="21"/>
            <w:u w:val="single"/>
          </w:rPr>
          <w:t>the</w:t>
        </w:r>
        <w:r w:rsidR="00A66FBB" w:rsidRPr="00B538CA">
          <w:rPr>
            <w:i/>
            <w:color w:val="0000FF"/>
            <w:sz w:val="21"/>
            <w:szCs w:val="21"/>
            <w:u w:val="single"/>
          </w:rPr>
          <w:noBreakHyphen/>
        </w:r>
        <w:r w:rsidRPr="00B538CA">
          <w:rPr>
            <w:i/>
            <w:color w:val="0000FF"/>
            <w:sz w:val="21"/>
            <w:szCs w:val="21"/>
            <w:u w:val="single"/>
          </w:rPr>
          <w:t>waste</w:t>
        </w:r>
        <w:r w:rsidR="00A66FBB" w:rsidRPr="00B538CA">
          <w:rPr>
            <w:i/>
            <w:color w:val="0000FF"/>
            <w:sz w:val="21"/>
            <w:szCs w:val="21"/>
            <w:u w:val="single"/>
          </w:rPr>
          <w:noBreakHyphen/>
        </w:r>
        <w:r w:rsidRPr="00B538CA">
          <w:rPr>
            <w:i/>
            <w:color w:val="0000FF"/>
            <w:sz w:val="21"/>
            <w:szCs w:val="21"/>
            <w:u w:val="single"/>
          </w:rPr>
          <w:t>classification</w:t>
        </w:r>
        <w:r w:rsidR="00A66FBB" w:rsidRPr="00B538CA">
          <w:rPr>
            <w:i/>
            <w:color w:val="0000FF"/>
            <w:sz w:val="21"/>
            <w:szCs w:val="21"/>
            <w:u w:val="single"/>
          </w:rPr>
          <w:noBreakHyphen/>
        </w:r>
        <w:r w:rsidRPr="00B538CA">
          <w:rPr>
            <w:i/>
            <w:color w:val="0000FF"/>
            <w:sz w:val="21"/>
            <w:szCs w:val="21"/>
            <w:u w:val="single"/>
          </w:rPr>
          <w:t>guidelines.pdf</w:t>
        </w:r>
      </w:hyperlink>
    </w:p>
    <w:p w14:paraId="4310114F" w14:textId="3A3F5A38" w:rsidR="008D6FBA" w:rsidRPr="00B538CA" w:rsidRDefault="008D6FBA" w:rsidP="00CB5842">
      <w:pPr>
        <w:pStyle w:val="BodyText"/>
        <w:spacing w:before="120"/>
        <w:rPr>
          <w:sz w:val="21"/>
          <w:szCs w:val="21"/>
        </w:rPr>
      </w:pPr>
      <w:r w:rsidRPr="00B538CA">
        <w:rPr>
          <w:sz w:val="21"/>
          <w:szCs w:val="21"/>
        </w:rPr>
        <w:t xml:space="preserve">NSW EPA (2016c) Addendum to the Waste Classification Guidelines (2014) – Part 1: classifying waste, available at: </w:t>
      </w:r>
      <w:hyperlink r:id="rId115" w:history="1">
        <w:r w:rsidRPr="00B538CA">
          <w:rPr>
            <w:i/>
            <w:color w:val="0000FF"/>
            <w:sz w:val="21"/>
            <w:szCs w:val="21"/>
            <w:u w:val="single"/>
          </w:rPr>
          <w:t>https://www.epa.nsw.gov.au/</w:t>
        </w:r>
        <w:r w:rsidR="00A66FBB" w:rsidRPr="00B538CA">
          <w:rPr>
            <w:i/>
            <w:color w:val="0000FF"/>
            <w:sz w:val="21"/>
            <w:szCs w:val="21"/>
            <w:u w:val="single"/>
          </w:rPr>
          <w:noBreakHyphen/>
        </w:r>
        <w:r w:rsidRPr="00B538CA">
          <w:rPr>
            <w:i/>
            <w:color w:val="0000FF"/>
            <w:sz w:val="21"/>
            <w:szCs w:val="21"/>
            <w:u w:val="single"/>
          </w:rPr>
          <w:t>/media/epa/corporate</w:t>
        </w:r>
        <w:r w:rsidR="00A66FBB" w:rsidRPr="00B538CA">
          <w:rPr>
            <w:i/>
            <w:color w:val="0000FF"/>
            <w:sz w:val="21"/>
            <w:szCs w:val="21"/>
            <w:u w:val="single"/>
          </w:rPr>
          <w:noBreakHyphen/>
        </w:r>
        <w:r w:rsidRPr="00B538CA">
          <w:rPr>
            <w:i/>
            <w:color w:val="0000FF"/>
            <w:sz w:val="21"/>
            <w:szCs w:val="21"/>
            <w:u w:val="single"/>
          </w:rPr>
          <w:t>site/resources/wasteregulation/addendum</w:t>
        </w:r>
        <w:r w:rsidR="00A66FBB" w:rsidRPr="00B538CA">
          <w:rPr>
            <w:i/>
            <w:color w:val="0000FF"/>
            <w:sz w:val="21"/>
            <w:szCs w:val="21"/>
            <w:u w:val="single"/>
          </w:rPr>
          <w:noBreakHyphen/>
        </w:r>
        <w:r w:rsidRPr="00B538CA">
          <w:rPr>
            <w:i/>
            <w:color w:val="0000FF"/>
            <w:sz w:val="21"/>
            <w:szCs w:val="21"/>
            <w:u w:val="single"/>
          </w:rPr>
          <w:t>1</w:t>
        </w:r>
        <w:r w:rsidR="00A66FBB" w:rsidRPr="00B538CA">
          <w:rPr>
            <w:i/>
            <w:color w:val="0000FF"/>
            <w:sz w:val="21"/>
            <w:szCs w:val="21"/>
            <w:u w:val="single"/>
          </w:rPr>
          <w:noBreakHyphen/>
        </w:r>
        <w:r w:rsidRPr="00B538CA">
          <w:rPr>
            <w:i/>
            <w:color w:val="0000FF"/>
            <w:sz w:val="21"/>
            <w:szCs w:val="21"/>
            <w:u w:val="single"/>
          </w:rPr>
          <w:t>to</w:t>
        </w:r>
        <w:r w:rsidR="00A66FBB" w:rsidRPr="00B538CA">
          <w:rPr>
            <w:i/>
            <w:color w:val="0000FF"/>
            <w:sz w:val="21"/>
            <w:szCs w:val="21"/>
            <w:u w:val="single"/>
          </w:rPr>
          <w:noBreakHyphen/>
        </w:r>
        <w:r w:rsidRPr="00B538CA">
          <w:rPr>
            <w:i/>
            <w:color w:val="0000FF"/>
            <w:sz w:val="21"/>
            <w:szCs w:val="21"/>
            <w:u w:val="single"/>
          </w:rPr>
          <w:t>the</w:t>
        </w:r>
        <w:r w:rsidR="00A66FBB" w:rsidRPr="00B538CA">
          <w:rPr>
            <w:i/>
            <w:color w:val="0000FF"/>
            <w:sz w:val="21"/>
            <w:szCs w:val="21"/>
            <w:u w:val="single"/>
          </w:rPr>
          <w:noBreakHyphen/>
        </w:r>
        <w:r w:rsidRPr="00B538CA">
          <w:rPr>
            <w:i/>
            <w:color w:val="0000FF"/>
            <w:sz w:val="21"/>
            <w:szCs w:val="21"/>
            <w:u w:val="single"/>
          </w:rPr>
          <w:t>waste</w:t>
        </w:r>
        <w:r w:rsidR="00A66FBB" w:rsidRPr="00B538CA">
          <w:rPr>
            <w:i/>
            <w:color w:val="0000FF"/>
            <w:sz w:val="21"/>
            <w:szCs w:val="21"/>
            <w:u w:val="single"/>
          </w:rPr>
          <w:noBreakHyphen/>
        </w:r>
        <w:r w:rsidRPr="00B538CA">
          <w:rPr>
            <w:i/>
            <w:color w:val="0000FF"/>
            <w:sz w:val="21"/>
            <w:szCs w:val="21"/>
            <w:u w:val="single"/>
          </w:rPr>
          <w:t>classification</w:t>
        </w:r>
        <w:r w:rsidR="00A66FBB" w:rsidRPr="00B538CA">
          <w:rPr>
            <w:i/>
            <w:color w:val="0000FF"/>
            <w:sz w:val="21"/>
            <w:szCs w:val="21"/>
            <w:u w:val="single"/>
          </w:rPr>
          <w:noBreakHyphen/>
        </w:r>
        <w:r w:rsidRPr="00B538CA">
          <w:rPr>
            <w:i/>
            <w:color w:val="0000FF"/>
            <w:sz w:val="21"/>
            <w:szCs w:val="21"/>
            <w:u w:val="single"/>
          </w:rPr>
          <w:t>guidelines.pdf</w:t>
        </w:r>
      </w:hyperlink>
    </w:p>
    <w:p w14:paraId="5A74E1F5" w14:textId="2B74DB48" w:rsidR="008D6FBA" w:rsidRPr="00B538CA" w:rsidRDefault="008D6FBA" w:rsidP="00CB5842">
      <w:pPr>
        <w:pStyle w:val="BodyText"/>
        <w:spacing w:before="120"/>
        <w:rPr>
          <w:rStyle w:val="Hyperlink"/>
          <w:rFonts w:eastAsiaTheme="majorEastAsia"/>
          <w:sz w:val="21"/>
          <w:szCs w:val="21"/>
        </w:rPr>
      </w:pPr>
      <w:r w:rsidRPr="00B538CA">
        <w:rPr>
          <w:sz w:val="21"/>
          <w:szCs w:val="21"/>
        </w:rPr>
        <w:t xml:space="preserve">NSW EPA (2017) </w:t>
      </w:r>
      <w:r w:rsidRPr="00B538CA">
        <w:rPr>
          <w:i/>
          <w:iCs/>
          <w:sz w:val="21"/>
          <w:szCs w:val="21"/>
        </w:rPr>
        <w:t>Spent lead acid battery acid wastes (that are classified as hazardous or industrial waste) destined for reuse</w:t>
      </w:r>
      <w:r w:rsidRPr="00B538CA">
        <w:rPr>
          <w:sz w:val="21"/>
          <w:szCs w:val="21"/>
        </w:rPr>
        <w:t xml:space="preserve">, available at: </w:t>
      </w:r>
      <w:hyperlink r:id="rId116" w:history="1">
        <w:r w:rsidRPr="00B538CA">
          <w:rPr>
            <w:rStyle w:val="Hyperlink"/>
            <w:rFonts w:eastAsiaTheme="majorEastAsia"/>
            <w:sz w:val="21"/>
            <w:szCs w:val="21"/>
          </w:rPr>
          <w:t>http://www.epa.nsw.gov.au/wasteregulation/lead</w:t>
        </w:r>
        <w:r w:rsidR="00A66FBB" w:rsidRPr="00B538CA">
          <w:rPr>
            <w:rStyle w:val="Hyperlink"/>
            <w:rFonts w:eastAsiaTheme="majorEastAsia"/>
            <w:sz w:val="21"/>
            <w:szCs w:val="21"/>
          </w:rPr>
          <w:noBreakHyphen/>
        </w:r>
        <w:r w:rsidRPr="00B538CA">
          <w:rPr>
            <w:rStyle w:val="Hyperlink"/>
            <w:rFonts w:eastAsiaTheme="majorEastAsia"/>
            <w:sz w:val="21"/>
            <w:szCs w:val="21"/>
          </w:rPr>
          <w:t>acid</w:t>
        </w:r>
        <w:r w:rsidR="00A66FBB" w:rsidRPr="00B538CA">
          <w:rPr>
            <w:rStyle w:val="Hyperlink"/>
            <w:rFonts w:eastAsiaTheme="majorEastAsia"/>
            <w:sz w:val="21"/>
            <w:szCs w:val="21"/>
          </w:rPr>
          <w:noBreakHyphen/>
        </w:r>
        <w:r w:rsidRPr="00B538CA">
          <w:rPr>
            <w:rStyle w:val="Hyperlink"/>
            <w:rFonts w:eastAsiaTheme="majorEastAsia"/>
            <w:sz w:val="21"/>
            <w:szCs w:val="21"/>
          </w:rPr>
          <w:t>battery.htm</w:t>
        </w:r>
      </w:hyperlink>
    </w:p>
    <w:p w14:paraId="510D612C" w14:textId="3D0D10D4" w:rsidR="008D6FBA" w:rsidRPr="00B538CA" w:rsidRDefault="008D6FBA" w:rsidP="00CB5842">
      <w:pPr>
        <w:pStyle w:val="BodyText"/>
        <w:spacing w:before="120"/>
        <w:rPr>
          <w:sz w:val="21"/>
          <w:szCs w:val="21"/>
        </w:rPr>
      </w:pPr>
      <w:r w:rsidRPr="00B538CA">
        <w:rPr>
          <w:sz w:val="21"/>
          <w:szCs w:val="21"/>
        </w:rPr>
        <w:t xml:space="preserve">NSW EPA 2019, NSW EPA PFAS investigation program, available at: </w:t>
      </w:r>
      <w:hyperlink r:id="rId117" w:history="1">
        <w:r w:rsidRPr="00B538CA">
          <w:rPr>
            <w:i/>
            <w:color w:val="0000FF"/>
            <w:sz w:val="21"/>
            <w:szCs w:val="21"/>
            <w:u w:val="single"/>
          </w:rPr>
          <w:t>http://epa.nsw.gov.au/MediaInformation/pfasinvestigation.htm</w:t>
        </w:r>
      </w:hyperlink>
      <w:r w:rsidRPr="00B538CA">
        <w:rPr>
          <w:sz w:val="21"/>
          <w:szCs w:val="21"/>
        </w:rPr>
        <w:t xml:space="preserve"> </w:t>
      </w:r>
    </w:p>
    <w:p w14:paraId="0955C7C7" w14:textId="394B6D48" w:rsidR="008D6FBA" w:rsidRPr="00B538CA" w:rsidRDefault="008D6FBA" w:rsidP="00CB5842">
      <w:pPr>
        <w:pStyle w:val="BodyText"/>
        <w:spacing w:before="120"/>
        <w:rPr>
          <w:i/>
          <w:color w:val="0000FF"/>
          <w:sz w:val="21"/>
          <w:szCs w:val="21"/>
          <w:u w:val="single"/>
        </w:rPr>
      </w:pPr>
      <w:r w:rsidRPr="00B538CA">
        <w:rPr>
          <w:sz w:val="21"/>
          <w:szCs w:val="21"/>
        </w:rPr>
        <w:t>NSW Government Transport for NSW 2015, Concrete Washout Guideline 3TP</w:t>
      </w:r>
      <w:r w:rsidR="00A66FBB" w:rsidRPr="00B538CA">
        <w:rPr>
          <w:sz w:val="21"/>
          <w:szCs w:val="21"/>
        </w:rPr>
        <w:noBreakHyphen/>
      </w:r>
      <w:r w:rsidRPr="00B538CA">
        <w:rPr>
          <w:sz w:val="21"/>
          <w:szCs w:val="21"/>
        </w:rPr>
        <w:t>SD</w:t>
      </w:r>
      <w:r w:rsidR="00A66FBB" w:rsidRPr="00B538CA">
        <w:rPr>
          <w:sz w:val="21"/>
          <w:szCs w:val="21"/>
        </w:rPr>
        <w:noBreakHyphen/>
      </w:r>
      <w:r w:rsidRPr="00B538CA">
        <w:rPr>
          <w:sz w:val="21"/>
          <w:szCs w:val="21"/>
        </w:rPr>
        <w:t xml:space="preserve">112/2.0, available at: </w:t>
      </w:r>
      <w:hyperlink r:id="rId118" w:history="1">
        <w:r w:rsidRPr="00B538CA">
          <w:rPr>
            <w:i/>
            <w:color w:val="0000FF"/>
            <w:sz w:val="21"/>
            <w:szCs w:val="21"/>
            <w:u w:val="single"/>
          </w:rPr>
          <w:t>https://www.transport.nsw.gov.au/sites/default/files/media/documents/2017/concrete</w:t>
        </w:r>
        <w:r w:rsidR="00A66FBB" w:rsidRPr="00B538CA">
          <w:rPr>
            <w:i/>
            <w:color w:val="0000FF"/>
            <w:sz w:val="21"/>
            <w:szCs w:val="21"/>
            <w:u w:val="single"/>
          </w:rPr>
          <w:noBreakHyphen/>
        </w:r>
        <w:r w:rsidRPr="00B538CA">
          <w:rPr>
            <w:i/>
            <w:color w:val="0000FF"/>
            <w:sz w:val="21"/>
            <w:szCs w:val="21"/>
            <w:u w:val="single"/>
          </w:rPr>
          <w:t>washout</w:t>
        </w:r>
        <w:r w:rsidR="00A66FBB" w:rsidRPr="00B538CA">
          <w:rPr>
            <w:i/>
            <w:color w:val="0000FF"/>
            <w:sz w:val="21"/>
            <w:szCs w:val="21"/>
            <w:u w:val="single"/>
          </w:rPr>
          <w:noBreakHyphen/>
        </w:r>
        <w:r w:rsidRPr="00B538CA">
          <w:rPr>
            <w:i/>
            <w:color w:val="0000FF"/>
            <w:sz w:val="21"/>
            <w:szCs w:val="21"/>
            <w:u w:val="single"/>
          </w:rPr>
          <w:t>guideline%20</w:t>
        </w:r>
        <w:r w:rsidR="00A66FBB" w:rsidRPr="00B538CA">
          <w:rPr>
            <w:i/>
            <w:color w:val="0000FF"/>
            <w:sz w:val="21"/>
            <w:szCs w:val="21"/>
            <w:u w:val="single"/>
          </w:rPr>
          <w:noBreakHyphen/>
        </w:r>
        <w:r w:rsidRPr="00B538CA">
          <w:rPr>
            <w:i/>
            <w:color w:val="0000FF"/>
            <w:sz w:val="21"/>
            <w:szCs w:val="21"/>
            <w:u w:val="single"/>
          </w:rPr>
          <w:t>3tp</w:t>
        </w:r>
        <w:r w:rsidR="00A66FBB" w:rsidRPr="00B538CA">
          <w:rPr>
            <w:i/>
            <w:color w:val="0000FF"/>
            <w:sz w:val="21"/>
            <w:szCs w:val="21"/>
            <w:u w:val="single"/>
          </w:rPr>
          <w:noBreakHyphen/>
        </w:r>
        <w:r w:rsidRPr="00B538CA">
          <w:rPr>
            <w:i/>
            <w:color w:val="0000FF"/>
            <w:sz w:val="21"/>
            <w:szCs w:val="21"/>
            <w:u w:val="single"/>
          </w:rPr>
          <w:t>sd</w:t>
        </w:r>
        <w:r w:rsidR="00A66FBB" w:rsidRPr="00B538CA">
          <w:rPr>
            <w:i/>
            <w:color w:val="0000FF"/>
            <w:sz w:val="21"/>
            <w:szCs w:val="21"/>
            <w:u w:val="single"/>
          </w:rPr>
          <w:noBreakHyphen/>
        </w:r>
        <w:r w:rsidRPr="00B538CA">
          <w:rPr>
            <w:i/>
            <w:color w:val="0000FF"/>
            <w:sz w:val="21"/>
            <w:szCs w:val="21"/>
            <w:u w:val="single"/>
          </w:rPr>
          <w:t>112.pdf</w:t>
        </w:r>
      </w:hyperlink>
    </w:p>
    <w:p w14:paraId="3ADDDB42" w14:textId="1DAC3BF3" w:rsidR="008D6FBA" w:rsidRPr="00B538CA" w:rsidRDefault="008D6FBA" w:rsidP="00CB5842">
      <w:pPr>
        <w:pStyle w:val="BodyText"/>
        <w:spacing w:before="120"/>
        <w:rPr>
          <w:sz w:val="21"/>
          <w:szCs w:val="21"/>
        </w:rPr>
      </w:pPr>
      <w:r w:rsidRPr="00B538CA">
        <w:rPr>
          <w:sz w:val="21"/>
          <w:szCs w:val="21"/>
        </w:rPr>
        <w:t>Nyrstar Investor Presentation, January 2018</w:t>
      </w:r>
      <w:r w:rsidR="00CE4CA4" w:rsidRPr="00B538CA">
        <w:rPr>
          <w:sz w:val="21"/>
          <w:szCs w:val="21"/>
        </w:rPr>
        <w:t>, a</w:t>
      </w:r>
      <w:r w:rsidRPr="00B538CA">
        <w:rPr>
          <w:sz w:val="21"/>
          <w:szCs w:val="21"/>
        </w:rPr>
        <w:t xml:space="preserve">vailable at: </w:t>
      </w:r>
      <w:hyperlink r:id="rId119" w:history="1">
        <w:r w:rsidRPr="00B538CA">
          <w:rPr>
            <w:i/>
            <w:color w:val="0000FF"/>
            <w:sz w:val="21"/>
            <w:szCs w:val="21"/>
            <w:u w:val="single"/>
          </w:rPr>
          <w:t>https://www.nyrstar.com/~/media/Files/N/Nyrstar/investor</w:t>
        </w:r>
        <w:r w:rsidR="00A66FBB" w:rsidRPr="00B538CA">
          <w:rPr>
            <w:i/>
            <w:color w:val="0000FF"/>
            <w:sz w:val="21"/>
            <w:szCs w:val="21"/>
            <w:u w:val="single"/>
          </w:rPr>
          <w:noBreakHyphen/>
        </w:r>
        <w:r w:rsidRPr="00B538CA">
          <w:rPr>
            <w:i/>
            <w:color w:val="0000FF"/>
            <w:sz w:val="21"/>
            <w:szCs w:val="21"/>
            <w:u w:val="single"/>
          </w:rPr>
          <w:t>toolkit/talkbook</w:t>
        </w:r>
        <w:r w:rsidR="00A66FBB" w:rsidRPr="00B538CA">
          <w:rPr>
            <w:i/>
            <w:color w:val="0000FF"/>
            <w:sz w:val="21"/>
            <w:szCs w:val="21"/>
            <w:u w:val="single"/>
          </w:rPr>
          <w:noBreakHyphen/>
        </w:r>
        <w:r w:rsidRPr="00B538CA">
          <w:rPr>
            <w:i/>
            <w:color w:val="0000FF"/>
            <w:sz w:val="21"/>
            <w:szCs w:val="21"/>
            <w:u w:val="single"/>
          </w:rPr>
          <w:t>january</w:t>
        </w:r>
        <w:r w:rsidR="00A66FBB" w:rsidRPr="00B538CA">
          <w:rPr>
            <w:i/>
            <w:color w:val="0000FF"/>
            <w:sz w:val="21"/>
            <w:szCs w:val="21"/>
            <w:u w:val="single"/>
          </w:rPr>
          <w:noBreakHyphen/>
        </w:r>
        <w:r w:rsidRPr="00B538CA">
          <w:rPr>
            <w:i/>
            <w:color w:val="0000FF"/>
            <w:sz w:val="21"/>
            <w:szCs w:val="21"/>
            <w:u w:val="single"/>
          </w:rPr>
          <w:t>2018</w:t>
        </w:r>
        <w:r w:rsidR="00A66FBB" w:rsidRPr="00B538CA">
          <w:rPr>
            <w:i/>
            <w:color w:val="0000FF"/>
            <w:sz w:val="21"/>
            <w:szCs w:val="21"/>
            <w:u w:val="single"/>
          </w:rPr>
          <w:noBreakHyphen/>
        </w:r>
        <w:r w:rsidRPr="00B538CA">
          <w:rPr>
            <w:i/>
            <w:color w:val="0000FF"/>
            <w:sz w:val="21"/>
            <w:szCs w:val="21"/>
            <w:u w:val="single"/>
          </w:rPr>
          <w:t>12.pdf</w:t>
        </w:r>
      </w:hyperlink>
    </w:p>
    <w:p w14:paraId="6C315521" w14:textId="7384961E" w:rsidR="008D6FBA" w:rsidRPr="00B538CA" w:rsidRDefault="0028734E" w:rsidP="00CB5842">
      <w:pPr>
        <w:pStyle w:val="BodyText"/>
        <w:spacing w:before="120"/>
        <w:rPr>
          <w:sz w:val="21"/>
          <w:szCs w:val="21"/>
        </w:rPr>
      </w:pPr>
      <w:r w:rsidRPr="00B538CA">
        <w:rPr>
          <w:sz w:val="21"/>
          <w:szCs w:val="21"/>
        </w:rPr>
        <w:t>Qld</w:t>
      </w:r>
      <w:r w:rsidR="008D6FBA" w:rsidRPr="00B538CA">
        <w:rPr>
          <w:sz w:val="21"/>
          <w:szCs w:val="21"/>
        </w:rPr>
        <w:t xml:space="preserve"> Department of Environment and Science (2019) </w:t>
      </w:r>
      <w:r w:rsidR="008D6FBA" w:rsidRPr="00B538CA">
        <w:rPr>
          <w:i/>
          <w:iCs/>
          <w:sz w:val="21"/>
          <w:szCs w:val="21"/>
        </w:rPr>
        <w:t>Structures which are dams or levees constructed as part of environmentally relevant activities</w:t>
      </w:r>
      <w:r w:rsidR="008D6FBA" w:rsidRPr="00B538CA">
        <w:rPr>
          <w:sz w:val="21"/>
          <w:szCs w:val="21"/>
        </w:rPr>
        <w:t xml:space="preserve">, available at: </w:t>
      </w:r>
      <w:hyperlink r:id="rId120" w:history="1">
        <w:r w:rsidR="008D6FBA" w:rsidRPr="00B538CA">
          <w:rPr>
            <w:rStyle w:val="Hyperlink"/>
            <w:sz w:val="21"/>
            <w:szCs w:val="21"/>
          </w:rPr>
          <w:t>https://environment.des.qld.gov.au/__data/assets/pdf_file/0031/89383/era</w:t>
        </w:r>
        <w:r w:rsidR="00A66FBB" w:rsidRPr="00B538CA">
          <w:rPr>
            <w:rStyle w:val="Hyperlink"/>
            <w:sz w:val="21"/>
            <w:szCs w:val="21"/>
          </w:rPr>
          <w:noBreakHyphen/>
        </w:r>
        <w:r w:rsidR="008D6FBA" w:rsidRPr="00B538CA">
          <w:rPr>
            <w:rStyle w:val="Hyperlink"/>
            <w:sz w:val="21"/>
            <w:szCs w:val="21"/>
          </w:rPr>
          <w:t>gl</w:t>
        </w:r>
        <w:r w:rsidR="00A66FBB" w:rsidRPr="00B538CA">
          <w:rPr>
            <w:rStyle w:val="Hyperlink"/>
            <w:sz w:val="21"/>
            <w:szCs w:val="21"/>
          </w:rPr>
          <w:noBreakHyphen/>
        </w:r>
        <w:r w:rsidR="008D6FBA" w:rsidRPr="00B538CA">
          <w:rPr>
            <w:rStyle w:val="Hyperlink"/>
            <w:sz w:val="21"/>
            <w:szCs w:val="21"/>
          </w:rPr>
          <w:t>structures</w:t>
        </w:r>
        <w:r w:rsidR="00A66FBB" w:rsidRPr="00B538CA">
          <w:rPr>
            <w:rStyle w:val="Hyperlink"/>
            <w:sz w:val="21"/>
            <w:szCs w:val="21"/>
          </w:rPr>
          <w:noBreakHyphen/>
        </w:r>
        <w:r w:rsidR="008D6FBA" w:rsidRPr="00B538CA">
          <w:rPr>
            <w:rStyle w:val="Hyperlink"/>
            <w:sz w:val="21"/>
            <w:szCs w:val="21"/>
          </w:rPr>
          <w:t>dams</w:t>
        </w:r>
        <w:r w:rsidR="00A66FBB" w:rsidRPr="00B538CA">
          <w:rPr>
            <w:rStyle w:val="Hyperlink"/>
            <w:sz w:val="21"/>
            <w:szCs w:val="21"/>
          </w:rPr>
          <w:noBreakHyphen/>
        </w:r>
        <w:r w:rsidR="008D6FBA" w:rsidRPr="00B538CA">
          <w:rPr>
            <w:rStyle w:val="Hyperlink"/>
            <w:sz w:val="21"/>
            <w:szCs w:val="21"/>
          </w:rPr>
          <w:t>levees</w:t>
        </w:r>
        <w:r w:rsidR="00A66FBB" w:rsidRPr="00B538CA">
          <w:rPr>
            <w:rStyle w:val="Hyperlink"/>
            <w:sz w:val="21"/>
            <w:szCs w:val="21"/>
          </w:rPr>
          <w:noBreakHyphen/>
        </w:r>
        <w:r w:rsidR="008D6FBA" w:rsidRPr="00B538CA">
          <w:rPr>
            <w:rStyle w:val="Hyperlink"/>
            <w:sz w:val="21"/>
            <w:szCs w:val="21"/>
          </w:rPr>
          <w:t>eras.pdf</w:t>
        </w:r>
      </w:hyperlink>
    </w:p>
    <w:p w14:paraId="3B9BD13E" w14:textId="407FE99F" w:rsidR="008D6FBA" w:rsidRPr="00B538CA" w:rsidRDefault="0028734E" w:rsidP="00CB5842">
      <w:pPr>
        <w:pStyle w:val="BodyText"/>
        <w:spacing w:before="120"/>
        <w:rPr>
          <w:sz w:val="21"/>
          <w:szCs w:val="21"/>
        </w:rPr>
      </w:pPr>
      <w:r w:rsidRPr="00B538CA">
        <w:rPr>
          <w:sz w:val="21"/>
          <w:szCs w:val="21"/>
          <w:lang w:val="en-US"/>
        </w:rPr>
        <w:t>Qld</w:t>
      </w:r>
      <w:r w:rsidR="008D6FBA" w:rsidRPr="00B538CA">
        <w:rPr>
          <w:sz w:val="21"/>
          <w:szCs w:val="21"/>
          <w:lang w:val="en-US"/>
        </w:rPr>
        <w:t xml:space="preserve"> Department of Environment and Science (2019) </w:t>
      </w:r>
      <w:r w:rsidR="008D6FBA" w:rsidRPr="00B538CA">
        <w:rPr>
          <w:i/>
          <w:sz w:val="21"/>
          <w:szCs w:val="21"/>
          <w:lang w:val="en-US"/>
        </w:rPr>
        <w:t>End of waste code Coal Seam Gas Drilling Mud (ENEW07543018),</w:t>
      </w:r>
      <w:r w:rsidR="008D6FBA" w:rsidRPr="00B538CA">
        <w:rPr>
          <w:sz w:val="21"/>
          <w:szCs w:val="21"/>
          <w:lang w:val="en-US"/>
        </w:rPr>
        <w:t xml:space="preserve"> 01 January 2019, available at </w:t>
      </w:r>
      <w:hyperlink r:id="rId121" w:history="1">
        <w:r w:rsidR="008D6FBA" w:rsidRPr="00B538CA">
          <w:rPr>
            <w:rStyle w:val="Hyperlink"/>
            <w:sz w:val="21"/>
            <w:szCs w:val="21"/>
            <w:lang w:val="en-US"/>
          </w:rPr>
          <w:t>https://environment.des.qld.gov.au/assets/documents/regulation/wr</w:t>
        </w:r>
        <w:r w:rsidR="00A66FBB" w:rsidRPr="00B538CA">
          <w:rPr>
            <w:rStyle w:val="Hyperlink"/>
            <w:sz w:val="21"/>
            <w:szCs w:val="21"/>
            <w:lang w:val="en-US"/>
          </w:rPr>
          <w:noBreakHyphen/>
        </w:r>
        <w:r w:rsidR="008D6FBA" w:rsidRPr="00B538CA">
          <w:rPr>
            <w:rStyle w:val="Hyperlink"/>
            <w:sz w:val="21"/>
            <w:szCs w:val="21"/>
            <w:lang w:val="en-US"/>
          </w:rPr>
          <w:t>eowc</w:t>
        </w:r>
        <w:r w:rsidR="00A66FBB" w:rsidRPr="00B538CA">
          <w:rPr>
            <w:rStyle w:val="Hyperlink"/>
            <w:sz w:val="21"/>
            <w:szCs w:val="21"/>
            <w:lang w:val="en-US"/>
          </w:rPr>
          <w:noBreakHyphen/>
        </w:r>
        <w:r w:rsidR="008D6FBA" w:rsidRPr="00B538CA">
          <w:rPr>
            <w:rStyle w:val="Hyperlink"/>
            <w:sz w:val="21"/>
            <w:szCs w:val="21"/>
            <w:lang w:val="en-US"/>
          </w:rPr>
          <w:t>approved</w:t>
        </w:r>
        <w:r w:rsidR="00A66FBB" w:rsidRPr="00B538CA">
          <w:rPr>
            <w:rStyle w:val="Hyperlink"/>
            <w:sz w:val="21"/>
            <w:szCs w:val="21"/>
            <w:lang w:val="en-US"/>
          </w:rPr>
          <w:noBreakHyphen/>
        </w:r>
        <w:r w:rsidR="008D6FBA" w:rsidRPr="00B538CA">
          <w:rPr>
            <w:rStyle w:val="Hyperlink"/>
            <w:sz w:val="21"/>
            <w:szCs w:val="21"/>
            <w:lang w:val="en-US"/>
          </w:rPr>
          <w:t>drilling</w:t>
        </w:r>
        <w:r w:rsidR="00A66FBB" w:rsidRPr="00B538CA">
          <w:rPr>
            <w:rStyle w:val="Hyperlink"/>
            <w:sz w:val="21"/>
            <w:szCs w:val="21"/>
            <w:lang w:val="en-US"/>
          </w:rPr>
          <w:noBreakHyphen/>
        </w:r>
        <w:r w:rsidR="008D6FBA" w:rsidRPr="00B538CA">
          <w:rPr>
            <w:rStyle w:val="Hyperlink"/>
            <w:sz w:val="21"/>
            <w:szCs w:val="21"/>
            <w:lang w:val="en-US"/>
          </w:rPr>
          <w:t>mud.pdf</w:t>
        </w:r>
      </w:hyperlink>
    </w:p>
    <w:p w14:paraId="63B713E8" w14:textId="063241D2" w:rsidR="008D6FBA" w:rsidRPr="00B538CA" w:rsidRDefault="008D6FBA" w:rsidP="00CB5842">
      <w:pPr>
        <w:pStyle w:val="BodyText"/>
        <w:spacing w:before="120"/>
        <w:rPr>
          <w:color w:val="000000"/>
          <w:sz w:val="21"/>
          <w:szCs w:val="21"/>
          <w:lang w:eastAsia="en-AU"/>
        </w:rPr>
      </w:pPr>
      <w:r w:rsidRPr="00B538CA">
        <w:rPr>
          <w:color w:val="000000"/>
          <w:sz w:val="21"/>
          <w:szCs w:val="21"/>
          <w:lang w:eastAsia="en-AU"/>
        </w:rPr>
        <w:t xml:space="preserve">Randell Environmental Consulting (2018) </w:t>
      </w:r>
      <w:r w:rsidRPr="00B538CA">
        <w:rPr>
          <w:i/>
          <w:iCs/>
          <w:color w:val="000000"/>
          <w:sz w:val="21"/>
          <w:szCs w:val="21"/>
          <w:lang w:eastAsia="en-AU"/>
        </w:rPr>
        <w:t>Waste lithium ion battery projections</w:t>
      </w:r>
      <w:r w:rsidRPr="00B538CA">
        <w:rPr>
          <w:color w:val="000000"/>
          <w:sz w:val="21"/>
          <w:szCs w:val="21"/>
          <w:lang w:eastAsia="en-AU"/>
        </w:rPr>
        <w:t xml:space="preserve">, produced for the Department of Environment and Energy, June, available at: </w:t>
      </w:r>
      <w:hyperlink r:id="rId122" w:history="1">
        <w:r w:rsidRPr="00B538CA">
          <w:rPr>
            <w:i/>
            <w:color w:val="0000FF"/>
            <w:sz w:val="21"/>
            <w:szCs w:val="21"/>
            <w:u w:val="single"/>
            <w:lang w:eastAsia="en-AU"/>
          </w:rPr>
          <w:t>https://www.environment.gov.au/system/files/resources/dd827a0f</w:t>
        </w:r>
        <w:r w:rsidR="00A66FBB" w:rsidRPr="00B538CA">
          <w:rPr>
            <w:i/>
            <w:color w:val="0000FF"/>
            <w:sz w:val="21"/>
            <w:szCs w:val="21"/>
            <w:u w:val="single"/>
            <w:lang w:eastAsia="en-AU"/>
          </w:rPr>
          <w:noBreakHyphen/>
        </w:r>
        <w:r w:rsidRPr="00B538CA">
          <w:rPr>
            <w:i/>
            <w:color w:val="0000FF"/>
            <w:sz w:val="21"/>
            <w:szCs w:val="21"/>
            <w:u w:val="single"/>
            <w:lang w:eastAsia="en-AU"/>
          </w:rPr>
          <w:t>f9fa</w:t>
        </w:r>
        <w:r w:rsidR="00A66FBB" w:rsidRPr="00B538CA">
          <w:rPr>
            <w:i/>
            <w:color w:val="0000FF"/>
            <w:sz w:val="21"/>
            <w:szCs w:val="21"/>
            <w:u w:val="single"/>
            <w:lang w:eastAsia="en-AU"/>
          </w:rPr>
          <w:noBreakHyphen/>
        </w:r>
        <w:r w:rsidRPr="00B538CA">
          <w:rPr>
            <w:i/>
            <w:color w:val="0000FF"/>
            <w:sz w:val="21"/>
            <w:szCs w:val="21"/>
            <w:u w:val="single"/>
            <w:lang w:eastAsia="en-AU"/>
          </w:rPr>
          <w:t>4024</w:t>
        </w:r>
        <w:r w:rsidR="00A66FBB" w:rsidRPr="00B538CA">
          <w:rPr>
            <w:i/>
            <w:color w:val="0000FF"/>
            <w:sz w:val="21"/>
            <w:szCs w:val="21"/>
            <w:u w:val="single"/>
            <w:lang w:eastAsia="en-AU"/>
          </w:rPr>
          <w:noBreakHyphen/>
        </w:r>
        <w:r w:rsidRPr="00B538CA">
          <w:rPr>
            <w:i/>
            <w:color w:val="0000FF"/>
            <w:sz w:val="21"/>
            <w:szCs w:val="21"/>
            <w:u w:val="single"/>
            <w:lang w:eastAsia="en-AU"/>
          </w:rPr>
          <w:t>b1e0</w:t>
        </w:r>
        <w:r w:rsidR="00A66FBB" w:rsidRPr="00B538CA">
          <w:rPr>
            <w:i/>
            <w:color w:val="0000FF"/>
            <w:sz w:val="21"/>
            <w:szCs w:val="21"/>
            <w:u w:val="single"/>
            <w:lang w:eastAsia="en-AU"/>
          </w:rPr>
          <w:noBreakHyphen/>
        </w:r>
        <w:r w:rsidRPr="00B538CA">
          <w:rPr>
            <w:i/>
            <w:color w:val="0000FF"/>
            <w:sz w:val="21"/>
            <w:szCs w:val="21"/>
            <w:u w:val="single"/>
            <w:lang w:eastAsia="en-AU"/>
          </w:rPr>
          <w:t>5b11c2c43748/files/waste</w:t>
        </w:r>
        <w:r w:rsidR="00A66FBB" w:rsidRPr="00B538CA">
          <w:rPr>
            <w:i/>
            <w:color w:val="0000FF"/>
            <w:sz w:val="21"/>
            <w:szCs w:val="21"/>
            <w:u w:val="single"/>
            <w:lang w:eastAsia="en-AU"/>
          </w:rPr>
          <w:noBreakHyphen/>
        </w:r>
        <w:r w:rsidRPr="00B538CA">
          <w:rPr>
            <w:i/>
            <w:color w:val="0000FF"/>
            <w:sz w:val="21"/>
            <w:szCs w:val="21"/>
            <w:u w:val="single"/>
            <w:lang w:eastAsia="en-AU"/>
          </w:rPr>
          <w:t>lithium</w:t>
        </w:r>
        <w:r w:rsidR="00A66FBB" w:rsidRPr="00B538CA">
          <w:rPr>
            <w:i/>
            <w:color w:val="0000FF"/>
            <w:sz w:val="21"/>
            <w:szCs w:val="21"/>
            <w:u w:val="single"/>
            <w:lang w:eastAsia="en-AU"/>
          </w:rPr>
          <w:noBreakHyphen/>
        </w:r>
        <w:r w:rsidRPr="00B538CA">
          <w:rPr>
            <w:i/>
            <w:color w:val="0000FF"/>
            <w:sz w:val="21"/>
            <w:szCs w:val="21"/>
            <w:u w:val="single"/>
            <w:lang w:eastAsia="en-AU"/>
          </w:rPr>
          <w:t>battery</w:t>
        </w:r>
        <w:r w:rsidR="00A66FBB" w:rsidRPr="00B538CA">
          <w:rPr>
            <w:i/>
            <w:color w:val="0000FF"/>
            <w:sz w:val="21"/>
            <w:szCs w:val="21"/>
            <w:u w:val="single"/>
            <w:lang w:eastAsia="en-AU"/>
          </w:rPr>
          <w:noBreakHyphen/>
        </w:r>
        <w:r w:rsidRPr="00B538CA">
          <w:rPr>
            <w:i/>
            <w:color w:val="0000FF"/>
            <w:sz w:val="21"/>
            <w:szCs w:val="21"/>
            <w:u w:val="single"/>
            <w:lang w:eastAsia="en-AU"/>
          </w:rPr>
          <w:t>projections.pdf</w:t>
        </w:r>
      </w:hyperlink>
    </w:p>
    <w:p w14:paraId="0183AA10" w14:textId="2E3C505B" w:rsidR="008D6FBA" w:rsidRPr="00B538CA" w:rsidRDefault="008D6FBA" w:rsidP="00CB5842">
      <w:pPr>
        <w:pStyle w:val="BodyText"/>
        <w:spacing w:before="120"/>
        <w:rPr>
          <w:rStyle w:val="Hyperlink"/>
          <w:rFonts w:eastAsiaTheme="majorEastAsia"/>
          <w:sz w:val="21"/>
          <w:szCs w:val="21"/>
        </w:rPr>
      </w:pPr>
      <w:r w:rsidRPr="00B538CA">
        <w:rPr>
          <w:sz w:val="21"/>
          <w:szCs w:val="21"/>
        </w:rPr>
        <w:lastRenderedPageBreak/>
        <w:t xml:space="preserve">Rochester J. R., Bolden A. L. (2015) </w:t>
      </w:r>
      <w:r w:rsidRPr="00B538CA">
        <w:rPr>
          <w:i/>
          <w:iCs/>
          <w:sz w:val="21"/>
          <w:szCs w:val="21"/>
        </w:rPr>
        <w:t>Bisphenol S and F: A systematic review and comparison of the hormonal activity of bisphenol A substitutes</w:t>
      </w:r>
      <w:r w:rsidRPr="00B538CA">
        <w:rPr>
          <w:sz w:val="21"/>
          <w:szCs w:val="21"/>
        </w:rPr>
        <w:t>. Environ. Health Perspect. 123, 643–650.</w:t>
      </w:r>
    </w:p>
    <w:p w14:paraId="331FE82D" w14:textId="5113CC96" w:rsidR="008D6FBA" w:rsidRPr="00B538CA" w:rsidRDefault="008D6FBA" w:rsidP="00CB5842">
      <w:pPr>
        <w:pStyle w:val="BodyText"/>
        <w:spacing w:before="120"/>
        <w:rPr>
          <w:sz w:val="21"/>
          <w:szCs w:val="21"/>
        </w:rPr>
      </w:pPr>
      <w:r w:rsidRPr="00B538CA">
        <w:rPr>
          <w:sz w:val="21"/>
          <w:szCs w:val="21"/>
        </w:rPr>
        <w:t xml:space="preserve">Scottish EPA (SEPA), </w:t>
      </w:r>
      <w:r w:rsidRPr="00B538CA">
        <w:rPr>
          <w:i/>
          <w:iCs/>
          <w:sz w:val="21"/>
          <w:szCs w:val="21"/>
        </w:rPr>
        <w:t>Scotland’s waste sites and capacity data tool</w:t>
      </w:r>
      <w:r w:rsidRPr="00B538CA">
        <w:rPr>
          <w:sz w:val="21"/>
          <w:szCs w:val="21"/>
        </w:rPr>
        <w:t xml:space="preserve">, available at: </w:t>
      </w:r>
      <w:hyperlink r:id="rId123" w:history="1">
        <w:r w:rsidRPr="00B538CA">
          <w:rPr>
            <w:rStyle w:val="Hyperlink"/>
            <w:rFonts w:asciiTheme="minorHAnsi" w:hAnsiTheme="minorHAnsi"/>
            <w:sz w:val="21"/>
            <w:szCs w:val="21"/>
          </w:rPr>
          <w:t>https://www.sepa.org.uk/data</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visualisation/waste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sites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and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capacity</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tool/</w:t>
        </w:r>
      </w:hyperlink>
    </w:p>
    <w:p w14:paraId="6A1AE14F" w14:textId="493CD3FE" w:rsidR="008D6FBA" w:rsidRPr="00B538CA" w:rsidRDefault="008D6FBA" w:rsidP="00CB5842">
      <w:pPr>
        <w:pStyle w:val="BodyText"/>
        <w:spacing w:before="120"/>
        <w:rPr>
          <w:sz w:val="21"/>
          <w:szCs w:val="21"/>
        </w:rPr>
      </w:pPr>
      <w:r w:rsidRPr="00B538CA">
        <w:rPr>
          <w:sz w:val="21"/>
          <w:szCs w:val="21"/>
        </w:rPr>
        <w:t xml:space="preserve">Shim, W.J. and  Hong, S.H., S. Eo, </w:t>
      </w:r>
      <w:r w:rsidRPr="00B538CA">
        <w:rPr>
          <w:i/>
          <w:iCs/>
          <w:sz w:val="21"/>
          <w:szCs w:val="21"/>
        </w:rPr>
        <w:t>Marine microplastics: Abundance, distribution, and composition</w:t>
      </w:r>
      <w:r w:rsidRPr="00B538CA">
        <w:rPr>
          <w:sz w:val="21"/>
          <w:szCs w:val="21"/>
        </w:rPr>
        <w:t>, Microplastic Contamination in Aquatic Environments, Elsevier (2018), pp. 1</w:t>
      </w:r>
      <w:r w:rsidR="00A66FBB" w:rsidRPr="00B538CA">
        <w:rPr>
          <w:sz w:val="21"/>
          <w:szCs w:val="21"/>
        </w:rPr>
        <w:noBreakHyphen/>
      </w:r>
      <w:r w:rsidRPr="00B538CA">
        <w:rPr>
          <w:sz w:val="21"/>
          <w:szCs w:val="21"/>
        </w:rPr>
        <w:t>26</w:t>
      </w:r>
    </w:p>
    <w:p w14:paraId="24428CAC" w14:textId="5AE3912B" w:rsidR="008D6FBA" w:rsidRPr="00B538CA" w:rsidRDefault="008D6FBA" w:rsidP="00CB5842">
      <w:pPr>
        <w:pStyle w:val="BodyText"/>
        <w:spacing w:before="120"/>
        <w:rPr>
          <w:sz w:val="21"/>
          <w:szCs w:val="21"/>
        </w:rPr>
      </w:pPr>
      <w:r w:rsidRPr="00B538CA">
        <w:rPr>
          <w:sz w:val="21"/>
          <w:szCs w:val="21"/>
        </w:rPr>
        <w:t xml:space="preserve">Swan S.H. with Colino, S. (2021) </w:t>
      </w:r>
      <w:r w:rsidRPr="00B538CA">
        <w:rPr>
          <w:i/>
          <w:iCs/>
          <w:sz w:val="21"/>
          <w:szCs w:val="21"/>
        </w:rPr>
        <w:t>COUNT DOWN. How Our Modern World Is Altering Male and Female Reproductive Development, Threatening Sperm Counts, and Imperilling the Future of the Human Race</w:t>
      </w:r>
      <w:r w:rsidRPr="00B538CA">
        <w:rPr>
          <w:sz w:val="21"/>
          <w:szCs w:val="21"/>
        </w:rPr>
        <w:t>. Scribner.</w:t>
      </w:r>
    </w:p>
    <w:p w14:paraId="281B731C" w14:textId="7F9C7247" w:rsidR="008D6FBA" w:rsidRPr="00B538CA" w:rsidRDefault="008D6FBA" w:rsidP="00CB5842">
      <w:pPr>
        <w:pStyle w:val="BodyText"/>
        <w:spacing w:before="120"/>
        <w:rPr>
          <w:bCs/>
          <w:color w:val="0A1633"/>
          <w:kern w:val="36"/>
          <w:sz w:val="21"/>
          <w:szCs w:val="21"/>
        </w:rPr>
      </w:pPr>
      <w:r w:rsidRPr="00B538CA">
        <w:rPr>
          <w:sz w:val="21"/>
          <w:szCs w:val="21"/>
        </w:rPr>
        <w:t>The Age</w:t>
      </w:r>
      <w:r w:rsidR="00CE4CA4" w:rsidRPr="00B538CA">
        <w:rPr>
          <w:sz w:val="21"/>
          <w:szCs w:val="21"/>
        </w:rPr>
        <w:t>,</w:t>
      </w:r>
      <w:r w:rsidRPr="00B538CA">
        <w:rPr>
          <w:sz w:val="21"/>
          <w:szCs w:val="21"/>
        </w:rPr>
        <w:t xml:space="preserve"> 5 April 2019: </w:t>
      </w:r>
      <w:r w:rsidRPr="00B538CA">
        <w:rPr>
          <w:bCs/>
          <w:i/>
          <w:color w:val="0A1633"/>
          <w:kern w:val="36"/>
          <w:sz w:val="21"/>
          <w:szCs w:val="21"/>
        </w:rPr>
        <w:t>Burning factory had three times as many chemicals as allowed</w:t>
      </w:r>
      <w:r w:rsidRPr="00B538CA">
        <w:rPr>
          <w:bCs/>
          <w:color w:val="0A1633"/>
          <w:kern w:val="36"/>
          <w:sz w:val="21"/>
          <w:szCs w:val="21"/>
        </w:rPr>
        <w:t xml:space="preserve">, EPA says, available at: </w:t>
      </w:r>
      <w:hyperlink r:id="rId124" w:history="1">
        <w:r w:rsidRPr="00B538CA">
          <w:rPr>
            <w:bCs/>
            <w:i/>
            <w:color w:val="0000FF"/>
            <w:kern w:val="36"/>
            <w:sz w:val="21"/>
            <w:szCs w:val="21"/>
            <w:u w:val="single"/>
          </w:rPr>
          <w:t>https://www.theage.com.au/national/victoria/burning</w:t>
        </w:r>
        <w:r w:rsidR="00A66FBB" w:rsidRPr="00B538CA">
          <w:rPr>
            <w:bCs/>
            <w:i/>
            <w:color w:val="0000FF"/>
            <w:kern w:val="36"/>
            <w:sz w:val="21"/>
            <w:szCs w:val="21"/>
            <w:u w:val="single"/>
          </w:rPr>
          <w:noBreakHyphen/>
        </w:r>
        <w:r w:rsidRPr="00B538CA">
          <w:rPr>
            <w:bCs/>
            <w:i/>
            <w:color w:val="0000FF"/>
            <w:kern w:val="36"/>
            <w:sz w:val="21"/>
            <w:szCs w:val="21"/>
            <w:u w:val="single"/>
          </w:rPr>
          <w:t>factory</w:t>
        </w:r>
        <w:r w:rsidR="00A66FBB" w:rsidRPr="00B538CA">
          <w:rPr>
            <w:bCs/>
            <w:i/>
            <w:color w:val="0000FF"/>
            <w:kern w:val="36"/>
            <w:sz w:val="21"/>
            <w:szCs w:val="21"/>
            <w:u w:val="single"/>
          </w:rPr>
          <w:noBreakHyphen/>
        </w:r>
        <w:r w:rsidRPr="00B538CA">
          <w:rPr>
            <w:bCs/>
            <w:i/>
            <w:color w:val="0000FF"/>
            <w:kern w:val="36"/>
            <w:sz w:val="21"/>
            <w:szCs w:val="21"/>
            <w:u w:val="single"/>
          </w:rPr>
          <w:t>had</w:t>
        </w:r>
        <w:r w:rsidR="00A66FBB" w:rsidRPr="00B538CA">
          <w:rPr>
            <w:bCs/>
            <w:i/>
            <w:color w:val="0000FF"/>
            <w:kern w:val="36"/>
            <w:sz w:val="21"/>
            <w:szCs w:val="21"/>
            <w:u w:val="single"/>
          </w:rPr>
          <w:noBreakHyphen/>
        </w:r>
        <w:r w:rsidRPr="00B538CA">
          <w:rPr>
            <w:bCs/>
            <w:i/>
            <w:color w:val="0000FF"/>
            <w:kern w:val="36"/>
            <w:sz w:val="21"/>
            <w:szCs w:val="21"/>
            <w:u w:val="single"/>
          </w:rPr>
          <w:t>three</w:t>
        </w:r>
        <w:r w:rsidR="00A66FBB" w:rsidRPr="00B538CA">
          <w:rPr>
            <w:bCs/>
            <w:i/>
            <w:color w:val="0000FF"/>
            <w:kern w:val="36"/>
            <w:sz w:val="21"/>
            <w:szCs w:val="21"/>
            <w:u w:val="single"/>
          </w:rPr>
          <w:noBreakHyphen/>
        </w:r>
        <w:r w:rsidRPr="00B538CA">
          <w:rPr>
            <w:bCs/>
            <w:i/>
            <w:color w:val="0000FF"/>
            <w:kern w:val="36"/>
            <w:sz w:val="21"/>
            <w:szCs w:val="21"/>
            <w:u w:val="single"/>
          </w:rPr>
          <w:t>times</w:t>
        </w:r>
        <w:r w:rsidR="00A66FBB" w:rsidRPr="00B538CA">
          <w:rPr>
            <w:bCs/>
            <w:i/>
            <w:color w:val="0000FF"/>
            <w:kern w:val="36"/>
            <w:sz w:val="21"/>
            <w:szCs w:val="21"/>
            <w:u w:val="single"/>
          </w:rPr>
          <w:noBreakHyphen/>
        </w:r>
        <w:r w:rsidRPr="00B538CA">
          <w:rPr>
            <w:bCs/>
            <w:i/>
            <w:color w:val="0000FF"/>
            <w:kern w:val="36"/>
            <w:sz w:val="21"/>
            <w:szCs w:val="21"/>
            <w:u w:val="single"/>
          </w:rPr>
          <w:t>as</w:t>
        </w:r>
        <w:r w:rsidR="00A66FBB" w:rsidRPr="00B538CA">
          <w:rPr>
            <w:bCs/>
            <w:i/>
            <w:color w:val="0000FF"/>
            <w:kern w:val="36"/>
            <w:sz w:val="21"/>
            <w:szCs w:val="21"/>
            <w:u w:val="single"/>
          </w:rPr>
          <w:noBreakHyphen/>
        </w:r>
        <w:r w:rsidRPr="00B538CA">
          <w:rPr>
            <w:bCs/>
            <w:i/>
            <w:color w:val="0000FF"/>
            <w:kern w:val="36"/>
            <w:sz w:val="21"/>
            <w:szCs w:val="21"/>
            <w:u w:val="single"/>
          </w:rPr>
          <w:t>many</w:t>
        </w:r>
        <w:r w:rsidR="00A66FBB" w:rsidRPr="00B538CA">
          <w:rPr>
            <w:bCs/>
            <w:i/>
            <w:color w:val="0000FF"/>
            <w:kern w:val="36"/>
            <w:sz w:val="21"/>
            <w:szCs w:val="21"/>
            <w:u w:val="single"/>
          </w:rPr>
          <w:noBreakHyphen/>
        </w:r>
        <w:r w:rsidRPr="00B538CA">
          <w:rPr>
            <w:bCs/>
            <w:i/>
            <w:color w:val="0000FF"/>
            <w:kern w:val="36"/>
            <w:sz w:val="21"/>
            <w:szCs w:val="21"/>
            <w:u w:val="single"/>
          </w:rPr>
          <w:t>chemicals</w:t>
        </w:r>
        <w:r w:rsidR="00A66FBB" w:rsidRPr="00B538CA">
          <w:rPr>
            <w:bCs/>
            <w:i/>
            <w:color w:val="0000FF"/>
            <w:kern w:val="36"/>
            <w:sz w:val="21"/>
            <w:szCs w:val="21"/>
            <w:u w:val="single"/>
          </w:rPr>
          <w:noBreakHyphen/>
        </w:r>
        <w:r w:rsidRPr="00B538CA">
          <w:rPr>
            <w:bCs/>
            <w:i/>
            <w:color w:val="0000FF"/>
            <w:kern w:val="36"/>
            <w:sz w:val="21"/>
            <w:szCs w:val="21"/>
            <w:u w:val="single"/>
          </w:rPr>
          <w:t>as</w:t>
        </w:r>
        <w:r w:rsidR="00A66FBB" w:rsidRPr="00B538CA">
          <w:rPr>
            <w:bCs/>
            <w:i/>
            <w:color w:val="0000FF"/>
            <w:kern w:val="36"/>
            <w:sz w:val="21"/>
            <w:szCs w:val="21"/>
            <w:u w:val="single"/>
          </w:rPr>
          <w:noBreakHyphen/>
        </w:r>
        <w:r w:rsidRPr="00B538CA">
          <w:rPr>
            <w:bCs/>
            <w:i/>
            <w:color w:val="0000FF"/>
            <w:kern w:val="36"/>
            <w:sz w:val="21"/>
            <w:szCs w:val="21"/>
            <w:u w:val="single"/>
          </w:rPr>
          <w:t>allowed</w:t>
        </w:r>
        <w:r w:rsidR="00A66FBB" w:rsidRPr="00B538CA">
          <w:rPr>
            <w:bCs/>
            <w:i/>
            <w:color w:val="0000FF"/>
            <w:kern w:val="36"/>
            <w:sz w:val="21"/>
            <w:szCs w:val="21"/>
            <w:u w:val="single"/>
          </w:rPr>
          <w:noBreakHyphen/>
        </w:r>
        <w:r w:rsidRPr="00B538CA">
          <w:rPr>
            <w:bCs/>
            <w:i/>
            <w:color w:val="0000FF"/>
            <w:kern w:val="36"/>
            <w:sz w:val="21"/>
            <w:szCs w:val="21"/>
            <w:u w:val="single"/>
          </w:rPr>
          <w:t>epa</w:t>
        </w:r>
        <w:r w:rsidR="00A66FBB" w:rsidRPr="00B538CA">
          <w:rPr>
            <w:bCs/>
            <w:i/>
            <w:color w:val="0000FF"/>
            <w:kern w:val="36"/>
            <w:sz w:val="21"/>
            <w:szCs w:val="21"/>
            <w:u w:val="single"/>
          </w:rPr>
          <w:noBreakHyphen/>
        </w:r>
        <w:r w:rsidRPr="00B538CA">
          <w:rPr>
            <w:bCs/>
            <w:i/>
            <w:color w:val="0000FF"/>
            <w:kern w:val="36"/>
            <w:sz w:val="21"/>
            <w:szCs w:val="21"/>
            <w:u w:val="single"/>
          </w:rPr>
          <w:t>says</w:t>
        </w:r>
        <w:r w:rsidR="00A66FBB" w:rsidRPr="00B538CA">
          <w:rPr>
            <w:bCs/>
            <w:i/>
            <w:color w:val="0000FF"/>
            <w:kern w:val="36"/>
            <w:sz w:val="21"/>
            <w:szCs w:val="21"/>
            <w:u w:val="single"/>
          </w:rPr>
          <w:noBreakHyphen/>
        </w:r>
        <w:r w:rsidRPr="00B538CA">
          <w:rPr>
            <w:bCs/>
            <w:i/>
            <w:color w:val="0000FF"/>
            <w:kern w:val="36"/>
            <w:sz w:val="21"/>
            <w:szCs w:val="21"/>
            <w:u w:val="single"/>
          </w:rPr>
          <w:t>20190405</w:t>
        </w:r>
        <w:r w:rsidR="00A66FBB" w:rsidRPr="00B538CA">
          <w:rPr>
            <w:bCs/>
            <w:i/>
            <w:color w:val="0000FF"/>
            <w:kern w:val="36"/>
            <w:sz w:val="21"/>
            <w:szCs w:val="21"/>
            <w:u w:val="single"/>
          </w:rPr>
          <w:noBreakHyphen/>
        </w:r>
        <w:r w:rsidRPr="00B538CA">
          <w:rPr>
            <w:bCs/>
            <w:i/>
            <w:color w:val="0000FF"/>
            <w:kern w:val="36"/>
            <w:sz w:val="21"/>
            <w:szCs w:val="21"/>
            <w:u w:val="single"/>
          </w:rPr>
          <w:t>p51b9g.html</w:t>
        </w:r>
      </w:hyperlink>
      <w:r w:rsidRPr="00B538CA">
        <w:rPr>
          <w:bCs/>
          <w:color w:val="0A1633"/>
          <w:kern w:val="36"/>
          <w:sz w:val="21"/>
          <w:szCs w:val="21"/>
        </w:rPr>
        <w:t xml:space="preserve"> </w:t>
      </w:r>
    </w:p>
    <w:p w14:paraId="401BBDBB" w14:textId="2FD8FB31" w:rsidR="008D6FBA" w:rsidRPr="00B538CA" w:rsidRDefault="008D6FBA" w:rsidP="00CB5842">
      <w:pPr>
        <w:pStyle w:val="BodyText"/>
        <w:spacing w:before="120"/>
        <w:rPr>
          <w:bCs/>
          <w:color w:val="0A1633"/>
          <w:kern w:val="36"/>
          <w:sz w:val="21"/>
          <w:szCs w:val="21"/>
        </w:rPr>
      </w:pPr>
      <w:r w:rsidRPr="00B538CA">
        <w:rPr>
          <w:sz w:val="21"/>
          <w:szCs w:val="21"/>
        </w:rPr>
        <w:t>The Age</w:t>
      </w:r>
      <w:r w:rsidR="00CE4CA4" w:rsidRPr="00B538CA">
        <w:rPr>
          <w:sz w:val="21"/>
          <w:szCs w:val="21"/>
        </w:rPr>
        <w:t>,</w:t>
      </w:r>
      <w:r w:rsidRPr="00B538CA">
        <w:rPr>
          <w:sz w:val="21"/>
          <w:szCs w:val="21"/>
        </w:rPr>
        <w:t xml:space="preserve"> 18 March 2019: </w:t>
      </w:r>
      <w:r w:rsidRPr="00B538CA">
        <w:rPr>
          <w:bCs/>
          <w:i/>
          <w:color w:val="0A1633"/>
          <w:kern w:val="36"/>
          <w:sz w:val="21"/>
          <w:szCs w:val="21"/>
        </w:rPr>
        <w:t>Up to 19 million litres of toxic waste dumped in eight suburban warehouses</w:t>
      </w:r>
      <w:r w:rsidRPr="00B538CA">
        <w:rPr>
          <w:bCs/>
          <w:color w:val="0A1633"/>
          <w:kern w:val="36"/>
          <w:sz w:val="21"/>
          <w:szCs w:val="21"/>
        </w:rPr>
        <w:t xml:space="preserve">, available at: </w:t>
      </w:r>
      <w:hyperlink r:id="rId125" w:history="1">
        <w:r w:rsidRPr="00B538CA">
          <w:rPr>
            <w:bCs/>
            <w:i/>
            <w:color w:val="0000FF"/>
            <w:kern w:val="36"/>
            <w:sz w:val="21"/>
            <w:szCs w:val="21"/>
            <w:u w:val="single"/>
          </w:rPr>
          <w:t>https://www.theage.com.au/national/victoria/up</w:t>
        </w:r>
        <w:r w:rsidR="00A66FBB" w:rsidRPr="00B538CA">
          <w:rPr>
            <w:bCs/>
            <w:i/>
            <w:color w:val="0000FF"/>
            <w:kern w:val="36"/>
            <w:sz w:val="21"/>
            <w:szCs w:val="21"/>
            <w:u w:val="single"/>
          </w:rPr>
          <w:noBreakHyphen/>
        </w:r>
        <w:r w:rsidRPr="00B538CA">
          <w:rPr>
            <w:bCs/>
            <w:i/>
            <w:color w:val="0000FF"/>
            <w:kern w:val="36"/>
            <w:sz w:val="21"/>
            <w:szCs w:val="21"/>
            <w:u w:val="single"/>
          </w:rPr>
          <w:t>to</w:t>
        </w:r>
        <w:r w:rsidR="00A66FBB" w:rsidRPr="00B538CA">
          <w:rPr>
            <w:bCs/>
            <w:i/>
            <w:color w:val="0000FF"/>
            <w:kern w:val="36"/>
            <w:sz w:val="21"/>
            <w:szCs w:val="21"/>
            <w:u w:val="single"/>
          </w:rPr>
          <w:noBreakHyphen/>
        </w:r>
        <w:r w:rsidRPr="00B538CA">
          <w:rPr>
            <w:bCs/>
            <w:i/>
            <w:color w:val="0000FF"/>
            <w:kern w:val="36"/>
            <w:sz w:val="21"/>
            <w:szCs w:val="21"/>
            <w:u w:val="single"/>
          </w:rPr>
          <w:t>19</w:t>
        </w:r>
        <w:r w:rsidR="00A66FBB" w:rsidRPr="00B538CA">
          <w:rPr>
            <w:bCs/>
            <w:i/>
            <w:color w:val="0000FF"/>
            <w:kern w:val="36"/>
            <w:sz w:val="21"/>
            <w:szCs w:val="21"/>
            <w:u w:val="single"/>
          </w:rPr>
          <w:noBreakHyphen/>
        </w:r>
        <w:r w:rsidRPr="00B538CA">
          <w:rPr>
            <w:bCs/>
            <w:i/>
            <w:color w:val="0000FF"/>
            <w:kern w:val="36"/>
            <w:sz w:val="21"/>
            <w:szCs w:val="21"/>
            <w:u w:val="single"/>
          </w:rPr>
          <w:t>million</w:t>
        </w:r>
        <w:r w:rsidR="00A66FBB" w:rsidRPr="00B538CA">
          <w:rPr>
            <w:bCs/>
            <w:i/>
            <w:color w:val="0000FF"/>
            <w:kern w:val="36"/>
            <w:sz w:val="21"/>
            <w:szCs w:val="21"/>
            <w:u w:val="single"/>
          </w:rPr>
          <w:noBreakHyphen/>
        </w:r>
        <w:r w:rsidRPr="00B538CA">
          <w:rPr>
            <w:bCs/>
            <w:i/>
            <w:color w:val="0000FF"/>
            <w:kern w:val="36"/>
            <w:sz w:val="21"/>
            <w:szCs w:val="21"/>
            <w:u w:val="single"/>
          </w:rPr>
          <w:t>litres</w:t>
        </w:r>
        <w:r w:rsidR="00A66FBB" w:rsidRPr="00B538CA">
          <w:rPr>
            <w:bCs/>
            <w:i/>
            <w:color w:val="0000FF"/>
            <w:kern w:val="36"/>
            <w:sz w:val="21"/>
            <w:szCs w:val="21"/>
            <w:u w:val="single"/>
          </w:rPr>
          <w:noBreakHyphen/>
        </w:r>
        <w:r w:rsidRPr="00B538CA">
          <w:rPr>
            <w:bCs/>
            <w:i/>
            <w:color w:val="0000FF"/>
            <w:kern w:val="36"/>
            <w:sz w:val="21"/>
            <w:szCs w:val="21"/>
            <w:u w:val="single"/>
          </w:rPr>
          <w:t>of</w:t>
        </w:r>
        <w:r w:rsidR="00A66FBB" w:rsidRPr="00B538CA">
          <w:rPr>
            <w:bCs/>
            <w:i/>
            <w:color w:val="0000FF"/>
            <w:kern w:val="36"/>
            <w:sz w:val="21"/>
            <w:szCs w:val="21"/>
            <w:u w:val="single"/>
          </w:rPr>
          <w:noBreakHyphen/>
        </w:r>
        <w:r w:rsidRPr="00B538CA">
          <w:rPr>
            <w:bCs/>
            <w:i/>
            <w:color w:val="0000FF"/>
            <w:kern w:val="36"/>
            <w:sz w:val="21"/>
            <w:szCs w:val="21"/>
            <w:u w:val="single"/>
          </w:rPr>
          <w:t>toxic</w:t>
        </w:r>
        <w:r w:rsidR="00A66FBB" w:rsidRPr="00B538CA">
          <w:rPr>
            <w:bCs/>
            <w:i/>
            <w:color w:val="0000FF"/>
            <w:kern w:val="36"/>
            <w:sz w:val="21"/>
            <w:szCs w:val="21"/>
            <w:u w:val="single"/>
          </w:rPr>
          <w:noBreakHyphen/>
        </w:r>
        <w:r w:rsidRPr="00B538CA">
          <w:rPr>
            <w:bCs/>
            <w:i/>
            <w:color w:val="0000FF"/>
            <w:kern w:val="36"/>
            <w:sz w:val="21"/>
            <w:szCs w:val="21"/>
            <w:u w:val="single"/>
          </w:rPr>
          <w:t>waste</w:t>
        </w:r>
        <w:r w:rsidR="00A66FBB" w:rsidRPr="00B538CA">
          <w:rPr>
            <w:bCs/>
            <w:i/>
            <w:color w:val="0000FF"/>
            <w:kern w:val="36"/>
            <w:sz w:val="21"/>
            <w:szCs w:val="21"/>
            <w:u w:val="single"/>
          </w:rPr>
          <w:noBreakHyphen/>
        </w:r>
        <w:r w:rsidRPr="00B538CA">
          <w:rPr>
            <w:bCs/>
            <w:i/>
            <w:color w:val="0000FF"/>
            <w:kern w:val="36"/>
            <w:sz w:val="21"/>
            <w:szCs w:val="21"/>
            <w:u w:val="single"/>
          </w:rPr>
          <w:t>dumped</w:t>
        </w:r>
        <w:r w:rsidR="00A66FBB" w:rsidRPr="00B538CA">
          <w:rPr>
            <w:bCs/>
            <w:i/>
            <w:color w:val="0000FF"/>
            <w:kern w:val="36"/>
            <w:sz w:val="21"/>
            <w:szCs w:val="21"/>
            <w:u w:val="single"/>
          </w:rPr>
          <w:noBreakHyphen/>
        </w:r>
        <w:r w:rsidRPr="00B538CA">
          <w:rPr>
            <w:bCs/>
            <w:i/>
            <w:color w:val="0000FF"/>
            <w:kern w:val="36"/>
            <w:sz w:val="21"/>
            <w:szCs w:val="21"/>
            <w:u w:val="single"/>
          </w:rPr>
          <w:t>in</w:t>
        </w:r>
        <w:r w:rsidR="00A66FBB" w:rsidRPr="00B538CA">
          <w:rPr>
            <w:bCs/>
            <w:i/>
            <w:color w:val="0000FF"/>
            <w:kern w:val="36"/>
            <w:sz w:val="21"/>
            <w:szCs w:val="21"/>
            <w:u w:val="single"/>
          </w:rPr>
          <w:noBreakHyphen/>
        </w:r>
        <w:r w:rsidRPr="00B538CA">
          <w:rPr>
            <w:bCs/>
            <w:i/>
            <w:color w:val="0000FF"/>
            <w:kern w:val="36"/>
            <w:sz w:val="21"/>
            <w:szCs w:val="21"/>
            <w:u w:val="single"/>
          </w:rPr>
          <w:t>eight</w:t>
        </w:r>
        <w:r w:rsidR="00A66FBB" w:rsidRPr="00B538CA">
          <w:rPr>
            <w:bCs/>
            <w:i/>
            <w:color w:val="0000FF"/>
            <w:kern w:val="36"/>
            <w:sz w:val="21"/>
            <w:szCs w:val="21"/>
            <w:u w:val="single"/>
          </w:rPr>
          <w:noBreakHyphen/>
        </w:r>
        <w:r w:rsidRPr="00B538CA">
          <w:rPr>
            <w:bCs/>
            <w:i/>
            <w:color w:val="0000FF"/>
            <w:kern w:val="36"/>
            <w:sz w:val="21"/>
            <w:szCs w:val="21"/>
            <w:u w:val="single"/>
          </w:rPr>
          <w:t>suburban</w:t>
        </w:r>
        <w:r w:rsidR="00A66FBB" w:rsidRPr="00B538CA">
          <w:rPr>
            <w:bCs/>
            <w:i/>
            <w:color w:val="0000FF"/>
            <w:kern w:val="36"/>
            <w:sz w:val="21"/>
            <w:szCs w:val="21"/>
            <w:u w:val="single"/>
          </w:rPr>
          <w:noBreakHyphen/>
        </w:r>
        <w:r w:rsidRPr="00B538CA">
          <w:rPr>
            <w:bCs/>
            <w:i/>
            <w:color w:val="0000FF"/>
            <w:kern w:val="36"/>
            <w:sz w:val="21"/>
            <w:szCs w:val="21"/>
            <w:u w:val="single"/>
          </w:rPr>
          <w:t>warehouses</w:t>
        </w:r>
        <w:r w:rsidR="00A66FBB" w:rsidRPr="00B538CA">
          <w:rPr>
            <w:bCs/>
            <w:i/>
            <w:color w:val="0000FF"/>
            <w:kern w:val="36"/>
            <w:sz w:val="21"/>
            <w:szCs w:val="21"/>
            <w:u w:val="single"/>
          </w:rPr>
          <w:noBreakHyphen/>
        </w:r>
        <w:r w:rsidRPr="00B538CA">
          <w:rPr>
            <w:bCs/>
            <w:i/>
            <w:color w:val="0000FF"/>
            <w:kern w:val="36"/>
            <w:sz w:val="21"/>
            <w:szCs w:val="21"/>
            <w:u w:val="single"/>
          </w:rPr>
          <w:t>20190315</w:t>
        </w:r>
        <w:r w:rsidR="00A66FBB" w:rsidRPr="00B538CA">
          <w:rPr>
            <w:bCs/>
            <w:i/>
            <w:color w:val="0000FF"/>
            <w:kern w:val="36"/>
            <w:sz w:val="21"/>
            <w:szCs w:val="21"/>
            <w:u w:val="single"/>
          </w:rPr>
          <w:noBreakHyphen/>
        </w:r>
        <w:r w:rsidRPr="00B538CA">
          <w:rPr>
            <w:bCs/>
            <w:i/>
            <w:color w:val="0000FF"/>
            <w:kern w:val="36"/>
            <w:sz w:val="21"/>
            <w:szCs w:val="21"/>
            <w:u w:val="single"/>
          </w:rPr>
          <w:t>p514lm.html</w:t>
        </w:r>
      </w:hyperlink>
      <w:r w:rsidRPr="00B538CA">
        <w:rPr>
          <w:bCs/>
          <w:color w:val="0A1633"/>
          <w:kern w:val="36"/>
          <w:sz w:val="21"/>
          <w:szCs w:val="21"/>
        </w:rPr>
        <w:t xml:space="preserve"> </w:t>
      </w:r>
    </w:p>
    <w:p w14:paraId="034A907F" w14:textId="322941C5" w:rsidR="008D6FBA" w:rsidRPr="00B538CA" w:rsidRDefault="008D6FBA" w:rsidP="00CB5842">
      <w:pPr>
        <w:pStyle w:val="BodyText"/>
        <w:spacing w:before="120"/>
        <w:rPr>
          <w:bCs/>
          <w:color w:val="0A1633"/>
          <w:kern w:val="36"/>
          <w:sz w:val="21"/>
          <w:szCs w:val="21"/>
        </w:rPr>
      </w:pPr>
      <w:r w:rsidRPr="00B538CA">
        <w:rPr>
          <w:sz w:val="21"/>
          <w:szCs w:val="21"/>
        </w:rPr>
        <w:t>The Age</w:t>
      </w:r>
      <w:r w:rsidR="00CE4CA4" w:rsidRPr="00B538CA">
        <w:rPr>
          <w:sz w:val="21"/>
          <w:szCs w:val="21"/>
        </w:rPr>
        <w:t>,</w:t>
      </w:r>
      <w:r w:rsidRPr="00B538CA">
        <w:rPr>
          <w:sz w:val="21"/>
          <w:szCs w:val="21"/>
        </w:rPr>
        <w:t xml:space="preserve"> 5 April 2019: </w:t>
      </w:r>
      <w:r w:rsidRPr="00B538CA">
        <w:rPr>
          <w:bCs/>
          <w:i/>
          <w:color w:val="0A1633"/>
          <w:kern w:val="36"/>
          <w:sz w:val="21"/>
          <w:szCs w:val="21"/>
        </w:rPr>
        <w:t>‘Like Jenga’: Complex, toxic chemical clean</w:t>
      </w:r>
      <w:r w:rsidR="00A66FBB" w:rsidRPr="00B538CA">
        <w:rPr>
          <w:bCs/>
          <w:i/>
          <w:color w:val="0A1633"/>
          <w:kern w:val="36"/>
          <w:sz w:val="21"/>
          <w:szCs w:val="21"/>
        </w:rPr>
        <w:noBreakHyphen/>
      </w:r>
      <w:r w:rsidRPr="00B538CA">
        <w:rPr>
          <w:bCs/>
          <w:i/>
          <w:color w:val="0A1633"/>
          <w:kern w:val="36"/>
          <w:sz w:val="21"/>
          <w:szCs w:val="21"/>
        </w:rPr>
        <w:t>up begins in Melbourne warehouses</w:t>
      </w:r>
      <w:r w:rsidRPr="00B538CA">
        <w:rPr>
          <w:bCs/>
          <w:color w:val="0A1633"/>
          <w:kern w:val="36"/>
          <w:sz w:val="21"/>
          <w:szCs w:val="21"/>
        </w:rPr>
        <w:t xml:space="preserve">, available at: </w:t>
      </w:r>
      <w:hyperlink r:id="rId126" w:history="1">
        <w:r w:rsidRPr="00B538CA">
          <w:rPr>
            <w:bCs/>
            <w:i/>
            <w:color w:val="0000FF"/>
            <w:kern w:val="36"/>
            <w:sz w:val="21"/>
            <w:szCs w:val="21"/>
            <w:u w:val="single"/>
          </w:rPr>
          <w:t>https://www.theage.com.au/national/victoria/complex</w:t>
        </w:r>
        <w:r w:rsidR="00A66FBB" w:rsidRPr="00B538CA">
          <w:rPr>
            <w:bCs/>
            <w:i/>
            <w:color w:val="0000FF"/>
            <w:kern w:val="36"/>
            <w:sz w:val="21"/>
            <w:szCs w:val="21"/>
            <w:u w:val="single"/>
          </w:rPr>
          <w:noBreakHyphen/>
        </w:r>
        <w:r w:rsidRPr="00B538CA">
          <w:rPr>
            <w:bCs/>
            <w:i/>
            <w:color w:val="0000FF"/>
            <w:kern w:val="36"/>
            <w:sz w:val="21"/>
            <w:szCs w:val="21"/>
            <w:u w:val="single"/>
          </w:rPr>
          <w:t>chemical</w:t>
        </w:r>
        <w:r w:rsidR="00A66FBB" w:rsidRPr="00B538CA">
          <w:rPr>
            <w:bCs/>
            <w:i/>
            <w:color w:val="0000FF"/>
            <w:kern w:val="36"/>
            <w:sz w:val="21"/>
            <w:szCs w:val="21"/>
            <w:u w:val="single"/>
          </w:rPr>
          <w:noBreakHyphen/>
        </w:r>
        <w:r w:rsidRPr="00B538CA">
          <w:rPr>
            <w:bCs/>
            <w:i/>
            <w:color w:val="0000FF"/>
            <w:kern w:val="36"/>
            <w:sz w:val="21"/>
            <w:szCs w:val="21"/>
            <w:u w:val="single"/>
          </w:rPr>
          <w:t>stockpile</w:t>
        </w:r>
        <w:r w:rsidR="00A66FBB" w:rsidRPr="00B538CA">
          <w:rPr>
            <w:bCs/>
            <w:i/>
            <w:color w:val="0000FF"/>
            <w:kern w:val="36"/>
            <w:sz w:val="21"/>
            <w:szCs w:val="21"/>
            <w:u w:val="single"/>
          </w:rPr>
          <w:noBreakHyphen/>
        </w:r>
        <w:r w:rsidRPr="00B538CA">
          <w:rPr>
            <w:bCs/>
            <w:i/>
            <w:color w:val="0000FF"/>
            <w:kern w:val="36"/>
            <w:sz w:val="21"/>
            <w:szCs w:val="21"/>
            <w:u w:val="single"/>
          </w:rPr>
          <w:t>clean</w:t>
        </w:r>
        <w:r w:rsidR="00A66FBB" w:rsidRPr="00B538CA">
          <w:rPr>
            <w:bCs/>
            <w:i/>
            <w:color w:val="0000FF"/>
            <w:kern w:val="36"/>
            <w:sz w:val="21"/>
            <w:szCs w:val="21"/>
            <w:u w:val="single"/>
          </w:rPr>
          <w:noBreakHyphen/>
        </w:r>
        <w:r w:rsidRPr="00B538CA">
          <w:rPr>
            <w:bCs/>
            <w:i/>
            <w:color w:val="0000FF"/>
            <w:kern w:val="36"/>
            <w:sz w:val="21"/>
            <w:szCs w:val="21"/>
            <w:u w:val="single"/>
          </w:rPr>
          <w:t>up</w:t>
        </w:r>
        <w:r w:rsidR="00A66FBB" w:rsidRPr="00B538CA">
          <w:rPr>
            <w:bCs/>
            <w:i/>
            <w:color w:val="0000FF"/>
            <w:kern w:val="36"/>
            <w:sz w:val="21"/>
            <w:szCs w:val="21"/>
            <w:u w:val="single"/>
          </w:rPr>
          <w:noBreakHyphen/>
        </w:r>
        <w:r w:rsidRPr="00B538CA">
          <w:rPr>
            <w:bCs/>
            <w:i/>
            <w:color w:val="0000FF"/>
            <w:kern w:val="36"/>
            <w:sz w:val="21"/>
            <w:szCs w:val="21"/>
            <w:u w:val="single"/>
          </w:rPr>
          <w:t>20190206</w:t>
        </w:r>
        <w:r w:rsidR="00A66FBB" w:rsidRPr="00B538CA">
          <w:rPr>
            <w:bCs/>
            <w:i/>
            <w:color w:val="0000FF"/>
            <w:kern w:val="36"/>
            <w:sz w:val="21"/>
            <w:szCs w:val="21"/>
            <w:u w:val="single"/>
          </w:rPr>
          <w:noBreakHyphen/>
        </w:r>
        <w:r w:rsidRPr="00B538CA">
          <w:rPr>
            <w:bCs/>
            <w:i/>
            <w:color w:val="0000FF"/>
            <w:kern w:val="36"/>
            <w:sz w:val="21"/>
            <w:szCs w:val="21"/>
            <w:u w:val="single"/>
          </w:rPr>
          <w:t>p50vye.html</w:t>
        </w:r>
      </w:hyperlink>
      <w:r w:rsidRPr="00B538CA">
        <w:rPr>
          <w:bCs/>
          <w:color w:val="0A1633"/>
          <w:kern w:val="36"/>
          <w:sz w:val="21"/>
          <w:szCs w:val="21"/>
        </w:rPr>
        <w:t xml:space="preserve"> </w:t>
      </w:r>
    </w:p>
    <w:p w14:paraId="5E95F848" w14:textId="73CCFA88" w:rsidR="008D6FBA" w:rsidRPr="00B538CA" w:rsidRDefault="008D6FBA" w:rsidP="00CB5842">
      <w:pPr>
        <w:pStyle w:val="BodyText"/>
        <w:spacing w:before="120"/>
        <w:rPr>
          <w:bCs/>
          <w:color w:val="0A1633"/>
          <w:kern w:val="36"/>
          <w:sz w:val="21"/>
          <w:szCs w:val="21"/>
        </w:rPr>
      </w:pPr>
      <w:r w:rsidRPr="00B538CA">
        <w:rPr>
          <w:sz w:val="21"/>
          <w:szCs w:val="21"/>
        </w:rPr>
        <w:t xml:space="preserve">The Age, 6 March 2020, </w:t>
      </w:r>
      <w:r w:rsidRPr="00B538CA">
        <w:rPr>
          <w:i/>
          <w:iCs/>
          <w:sz w:val="21"/>
          <w:szCs w:val="21"/>
        </w:rPr>
        <w:t>Worst of PFAS contamination revealed on West Gate Tunnel</w:t>
      </w:r>
      <w:r w:rsidRPr="00B538CA">
        <w:rPr>
          <w:sz w:val="21"/>
          <w:szCs w:val="21"/>
        </w:rPr>
        <w:t xml:space="preserve">, available at: </w:t>
      </w:r>
      <w:hyperlink r:id="rId127" w:history="1">
        <w:r w:rsidRPr="00B538CA">
          <w:rPr>
            <w:rStyle w:val="Hyperlink"/>
            <w:rFonts w:asciiTheme="minorHAnsi" w:hAnsiTheme="minorHAnsi"/>
            <w:sz w:val="21"/>
            <w:szCs w:val="21"/>
          </w:rPr>
          <w:t>https://www.theage.com.au/national/victoria/worst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of</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pfas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contamination</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revealed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on</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west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gate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tunnel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20200306</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p547l0.html</w:t>
        </w:r>
      </w:hyperlink>
    </w:p>
    <w:p w14:paraId="3A62B913" w14:textId="19B416B0" w:rsidR="008D6FBA" w:rsidRPr="00B538CA" w:rsidRDefault="008D6FBA" w:rsidP="00CB5842">
      <w:pPr>
        <w:pStyle w:val="BodyText"/>
        <w:spacing w:before="120"/>
        <w:rPr>
          <w:rStyle w:val="Hyperlink"/>
          <w:rFonts w:asciiTheme="minorHAnsi" w:hAnsiTheme="minorHAnsi"/>
          <w:sz w:val="21"/>
          <w:szCs w:val="21"/>
        </w:rPr>
      </w:pPr>
      <w:r w:rsidRPr="00B538CA">
        <w:rPr>
          <w:sz w:val="21"/>
          <w:szCs w:val="21"/>
        </w:rPr>
        <w:t xml:space="preserve">The Age, August 12, 2020, </w:t>
      </w:r>
      <w:r w:rsidRPr="00B538CA">
        <w:rPr>
          <w:i/>
          <w:iCs/>
          <w:sz w:val="21"/>
          <w:szCs w:val="21"/>
        </w:rPr>
        <w:t>E</w:t>
      </w:r>
      <w:r w:rsidR="00A66FBB" w:rsidRPr="00B538CA">
        <w:rPr>
          <w:i/>
          <w:iCs/>
          <w:sz w:val="21"/>
          <w:szCs w:val="21"/>
        </w:rPr>
        <w:noBreakHyphen/>
      </w:r>
      <w:r w:rsidRPr="00B538CA">
        <w:rPr>
          <w:i/>
          <w:iCs/>
          <w:sz w:val="21"/>
          <w:szCs w:val="21"/>
        </w:rPr>
        <w:t>waste recycler under pressure from EPA before fire erupted</w:t>
      </w:r>
      <w:r w:rsidRPr="00B538CA">
        <w:rPr>
          <w:sz w:val="21"/>
          <w:szCs w:val="21"/>
        </w:rPr>
        <w:t xml:space="preserve">, available at: </w:t>
      </w:r>
      <w:hyperlink r:id="rId128" w:history="1">
        <w:r w:rsidRPr="00B538CA">
          <w:rPr>
            <w:rStyle w:val="Hyperlink"/>
            <w:rFonts w:asciiTheme="minorHAnsi" w:hAnsiTheme="minorHAnsi"/>
            <w:sz w:val="21"/>
            <w:szCs w:val="21"/>
          </w:rPr>
          <w:t>https://www.theage.com.au/national/victoria/e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waste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recycler</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under</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pressure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from</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epa</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before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fire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erupted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20200812</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p55l2z.html</w:t>
        </w:r>
      </w:hyperlink>
    </w:p>
    <w:p w14:paraId="7862F35A" w14:textId="2CD72B57" w:rsidR="008D6FBA" w:rsidRPr="00B538CA" w:rsidRDefault="008D6FBA" w:rsidP="00CB5842">
      <w:pPr>
        <w:pStyle w:val="BodyText"/>
        <w:spacing w:before="120"/>
        <w:rPr>
          <w:sz w:val="21"/>
          <w:szCs w:val="21"/>
        </w:rPr>
      </w:pPr>
      <w:r w:rsidRPr="00B538CA">
        <w:rPr>
          <w:sz w:val="21"/>
          <w:szCs w:val="21"/>
        </w:rPr>
        <w:t xml:space="preserve">The Age, February 23, 2021, </w:t>
      </w:r>
      <w:r w:rsidRPr="00B538CA">
        <w:rPr>
          <w:i/>
          <w:iCs/>
          <w:sz w:val="21"/>
          <w:szCs w:val="21"/>
        </w:rPr>
        <w:t>Household batteries blamed for spate of Brisbane garbage truck fires</w:t>
      </w:r>
      <w:r w:rsidRPr="00B538CA">
        <w:rPr>
          <w:sz w:val="21"/>
          <w:szCs w:val="21"/>
        </w:rPr>
        <w:t xml:space="preserve">, available at: </w:t>
      </w:r>
      <w:hyperlink r:id="rId129" w:history="1">
        <w:r w:rsidRPr="00B538CA">
          <w:rPr>
            <w:rStyle w:val="Hyperlink"/>
            <w:rFonts w:asciiTheme="minorHAnsi" w:hAnsiTheme="minorHAnsi"/>
            <w:sz w:val="21"/>
            <w:szCs w:val="21"/>
          </w:rPr>
          <w:t>https://www.theage.com.au/national/queensland/household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batteries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blamed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for</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spate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of</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brisbane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garbage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truck</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fires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20210223</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p57519.html</w:t>
        </w:r>
      </w:hyperlink>
    </w:p>
    <w:p w14:paraId="071EC1A7" w14:textId="55A6746F" w:rsidR="008D6FBA" w:rsidRPr="00B538CA" w:rsidRDefault="008D6FBA" w:rsidP="00CB5842">
      <w:pPr>
        <w:pStyle w:val="BodyText"/>
        <w:spacing w:before="120"/>
        <w:rPr>
          <w:rStyle w:val="Hyperlink"/>
          <w:rFonts w:eastAsiaTheme="majorEastAsia"/>
          <w:i w:val="0"/>
          <w:iCs/>
          <w:sz w:val="21"/>
          <w:szCs w:val="21"/>
          <w:u w:val="none"/>
        </w:rPr>
      </w:pPr>
      <w:r w:rsidRPr="00B538CA">
        <w:rPr>
          <w:sz w:val="21"/>
          <w:szCs w:val="21"/>
        </w:rPr>
        <w:t xml:space="preserve">The Age, 13 April 2021, </w:t>
      </w:r>
      <w:r w:rsidRPr="00B538CA">
        <w:rPr>
          <w:i/>
          <w:iCs/>
          <w:sz w:val="21"/>
          <w:szCs w:val="21"/>
        </w:rPr>
        <w:t>Cleanaway still expects to snap up Sydney Suez assets for $501m</w:t>
      </w:r>
      <w:r w:rsidRPr="00B538CA">
        <w:rPr>
          <w:sz w:val="21"/>
          <w:szCs w:val="21"/>
        </w:rPr>
        <w:t xml:space="preserve">, available at: </w:t>
      </w:r>
      <w:hyperlink r:id="rId130" w:history="1">
        <w:r w:rsidRPr="00B538CA">
          <w:rPr>
            <w:rStyle w:val="Hyperlink"/>
            <w:rFonts w:asciiTheme="minorHAnsi" w:hAnsiTheme="minorHAnsi"/>
            <w:sz w:val="21"/>
            <w:szCs w:val="21"/>
          </w:rPr>
          <w:t>https://www.theage.com.au/business/markets/asx</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set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to</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rise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cleanaway</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deal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scrapped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20210413</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p57inv.html</w:t>
        </w:r>
      </w:hyperlink>
    </w:p>
    <w:p w14:paraId="41F7E42E" w14:textId="6DCD9944" w:rsidR="008D6FBA" w:rsidRPr="00B538CA" w:rsidRDefault="008D6FBA" w:rsidP="00CB5842">
      <w:pPr>
        <w:pStyle w:val="BodyText"/>
        <w:spacing w:before="120"/>
        <w:rPr>
          <w:rStyle w:val="Hyperlink"/>
          <w:rFonts w:asciiTheme="minorHAnsi" w:hAnsiTheme="minorHAnsi"/>
          <w:sz w:val="21"/>
          <w:szCs w:val="21"/>
        </w:rPr>
      </w:pPr>
      <w:r w:rsidRPr="00B538CA">
        <w:rPr>
          <w:sz w:val="21"/>
          <w:szCs w:val="21"/>
        </w:rPr>
        <w:t xml:space="preserve">The Australian Financial Review, </w:t>
      </w:r>
      <w:r w:rsidRPr="00B538CA">
        <w:rPr>
          <w:i/>
          <w:iCs/>
          <w:sz w:val="21"/>
          <w:szCs w:val="21"/>
        </w:rPr>
        <w:t>Zoom won't do for West Gate Tunnel soil talks</w:t>
      </w:r>
      <w:r w:rsidRPr="00B538CA">
        <w:rPr>
          <w:sz w:val="21"/>
          <w:szCs w:val="21"/>
        </w:rPr>
        <w:t xml:space="preserve">, available at: </w:t>
      </w:r>
      <w:hyperlink r:id="rId131" w:history="1">
        <w:r w:rsidRPr="00B538CA">
          <w:rPr>
            <w:rStyle w:val="Hyperlink"/>
            <w:rFonts w:asciiTheme="minorHAnsi" w:hAnsiTheme="minorHAnsi"/>
            <w:sz w:val="21"/>
            <w:szCs w:val="21"/>
          </w:rPr>
          <w:t>https://www.afr.com/companies/infrastructure/west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gate</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tunnel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consultations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shift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to</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zoom</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20200703</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p558td</w:t>
        </w:r>
      </w:hyperlink>
    </w:p>
    <w:p w14:paraId="5DF9A19C" w14:textId="037DC8D5" w:rsidR="008D6FBA" w:rsidRPr="00B538CA" w:rsidRDefault="008D6FBA" w:rsidP="00CB5842">
      <w:pPr>
        <w:pStyle w:val="BodyText"/>
        <w:spacing w:before="120"/>
        <w:rPr>
          <w:sz w:val="21"/>
          <w:szCs w:val="21"/>
        </w:rPr>
      </w:pPr>
      <w:r w:rsidRPr="00B538CA">
        <w:rPr>
          <w:i/>
          <w:iCs/>
          <w:sz w:val="21"/>
          <w:szCs w:val="21"/>
        </w:rPr>
        <w:t>The Guardian</w:t>
      </w:r>
      <w:r w:rsidRPr="00B538CA">
        <w:rPr>
          <w:sz w:val="21"/>
          <w:szCs w:val="21"/>
        </w:rPr>
        <w:t xml:space="preserve"> newspaper, 28 March 2021, </w:t>
      </w:r>
      <w:r w:rsidRPr="00B538CA">
        <w:rPr>
          <w:i/>
          <w:iCs/>
          <w:sz w:val="21"/>
          <w:szCs w:val="21"/>
        </w:rPr>
        <w:t>Shanna Swan: 'Most couples may have to use assisted reproduction by 2045'</w:t>
      </w:r>
      <w:r w:rsidRPr="00B538CA">
        <w:rPr>
          <w:sz w:val="21"/>
          <w:szCs w:val="21"/>
        </w:rPr>
        <w:t xml:space="preserve">, available at: </w:t>
      </w:r>
      <w:hyperlink r:id="rId132" w:history="1">
        <w:r w:rsidRPr="00B538CA">
          <w:rPr>
            <w:rStyle w:val="Hyperlink"/>
            <w:rFonts w:asciiTheme="minorHAnsi" w:hAnsiTheme="minorHAnsi"/>
            <w:sz w:val="21"/>
            <w:szCs w:val="21"/>
          </w:rPr>
          <w:t>https://www.theguardian.com/society/2021/mar/28/shanna</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swan</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fertility</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reproduction</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count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down?CMP=share_btn_fb&amp;fbclid=IwAR0KuS6g99AvgCno4zHtcY4b__UgT58FhM7nD8HzWns_djynS9bAjATy7IQ</w:t>
        </w:r>
      </w:hyperlink>
    </w:p>
    <w:p w14:paraId="4CB9C2E6" w14:textId="0B8E4210" w:rsidR="008D6FBA" w:rsidRPr="00B538CA" w:rsidRDefault="008D6FBA" w:rsidP="00CB5842">
      <w:pPr>
        <w:pStyle w:val="BodyText"/>
        <w:spacing w:before="120"/>
        <w:rPr>
          <w:sz w:val="21"/>
          <w:szCs w:val="21"/>
        </w:rPr>
      </w:pPr>
      <w:r w:rsidRPr="00B538CA">
        <w:rPr>
          <w:sz w:val="21"/>
          <w:szCs w:val="21"/>
        </w:rPr>
        <w:t xml:space="preserve">Tonkin + Taylor (2016) </w:t>
      </w:r>
      <w:r w:rsidRPr="00B538CA">
        <w:rPr>
          <w:i/>
          <w:iCs/>
          <w:sz w:val="21"/>
          <w:szCs w:val="21"/>
        </w:rPr>
        <w:t xml:space="preserve">Needs Assessment </w:t>
      </w:r>
      <w:r w:rsidR="00A66FBB" w:rsidRPr="00B538CA">
        <w:rPr>
          <w:i/>
          <w:iCs/>
          <w:sz w:val="21"/>
          <w:szCs w:val="21"/>
        </w:rPr>
        <w:noBreakHyphen/>
      </w:r>
      <w:r w:rsidRPr="00B538CA">
        <w:rPr>
          <w:i/>
          <w:iCs/>
          <w:sz w:val="21"/>
          <w:szCs w:val="21"/>
        </w:rPr>
        <w:t xml:space="preserve"> Melbourne Regional Landfill</w:t>
      </w:r>
      <w:r w:rsidRPr="00B538CA">
        <w:rPr>
          <w:sz w:val="21"/>
          <w:szCs w:val="21"/>
        </w:rPr>
        <w:t xml:space="preserve">, prepared for Landfill Operations Pty Ltd, available at: </w:t>
      </w:r>
      <w:hyperlink r:id="rId133" w:history="1">
        <w:r w:rsidRPr="00B538CA">
          <w:rPr>
            <w:rStyle w:val="Hyperlink"/>
            <w:rFonts w:asciiTheme="minorHAnsi" w:hAnsiTheme="minorHAnsi"/>
            <w:sz w:val="21"/>
            <w:szCs w:val="21"/>
          </w:rPr>
          <w:t>https://www.planning.vic.gov.au/__data/assets/pdf_file/0024/4794/1.</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Tonkin</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and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Taylor</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Needs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Assessment</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12</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02</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2016.PDF</w:t>
        </w:r>
      </w:hyperlink>
    </w:p>
    <w:p w14:paraId="0D76DA9C" w14:textId="7B5AD480" w:rsidR="008D6FBA" w:rsidRPr="00B538CA" w:rsidRDefault="008D6FBA" w:rsidP="00CB5842">
      <w:pPr>
        <w:pStyle w:val="BodyText"/>
        <w:spacing w:before="120"/>
        <w:rPr>
          <w:sz w:val="21"/>
          <w:szCs w:val="21"/>
        </w:rPr>
      </w:pPr>
      <w:r w:rsidRPr="00B538CA">
        <w:rPr>
          <w:sz w:val="21"/>
          <w:szCs w:val="21"/>
        </w:rPr>
        <w:t xml:space="preserve">Tyre Stewardship Australia (2020) </w:t>
      </w:r>
      <w:r w:rsidRPr="00B538CA">
        <w:rPr>
          <w:i/>
          <w:iCs/>
          <w:sz w:val="21"/>
          <w:szCs w:val="21"/>
        </w:rPr>
        <w:t>Used tyres supply chain and fate analysis</w:t>
      </w:r>
      <w:r w:rsidRPr="00B538CA">
        <w:rPr>
          <w:sz w:val="21"/>
          <w:szCs w:val="21"/>
        </w:rPr>
        <w:t>, prepared by Randell Environmental Consulting in association with Envisage Works and Brock Baker Environmental Consulting</w:t>
      </w:r>
    </w:p>
    <w:p w14:paraId="23AD391D" w14:textId="6B891981" w:rsidR="008D6FBA" w:rsidRPr="00B538CA" w:rsidRDefault="008D6FBA" w:rsidP="00CB5842">
      <w:pPr>
        <w:pStyle w:val="BodyText"/>
        <w:spacing w:before="120"/>
        <w:rPr>
          <w:sz w:val="21"/>
          <w:szCs w:val="21"/>
        </w:rPr>
      </w:pPr>
      <w:r w:rsidRPr="00B538CA">
        <w:rPr>
          <w:sz w:val="21"/>
          <w:szCs w:val="21"/>
        </w:rPr>
        <w:lastRenderedPageBreak/>
        <w:t xml:space="preserve">UN list of identified endocrine disrupting chemicals (2017) available at: </w:t>
      </w:r>
      <w:hyperlink r:id="rId134" w:history="1">
        <w:r w:rsidRPr="00B538CA">
          <w:rPr>
            <w:rStyle w:val="Hyperlink"/>
            <w:rFonts w:asciiTheme="minorHAnsi" w:hAnsiTheme="minorHAnsi"/>
            <w:sz w:val="21"/>
            <w:szCs w:val="21"/>
          </w:rPr>
          <w:t>https://www.chemsafetypro.com/Topics/Restriction/UN_list_identified_endocrine_disrupting_chemicals_EDCs.html</w:t>
        </w:r>
      </w:hyperlink>
    </w:p>
    <w:p w14:paraId="4774C7FB" w14:textId="05A464D3" w:rsidR="008D6FBA" w:rsidRPr="00B538CA" w:rsidRDefault="008D6FBA" w:rsidP="00CB5842">
      <w:pPr>
        <w:pStyle w:val="BodyText"/>
        <w:spacing w:before="120"/>
        <w:rPr>
          <w:sz w:val="21"/>
          <w:szCs w:val="21"/>
        </w:rPr>
      </w:pPr>
      <w:r w:rsidRPr="00B538CA">
        <w:rPr>
          <w:sz w:val="21"/>
          <w:szCs w:val="21"/>
        </w:rPr>
        <w:t>UNEP (2009</w:t>
      </w:r>
      <w:r w:rsidRPr="00B538CA">
        <w:rPr>
          <w:i/>
          <w:sz w:val="21"/>
          <w:szCs w:val="21"/>
        </w:rPr>
        <w:t>) The Stockholm Convention on Persistent Organic Pollutants (POPs)</w:t>
      </w:r>
      <w:r w:rsidRPr="00B538CA">
        <w:rPr>
          <w:sz w:val="21"/>
          <w:szCs w:val="21"/>
        </w:rPr>
        <w:t xml:space="preserve">, available from: </w:t>
      </w:r>
      <w:hyperlink r:id="rId135" w:history="1">
        <w:r w:rsidRPr="00B538CA">
          <w:rPr>
            <w:i/>
            <w:color w:val="0000FF"/>
            <w:sz w:val="21"/>
            <w:szCs w:val="21"/>
            <w:u w:val="single"/>
          </w:rPr>
          <w:t>http://chm.pops.int/TheConvention/Overview/TextoftheConvention/tabid/2232/</w:t>
        </w:r>
      </w:hyperlink>
      <w:r w:rsidRPr="00B538CA">
        <w:rPr>
          <w:sz w:val="21"/>
          <w:szCs w:val="21"/>
        </w:rPr>
        <w:t xml:space="preserve"> </w:t>
      </w:r>
    </w:p>
    <w:p w14:paraId="6628B5BB" w14:textId="0EBCA8FB" w:rsidR="008D6FBA" w:rsidRPr="00B538CA" w:rsidRDefault="008D6FBA" w:rsidP="00CB5842">
      <w:pPr>
        <w:pStyle w:val="BodyText"/>
        <w:spacing w:before="120"/>
        <w:rPr>
          <w:sz w:val="21"/>
          <w:szCs w:val="21"/>
        </w:rPr>
      </w:pPr>
      <w:r w:rsidRPr="00B538CA">
        <w:rPr>
          <w:sz w:val="21"/>
          <w:szCs w:val="21"/>
        </w:rPr>
        <w:t xml:space="preserve">UNEP/POPS/POPRC.6/13 (2010): </w:t>
      </w:r>
      <w:r w:rsidRPr="00B538CA">
        <w:rPr>
          <w:i/>
          <w:iCs/>
          <w:sz w:val="21"/>
          <w:szCs w:val="21"/>
        </w:rPr>
        <w:t>Report of the Persistent Organic Pollutants Review Committee on the work of its sixth meeting</w:t>
      </w:r>
      <w:r w:rsidRPr="00B538CA">
        <w:rPr>
          <w:sz w:val="21"/>
          <w:szCs w:val="21"/>
        </w:rPr>
        <w:t xml:space="preserve">, p.19, available at: </w:t>
      </w:r>
      <w:hyperlink r:id="rId136" w:history="1">
        <w:r w:rsidRPr="00B538CA">
          <w:rPr>
            <w:rStyle w:val="Hyperlink"/>
            <w:rFonts w:asciiTheme="minorHAnsi" w:hAnsiTheme="minorHAnsi"/>
            <w:sz w:val="21"/>
            <w:szCs w:val="21"/>
          </w:rPr>
          <w:t>http://chm.pops.int/TheConvention/POPsReviewCommittee/Meetings/POPRC6/POPRC6ReportandDecisions/tabid/1312/Default.aspx</w:t>
        </w:r>
      </w:hyperlink>
    </w:p>
    <w:p w14:paraId="42D0C710" w14:textId="76AB4CBE" w:rsidR="008D6FBA" w:rsidRPr="00B538CA" w:rsidRDefault="008D6FBA" w:rsidP="00CB5842">
      <w:pPr>
        <w:pStyle w:val="BodyText"/>
        <w:spacing w:before="120"/>
        <w:rPr>
          <w:sz w:val="21"/>
          <w:szCs w:val="21"/>
        </w:rPr>
      </w:pPr>
      <w:r w:rsidRPr="00B538CA">
        <w:rPr>
          <w:sz w:val="21"/>
          <w:szCs w:val="21"/>
        </w:rPr>
        <w:t xml:space="preserve">UNEP (2015a) </w:t>
      </w:r>
      <w:r w:rsidRPr="00B538CA">
        <w:rPr>
          <w:i/>
          <w:iCs/>
          <w:sz w:val="21"/>
          <w:szCs w:val="21"/>
        </w:rPr>
        <w:t>Updated general technical guidelines for the environmentally sound management of wastes of wastes consisting of, containing or contaminated with persistent organic pollutants</w:t>
      </w:r>
      <w:r w:rsidRPr="00B538CA">
        <w:rPr>
          <w:sz w:val="21"/>
          <w:szCs w:val="21"/>
        </w:rPr>
        <w:t xml:space="preserve">, available at: </w:t>
      </w:r>
      <w:hyperlink r:id="rId137" w:history="1">
        <w:r w:rsidRPr="00B538CA">
          <w:rPr>
            <w:rStyle w:val="Hyperlink"/>
            <w:rFonts w:asciiTheme="minorHAnsi" w:hAnsiTheme="minorHAnsi"/>
            <w:sz w:val="21"/>
            <w:szCs w:val="21"/>
          </w:rPr>
          <w:t>http://www.basel.int/Portals/4/Basel%20Convention/docs/pub/techguid/tg</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POPs.pdf</w:t>
        </w:r>
      </w:hyperlink>
      <w:r w:rsidRPr="00B538CA">
        <w:rPr>
          <w:sz w:val="21"/>
          <w:szCs w:val="21"/>
        </w:rPr>
        <w:t xml:space="preserve"> </w:t>
      </w:r>
    </w:p>
    <w:p w14:paraId="5E717B84" w14:textId="24AC11A2" w:rsidR="008D6FBA" w:rsidRPr="00B538CA" w:rsidRDefault="008D6FBA" w:rsidP="00CB5842">
      <w:pPr>
        <w:pStyle w:val="BodyText"/>
        <w:spacing w:before="120"/>
        <w:rPr>
          <w:sz w:val="21"/>
          <w:szCs w:val="21"/>
        </w:rPr>
      </w:pPr>
      <w:r w:rsidRPr="00B538CA">
        <w:rPr>
          <w:sz w:val="21"/>
          <w:szCs w:val="21"/>
        </w:rPr>
        <w:t xml:space="preserve">UNEP (2015b) </w:t>
      </w:r>
      <w:r w:rsidRPr="00B538CA">
        <w:rPr>
          <w:i/>
          <w:sz w:val="21"/>
          <w:szCs w:val="21"/>
        </w:rPr>
        <w:t>UNEP/CHW.12/5/Add.2, Technical guidelines: updated general technical guidelines for the environmentally sound management of wastes consisting of, containing or contaminated with persistent organic pollutants</w:t>
      </w:r>
      <w:r w:rsidRPr="00B538CA">
        <w:rPr>
          <w:sz w:val="21"/>
          <w:szCs w:val="21"/>
        </w:rPr>
        <w:t xml:space="preserve">, available from: </w:t>
      </w:r>
      <w:hyperlink r:id="rId138" w:history="1">
        <w:r w:rsidRPr="00B538CA">
          <w:rPr>
            <w:i/>
            <w:color w:val="0000FF"/>
            <w:sz w:val="21"/>
            <w:szCs w:val="21"/>
            <w:u w:val="single"/>
          </w:rPr>
          <w:t>http://www.basel.int/TheConvention/ConferenceoftheParties/Meetings/COP12/tabid/4248/mctl/ViewDetails/EventModID/8051/EventID/542/xmid/13027/Default.aspx</w:t>
        </w:r>
      </w:hyperlink>
      <w:r w:rsidRPr="00B538CA">
        <w:rPr>
          <w:sz w:val="21"/>
          <w:szCs w:val="21"/>
        </w:rPr>
        <w:t xml:space="preserve"> </w:t>
      </w:r>
    </w:p>
    <w:p w14:paraId="429C5477" w14:textId="782D2A06" w:rsidR="008D6FBA" w:rsidRPr="00B538CA" w:rsidRDefault="008D6FBA" w:rsidP="00CB5842">
      <w:pPr>
        <w:pStyle w:val="BodyText"/>
        <w:spacing w:before="120"/>
        <w:rPr>
          <w:i/>
          <w:color w:val="0000FF"/>
          <w:sz w:val="21"/>
          <w:szCs w:val="21"/>
          <w:u w:val="single"/>
          <w:lang w:eastAsia="en-AU"/>
        </w:rPr>
      </w:pPr>
      <w:r w:rsidRPr="00B538CA">
        <w:rPr>
          <w:sz w:val="21"/>
          <w:szCs w:val="21"/>
        </w:rPr>
        <w:t xml:space="preserve">UNEP (2015c) </w:t>
      </w:r>
      <w:r w:rsidRPr="00B538CA">
        <w:rPr>
          <w:i/>
          <w:sz w:val="21"/>
          <w:szCs w:val="21"/>
          <w:lang w:eastAsia="en-AU"/>
        </w:rPr>
        <w:t>UNEP/CHW.12/INF/10 (2015) Technical guidelines for the environmentally sound management of wastes consisting of, containing or contaminated with perfluorooctane sulfonic acid (PFOS), its salts and perfluorooctane sulfonyl fluoride (PFOSF)</w:t>
      </w:r>
      <w:r w:rsidRPr="00B538CA">
        <w:rPr>
          <w:sz w:val="21"/>
          <w:szCs w:val="21"/>
          <w:lang w:eastAsia="en-AU"/>
        </w:rPr>
        <w:t xml:space="preserve">, available from: </w:t>
      </w:r>
      <w:hyperlink r:id="rId139" w:history="1">
        <w:r w:rsidRPr="00B538CA">
          <w:rPr>
            <w:i/>
            <w:color w:val="0000FF"/>
            <w:sz w:val="21"/>
            <w:szCs w:val="21"/>
            <w:u w:val="single"/>
            <w:lang w:eastAsia="en-AU"/>
          </w:rPr>
          <w:t>http://www.basel.int/TheConvention/ConferenceoftheParties/Meetings/COP12/tabid/4248/ctl/Download/mid/13277/Default.aspx?id=13&amp;ObjID=12379</w:t>
        </w:r>
      </w:hyperlink>
    </w:p>
    <w:p w14:paraId="02612716" w14:textId="77B20E87" w:rsidR="008D6FBA" w:rsidRPr="00B538CA" w:rsidRDefault="008D6FBA" w:rsidP="00CB5842">
      <w:pPr>
        <w:pStyle w:val="BodyText"/>
        <w:spacing w:before="120"/>
        <w:rPr>
          <w:sz w:val="21"/>
          <w:szCs w:val="21"/>
        </w:rPr>
      </w:pPr>
      <w:r w:rsidRPr="00B538CA">
        <w:rPr>
          <w:sz w:val="21"/>
          <w:szCs w:val="21"/>
        </w:rPr>
        <w:t xml:space="preserve">US EPA (2020) </w:t>
      </w:r>
      <w:r w:rsidRPr="00B538CA">
        <w:rPr>
          <w:i/>
          <w:iCs/>
          <w:sz w:val="21"/>
          <w:szCs w:val="21"/>
        </w:rPr>
        <w:t>Interim Guidance on the Destruction and Disposal of Perfluoroalkyl and Polyfluoroalkyl Substances and Materials Containing Perfluoroalkyl and Polyfluoroalkyl Substances</w:t>
      </w:r>
      <w:r w:rsidRPr="00B538CA">
        <w:rPr>
          <w:sz w:val="21"/>
          <w:szCs w:val="21"/>
        </w:rPr>
        <w:t xml:space="preserve">, available at: </w:t>
      </w:r>
      <w:hyperlink r:id="rId140" w:history="1">
        <w:r w:rsidRPr="00B538CA">
          <w:rPr>
            <w:rStyle w:val="Hyperlink"/>
            <w:rFonts w:asciiTheme="minorHAnsi" w:hAnsiTheme="minorHAnsi"/>
            <w:sz w:val="21"/>
            <w:szCs w:val="21"/>
          </w:rPr>
          <w:t>https://www.regulations.gov/document/EPA</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HQ</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OLEM</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2020</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0527</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0003</w:t>
        </w:r>
      </w:hyperlink>
    </w:p>
    <w:p w14:paraId="64251FE7" w14:textId="04E4560B" w:rsidR="008D6FBA" w:rsidRPr="00B538CA" w:rsidRDefault="008D6FBA" w:rsidP="00CB5842">
      <w:pPr>
        <w:pStyle w:val="BodyText"/>
        <w:spacing w:before="120"/>
        <w:rPr>
          <w:sz w:val="21"/>
          <w:szCs w:val="21"/>
        </w:rPr>
      </w:pPr>
      <w:r w:rsidRPr="00B538CA">
        <w:rPr>
          <w:sz w:val="21"/>
          <w:szCs w:val="21"/>
        </w:rPr>
        <w:t>WA DER 2017</w:t>
      </w:r>
      <w:r w:rsidR="005A4E37" w:rsidRPr="00B538CA">
        <w:rPr>
          <w:sz w:val="21"/>
          <w:szCs w:val="21"/>
        </w:rPr>
        <w:t>,</w:t>
      </w:r>
      <w:r w:rsidRPr="00B538CA">
        <w:rPr>
          <w:sz w:val="21"/>
          <w:szCs w:val="21"/>
        </w:rPr>
        <w:t xml:space="preserve"> </w:t>
      </w:r>
      <w:r w:rsidRPr="00B538CA">
        <w:rPr>
          <w:i/>
          <w:sz w:val="21"/>
          <w:szCs w:val="21"/>
        </w:rPr>
        <w:t>Interim Guideline on the Assessment and Management of Perfluoroalkyl and Polyfluoroalkyl Substances (PFAS), Contaminated Sites Guidelines</w:t>
      </w:r>
      <w:r w:rsidRPr="00B538CA">
        <w:rPr>
          <w:sz w:val="21"/>
          <w:szCs w:val="21"/>
        </w:rPr>
        <w:t xml:space="preserve">, Version 2.1 January 2017, available at: </w:t>
      </w:r>
      <w:hyperlink r:id="rId141" w:history="1">
        <w:r w:rsidRPr="00B538CA">
          <w:rPr>
            <w:i/>
            <w:color w:val="0000FF"/>
            <w:sz w:val="21"/>
            <w:szCs w:val="21"/>
            <w:u w:val="single"/>
          </w:rPr>
          <w:t>https://www.der.wa.gov.au/images/documents/your</w:t>
        </w:r>
        <w:r w:rsidR="00A66FBB" w:rsidRPr="00B538CA">
          <w:rPr>
            <w:i/>
            <w:color w:val="0000FF"/>
            <w:sz w:val="21"/>
            <w:szCs w:val="21"/>
            <w:u w:val="single"/>
          </w:rPr>
          <w:noBreakHyphen/>
        </w:r>
        <w:r w:rsidRPr="00B538CA">
          <w:rPr>
            <w:i/>
            <w:color w:val="0000FF"/>
            <w:sz w:val="21"/>
            <w:szCs w:val="21"/>
            <w:u w:val="single"/>
          </w:rPr>
          <w:t>environment/contaminated</w:t>
        </w:r>
        <w:r w:rsidR="00A66FBB" w:rsidRPr="00B538CA">
          <w:rPr>
            <w:i/>
            <w:color w:val="0000FF"/>
            <w:sz w:val="21"/>
            <w:szCs w:val="21"/>
            <w:u w:val="single"/>
          </w:rPr>
          <w:noBreakHyphen/>
        </w:r>
        <w:r w:rsidRPr="00B538CA">
          <w:rPr>
            <w:i/>
            <w:color w:val="0000FF"/>
            <w:sz w:val="21"/>
            <w:szCs w:val="21"/>
            <w:u w:val="single"/>
          </w:rPr>
          <w:t>sites/guidelines/Guideline_on_Assessment_and_Management_of_PFAS_v2.1.pdf</w:t>
        </w:r>
      </w:hyperlink>
      <w:r w:rsidRPr="00B538CA">
        <w:rPr>
          <w:sz w:val="21"/>
          <w:szCs w:val="21"/>
        </w:rPr>
        <w:t xml:space="preserve"> </w:t>
      </w:r>
    </w:p>
    <w:p w14:paraId="7F45C180" w14:textId="46C5A75B" w:rsidR="008D6FBA" w:rsidRPr="00B538CA" w:rsidRDefault="008D6FBA" w:rsidP="00CB5842">
      <w:pPr>
        <w:pStyle w:val="BodyText"/>
        <w:spacing w:before="120"/>
        <w:rPr>
          <w:sz w:val="21"/>
          <w:szCs w:val="21"/>
        </w:rPr>
      </w:pPr>
      <w:r w:rsidRPr="00B538CA">
        <w:rPr>
          <w:sz w:val="21"/>
          <w:szCs w:val="21"/>
        </w:rPr>
        <w:t xml:space="preserve">WA DWER 2018, </w:t>
      </w:r>
      <w:r w:rsidRPr="00B538CA">
        <w:rPr>
          <w:i/>
          <w:sz w:val="21"/>
          <w:szCs w:val="21"/>
        </w:rPr>
        <w:t>Landfill Waste Classification and Waste Definitions 1996 (as amended 2018), Environmental Protection Act 1986</w:t>
      </w:r>
      <w:r w:rsidRPr="00B538CA">
        <w:rPr>
          <w:sz w:val="21"/>
          <w:szCs w:val="21"/>
        </w:rPr>
        <w:t xml:space="preserve">, April 2018, available at: </w:t>
      </w:r>
      <w:hyperlink r:id="rId142" w:history="1">
        <w:r w:rsidRPr="00B538CA">
          <w:rPr>
            <w:i/>
            <w:color w:val="0000FF"/>
            <w:sz w:val="21"/>
            <w:szCs w:val="21"/>
            <w:u w:val="single"/>
          </w:rPr>
          <w:t>https://www.der.wa.gov.au/images/documents/our</w:t>
        </w:r>
        <w:r w:rsidR="00A66FBB" w:rsidRPr="00B538CA">
          <w:rPr>
            <w:i/>
            <w:color w:val="0000FF"/>
            <w:sz w:val="21"/>
            <w:szCs w:val="21"/>
            <w:u w:val="single"/>
          </w:rPr>
          <w:noBreakHyphen/>
        </w:r>
        <w:r w:rsidRPr="00B538CA">
          <w:rPr>
            <w:i/>
            <w:color w:val="0000FF"/>
            <w:sz w:val="21"/>
            <w:szCs w:val="21"/>
            <w:u w:val="single"/>
          </w:rPr>
          <w:t>work/licences</w:t>
        </w:r>
        <w:r w:rsidR="00A66FBB" w:rsidRPr="00B538CA">
          <w:rPr>
            <w:i/>
            <w:color w:val="0000FF"/>
            <w:sz w:val="21"/>
            <w:szCs w:val="21"/>
            <w:u w:val="single"/>
          </w:rPr>
          <w:noBreakHyphen/>
        </w:r>
        <w:r w:rsidRPr="00B538CA">
          <w:rPr>
            <w:i/>
            <w:color w:val="0000FF"/>
            <w:sz w:val="21"/>
            <w:szCs w:val="21"/>
            <w:u w:val="single"/>
          </w:rPr>
          <w:t>and</w:t>
        </w:r>
        <w:r w:rsidR="00A66FBB" w:rsidRPr="00B538CA">
          <w:rPr>
            <w:i/>
            <w:color w:val="0000FF"/>
            <w:sz w:val="21"/>
            <w:szCs w:val="21"/>
            <w:u w:val="single"/>
          </w:rPr>
          <w:noBreakHyphen/>
        </w:r>
        <w:r w:rsidRPr="00B538CA">
          <w:rPr>
            <w:i/>
            <w:color w:val="0000FF"/>
            <w:sz w:val="21"/>
            <w:szCs w:val="21"/>
            <w:u w:val="single"/>
          </w:rPr>
          <w:t>works</w:t>
        </w:r>
        <w:r w:rsidR="00A66FBB" w:rsidRPr="00B538CA">
          <w:rPr>
            <w:i/>
            <w:color w:val="0000FF"/>
            <w:sz w:val="21"/>
            <w:szCs w:val="21"/>
            <w:u w:val="single"/>
          </w:rPr>
          <w:noBreakHyphen/>
        </w:r>
        <w:r w:rsidRPr="00B538CA">
          <w:rPr>
            <w:i/>
            <w:color w:val="0000FF"/>
            <w:sz w:val="21"/>
            <w:szCs w:val="21"/>
            <w:u w:val="single"/>
          </w:rPr>
          <w:t>approvals/WasteDefinitions</w:t>
        </w:r>
        <w:r w:rsidR="00A66FBB" w:rsidRPr="00B538CA">
          <w:rPr>
            <w:i/>
            <w:color w:val="0000FF"/>
            <w:sz w:val="21"/>
            <w:szCs w:val="21"/>
            <w:u w:val="single"/>
          </w:rPr>
          <w:noBreakHyphen/>
        </w:r>
        <w:r w:rsidRPr="00B538CA">
          <w:rPr>
            <w:i/>
            <w:color w:val="0000FF"/>
            <w:sz w:val="21"/>
            <w:szCs w:val="21"/>
            <w:u w:val="single"/>
          </w:rPr>
          <w:t>revised.pdf</w:t>
        </w:r>
      </w:hyperlink>
    </w:p>
    <w:p w14:paraId="321D4183" w14:textId="77777777" w:rsidR="008D6FBA" w:rsidRPr="00B538CA" w:rsidRDefault="008D6FBA" w:rsidP="00CB5842">
      <w:pPr>
        <w:pStyle w:val="BodyText"/>
        <w:spacing w:before="120"/>
        <w:rPr>
          <w:sz w:val="21"/>
          <w:szCs w:val="21"/>
        </w:rPr>
      </w:pPr>
      <w:r w:rsidRPr="00B538CA">
        <w:rPr>
          <w:sz w:val="21"/>
          <w:szCs w:val="21"/>
        </w:rPr>
        <w:t xml:space="preserve">Warnken ISE (2010) </w:t>
      </w:r>
      <w:r w:rsidRPr="00B538CA">
        <w:rPr>
          <w:i/>
          <w:iCs/>
          <w:sz w:val="21"/>
          <w:szCs w:val="21"/>
        </w:rPr>
        <w:t>Analysis of Battery Consumption, Recycling and Disposal in Australia</w:t>
      </w:r>
      <w:r w:rsidRPr="00B538CA">
        <w:rPr>
          <w:sz w:val="21"/>
          <w:szCs w:val="21"/>
        </w:rPr>
        <w:t>. Report for Australian Battery Recycling Initiative (ABRI) November 2010</w:t>
      </w:r>
    </w:p>
    <w:p w14:paraId="27671BBA" w14:textId="27B23337" w:rsidR="008D6FBA" w:rsidRPr="00B538CA" w:rsidRDefault="008D6FBA" w:rsidP="00CB5842">
      <w:pPr>
        <w:pStyle w:val="BodyText"/>
        <w:spacing w:before="120"/>
        <w:rPr>
          <w:sz w:val="21"/>
          <w:szCs w:val="21"/>
        </w:rPr>
      </w:pPr>
      <w:r w:rsidRPr="00B538CA">
        <w:rPr>
          <w:sz w:val="21"/>
          <w:szCs w:val="21"/>
        </w:rPr>
        <w:t xml:space="preserve">West Gate Tunnel Project website, </w:t>
      </w:r>
      <w:r w:rsidRPr="00B538CA">
        <w:rPr>
          <w:i/>
          <w:iCs/>
          <w:sz w:val="21"/>
          <w:szCs w:val="21"/>
        </w:rPr>
        <w:t>Expected PFAS levels</w:t>
      </w:r>
      <w:r w:rsidRPr="00B538CA">
        <w:rPr>
          <w:sz w:val="21"/>
          <w:szCs w:val="21"/>
        </w:rPr>
        <w:t xml:space="preserve">, available at: </w:t>
      </w:r>
      <w:hyperlink r:id="rId143" w:history="1">
        <w:r w:rsidRPr="00B538CA">
          <w:rPr>
            <w:rStyle w:val="Hyperlink"/>
            <w:rFonts w:asciiTheme="minorHAnsi" w:hAnsiTheme="minorHAnsi"/>
            <w:sz w:val="21"/>
            <w:szCs w:val="21"/>
          </w:rPr>
          <w:t>https://westgatetunnelproject.vic.gov.au/construction/soil</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management/expected</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pfas</w:t>
        </w:r>
        <w:r w:rsidR="00A66FBB" w:rsidRPr="00B538CA">
          <w:rPr>
            <w:rStyle w:val="Hyperlink"/>
            <w:rFonts w:asciiTheme="minorHAnsi" w:hAnsiTheme="minorHAnsi"/>
            <w:sz w:val="21"/>
            <w:szCs w:val="21"/>
          </w:rPr>
          <w:noBreakHyphen/>
        </w:r>
        <w:r w:rsidRPr="00B538CA">
          <w:rPr>
            <w:rStyle w:val="Hyperlink"/>
            <w:rFonts w:asciiTheme="minorHAnsi" w:hAnsiTheme="minorHAnsi"/>
            <w:sz w:val="21"/>
            <w:szCs w:val="21"/>
          </w:rPr>
          <w:t>levels</w:t>
        </w:r>
      </w:hyperlink>
      <w:r w:rsidRPr="00B538CA">
        <w:rPr>
          <w:sz w:val="21"/>
          <w:szCs w:val="21"/>
        </w:rPr>
        <w:t xml:space="preserve"> </w:t>
      </w:r>
    </w:p>
    <w:p w14:paraId="32C8156B" w14:textId="77777777" w:rsidR="005A4E37" w:rsidRDefault="005A4E37" w:rsidP="008D6FBA">
      <w:pPr>
        <w:spacing w:before="120" w:line="259" w:lineRule="auto"/>
        <w:rPr>
          <w:rFonts w:cstheme="minorHAnsi"/>
          <w:szCs w:val="22"/>
        </w:rPr>
      </w:pPr>
    </w:p>
    <w:p w14:paraId="1A711357" w14:textId="71CA271D" w:rsidR="00377244" w:rsidRPr="00612FA6" w:rsidRDefault="008D6FBA" w:rsidP="008D6FBA">
      <w:pPr>
        <w:spacing w:before="120" w:line="259" w:lineRule="auto"/>
        <w:rPr>
          <w:rFonts w:cstheme="minorHAnsi"/>
          <w:szCs w:val="22"/>
        </w:rPr>
      </w:pPr>
      <w:r>
        <w:rPr>
          <w:rFonts w:cstheme="minorHAnsi"/>
          <w:szCs w:val="22"/>
        </w:rPr>
        <w:t xml:space="preserve">In addition to the list of references above, </w:t>
      </w:r>
      <w:r w:rsidR="00CF0A97">
        <w:rPr>
          <w:rFonts w:cstheme="minorHAnsi"/>
          <w:szCs w:val="22"/>
        </w:rPr>
        <w:fldChar w:fldCharType="begin"/>
      </w:r>
      <w:r w:rsidR="00CF0A97">
        <w:rPr>
          <w:rFonts w:cstheme="minorHAnsi"/>
          <w:szCs w:val="22"/>
        </w:rPr>
        <w:instrText xml:space="preserve"> REF _Ref69117722 \n \h </w:instrText>
      </w:r>
      <w:r w:rsidR="00CF0A97">
        <w:rPr>
          <w:rFonts w:cstheme="minorHAnsi"/>
          <w:szCs w:val="22"/>
        </w:rPr>
      </w:r>
      <w:r w:rsidR="00CF0A97">
        <w:rPr>
          <w:rFonts w:cstheme="minorHAnsi"/>
          <w:szCs w:val="22"/>
        </w:rPr>
        <w:fldChar w:fldCharType="separate"/>
      </w:r>
      <w:r w:rsidR="00C92DA9">
        <w:rPr>
          <w:rFonts w:cstheme="minorHAnsi"/>
          <w:szCs w:val="22"/>
        </w:rPr>
        <w:t>Appendix E</w:t>
      </w:r>
      <w:r w:rsidR="00CF0A97">
        <w:rPr>
          <w:rFonts w:cstheme="minorHAnsi"/>
          <w:szCs w:val="22"/>
        </w:rPr>
        <w:fldChar w:fldCharType="end"/>
      </w:r>
      <w:r>
        <w:rPr>
          <w:rFonts w:cstheme="minorHAnsi"/>
          <w:szCs w:val="22"/>
        </w:rPr>
        <w:t xml:space="preserve"> contains a list of r</w:t>
      </w:r>
      <w:r w:rsidRPr="007C42EF">
        <w:rPr>
          <w:rFonts w:cstheme="minorHAnsi"/>
          <w:szCs w:val="22"/>
        </w:rPr>
        <w:t xml:space="preserve">eferences specifically used in estimating additive concentrations in plastics </w:t>
      </w:r>
      <w:r>
        <w:rPr>
          <w:rFonts w:cstheme="minorHAnsi"/>
          <w:szCs w:val="22"/>
        </w:rPr>
        <w:t>(</w:t>
      </w:r>
      <w:r w:rsidR="00171AFB">
        <w:rPr>
          <w:rFonts w:cstheme="minorHAnsi"/>
          <w:szCs w:val="22"/>
        </w:rPr>
        <w:t>Section </w:t>
      </w:r>
      <w:r>
        <w:rPr>
          <w:rFonts w:cstheme="minorHAnsi"/>
          <w:szCs w:val="22"/>
        </w:rPr>
        <w:fldChar w:fldCharType="begin"/>
      </w:r>
      <w:r>
        <w:rPr>
          <w:rFonts w:cstheme="minorHAnsi"/>
          <w:szCs w:val="22"/>
        </w:rPr>
        <w:instrText xml:space="preserve"> REF _Ref69117544 \r \h </w:instrText>
      </w:r>
      <w:r>
        <w:rPr>
          <w:rFonts w:cstheme="minorHAnsi"/>
          <w:szCs w:val="22"/>
        </w:rPr>
      </w:r>
      <w:r>
        <w:rPr>
          <w:rFonts w:cstheme="minorHAnsi"/>
          <w:szCs w:val="22"/>
        </w:rPr>
        <w:fldChar w:fldCharType="separate"/>
      </w:r>
      <w:r w:rsidR="00C92DA9">
        <w:rPr>
          <w:rFonts w:cstheme="minorHAnsi"/>
          <w:szCs w:val="22"/>
        </w:rPr>
        <w:t>4.4.1</w:t>
      </w:r>
      <w:r>
        <w:rPr>
          <w:rFonts w:cstheme="minorHAnsi"/>
          <w:szCs w:val="22"/>
        </w:rPr>
        <w:fldChar w:fldCharType="end"/>
      </w:r>
      <w:r>
        <w:rPr>
          <w:rFonts w:cstheme="minorHAnsi"/>
          <w:szCs w:val="22"/>
        </w:rPr>
        <w:t>).</w:t>
      </w:r>
      <w:r w:rsidR="00377244" w:rsidRPr="00612FA6">
        <w:rPr>
          <w:rFonts w:cstheme="minorHAnsi"/>
          <w:szCs w:val="22"/>
        </w:rPr>
        <w:t xml:space="preserve"> </w:t>
      </w:r>
    </w:p>
    <w:p w14:paraId="6958BDD5" w14:textId="77777777" w:rsidR="00194F12" w:rsidRPr="00612FA6" w:rsidRDefault="00194F12" w:rsidP="00612FA6">
      <w:pPr>
        <w:pStyle w:val="BodyText"/>
      </w:pPr>
    </w:p>
    <w:p w14:paraId="0C779050" w14:textId="77777777" w:rsidR="00194F12" w:rsidRPr="00612FA6" w:rsidRDefault="00194F12" w:rsidP="00612FA6">
      <w:pPr>
        <w:pStyle w:val="BodyText"/>
      </w:pPr>
    </w:p>
    <w:p w14:paraId="61E8112C" w14:textId="77777777" w:rsidR="00194F12" w:rsidRPr="00612FA6" w:rsidRDefault="00194F12" w:rsidP="00612FA6">
      <w:pPr>
        <w:pStyle w:val="BodyText"/>
        <w:sectPr w:rsidR="00194F12" w:rsidRPr="00612FA6" w:rsidSect="00CB5842">
          <w:pgSz w:w="11906" w:h="16838" w:code="9"/>
          <w:pgMar w:top="1531" w:right="1077" w:bottom="1440" w:left="1440" w:header="709" w:footer="454" w:gutter="0"/>
          <w:cols w:space="708"/>
          <w:docGrid w:linePitch="360"/>
        </w:sectPr>
      </w:pPr>
      <w:r w:rsidRPr="00612FA6">
        <w:br w:type="page"/>
      </w: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194F12" w:rsidRPr="00612FA6" w14:paraId="1203D1FF" w14:textId="77777777" w:rsidTr="00940D53">
        <w:trPr>
          <w:cantSplit/>
          <w:trHeight w:hRule="exact" w:val="3798"/>
        </w:trPr>
        <w:tc>
          <w:tcPr>
            <w:tcW w:w="8931" w:type="dxa"/>
            <w:tcBorders>
              <w:left w:val="nil"/>
            </w:tcBorders>
          </w:tcPr>
          <w:p w14:paraId="1EE7A319" w14:textId="77777777" w:rsidR="00194F12" w:rsidRPr="00612FA6" w:rsidRDefault="00194F12" w:rsidP="00612FA6">
            <w:pPr>
              <w:pStyle w:val="BodyText"/>
            </w:pPr>
          </w:p>
          <w:p w14:paraId="3768AEF4" w14:textId="77777777" w:rsidR="00194F12" w:rsidRPr="00612FA6" w:rsidRDefault="00194F12" w:rsidP="00612FA6">
            <w:pPr>
              <w:pStyle w:val="BodyText"/>
            </w:pPr>
          </w:p>
          <w:p w14:paraId="460C9B4F" w14:textId="77777777" w:rsidR="00194F12" w:rsidRPr="00612FA6" w:rsidRDefault="00194F12" w:rsidP="00612FA6">
            <w:pPr>
              <w:pStyle w:val="BodyText"/>
            </w:pPr>
          </w:p>
          <w:p w14:paraId="6CAF0947" w14:textId="77777777" w:rsidR="00194F12" w:rsidRPr="00612FA6" w:rsidRDefault="00194F12" w:rsidP="002B57CE">
            <w:pPr>
              <w:rPr>
                <w:rFonts w:cstheme="minorHAnsi"/>
                <w:szCs w:val="22"/>
              </w:rPr>
            </w:pPr>
          </w:p>
        </w:tc>
      </w:tr>
      <w:tr w:rsidR="00194F12" w:rsidRPr="006F2313" w14:paraId="70BAC3A7" w14:textId="77777777" w:rsidTr="00940D53">
        <w:trPr>
          <w:cantSplit/>
          <w:trHeight w:val="1701"/>
        </w:trPr>
        <w:tc>
          <w:tcPr>
            <w:tcW w:w="8931" w:type="dxa"/>
            <w:vAlign w:val="center"/>
          </w:tcPr>
          <w:p w14:paraId="379BD803" w14:textId="556A1FDD" w:rsidR="00194F12" w:rsidRPr="006F2313" w:rsidRDefault="00516687" w:rsidP="00B145AC">
            <w:pPr>
              <w:pStyle w:val="Appendixpageheading"/>
              <w:tabs>
                <w:tab w:val="left" w:pos="1735"/>
              </w:tabs>
              <w:ind w:left="1735" w:hanging="1735"/>
              <w:rPr>
                <w:rFonts w:cstheme="minorHAnsi"/>
              </w:rPr>
            </w:pPr>
            <w:bookmarkStart w:id="242" w:name="_Ref69029145"/>
            <w:bookmarkStart w:id="243" w:name="_Toc78966992"/>
            <w:bookmarkStart w:id="244" w:name="_Toc85637737"/>
            <w:r w:rsidRPr="006F2313">
              <w:rPr>
                <w:rFonts w:cstheme="minorHAnsi"/>
              </w:rPr>
              <w:t>Key terms and definitions</w:t>
            </w:r>
            <w:bookmarkEnd w:id="242"/>
            <w:bookmarkEnd w:id="243"/>
            <w:bookmarkEnd w:id="244"/>
          </w:p>
        </w:tc>
      </w:tr>
    </w:tbl>
    <w:p w14:paraId="47F0D255" w14:textId="77777777" w:rsidR="00194F12" w:rsidRPr="00612FA6" w:rsidRDefault="00194F12" w:rsidP="00586128">
      <w:pPr>
        <w:rPr>
          <w:rFonts w:cstheme="minorHAnsi"/>
          <w:szCs w:val="22"/>
        </w:rPr>
      </w:pPr>
    </w:p>
    <w:p w14:paraId="7CC1D9AC" w14:textId="77777777" w:rsidR="00194F12" w:rsidRPr="00612FA6" w:rsidRDefault="00194F12" w:rsidP="00D97EF7">
      <w:pPr>
        <w:rPr>
          <w:rFonts w:cstheme="minorHAnsi"/>
          <w:szCs w:val="22"/>
        </w:rPr>
        <w:sectPr w:rsidR="00194F12" w:rsidRPr="00612FA6" w:rsidSect="00194F12">
          <w:pgSz w:w="11906" w:h="16838" w:code="9"/>
          <w:pgMar w:top="1440" w:right="1077" w:bottom="1440" w:left="1440" w:header="709" w:footer="454" w:gutter="0"/>
          <w:cols w:space="708"/>
          <w:docGrid w:linePitch="360"/>
        </w:sectPr>
      </w:pPr>
      <w:r w:rsidRPr="00612FA6">
        <w:rPr>
          <w:rFonts w:cstheme="minorHAnsi"/>
          <w:szCs w:val="22"/>
        </w:rPr>
        <w:br w:type="page"/>
      </w:r>
    </w:p>
    <w:p w14:paraId="19AE2FB2" w14:textId="11BEDB71" w:rsidR="00E264F3" w:rsidRDefault="00DD3B47" w:rsidP="001A25B7">
      <w:pPr>
        <w:pStyle w:val="Applevel1"/>
        <w:numPr>
          <w:ilvl w:val="0"/>
          <w:numId w:val="40"/>
        </w:numPr>
      </w:pPr>
      <w:r>
        <w:lastRenderedPageBreak/>
        <w:t>Key terms and definitions</w:t>
      </w:r>
    </w:p>
    <w:p w14:paraId="763975B7" w14:textId="77777777" w:rsidR="00A502C8" w:rsidRPr="00361A6D" w:rsidRDefault="00A502C8" w:rsidP="00361A6D">
      <w:pPr>
        <w:pStyle w:val="BodyText"/>
        <w:rPr>
          <w:rFonts w:eastAsiaTheme="majorEastAsia" w:cstheme="majorBidi"/>
          <w:b/>
          <w:color w:val="4D4DB8"/>
          <w:sz w:val="28"/>
          <w:szCs w:val="26"/>
        </w:rPr>
      </w:pPr>
      <w:bookmarkStart w:id="245" w:name="_Toc78970980"/>
      <w:bookmarkStart w:id="246" w:name="_Toc78974336"/>
      <w:r w:rsidRPr="00361A6D">
        <w:rPr>
          <w:rFonts w:eastAsiaTheme="majorEastAsia" w:cstheme="majorBidi"/>
          <w:b/>
          <w:color w:val="4D4DB8"/>
          <w:sz w:val="28"/>
          <w:szCs w:val="26"/>
        </w:rPr>
        <w:t>Key terms and definitions</w:t>
      </w:r>
      <w:bookmarkEnd w:id="245"/>
      <w:bookmarkEnd w:id="246"/>
    </w:p>
    <w:p w14:paraId="65C9B6C2" w14:textId="77777777" w:rsidR="00361A6D" w:rsidRDefault="00361A6D" w:rsidP="00516687">
      <w:pPr>
        <w:rPr>
          <w:rFonts w:cstheme="minorHAnsi"/>
          <w:szCs w:val="22"/>
        </w:rPr>
      </w:pPr>
    </w:p>
    <w:p w14:paraId="0AB11653" w14:textId="05C4B112" w:rsidR="00516687" w:rsidRPr="00612FA6" w:rsidRDefault="00516687" w:rsidP="00516687">
      <w:pPr>
        <w:rPr>
          <w:rFonts w:cstheme="minorHAnsi"/>
          <w:szCs w:val="22"/>
        </w:rPr>
      </w:pPr>
      <w:r w:rsidRPr="00612FA6">
        <w:rPr>
          <w:rFonts w:cstheme="minorHAnsi"/>
          <w:szCs w:val="22"/>
        </w:rPr>
        <w:t xml:space="preserve">The primary source of </w:t>
      </w:r>
      <w:r w:rsidRPr="00361A6D">
        <w:rPr>
          <w:rFonts w:cstheme="minorHAnsi"/>
          <w:szCs w:val="22"/>
        </w:rPr>
        <w:t>information</w:t>
      </w:r>
      <w:r w:rsidRPr="00612FA6">
        <w:rPr>
          <w:rFonts w:cstheme="minorHAnsi"/>
          <w:szCs w:val="22"/>
        </w:rPr>
        <w:t xml:space="preserve"> about hazardous waste terms and definitions in Australia is the </w:t>
      </w:r>
      <w:r w:rsidRPr="00612FA6">
        <w:rPr>
          <w:rFonts w:cstheme="minorHAnsi"/>
          <w:i/>
          <w:iCs/>
          <w:szCs w:val="22"/>
        </w:rPr>
        <w:t>Australian hazardous waste data and reporting standard</w:t>
      </w:r>
      <w:r w:rsidRPr="00612FA6">
        <w:rPr>
          <w:rStyle w:val="FootnoteReference"/>
          <w:rFonts w:cstheme="minorHAnsi"/>
          <w:i/>
          <w:iCs/>
          <w:szCs w:val="22"/>
        </w:rPr>
        <w:footnoteReference w:id="79"/>
      </w:r>
      <w:r w:rsidRPr="00612FA6">
        <w:rPr>
          <w:rFonts w:cstheme="minorHAnsi"/>
          <w:szCs w:val="22"/>
        </w:rPr>
        <w:t xml:space="preserve"> (referred to in this and subsequent appendices as ‘the Standard’). Some of the most pertinent terms </w:t>
      </w:r>
      <w:r w:rsidR="003B7119">
        <w:rPr>
          <w:rFonts w:cstheme="minorHAnsi"/>
          <w:szCs w:val="22"/>
        </w:rPr>
        <w:t>for</w:t>
      </w:r>
      <w:r w:rsidRPr="00612FA6">
        <w:rPr>
          <w:rFonts w:cstheme="minorHAnsi"/>
          <w:szCs w:val="22"/>
        </w:rPr>
        <w:t xml:space="preserve"> this report are defined below.</w:t>
      </w:r>
    </w:p>
    <w:p w14:paraId="46B211E5" w14:textId="77777777" w:rsidR="00516687" w:rsidRPr="00612FA6" w:rsidRDefault="00516687" w:rsidP="00516687">
      <w:pPr>
        <w:rPr>
          <w:rFonts w:cstheme="minorHAnsi"/>
          <w:szCs w:val="22"/>
        </w:rPr>
      </w:pPr>
    </w:p>
    <w:p w14:paraId="38654A52" w14:textId="77777777" w:rsidR="00516687" w:rsidRPr="00612FA6" w:rsidRDefault="00516687" w:rsidP="00A60929">
      <w:pPr>
        <w:pStyle w:val="Heading3-nonumber"/>
      </w:pPr>
      <w:r w:rsidRPr="00612FA6">
        <w:t>Hazardous waste</w:t>
      </w:r>
    </w:p>
    <w:p w14:paraId="20E0F43F" w14:textId="77777777" w:rsidR="00516687" w:rsidRPr="00612FA6" w:rsidRDefault="00516687" w:rsidP="00516687">
      <w:pPr>
        <w:rPr>
          <w:rFonts w:cstheme="minorHAnsi"/>
          <w:szCs w:val="22"/>
        </w:rPr>
      </w:pPr>
      <w:r w:rsidRPr="00612FA6">
        <w:rPr>
          <w:rFonts w:cstheme="minorHAnsi"/>
          <w:szCs w:val="22"/>
        </w:rPr>
        <w:t>Hazardous waste is waste that, by its characteristics, poses a threat or risk to public health, safety or to the environment. In national reporting this term is taken to correspond with:</w:t>
      </w:r>
    </w:p>
    <w:p w14:paraId="7106E129" w14:textId="77777777" w:rsidR="00516687" w:rsidRPr="00612FA6" w:rsidRDefault="00516687" w:rsidP="00E2685C">
      <w:pPr>
        <w:numPr>
          <w:ilvl w:val="0"/>
          <w:numId w:val="10"/>
        </w:numPr>
        <w:spacing w:before="80" w:after="120" w:line="260" w:lineRule="atLeast"/>
        <w:ind w:left="454" w:hanging="454"/>
        <w:rPr>
          <w:rFonts w:cstheme="minorHAnsi"/>
          <w:szCs w:val="22"/>
        </w:rPr>
      </w:pPr>
      <w:r w:rsidRPr="00612FA6">
        <w:rPr>
          <w:rFonts w:cstheme="minorHAnsi"/>
          <w:szCs w:val="22"/>
        </w:rPr>
        <w:t xml:space="preserve">wastes that cannot be imported or exported from Australia without a permit under the </w:t>
      </w:r>
      <w:r w:rsidRPr="00612FA6">
        <w:rPr>
          <w:rFonts w:cstheme="minorHAnsi"/>
          <w:i/>
          <w:iCs/>
          <w:szCs w:val="22"/>
        </w:rPr>
        <w:t>Hazardous Waste (Regulation of Exports and Imports) Act 1989</w:t>
      </w:r>
    </w:p>
    <w:p w14:paraId="2FF8DEA7" w14:textId="6DFA91D9" w:rsidR="00516687" w:rsidRPr="00612FA6" w:rsidRDefault="00516687" w:rsidP="00E2685C">
      <w:pPr>
        <w:numPr>
          <w:ilvl w:val="0"/>
          <w:numId w:val="10"/>
        </w:numPr>
        <w:tabs>
          <w:tab w:val="left" w:pos="1935"/>
        </w:tabs>
        <w:spacing w:before="80" w:after="60" w:line="260" w:lineRule="atLeast"/>
        <w:ind w:left="454" w:hanging="454"/>
        <w:rPr>
          <w:rFonts w:cstheme="minorHAnsi"/>
          <w:szCs w:val="22"/>
        </w:rPr>
      </w:pPr>
      <w:r w:rsidRPr="00612FA6">
        <w:rPr>
          <w:rFonts w:cstheme="minorHAnsi"/>
          <w:szCs w:val="22"/>
        </w:rPr>
        <w:t>wastes that any jurisdiction regulates as requiring particularly high levels of management and control, namely: regulated waste (</w:t>
      </w:r>
      <w:r w:rsidR="0028734E">
        <w:rPr>
          <w:rFonts w:cstheme="minorHAnsi"/>
          <w:szCs w:val="22"/>
        </w:rPr>
        <w:t>Qld</w:t>
      </w:r>
      <w:r w:rsidRPr="00612FA6">
        <w:rPr>
          <w:rFonts w:cstheme="minorHAnsi"/>
          <w:szCs w:val="22"/>
        </w:rPr>
        <w:t>); trackable waste (NSW); prescribed waste (</w:t>
      </w:r>
      <w:r w:rsidR="0028734E">
        <w:rPr>
          <w:rFonts w:cstheme="minorHAnsi"/>
          <w:szCs w:val="22"/>
        </w:rPr>
        <w:t>Vic</w:t>
      </w:r>
      <w:r w:rsidRPr="00612FA6">
        <w:rPr>
          <w:rFonts w:cstheme="minorHAnsi"/>
          <w:szCs w:val="22"/>
        </w:rPr>
        <w:t xml:space="preserve">); listed waste (SA and NT); or controlled waste (ACT, </w:t>
      </w:r>
      <w:r w:rsidR="0028734E">
        <w:rPr>
          <w:rFonts w:cstheme="minorHAnsi"/>
          <w:szCs w:val="22"/>
        </w:rPr>
        <w:t>Tas</w:t>
      </w:r>
      <w:r w:rsidR="003B7116">
        <w:rPr>
          <w:rFonts w:cstheme="minorHAnsi"/>
          <w:szCs w:val="22"/>
        </w:rPr>
        <w:t xml:space="preserve"> </w:t>
      </w:r>
      <w:r w:rsidRPr="00612FA6">
        <w:rPr>
          <w:rFonts w:cstheme="minorHAnsi"/>
          <w:szCs w:val="22"/>
        </w:rPr>
        <w:t>and WA)</w:t>
      </w:r>
    </w:p>
    <w:p w14:paraId="798270C6" w14:textId="77777777" w:rsidR="00516687" w:rsidRPr="00612FA6" w:rsidRDefault="00516687" w:rsidP="00E2685C">
      <w:pPr>
        <w:numPr>
          <w:ilvl w:val="0"/>
          <w:numId w:val="10"/>
        </w:numPr>
        <w:tabs>
          <w:tab w:val="left" w:pos="1935"/>
        </w:tabs>
        <w:spacing w:before="80" w:after="160"/>
        <w:ind w:left="461" w:hanging="461"/>
        <w:rPr>
          <w:rFonts w:cstheme="minorHAnsi"/>
          <w:szCs w:val="22"/>
        </w:rPr>
      </w:pPr>
      <w:r w:rsidRPr="00612FA6">
        <w:rPr>
          <w:rFonts w:cstheme="minorHAnsi"/>
          <w:szCs w:val="22"/>
        </w:rPr>
        <w:t>additional wastes nominated as hazardous by the Australian Government</w:t>
      </w:r>
      <w:r w:rsidRPr="00612FA6">
        <w:rPr>
          <w:rFonts w:cstheme="minorHAnsi"/>
          <w:szCs w:val="22"/>
          <w:vertAlign w:val="superscript"/>
        </w:rPr>
        <w:footnoteReference w:id="80"/>
      </w:r>
      <w:r w:rsidRPr="00612FA6">
        <w:rPr>
          <w:rFonts w:cstheme="minorHAnsi"/>
          <w:szCs w:val="22"/>
        </w:rPr>
        <w:t>.</w:t>
      </w:r>
    </w:p>
    <w:p w14:paraId="1C2D6068" w14:textId="21ABD59E" w:rsidR="00516687" w:rsidRPr="00612FA6" w:rsidRDefault="00516687" w:rsidP="00516687">
      <w:pPr>
        <w:rPr>
          <w:rFonts w:cstheme="minorHAnsi"/>
          <w:szCs w:val="22"/>
        </w:rPr>
      </w:pPr>
      <w:r w:rsidRPr="00612FA6">
        <w:rPr>
          <w:rFonts w:cstheme="minorHAnsi"/>
          <w:szCs w:val="22"/>
        </w:rPr>
        <w:t>NSW (along with the ACT</w:t>
      </w:r>
      <w:r w:rsidRPr="00612FA6">
        <w:rPr>
          <w:rFonts w:cstheme="minorHAnsi"/>
          <w:szCs w:val="22"/>
          <w:vertAlign w:val="superscript"/>
        </w:rPr>
        <w:footnoteReference w:id="81"/>
      </w:r>
      <w:r w:rsidRPr="00612FA6">
        <w:rPr>
          <w:rFonts w:cstheme="minorHAnsi"/>
          <w:szCs w:val="22"/>
        </w:rPr>
        <w:t xml:space="preserve">, due to their adoption of NSW classification procedures) uses the term ‘hazardous waste’ in a specific regulatory sense. The NSW </w:t>
      </w:r>
      <w:r w:rsidRPr="00612FA6">
        <w:rPr>
          <w:rFonts w:cstheme="minorHAnsi"/>
          <w:i/>
          <w:szCs w:val="22"/>
        </w:rPr>
        <w:t>Protection of the Environment Operations (Waste) Regulation 2005</w:t>
      </w:r>
      <w:r w:rsidRPr="00612FA6">
        <w:rPr>
          <w:rFonts w:cstheme="minorHAnsi"/>
          <w:szCs w:val="22"/>
        </w:rPr>
        <w:t xml:space="preserve"> and associated guidance defines hazardous waste as one of six classes of waste – and it typically cannot be disposed at landfill without hazard reduction treatment such as immobilisation. Hazardous waste in this strict NSW (and ACT) regulatory interpretation is equivalent only to those </w:t>
      </w:r>
      <w:r w:rsidRPr="00EB5EA3">
        <w:rPr>
          <w:rFonts w:cstheme="minorHAnsi"/>
          <w:iCs/>
          <w:szCs w:val="22"/>
        </w:rPr>
        <w:t>hazardous</w:t>
      </w:r>
      <w:r w:rsidRPr="00612FA6">
        <w:rPr>
          <w:rFonts w:cstheme="minorHAnsi"/>
          <w:i/>
          <w:szCs w:val="22"/>
        </w:rPr>
        <w:t xml:space="preserve"> </w:t>
      </w:r>
      <w:r w:rsidRPr="00612FA6">
        <w:rPr>
          <w:rFonts w:cstheme="minorHAnsi"/>
          <w:szCs w:val="22"/>
        </w:rPr>
        <w:t>wastes (in national reporting terminology) that would be categorised at the higher hazard end of the range.</w:t>
      </w:r>
    </w:p>
    <w:p w14:paraId="13D82EA8" w14:textId="77777777" w:rsidR="00516687" w:rsidRPr="00612FA6" w:rsidRDefault="00516687" w:rsidP="00516687">
      <w:pPr>
        <w:rPr>
          <w:rFonts w:cstheme="minorHAnsi"/>
          <w:szCs w:val="22"/>
        </w:rPr>
      </w:pPr>
    </w:p>
    <w:p w14:paraId="67829156" w14:textId="77777777" w:rsidR="00516687" w:rsidRPr="00612FA6" w:rsidRDefault="00516687" w:rsidP="00A60929">
      <w:pPr>
        <w:pStyle w:val="Heading3-nonumber"/>
      </w:pPr>
      <w:r w:rsidRPr="00612FA6">
        <w:t>Regulating and tracking hazardous waste in Australia</w:t>
      </w:r>
    </w:p>
    <w:p w14:paraId="170E73D3" w14:textId="3F0D9866" w:rsidR="00516687" w:rsidRDefault="00516687" w:rsidP="00516687">
      <w:pPr>
        <w:rPr>
          <w:rFonts w:cstheme="minorHAnsi"/>
          <w:szCs w:val="22"/>
        </w:rPr>
      </w:pPr>
      <w:r w:rsidRPr="00612FA6">
        <w:rPr>
          <w:rFonts w:cstheme="minorHAnsi"/>
          <w:szCs w:val="22"/>
        </w:rPr>
        <w:t xml:space="preserve">Whereas the Australian Government has responsibilities in relation to hazardous waste under the </w:t>
      </w:r>
      <w:r w:rsidRPr="00612FA6">
        <w:rPr>
          <w:rFonts w:cstheme="minorHAnsi"/>
          <w:i/>
          <w:szCs w:val="22"/>
        </w:rPr>
        <w:t xml:space="preserve">Hazardous Waste (Regulation of Exports and Imports) Act 1989 </w:t>
      </w:r>
      <w:r w:rsidRPr="00612FA6">
        <w:rPr>
          <w:rFonts w:cstheme="minorHAnsi"/>
          <w:szCs w:val="22"/>
        </w:rPr>
        <w:t xml:space="preserve">(the </w:t>
      </w:r>
      <w:r w:rsidR="004178F8">
        <w:rPr>
          <w:rFonts w:cstheme="minorHAnsi"/>
          <w:szCs w:val="22"/>
        </w:rPr>
        <w:t xml:space="preserve">Hazardous Waste </w:t>
      </w:r>
      <w:r w:rsidRPr="00612FA6">
        <w:rPr>
          <w:rFonts w:cstheme="minorHAnsi"/>
          <w:szCs w:val="22"/>
        </w:rPr>
        <w:t xml:space="preserve">Act) and the </w:t>
      </w:r>
      <w:r w:rsidRPr="00612FA6">
        <w:rPr>
          <w:rFonts w:cstheme="minorHAnsi"/>
          <w:i/>
          <w:szCs w:val="22"/>
        </w:rPr>
        <w:t xml:space="preserve">National Waste Policy, </w:t>
      </w:r>
      <w:r w:rsidRPr="00612FA6">
        <w:rPr>
          <w:rFonts w:cstheme="minorHAnsi"/>
          <w:szCs w:val="22"/>
        </w:rPr>
        <w:t xml:space="preserve">regulation of hazardous waste management is mainly the responsibility of the states and territories (the jurisdictions). In order to ensure appropriate management of these wastes, the five largest jurisdictions (NSW, </w:t>
      </w:r>
      <w:r w:rsidR="0028734E">
        <w:rPr>
          <w:rFonts w:cstheme="minorHAnsi"/>
          <w:szCs w:val="22"/>
        </w:rPr>
        <w:t>Qld</w:t>
      </w:r>
      <w:r w:rsidRPr="00612FA6">
        <w:rPr>
          <w:rFonts w:cstheme="minorHAnsi"/>
          <w:szCs w:val="22"/>
        </w:rPr>
        <w:t xml:space="preserve">, SA, </w:t>
      </w:r>
      <w:r w:rsidR="0028734E">
        <w:rPr>
          <w:rFonts w:cstheme="minorHAnsi"/>
          <w:szCs w:val="22"/>
        </w:rPr>
        <w:t>Vic</w:t>
      </w:r>
      <w:r w:rsidR="003B7116">
        <w:rPr>
          <w:rFonts w:cstheme="minorHAnsi"/>
          <w:szCs w:val="22"/>
        </w:rPr>
        <w:t xml:space="preserve"> </w:t>
      </w:r>
      <w:r w:rsidRPr="00612FA6">
        <w:rPr>
          <w:rFonts w:cstheme="minorHAnsi"/>
          <w:szCs w:val="22"/>
        </w:rPr>
        <w:t xml:space="preserve">and WA) operate systems for ‘cradle to grave’ tracking of the movement of each consignment of hazardous waste from point of generation to treatment or disposal. Tracking certificates include the type and quantity of waste, the dates, and the producer, transporter and details of the receiving facility. A copy is sent to the government. The jurisdictions agreed to allow the use of the large data sets generated by their tracking systems in this study, under confidentiality agreements. ACT and </w:t>
      </w:r>
      <w:r w:rsidR="0028734E">
        <w:rPr>
          <w:rFonts w:cstheme="minorHAnsi"/>
          <w:szCs w:val="22"/>
        </w:rPr>
        <w:t>Tas</w:t>
      </w:r>
      <w:r w:rsidR="003B7116">
        <w:rPr>
          <w:rFonts w:cstheme="minorHAnsi"/>
          <w:szCs w:val="22"/>
        </w:rPr>
        <w:t xml:space="preserve"> </w:t>
      </w:r>
      <w:r w:rsidRPr="00612FA6">
        <w:rPr>
          <w:rFonts w:cstheme="minorHAnsi"/>
          <w:szCs w:val="22"/>
        </w:rPr>
        <w:t xml:space="preserve">do not have intrastate tracking systems in place, although much of their waste is sent to infrastructure across borders, which is tracked under Controlled Waste NEPM requirements. </w:t>
      </w:r>
      <w:r w:rsidR="0082071A">
        <w:rPr>
          <w:rFonts w:cstheme="minorHAnsi"/>
          <w:szCs w:val="22"/>
        </w:rPr>
        <w:t xml:space="preserve">While NT waste movements are similarly dominated by exports to other jurisdictional infrastructure, this jurisdiction implemented its own electronic waste tracking system in July 2020. </w:t>
      </w:r>
      <w:r w:rsidRPr="00612FA6">
        <w:rPr>
          <w:rFonts w:cstheme="minorHAnsi"/>
          <w:szCs w:val="22"/>
        </w:rPr>
        <w:t>In addition, the NT require reporting of amounts of controlled waste handled by producers, transporters and receivers, for the operating year of their licence.</w:t>
      </w:r>
    </w:p>
    <w:p w14:paraId="2A6997E3" w14:textId="7532CDAD" w:rsidR="00402DBC" w:rsidRDefault="00402DBC" w:rsidP="00516687">
      <w:pPr>
        <w:rPr>
          <w:rFonts w:cstheme="minorHAnsi"/>
          <w:szCs w:val="22"/>
        </w:rPr>
      </w:pPr>
    </w:p>
    <w:p w14:paraId="0640DF28" w14:textId="4964DE71" w:rsidR="0082071A" w:rsidRDefault="0082071A" w:rsidP="00516687">
      <w:pPr>
        <w:rPr>
          <w:rFonts w:cstheme="minorHAnsi"/>
          <w:szCs w:val="22"/>
        </w:rPr>
      </w:pPr>
      <w:r>
        <w:rPr>
          <w:rFonts w:cstheme="minorHAnsi"/>
          <w:szCs w:val="22"/>
        </w:rPr>
        <w:t>T</w:t>
      </w:r>
      <w:r w:rsidRPr="00612FA6">
        <w:rPr>
          <w:rFonts w:cstheme="minorHAnsi"/>
          <w:szCs w:val="22"/>
        </w:rPr>
        <w:t xml:space="preserve">he </w:t>
      </w:r>
      <w:r w:rsidRPr="00612FA6">
        <w:rPr>
          <w:rFonts w:cstheme="minorHAnsi"/>
          <w:i/>
          <w:szCs w:val="22"/>
        </w:rPr>
        <w:t>National Environment Protection (Movement of Controlled Waste between States and Territories) Measure</w:t>
      </w:r>
      <w:r w:rsidRPr="00612FA6">
        <w:rPr>
          <w:rFonts w:cstheme="minorHAnsi"/>
          <w:szCs w:val="22"/>
        </w:rPr>
        <w:t xml:space="preserve"> (the </w:t>
      </w:r>
      <w:r>
        <w:rPr>
          <w:rFonts w:cstheme="minorHAnsi"/>
          <w:szCs w:val="22"/>
        </w:rPr>
        <w:t xml:space="preserve">Controlled Waste </w:t>
      </w:r>
      <w:r w:rsidRPr="00612FA6">
        <w:rPr>
          <w:rFonts w:cstheme="minorHAnsi"/>
          <w:szCs w:val="22"/>
        </w:rPr>
        <w:t xml:space="preserve">NEPM) </w:t>
      </w:r>
      <w:r>
        <w:rPr>
          <w:rFonts w:cstheme="minorHAnsi"/>
          <w:szCs w:val="22"/>
        </w:rPr>
        <w:t xml:space="preserve">is the legal agreement shared by all jurisdictions </w:t>
      </w:r>
      <w:r>
        <w:rPr>
          <w:rFonts w:cstheme="minorHAnsi"/>
          <w:szCs w:val="22"/>
        </w:rPr>
        <w:lastRenderedPageBreak/>
        <w:t xml:space="preserve">and the Australian Government that governs the movements of controlled waste (equivalent to hazardous waste in the context of this report) across state and territory borders. This requires these movements to be tracked, although this is commonly maintained as a multiple copy </w:t>
      </w:r>
      <w:r w:rsidR="00705AAD">
        <w:rPr>
          <w:rFonts w:cstheme="minorHAnsi"/>
          <w:szCs w:val="22"/>
        </w:rPr>
        <w:t>paper-based</w:t>
      </w:r>
      <w:r>
        <w:rPr>
          <w:rFonts w:cstheme="minorHAnsi"/>
          <w:szCs w:val="22"/>
        </w:rPr>
        <w:t xml:space="preserve"> system.</w:t>
      </w:r>
    </w:p>
    <w:p w14:paraId="6420F30E" w14:textId="77777777" w:rsidR="0082071A" w:rsidRPr="00612FA6" w:rsidRDefault="0082071A" w:rsidP="00516687">
      <w:pPr>
        <w:rPr>
          <w:rFonts w:cstheme="minorHAnsi"/>
          <w:szCs w:val="22"/>
        </w:rPr>
      </w:pPr>
    </w:p>
    <w:p w14:paraId="22E41E27" w14:textId="77777777" w:rsidR="00516687" w:rsidRPr="00612FA6" w:rsidRDefault="00516687" w:rsidP="003B7119">
      <w:pPr>
        <w:pStyle w:val="Heading3-nonumber"/>
      </w:pPr>
      <w:r w:rsidRPr="00612FA6">
        <w:t>The reporting year used for data in this report</w:t>
      </w:r>
    </w:p>
    <w:p w14:paraId="2465705F" w14:textId="16E6C7C4" w:rsidR="00516687" w:rsidRPr="00612FA6" w:rsidRDefault="00516687" w:rsidP="00516687">
      <w:pPr>
        <w:rPr>
          <w:rFonts w:cstheme="minorHAnsi"/>
          <w:szCs w:val="22"/>
        </w:rPr>
      </w:pPr>
      <w:r w:rsidRPr="00612FA6">
        <w:rPr>
          <w:rFonts w:cstheme="minorHAnsi"/>
          <w:szCs w:val="22"/>
        </w:rPr>
        <w:t xml:space="preserve">The Standard identifies five purposes for reporting quantities of hazardous waste at a national level </w:t>
      </w:r>
      <w:r w:rsidRPr="00612FA6">
        <w:rPr>
          <w:rFonts w:cstheme="minorHAnsi"/>
          <w:color w:val="000000" w:themeColor="text1"/>
          <w:szCs w:val="22"/>
        </w:rPr>
        <w:t xml:space="preserve">in Australia. These are reproduced in </w:t>
      </w:r>
      <w:r w:rsidRPr="00612FA6">
        <w:rPr>
          <w:rFonts w:cstheme="minorHAnsi"/>
          <w:color w:val="000000" w:themeColor="text1"/>
          <w:szCs w:val="22"/>
        </w:rPr>
        <w:fldChar w:fldCharType="begin"/>
      </w:r>
      <w:r w:rsidRPr="00612FA6">
        <w:rPr>
          <w:rFonts w:cstheme="minorHAnsi"/>
          <w:color w:val="000000" w:themeColor="text1"/>
          <w:szCs w:val="22"/>
        </w:rPr>
        <w:instrText xml:space="preserve"> REF _Ref5051562 \h </w:instrText>
      </w:r>
      <w:r w:rsidR="00612FA6" w:rsidRPr="00612FA6">
        <w:rPr>
          <w:rFonts w:cstheme="minorHAnsi"/>
          <w:color w:val="000000" w:themeColor="text1"/>
          <w:szCs w:val="22"/>
        </w:rPr>
        <w:instrText xml:space="preserve"> \* MERGEFORMAT </w:instrText>
      </w:r>
      <w:r w:rsidRPr="00612FA6">
        <w:rPr>
          <w:rFonts w:cstheme="minorHAnsi"/>
          <w:color w:val="000000" w:themeColor="text1"/>
          <w:szCs w:val="22"/>
        </w:rPr>
      </w:r>
      <w:r w:rsidRPr="00612FA6">
        <w:rPr>
          <w:rFonts w:cstheme="minorHAnsi"/>
          <w:color w:val="000000" w:themeColor="text1"/>
          <w:szCs w:val="22"/>
        </w:rPr>
        <w:fldChar w:fldCharType="separate"/>
      </w:r>
      <w:r w:rsidR="00C92DA9" w:rsidRPr="00612FA6">
        <w:rPr>
          <w:rFonts w:cstheme="minorHAnsi"/>
          <w:szCs w:val="22"/>
        </w:rPr>
        <w:t xml:space="preserve">Table </w:t>
      </w:r>
      <w:r w:rsidR="00C92DA9">
        <w:rPr>
          <w:rFonts w:cstheme="minorHAnsi"/>
          <w:noProof/>
          <w:szCs w:val="22"/>
        </w:rPr>
        <w:t>11</w:t>
      </w:r>
      <w:r w:rsidRPr="00612FA6">
        <w:rPr>
          <w:rFonts w:cstheme="minorHAnsi"/>
          <w:color w:val="000000" w:themeColor="text1"/>
          <w:szCs w:val="22"/>
        </w:rPr>
        <w:fldChar w:fldCharType="end"/>
      </w:r>
      <w:r w:rsidR="0090367C">
        <w:rPr>
          <w:rFonts w:cstheme="minorHAnsi"/>
          <w:color w:val="000000" w:themeColor="text1"/>
          <w:szCs w:val="22"/>
        </w:rPr>
        <w:t xml:space="preserve"> (overleaf)</w:t>
      </w:r>
      <w:r w:rsidRPr="00612FA6">
        <w:rPr>
          <w:rFonts w:cstheme="minorHAnsi"/>
          <w:color w:val="000000" w:themeColor="text1"/>
          <w:szCs w:val="22"/>
        </w:rPr>
        <w:t xml:space="preserve">. Basel and OECD reporting use calendar year </w:t>
      </w:r>
      <w:r w:rsidRPr="00612FA6">
        <w:rPr>
          <w:rFonts w:cstheme="minorHAnsi"/>
          <w:szCs w:val="22"/>
        </w:rPr>
        <w:t xml:space="preserve">format while the </w:t>
      </w:r>
      <w:r w:rsidRPr="00612FA6">
        <w:rPr>
          <w:rFonts w:cstheme="minorHAnsi"/>
          <w:i/>
          <w:szCs w:val="22"/>
        </w:rPr>
        <w:t>National Waste Report</w:t>
      </w:r>
      <w:r w:rsidRPr="00612FA6">
        <w:rPr>
          <w:rFonts w:cstheme="minorHAnsi"/>
          <w:szCs w:val="22"/>
        </w:rPr>
        <w:t xml:space="preserve"> (which incorporates hazardous waste), reporting under the </w:t>
      </w:r>
      <w:r w:rsidR="0082071A" w:rsidRPr="0082071A">
        <w:rPr>
          <w:rFonts w:cstheme="minorHAnsi"/>
          <w:iCs/>
          <w:szCs w:val="22"/>
        </w:rPr>
        <w:t>Controlled Waste</w:t>
      </w:r>
      <w:r w:rsidRPr="00612FA6">
        <w:rPr>
          <w:rFonts w:cstheme="minorHAnsi"/>
          <w:szCs w:val="22"/>
        </w:rPr>
        <w:t xml:space="preserve"> NEPM and HWiA all use financial year format. </w:t>
      </w:r>
    </w:p>
    <w:p w14:paraId="6294BACF" w14:textId="77777777" w:rsidR="00516687" w:rsidRPr="00612FA6" w:rsidRDefault="00516687" w:rsidP="00516687">
      <w:pPr>
        <w:rPr>
          <w:rFonts w:cstheme="minorHAnsi"/>
          <w:szCs w:val="22"/>
        </w:rPr>
      </w:pPr>
    </w:p>
    <w:p w14:paraId="7ECF9048" w14:textId="499686F7" w:rsidR="00516687" w:rsidRPr="00612FA6" w:rsidRDefault="00516687" w:rsidP="00612FA6">
      <w:pPr>
        <w:pStyle w:val="BodyText"/>
      </w:pPr>
      <w:r w:rsidRPr="00612FA6">
        <w:t xml:space="preserve">The reporting year used in this report is the </w:t>
      </w:r>
      <w:r w:rsidRPr="00EB5EA3">
        <w:rPr>
          <w:bCs/>
          <w:iCs/>
        </w:rPr>
        <w:t>201</w:t>
      </w:r>
      <w:r w:rsidR="00402DBC" w:rsidRPr="00EB5EA3">
        <w:rPr>
          <w:bCs/>
          <w:iCs/>
        </w:rPr>
        <w:t>9</w:t>
      </w:r>
      <w:r w:rsidR="00A66FBB">
        <w:rPr>
          <w:bCs/>
          <w:iCs/>
        </w:rPr>
        <w:noBreakHyphen/>
      </w:r>
      <w:r w:rsidR="00402DBC" w:rsidRPr="00EB5EA3">
        <w:rPr>
          <w:bCs/>
          <w:iCs/>
        </w:rPr>
        <w:t>20</w:t>
      </w:r>
      <w:r w:rsidRPr="00EB5EA3">
        <w:rPr>
          <w:bCs/>
          <w:iCs/>
        </w:rPr>
        <w:t xml:space="preserve"> financial year</w:t>
      </w:r>
      <w:r w:rsidRPr="00612FA6">
        <w:t xml:space="preserve">, the most recent financial year for which data was provided or available for all jurisdictions. </w:t>
      </w:r>
    </w:p>
    <w:p w14:paraId="58225EC1" w14:textId="77777777" w:rsidR="00516687" w:rsidRDefault="00516687" w:rsidP="008C7F9A">
      <w:pPr>
        <w:pStyle w:val="BodyText"/>
      </w:pPr>
    </w:p>
    <w:p w14:paraId="05D4605B" w14:textId="1F5A3645" w:rsidR="002538FE" w:rsidRPr="00612FA6" w:rsidRDefault="002538FE" w:rsidP="002538FE">
      <w:pPr>
        <w:pStyle w:val="BodyText"/>
      </w:pPr>
      <w:r>
        <w:rPr>
          <w:bCs/>
          <w:iCs/>
        </w:rPr>
        <w:fldChar w:fldCharType="begin"/>
      </w:r>
      <w:r>
        <w:rPr>
          <w:bCs/>
          <w:iCs/>
        </w:rPr>
        <w:instrText xml:space="preserve"> REF _Ref69029110 \n \h </w:instrText>
      </w:r>
      <w:r>
        <w:rPr>
          <w:bCs/>
          <w:iCs/>
        </w:rPr>
      </w:r>
      <w:r>
        <w:rPr>
          <w:bCs/>
          <w:iCs/>
        </w:rPr>
        <w:fldChar w:fldCharType="separate"/>
      </w:r>
      <w:r w:rsidR="00C92DA9">
        <w:rPr>
          <w:bCs/>
          <w:iCs/>
        </w:rPr>
        <w:t>Appendix C</w:t>
      </w:r>
      <w:r>
        <w:rPr>
          <w:bCs/>
          <w:iCs/>
        </w:rPr>
        <w:fldChar w:fldCharType="end"/>
      </w:r>
      <w:r>
        <w:rPr>
          <w:bCs/>
          <w:iCs/>
        </w:rPr>
        <w:t xml:space="preserve"> Section </w:t>
      </w:r>
      <w:r>
        <w:rPr>
          <w:bCs/>
          <w:iCs/>
        </w:rPr>
        <w:fldChar w:fldCharType="begin"/>
      </w:r>
      <w:r>
        <w:rPr>
          <w:bCs/>
          <w:iCs/>
        </w:rPr>
        <w:instrText xml:space="preserve"> REF _Ref78898669 \n \h </w:instrText>
      </w:r>
      <w:r>
        <w:rPr>
          <w:bCs/>
          <w:iCs/>
        </w:rPr>
      </w:r>
      <w:r>
        <w:rPr>
          <w:bCs/>
          <w:iCs/>
        </w:rPr>
        <w:fldChar w:fldCharType="separate"/>
      </w:r>
      <w:r w:rsidR="00C92DA9">
        <w:rPr>
          <w:bCs/>
          <w:iCs/>
        </w:rPr>
        <w:t>C1</w:t>
      </w:r>
      <w:r>
        <w:rPr>
          <w:bCs/>
          <w:iCs/>
        </w:rPr>
        <w:fldChar w:fldCharType="end"/>
      </w:r>
      <w:r>
        <w:rPr>
          <w:bCs/>
          <w:iCs/>
        </w:rPr>
        <w:t xml:space="preserve"> </w:t>
      </w:r>
      <w:r w:rsidRPr="00612FA6">
        <w:t>includes hazardous waste generation data at the ‘NEPM 75’ level</w:t>
      </w:r>
      <w:r>
        <w:t xml:space="preserve"> (the most detailed waste categorisation level obtainable from tracking data, as described in this Appendix under ‘</w:t>
      </w:r>
      <w:r w:rsidRPr="006D2284">
        <w:rPr>
          <w:i/>
          <w:iCs/>
        </w:rPr>
        <w:t>The NEPM and its waste classification systems</w:t>
      </w:r>
      <w:r>
        <w:rPr>
          <w:i/>
          <w:iCs/>
        </w:rPr>
        <w:t>’</w:t>
      </w:r>
      <w:r>
        <w:t xml:space="preserve">). Data in this appendix is </w:t>
      </w:r>
      <w:r w:rsidRPr="00612FA6">
        <w:t xml:space="preserve">presented to enable either financial year or calendar year viewing. </w:t>
      </w:r>
      <w:r>
        <w:rPr>
          <w:bCs/>
          <w:iCs/>
        </w:rPr>
        <w:fldChar w:fldCharType="begin"/>
      </w:r>
      <w:r>
        <w:instrText xml:space="preserve"> REF _Ref69029110 \n \h </w:instrText>
      </w:r>
      <w:r>
        <w:rPr>
          <w:bCs/>
          <w:iCs/>
        </w:rPr>
      </w:r>
      <w:r>
        <w:rPr>
          <w:bCs/>
          <w:iCs/>
        </w:rPr>
        <w:fldChar w:fldCharType="separate"/>
      </w:r>
      <w:r w:rsidR="00C92DA9">
        <w:t>Appendix C</w:t>
      </w:r>
      <w:r>
        <w:rPr>
          <w:bCs/>
          <w:iCs/>
        </w:rPr>
        <w:fldChar w:fldCharType="end"/>
      </w:r>
      <w:r>
        <w:rPr>
          <w:bCs/>
          <w:iCs/>
        </w:rPr>
        <w:t xml:space="preserve"> Section </w:t>
      </w:r>
      <w:r>
        <w:rPr>
          <w:bCs/>
          <w:iCs/>
        </w:rPr>
        <w:fldChar w:fldCharType="begin"/>
      </w:r>
      <w:r>
        <w:rPr>
          <w:bCs/>
          <w:iCs/>
        </w:rPr>
        <w:instrText xml:space="preserve"> REF _Ref78898681 \n \h </w:instrText>
      </w:r>
      <w:r>
        <w:rPr>
          <w:bCs/>
          <w:iCs/>
        </w:rPr>
      </w:r>
      <w:r>
        <w:rPr>
          <w:bCs/>
          <w:iCs/>
        </w:rPr>
        <w:fldChar w:fldCharType="separate"/>
      </w:r>
      <w:r w:rsidR="00C92DA9">
        <w:rPr>
          <w:bCs/>
          <w:iCs/>
        </w:rPr>
        <w:t>C2</w:t>
      </w:r>
      <w:r>
        <w:rPr>
          <w:bCs/>
          <w:iCs/>
        </w:rPr>
        <w:fldChar w:fldCharType="end"/>
      </w:r>
      <w:r>
        <w:rPr>
          <w:bCs/>
          <w:iCs/>
        </w:rPr>
        <w:t xml:space="preserve"> i</w:t>
      </w:r>
      <w:r w:rsidRPr="00612FA6">
        <w:t>ncludes hazardous waste generation data in Y code format (as required by Basel) submitted for the Basel report for calendar year 201</w:t>
      </w:r>
      <w:r>
        <w:t>9</w:t>
      </w:r>
      <w:r w:rsidRPr="00612FA6">
        <w:t>, alongside the two six</w:t>
      </w:r>
      <w:r>
        <w:noBreakHyphen/>
      </w:r>
      <w:r w:rsidRPr="00612FA6">
        <w:t>monthly blocks it was collected in.</w:t>
      </w:r>
    </w:p>
    <w:p w14:paraId="3F8124ED" w14:textId="77777777" w:rsidR="002538FE" w:rsidRDefault="002538FE" w:rsidP="002538FE">
      <w:pPr>
        <w:pStyle w:val="BodyText"/>
      </w:pPr>
    </w:p>
    <w:p w14:paraId="587275D5" w14:textId="77777777" w:rsidR="002538FE" w:rsidRPr="00612FA6" w:rsidRDefault="002538FE" w:rsidP="002538FE">
      <w:pPr>
        <w:pStyle w:val="Heading3-nonumber"/>
      </w:pPr>
      <w:r w:rsidRPr="00612FA6">
        <w:t>The meaning of waste arising</w:t>
      </w:r>
    </w:p>
    <w:p w14:paraId="3A1F4F23" w14:textId="77777777" w:rsidR="002538FE" w:rsidRPr="00612FA6" w:rsidRDefault="002538FE" w:rsidP="002538FE">
      <w:pPr>
        <w:rPr>
          <w:rFonts w:cstheme="minorHAnsi"/>
          <w:szCs w:val="22"/>
        </w:rPr>
      </w:pPr>
      <w:r w:rsidRPr="00612FA6">
        <w:rPr>
          <w:rFonts w:cstheme="minorHAnsi"/>
          <w:szCs w:val="22"/>
        </w:rPr>
        <w:t>The term ‘arise’ is used in relation to hazardous waste data derived from tracking systems. Waste arises when it is delivered to hazardous waste processing, storage, treatment, or disposal infrastructure. This is distinct from ‘generation’, a term commonly used in waste reporting, in that if waste is transported to more than one site it may arise more than once in the tracking system data.</w:t>
      </w:r>
    </w:p>
    <w:p w14:paraId="5E2BB4A0" w14:textId="77777777" w:rsidR="002538FE" w:rsidRPr="00612FA6" w:rsidRDefault="002538FE" w:rsidP="002538FE">
      <w:pPr>
        <w:rPr>
          <w:rFonts w:cstheme="minorHAnsi"/>
          <w:szCs w:val="22"/>
        </w:rPr>
      </w:pPr>
    </w:p>
    <w:p w14:paraId="4DBD3FD5" w14:textId="602A489B" w:rsidR="002538FE" w:rsidRPr="00612FA6" w:rsidRDefault="002538FE" w:rsidP="002538FE">
      <w:pPr>
        <w:rPr>
          <w:rFonts w:cstheme="minorHAnsi"/>
          <w:szCs w:val="22"/>
        </w:rPr>
      </w:pPr>
      <w:r w:rsidRPr="00612FA6">
        <w:rPr>
          <w:rFonts w:cstheme="minorHAnsi"/>
          <w:szCs w:val="22"/>
        </w:rPr>
        <w:t>Some of the data presented in this report is waste arising, which is consistent with data from the jurisdictional tracking systems. This differs for the Basel report (</w:t>
      </w:r>
      <w:r>
        <w:rPr>
          <w:rFonts w:cstheme="minorHAnsi"/>
          <w:bCs/>
          <w:iCs/>
          <w:szCs w:val="22"/>
        </w:rPr>
        <w:fldChar w:fldCharType="begin"/>
      </w:r>
      <w:r>
        <w:rPr>
          <w:rFonts w:cstheme="minorHAnsi"/>
          <w:szCs w:val="22"/>
        </w:rPr>
        <w:instrText xml:space="preserve"> REF _Ref69029110 \n \h </w:instrText>
      </w:r>
      <w:r>
        <w:rPr>
          <w:rFonts w:cstheme="minorHAnsi"/>
          <w:bCs/>
          <w:iCs/>
          <w:szCs w:val="22"/>
        </w:rPr>
      </w:r>
      <w:r>
        <w:rPr>
          <w:rFonts w:cstheme="minorHAnsi"/>
          <w:bCs/>
          <w:iCs/>
          <w:szCs w:val="22"/>
        </w:rPr>
        <w:fldChar w:fldCharType="separate"/>
      </w:r>
      <w:r w:rsidR="00C92DA9">
        <w:rPr>
          <w:rFonts w:cstheme="minorHAnsi"/>
          <w:szCs w:val="22"/>
        </w:rPr>
        <w:t>Appendix C</w:t>
      </w:r>
      <w:r>
        <w:rPr>
          <w:rFonts w:cstheme="minorHAnsi"/>
          <w:bCs/>
          <w:iCs/>
          <w:szCs w:val="22"/>
        </w:rPr>
        <w:fldChar w:fldCharType="end"/>
      </w:r>
      <w:r w:rsidRPr="00612FA6">
        <w:rPr>
          <w:rFonts w:cstheme="minorHAnsi"/>
          <w:szCs w:val="22"/>
        </w:rPr>
        <w:t>), which specifically requires waste generation as defined below.</w:t>
      </w:r>
    </w:p>
    <w:p w14:paraId="7046A2D2" w14:textId="77777777" w:rsidR="002538FE" w:rsidRPr="00612FA6" w:rsidRDefault="002538FE" w:rsidP="002538FE">
      <w:pPr>
        <w:rPr>
          <w:rFonts w:cstheme="minorHAnsi"/>
          <w:szCs w:val="22"/>
        </w:rPr>
      </w:pPr>
    </w:p>
    <w:p w14:paraId="60E14753" w14:textId="77777777" w:rsidR="002538FE" w:rsidRPr="00612FA6" w:rsidRDefault="002538FE" w:rsidP="002538FE">
      <w:pPr>
        <w:rPr>
          <w:rFonts w:cstheme="minorHAnsi"/>
          <w:szCs w:val="22"/>
        </w:rPr>
      </w:pPr>
      <w:r w:rsidRPr="00612FA6">
        <w:rPr>
          <w:rFonts w:cstheme="minorHAnsi"/>
          <w:szCs w:val="22"/>
        </w:rPr>
        <w:t>It should be noted that until a waste is moved offsite, it does not arise. Waste that is created on a site and remains stored there has not arisen.</w:t>
      </w:r>
    </w:p>
    <w:p w14:paraId="3D7A30DD" w14:textId="77777777" w:rsidR="002538FE" w:rsidRPr="00612FA6" w:rsidRDefault="002538FE" w:rsidP="002538FE">
      <w:pPr>
        <w:rPr>
          <w:rFonts w:cstheme="minorHAnsi"/>
          <w:szCs w:val="22"/>
        </w:rPr>
      </w:pPr>
    </w:p>
    <w:p w14:paraId="13B175D7" w14:textId="77777777" w:rsidR="002538FE" w:rsidRPr="00612FA6" w:rsidRDefault="002538FE" w:rsidP="002538FE">
      <w:pPr>
        <w:pStyle w:val="Heading3-nonumber"/>
      </w:pPr>
      <w:r w:rsidRPr="00612FA6">
        <w:t>The meaning of waste generation</w:t>
      </w:r>
    </w:p>
    <w:p w14:paraId="1A026DA2" w14:textId="77777777" w:rsidR="002538FE" w:rsidRPr="00612FA6" w:rsidRDefault="002538FE" w:rsidP="002538FE">
      <w:pPr>
        <w:rPr>
          <w:rFonts w:cstheme="minorHAnsi"/>
          <w:szCs w:val="22"/>
        </w:rPr>
      </w:pPr>
      <w:r w:rsidRPr="00612FA6">
        <w:rPr>
          <w:rFonts w:cstheme="minorHAnsi"/>
          <w:szCs w:val="22"/>
        </w:rPr>
        <w:t>Waste generation is the process of creating a waste. For data purposes, generation of non</w:t>
      </w:r>
      <w:r>
        <w:rPr>
          <w:rFonts w:cstheme="minorHAnsi"/>
          <w:szCs w:val="22"/>
        </w:rPr>
        <w:noBreakHyphen/>
      </w:r>
      <w:r w:rsidRPr="00612FA6">
        <w:rPr>
          <w:rFonts w:cstheme="minorHAnsi"/>
          <w:szCs w:val="22"/>
        </w:rPr>
        <w:t>hazardous waste is normally taken as the sum of waste disposed of, recycled or sent for energy recovery. Generation of hazardous waste is more difficult to estimate because data on the tonnages to each of these fate types is not always readily available, and additional pathways, such as storage or treatment, may be taken by hazardous waste on route to its final fate. Inclusion of tonnages to these additional pathways would result in multiple counting of the same waste, which was generated only once.</w:t>
      </w:r>
    </w:p>
    <w:p w14:paraId="6A349FFD" w14:textId="77777777" w:rsidR="002538FE" w:rsidRPr="00612FA6" w:rsidRDefault="002538FE" w:rsidP="002538FE">
      <w:pPr>
        <w:rPr>
          <w:rFonts w:cstheme="minorHAnsi"/>
          <w:szCs w:val="22"/>
        </w:rPr>
      </w:pPr>
    </w:p>
    <w:p w14:paraId="53913CBF" w14:textId="77777777" w:rsidR="002538FE" w:rsidRDefault="002538FE" w:rsidP="008C7F9A">
      <w:pPr>
        <w:pStyle w:val="BodyText"/>
      </w:pPr>
    </w:p>
    <w:p w14:paraId="7BDF085F" w14:textId="3999EC41" w:rsidR="008C7F9A" w:rsidRPr="00612FA6" w:rsidRDefault="008C7F9A" w:rsidP="00516687">
      <w:pPr>
        <w:spacing w:before="240" w:after="120"/>
        <w:rPr>
          <w:rFonts w:cstheme="minorHAnsi"/>
          <w:i/>
          <w:iCs/>
          <w:color w:val="4D4DB8" w:themeColor="accent1"/>
          <w:szCs w:val="22"/>
        </w:rPr>
        <w:sectPr w:rsidR="008C7F9A" w:rsidRPr="00612FA6" w:rsidSect="00A24214">
          <w:pgSz w:w="11906" w:h="16838" w:code="9"/>
          <w:pgMar w:top="1440" w:right="1077" w:bottom="1440" w:left="1797" w:header="709" w:footer="454" w:gutter="0"/>
          <w:cols w:space="708"/>
          <w:docGrid w:linePitch="360"/>
        </w:sectPr>
      </w:pPr>
    </w:p>
    <w:p w14:paraId="36512C35" w14:textId="30B0197A" w:rsidR="00516687" w:rsidRPr="00612FA6" w:rsidRDefault="00516687" w:rsidP="00516687">
      <w:pPr>
        <w:pStyle w:val="Caption"/>
        <w:rPr>
          <w:rFonts w:cstheme="minorHAnsi"/>
          <w:noProof/>
          <w:szCs w:val="22"/>
        </w:rPr>
      </w:pPr>
      <w:bookmarkStart w:id="247" w:name="_Ref5051562"/>
      <w:bookmarkStart w:id="248" w:name="_Toc10474686"/>
      <w:bookmarkStart w:id="249" w:name="_Toc85637848"/>
      <w:r w:rsidRPr="00612FA6">
        <w:rPr>
          <w:rFonts w:cstheme="minorHAnsi"/>
          <w:szCs w:val="22"/>
        </w:rPr>
        <w:lastRenderedPageBreak/>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11</w:t>
      </w:r>
      <w:r w:rsidR="00D37605" w:rsidRPr="00612FA6">
        <w:rPr>
          <w:rFonts w:cstheme="minorHAnsi"/>
          <w:noProof/>
          <w:szCs w:val="22"/>
        </w:rPr>
        <w:fldChar w:fldCharType="end"/>
      </w:r>
      <w:bookmarkEnd w:id="247"/>
      <w:r w:rsidRPr="00612FA6">
        <w:rPr>
          <w:rFonts w:cstheme="minorHAnsi"/>
          <w:i w:val="0"/>
          <w:iCs w:val="0"/>
          <w:color w:val="4D4DB8" w:themeColor="accent1"/>
          <w:szCs w:val="22"/>
        </w:rPr>
        <w:tab/>
      </w:r>
      <w:r w:rsidRPr="00612FA6">
        <w:rPr>
          <w:rFonts w:cstheme="minorHAnsi"/>
          <w:iCs w:val="0"/>
          <w:color w:val="4D4DB8" w:themeColor="accent1"/>
          <w:szCs w:val="22"/>
        </w:rPr>
        <w:t>National reporting of hazardous waste data</w:t>
      </w:r>
      <w:bookmarkEnd w:id="248"/>
      <w:bookmarkEnd w:id="249"/>
    </w:p>
    <w:tbl>
      <w:tblPr>
        <w:tblStyle w:val="TableGrid2"/>
        <w:tblpPr w:leftFromText="181" w:rightFromText="181" w:vertAnchor="text" w:tblpX="94" w:tblpY="1"/>
        <w:tblOverlap w:val="never"/>
        <w:tblW w:w="14029"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2263"/>
        <w:gridCol w:w="2127"/>
        <w:gridCol w:w="1417"/>
        <w:gridCol w:w="1276"/>
        <w:gridCol w:w="2663"/>
        <w:gridCol w:w="4283"/>
      </w:tblGrid>
      <w:tr w:rsidR="006D2284" w:rsidRPr="006D2284" w14:paraId="53ED4629" w14:textId="77777777" w:rsidTr="006D2284">
        <w:trPr>
          <w:trHeight w:val="510"/>
        </w:trPr>
        <w:tc>
          <w:tcPr>
            <w:tcW w:w="2263" w:type="dxa"/>
            <w:shd w:val="clear" w:color="auto" w:fill="37378B" w:themeFill="accent1" w:themeFillShade="BF"/>
            <w:vAlign w:val="center"/>
          </w:tcPr>
          <w:p w14:paraId="6319C54B" w14:textId="77777777" w:rsidR="00516687" w:rsidRPr="006D2284" w:rsidRDefault="00516687" w:rsidP="00A24214">
            <w:pPr>
              <w:rPr>
                <w:rFonts w:cstheme="minorHAnsi"/>
                <w:b/>
                <w:noProof/>
                <w:color w:val="FFFFFF" w:themeColor="background1"/>
                <w:sz w:val="20"/>
                <w:szCs w:val="20"/>
              </w:rPr>
            </w:pPr>
            <w:r w:rsidRPr="006D2284">
              <w:rPr>
                <w:rFonts w:cstheme="minorHAnsi"/>
                <w:b/>
                <w:color w:val="FFFFFF" w:themeColor="background1"/>
                <w:sz w:val="20"/>
                <w:szCs w:val="20"/>
              </w:rPr>
              <w:t>Report</w:t>
            </w:r>
          </w:p>
        </w:tc>
        <w:tc>
          <w:tcPr>
            <w:tcW w:w="2127" w:type="dxa"/>
            <w:shd w:val="clear" w:color="auto" w:fill="37378B" w:themeFill="accent1" w:themeFillShade="BF"/>
            <w:vAlign w:val="center"/>
          </w:tcPr>
          <w:p w14:paraId="6EB2B87E" w14:textId="77777777" w:rsidR="00516687" w:rsidRPr="006D2284" w:rsidRDefault="00516687" w:rsidP="00A24214">
            <w:pPr>
              <w:rPr>
                <w:rFonts w:cstheme="minorHAnsi"/>
                <w:b/>
                <w:noProof/>
                <w:color w:val="FFFFFF" w:themeColor="background1"/>
                <w:sz w:val="20"/>
                <w:szCs w:val="20"/>
              </w:rPr>
            </w:pPr>
            <w:r w:rsidRPr="006D2284">
              <w:rPr>
                <w:rFonts w:cstheme="minorHAnsi"/>
                <w:b/>
                <w:color w:val="FFFFFF" w:themeColor="background1"/>
                <w:sz w:val="20"/>
                <w:szCs w:val="20"/>
              </w:rPr>
              <w:t>Rationale</w:t>
            </w:r>
          </w:p>
        </w:tc>
        <w:tc>
          <w:tcPr>
            <w:tcW w:w="1417" w:type="dxa"/>
            <w:shd w:val="clear" w:color="auto" w:fill="37378B" w:themeFill="accent1" w:themeFillShade="BF"/>
            <w:vAlign w:val="center"/>
          </w:tcPr>
          <w:p w14:paraId="595CA957" w14:textId="77777777" w:rsidR="00516687" w:rsidRPr="006D2284" w:rsidRDefault="00516687" w:rsidP="00A24214">
            <w:pPr>
              <w:rPr>
                <w:rFonts w:cstheme="minorHAnsi"/>
                <w:b/>
                <w:noProof/>
                <w:color w:val="FFFFFF" w:themeColor="background1"/>
                <w:sz w:val="20"/>
                <w:szCs w:val="20"/>
              </w:rPr>
            </w:pPr>
            <w:r w:rsidRPr="006D2284">
              <w:rPr>
                <w:rFonts w:cstheme="minorHAnsi"/>
                <w:b/>
                <w:color w:val="FFFFFF" w:themeColor="background1"/>
                <w:sz w:val="20"/>
                <w:szCs w:val="20"/>
              </w:rPr>
              <w:t>Period</w:t>
            </w:r>
          </w:p>
        </w:tc>
        <w:tc>
          <w:tcPr>
            <w:tcW w:w="1276" w:type="dxa"/>
            <w:shd w:val="clear" w:color="auto" w:fill="37378B" w:themeFill="accent1" w:themeFillShade="BF"/>
            <w:vAlign w:val="center"/>
          </w:tcPr>
          <w:p w14:paraId="52D95A47" w14:textId="77777777" w:rsidR="00516687" w:rsidRPr="006D2284" w:rsidRDefault="00516687" w:rsidP="00A24214">
            <w:pPr>
              <w:rPr>
                <w:rFonts w:cstheme="minorHAnsi"/>
                <w:b/>
                <w:noProof/>
                <w:color w:val="FFFFFF" w:themeColor="background1"/>
                <w:sz w:val="20"/>
                <w:szCs w:val="20"/>
              </w:rPr>
            </w:pPr>
            <w:r w:rsidRPr="006D2284">
              <w:rPr>
                <w:rFonts w:cstheme="minorHAnsi"/>
                <w:b/>
                <w:color w:val="FFFFFF" w:themeColor="background1"/>
                <w:sz w:val="20"/>
                <w:szCs w:val="20"/>
              </w:rPr>
              <w:t>Frequency</w:t>
            </w:r>
          </w:p>
        </w:tc>
        <w:tc>
          <w:tcPr>
            <w:tcW w:w="2663" w:type="dxa"/>
            <w:shd w:val="clear" w:color="auto" w:fill="37378B" w:themeFill="accent1" w:themeFillShade="BF"/>
            <w:vAlign w:val="center"/>
          </w:tcPr>
          <w:p w14:paraId="7769304E" w14:textId="18352004" w:rsidR="00516687" w:rsidRPr="006D2284" w:rsidRDefault="00516687" w:rsidP="00A24214">
            <w:pPr>
              <w:rPr>
                <w:rFonts w:cstheme="minorHAnsi"/>
                <w:b/>
                <w:noProof/>
                <w:color w:val="FFFFFF" w:themeColor="background1"/>
                <w:sz w:val="20"/>
                <w:szCs w:val="20"/>
              </w:rPr>
            </w:pPr>
            <w:r w:rsidRPr="006D2284">
              <w:rPr>
                <w:rFonts w:cstheme="minorHAnsi"/>
                <w:b/>
                <w:color w:val="FFFFFF" w:themeColor="background1"/>
                <w:sz w:val="20"/>
                <w:szCs w:val="20"/>
              </w:rPr>
              <w:t xml:space="preserve">State </w:t>
            </w:r>
            <w:r w:rsidR="00113BD0">
              <w:rPr>
                <w:rFonts w:cstheme="minorHAnsi"/>
                <w:b/>
                <w:color w:val="FFFFFF" w:themeColor="background1"/>
                <w:sz w:val="20"/>
                <w:szCs w:val="20"/>
              </w:rPr>
              <w:t>and</w:t>
            </w:r>
            <w:r w:rsidRPr="006D2284">
              <w:rPr>
                <w:rFonts w:cstheme="minorHAnsi"/>
                <w:b/>
                <w:color w:val="FFFFFF" w:themeColor="background1"/>
                <w:sz w:val="20"/>
                <w:szCs w:val="20"/>
              </w:rPr>
              <w:t xml:space="preserve"> territory data needed by</w:t>
            </w:r>
          </w:p>
        </w:tc>
        <w:tc>
          <w:tcPr>
            <w:tcW w:w="4283" w:type="dxa"/>
            <w:shd w:val="clear" w:color="auto" w:fill="37378B" w:themeFill="accent1" w:themeFillShade="BF"/>
            <w:vAlign w:val="center"/>
          </w:tcPr>
          <w:p w14:paraId="196F0A5D" w14:textId="77777777" w:rsidR="00516687" w:rsidRPr="006D2284" w:rsidRDefault="00516687" w:rsidP="00A24214">
            <w:pPr>
              <w:rPr>
                <w:rFonts w:cstheme="minorHAnsi"/>
                <w:b/>
                <w:noProof/>
                <w:color w:val="FFFFFF" w:themeColor="background1"/>
                <w:sz w:val="20"/>
                <w:szCs w:val="20"/>
              </w:rPr>
            </w:pPr>
            <w:r w:rsidRPr="006D2284">
              <w:rPr>
                <w:rFonts w:cstheme="minorHAnsi"/>
                <w:b/>
                <w:color w:val="FFFFFF" w:themeColor="background1"/>
                <w:sz w:val="20"/>
                <w:szCs w:val="20"/>
              </w:rPr>
              <w:t>Content</w:t>
            </w:r>
          </w:p>
        </w:tc>
      </w:tr>
      <w:tr w:rsidR="006D2284" w:rsidRPr="006D2284" w14:paraId="560863B8" w14:textId="77777777" w:rsidTr="006D2284">
        <w:tc>
          <w:tcPr>
            <w:tcW w:w="2263" w:type="dxa"/>
          </w:tcPr>
          <w:p w14:paraId="50A96B76" w14:textId="77777777" w:rsidR="00516687" w:rsidRPr="006D2284" w:rsidRDefault="00516687" w:rsidP="00A24214">
            <w:pPr>
              <w:rPr>
                <w:rFonts w:cstheme="minorHAnsi"/>
                <w:noProof/>
                <w:sz w:val="20"/>
                <w:szCs w:val="20"/>
              </w:rPr>
            </w:pPr>
            <w:r w:rsidRPr="006D2284">
              <w:rPr>
                <w:rFonts w:cstheme="minorHAnsi"/>
                <w:sz w:val="20"/>
                <w:szCs w:val="20"/>
              </w:rPr>
              <w:t>Report to the Basel Secretariat</w:t>
            </w:r>
          </w:p>
        </w:tc>
        <w:tc>
          <w:tcPr>
            <w:tcW w:w="2127" w:type="dxa"/>
          </w:tcPr>
          <w:p w14:paraId="0E8C5C2C" w14:textId="77777777" w:rsidR="00516687" w:rsidRPr="006D2284" w:rsidRDefault="00516687" w:rsidP="00A24214">
            <w:pPr>
              <w:rPr>
                <w:rFonts w:cstheme="minorHAnsi"/>
                <w:noProof/>
                <w:sz w:val="20"/>
                <w:szCs w:val="20"/>
              </w:rPr>
            </w:pPr>
            <w:r w:rsidRPr="006D2284">
              <w:rPr>
                <w:rFonts w:cstheme="minorHAnsi"/>
                <w:sz w:val="20"/>
                <w:szCs w:val="20"/>
              </w:rPr>
              <w:t>Requirement of the Basel Convention</w:t>
            </w:r>
          </w:p>
        </w:tc>
        <w:tc>
          <w:tcPr>
            <w:tcW w:w="1417" w:type="dxa"/>
          </w:tcPr>
          <w:p w14:paraId="39B8B058" w14:textId="77777777" w:rsidR="00516687" w:rsidRPr="006D2284" w:rsidRDefault="00516687" w:rsidP="00A24214">
            <w:pPr>
              <w:rPr>
                <w:rFonts w:cstheme="minorHAnsi"/>
                <w:noProof/>
                <w:sz w:val="20"/>
                <w:szCs w:val="20"/>
              </w:rPr>
            </w:pPr>
            <w:r w:rsidRPr="006D2284">
              <w:rPr>
                <w:rFonts w:cstheme="minorHAnsi"/>
                <w:sz w:val="20"/>
                <w:szCs w:val="20"/>
              </w:rPr>
              <w:t>Calendar year</w:t>
            </w:r>
          </w:p>
        </w:tc>
        <w:tc>
          <w:tcPr>
            <w:tcW w:w="1276" w:type="dxa"/>
          </w:tcPr>
          <w:p w14:paraId="7D51E7D2" w14:textId="77777777" w:rsidR="00516687" w:rsidRPr="006D2284" w:rsidRDefault="00516687" w:rsidP="00A24214">
            <w:pPr>
              <w:rPr>
                <w:rFonts w:cstheme="minorHAnsi"/>
                <w:noProof/>
                <w:sz w:val="20"/>
                <w:szCs w:val="20"/>
              </w:rPr>
            </w:pPr>
            <w:r w:rsidRPr="006D2284">
              <w:rPr>
                <w:rFonts w:cstheme="minorHAnsi"/>
                <w:sz w:val="20"/>
                <w:szCs w:val="20"/>
              </w:rPr>
              <w:t>Annually</w:t>
            </w:r>
          </w:p>
        </w:tc>
        <w:tc>
          <w:tcPr>
            <w:tcW w:w="2663" w:type="dxa"/>
          </w:tcPr>
          <w:p w14:paraId="4A376AE9" w14:textId="77777777" w:rsidR="00516687" w:rsidRPr="006D2284" w:rsidRDefault="00516687" w:rsidP="00A24214">
            <w:pPr>
              <w:rPr>
                <w:rFonts w:cstheme="minorHAnsi"/>
                <w:noProof/>
                <w:sz w:val="20"/>
                <w:szCs w:val="20"/>
              </w:rPr>
            </w:pPr>
            <w:r w:rsidRPr="006D2284">
              <w:rPr>
                <w:rFonts w:cstheme="minorHAnsi"/>
                <w:sz w:val="20"/>
                <w:szCs w:val="20"/>
              </w:rPr>
              <w:t>By end of previous calendar year</w:t>
            </w:r>
          </w:p>
        </w:tc>
        <w:tc>
          <w:tcPr>
            <w:tcW w:w="4283" w:type="dxa"/>
          </w:tcPr>
          <w:p w14:paraId="4B0D3DCB" w14:textId="77777777" w:rsidR="00516687" w:rsidRPr="006D2284" w:rsidRDefault="00516687" w:rsidP="00A24214">
            <w:pPr>
              <w:rPr>
                <w:rFonts w:cstheme="minorHAnsi"/>
                <w:noProof/>
                <w:sz w:val="20"/>
                <w:szCs w:val="20"/>
              </w:rPr>
            </w:pPr>
            <w:r w:rsidRPr="006D2284">
              <w:rPr>
                <w:rFonts w:cstheme="minorHAnsi"/>
                <w:sz w:val="20"/>
                <w:szCs w:val="20"/>
              </w:rPr>
              <w:t>Quantities generated nationally by waste type</w:t>
            </w:r>
          </w:p>
        </w:tc>
      </w:tr>
      <w:tr w:rsidR="006D2284" w:rsidRPr="006D2284" w14:paraId="4FE097DC" w14:textId="77777777" w:rsidTr="006D2284">
        <w:tc>
          <w:tcPr>
            <w:tcW w:w="2263" w:type="dxa"/>
            <w:shd w:val="clear" w:color="auto" w:fill="auto"/>
          </w:tcPr>
          <w:p w14:paraId="1AE674EB" w14:textId="77777777" w:rsidR="00516687" w:rsidRPr="006D2284" w:rsidRDefault="00516687" w:rsidP="00A24214">
            <w:pPr>
              <w:rPr>
                <w:rFonts w:cstheme="minorHAnsi"/>
                <w:noProof/>
                <w:color w:val="4D4DB8" w:themeColor="accent1"/>
                <w:sz w:val="20"/>
                <w:szCs w:val="20"/>
              </w:rPr>
            </w:pPr>
            <w:r w:rsidRPr="006D2284">
              <w:rPr>
                <w:rFonts w:cstheme="minorHAnsi"/>
                <w:i/>
                <w:color w:val="4D4DB8" w:themeColor="accent1"/>
                <w:sz w:val="20"/>
                <w:szCs w:val="20"/>
              </w:rPr>
              <w:t>Hazardous Waste in Australia</w:t>
            </w:r>
          </w:p>
        </w:tc>
        <w:tc>
          <w:tcPr>
            <w:tcW w:w="2127" w:type="dxa"/>
            <w:shd w:val="clear" w:color="auto" w:fill="auto"/>
          </w:tcPr>
          <w:p w14:paraId="16202481" w14:textId="19B2969B" w:rsidR="00516687" w:rsidRPr="006D2284" w:rsidRDefault="00516687" w:rsidP="00A24214">
            <w:pPr>
              <w:rPr>
                <w:rFonts w:cstheme="minorHAnsi"/>
                <w:noProof/>
                <w:color w:val="4D4DB8" w:themeColor="accent1"/>
                <w:sz w:val="20"/>
                <w:szCs w:val="20"/>
              </w:rPr>
            </w:pPr>
            <w:r w:rsidRPr="006D2284">
              <w:rPr>
                <w:rFonts w:cstheme="minorHAnsi"/>
                <w:color w:val="4D4DB8" w:themeColor="accent1"/>
                <w:sz w:val="20"/>
                <w:szCs w:val="20"/>
              </w:rPr>
              <w:t>Government commitment</w:t>
            </w:r>
            <w:r w:rsidR="0082071A" w:rsidRPr="006D2284">
              <w:rPr>
                <w:rFonts w:cstheme="minorHAnsi"/>
                <w:color w:val="4D4DB8" w:themeColor="accent1"/>
                <w:sz w:val="20"/>
                <w:szCs w:val="20"/>
              </w:rPr>
              <w:t xml:space="preserve"> under the </w:t>
            </w:r>
            <w:r w:rsidR="0082071A" w:rsidRPr="006D2284">
              <w:rPr>
                <w:rFonts w:cstheme="minorHAnsi"/>
                <w:i/>
                <w:iCs/>
                <w:color w:val="4D4DB8" w:themeColor="accent1"/>
                <w:sz w:val="20"/>
                <w:szCs w:val="20"/>
              </w:rPr>
              <w:t>National Waste Policy Action Plan 2019</w:t>
            </w:r>
            <w:r w:rsidR="0082071A" w:rsidRPr="006D2284">
              <w:rPr>
                <w:rFonts w:cstheme="minorHAnsi"/>
                <w:color w:val="4D4DB8" w:themeColor="accent1"/>
                <w:sz w:val="20"/>
                <w:szCs w:val="20"/>
              </w:rPr>
              <w:t xml:space="preserve"> (Action 7.5)</w:t>
            </w:r>
          </w:p>
        </w:tc>
        <w:tc>
          <w:tcPr>
            <w:tcW w:w="1417" w:type="dxa"/>
            <w:shd w:val="clear" w:color="auto" w:fill="auto"/>
          </w:tcPr>
          <w:p w14:paraId="6A252720" w14:textId="77777777" w:rsidR="00516687" w:rsidRPr="006D2284" w:rsidRDefault="00516687" w:rsidP="00A24214">
            <w:pPr>
              <w:rPr>
                <w:rFonts w:cstheme="minorHAnsi"/>
                <w:noProof/>
                <w:color w:val="4D4DB8" w:themeColor="accent1"/>
                <w:sz w:val="20"/>
                <w:szCs w:val="20"/>
              </w:rPr>
            </w:pPr>
            <w:r w:rsidRPr="006D2284">
              <w:rPr>
                <w:rFonts w:cstheme="minorHAnsi"/>
                <w:color w:val="4D4DB8" w:themeColor="accent1"/>
                <w:sz w:val="20"/>
                <w:szCs w:val="20"/>
              </w:rPr>
              <w:t>Financial year</w:t>
            </w:r>
          </w:p>
        </w:tc>
        <w:tc>
          <w:tcPr>
            <w:tcW w:w="1276" w:type="dxa"/>
            <w:shd w:val="clear" w:color="auto" w:fill="auto"/>
          </w:tcPr>
          <w:p w14:paraId="2E5AF4A8" w14:textId="77777777" w:rsidR="00516687" w:rsidRPr="006D2284" w:rsidRDefault="00516687" w:rsidP="00A24214">
            <w:pPr>
              <w:rPr>
                <w:rFonts w:cstheme="minorHAnsi"/>
                <w:noProof/>
                <w:color w:val="4D4DB8" w:themeColor="accent1"/>
                <w:sz w:val="20"/>
                <w:szCs w:val="20"/>
              </w:rPr>
            </w:pPr>
            <w:r w:rsidRPr="006D2284">
              <w:rPr>
                <w:rFonts w:cstheme="minorHAnsi"/>
                <w:color w:val="4D4DB8" w:themeColor="accent1"/>
                <w:sz w:val="20"/>
                <w:szCs w:val="20"/>
              </w:rPr>
              <w:t>Every two years</w:t>
            </w:r>
          </w:p>
        </w:tc>
        <w:tc>
          <w:tcPr>
            <w:tcW w:w="2663" w:type="dxa"/>
            <w:shd w:val="clear" w:color="auto" w:fill="auto"/>
          </w:tcPr>
          <w:p w14:paraId="7268986F" w14:textId="77777777" w:rsidR="00516687" w:rsidRPr="006D2284" w:rsidRDefault="00516687" w:rsidP="00A24214">
            <w:pPr>
              <w:rPr>
                <w:rFonts w:cstheme="minorHAnsi"/>
                <w:noProof/>
                <w:color w:val="4D4DB8" w:themeColor="accent1"/>
                <w:sz w:val="20"/>
                <w:szCs w:val="20"/>
              </w:rPr>
            </w:pPr>
            <w:r w:rsidRPr="006D2284">
              <w:rPr>
                <w:rFonts w:cstheme="minorHAnsi"/>
                <w:color w:val="4D4DB8" w:themeColor="accent1"/>
                <w:sz w:val="20"/>
                <w:szCs w:val="20"/>
              </w:rPr>
              <w:t>Not yet fixed</w:t>
            </w:r>
          </w:p>
        </w:tc>
        <w:tc>
          <w:tcPr>
            <w:tcW w:w="4283" w:type="dxa"/>
            <w:shd w:val="clear" w:color="auto" w:fill="auto"/>
          </w:tcPr>
          <w:p w14:paraId="31ACDE80" w14:textId="42D26CBD" w:rsidR="00516687" w:rsidRPr="006D2284" w:rsidRDefault="00516687" w:rsidP="00A24214">
            <w:pPr>
              <w:spacing w:line="280" w:lineRule="exact"/>
              <w:rPr>
                <w:rFonts w:cstheme="minorHAnsi"/>
                <w:noProof/>
                <w:color w:val="4D4DB8" w:themeColor="accent1"/>
                <w:sz w:val="20"/>
                <w:szCs w:val="20"/>
              </w:rPr>
            </w:pPr>
            <w:r w:rsidRPr="006D2284">
              <w:rPr>
                <w:rFonts w:cstheme="minorHAnsi"/>
                <w:color w:val="4D4DB8" w:themeColor="accent1"/>
                <w:sz w:val="20"/>
                <w:szCs w:val="20"/>
              </w:rPr>
              <w:t>Quantities, trends in quantities, sources, pathways and fates, potentially with sub</w:t>
            </w:r>
            <w:r w:rsidR="00A66FBB" w:rsidRPr="006D2284">
              <w:rPr>
                <w:rFonts w:cstheme="minorHAnsi"/>
                <w:color w:val="4D4DB8" w:themeColor="accent1"/>
                <w:sz w:val="20"/>
                <w:szCs w:val="20"/>
              </w:rPr>
              <w:noBreakHyphen/>
            </w:r>
            <w:r w:rsidRPr="006D2284">
              <w:rPr>
                <w:rFonts w:cstheme="minorHAnsi"/>
                <w:color w:val="4D4DB8" w:themeColor="accent1"/>
                <w:sz w:val="20"/>
                <w:szCs w:val="20"/>
              </w:rPr>
              <w:t>analyses by jurisdiction</w:t>
            </w:r>
          </w:p>
        </w:tc>
      </w:tr>
      <w:tr w:rsidR="006D2284" w:rsidRPr="006D2284" w14:paraId="6B39D642" w14:textId="77777777" w:rsidTr="006D2284">
        <w:tc>
          <w:tcPr>
            <w:tcW w:w="2263" w:type="dxa"/>
          </w:tcPr>
          <w:p w14:paraId="762EB812" w14:textId="77777777" w:rsidR="00516687" w:rsidRPr="006D2284" w:rsidRDefault="00516687" w:rsidP="00A24214">
            <w:pPr>
              <w:rPr>
                <w:rFonts w:cstheme="minorHAnsi"/>
                <w:noProof/>
                <w:sz w:val="20"/>
                <w:szCs w:val="20"/>
              </w:rPr>
            </w:pPr>
            <w:r w:rsidRPr="006D2284">
              <w:rPr>
                <w:rFonts w:cstheme="minorHAnsi"/>
                <w:sz w:val="20"/>
                <w:szCs w:val="20"/>
              </w:rPr>
              <w:t>National waste reports</w:t>
            </w:r>
          </w:p>
        </w:tc>
        <w:tc>
          <w:tcPr>
            <w:tcW w:w="2127" w:type="dxa"/>
          </w:tcPr>
          <w:p w14:paraId="795892FB" w14:textId="5AEE77A9" w:rsidR="00516687" w:rsidRPr="006D2284" w:rsidRDefault="00516687" w:rsidP="00A24214">
            <w:pPr>
              <w:rPr>
                <w:rFonts w:cstheme="minorHAnsi"/>
                <w:noProof/>
                <w:sz w:val="20"/>
                <w:szCs w:val="20"/>
              </w:rPr>
            </w:pPr>
            <w:r w:rsidRPr="006D2284">
              <w:rPr>
                <w:rFonts w:cstheme="minorHAnsi"/>
                <w:color w:val="000000" w:themeColor="text1"/>
                <w:sz w:val="20"/>
                <w:szCs w:val="20"/>
              </w:rPr>
              <w:t xml:space="preserve">Government </w:t>
            </w:r>
            <w:r w:rsidR="00705AAD" w:rsidRPr="006D2284">
              <w:rPr>
                <w:rFonts w:cstheme="minorHAnsi"/>
                <w:color w:val="000000" w:themeColor="text1"/>
                <w:sz w:val="20"/>
                <w:szCs w:val="20"/>
              </w:rPr>
              <w:t>commitment under</w:t>
            </w:r>
            <w:r w:rsidR="0082071A" w:rsidRPr="006D2284">
              <w:rPr>
                <w:rFonts w:cstheme="minorHAnsi"/>
                <w:color w:val="000000" w:themeColor="text1"/>
                <w:sz w:val="20"/>
                <w:szCs w:val="20"/>
              </w:rPr>
              <w:t xml:space="preserve"> the </w:t>
            </w:r>
            <w:r w:rsidR="0082071A" w:rsidRPr="006D2284">
              <w:rPr>
                <w:rFonts w:cstheme="minorHAnsi"/>
                <w:i/>
                <w:iCs/>
                <w:color w:val="000000" w:themeColor="text1"/>
                <w:sz w:val="20"/>
                <w:szCs w:val="20"/>
              </w:rPr>
              <w:t>National Waste Policy Action Plan 2019</w:t>
            </w:r>
            <w:r w:rsidR="0082071A" w:rsidRPr="006D2284">
              <w:rPr>
                <w:rFonts w:cstheme="minorHAnsi"/>
                <w:color w:val="000000" w:themeColor="text1"/>
                <w:sz w:val="20"/>
                <w:szCs w:val="20"/>
              </w:rPr>
              <w:t xml:space="preserve"> (Action 7.3)</w:t>
            </w:r>
          </w:p>
        </w:tc>
        <w:tc>
          <w:tcPr>
            <w:tcW w:w="1417" w:type="dxa"/>
          </w:tcPr>
          <w:p w14:paraId="560B9E8B" w14:textId="77777777" w:rsidR="00516687" w:rsidRPr="006D2284" w:rsidRDefault="00516687" w:rsidP="00A24214">
            <w:pPr>
              <w:rPr>
                <w:rFonts w:cstheme="minorHAnsi"/>
                <w:noProof/>
                <w:sz w:val="20"/>
                <w:szCs w:val="20"/>
              </w:rPr>
            </w:pPr>
            <w:r w:rsidRPr="006D2284">
              <w:rPr>
                <w:rFonts w:cstheme="minorHAnsi"/>
                <w:sz w:val="20"/>
                <w:szCs w:val="20"/>
              </w:rPr>
              <w:t>Financial year</w:t>
            </w:r>
          </w:p>
        </w:tc>
        <w:tc>
          <w:tcPr>
            <w:tcW w:w="1276" w:type="dxa"/>
          </w:tcPr>
          <w:p w14:paraId="16CE21FA" w14:textId="77777777" w:rsidR="00516687" w:rsidRPr="006D2284" w:rsidRDefault="00516687" w:rsidP="00A24214">
            <w:pPr>
              <w:rPr>
                <w:rFonts w:cstheme="minorHAnsi"/>
                <w:noProof/>
                <w:sz w:val="20"/>
                <w:szCs w:val="20"/>
              </w:rPr>
            </w:pPr>
            <w:r w:rsidRPr="006D2284">
              <w:rPr>
                <w:rFonts w:cstheme="minorHAnsi"/>
                <w:sz w:val="20"/>
                <w:szCs w:val="20"/>
              </w:rPr>
              <w:t>Not yet fixed</w:t>
            </w:r>
          </w:p>
        </w:tc>
        <w:tc>
          <w:tcPr>
            <w:tcW w:w="2663" w:type="dxa"/>
          </w:tcPr>
          <w:p w14:paraId="7CFA2160" w14:textId="77777777" w:rsidR="00516687" w:rsidRPr="006D2284" w:rsidRDefault="00516687" w:rsidP="00A24214">
            <w:pPr>
              <w:rPr>
                <w:rFonts w:cstheme="minorHAnsi"/>
                <w:noProof/>
                <w:sz w:val="20"/>
                <w:szCs w:val="20"/>
              </w:rPr>
            </w:pPr>
            <w:r w:rsidRPr="006D2284">
              <w:rPr>
                <w:rFonts w:cstheme="minorHAnsi"/>
                <w:sz w:val="20"/>
                <w:szCs w:val="20"/>
              </w:rPr>
              <w:t>Not yet fixed</w:t>
            </w:r>
          </w:p>
        </w:tc>
        <w:tc>
          <w:tcPr>
            <w:tcW w:w="4283" w:type="dxa"/>
          </w:tcPr>
          <w:p w14:paraId="22DF4A80" w14:textId="77777777" w:rsidR="00516687" w:rsidRPr="006D2284" w:rsidRDefault="00516687" w:rsidP="00A24214">
            <w:pPr>
              <w:rPr>
                <w:rFonts w:cstheme="minorHAnsi"/>
                <w:noProof/>
                <w:sz w:val="20"/>
                <w:szCs w:val="20"/>
              </w:rPr>
            </w:pPr>
            <w:r w:rsidRPr="006D2284">
              <w:rPr>
                <w:rFonts w:cstheme="minorHAnsi"/>
                <w:sz w:val="20"/>
                <w:szCs w:val="20"/>
              </w:rPr>
              <w:t>Quantities, pathways and fates by jurisdiction</w:t>
            </w:r>
          </w:p>
        </w:tc>
      </w:tr>
      <w:tr w:rsidR="006D2284" w:rsidRPr="006D2284" w14:paraId="0A2B3EDC" w14:textId="77777777" w:rsidTr="006D2284">
        <w:tc>
          <w:tcPr>
            <w:tcW w:w="2263" w:type="dxa"/>
          </w:tcPr>
          <w:p w14:paraId="1F37E9D1" w14:textId="77777777" w:rsidR="006D2284" w:rsidRPr="006D2284" w:rsidRDefault="0082071A" w:rsidP="00A24214">
            <w:pPr>
              <w:rPr>
                <w:rFonts w:cstheme="minorHAnsi"/>
                <w:sz w:val="20"/>
                <w:szCs w:val="20"/>
              </w:rPr>
            </w:pPr>
            <w:r w:rsidRPr="006D2284">
              <w:rPr>
                <w:rFonts w:cstheme="minorHAnsi"/>
                <w:sz w:val="20"/>
                <w:szCs w:val="20"/>
              </w:rPr>
              <w:t xml:space="preserve">Other international: </w:t>
            </w:r>
          </w:p>
          <w:p w14:paraId="62777179" w14:textId="1A0DD1D7" w:rsidR="00516687" w:rsidRPr="006D2284" w:rsidRDefault="006D2284" w:rsidP="00A24214">
            <w:pPr>
              <w:rPr>
                <w:rFonts w:cstheme="minorHAnsi"/>
                <w:sz w:val="20"/>
                <w:szCs w:val="20"/>
              </w:rPr>
            </w:pPr>
            <w:r w:rsidRPr="006D2284">
              <w:rPr>
                <w:rFonts w:cstheme="minorHAnsi"/>
                <w:sz w:val="20"/>
                <w:szCs w:val="20"/>
              </w:rPr>
              <w:t xml:space="preserve">- </w:t>
            </w:r>
            <w:r w:rsidR="00516687" w:rsidRPr="006D2284">
              <w:rPr>
                <w:rFonts w:cstheme="minorHAnsi"/>
                <w:sz w:val="20"/>
                <w:szCs w:val="20"/>
              </w:rPr>
              <w:t>OECD reports</w:t>
            </w:r>
          </w:p>
          <w:p w14:paraId="474F60F7" w14:textId="560543FF" w:rsidR="006D2284" w:rsidRPr="006D2284" w:rsidRDefault="006D2284" w:rsidP="00A24214">
            <w:pPr>
              <w:rPr>
                <w:rFonts w:cstheme="minorHAnsi"/>
                <w:sz w:val="20"/>
                <w:szCs w:val="20"/>
              </w:rPr>
            </w:pPr>
            <w:r w:rsidRPr="006D2284">
              <w:rPr>
                <w:rFonts w:cstheme="minorHAnsi"/>
                <w:sz w:val="20"/>
                <w:szCs w:val="20"/>
              </w:rPr>
              <w:t>- Stockholm Convention</w:t>
            </w:r>
          </w:p>
          <w:p w14:paraId="230E6BAC" w14:textId="57978AD1" w:rsidR="006D2284" w:rsidRPr="006D2284" w:rsidRDefault="006D2284" w:rsidP="00A24214">
            <w:pPr>
              <w:rPr>
                <w:rFonts w:cstheme="minorHAnsi"/>
                <w:sz w:val="20"/>
                <w:szCs w:val="20"/>
              </w:rPr>
            </w:pPr>
            <w:r w:rsidRPr="006D2284">
              <w:rPr>
                <w:rFonts w:cstheme="minorHAnsi"/>
                <w:sz w:val="20"/>
                <w:szCs w:val="20"/>
              </w:rPr>
              <w:t>- Minamata Convention</w:t>
            </w:r>
          </w:p>
          <w:p w14:paraId="24DD7FF0" w14:textId="24DD8D03" w:rsidR="0082071A" w:rsidRPr="006D2284" w:rsidRDefault="0082071A" w:rsidP="00A24214">
            <w:pPr>
              <w:rPr>
                <w:rFonts w:cstheme="minorHAnsi"/>
                <w:noProof/>
                <w:sz w:val="20"/>
                <w:szCs w:val="20"/>
              </w:rPr>
            </w:pPr>
          </w:p>
        </w:tc>
        <w:tc>
          <w:tcPr>
            <w:tcW w:w="2127" w:type="dxa"/>
          </w:tcPr>
          <w:p w14:paraId="6081EBA2" w14:textId="6D7223F9" w:rsidR="00516687" w:rsidRPr="006D2284" w:rsidRDefault="00516687" w:rsidP="006D2284">
            <w:pPr>
              <w:pStyle w:val="Bullet2"/>
              <w:numPr>
                <w:ilvl w:val="0"/>
                <w:numId w:val="0"/>
              </w:numPr>
              <w:rPr>
                <w:noProof/>
                <w:sz w:val="20"/>
                <w:szCs w:val="20"/>
              </w:rPr>
            </w:pPr>
            <w:r w:rsidRPr="006D2284">
              <w:rPr>
                <w:sz w:val="20"/>
                <w:szCs w:val="20"/>
              </w:rPr>
              <w:t>Requirement of membership</w:t>
            </w:r>
            <w:r w:rsidR="006D2284">
              <w:rPr>
                <w:sz w:val="20"/>
                <w:szCs w:val="20"/>
              </w:rPr>
              <w:t xml:space="preserve"> for each</w:t>
            </w:r>
          </w:p>
        </w:tc>
        <w:tc>
          <w:tcPr>
            <w:tcW w:w="1417" w:type="dxa"/>
          </w:tcPr>
          <w:p w14:paraId="733990B2" w14:textId="77777777" w:rsidR="00516687" w:rsidRPr="006D2284" w:rsidRDefault="00516687" w:rsidP="00A24214">
            <w:pPr>
              <w:rPr>
                <w:rFonts w:cstheme="minorHAnsi"/>
                <w:noProof/>
                <w:sz w:val="20"/>
                <w:szCs w:val="20"/>
              </w:rPr>
            </w:pPr>
            <w:r w:rsidRPr="006D2284">
              <w:rPr>
                <w:rFonts w:cstheme="minorHAnsi"/>
                <w:sz w:val="20"/>
                <w:szCs w:val="20"/>
              </w:rPr>
              <w:t>Calendar year</w:t>
            </w:r>
          </w:p>
        </w:tc>
        <w:tc>
          <w:tcPr>
            <w:tcW w:w="1276" w:type="dxa"/>
          </w:tcPr>
          <w:p w14:paraId="0270FD9F" w14:textId="77777777" w:rsidR="00516687" w:rsidRPr="006D2284" w:rsidRDefault="00516687" w:rsidP="00A24214">
            <w:pPr>
              <w:rPr>
                <w:rFonts w:cstheme="minorHAnsi"/>
                <w:noProof/>
                <w:sz w:val="20"/>
                <w:szCs w:val="20"/>
              </w:rPr>
            </w:pPr>
            <w:r w:rsidRPr="006D2284">
              <w:rPr>
                <w:rFonts w:cstheme="minorHAnsi"/>
                <w:sz w:val="20"/>
                <w:szCs w:val="20"/>
              </w:rPr>
              <w:t>Various</w:t>
            </w:r>
          </w:p>
        </w:tc>
        <w:tc>
          <w:tcPr>
            <w:tcW w:w="2663" w:type="dxa"/>
          </w:tcPr>
          <w:p w14:paraId="43BE611A" w14:textId="77777777" w:rsidR="00516687" w:rsidRPr="006D2284" w:rsidRDefault="00516687" w:rsidP="00A24214">
            <w:pPr>
              <w:rPr>
                <w:rFonts w:cstheme="minorHAnsi"/>
                <w:noProof/>
                <w:sz w:val="20"/>
                <w:szCs w:val="20"/>
              </w:rPr>
            </w:pPr>
            <w:r w:rsidRPr="006D2284">
              <w:rPr>
                <w:rFonts w:cstheme="minorHAnsi"/>
                <w:sz w:val="20"/>
                <w:szCs w:val="20"/>
              </w:rPr>
              <w:t>Varied</w:t>
            </w:r>
          </w:p>
        </w:tc>
        <w:tc>
          <w:tcPr>
            <w:tcW w:w="4283" w:type="dxa"/>
          </w:tcPr>
          <w:p w14:paraId="17C95C2E" w14:textId="77777777" w:rsidR="006D2284" w:rsidRDefault="00516687" w:rsidP="00A24214">
            <w:pPr>
              <w:rPr>
                <w:rFonts w:cstheme="minorHAnsi"/>
                <w:sz w:val="20"/>
                <w:szCs w:val="20"/>
              </w:rPr>
            </w:pPr>
            <w:r w:rsidRPr="006D2284">
              <w:rPr>
                <w:rFonts w:cstheme="minorHAnsi"/>
                <w:sz w:val="20"/>
                <w:szCs w:val="20"/>
              </w:rPr>
              <w:t>Various</w:t>
            </w:r>
            <w:r w:rsidR="006D2284">
              <w:rPr>
                <w:rFonts w:cstheme="minorHAnsi"/>
                <w:sz w:val="20"/>
                <w:szCs w:val="20"/>
              </w:rPr>
              <w:t xml:space="preserve">. </w:t>
            </w:r>
          </w:p>
          <w:p w14:paraId="799FFFF4" w14:textId="3D9C7A31" w:rsidR="00516687" w:rsidRPr="006D2284" w:rsidRDefault="006D2284" w:rsidP="00A24214">
            <w:pPr>
              <w:rPr>
                <w:rFonts w:cstheme="minorHAnsi"/>
                <w:noProof/>
                <w:sz w:val="20"/>
                <w:szCs w:val="20"/>
              </w:rPr>
            </w:pPr>
            <w:r>
              <w:rPr>
                <w:rFonts w:cstheme="minorHAnsi"/>
                <w:sz w:val="20"/>
                <w:szCs w:val="20"/>
              </w:rPr>
              <w:t>Note that Stockholm and Minamata Conventions are chemical contaminant rather than waste-based, but reporting requirements include wastes that contains these chemicals.</w:t>
            </w:r>
          </w:p>
        </w:tc>
      </w:tr>
      <w:tr w:rsidR="006D2284" w:rsidRPr="006D2284" w14:paraId="5CA6DF38" w14:textId="77777777" w:rsidTr="006D2284">
        <w:tc>
          <w:tcPr>
            <w:tcW w:w="2263" w:type="dxa"/>
          </w:tcPr>
          <w:p w14:paraId="38174448" w14:textId="77777777" w:rsidR="00516687" w:rsidRPr="006D2284" w:rsidRDefault="00516687" w:rsidP="00A24214">
            <w:pPr>
              <w:rPr>
                <w:rFonts w:cstheme="minorHAnsi"/>
                <w:noProof/>
                <w:sz w:val="20"/>
                <w:szCs w:val="20"/>
              </w:rPr>
            </w:pPr>
            <w:r w:rsidRPr="006D2284">
              <w:rPr>
                <w:rFonts w:cstheme="minorHAnsi"/>
                <w:sz w:val="20"/>
                <w:szCs w:val="20"/>
              </w:rPr>
              <w:t>NEPM reports</w:t>
            </w:r>
          </w:p>
        </w:tc>
        <w:tc>
          <w:tcPr>
            <w:tcW w:w="2127" w:type="dxa"/>
          </w:tcPr>
          <w:p w14:paraId="6FA34722" w14:textId="18E6D0FA" w:rsidR="00516687" w:rsidRPr="006D2284" w:rsidRDefault="00516687" w:rsidP="00A24214">
            <w:pPr>
              <w:rPr>
                <w:rFonts w:cstheme="minorHAnsi"/>
                <w:noProof/>
                <w:sz w:val="20"/>
                <w:szCs w:val="20"/>
              </w:rPr>
            </w:pPr>
            <w:r w:rsidRPr="006D2284">
              <w:rPr>
                <w:rFonts w:cstheme="minorHAnsi"/>
                <w:sz w:val="20"/>
                <w:szCs w:val="20"/>
              </w:rPr>
              <w:t>Requirement of the NEPM and its implementation agreement</w:t>
            </w:r>
          </w:p>
        </w:tc>
        <w:tc>
          <w:tcPr>
            <w:tcW w:w="1417" w:type="dxa"/>
          </w:tcPr>
          <w:p w14:paraId="65ECE068" w14:textId="77777777" w:rsidR="00516687" w:rsidRPr="006D2284" w:rsidRDefault="00516687" w:rsidP="00A24214">
            <w:pPr>
              <w:rPr>
                <w:rFonts w:cstheme="minorHAnsi"/>
                <w:noProof/>
                <w:sz w:val="20"/>
                <w:szCs w:val="20"/>
              </w:rPr>
            </w:pPr>
            <w:r w:rsidRPr="006D2284">
              <w:rPr>
                <w:rFonts w:cstheme="minorHAnsi"/>
                <w:sz w:val="20"/>
                <w:szCs w:val="20"/>
              </w:rPr>
              <w:t>Financial year</w:t>
            </w:r>
          </w:p>
        </w:tc>
        <w:tc>
          <w:tcPr>
            <w:tcW w:w="1276" w:type="dxa"/>
          </w:tcPr>
          <w:p w14:paraId="4B69D5C4" w14:textId="77777777" w:rsidR="00516687" w:rsidRPr="006D2284" w:rsidRDefault="00516687" w:rsidP="00A24214">
            <w:pPr>
              <w:rPr>
                <w:rFonts w:cstheme="minorHAnsi"/>
                <w:noProof/>
                <w:sz w:val="20"/>
                <w:szCs w:val="20"/>
              </w:rPr>
            </w:pPr>
            <w:r w:rsidRPr="006D2284">
              <w:rPr>
                <w:rFonts w:cstheme="minorHAnsi"/>
                <w:sz w:val="20"/>
                <w:szCs w:val="20"/>
              </w:rPr>
              <w:t>Annual</w:t>
            </w:r>
          </w:p>
        </w:tc>
        <w:tc>
          <w:tcPr>
            <w:tcW w:w="2663" w:type="dxa"/>
          </w:tcPr>
          <w:p w14:paraId="363A8DD4" w14:textId="77777777" w:rsidR="00516687" w:rsidRPr="006D2284" w:rsidRDefault="00516687" w:rsidP="00A24214">
            <w:pPr>
              <w:rPr>
                <w:rFonts w:cstheme="minorHAnsi"/>
                <w:noProof/>
                <w:sz w:val="20"/>
                <w:szCs w:val="20"/>
              </w:rPr>
            </w:pPr>
            <w:r w:rsidRPr="006D2284">
              <w:rPr>
                <w:rFonts w:cstheme="minorHAnsi"/>
                <w:sz w:val="20"/>
                <w:szCs w:val="20"/>
              </w:rPr>
              <w:t>Not fixed</w:t>
            </w:r>
          </w:p>
        </w:tc>
        <w:tc>
          <w:tcPr>
            <w:tcW w:w="4283" w:type="dxa"/>
          </w:tcPr>
          <w:p w14:paraId="7F5FDEBF" w14:textId="77777777" w:rsidR="00516687" w:rsidRPr="006D2284" w:rsidRDefault="00516687" w:rsidP="00A24214">
            <w:pPr>
              <w:spacing w:line="280" w:lineRule="exact"/>
              <w:rPr>
                <w:rFonts w:cstheme="minorHAnsi"/>
                <w:sz w:val="20"/>
                <w:szCs w:val="20"/>
              </w:rPr>
            </w:pPr>
            <w:r w:rsidRPr="006D2284">
              <w:rPr>
                <w:rFonts w:cstheme="minorHAnsi"/>
                <w:sz w:val="20"/>
                <w:szCs w:val="20"/>
              </w:rPr>
              <w:t>Collated summary information on the:</w:t>
            </w:r>
          </w:p>
          <w:p w14:paraId="1BF13256" w14:textId="77777777" w:rsidR="00516687" w:rsidRPr="006D2284" w:rsidRDefault="00516687" w:rsidP="00A24214">
            <w:pPr>
              <w:spacing w:line="280" w:lineRule="exact"/>
              <w:rPr>
                <w:rFonts w:cstheme="minorHAnsi"/>
                <w:sz w:val="20"/>
                <w:szCs w:val="20"/>
              </w:rPr>
            </w:pPr>
            <w:r w:rsidRPr="006D2284">
              <w:rPr>
                <w:rFonts w:cstheme="minorHAnsi"/>
                <w:sz w:val="20"/>
                <w:szCs w:val="20"/>
              </w:rPr>
              <w:t>(i) movement of controlled waste into each jurisdiction, indicating jurisdiction of origin, waste code and quantity of waste;</w:t>
            </w:r>
          </w:p>
          <w:p w14:paraId="0F24C4EB" w14:textId="7D168B12" w:rsidR="00516687" w:rsidRPr="006D2284" w:rsidRDefault="00516687" w:rsidP="00A24214">
            <w:pPr>
              <w:spacing w:line="280" w:lineRule="exact"/>
              <w:rPr>
                <w:rFonts w:cstheme="minorHAnsi"/>
                <w:sz w:val="20"/>
                <w:szCs w:val="20"/>
              </w:rPr>
            </w:pPr>
            <w:r w:rsidRPr="006D2284">
              <w:rPr>
                <w:rFonts w:cstheme="minorHAnsi"/>
                <w:sz w:val="20"/>
                <w:szCs w:val="20"/>
              </w:rPr>
              <w:t>(ii) level of discrepancies (e.g. non</w:t>
            </w:r>
            <w:r w:rsidR="00A66FBB" w:rsidRPr="006D2284">
              <w:rPr>
                <w:rFonts w:cstheme="minorHAnsi"/>
                <w:sz w:val="20"/>
                <w:szCs w:val="20"/>
              </w:rPr>
              <w:noBreakHyphen/>
            </w:r>
            <w:r w:rsidRPr="006D2284">
              <w:rPr>
                <w:rFonts w:cstheme="minorHAnsi"/>
                <w:sz w:val="20"/>
                <w:szCs w:val="20"/>
              </w:rPr>
              <w:t>arrival of a consignment) as a percentage of total authorised controlled waste movements; and</w:t>
            </w:r>
          </w:p>
          <w:p w14:paraId="10A31D47" w14:textId="77777777" w:rsidR="00516687" w:rsidRPr="006D2284" w:rsidRDefault="00516687" w:rsidP="00A24214">
            <w:pPr>
              <w:spacing w:line="280" w:lineRule="exact"/>
              <w:rPr>
                <w:rFonts w:cstheme="minorHAnsi"/>
                <w:noProof/>
                <w:sz w:val="20"/>
                <w:szCs w:val="20"/>
              </w:rPr>
            </w:pPr>
            <w:r w:rsidRPr="006D2284">
              <w:rPr>
                <w:rFonts w:cstheme="minorHAnsi"/>
                <w:sz w:val="20"/>
                <w:szCs w:val="20"/>
              </w:rPr>
              <w:t>(iii) benefits arising from the implementation of the Measure.</w:t>
            </w:r>
            <w:r w:rsidRPr="006D2284" w:rsidDel="007731DE">
              <w:rPr>
                <w:rFonts w:cstheme="minorHAnsi"/>
                <w:sz w:val="20"/>
                <w:szCs w:val="20"/>
              </w:rPr>
              <w:t xml:space="preserve"> </w:t>
            </w:r>
          </w:p>
        </w:tc>
      </w:tr>
    </w:tbl>
    <w:p w14:paraId="08CE4A8D" w14:textId="04A0013F" w:rsidR="00516687" w:rsidRPr="006F2313" w:rsidRDefault="00516687" w:rsidP="00516687">
      <w:pPr>
        <w:rPr>
          <w:rFonts w:cstheme="minorHAnsi"/>
          <w:i/>
          <w:color w:val="4D4DB8" w:themeColor="accent1"/>
          <w:sz w:val="18"/>
          <w:szCs w:val="18"/>
        </w:rPr>
      </w:pPr>
      <w:r w:rsidRPr="006F2313">
        <w:rPr>
          <w:rFonts w:cstheme="minorHAnsi"/>
          <w:i/>
          <w:color w:val="4D4DB8" w:themeColor="accent1"/>
          <w:sz w:val="18"/>
          <w:szCs w:val="18"/>
        </w:rPr>
        <w:t xml:space="preserve">Source: Blue Environment, Ascend Waste and Environment </w:t>
      </w:r>
      <w:r w:rsidR="00113BD0">
        <w:rPr>
          <w:rFonts w:cstheme="minorHAnsi"/>
          <w:i/>
          <w:color w:val="4D4DB8" w:themeColor="accent1"/>
          <w:sz w:val="18"/>
          <w:szCs w:val="18"/>
        </w:rPr>
        <w:t>and</w:t>
      </w:r>
      <w:r w:rsidRPr="006F2313">
        <w:rPr>
          <w:rFonts w:cstheme="minorHAnsi"/>
          <w:i/>
          <w:color w:val="4D4DB8" w:themeColor="accent1"/>
          <w:sz w:val="18"/>
          <w:szCs w:val="18"/>
        </w:rPr>
        <w:t xml:space="preserve"> Randell Environmental Consulting (2016). Australian hazardous waste data and reporting standard, prepared for the Australian Government Department of the Environment and Energy for distribution to the Australian states and territories, Appendix H </w:t>
      </w:r>
      <w:r w:rsidR="00171AFB">
        <w:rPr>
          <w:rFonts w:cstheme="minorHAnsi"/>
          <w:i/>
          <w:color w:val="4D4DB8" w:themeColor="accent1"/>
          <w:sz w:val="18"/>
          <w:szCs w:val="18"/>
        </w:rPr>
        <w:t>Table </w:t>
      </w:r>
      <w:r w:rsidRPr="006F2313">
        <w:rPr>
          <w:rFonts w:cstheme="minorHAnsi"/>
          <w:i/>
          <w:color w:val="4D4DB8" w:themeColor="accent1"/>
          <w:sz w:val="18"/>
          <w:szCs w:val="18"/>
        </w:rPr>
        <w:t>6.</w:t>
      </w:r>
    </w:p>
    <w:p w14:paraId="6D0EC994" w14:textId="77777777" w:rsidR="00516687" w:rsidRPr="006F2313" w:rsidRDefault="00516687" w:rsidP="00612FA6">
      <w:pPr>
        <w:pStyle w:val="BodyText"/>
        <w:rPr>
          <w:i/>
          <w:color w:val="4D4DB8" w:themeColor="accent1"/>
          <w:sz w:val="18"/>
          <w:szCs w:val="18"/>
        </w:rPr>
        <w:sectPr w:rsidR="00516687" w:rsidRPr="006F2313" w:rsidSect="00A24214">
          <w:pgSz w:w="16838" w:h="11906" w:orient="landscape" w:code="9"/>
          <w:pgMar w:top="1797" w:right="1440" w:bottom="1077" w:left="1440" w:header="709" w:footer="454" w:gutter="0"/>
          <w:cols w:space="708"/>
          <w:docGrid w:linePitch="360"/>
        </w:sectPr>
      </w:pPr>
    </w:p>
    <w:p w14:paraId="6CEBABA9" w14:textId="282564D0" w:rsidR="006D2284" w:rsidRDefault="006D2284" w:rsidP="00516687">
      <w:pPr>
        <w:rPr>
          <w:rFonts w:cstheme="minorHAnsi"/>
          <w:szCs w:val="22"/>
        </w:rPr>
      </w:pPr>
    </w:p>
    <w:p w14:paraId="1A012E35" w14:textId="77777777" w:rsidR="002538FE" w:rsidRPr="00612FA6" w:rsidRDefault="002538FE" w:rsidP="002538FE">
      <w:pPr>
        <w:rPr>
          <w:rFonts w:cstheme="minorHAnsi"/>
          <w:szCs w:val="22"/>
        </w:rPr>
      </w:pPr>
      <w:r w:rsidRPr="00612FA6">
        <w:rPr>
          <w:rFonts w:cstheme="minorHAnsi"/>
          <w:szCs w:val="22"/>
        </w:rPr>
        <w:t>In using arisings data to estimate hazardous waste generated for the purpose of this report (and related work such as Basel reporting), the following is subtracted (to the extent the relevant tonnes can be identified):</w:t>
      </w:r>
    </w:p>
    <w:p w14:paraId="3A56710F" w14:textId="77777777" w:rsidR="002538FE" w:rsidRPr="00612FA6" w:rsidRDefault="002538FE" w:rsidP="002538FE">
      <w:pPr>
        <w:pStyle w:val="Bullet1"/>
      </w:pPr>
      <w:r w:rsidRPr="00612FA6">
        <w:t>hazardous waste sent to facilities for short</w:t>
      </w:r>
      <w:r>
        <w:noBreakHyphen/>
      </w:r>
      <w:r w:rsidRPr="00612FA6">
        <w:t>term storage or transfer</w:t>
      </w:r>
    </w:p>
    <w:p w14:paraId="213C2312" w14:textId="77777777" w:rsidR="002538FE" w:rsidRPr="00612FA6" w:rsidRDefault="002538FE" w:rsidP="002538FE">
      <w:pPr>
        <w:pStyle w:val="Bullet1"/>
      </w:pPr>
      <w:r w:rsidRPr="00612FA6">
        <w:t>hazardous waste outputs of hazardous waste infrastructure – only inputs are counted.</w:t>
      </w:r>
    </w:p>
    <w:p w14:paraId="1B1A1C1E" w14:textId="77777777" w:rsidR="002538FE" w:rsidRPr="00612FA6" w:rsidRDefault="002538FE" w:rsidP="002538FE">
      <w:pPr>
        <w:rPr>
          <w:rFonts w:cstheme="minorHAnsi"/>
          <w:szCs w:val="22"/>
        </w:rPr>
      </w:pPr>
    </w:p>
    <w:p w14:paraId="53B575AD" w14:textId="73705253" w:rsidR="002538FE" w:rsidRDefault="002538FE" w:rsidP="002538FE">
      <w:pPr>
        <w:rPr>
          <w:rFonts w:cstheme="minorHAnsi"/>
          <w:szCs w:val="22"/>
        </w:rPr>
      </w:pPr>
      <w:r w:rsidRPr="00612FA6">
        <w:rPr>
          <w:rFonts w:cstheme="minorHAnsi"/>
          <w:szCs w:val="22"/>
        </w:rPr>
        <w:t xml:space="preserve">This method seeks to avoid multiple counting in waste generation. Conversely, waste arisings have no adjustments applied for multiple counting. </w:t>
      </w:r>
    </w:p>
    <w:p w14:paraId="37132A3F" w14:textId="77777777" w:rsidR="002538FE" w:rsidRDefault="002538FE" w:rsidP="002538FE">
      <w:pPr>
        <w:rPr>
          <w:rFonts w:cstheme="minorHAnsi"/>
          <w:szCs w:val="22"/>
        </w:rPr>
      </w:pPr>
    </w:p>
    <w:p w14:paraId="24B6D093" w14:textId="7D8F2668" w:rsidR="00516687" w:rsidRPr="00612FA6" w:rsidRDefault="00516687" w:rsidP="00D10ACC">
      <w:pPr>
        <w:pStyle w:val="Heading3-nonumber"/>
      </w:pPr>
      <w:r w:rsidRPr="00612FA6">
        <w:t>The meaning of waste source</w:t>
      </w:r>
    </w:p>
    <w:p w14:paraId="6FE0AFBF" w14:textId="07A41D23" w:rsidR="003A4FD3" w:rsidRDefault="00516687" w:rsidP="00516687">
      <w:pPr>
        <w:rPr>
          <w:rFonts w:cstheme="minorHAnsi"/>
          <w:szCs w:val="22"/>
        </w:rPr>
      </w:pPr>
      <w:r w:rsidRPr="00612FA6">
        <w:rPr>
          <w:rFonts w:cstheme="minorHAnsi"/>
          <w:szCs w:val="22"/>
        </w:rPr>
        <w:t xml:space="preserve">The source of waste is where it is generated, which could be the location (geographical source) or the company or industry sector that produced it. This report, like others, describes geographical source at the jurisdictional level. However, to provide a greater level of understanding of the data, this report focuses on the industry source sector where possible. Reporting industry source is not always </w:t>
      </w:r>
      <w:r w:rsidR="003A4FD3">
        <w:rPr>
          <w:rFonts w:cstheme="minorHAnsi"/>
          <w:szCs w:val="22"/>
        </w:rPr>
        <w:t xml:space="preserve">provided, or even collected, by jurisdictional tracking systems. Where it is collected, some jurisdictions do not provide it for the data analysis purposes of this report, due to sensitivity concerns about identifying </w:t>
      </w:r>
      <w:r w:rsidR="003A4FD3" w:rsidRPr="00612FA6">
        <w:rPr>
          <w:rFonts w:cstheme="minorHAnsi"/>
          <w:szCs w:val="22"/>
        </w:rPr>
        <w:t>individual waste</w:t>
      </w:r>
      <w:r w:rsidR="003A4FD3">
        <w:rPr>
          <w:rFonts w:cstheme="minorHAnsi"/>
          <w:szCs w:val="22"/>
        </w:rPr>
        <w:noBreakHyphen/>
      </w:r>
      <w:r w:rsidR="003A4FD3" w:rsidRPr="00612FA6">
        <w:rPr>
          <w:rFonts w:cstheme="minorHAnsi"/>
          <w:szCs w:val="22"/>
        </w:rPr>
        <w:t>producing companies</w:t>
      </w:r>
      <w:r w:rsidR="003A4FD3">
        <w:rPr>
          <w:rFonts w:cstheme="minorHAnsi"/>
          <w:szCs w:val="22"/>
        </w:rPr>
        <w:t>, even though these names are not published as part of the scope of this work.</w:t>
      </w:r>
    </w:p>
    <w:p w14:paraId="1C6FA9A9" w14:textId="77777777" w:rsidR="00516687" w:rsidRPr="00612FA6" w:rsidRDefault="00516687" w:rsidP="00516687">
      <w:pPr>
        <w:rPr>
          <w:rFonts w:cstheme="minorHAnsi"/>
          <w:szCs w:val="22"/>
        </w:rPr>
      </w:pPr>
    </w:p>
    <w:p w14:paraId="02CC6A00" w14:textId="47A41581" w:rsidR="00516687" w:rsidRDefault="00516687" w:rsidP="00516687">
      <w:pPr>
        <w:rPr>
          <w:rFonts w:cstheme="minorHAnsi"/>
          <w:szCs w:val="22"/>
        </w:rPr>
      </w:pPr>
      <w:r w:rsidRPr="00612FA6">
        <w:rPr>
          <w:rFonts w:cstheme="minorHAnsi"/>
          <w:szCs w:val="22"/>
        </w:rPr>
        <w:t xml:space="preserve">Industry sectors are shown in this report using the ANZSIC code system where quantitative data exists. Jurisdictional tracking systems typically allow for inclusion of waste origin in transport certificates, which is generally equivalent to ANZSIC code, but both provision of this information and its accuracy is typically limited. </w:t>
      </w:r>
    </w:p>
    <w:p w14:paraId="7359BF65" w14:textId="77777777" w:rsidR="004178F8" w:rsidRPr="00612FA6" w:rsidRDefault="004178F8" w:rsidP="00516687">
      <w:pPr>
        <w:rPr>
          <w:rFonts w:cstheme="minorHAnsi"/>
          <w:szCs w:val="22"/>
        </w:rPr>
      </w:pPr>
    </w:p>
    <w:p w14:paraId="05798AB4" w14:textId="4AD40022" w:rsidR="00516687" w:rsidRPr="00612FA6" w:rsidRDefault="00516687" w:rsidP="008E7199">
      <w:pPr>
        <w:pStyle w:val="Heading3-nonumber"/>
      </w:pPr>
      <w:r w:rsidRPr="00612FA6">
        <w:t>The meaning of waste fate</w:t>
      </w:r>
    </w:p>
    <w:p w14:paraId="22CAD0F7" w14:textId="16C62552" w:rsidR="00516687" w:rsidRPr="00612FA6" w:rsidRDefault="00516687" w:rsidP="00516687">
      <w:pPr>
        <w:rPr>
          <w:rFonts w:cstheme="minorHAnsi"/>
          <w:szCs w:val="22"/>
        </w:rPr>
      </w:pPr>
      <w:r w:rsidRPr="00612FA6">
        <w:rPr>
          <w:rFonts w:cstheme="minorHAnsi"/>
          <w:szCs w:val="22"/>
        </w:rPr>
        <w:t>Waste fate refers to the ultimate destination of the waste within the management system. Types of fate may include recycling, energy recovery, long</w:t>
      </w:r>
      <w:r w:rsidR="00A66FBB">
        <w:rPr>
          <w:rFonts w:cstheme="minorHAnsi"/>
          <w:szCs w:val="22"/>
        </w:rPr>
        <w:noBreakHyphen/>
      </w:r>
      <w:r w:rsidRPr="00612FA6">
        <w:rPr>
          <w:rFonts w:cstheme="minorHAnsi"/>
          <w:szCs w:val="22"/>
        </w:rPr>
        <w:t>term storage and disposal, each of which categories can be divided into more specific fates. Treatment, transfer and short</w:t>
      </w:r>
      <w:r w:rsidR="00A66FBB">
        <w:rPr>
          <w:rFonts w:cstheme="minorHAnsi"/>
          <w:szCs w:val="22"/>
        </w:rPr>
        <w:noBreakHyphen/>
      </w:r>
      <w:r w:rsidRPr="00612FA6">
        <w:rPr>
          <w:rFonts w:cstheme="minorHAnsi"/>
          <w:szCs w:val="22"/>
        </w:rPr>
        <w:t xml:space="preserve">term storage are not fates, but are rather part of the </w:t>
      </w:r>
      <w:r w:rsidRPr="00EB5EA3">
        <w:rPr>
          <w:rFonts w:cstheme="minorHAnsi"/>
          <w:iCs/>
          <w:szCs w:val="22"/>
        </w:rPr>
        <w:t>pathway</w:t>
      </w:r>
      <w:r w:rsidRPr="00612FA6">
        <w:rPr>
          <w:rFonts w:cstheme="minorHAnsi"/>
          <w:szCs w:val="22"/>
        </w:rPr>
        <w:t xml:space="preserve"> leading to a fate.</w:t>
      </w:r>
    </w:p>
    <w:p w14:paraId="59BF68B3" w14:textId="77777777" w:rsidR="00516687" w:rsidRPr="00612FA6" w:rsidRDefault="00516687" w:rsidP="00516687">
      <w:pPr>
        <w:rPr>
          <w:rFonts w:cstheme="minorHAnsi"/>
          <w:szCs w:val="22"/>
        </w:rPr>
      </w:pPr>
    </w:p>
    <w:p w14:paraId="1F20741F" w14:textId="5D4FA69D" w:rsidR="00516687" w:rsidRPr="00612FA6" w:rsidRDefault="00516687" w:rsidP="00A60929">
      <w:pPr>
        <w:pStyle w:val="Heading3-nonumber"/>
      </w:pPr>
      <w:r w:rsidRPr="00612FA6">
        <w:t>The meaning of waste pathway</w:t>
      </w:r>
    </w:p>
    <w:p w14:paraId="3B137B9D" w14:textId="77777777" w:rsidR="00516687" w:rsidRPr="00612FA6" w:rsidRDefault="00516687" w:rsidP="00516687">
      <w:pPr>
        <w:rPr>
          <w:rFonts w:cstheme="minorHAnsi"/>
          <w:szCs w:val="22"/>
        </w:rPr>
      </w:pPr>
      <w:r w:rsidRPr="00612FA6">
        <w:rPr>
          <w:rFonts w:cstheme="minorHAnsi"/>
          <w:szCs w:val="22"/>
        </w:rPr>
        <w:t>The pathway of hazardous waste covers the various steps in the route between hazardous waste generation and fate, potentially including transfer, storage and/or treatment.</w:t>
      </w:r>
    </w:p>
    <w:p w14:paraId="757A1245" w14:textId="77777777" w:rsidR="00516687" w:rsidRPr="00612FA6" w:rsidRDefault="00516687" w:rsidP="00516687">
      <w:pPr>
        <w:rPr>
          <w:rFonts w:cstheme="minorHAnsi"/>
          <w:szCs w:val="22"/>
        </w:rPr>
      </w:pPr>
    </w:p>
    <w:p w14:paraId="671BD1E8" w14:textId="4815E08C" w:rsidR="00516687" w:rsidRPr="00612FA6" w:rsidRDefault="00516687" w:rsidP="00A60929">
      <w:pPr>
        <w:pStyle w:val="Heading3-nonumber"/>
      </w:pPr>
      <w:r w:rsidRPr="00612FA6">
        <w:t>The meaning of waste management</w:t>
      </w:r>
    </w:p>
    <w:p w14:paraId="3150A067" w14:textId="5A257BD5" w:rsidR="00516687" w:rsidRPr="00612FA6" w:rsidRDefault="00516687" w:rsidP="00612FA6">
      <w:pPr>
        <w:pStyle w:val="BodyText"/>
      </w:pPr>
      <w:r w:rsidRPr="00612FA6">
        <w:t xml:space="preserve">For the purposes of this report, </w:t>
      </w:r>
      <w:r w:rsidRPr="00EB5EA3">
        <w:rPr>
          <w:iCs/>
        </w:rPr>
        <w:t>management</w:t>
      </w:r>
      <w:r w:rsidRPr="004178F8">
        <w:rPr>
          <w:iCs/>
        </w:rPr>
        <w:t xml:space="preserve"> </w:t>
      </w:r>
      <w:r w:rsidRPr="00612FA6">
        <w:t>of hazardous waste comprises the activities through which it is dealt with in infrastructure approved to receive it. The types of management are recycling, energy recovery, long</w:t>
      </w:r>
      <w:r w:rsidR="00A66FBB">
        <w:noBreakHyphen/>
      </w:r>
      <w:r w:rsidRPr="00612FA6">
        <w:t>term storage, disposal, treatment and short</w:t>
      </w:r>
      <w:r w:rsidR="00A66FBB">
        <w:noBreakHyphen/>
      </w:r>
      <w:r w:rsidRPr="00612FA6">
        <w:t xml:space="preserve">term storage. The first four of these are a type of </w:t>
      </w:r>
      <w:r w:rsidRPr="00EB5EA3">
        <w:rPr>
          <w:iCs/>
        </w:rPr>
        <w:t>fate</w:t>
      </w:r>
      <w:r w:rsidRPr="00612FA6">
        <w:t xml:space="preserve">; the last two are a type of </w:t>
      </w:r>
      <w:r w:rsidRPr="00EB5EA3">
        <w:rPr>
          <w:iCs/>
        </w:rPr>
        <w:t>pathway</w:t>
      </w:r>
      <w:r w:rsidRPr="00612FA6">
        <w:t>.</w:t>
      </w:r>
    </w:p>
    <w:p w14:paraId="7D265134" w14:textId="77777777" w:rsidR="00516687" w:rsidRPr="00612FA6" w:rsidRDefault="00516687" w:rsidP="00516687">
      <w:pPr>
        <w:rPr>
          <w:rFonts w:cstheme="minorHAnsi"/>
          <w:szCs w:val="22"/>
        </w:rPr>
      </w:pPr>
    </w:p>
    <w:p w14:paraId="4206242A" w14:textId="5CB87A37" w:rsidR="00516687" w:rsidRPr="00612FA6" w:rsidRDefault="00516687" w:rsidP="00516687">
      <w:pPr>
        <w:rPr>
          <w:rFonts w:cstheme="minorHAnsi"/>
          <w:szCs w:val="22"/>
        </w:rPr>
      </w:pPr>
      <w:r w:rsidRPr="00612FA6">
        <w:rPr>
          <w:rFonts w:cstheme="minorHAnsi"/>
          <w:szCs w:val="22"/>
        </w:rPr>
        <w:t>Therefore, for hazardous waste, tonnes managed = tonnes sent to pathway infrastructure + tonnes sent to fate infrastructure.</w:t>
      </w:r>
    </w:p>
    <w:p w14:paraId="00A624DF" w14:textId="77777777" w:rsidR="00516687" w:rsidRPr="00612FA6" w:rsidRDefault="00516687" w:rsidP="00516687">
      <w:pPr>
        <w:rPr>
          <w:rFonts w:cstheme="minorHAnsi"/>
          <w:szCs w:val="22"/>
        </w:rPr>
      </w:pPr>
    </w:p>
    <w:p w14:paraId="00E128AD" w14:textId="127D8A35" w:rsidR="00516687" w:rsidRPr="00612FA6" w:rsidRDefault="00516687" w:rsidP="00516687">
      <w:pPr>
        <w:rPr>
          <w:rFonts w:cstheme="minorHAnsi"/>
          <w:szCs w:val="22"/>
        </w:rPr>
      </w:pPr>
      <w:r w:rsidRPr="00612FA6">
        <w:rPr>
          <w:rFonts w:cstheme="minorHAnsi"/>
          <w:szCs w:val="22"/>
        </w:rPr>
        <w:t xml:space="preserve">In this report, management data was available from states (NSW, </w:t>
      </w:r>
      <w:r w:rsidR="0028734E">
        <w:rPr>
          <w:rFonts w:cstheme="minorHAnsi"/>
          <w:szCs w:val="22"/>
        </w:rPr>
        <w:t>Qld</w:t>
      </w:r>
      <w:r w:rsidRPr="00612FA6">
        <w:rPr>
          <w:rFonts w:cstheme="minorHAnsi"/>
          <w:szCs w:val="22"/>
        </w:rPr>
        <w:t xml:space="preserve">, SA, </w:t>
      </w:r>
      <w:r w:rsidR="0028734E">
        <w:rPr>
          <w:rFonts w:cstheme="minorHAnsi"/>
          <w:szCs w:val="22"/>
        </w:rPr>
        <w:t>Vic</w:t>
      </w:r>
      <w:r w:rsidR="003B7116">
        <w:rPr>
          <w:rFonts w:cstheme="minorHAnsi"/>
          <w:szCs w:val="22"/>
        </w:rPr>
        <w:t xml:space="preserve"> </w:t>
      </w:r>
      <w:r w:rsidRPr="00612FA6">
        <w:rPr>
          <w:rFonts w:cstheme="minorHAnsi"/>
          <w:szCs w:val="22"/>
        </w:rPr>
        <w:t>and WA), but the categories of management used were not entirely consistent. Consequently, a lowest common denominator approach was taken to categorise management methods, to allow comparative analysis between these states. The categories applied to enable all three states’ data to be used were:</w:t>
      </w:r>
    </w:p>
    <w:p w14:paraId="58E22806" w14:textId="77777777" w:rsidR="00516687" w:rsidRPr="00612FA6" w:rsidRDefault="00516687" w:rsidP="00516687">
      <w:pPr>
        <w:pStyle w:val="Bullet1"/>
        <w:spacing w:line="259" w:lineRule="auto"/>
        <w:rPr>
          <w:szCs w:val="22"/>
        </w:rPr>
      </w:pPr>
      <w:r w:rsidRPr="00612FA6">
        <w:rPr>
          <w:szCs w:val="22"/>
        </w:rPr>
        <w:t>recycling</w:t>
      </w:r>
    </w:p>
    <w:p w14:paraId="772655D6" w14:textId="0E85932A" w:rsidR="00516687" w:rsidRPr="00612FA6" w:rsidRDefault="009E2351" w:rsidP="00516687">
      <w:pPr>
        <w:pStyle w:val="Bullet1"/>
        <w:spacing w:line="259" w:lineRule="auto"/>
        <w:rPr>
          <w:szCs w:val="22"/>
        </w:rPr>
      </w:pPr>
      <w:r>
        <w:rPr>
          <w:szCs w:val="22"/>
        </w:rPr>
        <w:lastRenderedPageBreak/>
        <w:t>CPT</w:t>
      </w:r>
    </w:p>
    <w:p w14:paraId="14B7FAAA" w14:textId="77777777" w:rsidR="00516687" w:rsidRPr="00612FA6" w:rsidRDefault="00516687" w:rsidP="00516687">
      <w:pPr>
        <w:pStyle w:val="Bullet1"/>
        <w:spacing w:line="259" w:lineRule="auto"/>
        <w:rPr>
          <w:szCs w:val="22"/>
        </w:rPr>
      </w:pPr>
      <w:r w:rsidRPr="00612FA6">
        <w:rPr>
          <w:szCs w:val="22"/>
        </w:rPr>
        <w:t>landfill</w:t>
      </w:r>
    </w:p>
    <w:p w14:paraId="7118126A" w14:textId="77777777" w:rsidR="00516687" w:rsidRPr="00612FA6" w:rsidRDefault="00516687" w:rsidP="00516687">
      <w:pPr>
        <w:pStyle w:val="Bullet1"/>
        <w:spacing w:line="259" w:lineRule="auto"/>
        <w:rPr>
          <w:szCs w:val="22"/>
        </w:rPr>
      </w:pPr>
      <w:r w:rsidRPr="00612FA6">
        <w:rPr>
          <w:szCs w:val="22"/>
        </w:rPr>
        <w:t>biodegradation</w:t>
      </w:r>
    </w:p>
    <w:p w14:paraId="4387515D" w14:textId="77777777" w:rsidR="00516687" w:rsidRPr="00612FA6" w:rsidRDefault="00516687" w:rsidP="00516687">
      <w:pPr>
        <w:pStyle w:val="Bullet1"/>
        <w:spacing w:line="259" w:lineRule="auto"/>
        <w:rPr>
          <w:szCs w:val="22"/>
        </w:rPr>
      </w:pPr>
      <w:r w:rsidRPr="00612FA6">
        <w:rPr>
          <w:szCs w:val="22"/>
        </w:rPr>
        <w:t>incineration</w:t>
      </w:r>
    </w:p>
    <w:p w14:paraId="39492325" w14:textId="77777777" w:rsidR="00516687" w:rsidRPr="00612FA6" w:rsidRDefault="00516687" w:rsidP="00516687">
      <w:pPr>
        <w:pStyle w:val="Bullet1"/>
        <w:spacing w:line="259" w:lineRule="auto"/>
        <w:rPr>
          <w:szCs w:val="22"/>
        </w:rPr>
      </w:pPr>
      <w:r w:rsidRPr="00612FA6">
        <w:rPr>
          <w:szCs w:val="22"/>
        </w:rPr>
        <w:t>storage or transfer.</w:t>
      </w:r>
    </w:p>
    <w:p w14:paraId="45D60B6C" w14:textId="77777777" w:rsidR="00516687" w:rsidRPr="00612FA6" w:rsidRDefault="00516687" w:rsidP="00516687">
      <w:pPr>
        <w:rPr>
          <w:rFonts w:cstheme="minorHAnsi"/>
          <w:szCs w:val="22"/>
        </w:rPr>
      </w:pPr>
    </w:p>
    <w:p w14:paraId="3F8104ED" w14:textId="356B783E" w:rsidR="00516687" w:rsidRPr="00612FA6" w:rsidRDefault="00516687" w:rsidP="00516687">
      <w:pPr>
        <w:rPr>
          <w:rFonts w:cstheme="minorHAnsi"/>
          <w:szCs w:val="22"/>
        </w:rPr>
      </w:pPr>
      <w:r w:rsidRPr="00612FA6">
        <w:rPr>
          <w:rFonts w:cstheme="minorHAnsi"/>
          <w:szCs w:val="22"/>
        </w:rPr>
        <w:t>This approach, and the way primary data is recorded in these tracking systems, introduces a level of ambiguity that limits the value of the management/fate assessment. For example:</w:t>
      </w:r>
    </w:p>
    <w:p w14:paraId="53A6D801" w14:textId="0A77647B" w:rsidR="00516687" w:rsidRPr="00612FA6" w:rsidRDefault="00516687" w:rsidP="00516687">
      <w:pPr>
        <w:pStyle w:val="Bullet1"/>
        <w:spacing w:line="259" w:lineRule="auto"/>
        <w:rPr>
          <w:szCs w:val="22"/>
        </w:rPr>
      </w:pPr>
      <w:r w:rsidRPr="00612FA6">
        <w:rPr>
          <w:szCs w:val="22"/>
        </w:rPr>
        <w:t>Recycling includes resource recovery, reclamation and energy recovery, since there is no energy recovery category. This can lead to mapping of an incineration process, for example, not to incineration but to recycling, because the thermal treatment process may either recover energy or use the waste (in some small or large part) as recovered fuel.</w:t>
      </w:r>
    </w:p>
    <w:p w14:paraId="42B98B62" w14:textId="21567A5C" w:rsidR="00516687" w:rsidRPr="00612FA6" w:rsidRDefault="00516687" w:rsidP="00516687">
      <w:pPr>
        <w:pStyle w:val="Bullet1"/>
        <w:spacing w:line="259" w:lineRule="auto"/>
        <w:rPr>
          <w:szCs w:val="22"/>
        </w:rPr>
      </w:pPr>
      <w:r w:rsidRPr="00612FA6">
        <w:rPr>
          <w:szCs w:val="22"/>
        </w:rPr>
        <w:t>Biodegradation is a category on its own, but composting of organic material could be coded as either biodegradation or recycling, because the biodegradati</w:t>
      </w:r>
      <w:r w:rsidR="004178F8">
        <w:rPr>
          <w:szCs w:val="22"/>
        </w:rPr>
        <w:t>on</w:t>
      </w:r>
      <w:r w:rsidRPr="00612FA6">
        <w:rPr>
          <w:szCs w:val="22"/>
        </w:rPr>
        <w:t xml:space="preserve"> process produces another beneficial use for the waste.</w:t>
      </w:r>
    </w:p>
    <w:p w14:paraId="63251374" w14:textId="556C5976" w:rsidR="00516687" w:rsidRPr="00612FA6" w:rsidRDefault="009E2351" w:rsidP="00516687">
      <w:pPr>
        <w:pStyle w:val="Bullet1"/>
        <w:spacing w:line="259" w:lineRule="auto"/>
        <w:rPr>
          <w:szCs w:val="22"/>
        </w:rPr>
      </w:pPr>
      <w:r>
        <w:rPr>
          <w:szCs w:val="22"/>
        </w:rPr>
        <w:t>CPT</w:t>
      </w:r>
      <w:r w:rsidR="00516687" w:rsidRPr="00612FA6">
        <w:rPr>
          <w:szCs w:val="22"/>
        </w:rPr>
        <w:t xml:space="preserve"> processes typically describe chemical processes (e.g. oxidation, reduction, precipitation, neutralisation, etc.) and physical treatments (e.g. sedimentation, filtration, adsorption, immobilisation, etc.). If the outputs from simple </w:t>
      </w:r>
      <w:r>
        <w:rPr>
          <w:szCs w:val="22"/>
        </w:rPr>
        <w:t>CPT</w:t>
      </w:r>
      <w:r w:rsidR="00516687" w:rsidRPr="00612FA6">
        <w:rPr>
          <w:szCs w:val="22"/>
        </w:rPr>
        <w:t xml:space="preserve"> find a further use, the management/fate could also be described as recycling.</w:t>
      </w:r>
    </w:p>
    <w:p w14:paraId="206835B7" w14:textId="3BE760CD" w:rsidR="00516687" w:rsidRPr="00612FA6" w:rsidRDefault="00516687" w:rsidP="00516687">
      <w:pPr>
        <w:pStyle w:val="Bullet1"/>
        <w:spacing w:line="259" w:lineRule="auto"/>
        <w:rPr>
          <w:szCs w:val="22"/>
        </w:rPr>
      </w:pPr>
      <w:r w:rsidRPr="00612FA6">
        <w:rPr>
          <w:szCs w:val="22"/>
        </w:rPr>
        <w:t xml:space="preserve">Incineration is an unnecessarily narrow categorisation – thermal destruction would be more useful – because POPs destruction facilities such as those that use plasma arc are left without an accurate fate category – under the current headings they could be deemed to reside in </w:t>
      </w:r>
      <w:r w:rsidR="009E2351">
        <w:rPr>
          <w:szCs w:val="22"/>
        </w:rPr>
        <w:t>CPT</w:t>
      </w:r>
      <w:r w:rsidRPr="00612FA6">
        <w:rPr>
          <w:szCs w:val="22"/>
        </w:rPr>
        <w:t>, which is not the purpose of that category.</w:t>
      </w:r>
    </w:p>
    <w:p w14:paraId="58E16886" w14:textId="77777777" w:rsidR="00516687" w:rsidRPr="00612FA6" w:rsidRDefault="00516687" w:rsidP="00516687">
      <w:pPr>
        <w:rPr>
          <w:rFonts w:cstheme="minorHAnsi"/>
          <w:szCs w:val="22"/>
        </w:rPr>
      </w:pPr>
    </w:p>
    <w:p w14:paraId="5A73BB9D" w14:textId="0FABCA34" w:rsidR="00516687" w:rsidRPr="00612FA6" w:rsidRDefault="00516687" w:rsidP="00516687">
      <w:pPr>
        <w:rPr>
          <w:rFonts w:cstheme="minorHAnsi"/>
          <w:szCs w:val="22"/>
        </w:rPr>
      </w:pPr>
      <w:r w:rsidRPr="00612FA6">
        <w:rPr>
          <w:rFonts w:cstheme="minorHAnsi"/>
          <w:szCs w:val="22"/>
        </w:rPr>
        <w:t>These are limitations of the tracking system data and its interpretation. The Standard seeks to address and unify these different jurisdictional approaches to recording management types over time as systems are reviewed and updated.</w:t>
      </w:r>
      <w:r w:rsidR="003A4FD3">
        <w:rPr>
          <w:rFonts w:cstheme="minorHAnsi"/>
          <w:szCs w:val="22"/>
        </w:rPr>
        <w:t xml:space="preserve"> The Standard’s longer term proposed categorisation of fate and pathway management types</w:t>
      </w:r>
      <w:r w:rsidR="00721349">
        <w:rPr>
          <w:rFonts w:cstheme="minorHAnsi"/>
          <w:szCs w:val="22"/>
        </w:rPr>
        <w:t xml:space="preserve"> (outlined in the Standard’s Appendix H </w:t>
      </w:r>
      <w:bookmarkStart w:id="250" w:name="_Ref501720126"/>
      <w:bookmarkStart w:id="251" w:name="_Ref501720590"/>
      <w:bookmarkStart w:id="252" w:name="_Ref501720654"/>
      <w:bookmarkStart w:id="253" w:name="_Ref501720666"/>
      <w:bookmarkStart w:id="254" w:name="_Toc13851015"/>
      <w:r w:rsidR="00721349" w:rsidRPr="00721349">
        <w:rPr>
          <w:i/>
          <w:iCs/>
        </w:rPr>
        <w:t>Hazardous waste management typology (long-term)</w:t>
      </w:r>
      <w:bookmarkEnd w:id="250"/>
      <w:bookmarkEnd w:id="251"/>
      <w:bookmarkEnd w:id="252"/>
      <w:bookmarkEnd w:id="253"/>
      <w:bookmarkEnd w:id="254"/>
      <w:r w:rsidR="00721349">
        <w:t>)</w:t>
      </w:r>
      <w:r w:rsidR="003A4FD3">
        <w:rPr>
          <w:rFonts w:cstheme="minorHAnsi"/>
          <w:szCs w:val="22"/>
        </w:rPr>
        <w:t xml:space="preserve"> is consistent with that provided in Annex IV ‘Disposal Operations’ of the Basel Convention, organised as Disposal Codes D1 – D15 and Recovery, Recycling or Re-use Codes R1 – R13</w:t>
      </w:r>
      <w:r w:rsidR="0002478F">
        <w:rPr>
          <w:rFonts w:cstheme="minorHAnsi"/>
          <w:szCs w:val="22"/>
        </w:rPr>
        <w:t>.</w:t>
      </w:r>
    </w:p>
    <w:p w14:paraId="24F15532" w14:textId="77777777" w:rsidR="00516687" w:rsidRPr="00612FA6" w:rsidRDefault="00516687" w:rsidP="00516687">
      <w:pPr>
        <w:rPr>
          <w:rFonts w:cstheme="minorHAnsi"/>
          <w:szCs w:val="22"/>
        </w:rPr>
      </w:pPr>
    </w:p>
    <w:p w14:paraId="595E2CDD" w14:textId="77777777" w:rsidR="00516687" w:rsidRPr="00612FA6" w:rsidRDefault="00516687" w:rsidP="00A60929">
      <w:pPr>
        <w:pStyle w:val="Heading3-nonumber"/>
      </w:pPr>
      <w:r w:rsidRPr="00612FA6">
        <w:t>International imports and exports of waste</w:t>
      </w:r>
    </w:p>
    <w:p w14:paraId="0CEC01FD" w14:textId="6C5136AA" w:rsidR="00516687" w:rsidRPr="00612FA6" w:rsidRDefault="00516687" w:rsidP="00516687">
      <w:pPr>
        <w:rPr>
          <w:rFonts w:cstheme="minorHAnsi"/>
          <w:szCs w:val="22"/>
        </w:rPr>
      </w:pPr>
      <w:r w:rsidRPr="00612FA6">
        <w:rPr>
          <w:rFonts w:cstheme="minorHAnsi"/>
          <w:szCs w:val="22"/>
        </w:rPr>
        <w:t>Waste arisings/generation data should include:</w:t>
      </w:r>
    </w:p>
    <w:p w14:paraId="5515095F" w14:textId="77777777" w:rsidR="00516687" w:rsidRPr="00612FA6" w:rsidRDefault="00516687" w:rsidP="00E2685C">
      <w:pPr>
        <w:pStyle w:val="ListNumber"/>
        <w:numPr>
          <w:ilvl w:val="0"/>
          <w:numId w:val="29"/>
        </w:numPr>
      </w:pPr>
      <w:r w:rsidRPr="00612FA6">
        <w:t>waste that is generated within a jurisdiction and destined for management infrastructure located within that jurisdiction</w:t>
      </w:r>
    </w:p>
    <w:p w14:paraId="23155FC6" w14:textId="77777777" w:rsidR="00516687" w:rsidRPr="00612FA6" w:rsidRDefault="00516687" w:rsidP="00E2685C">
      <w:pPr>
        <w:pStyle w:val="ListNumber"/>
        <w:numPr>
          <w:ilvl w:val="0"/>
          <w:numId w:val="29"/>
        </w:numPr>
      </w:pPr>
      <w:r w:rsidRPr="00612FA6">
        <w:t>waste that is generated within a jurisdiction and destined for management infrastructure located outside that jurisdiction, in another Australian state or territory</w:t>
      </w:r>
    </w:p>
    <w:p w14:paraId="0607F5BE" w14:textId="48A3CE29" w:rsidR="00516687" w:rsidRPr="00612FA6" w:rsidRDefault="00516687" w:rsidP="00E2685C">
      <w:pPr>
        <w:pStyle w:val="ListNumber"/>
        <w:numPr>
          <w:ilvl w:val="0"/>
          <w:numId w:val="29"/>
        </w:numPr>
      </w:pPr>
      <w:r w:rsidRPr="00612FA6">
        <w:t>waste that is generated within a jurisdiction and destined for management infrastructure</w:t>
      </w:r>
      <w:r w:rsidR="003B7119">
        <w:t xml:space="preserve"> </w:t>
      </w:r>
      <w:r w:rsidRPr="00612FA6">
        <w:t>located out of the country, via international export under the permit system of the Hazardous Waste Act.</w:t>
      </w:r>
    </w:p>
    <w:p w14:paraId="7A6B2015" w14:textId="77777777" w:rsidR="00516687" w:rsidRPr="00612FA6" w:rsidRDefault="00516687" w:rsidP="00516687">
      <w:pPr>
        <w:rPr>
          <w:rFonts w:cstheme="minorHAnsi"/>
          <w:szCs w:val="22"/>
        </w:rPr>
      </w:pPr>
    </w:p>
    <w:p w14:paraId="7ABAD051" w14:textId="6E82F180" w:rsidR="00516687" w:rsidRPr="00612FA6" w:rsidRDefault="00516687" w:rsidP="00516687">
      <w:pPr>
        <w:rPr>
          <w:rFonts w:cstheme="minorHAnsi"/>
          <w:szCs w:val="22"/>
        </w:rPr>
      </w:pPr>
      <w:r w:rsidRPr="00612FA6">
        <w:rPr>
          <w:rFonts w:cstheme="minorHAnsi"/>
          <w:szCs w:val="22"/>
        </w:rPr>
        <w:t>The first two types of arisings are intended to be captured by this project. Internationally exported/imported wastes, via the Hazardous Waste Act’s permitting system, are not included in this project explicitly as part of generation and arisings, because they are generally not captured in underlying jurisdictional tracking data. However, they are provided in waste flows (</w:t>
      </w:r>
      <w:r w:rsidR="00402DBC">
        <w:rPr>
          <w:rFonts w:cstheme="minorHAnsi"/>
          <w:szCs w:val="22"/>
        </w:rPr>
        <w:fldChar w:fldCharType="begin"/>
      </w:r>
      <w:r w:rsidR="00402DBC">
        <w:rPr>
          <w:rFonts w:cstheme="minorHAnsi"/>
          <w:szCs w:val="22"/>
        </w:rPr>
        <w:instrText xml:space="preserve"> REF _Ref69221316 \h </w:instrText>
      </w:r>
      <w:r w:rsidR="00402DBC">
        <w:rPr>
          <w:rFonts w:cstheme="minorHAnsi"/>
          <w:szCs w:val="22"/>
        </w:rPr>
      </w:r>
      <w:r w:rsidR="00402DBC">
        <w:rPr>
          <w:rFonts w:cstheme="minorHAnsi"/>
          <w:szCs w:val="22"/>
        </w:rPr>
        <w:fldChar w:fldCharType="separate"/>
      </w:r>
      <w:r w:rsidR="00C92DA9">
        <w:t xml:space="preserve">Table </w:t>
      </w:r>
      <w:r w:rsidR="00C92DA9">
        <w:rPr>
          <w:noProof/>
        </w:rPr>
        <w:t>1</w:t>
      </w:r>
      <w:r w:rsidR="00402DBC">
        <w:rPr>
          <w:rFonts w:cstheme="minorHAnsi"/>
          <w:szCs w:val="22"/>
        </w:rPr>
        <w:fldChar w:fldCharType="end"/>
      </w:r>
      <w:r w:rsidRPr="00612FA6">
        <w:rPr>
          <w:rFonts w:cstheme="minorHAnsi"/>
          <w:szCs w:val="22"/>
        </w:rPr>
        <w:t>) to provide context to the hazardous waste market in Australia. The relative contributions of imports and exports to Australia’s hazardous waste tonnages are very small.</w:t>
      </w:r>
    </w:p>
    <w:p w14:paraId="6BD6BC05" w14:textId="77777777" w:rsidR="00516687" w:rsidRPr="00612FA6" w:rsidRDefault="00516687" w:rsidP="00516687">
      <w:pPr>
        <w:rPr>
          <w:rFonts w:cstheme="minorHAnsi"/>
          <w:szCs w:val="22"/>
        </w:rPr>
      </w:pPr>
    </w:p>
    <w:p w14:paraId="27F7EAC1" w14:textId="77777777" w:rsidR="00516687" w:rsidRPr="00612FA6" w:rsidRDefault="00516687" w:rsidP="00A60929">
      <w:pPr>
        <w:pStyle w:val="Heading3-nonumber"/>
      </w:pPr>
      <w:r w:rsidRPr="00612FA6">
        <w:lastRenderedPageBreak/>
        <w:t>The NEPM and its waste classification systems</w:t>
      </w:r>
    </w:p>
    <w:p w14:paraId="6CF5A6FB" w14:textId="2F1EF71E" w:rsidR="00516687" w:rsidRPr="00612FA6" w:rsidRDefault="00516687" w:rsidP="00516687">
      <w:pPr>
        <w:rPr>
          <w:rFonts w:cstheme="minorHAnsi"/>
          <w:szCs w:val="22"/>
        </w:rPr>
      </w:pPr>
      <w:r w:rsidRPr="00612FA6">
        <w:rPr>
          <w:rFonts w:cstheme="minorHAnsi"/>
          <w:szCs w:val="22"/>
        </w:rPr>
        <w:t>Hazardous waste produced in a particular jurisdiction may move to another for storage, treatment or disposal. The NEPM was established to ensure that hazardous wastes transported between jurisdictions are properly identified, transported, and otherwise handled. Among other things, the NEPM established a coding system to be used for these wastes. Many of the jurisdictions’ own waste classification systems have been subsequently updated to fully or mostly mirror the NEPM list. The NEPM classification system has two levels:</w:t>
      </w:r>
    </w:p>
    <w:p w14:paraId="2713E638" w14:textId="51FB122A" w:rsidR="00516687" w:rsidRPr="00612FA6" w:rsidRDefault="00516687" w:rsidP="00516687">
      <w:pPr>
        <w:pStyle w:val="Bullet1"/>
        <w:spacing w:line="259" w:lineRule="auto"/>
        <w:rPr>
          <w:szCs w:val="22"/>
        </w:rPr>
      </w:pPr>
      <w:r w:rsidRPr="00612FA6">
        <w:rPr>
          <w:szCs w:val="22"/>
        </w:rPr>
        <w:t>the NEPM 75</w:t>
      </w:r>
      <w:r w:rsidRPr="00612FA6">
        <w:rPr>
          <w:szCs w:val="22"/>
          <w:vertAlign w:val="superscript"/>
        </w:rPr>
        <w:footnoteReference w:id="82"/>
      </w:r>
      <w:r w:rsidRPr="00612FA6">
        <w:rPr>
          <w:szCs w:val="22"/>
        </w:rPr>
        <w:t xml:space="preserve"> list contained in Schedule A, List 1 of the NEPM</w:t>
      </w:r>
    </w:p>
    <w:p w14:paraId="4173AFB6" w14:textId="735CA4C9" w:rsidR="00516687" w:rsidRPr="00612FA6" w:rsidRDefault="00516687" w:rsidP="00516687">
      <w:pPr>
        <w:pStyle w:val="Bullet1"/>
        <w:spacing w:line="259" w:lineRule="auto"/>
        <w:rPr>
          <w:szCs w:val="22"/>
        </w:rPr>
      </w:pPr>
      <w:r w:rsidRPr="00612FA6">
        <w:rPr>
          <w:szCs w:val="22"/>
        </w:rPr>
        <w:t xml:space="preserve">the </w:t>
      </w:r>
      <w:r w:rsidR="00ED7858">
        <w:rPr>
          <w:szCs w:val="22"/>
        </w:rPr>
        <w:t>NEPM 15</w:t>
      </w:r>
      <w:r w:rsidRPr="00612FA6">
        <w:rPr>
          <w:szCs w:val="22"/>
        </w:rPr>
        <w:t xml:space="preserve"> list, which aggregates the NEPM 75 and is used for reporting purposes.</w:t>
      </w:r>
    </w:p>
    <w:p w14:paraId="0E28A9E5" w14:textId="77777777" w:rsidR="00516687" w:rsidRPr="00612FA6" w:rsidRDefault="00516687" w:rsidP="00516687">
      <w:pPr>
        <w:rPr>
          <w:rFonts w:cstheme="minorHAnsi"/>
          <w:szCs w:val="22"/>
        </w:rPr>
      </w:pPr>
    </w:p>
    <w:p w14:paraId="490A6253" w14:textId="31C08AC5" w:rsidR="00516687" w:rsidRPr="00612FA6" w:rsidRDefault="00516687" w:rsidP="00516687">
      <w:pPr>
        <w:rPr>
          <w:rFonts w:cstheme="minorHAnsi"/>
          <w:szCs w:val="22"/>
        </w:rPr>
      </w:pPr>
      <w:r w:rsidRPr="00612FA6">
        <w:rPr>
          <w:rFonts w:cstheme="minorHAnsi"/>
          <w:szCs w:val="22"/>
        </w:rPr>
        <w:t xml:space="preserve">The </w:t>
      </w:r>
      <w:r w:rsidR="00ED7858">
        <w:rPr>
          <w:rFonts w:cstheme="minorHAnsi"/>
          <w:szCs w:val="22"/>
        </w:rPr>
        <w:t>NEPM 15</w:t>
      </w:r>
      <w:r w:rsidRPr="00612FA6">
        <w:rPr>
          <w:rFonts w:cstheme="minorHAnsi"/>
          <w:szCs w:val="22"/>
        </w:rPr>
        <w:t xml:space="preserve"> and 75 lists provide the foundation for the waste groups used in this project.</w:t>
      </w:r>
    </w:p>
    <w:p w14:paraId="2E6AE378" w14:textId="77777777" w:rsidR="00516687" w:rsidRPr="003136FA" w:rsidRDefault="00516687" w:rsidP="003136FA">
      <w:pPr>
        <w:rPr>
          <w:rFonts w:cstheme="minorHAnsi"/>
          <w:szCs w:val="22"/>
        </w:rPr>
      </w:pPr>
    </w:p>
    <w:p w14:paraId="55A539D9" w14:textId="5AF555EF" w:rsidR="00516687" w:rsidRPr="00612FA6" w:rsidRDefault="00516687" w:rsidP="00A60929">
      <w:pPr>
        <w:pStyle w:val="Heading3-nonumber"/>
      </w:pPr>
      <w:r w:rsidRPr="00612FA6">
        <w:t>Basel Convention Y</w:t>
      </w:r>
      <w:r w:rsidR="00A66FBB">
        <w:noBreakHyphen/>
      </w:r>
      <w:r w:rsidRPr="00612FA6">
        <w:t>codes</w:t>
      </w:r>
    </w:p>
    <w:p w14:paraId="3EA93012" w14:textId="74570D03" w:rsidR="00516687" w:rsidRPr="00612FA6" w:rsidRDefault="00516687" w:rsidP="00516687">
      <w:pPr>
        <w:rPr>
          <w:rFonts w:cstheme="minorHAnsi"/>
          <w:szCs w:val="22"/>
        </w:rPr>
      </w:pPr>
      <w:r w:rsidRPr="00612FA6">
        <w:rPr>
          <w:rFonts w:cstheme="minorHAnsi"/>
          <w:szCs w:val="22"/>
        </w:rPr>
        <w:t>Basel Y</w:t>
      </w:r>
      <w:r w:rsidR="00A66FBB">
        <w:rPr>
          <w:rFonts w:cstheme="minorHAnsi"/>
          <w:szCs w:val="22"/>
        </w:rPr>
        <w:noBreakHyphen/>
      </w:r>
      <w:r w:rsidRPr="00612FA6">
        <w:rPr>
          <w:rFonts w:cstheme="minorHAnsi"/>
          <w:szCs w:val="22"/>
        </w:rPr>
        <w:t>codes (</w:t>
      </w:r>
      <w:r w:rsidRPr="0005747A">
        <w:rPr>
          <w:rFonts w:cstheme="minorHAnsi"/>
          <w:szCs w:val="22"/>
        </w:rPr>
        <w:t xml:space="preserve">see </w:t>
      </w:r>
      <w:r w:rsidR="00EB775A">
        <w:rPr>
          <w:rFonts w:cstheme="minorHAnsi"/>
          <w:szCs w:val="22"/>
        </w:rPr>
        <w:fldChar w:fldCharType="begin"/>
      </w:r>
      <w:r w:rsidR="00EB775A">
        <w:rPr>
          <w:rFonts w:cstheme="minorHAnsi"/>
          <w:szCs w:val="22"/>
        </w:rPr>
        <w:instrText xml:space="preserve"> REF _Ref69029110 \n \h </w:instrText>
      </w:r>
      <w:r w:rsidR="00EB775A">
        <w:rPr>
          <w:rFonts w:cstheme="minorHAnsi"/>
          <w:szCs w:val="22"/>
        </w:rPr>
      </w:r>
      <w:r w:rsidR="00EB775A">
        <w:rPr>
          <w:rFonts w:cstheme="minorHAnsi"/>
          <w:szCs w:val="22"/>
        </w:rPr>
        <w:fldChar w:fldCharType="separate"/>
      </w:r>
      <w:r w:rsidR="00C92DA9">
        <w:rPr>
          <w:rFonts w:cstheme="minorHAnsi"/>
          <w:szCs w:val="22"/>
        </w:rPr>
        <w:t>Appendix C</w:t>
      </w:r>
      <w:r w:rsidR="00EB775A">
        <w:rPr>
          <w:rFonts w:cstheme="minorHAnsi"/>
          <w:szCs w:val="22"/>
        </w:rPr>
        <w:fldChar w:fldCharType="end"/>
      </w:r>
      <w:r w:rsidR="002C1DDC">
        <w:rPr>
          <w:rFonts w:cstheme="minorHAnsi"/>
          <w:szCs w:val="22"/>
        </w:rPr>
        <w:t xml:space="preserve"> Section </w:t>
      </w:r>
      <w:r w:rsidR="002C1DDC">
        <w:rPr>
          <w:rFonts w:cstheme="minorHAnsi"/>
          <w:szCs w:val="22"/>
        </w:rPr>
        <w:fldChar w:fldCharType="begin"/>
      </w:r>
      <w:r w:rsidR="002C1DDC">
        <w:rPr>
          <w:rFonts w:cstheme="minorHAnsi"/>
          <w:szCs w:val="22"/>
        </w:rPr>
        <w:instrText xml:space="preserve"> REF _Ref78898681 \n \h </w:instrText>
      </w:r>
      <w:r w:rsidR="002C1DDC">
        <w:rPr>
          <w:rFonts w:cstheme="minorHAnsi"/>
          <w:szCs w:val="22"/>
        </w:rPr>
      </w:r>
      <w:r w:rsidR="002C1DDC">
        <w:rPr>
          <w:rFonts w:cstheme="minorHAnsi"/>
          <w:szCs w:val="22"/>
        </w:rPr>
        <w:fldChar w:fldCharType="separate"/>
      </w:r>
      <w:r w:rsidR="00C92DA9">
        <w:rPr>
          <w:rFonts w:cstheme="minorHAnsi"/>
          <w:szCs w:val="22"/>
        </w:rPr>
        <w:t>C2</w:t>
      </w:r>
      <w:r w:rsidR="002C1DDC">
        <w:rPr>
          <w:rFonts w:cstheme="minorHAnsi"/>
          <w:szCs w:val="22"/>
        </w:rPr>
        <w:fldChar w:fldCharType="end"/>
      </w:r>
      <w:r w:rsidRPr="00612FA6">
        <w:rPr>
          <w:rFonts w:cstheme="minorHAnsi"/>
          <w:szCs w:val="22"/>
        </w:rPr>
        <w:t>) are a pre</w:t>
      </w:r>
      <w:r w:rsidR="00A66FBB">
        <w:rPr>
          <w:rFonts w:cstheme="minorHAnsi"/>
          <w:szCs w:val="22"/>
        </w:rPr>
        <w:noBreakHyphen/>
      </w:r>
      <w:r w:rsidRPr="00612FA6">
        <w:rPr>
          <w:rFonts w:cstheme="minorHAnsi"/>
          <w:szCs w:val="22"/>
        </w:rPr>
        <w:t>determined waste classification system for reporting under the Basel Convention. For Australian data, which is collected by states and territories first using their own classification systems, this must undergo a two</w:t>
      </w:r>
      <w:r w:rsidR="00A66FBB">
        <w:rPr>
          <w:rFonts w:cstheme="minorHAnsi"/>
          <w:szCs w:val="22"/>
        </w:rPr>
        <w:noBreakHyphen/>
      </w:r>
      <w:r w:rsidRPr="00612FA6">
        <w:rPr>
          <w:rFonts w:cstheme="minorHAnsi"/>
          <w:szCs w:val="22"/>
        </w:rPr>
        <w:t>stage translation: to NEPM codes (common Australian system) and then further to Basel Y</w:t>
      </w:r>
      <w:r w:rsidR="00A66FBB">
        <w:rPr>
          <w:rFonts w:cstheme="minorHAnsi"/>
          <w:szCs w:val="22"/>
        </w:rPr>
        <w:noBreakHyphen/>
      </w:r>
      <w:r w:rsidRPr="00612FA6">
        <w:rPr>
          <w:rFonts w:cstheme="minorHAnsi"/>
          <w:szCs w:val="22"/>
        </w:rPr>
        <w:t>codes. This translation process was established by the authors in a 2012 project for the Department and is further described in jurisdictional guidance developed as part of that work (B</w:t>
      </w:r>
      <w:r w:rsidR="009060EB">
        <w:rPr>
          <w:rFonts w:cstheme="minorHAnsi"/>
          <w:szCs w:val="22"/>
        </w:rPr>
        <w:t xml:space="preserve">lue </w:t>
      </w:r>
      <w:r w:rsidRPr="00612FA6">
        <w:rPr>
          <w:rFonts w:cstheme="minorHAnsi"/>
          <w:szCs w:val="22"/>
        </w:rPr>
        <w:t>E</w:t>
      </w:r>
      <w:r w:rsidR="009060EB">
        <w:rPr>
          <w:rFonts w:cstheme="minorHAnsi"/>
          <w:szCs w:val="22"/>
        </w:rPr>
        <w:t>nvironment</w:t>
      </w:r>
      <w:r w:rsidRPr="00612FA6">
        <w:rPr>
          <w:rFonts w:cstheme="minorHAnsi"/>
          <w:szCs w:val="22"/>
        </w:rPr>
        <w:t xml:space="preserve"> </w:t>
      </w:r>
      <w:r w:rsidRPr="00612FA6">
        <w:rPr>
          <w:rFonts w:cstheme="minorHAnsi"/>
          <w:i/>
          <w:szCs w:val="22"/>
        </w:rPr>
        <w:t>et al</w:t>
      </w:r>
      <w:r w:rsidRPr="00612FA6">
        <w:rPr>
          <w:rFonts w:cstheme="minorHAnsi"/>
          <w:szCs w:val="22"/>
        </w:rPr>
        <w:t>., 2014).</w:t>
      </w:r>
    </w:p>
    <w:p w14:paraId="7BA5EE23" w14:textId="77777777" w:rsidR="00516687" w:rsidRPr="00612FA6" w:rsidRDefault="00516687" w:rsidP="00516687">
      <w:pPr>
        <w:rPr>
          <w:rFonts w:cstheme="minorHAnsi"/>
          <w:szCs w:val="22"/>
        </w:rPr>
      </w:pPr>
    </w:p>
    <w:p w14:paraId="4F97BACF" w14:textId="1338D026" w:rsidR="00516687" w:rsidRPr="00612FA6" w:rsidRDefault="00516687" w:rsidP="003136FA">
      <w:pPr>
        <w:rPr>
          <w:rFonts w:cstheme="minorHAnsi"/>
          <w:szCs w:val="22"/>
        </w:rPr>
      </w:pPr>
      <w:r w:rsidRPr="00612FA6">
        <w:rPr>
          <w:rFonts w:cstheme="minorHAnsi"/>
          <w:szCs w:val="22"/>
        </w:rPr>
        <w:t>After the translation process outlined in this guidance was applied, a number of NEPM codes remained that were suitable for reporting but could not be readily mapped to Basel Y</w:t>
      </w:r>
      <w:r w:rsidR="00A66FBB">
        <w:rPr>
          <w:rFonts w:cstheme="minorHAnsi"/>
          <w:szCs w:val="22"/>
        </w:rPr>
        <w:noBreakHyphen/>
      </w:r>
      <w:r w:rsidRPr="00612FA6">
        <w:rPr>
          <w:rFonts w:cstheme="minorHAnsi"/>
          <w:szCs w:val="22"/>
        </w:rPr>
        <w:t>codes. The answer was to create eight new descriptions for reporting to the Basel Secretariat, referred to as</w:t>
      </w:r>
      <w:r w:rsidR="0005747A">
        <w:rPr>
          <w:rFonts w:cstheme="minorHAnsi"/>
          <w:szCs w:val="22"/>
        </w:rPr>
        <w:t xml:space="preserve"> </w:t>
      </w:r>
      <w:r w:rsidRPr="00612FA6">
        <w:rPr>
          <w:rFonts w:cstheme="minorHAnsi"/>
          <w:szCs w:val="22"/>
        </w:rPr>
        <w:t xml:space="preserve">‘Y+8’ codes (Y+1 through to Y+8), made up from groupings of the outstanding NEPM codes as described in </w:t>
      </w:r>
      <w:r w:rsidR="00EB775A">
        <w:rPr>
          <w:rFonts w:cstheme="minorHAnsi"/>
          <w:bCs/>
          <w:iCs/>
          <w:szCs w:val="22"/>
        </w:rPr>
        <w:fldChar w:fldCharType="begin"/>
      </w:r>
      <w:r w:rsidR="00EB775A">
        <w:rPr>
          <w:rFonts w:cstheme="minorHAnsi"/>
          <w:szCs w:val="22"/>
        </w:rPr>
        <w:instrText xml:space="preserve"> REF _Ref69029110 \n \h </w:instrText>
      </w:r>
      <w:r w:rsidR="00EB775A">
        <w:rPr>
          <w:rFonts w:cstheme="minorHAnsi"/>
          <w:bCs/>
          <w:iCs/>
          <w:szCs w:val="22"/>
        </w:rPr>
      </w:r>
      <w:r w:rsidR="00EB775A">
        <w:rPr>
          <w:rFonts w:cstheme="minorHAnsi"/>
          <w:bCs/>
          <w:iCs/>
          <w:szCs w:val="22"/>
        </w:rPr>
        <w:fldChar w:fldCharType="separate"/>
      </w:r>
      <w:r w:rsidR="00C92DA9">
        <w:rPr>
          <w:rFonts w:cstheme="minorHAnsi"/>
          <w:szCs w:val="22"/>
        </w:rPr>
        <w:t>Appendix C</w:t>
      </w:r>
      <w:r w:rsidR="00EB775A">
        <w:rPr>
          <w:rFonts w:cstheme="minorHAnsi"/>
          <w:bCs/>
          <w:iCs/>
          <w:szCs w:val="22"/>
        </w:rPr>
        <w:fldChar w:fldCharType="end"/>
      </w:r>
      <w:r w:rsidR="002C1DDC">
        <w:rPr>
          <w:rFonts w:cstheme="minorHAnsi"/>
          <w:bCs/>
          <w:iCs/>
          <w:szCs w:val="22"/>
        </w:rPr>
        <w:t xml:space="preserve"> Section </w:t>
      </w:r>
      <w:r w:rsidR="002C1DDC">
        <w:rPr>
          <w:rFonts w:cstheme="minorHAnsi"/>
          <w:bCs/>
          <w:iCs/>
          <w:szCs w:val="22"/>
        </w:rPr>
        <w:fldChar w:fldCharType="begin"/>
      </w:r>
      <w:r w:rsidR="002C1DDC">
        <w:rPr>
          <w:rFonts w:cstheme="minorHAnsi"/>
          <w:bCs/>
          <w:iCs/>
          <w:szCs w:val="22"/>
        </w:rPr>
        <w:instrText xml:space="preserve"> REF _Ref78904394 \n \h </w:instrText>
      </w:r>
      <w:r w:rsidR="002C1DDC">
        <w:rPr>
          <w:rFonts w:cstheme="minorHAnsi"/>
          <w:bCs/>
          <w:iCs/>
          <w:szCs w:val="22"/>
        </w:rPr>
      </w:r>
      <w:r w:rsidR="002C1DDC">
        <w:rPr>
          <w:rFonts w:cstheme="minorHAnsi"/>
          <w:bCs/>
          <w:iCs/>
          <w:szCs w:val="22"/>
        </w:rPr>
        <w:fldChar w:fldCharType="separate"/>
      </w:r>
      <w:r w:rsidR="00C92DA9">
        <w:rPr>
          <w:rFonts w:cstheme="minorHAnsi"/>
          <w:bCs/>
          <w:iCs/>
          <w:szCs w:val="22"/>
        </w:rPr>
        <w:t>C3</w:t>
      </w:r>
      <w:r w:rsidR="002C1DDC">
        <w:rPr>
          <w:rFonts w:cstheme="minorHAnsi"/>
          <w:bCs/>
          <w:iCs/>
          <w:szCs w:val="22"/>
        </w:rPr>
        <w:fldChar w:fldCharType="end"/>
      </w:r>
      <w:r w:rsidRPr="00612FA6">
        <w:rPr>
          <w:rFonts w:cstheme="minorHAnsi"/>
          <w:szCs w:val="22"/>
        </w:rPr>
        <w:t>.</w:t>
      </w:r>
    </w:p>
    <w:p w14:paraId="0AE66AF9" w14:textId="77777777" w:rsidR="00516687" w:rsidRPr="00612FA6" w:rsidRDefault="00516687" w:rsidP="00516687">
      <w:pPr>
        <w:rPr>
          <w:rFonts w:cstheme="minorHAnsi"/>
          <w:szCs w:val="22"/>
        </w:rPr>
      </w:pPr>
    </w:p>
    <w:p w14:paraId="44A288C8" w14:textId="0CD09A3B" w:rsidR="00516687" w:rsidRPr="00612FA6" w:rsidRDefault="00516687" w:rsidP="00516687">
      <w:pPr>
        <w:rPr>
          <w:rFonts w:cstheme="minorHAnsi"/>
          <w:szCs w:val="22"/>
        </w:rPr>
      </w:pPr>
      <w:r w:rsidRPr="00612FA6">
        <w:rPr>
          <w:rFonts w:cstheme="minorHAnsi"/>
          <w:szCs w:val="22"/>
        </w:rPr>
        <w:t>T</w:t>
      </w:r>
      <w:r w:rsidR="00DC2DC7">
        <w:rPr>
          <w:rFonts w:cstheme="minorHAnsi"/>
          <w:szCs w:val="22"/>
        </w:rPr>
        <w:t>hree</w:t>
      </w:r>
      <w:r w:rsidRPr="00612FA6">
        <w:rPr>
          <w:rFonts w:cstheme="minorHAnsi"/>
          <w:szCs w:val="22"/>
        </w:rPr>
        <w:t xml:space="preserve"> Basel Y</w:t>
      </w:r>
      <w:r w:rsidR="00A66FBB">
        <w:rPr>
          <w:rFonts w:cstheme="minorHAnsi"/>
          <w:szCs w:val="22"/>
        </w:rPr>
        <w:noBreakHyphen/>
      </w:r>
      <w:r w:rsidRPr="00612FA6">
        <w:rPr>
          <w:rFonts w:cstheme="minorHAnsi"/>
          <w:szCs w:val="22"/>
        </w:rPr>
        <w:t xml:space="preserve">codes stand out as different from the rest, in the context of Australia’s report: </w:t>
      </w:r>
    </w:p>
    <w:p w14:paraId="2A662E95" w14:textId="67EA31C9" w:rsidR="00516687" w:rsidRPr="00612FA6" w:rsidRDefault="00516687" w:rsidP="00516687">
      <w:pPr>
        <w:pStyle w:val="Bullet1"/>
        <w:spacing w:line="259" w:lineRule="auto"/>
        <w:rPr>
          <w:szCs w:val="22"/>
        </w:rPr>
      </w:pPr>
      <w:r w:rsidRPr="00612FA6">
        <w:rPr>
          <w:szCs w:val="22"/>
        </w:rPr>
        <w:t xml:space="preserve">Y46 Wastes collected from households </w:t>
      </w:r>
      <w:r w:rsidR="0005747A">
        <w:rPr>
          <w:szCs w:val="22"/>
        </w:rPr>
        <w:t>are</w:t>
      </w:r>
      <w:r w:rsidRPr="00612FA6">
        <w:rPr>
          <w:szCs w:val="22"/>
        </w:rPr>
        <w:t xml:space="preserve"> not considered in this report’s analysis, although it has been estimated by the authors of this report and is included </w:t>
      </w:r>
      <w:r w:rsidR="0005747A">
        <w:rPr>
          <w:szCs w:val="22"/>
        </w:rPr>
        <w:t>in</w:t>
      </w:r>
      <w:r w:rsidRPr="00612FA6">
        <w:rPr>
          <w:szCs w:val="22"/>
        </w:rPr>
        <w:t xml:space="preserve"> </w:t>
      </w:r>
      <w:r w:rsidR="00EB775A">
        <w:rPr>
          <w:bCs/>
          <w:iCs/>
          <w:szCs w:val="22"/>
        </w:rPr>
        <w:fldChar w:fldCharType="begin"/>
      </w:r>
      <w:r w:rsidR="00EB775A">
        <w:rPr>
          <w:szCs w:val="22"/>
        </w:rPr>
        <w:instrText xml:space="preserve"> REF _Ref69029110 \n \h </w:instrText>
      </w:r>
      <w:r w:rsidR="00EB775A">
        <w:rPr>
          <w:bCs/>
          <w:iCs/>
          <w:szCs w:val="22"/>
        </w:rPr>
      </w:r>
      <w:r w:rsidR="00EB775A">
        <w:rPr>
          <w:bCs/>
          <w:iCs/>
          <w:szCs w:val="22"/>
        </w:rPr>
        <w:fldChar w:fldCharType="separate"/>
      </w:r>
      <w:r w:rsidR="00C92DA9">
        <w:rPr>
          <w:szCs w:val="22"/>
        </w:rPr>
        <w:t>Appendix C</w:t>
      </w:r>
      <w:r w:rsidR="00EB775A">
        <w:rPr>
          <w:bCs/>
          <w:iCs/>
          <w:szCs w:val="22"/>
        </w:rPr>
        <w:fldChar w:fldCharType="end"/>
      </w:r>
      <w:r w:rsidR="002C1DDC">
        <w:rPr>
          <w:bCs/>
          <w:iCs/>
          <w:szCs w:val="22"/>
        </w:rPr>
        <w:t xml:space="preserve"> Section </w:t>
      </w:r>
      <w:r w:rsidR="002C1DDC">
        <w:rPr>
          <w:bCs/>
          <w:iCs/>
          <w:szCs w:val="22"/>
        </w:rPr>
        <w:fldChar w:fldCharType="begin"/>
      </w:r>
      <w:r w:rsidR="002C1DDC">
        <w:rPr>
          <w:bCs/>
          <w:iCs/>
          <w:szCs w:val="22"/>
        </w:rPr>
        <w:instrText xml:space="preserve"> REF _Ref78898681 \n \h </w:instrText>
      </w:r>
      <w:r w:rsidR="002C1DDC">
        <w:rPr>
          <w:bCs/>
          <w:iCs/>
          <w:szCs w:val="22"/>
        </w:rPr>
      </w:r>
      <w:r w:rsidR="002C1DDC">
        <w:rPr>
          <w:bCs/>
          <w:iCs/>
          <w:szCs w:val="22"/>
        </w:rPr>
        <w:fldChar w:fldCharType="separate"/>
      </w:r>
      <w:r w:rsidR="00C92DA9">
        <w:rPr>
          <w:bCs/>
          <w:iCs/>
          <w:szCs w:val="22"/>
        </w:rPr>
        <w:t>C2</w:t>
      </w:r>
      <w:r w:rsidR="002C1DDC">
        <w:rPr>
          <w:bCs/>
          <w:iCs/>
          <w:szCs w:val="22"/>
        </w:rPr>
        <w:fldChar w:fldCharType="end"/>
      </w:r>
      <w:r w:rsidRPr="00612FA6">
        <w:rPr>
          <w:szCs w:val="22"/>
        </w:rPr>
        <w:t xml:space="preserve"> for completeness.</w:t>
      </w:r>
    </w:p>
    <w:p w14:paraId="2D15E05F" w14:textId="1DB75446" w:rsidR="00516687" w:rsidRDefault="00516687" w:rsidP="00516687">
      <w:pPr>
        <w:pStyle w:val="Bullet1"/>
        <w:spacing w:line="259" w:lineRule="auto"/>
        <w:rPr>
          <w:szCs w:val="22"/>
        </w:rPr>
      </w:pPr>
      <w:r w:rsidRPr="00612FA6">
        <w:rPr>
          <w:szCs w:val="22"/>
        </w:rPr>
        <w:t>Y47 Residues arising from the incineration of household wastes ha</w:t>
      </w:r>
      <w:r w:rsidR="0005747A">
        <w:rPr>
          <w:szCs w:val="22"/>
        </w:rPr>
        <w:t>ve</w:t>
      </w:r>
      <w:r w:rsidRPr="00612FA6">
        <w:rPr>
          <w:szCs w:val="22"/>
        </w:rPr>
        <w:t xml:space="preserve"> not been either estimated or included in any part of this report. Energy</w:t>
      </w:r>
      <w:r w:rsidR="00A66FBB">
        <w:rPr>
          <w:szCs w:val="22"/>
        </w:rPr>
        <w:noBreakHyphen/>
      </w:r>
      <w:r w:rsidRPr="00612FA6">
        <w:rPr>
          <w:szCs w:val="22"/>
        </w:rPr>
        <w:t>from</w:t>
      </w:r>
      <w:r w:rsidR="00A66FBB">
        <w:rPr>
          <w:szCs w:val="22"/>
        </w:rPr>
        <w:noBreakHyphen/>
      </w:r>
      <w:r w:rsidRPr="00612FA6">
        <w:rPr>
          <w:szCs w:val="22"/>
        </w:rPr>
        <w:t xml:space="preserve">waste incineration technologies (of mixed waste) are only in their infancy in Australia, and while they should generate volumes for Y47, this data is likely to be captured </w:t>
      </w:r>
      <w:r w:rsidR="0005747A">
        <w:rPr>
          <w:szCs w:val="22"/>
        </w:rPr>
        <w:t>by</w:t>
      </w:r>
      <w:r w:rsidRPr="00612FA6">
        <w:rPr>
          <w:szCs w:val="22"/>
        </w:rPr>
        <w:t xml:space="preserve"> NEPM codes such as N205 (residues arising from industrial waste treatment/disposal operations) and N150 (fly ash, excluding fly ash generated from Australian coal fired power stations) which makes it difficult to isolate.</w:t>
      </w:r>
    </w:p>
    <w:p w14:paraId="1D28C1DF" w14:textId="3F2660C0" w:rsidR="00DC2DC7" w:rsidRPr="00612FA6" w:rsidRDefault="00DC2DC7" w:rsidP="00516687">
      <w:pPr>
        <w:pStyle w:val="Bullet1"/>
        <w:spacing w:line="259" w:lineRule="auto"/>
        <w:rPr>
          <w:szCs w:val="22"/>
        </w:rPr>
      </w:pPr>
      <w:r>
        <w:rPr>
          <w:szCs w:val="22"/>
        </w:rPr>
        <w:t xml:space="preserve">Y48 </w:t>
      </w:r>
      <w:r w:rsidRPr="00DC2DC7">
        <w:rPr>
          <w:szCs w:val="22"/>
        </w:rPr>
        <w:t xml:space="preserve">Plastic waste, </w:t>
      </w:r>
      <w:r>
        <w:rPr>
          <w:szCs w:val="22"/>
        </w:rPr>
        <w:t>a recent addition to the Basel Convention (implemented January 2021)</w:t>
      </w:r>
      <w:r>
        <w:rPr>
          <w:rStyle w:val="FootnoteReference"/>
          <w:szCs w:val="22"/>
        </w:rPr>
        <w:footnoteReference w:id="83"/>
      </w:r>
      <w:r>
        <w:rPr>
          <w:szCs w:val="22"/>
        </w:rPr>
        <w:t>, to be added to Australia’s Basel report for 2020, as available data allows.</w:t>
      </w:r>
    </w:p>
    <w:p w14:paraId="3B4D78F9" w14:textId="77777777" w:rsidR="00516687" w:rsidRPr="00612FA6" w:rsidRDefault="00516687" w:rsidP="00516687">
      <w:pPr>
        <w:rPr>
          <w:rFonts w:cstheme="minorHAnsi"/>
          <w:szCs w:val="22"/>
        </w:rPr>
      </w:pPr>
    </w:p>
    <w:p w14:paraId="2626C7D8" w14:textId="77777777" w:rsidR="00516687" w:rsidRPr="00612FA6" w:rsidRDefault="00516687" w:rsidP="00A60929">
      <w:pPr>
        <w:pStyle w:val="Heading3-nonumber"/>
      </w:pPr>
      <w:r w:rsidRPr="00612FA6">
        <w:lastRenderedPageBreak/>
        <w:t>Classifications of waste applied in this project</w:t>
      </w:r>
    </w:p>
    <w:p w14:paraId="38CD65B6" w14:textId="344E31E0" w:rsidR="00516687" w:rsidRPr="00612FA6" w:rsidRDefault="00516687" w:rsidP="00516687">
      <w:pPr>
        <w:rPr>
          <w:rFonts w:cstheme="minorHAnsi"/>
          <w:szCs w:val="22"/>
        </w:rPr>
      </w:pPr>
      <w:r w:rsidRPr="00612FA6">
        <w:rPr>
          <w:rFonts w:cstheme="minorHAnsi"/>
          <w:szCs w:val="22"/>
        </w:rPr>
        <w:t>Hazardous waste data could be grouped or codified for analysis purposes in a number of ways. Fundamental is the most detailed level of disaggregation, such as the NEPM</w:t>
      </w:r>
      <w:r w:rsidR="00EB775A">
        <w:rPr>
          <w:rFonts w:cstheme="minorHAnsi"/>
          <w:szCs w:val="22"/>
        </w:rPr>
        <w:t> </w:t>
      </w:r>
      <w:r w:rsidRPr="00612FA6">
        <w:rPr>
          <w:rFonts w:cstheme="minorHAnsi"/>
          <w:szCs w:val="22"/>
        </w:rPr>
        <w:t>75 levels or the Y codes adopted by the Basel Convention. Since Australian data is routinely captured in NEPM</w:t>
      </w:r>
      <w:r w:rsidR="00A66FBB">
        <w:rPr>
          <w:rFonts w:cstheme="minorHAnsi"/>
          <w:szCs w:val="22"/>
        </w:rPr>
        <w:noBreakHyphen/>
      </w:r>
      <w:r w:rsidRPr="00612FA6">
        <w:rPr>
          <w:rFonts w:cstheme="minorHAnsi"/>
          <w:szCs w:val="22"/>
        </w:rPr>
        <w:t>like codes and descriptions, this is used by data underlying this report.</w:t>
      </w:r>
    </w:p>
    <w:p w14:paraId="3AC3D275" w14:textId="77777777" w:rsidR="00516687" w:rsidRPr="00612FA6" w:rsidRDefault="00516687" w:rsidP="00516687">
      <w:pPr>
        <w:rPr>
          <w:rFonts w:cstheme="minorHAnsi"/>
          <w:szCs w:val="22"/>
        </w:rPr>
      </w:pPr>
    </w:p>
    <w:p w14:paraId="78F54D18" w14:textId="2AB245F7" w:rsidR="00516687" w:rsidRPr="00612FA6" w:rsidRDefault="00516687" w:rsidP="00516687">
      <w:pPr>
        <w:rPr>
          <w:rFonts w:cstheme="minorHAnsi"/>
          <w:szCs w:val="22"/>
        </w:rPr>
      </w:pPr>
      <w:r w:rsidRPr="00612FA6">
        <w:rPr>
          <w:rFonts w:cstheme="minorHAnsi"/>
          <w:szCs w:val="22"/>
        </w:rPr>
        <w:t>However, in compiling the original version of this report (</w:t>
      </w:r>
      <w:r w:rsidRPr="00FB16A8">
        <w:rPr>
          <w:rFonts w:cstheme="minorHAnsi"/>
          <w:iCs/>
          <w:szCs w:val="22"/>
        </w:rPr>
        <w:t>HWiA 2015</w:t>
      </w:r>
      <w:r w:rsidRPr="00612FA6">
        <w:rPr>
          <w:rFonts w:cstheme="minorHAnsi"/>
          <w:i/>
          <w:szCs w:val="22"/>
        </w:rPr>
        <w:t>)</w:t>
      </w:r>
      <w:r w:rsidRPr="00612FA6">
        <w:rPr>
          <w:rFonts w:cstheme="minorHAnsi"/>
          <w:szCs w:val="22"/>
        </w:rPr>
        <w:t xml:space="preserve"> it became apparent that the NEPM</w:t>
      </w:r>
      <w:r w:rsidR="00EB775A">
        <w:rPr>
          <w:rFonts w:cstheme="minorHAnsi"/>
          <w:szCs w:val="22"/>
        </w:rPr>
        <w:t> </w:t>
      </w:r>
      <w:r w:rsidRPr="00612FA6">
        <w:rPr>
          <w:rFonts w:cstheme="minorHAnsi"/>
          <w:szCs w:val="22"/>
        </w:rPr>
        <w:t xml:space="preserve">75 approach was too detailed for useful analysis. Consequently, </w:t>
      </w:r>
      <w:r w:rsidRPr="00FB16A8">
        <w:rPr>
          <w:rFonts w:cstheme="minorHAnsi"/>
          <w:iCs/>
          <w:szCs w:val="22"/>
        </w:rPr>
        <w:t xml:space="preserve">HWiA 2017 </w:t>
      </w:r>
      <w:r w:rsidR="00B91F81">
        <w:rPr>
          <w:rFonts w:cstheme="minorHAnsi"/>
          <w:iCs/>
          <w:szCs w:val="22"/>
        </w:rPr>
        <w:t>and beyond</w:t>
      </w:r>
      <w:r w:rsidRPr="00612FA6">
        <w:rPr>
          <w:rFonts w:cstheme="minorHAnsi"/>
          <w:szCs w:val="22"/>
        </w:rPr>
        <w:t xml:space="preserve"> use a more condensed classification system, defining </w:t>
      </w:r>
      <w:r w:rsidR="00B91F81">
        <w:rPr>
          <w:rFonts w:cstheme="minorHAnsi"/>
          <w:szCs w:val="22"/>
        </w:rPr>
        <w:t>‘</w:t>
      </w:r>
      <w:r w:rsidRPr="00612FA6">
        <w:rPr>
          <w:rFonts w:cstheme="minorHAnsi"/>
          <w:szCs w:val="22"/>
        </w:rPr>
        <w:t>waste groups</w:t>
      </w:r>
      <w:r w:rsidR="00B91F81">
        <w:rPr>
          <w:rFonts w:cstheme="minorHAnsi"/>
          <w:szCs w:val="22"/>
        </w:rPr>
        <w:t>’</w:t>
      </w:r>
      <w:r w:rsidRPr="00612FA6">
        <w:rPr>
          <w:rFonts w:cstheme="minorHAnsi"/>
          <w:szCs w:val="22"/>
        </w:rPr>
        <w:t xml:space="preserve"> that are mostly consistent with the </w:t>
      </w:r>
      <w:r w:rsidR="00ED7858">
        <w:rPr>
          <w:rFonts w:cstheme="minorHAnsi"/>
          <w:szCs w:val="22"/>
        </w:rPr>
        <w:t>NEPM 15</w:t>
      </w:r>
      <w:r w:rsidRPr="00612FA6">
        <w:rPr>
          <w:rFonts w:cstheme="minorHAnsi"/>
          <w:szCs w:val="22"/>
        </w:rPr>
        <w:t xml:space="preserve"> heading level list, but with some categories disaggregated where a component waste was likely to arise in large or highly uncertain amounts, had particular management requirements, or was of particular interest for some other reason. </w:t>
      </w:r>
      <w:r w:rsidR="00BA04BB">
        <w:rPr>
          <w:rFonts w:cstheme="minorHAnsi"/>
          <w:szCs w:val="22"/>
        </w:rPr>
        <w:t xml:space="preserve"> </w:t>
      </w:r>
      <w:r w:rsidRPr="00612FA6">
        <w:rPr>
          <w:rFonts w:cstheme="minorHAnsi"/>
          <w:szCs w:val="22"/>
        </w:rPr>
        <w:t xml:space="preserve">These </w:t>
      </w:r>
      <w:r w:rsidR="00B91F81">
        <w:rPr>
          <w:rFonts w:cstheme="minorHAnsi"/>
          <w:szCs w:val="22"/>
        </w:rPr>
        <w:t xml:space="preserve">30 </w:t>
      </w:r>
      <w:r w:rsidRPr="00612FA6">
        <w:rPr>
          <w:rFonts w:cstheme="minorHAnsi"/>
          <w:szCs w:val="22"/>
        </w:rPr>
        <w:t xml:space="preserve">waste groups are shown in </w:t>
      </w:r>
      <w:r w:rsidRPr="00612FA6">
        <w:rPr>
          <w:rFonts w:cstheme="minorHAnsi"/>
          <w:szCs w:val="22"/>
        </w:rPr>
        <w:fldChar w:fldCharType="begin"/>
      </w:r>
      <w:r w:rsidRPr="00612FA6">
        <w:rPr>
          <w:rFonts w:cstheme="minorHAnsi"/>
          <w:szCs w:val="22"/>
        </w:rPr>
        <w:instrText xml:space="preserve"> REF _Ref5524531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12</w:t>
      </w:r>
      <w:r w:rsidRPr="00612FA6">
        <w:rPr>
          <w:rFonts w:cstheme="minorHAnsi"/>
          <w:szCs w:val="22"/>
        </w:rPr>
        <w:fldChar w:fldCharType="end"/>
      </w:r>
      <w:r w:rsidRPr="00612FA6">
        <w:rPr>
          <w:rFonts w:cstheme="minorHAnsi"/>
          <w:szCs w:val="22"/>
        </w:rPr>
        <w:t>.</w:t>
      </w:r>
    </w:p>
    <w:p w14:paraId="6BA46334" w14:textId="44271C35" w:rsidR="00516687" w:rsidRPr="00612FA6" w:rsidRDefault="00516687" w:rsidP="00516687">
      <w:pPr>
        <w:pStyle w:val="Caption"/>
        <w:rPr>
          <w:rFonts w:cstheme="minorHAnsi"/>
          <w:i w:val="0"/>
          <w:iCs w:val="0"/>
          <w:color w:val="4D4DB8" w:themeColor="accent1"/>
          <w:szCs w:val="22"/>
        </w:rPr>
      </w:pPr>
      <w:bookmarkStart w:id="255" w:name="_Ref5524531"/>
      <w:bookmarkStart w:id="256" w:name="_Ref5524901"/>
      <w:bookmarkStart w:id="257" w:name="_Toc10474687"/>
      <w:bookmarkStart w:id="258" w:name="_Toc85637849"/>
      <w:r w:rsidRPr="00612FA6">
        <w:rPr>
          <w:rFonts w:cstheme="minorHAnsi"/>
          <w:szCs w:val="22"/>
        </w:rPr>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12</w:t>
      </w:r>
      <w:r w:rsidR="00D37605" w:rsidRPr="00612FA6">
        <w:rPr>
          <w:rFonts w:cstheme="minorHAnsi"/>
          <w:noProof/>
          <w:szCs w:val="22"/>
        </w:rPr>
        <w:fldChar w:fldCharType="end"/>
      </w:r>
      <w:bookmarkEnd w:id="255"/>
      <w:bookmarkEnd w:id="256"/>
      <w:r w:rsidRPr="00612FA6">
        <w:rPr>
          <w:rFonts w:cstheme="minorHAnsi"/>
          <w:szCs w:val="22"/>
        </w:rPr>
        <w:tab/>
      </w:r>
      <w:r w:rsidRPr="00612FA6">
        <w:rPr>
          <w:rFonts w:cstheme="minorHAnsi"/>
          <w:iCs w:val="0"/>
          <w:color w:val="4D4DB8" w:themeColor="accent1"/>
          <w:szCs w:val="22"/>
        </w:rPr>
        <w:t>Waste groups used for Hazardous Waste in Australia 2019</w:t>
      </w:r>
      <w:bookmarkEnd w:id="257"/>
      <w:bookmarkEnd w:id="258"/>
    </w:p>
    <w:tbl>
      <w:tblPr>
        <w:tblStyle w:val="BE-table1"/>
        <w:tblW w:w="0" w:type="auto"/>
        <w:tblCellMar>
          <w:top w:w="28" w:type="dxa"/>
          <w:bottom w:w="28" w:type="dxa"/>
        </w:tblCellMar>
        <w:tblLook w:val="04A0" w:firstRow="1" w:lastRow="0" w:firstColumn="1" w:lastColumn="0" w:noHBand="0" w:noVBand="1"/>
      </w:tblPr>
      <w:tblGrid>
        <w:gridCol w:w="2424"/>
        <w:gridCol w:w="4096"/>
      </w:tblGrid>
      <w:tr w:rsidR="00516687" w:rsidRPr="006F2313" w14:paraId="28763F26" w14:textId="77777777" w:rsidTr="00B538CA">
        <w:trPr>
          <w:cnfStyle w:val="100000000000" w:firstRow="1" w:lastRow="0" w:firstColumn="0" w:lastColumn="0" w:oddVBand="0" w:evenVBand="0" w:oddHBand="0" w:evenHBand="0" w:firstRowFirstColumn="0" w:firstRowLastColumn="0" w:lastRowFirstColumn="0" w:lastRowLastColumn="0"/>
        </w:trPr>
        <w:tc>
          <w:tcPr>
            <w:tcW w:w="0" w:type="auto"/>
            <w:shd w:val="clear" w:color="auto" w:fill="37378B" w:themeFill="accent1" w:themeFillShade="BF"/>
          </w:tcPr>
          <w:p w14:paraId="1C7EB8CE" w14:textId="77777777" w:rsidR="00516687" w:rsidRPr="006F2313" w:rsidRDefault="00516687" w:rsidP="00A24214">
            <w:pPr>
              <w:rPr>
                <w:rFonts w:cstheme="minorHAnsi"/>
                <w:bCs/>
                <w:color w:val="auto"/>
                <w:szCs w:val="20"/>
              </w:rPr>
            </w:pPr>
            <w:r w:rsidRPr="006F2313">
              <w:rPr>
                <w:rFonts w:cstheme="minorHAnsi"/>
                <w:bCs/>
                <w:szCs w:val="20"/>
              </w:rPr>
              <w:t>Waste groups summarised</w:t>
            </w:r>
          </w:p>
        </w:tc>
        <w:tc>
          <w:tcPr>
            <w:tcW w:w="0" w:type="auto"/>
            <w:shd w:val="clear" w:color="auto" w:fill="37378B" w:themeFill="accent1" w:themeFillShade="BF"/>
          </w:tcPr>
          <w:p w14:paraId="44847481" w14:textId="77777777" w:rsidR="00516687" w:rsidRPr="006F2313" w:rsidRDefault="00516687" w:rsidP="00A24214">
            <w:pPr>
              <w:rPr>
                <w:rFonts w:cstheme="minorHAnsi"/>
                <w:b w:val="0"/>
                <w:color w:val="auto"/>
                <w:szCs w:val="20"/>
              </w:rPr>
            </w:pPr>
          </w:p>
        </w:tc>
      </w:tr>
      <w:tr w:rsidR="00516687" w:rsidRPr="006F2313" w14:paraId="4EA7B431" w14:textId="77777777" w:rsidTr="00B538CA">
        <w:trPr>
          <w:trHeight w:val="20"/>
        </w:trPr>
        <w:tc>
          <w:tcPr>
            <w:tcW w:w="0" w:type="auto"/>
            <w:vAlign w:val="bottom"/>
          </w:tcPr>
          <w:p w14:paraId="5B6156D1"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A</w:t>
            </w:r>
          </w:p>
        </w:tc>
        <w:tc>
          <w:tcPr>
            <w:tcW w:w="0" w:type="auto"/>
            <w:vAlign w:val="bottom"/>
          </w:tcPr>
          <w:p w14:paraId="404C6ABD" w14:textId="3CB64024" w:rsidR="00516687" w:rsidRPr="006F2313" w:rsidRDefault="00516687" w:rsidP="00A24214">
            <w:pPr>
              <w:rPr>
                <w:rFonts w:cstheme="minorHAnsi"/>
                <w:color w:val="000000" w:themeColor="text1"/>
                <w:szCs w:val="20"/>
              </w:rPr>
            </w:pPr>
            <w:r w:rsidRPr="006F2313">
              <w:rPr>
                <w:rFonts w:cstheme="minorHAnsi"/>
                <w:color w:val="000000" w:themeColor="text1"/>
                <w:szCs w:val="20"/>
              </w:rPr>
              <w:t xml:space="preserve">Plating </w:t>
            </w:r>
            <w:r w:rsidR="00113BD0">
              <w:rPr>
                <w:rFonts w:cstheme="minorHAnsi"/>
                <w:color w:val="000000" w:themeColor="text1"/>
                <w:szCs w:val="20"/>
              </w:rPr>
              <w:t>and</w:t>
            </w:r>
            <w:r w:rsidRPr="006F2313">
              <w:rPr>
                <w:rFonts w:cstheme="minorHAnsi"/>
                <w:color w:val="000000" w:themeColor="text1"/>
                <w:szCs w:val="20"/>
              </w:rPr>
              <w:t xml:space="preserve"> heat treatment</w:t>
            </w:r>
          </w:p>
        </w:tc>
      </w:tr>
      <w:tr w:rsidR="00516687" w:rsidRPr="006F2313" w14:paraId="2DEF7383" w14:textId="77777777" w:rsidTr="00B538CA">
        <w:trPr>
          <w:trHeight w:val="20"/>
        </w:trPr>
        <w:tc>
          <w:tcPr>
            <w:tcW w:w="0" w:type="auto"/>
            <w:vAlign w:val="bottom"/>
          </w:tcPr>
          <w:p w14:paraId="12B8AC59"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B</w:t>
            </w:r>
          </w:p>
        </w:tc>
        <w:tc>
          <w:tcPr>
            <w:tcW w:w="0" w:type="auto"/>
            <w:vAlign w:val="bottom"/>
          </w:tcPr>
          <w:p w14:paraId="51B87F10"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Acids</w:t>
            </w:r>
          </w:p>
        </w:tc>
      </w:tr>
      <w:tr w:rsidR="00516687" w:rsidRPr="006F2313" w14:paraId="4AA41E7C" w14:textId="77777777" w:rsidTr="00B538CA">
        <w:trPr>
          <w:trHeight w:val="20"/>
        </w:trPr>
        <w:tc>
          <w:tcPr>
            <w:tcW w:w="0" w:type="auto"/>
            <w:vAlign w:val="bottom"/>
          </w:tcPr>
          <w:p w14:paraId="562F353E"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C</w:t>
            </w:r>
          </w:p>
        </w:tc>
        <w:tc>
          <w:tcPr>
            <w:tcW w:w="0" w:type="auto"/>
            <w:vAlign w:val="bottom"/>
          </w:tcPr>
          <w:p w14:paraId="6C1A5E64"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Alkalis</w:t>
            </w:r>
          </w:p>
        </w:tc>
      </w:tr>
      <w:tr w:rsidR="00516687" w:rsidRPr="006F2313" w14:paraId="18A1A733" w14:textId="77777777" w:rsidTr="00B538CA">
        <w:trPr>
          <w:trHeight w:val="20"/>
        </w:trPr>
        <w:tc>
          <w:tcPr>
            <w:tcW w:w="0" w:type="auto"/>
            <w:vAlign w:val="bottom"/>
          </w:tcPr>
          <w:p w14:paraId="15325424"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D110</w:t>
            </w:r>
          </w:p>
        </w:tc>
        <w:tc>
          <w:tcPr>
            <w:tcW w:w="0" w:type="auto"/>
            <w:vAlign w:val="bottom"/>
          </w:tcPr>
          <w:p w14:paraId="46D29B6E"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Inorganic fluorine (spent potliner)</w:t>
            </w:r>
          </w:p>
        </w:tc>
      </w:tr>
      <w:tr w:rsidR="00516687" w:rsidRPr="006F2313" w14:paraId="7496A217" w14:textId="77777777" w:rsidTr="00B538CA">
        <w:trPr>
          <w:trHeight w:val="20"/>
        </w:trPr>
        <w:tc>
          <w:tcPr>
            <w:tcW w:w="0" w:type="auto"/>
            <w:vAlign w:val="bottom"/>
          </w:tcPr>
          <w:p w14:paraId="0C981A02"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D120</w:t>
            </w:r>
          </w:p>
        </w:tc>
        <w:tc>
          <w:tcPr>
            <w:tcW w:w="0" w:type="auto"/>
            <w:vAlign w:val="bottom"/>
          </w:tcPr>
          <w:p w14:paraId="422A8755" w14:textId="1AD357C8" w:rsidR="00516687" w:rsidRPr="006F2313" w:rsidRDefault="00516687" w:rsidP="00A24214">
            <w:pPr>
              <w:rPr>
                <w:rFonts w:cstheme="minorHAnsi"/>
                <w:color w:val="000000" w:themeColor="text1"/>
                <w:szCs w:val="20"/>
              </w:rPr>
            </w:pPr>
            <w:r w:rsidRPr="006F2313">
              <w:rPr>
                <w:rFonts w:cstheme="minorHAnsi"/>
                <w:color w:val="000000" w:themeColor="text1"/>
                <w:szCs w:val="20"/>
              </w:rPr>
              <w:t xml:space="preserve">Mercury </w:t>
            </w:r>
            <w:r w:rsidR="00113BD0">
              <w:rPr>
                <w:rFonts w:cstheme="minorHAnsi"/>
                <w:color w:val="000000" w:themeColor="text1"/>
                <w:szCs w:val="20"/>
              </w:rPr>
              <w:t>and</w:t>
            </w:r>
            <w:r w:rsidRPr="006F2313">
              <w:rPr>
                <w:rFonts w:cstheme="minorHAnsi"/>
                <w:color w:val="000000" w:themeColor="text1"/>
                <w:szCs w:val="20"/>
              </w:rPr>
              <w:t xml:space="preserve"> compounds</w:t>
            </w:r>
          </w:p>
        </w:tc>
      </w:tr>
      <w:tr w:rsidR="00516687" w:rsidRPr="006F2313" w14:paraId="469E9514" w14:textId="77777777" w:rsidTr="00B538CA">
        <w:trPr>
          <w:trHeight w:val="20"/>
        </w:trPr>
        <w:tc>
          <w:tcPr>
            <w:tcW w:w="0" w:type="auto"/>
            <w:vAlign w:val="bottom"/>
          </w:tcPr>
          <w:p w14:paraId="51D540DE"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D220</w:t>
            </w:r>
          </w:p>
        </w:tc>
        <w:tc>
          <w:tcPr>
            <w:tcW w:w="0" w:type="auto"/>
            <w:vAlign w:val="bottom"/>
          </w:tcPr>
          <w:p w14:paraId="7D266FDE"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Lead and compounds</w:t>
            </w:r>
          </w:p>
        </w:tc>
      </w:tr>
      <w:tr w:rsidR="00516687" w:rsidRPr="006F2313" w14:paraId="611BBF23" w14:textId="77777777" w:rsidTr="00B538CA">
        <w:trPr>
          <w:trHeight w:val="20"/>
        </w:trPr>
        <w:tc>
          <w:tcPr>
            <w:tcW w:w="0" w:type="auto"/>
            <w:vAlign w:val="bottom"/>
          </w:tcPr>
          <w:p w14:paraId="4CC9FCCD"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D230</w:t>
            </w:r>
          </w:p>
        </w:tc>
        <w:tc>
          <w:tcPr>
            <w:tcW w:w="0" w:type="auto"/>
            <w:vAlign w:val="bottom"/>
          </w:tcPr>
          <w:p w14:paraId="7BF42AD2"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Zinc compounds</w:t>
            </w:r>
          </w:p>
        </w:tc>
      </w:tr>
      <w:tr w:rsidR="00516687" w:rsidRPr="006F2313" w14:paraId="3E062686" w14:textId="77777777" w:rsidTr="00B538CA">
        <w:trPr>
          <w:trHeight w:val="20"/>
        </w:trPr>
        <w:tc>
          <w:tcPr>
            <w:tcW w:w="0" w:type="auto"/>
            <w:vAlign w:val="bottom"/>
          </w:tcPr>
          <w:p w14:paraId="00807D82"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D300</w:t>
            </w:r>
          </w:p>
        </w:tc>
        <w:tc>
          <w:tcPr>
            <w:tcW w:w="0" w:type="auto"/>
            <w:vAlign w:val="bottom"/>
          </w:tcPr>
          <w:p w14:paraId="5C5B84E5" w14:textId="452AF3DC" w:rsidR="00516687" w:rsidRPr="006F2313" w:rsidRDefault="00516687" w:rsidP="00A24214">
            <w:pPr>
              <w:rPr>
                <w:rFonts w:cstheme="minorHAnsi"/>
                <w:color w:val="000000" w:themeColor="text1"/>
                <w:szCs w:val="20"/>
              </w:rPr>
            </w:pPr>
            <w:r w:rsidRPr="006F2313">
              <w:rPr>
                <w:rFonts w:cstheme="minorHAnsi"/>
                <w:color w:val="000000" w:themeColor="text1"/>
                <w:szCs w:val="20"/>
              </w:rPr>
              <w:t>Non</w:t>
            </w:r>
            <w:r w:rsidR="00A66FBB">
              <w:rPr>
                <w:rFonts w:cstheme="minorHAnsi"/>
                <w:color w:val="000000" w:themeColor="text1"/>
                <w:szCs w:val="20"/>
              </w:rPr>
              <w:noBreakHyphen/>
            </w:r>
            <w:r w:rsidRPr="006F2313">
              <w:rPr>
                <w:rFonts w:cstheme="minorHAnsi"/>
                <w:color w:val="000000" w:themeColor="text1"/>
                <w:szCs w:val="20"/>
              </w:rPr>
              <w:t>toxic salts (including coal seam gas wastes)</w:t>
            </w:r>
          </w:p>
        </w:tc>
      </w:tr>
      <w:tr w:rsidR="00516687" w:rsidRPr="006F2313" w14:paraId="7A06B44D" w14:textId="77777777" w:rsidTr="00B538CA">
        <w:trPr>
          <w:trHeight w:val="20"/>
        </w:trPr>
        <w:tc>
          <w:tcPr>
            <w:tcW w:w="0" w:type="auto"/>
            <w:vAlign w:val="bottom"/>
          </w:tcPr>
          <w:p w14:paraId="0D00C61D"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D</w:t>
            </w:r>
          </w:p>
        </w:tc>
        <w:tc>
          <w:tcPr>
            <w:tcW w:w="0" w:type="auto"/>
            <w:vAlign w:val="bottom"/>
          </w:tcPr>
          <w:p w14:paraId="71BCFB6F"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inorganic chemicals</w:t>
            </w:r>
          </w:p>
        </w:tc>
      </w:tr>
      <w:tr w:rsidR="00516687" w:rsidRPr="006F2313" w14:paraId="7A4CE5FE" w14:textId="77777777" w:rsidTr="00B538CA">
        <w:trPr>
          <w:trHeight w:val="20"/>
        </w:trPr>
        <w:tc>
          <w:tcPr>
            <w:tcW w:w="0" w:type="auto"/>
            <w:vAlign w:val="bottom"/>
          </w:tcPr>
          <w:p w14:paraId="6E3FEC39"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E</w:t>
            </w:r>
          </w:p>
        </w:tc>
        <w:tc>
          <w:tcPr>
            <w:tcW w:w="0" w:type="auto"/>
            <w:vAlign w:val="bottom"/>
          </w:tcPr>
          <w:p w14:paraId="25564975"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Reactive chemicals</w:t>
            </w:r>
          </w:p>
        </w:tc>
      </w:tr>
      <w:tr w:rsidR="00516687" w:rsidRPr="006F2313" w14:paraId="6094DCBE" w14:textId="77777777" w:rsidTr="00B538CA">
        <w:trPr>
          <w:trHeight w:val="20"/>
        </w:trPr>
        <w:tc>
          <w:tcPr>
            <w:tcW w:w="0" w:type="auto"/>
            <w:vAlign w:val="bottom"/>
          </w:tcPr>
          <w:p w14:paraId="73202EF7"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F</w:t>
            </w:r>
          </w:p>
        </w:tc>
        <w:tc>
          <w:tcPr>
            <w:tcW w:w="0" w:type="auto"/>
            <w:vAlign w:val="bottom"/>
          </w:tcPr>
          <w:p w14:paraId="34B6B6F0"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Paints, resins, inks, organic sludges</w:t>
            </w:r>
          </w:p>
        </w:tc>
      </w:tr>
      <w:tr w:rsidR="00516687" w:rsidRPr="006F2313" w14:paraId="45DBED43" w14:textId="77777777" w:rsidTr="00B538CA">
        <w:trPr>
          <w:trHeight w:val="20"/>
        </w:trPr>
        <w:tc>
          <w:tcPr>
            <w:tcW w:w="0" w:type="auto"/>
            <w:vAlign w:val="bottom"/>
          </w:tcPr>
          <w:p w14:paraId="49E550C5"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G</w:t>
            </w:r>
          </w:p>
        </w:tc>
        <w:tc>
          <w:tcPr>
            <w:tcW w:w="0" w:type="auto"/>
            <w:vAlign w:val="bottom"/>
          </w:tcPr>
          <w:p w14:paraId="7D58770B"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Organic solvents</w:t>
            </w:r>
          </w:p>
        </w:tc>
      </w:tr>
      <w:tr w:rsidR="00516687" w:rsidRPr="006F2313" w14:paraId="0F6FEA3F" w14:textId="77777777" w:rsidTr="00B538CA">
        <w:trPr>
          <w:trHeight w:val="20"/>
        </w:trPr>
        <w:tc>
          <w:tcPr>
            <w:tcW w:w="0" w:type="auto"/>
            <w:vAlign w:val="bottom"/>
          </w:tcPr>
          <w:p w14:paraId="2129FE61"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H</w:t>
            </w:r>
          </w:p>
        </w:tc>
        <w:tc>
          <w:tcPr>
            <w:tcW w:w="0" w:type="auto"/>
            <w:vAlign w:val="bottom"/>
          </w:tcPr>
          <w:p w14:paraId="63109D50"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Pesticides</w:t>
            </w:r>
          </w:p>
        </w:tc>
      </w:tr>
      <w:tr w:rsidR="00516687" w:rsidRPr="006F2313" w14:paraId="30D14F18" w14:textId="77777777" w:rsidTr="00B538CA">
        <w:trPr>
          <w:trHeight w:val="20"/>
        </w:trPr>
        <w:tc>
          <w:tcPr>
            <w:tcW w:w="0" w:type="auto"/>
            <w:vAlign w:val="bottom"/>
          </w:tcPr>
          <w:p w14:paraId="537A20BE"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J100 &amp; J160</w:t>
            </w:r>
          </w:p>
        </w:tc>
        <w:tc>
          <w:tcPr>
            <w:tcW w:w="0" w:type="auto"/>
          </w:tcPr>
          <w:p w14:paraId="0F46F929"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Oils</w:t>
            </w:r>
          </w:p>
        </w:tc>
      </w:tr>
      <w:tr w:rsidR="00516687" w:rsidRPr="006F2313" w14:paraId="53DE2B1E" w14:textId="77777777" w:rsidTr="00B538CA">
        <w:trPr>
          <w:trHeight w:val="20"/>
        </w:trPr>
        <w:tc>
          <w:tcPr>
            <w:tcW w:w="0" w:type="auto"/>
            <w:vAlign w:val="bottom"/>
          </w:tcPr>
          <w:p w14:paraId="68D42435"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J120</w:t>
            </w:r>
          </w:p>
        </w:tc>
        <w:tc>
          <w:tcPr>
            <w:tcW w:w="0" w:type="auto"/>
            <w:vAlign w:val="bottom"/>
          </w:tcPr>
          <w:p w14:paraId="2D7DF2F3"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Waste oil/water mixtures</w:t>
            </w:r>
          </w:p>
        </w:tc>
      </w:tr>
      <w:tr w:rsidR="00516687" w:rsidRPr="006F2313" w14:paraId="74590A13" w14:textId="77777777" w:rsidTr="00B538CA">
        <w:trPr>
          <w:trHeight w:val="20"/>
        </w:trPr>
        <w:tc>
          <w:tcPr>
            <w:tcW w:w="0" w:type="auto"/>
            <w:vAlign w:val="bottom"/>
          </w:tcPr>
          <w:p w14:paraId="0D290BBF"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K110</w:t>
            </w:r>
          </w:p>
        </w:tc>
        <w:tc>
          <w:tcPr>
            <w:tcW w:w="0" w:type="auto"/>
            <w:vAlign w:val="bottom"/>
          </w:tcPr>
          <w:p w14:paraId="7AB45CCC"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Grease trap wastes</w:t>
            </w:r>
          </w:p>
        </w:tc>
      </w:tr>
      <w:tr w:rsidR="00516687" w:rsidRPr="006F2313" w14:paraId="0458C2DF" w14:textId="77777777" w:rsidTr="00B538CA">
        <w:trPr>
          <w:trHeight w:val="20"/>
        </w:trPr>
        <w:tc>
          <w:tcPr>
            <w:tcW w:w="0" w:type="auto"/>
            <w:vAlign w:val="bottom"/>
          </w:tcPr>
          <w:p w14:paraId="16E4606F"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Other K</w:t>
            </w:r>
          </w:p>
        </w:tc>
        <w:tc>
          <w:tcPr>
            <w:tcW w:w="0" w:type="auto"/>
            <w:vAlign w:val="bottom"/>
          </w:tcPr>
          <w:p w14:paraId="52543A98"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Other putrescible / organic wastes</w:t>
            </w:r>
          </w:p>
        </w:tc>
      </w:tr>
      <w:tr w:rsidR="00516687" w:rsidRPr="006F2313" w14:paraId="390F8DAD" w14:textId="77777777" w:rsidTr="00B538CA">
        <w:trPr>
          <w:trHeight w:val="20"/>
        </w:trPr>
        <w:tc>
          <w:tcPr>
            <w:tcW w:w="0" w:type="auto"/>
            <w:vAlign w:val="bottom"/>
          </w:tcPr>
          <w:p w14:paraId="5C389CD5"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M100</w:t>
            </w:r>
          </w:p>
        </w:tc>
        <w:tc>
          <w:tcPr>
            <w:tcW w:w="0" w:type="auto"/>
            <w:vAlign w:val="bottom"/>
          </w:tcPr>
          <w:p w14:paraId="02E57D96"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PCB wastes</w:t>
            </w:r>
          </w:p>
        </w:tc>
      </w:tr>
      <w:tr w:rsidR="00516687" w:rsidRPr="006F2313" w14:paraId="1A508D9A" w14:textId="77777777" w:rsidTr="00B538CA">
        <w:trPr>
          <w:trHeight w:val="20"/>
        </w:trPr>
        <w:tc>
          <w:tcPr>
            <w:tcW w:w="0" w:type="auto"/>
            <w:vAlign w:val="bottom"/>
          </w:tcPr>
          <w:p w14:paraId="24BB09CE"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M160</w:t>
            </w:r>
          </w:p>
        </w:tc>
        <w:tc>
          <w:tcPr>
            <w:tcW w:w="0" w:type="auto"/>
            <w:vAlign w:val="bottom"/>
          </w:tcPr>
          <w:p w14:paraId="3673FA27"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 xml:space="preserve">Other organohalogen compounds </w:t>
            </w:r>
          </w:p>
        </w:tc>
      </w:tr>
      <w:tr w:rsidR="00402DBC" w:rsidRPr="006F2313" w14:paraId="6AE23025" w14:textId="77777777" w:rsidTr="00B538CA">
        <w:trPr>
          <w:trHeight w:val="20"/>
        </w:trPr>
        <w:tc>
          <w:tcPr>
            <w:tcW w:w="0" w:type="auto"/>
            <w:vAlign w:val="bottom"/>
          </w:tcPr>
          <w:p w14:paraId="023E6E34" w14:textId="2C0BBF0B" w:rsidR="00402DBC" w:rsidRPr="006F2313" w:rsidRDefault="00402DBC" w:rsidP="00A24214">
            <w:pPr>
              <w:rPr>
                <w:rFonts w:cstheme="minorHAnsi"/>
                <w:color w:val="000000" w:themeColor="text1"/>
                <w:szCs w:val="20"/>
              </w:rPr>
            </w:pPr>
            <w:r>
              <w:rPr>
                <w:rFonts w:cstheme="minorHAnsi"/>
                <w:color w:val="000000" w:themeColor="text1"/>
                <w:szCs w:val="20"/>
              </w:rPr>
              <w:t>M270</w:t>
            </w:r>
          </w:p>
        </w:tc>
        <w:tc>
          <w:tcPr>
            <w:tcW w:w="0" w:type="auto"/>
            <w:vAlign w:val="bottom"/>
          </w:tcPr>
          <w:p w14:paraId="30168467" w14:textId="5420301C" w:rsidR="00402DBC" w:rsidRPr="006F2313" w:rsidRDefault="00402DBC" w:rsidP="00A24214">
            <w:pPr>
              <w:rPr>
                <w:rFonts w:cstheme="minorHAnsi"/>
                <w:color w:val="000000" w:themeColor="text1"/>
                <w:szCs w:val="20"/>
              </w:rPr>
            </w:pPr>
            <w:r w:rsidRPr="00402DBC">
              <w:rPr>
                <w:rFonts w:cstheme="minorHAnsi"/>
                <w:color w:val="000000" w:themeColor="text1"/>
                <w:szCs w:val="20"/>
              </w:rPr>
              <w:t>PFAS contaminated materials</w:t>
            </w:r>
          </w:p>
        </w:tc>
      </w:tr>
      <w:tr w:rsidR="00516687" w:rsidRPr="006F2313" w14:paraId="4CAF7998" w14:textId="77777777" w:rsidTr="00B538CA">
        <w:trPr>
          <w:trHeight w:val="20"/>
        </w:trPr>
        <w:tc>
          <w:tcPr>
            <w:tcW w:w="0" w:type="auto"/>
            <w:vAlign w:val="bottom"/>
          </w:tcPr>
          <w:p w14:paraId="1F5501D9"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M</w:t>
            </w:r>
          </w:p>
        </w:tc>
        <w:tc>
          <w:tcPr>
            <w:tcW w:w="0" w:type="auto"/>
            <w:vAlign w:val="bottom"/>
          </w:tcPr>
          <w:p w14:paraId="1B349E74"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organic chemicals</w:t>
            </w:r>
          </w:p>
        </w:tc>
      </w:tr>
      <w:tr w:rsidR="00516687" w:rsidRPr="006F2313" w14:paraId="605BA036" w14:textId="77777777" w:rsidTr="00B538CA">
        <w:trPr>
          <w:trHeight w:val="20"/>
        </w:trPr>
        <w:tc>
          <w:tcPr>
            <w:tcW w:w="0" w:type="auto"/>
            <w:vAlign w:val="bottom"/>
          </w:tcPr>
          <w:p w14:paraId="02D89191"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N120</w:t>
            </w:r>
          </w:p>
        </w:tc>
        <w:tc>
          <w:tcPr>
            <w:tcW w:w="0" w:type="auto"/>
            <w:vAlign w:val="bottom"/>
          </w:tcPr>
          <w:p w14:paraId="495516E1"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Contaminated soils</w:t>
            </w:r>
          </w:p>
        </w:tc>
      </w:tr>
      <w:tr w:rsidR="00516687" w:rsidRPr="006F2313" w14:paraId="21BD32F1" w14:textId="77777777" w:rsidTr="00B538CA">
        <w:trPr>
          <w:trHeight w:val="20"/>
        </w:trPr>
        <w:tc>
          <w:tcPr>
            <w:tcW w:w="0" w:type="auto"/>
            <w:vAlign w:val="bottom"/>
          </w:tcPr>
          <w:p w14:paraId="361E2CBB"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N205a</w:t>
            </w:r>
          </w:p>
        </w:tc>
        <w:tc>
          <w:tcPr>
            <w:tcW w:w="0" w:type="auto"/>
            <w:vAlign w:val="bottom"/>
          </w:tcPr>
          <w:p w14:paraId="3EA6D81A"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Contaminated biosolids</w:t>
            </w:r>
          </w:p>
        </w:tc>
      </w:tr>
      <w:tr w:rsidR="00516687" w:rsidRPr="006F2313" w14:paraId="0FF12C58" w14:textId="77777777" w:rsidTr="00B538CA">
        <w:trPr>
          <w:trHeight w:val="20"/>
        </w:trPr>
        <w:tc>
          <w:tcPr>
            <w:tcW w:w="0" w:type="auto"/>
            <w:vAlign w:val="bottom"/>
          </w:tcPr>
          <w:p w14:paraId="725804B1"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N205b</w:t>
            </w:r>
          </w:p>
        </w:tc>
        <w:tc>
          <w:tcPr>
            <w:tcW w:w="0" w:type="auto"/>
            <w:vAlign w:val="bottom"/>
          </w:tcPr>
          <w:p w14:paraId="35B8DC88"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industrial treatment residues</w:t>
            </w:r>
          </w:p>
        </w:tc>
      </w:tr>
      <w:tr w:rsidR="00516687" w:rsidRPr="006F2313" w14:paraId="39BE859F" w14:textId="77777777" w:rsidTr="00B538CA">
        <w:trPr>
          <w:trHeight w:val="20"/>
        </w:trPr>
        <w:tc>
          <w:tcPr>
            <w:tcW w:w="0" w:type="auto"/>
            <w:vAlign w:val="bottom"/>
          </w:tcPr>
          <w:p w14:paraId="323EE4C4"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N220</w:t>
            </w:r>
          </w:p>
        </w:tc>
        <w:tc>
          <w:tcPr>
            <w:tcW w:w="0" w:type="auto"/>
            <w:vAlign w:val="bottom"/>
          </w:tcPr>
          <w:p w14:paraId="31DB00E8"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Asbestos containing material</w:t>
            </w:r>
          </w:p>
        </w:tc>
      </w:tr>
      <w:tr w:rsidR="00516687" w:rsidRPr="006F2313" w14:paraId="738117E6" w14:textId="77777777" w:rsidTr="00B538CA">
        <w:trPr>
          <w:trHeight w:val="20"/>
        </w:trPr>
        <w:tc>
          <w:tcPr>
            <w:tcW w:w="0" w:type="auto"/>
            <w:vAlign w:val="bottom"/>
          </w:tcPr>
          <w:p w14:paraId="5D18E739"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N</w:t>
            </w:r>
          </w:p>
        </w:tc>
        <w:tc>
          <w:tcPr>
            <w:tcW w:w="0" w:type="auto"/>
            <w:vAlign w:val="bottom"/>
          </w:tcPr>
          <w:p w14:paraId="1F6B53F8"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soil/sludges</w:t>
            </w:r>
          </w:p>
        </w:tc>
      </w:tr>
      <w:tr w:rsidR="00516687" w:rsidRPr="006F2313" w14:paraId="528336C4" w14:textId="77777777" w:rsidTr="00B538CA">
        <w:trPr>
          <w:trHeight w:val="20"/>
        </w:trPr>
        <w:tc>
          <w:tcPr>
            <w:tcW w:w="0" w:type="auto"/>
            <w:vAlign w:val="bottom"/>
          </w:tcPr>
          <w:p w14:paraId="3A7EC558"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R</w:t>
            </w:r>
          </w:p>
        </w:tc>
        <w:tc>
          <w:tcPr>
            <w:tcW w:w="0" w:type="auto"/>
            <w:vAlign w:val="bottom"/>
          </w:tcPr>
          <w:p w14:paraId="2C65A54D"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Clinical and pharmaceutical</w:t>
            </w:r>
          </w:p>
        </w:tc>
      </w:tr>
      <w:tr w:rsidR="00516687" w:rsidRPr="006F2313" w14:paraId="09E6C25B" w14:textId="77777777" w:rsidTr="00B538CA">
        <w:trPr>
          <w:trHeight w:val="20"/>
        </w:trPr>
        <w:tc>
          <w:tcPr>
            <w:tcW w:w="0" w:type="auto"/>
            <w:vAlign w:val="bottom"/>
          </w:tcPr>
          <w:p w14:paraId="0ED8D519"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T140</w:t>
            </w:r>
          </w:p>
        </w:tc>
        <w:tc>
          <w:tcPr>
            <w:tcW w:w="0" w:type="auto"/>
            <w:vAlign w:val="bottom"/>
          </w:tcPr>
          <w:p w14:paraId="2F73D608"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Tyres</w:t>
            </w:r>
          </w:p>
        </w:tc>
      </w:tr>
      <w:tr w:rsidR="00516687" w:rsidRPr="006F2313" w14:paraId="741E52B1" w14:textId="77777777" w:rsidTr="00B538CA">
        <w:trPr>
          <w:trHeight w:val="20"/>
        </w:trPr>
        <w:tc>
          <w:tcPr>
            <w:tcW w:w="0" w:type="auto"/>
            <w:vAlign w:val="bottom"/>
          </w:tcPr>
          <w:p w14:paraId="74BAE18A"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T</w:t>
            </w:r>
          </w:p>
        </w:tc>
        <w:tc>
          <w:tcPr>
            <w:tcW w:w="0" w:type="auto"/>
            <w:vAlign w:val="bottom"/>
          </w:tcPr>
          <w:p w14:paraId="406B6C16" w14:textId="77777777" w:rsidR="00516687" w:rsidRPr="006F2313" w:rsidRDefault="00516687" w:rsidP="00A24214">
            <w:pPr>
              <w:rPr>
                <w:rFonts w:cstheme="minorHAnsi"/>
                <w:color w:val="000000" w:themeColor="text1"/>
                <w:szCs w:val="20"/>
              </w:rPr>
            </w:pPr>
            <w:r w:rsidRPr="006F2313">
              <w:rPr>
                <w:rFonts w:cstheme="minorHAnsi"/>
                <w:color w:val="000000" w:themeColor="text1"/>
                <w:szCs w:val="20"/>
              </w:rPr>
              <w:t>Other miscellaneous</w:t>
            </w:r>
          </w:p>
        </w:tc>
      </w:tr>
      <w:tr w:rsidR="00516687" w:rsidRPr="006F2313" w14:paraId="5B8B43CD" w14:textId="77777777" w:rsidTr="00B538CA">
        <w:trPr>
          <w:trHeight w:val="20"/>
        </w:trPr>
        <w:tc>
          <w:tcPr>
            <w:tcW w:w="0" w:type="auto"/>
            <w:vAlign w:val="bottom"/>
          </w:tcPr>
          <w:p w14:paraId="4A57542D"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Other</w:t>
            </w:r>
          </w:p>
        </w:tc>
        <w:tc>
          <w:tcPr>
            <w:tcW w:w="0" w:type="auto"/>
            <w:vAlign w:val="bottom"/>
          </w:tcPr>
          <w:p w14:paraId="13451034" w14:textId="77777777" w:rsidR="00516687" w:rsidRPr="006F2313" w:rsidRDefault="00516687" w:rsidP="00A24214">
            <w:pPr>
              <w:rPr>
                <w:rFonts w:cstheme="minorHAnsi"/>
                <w:color w:val="000000" w:themeColor="text1"/>
                <w:szCs w:val="20"/>
              </w:rPr>
            </w:pPr>
            <w:r w:rsidRPr="006F2313">
              <w:rPr>
                <w:rFonts w:cstheme="minorHAnsi"/>
                <w:iCs/>
                <w:color w:val="000000" w:themeColor="text1"/>
                <w:szCs w:val="20"/>
              </w:rPr>
              <w:t>(Not classified)</w:t>
            </w:r>
          </w:p>
        </w:tc>
      </w:tr>
    </w:tbl>
    <w:p w14:paraId="08B4F00F" w14:textId="67AE55C3" w:rsidR="00516687" w:rsidRDefault="00516687" w:rsidP="00612FA6">
      <w:pPr>
        <w:pStyle w:val="BodyText"/>
      </w:pPr>
    </w:p>
    <w:p w14:paraId="206A2819" w14:textId="77777777" w:rsidR="00516687" w:rsidRPr="00612FA6" w:rsidRDefault="00516687" w:rsidP="00516687">
      <w:pPr>
        <w:rPr>
          <w:rFonts w:cstheme="minorHAnsi"/>
          <w:szCs w:val="22"/>
        </w:rPr>
      </w:pPr>
      <w:r w:rsidRPr="00612FA6">
        <w:rPr>
          <w:rFonts w:cstheme="minorHAnsi"/>
          <w:szCs w:val="22"/>
        </w:rPr>
        <w:lastRenderedPageBreak/>
        <w:t>Data analysis in HWiA follows both the detailed (NEPM 75) and condensed (waste groups) categorisations, as follows:</w:t>
      </w:r>
    </w:p>
    <w:p w14:paraId="0DC07C6A" w14:textId="4574A648" w:rsidR="00516687" w:rsidRPr="00EB5EA3" w:rsidRDefault="00516687" w:rsidP="00516687">
      <w:pPr>
        <w:pStyle w:val="Bullet1"/>
        <w:spacing w:line="259" w:lineRule="auto"/>
        <w:rPr>
          <w:bCs/>
          <w:szCs w:val="22"/>
        </w:rPr>
      </w:pPr>
      <w:r w:rsidRPr="00EB5EA3">
        <w:rPr>
          <w:bCs/>
          <w:szCs w:val="22"/>
        </w:rPr>
        <w:t>Waste arisings and generation</w:t>
      </w:r>
    </w:p>
    <w:p w14:paraId="2C71B039" w14:textId="57347EDD" w:rsidR="00516687" w:rsidRPr="00612FA6" w:rsidRDefault="00516687" w:rsidP="00516687">
      <w:pPr>
        <w:pStyle w:val="Bullet2"/>
        <w:spacing w:line="259" w:lineRule="auto"/>
        <w:rPr>
          <w:iCs/>
          <w:szCs w:val="22"/>
        </w:rPr>
      </w:pPr>
      <w:r w:rsidRPr="00612FA6">
        <w:rPr>
          <w:rStyle w:val="Bullet2Char1"/>
          <w:szCs w:val="22"/>
        </w:rPr>
        <w:t xml:space="preserve">Section 3 and </w:t>
      </w:r>
      <w:r w:rsidR="00EB775A">
        <w:rPr>
          <w:rStyle w:val="Bullet2Char1"/>
          <w:szCs w:val="22"/>
        </w:rPr>
        <w:fldChar w:fldCharType="begin"/>
      </w:r>
      <w:r w:rsidR="00EB775A">
        <w:rPr>
          <w:rStyle w:val="Bullet2Char1"/>
          <w:szCs w:val="22"/>
        </w:rPr>
        <w:instrText xml:space="preserve"> REF _Ref78546681 \n \h </w:instrText>
      </w:r>
      <w:r w:rsidR="00EB775A">
        <w:rPr>
          <w:rStyle w:val="Bullet2Char1"/>
          <w:szCs w:val="22"/>
        </w:rPr>
      </w:r>
      <w:r w:rsidR="00EB775A">
        <w:rPr>
          <w:rStyle w:val="Bullet2Char1"/>
          <w:szCs w:val="22"/>
        </w:rPr>
        <w:fldChar w:fldCharType="separate"/>
      </w:r>
      <w:r w:rsidR="00C92DA9">
        <w:rPr>
          <w:rStyle w:val="Bullet2Char1"/>
          <w:szCs w:val="22"/>
        </w:rPr>
        <w:t>Appendix B</w:t>
      </w:r>
      <w:r w:rsidR="00EB775A">
        <w:rPr>
          <w:rStyle w:val="Bullet2Char1"/>
          <w:szCs w:val="22"/>
        </w:rPr>
        <w:fldChar w:fldCharType="end"/>
      </w:r>
      <w:r w:rsidR="00EB775A">
        <w:rPr>
          <w:rStyle w:val="Bullet2Char1"/>
          <w:szCs w:val="22"/>
        </w:rPr>
        <w:t xml:space="preserve"> </w:t>
      </w:r>
      <w:r w:rsidRPr="00612FA6">
        <w:rPr>
          <w:rStyle w:val="Bullet2Char1"/>
          <w:szCs w:val="22"/>
        </w:rPr>
        <w:t xml:space="preserve">of this report list waste arisings (or generation) by the waste groups of </w:t>
      </w:r>
      <w:r w:rsidRPr="00612FA6">
        <w:rPr>
          <w:rStyle w:val="Bullet2Char1"/>
          <w:szCs w:val="22"/>
        </w:rPr>
        <w:fldChar w:fldCharType="begin"/>
      </w:r>
      <w:r w:rsidRPr="00612FA6">
        <w:rPr>
          <w:rStyle w:val="Bullet2Char1"/>
          <w:szCs w:val="22"/>
        </w:rPr>
        <w:instrText xml:space="preserve"> REF _Ref5524901 \h </w:instrText>
      </w:r>
      <w:r w:rsidRPr="00612FA6">
        <w:rPr>
          <w:rStyle w:val="Bullet2Char1"/>
          <w:rFonts w:eastAsiaTheme="minorHAnsi"/>
          <w:szCs w:val="22"/>
        </w:rPr>
        <w:instrText xml:space="preserve"> \* MERGEFORMAT </w:instrText>
      </w:r>
      <w:r w:rsidRPr="00612FA6">
        <w:rPr>
          <w:rStyle w:val="Bullet2Char1"/>
          <w:szCs w:val="22"/>
        </w:rPr>
      </w:r>
      <w:r w:rsidRPr="00612FA6">
        <w:rPr>
          <w:rStyle w:val="Bullet2Char1"/>
          <w:szCs w:val="22"/>
        </w:rPr>
        <w:fldChar w:fldCharType="separate"/>
      </w:r>
      <w:r w:rsidR="00C92DA9" w:rsidRPr="00C92DA9">
        <w:rPr>
          <w:rStyle w:val="Bullet2Char1"/>
          <w:szCs w:val="22"/>
        </w:rPr>
        <w:t>Table</w:t>
      </w:r>
      <w:r w:rsidR="00C92DA9" w:rsidRPr="00612FA6">
        <w:rPr>
          <w:szCs w:val="22"/>
        </w:rPr>
        <w:t xml:space="preserve"> </w:t>
      </w:r>
      <w:r w:rsidR="00C92DA9">
        <w:rPr>
          <w:noProof/>
          <w:szCs w:val="22"/>
        </w:rPr>
        <w:t>12</w:t>
      </w:r>
      <w:r w:rsidRPr="00612FA6">
        <w:rPr>
          <w:rStyle w:val="Bullet2Char1"/>
          <w:szCs w:val="22"/>
        </w:rPr>
        <w:fldChar w:fldCharType="end"/>
      </w:r>
      <w:r w:rsidRPr="00612FA6">
        <w:rPr>
          <w:iCs/>
          <w:szCs w:val="22"/>
        </w:rPr>
        <w:t>.</w:t>
      </w:r>
    </w:p>
    <w:p w14:paraId="208239A6" w14:textId="0B5AFC09" w:rsidR="00516687" w:rsidRPr="00612FA6" w:rsidRDefault="00EB775A" w:rsidP="00516687">
      <w:pPr>
        <w:pStyle w:val="Bullet2"/>
        <w:spacing w:line="259" w:lineRule="auto"/>
        <w:rPr>
          <w:szCs w:val="22"/>
        </w:rPr>
      </w:pPr>
      <w:r>
        <w:rPr>
          <w:szCs w:val="22"/>
        </w:rPr>
        <w:fldChar w:fldCharType="begin"/>
      </w:r>
      <w:r>
        <w:rPr>
          <w:szCs w:val="22"/>
        </w:rPr>
        <w:instrText xml:space="preserve"> REF _Ref69029110 \n \h </w:instrText>
      </w:r>
      <w:r>
        <w:rPr>
          <w:szCs w:val="22"/>
        </w:rPr>
      </w:r>
      <w:r>
        <w:rPr>
          <w:szCs w:val="22"/>
        </w:rPr>
        <w:fldChar w:fldCharType="separate"/>
      </w:r>
      <w:r w:rsidR="00C92DA9">
        <w:rPr>
          <w:szCs w:val="22"/>
        </w:rPr>
        <w:t>Appendix C</w:t>
      </w:r>
      <w:r>
        <w:rPr>
          <w:szCs w:val="22"/>
        </w:rPr>
        <w:fldChar w:fldCharType="end"/>
      </w:r>
      <w:r w:rsidR="00951311">
        <w:rPr>
          <w:szCs w:val="22"/>
        </w:rPr>
        <w:t xml:space="preserve"> Section </w:t>
      </w:r>
      <w:r w:rsidR="00951311">
        <w:rPr>
          <w:szCs w:val="22"/>
        </w:rPr>
        <w:fldChar w:fldCharType="begin"/>
      </w:r>
      <w:r w:rsidR="00951311">
        <w:rPr>
          <w:szCs w:val="22"/>
        </w:rPr>
        <w:instrText xml:space="preserve"> REF _Ref78898669 \n \h </w:instrText>
      </w:r>
      <w:r w:rsidR="00951311">
        <w:rPr>
          <w:szCs w:val="22"/>
        </w:rPr>
      </w:r>
      <w:r w:rsidR="00951311">
        <w:rPr>
          <w:szCs w:val="22"/>
        </w:rPr>
        <w:fldChar w:fldCharType="separate"/>
      </w:r>
      <w:r w:rsidR="00C92DA9">
        <w:rPr>
          <w:szCs w:val="22"/>
        </w:rPr>
        <w:t>C1</w:t>
      </w:r>
      <w:r w:rsidR="00951311">
        <w:rPr>
          <w:szCs w:val="22"/>
        </w:rPr>
        <w:fldChar w:fldCharType="end"/>
      </w:r>
      <w:r w:rsidR="00951311">
        <w:rPr>
          <w:szCs w:val="22"/>
        </w:rPr>
        <w:t xml:space="preserve"> </w:t>
      </w:r>
      <w:r w:rsidR="00516687" w:rsidRPr="00612FA6">
        <w:rPr>
          <w:szCs w:val="22"/>
        </w:rPr>
        <w:t>provides 201</w:t>
      </w:r>
      <w:r w:rsidR="00402DBC">
        <w:rPr>
          <w:szCs w:val="22"/>
        </w:rPr>
        <w:t>9</w:t>
      </w:r>
      <w:r w:rsidR="00A66FBB">
        <w:rPr>
          <w:szCs w:val="22"/>
        </w:rPr>
        <w:noBreakHyphen/>
      </w:r>
      <w:r w:rsidR="00402DBC">
        <w:rPr>
          <w:szCs w:val="22"/>
        </w:rPr>
        <w:t>20</w:t>
      </w:r>
      <w:r w:rsidR="00516687" w:rsidRPr="00612FA6">
        <w:rPr>
          <w:szCs w:val="22"/>
        </w:rPr>
        <w:t xml:space="preserve"> national hazardous waste data, broken down in a detailed NEPM 75 level of collation. All data analysis is carried out on foundation NEPM code data, with aggregation to the condensed waste groups as described above for management (fate and pathway) analysis and waste trends.</w:t>
      </w:r>
    </w:p>
    <w:p w14:paraId="3EEA5EF6" w14:textId="1EE4860B" w:rsidR="00516687" w:rsidRPr="00612FA6" w:rsidRDefault="00EB775A" w:rsidP="00516687">
      <w:pPr>
        <w:pStyle w:val="Bullet2"/>
        <w:spacing w:line="259" w:lineRule="auto"/>
        <w:rPr>
          <w:szCs w:val="22"/>
        </w:rPr>
      </w:pPr>
      <w:r>
        <w:rPr>
          <w:szCs w:val="22"/>
        </w:rPr>
        <w:fldChar w:fldCharType="begin"/>
      </w:r>
      <w:r>
        <w:rPr>
          <w:szCs w:val="22"/>
        </w:rPr>
        <w:instrText xml:space="preserve"> REF _Ref69029110 \n \h </w:instrText>
      </w:r>
      <w:r>
        <w:rPr>
          <w:szCs w:val="22"/>
        </w:rPr>
      </w:r>
      <w:r>
        <w:rPr>
          <w:szCs w:val="22"/>
        </w:rPr>
        <w:fldChar w:fldCharType="separate"/>
      </w:r>
      <w:r w:rsidR="00C92DA9">
        <w:rPr>
          <w:szCs w:val="22"/>
        </w:rPr>
        <w:t>Appendix C</w:t>
      </w:r>
      <w:r>
        <w:rPr>
          <w:szCs w:val="22"/>
        </w:rPr>
        <w:fldChar w:fldCharType="end"/>
      </w:r>
      <w:r w:rsidR="00951311">
        <w:rPr>
          <w:szCs w:val="22"/>
        </w:rPr>
        <w:t xml:space="preserve"> Section </w:t>
      </w:r>
      <w:r w:rsidR="00951311">
        <w:rPr>
          <w:szCs w:val="22"/>
        </w:rPr>
        <w:fldChar w:fldCharType="begin"/>
      </w:r>
      <w:r w:rsidR="00951311">
        <w:rPr>
          <w:szCs w:val="22"/>
        </w:rPr>
        <w:instrText xml:space="preserve"> REF _Ref78898681 \n \h </w:instrText>
      </w:r>
      <w:r w:rsidR="00951311">
        <w:rPr>
          <w:szCs w:val="22"/>
        </w:rPr>
      </w:r>
      <w:r w:rsidR="00951311">
        <w:rPr>
          <w:szCs w:val="22"/>
        </w:rPr>
        <w:fldChar w:fldCharType="separate"/>
      </w:r>
      <w:r w:rsidR="00C92DA9">
        <w:rPr>
          <w:szCs w:val="22"/>
        </w:rPr>
        <w:t>C2</w:t>
      </w:r>
      <w:r w:rsidR="00951311">
        <w:rPr>
          <w:szCs w:val="22"/>
        </w:rPr>
        <w:fldChar w:fldCharType="end"/>
      </w:r>
      <w:r w:rsidR="00516687" w:rsidRPr="00612FA6">
        <w:rPr>
          <w:szCs w:val="22"/>
        </w:rPr>
        <w:t xml:space="preserve"> provides the 201</w:t>
      </w:r>
      <w:r w:rsidR="00402DBC">
        <w:rPr>
          <w:szCs w:val="22"/>
        </w:rPr>
        <w:t>9</w:t>
      </w:r>
      <w:r w:rsidR="00516687" w:rsidRPr="00612FA6">
        <w:rPr>
          <w:szCs w:val="22"/>
        </w:rPr>
        <w:t xml:space="preserve"> Basel report data, in Basel Y</w:t>
      </w:r>
      <w:r w:rsidR="00A66FBB">
        <w:rPr>
          <w:szCs w:val="22"/>
        </w:rPr>
        <w:noBreakHyphen/>
      </w:r>
      <w:r w:rsidR="00516687" w:rsidRPr="00612FA6">
        <w:rPr>
          <w:szCs w:val="22"/>
        </w:rPr>
        <w:t>codes. This report does not conduct further analysis of this data in the Basel Y</w:t>
      </w:r>
      <w:r w:rsidR="00A66FBB">
        <w:rPr>
          <w:szCs w:val="22"/>
        </w:rPr>
        <w:noBreakHyphen/>
      </w:r>
      <w:r w:rsidR="00516687" w:rsidRPr="00612FA6">
        <w:rPr>
          <w:szCs w:val="22"/>
        </w:rPr>
        <w:t>code format.</w:t>
      </w:r>
    </w:p>
    <w:p w14:paraId="4049CC0C" w14:textId="77777777" w:rsidR="00516687" w:rsidRPr="00EB5EA3" w:rsidRDefault="00516687" w:rsidP="00516687">
      <w:pPr>
        <w:pStyle w:val="Bullet1"/>
        <w:spacing w:line="259" w:lineRule="auto"/>
        <w:rPr>
          <w:bCs/>
          <w:szCs w:val="22"/>
        </w:rPr>
      </w:pPr>
      <w:r w:rsidRPr="00EB5EA3">
        <w:rPr>
          <w:bCs/>
          <w:szCs w:val="22"/>
        </w:rPr>
        <w:t>Waste sources</w:t>
      </w:r>
    </w:p>
    <w:p w14:paraId="6A25C98A" w14:textId="77777777" w:rsidR="00516687" w:rsidRPr="00612FA6" w:rsidRDefault="00516687" w:rsidP="00516687">
      <w:pPr>
        <w:pStyle w:val="Bullet2"/>
        <w:spacing w:line="259" w:lineRule="auto"/>
        <w:rPr>
          <w:szCs w:val="22"/>
        </w:rPr>
      </w:pPr>
      <w:r w:rsidRPr="00612FA6">
        <w:rPr>
          <w:szCs w:val="22"/>
        </w:rPr>
        <w:t>Where source data is available, this is described for each waste at the waste group level.</w:t>
      </w:r>
    </w:p>
    <w:p w14:paraId="46B1A386" w14:textId="77777777" w:rsidR="00516687" w:rsidRPr="00EB5EA3" w:rsidRDefault="00516687" w:rsidP="00516687">
      <w:pPr>
        <w:pStyle w:val="Bullet1"/>
        <w:spacing w:line="259" w:lineRule="auto"/>
        <w:rPr>
          <w:bCs/>
          <w:szCs w:val="22"/>
        </w:rPr>
      </w:pPr>
      <w:r w:rsidRPr="00EB5EA3">
        <w:rPr>
          <w:bCs/>
          <w:szCs w:val="22"/>
        </w:rPr>
        <w:t>Fate and pathway (management) of wastes</w:t>
      </w:r>
    </w:p>
    <w:p w14:paraId="27DB3734" w14:textId="0A533141" w:rsidR="00516687" w:rsidRPr="00612FA6" w:rsidRDefault="00516687" w:rsidP="00ED27A2">
      <w:pPr>
        <w:pStyle w:val="Bullet2"/>
        <w:spacing w:line="259" w:lineRule="auto"/>
      </w:pPr>
      <w:r w:rsidRPr="00ED27A2">
        <w:rPr>
          <w:szCs w:val="22"/>
        </w:rPr>
        <w:t>Management is presented in this report based under the six fate and pathway headings described in ‘The meaning of waste management’ above, and by the waste group.</w:t>
      </w:r>
    </w:p>
    <w:p w14:paraId="1FE19278" w14:textId="77777777" w:rsidR="00516687" w:rsidRPr="00EB5EA3" w:rsidRDefault="00516687" w:rsidP="00516687">
      <w:pPr>
        <w:pStyle w:val="Bullet1"/>
        <w:spacing w:line="259" w:lineRule="auto"/>
        <w:rPr>
          <w:bCs/>
          <w:szCs w:val="22"/>
        </w:rPr>
      </w:pPr>
      <w:r w:rsidRPr="00EB5EA3">
        <w:rPr>
          <w:bCs/>
          <w:szCs w:val="22"/>
        </w:rPr>
        <w:t>Waste trends</w:t>
      </w:r>
    </w:p>
    <w:p w14:paraId="2BBCD17F" w14:textId="77777777" w:rsidR="00516687" w:rsidRPr="00612FA6" w:rsidRDefault="00516687" w:rsidP="00516687">
      <w:pPr>
        <w:pStyle w:val="Bullet2"/>
        <w:spacing w:line="259" w:lineRule="auto"/>
        <w:rPr>
          <w:szCs w:val="22"/>
        </w:rPr>
      </w:pPr>
      <w:r w:rsidRPr="00612FA6">
        <w:rPr>
          <w:szCs w:val="22"/>
        </w:rPr>
        <w:tab/>
        <w:t>Where data exists, historical trends are provided in this report based on the waste group level by jurisdiction.</w:t>
      </w:r>
    </w:p>
    <w:p w14:paraId="05BDCF0E" w14:textId="77777777" w:rsidR="00516687" w:rsidRPr="00612FA6" w:rsidRDefault="00516687" w:rsidP="00612FA6">
      <w:pPr>
        <w:pStyle w:val="BodyText"/>
      </w:pPr>
    </w:p>
    <w:p w14:paraId="5DBCFE5D" w14:textId="3BA5E2C2" w:rsidR="00516687" w:rsidRPr="00612FA6" w:rsidRDefault="00516687" w:rsidP="00612FA6">
      <w:pPr>
        <w:pStyle w:val="BodyText"/>
      </w:pPr>
      <w:r w:rsidRPr="00612FA6">
        <w:t>Waste groups strike a sensible balance for this analysis between complexity (the 75 NEPM classifications) and overly</w:t>
      </w:r>
      <w:r w:rsidR="00F74C08">
        <w:t>-</w:t>
      </w:r>
      <w:r w:rsidRPr="00612FA6">
        <w:t xml:space="preserve">aggregated simplicity (the 15 NEPM headings). </w:t>
      </w:r>
    </w:p>
    <w:p w14:paraId="36770B0E" w14:textId="34955278" w:rsidR="00516687" w:rsidRPr="00612FA6" w:rsidRDefault="00516687" w:rsidP="00612FA6">
      <w:pPr>
        <w:pStyle w:val="BodyText"/>
      </w:pPr>
    </w:p>
    <w:p w14:paraId="0FEFE6B0" w14:textId="77777777" w:rsidR="00516687" w:rsidRPr="00612FA6" w:rsidRDefault="00516687" w:rsidP="00A60929">
      <w:pPr>
        <w:pStyle w:val="Heading3-nonumber"/>
      </w:pPr>
      <w:r w:rsidRPr="00612FA6">
        <w:t>Biosolids in a hazardous waste context</w:t>
      </w:r>
    </w:p>
    <w:p w14:paraId="0171B62C" w14:textId="23DE5305" w:rsidR="00516687" w:rsidRPr="00612FA6" w:rsidRDefault="00516687" w:rsidP="00516687">
      <w:pPr>
        <w:rPr>
          <w:rFonts w:cstheme="minorHAnsi"/>
          <w:szCs w:val="22"/>
        </w:rPr>
      </w:pPr>
      <w:r w:rsidRPr="00612FA6">
        <w:rPr>
          <w:rFonts w:cstheme="minorHAnsi"/>
          <w:szCs w:val="22"/>
        </w:rPr>
        <w:t>Biosolids are a product of sewage sludge (the sludge collected from wastewater treatment) once it has undergone further treatment to reduce disease</w:t>
      </w:r>
      <w:r w:rsidR="00A66FBB">
        <w:rPr>
          <w:rFonts w:cstheme="minorHAnsi"/>
          <w:szCs w:val="22"/>
        </w:rPr>
        <w:noBreakHyphen/>
      </w:r>
      <w:r w:rsidRPr="00612FA6">
        <w:rPr>
          <w:rFonts w:cstheme="minorHAnsi"/>
          <w:szCs w:val="22"/>
        </w:rPr>
        <w:t>causing pathogens and volatile organic matter, producing a stabilised product. Biosolids may be contaminated above guideline levels or recovered as a resource for various beneficial uses.</w:t>
      </w:r>
    </w:p>
    <w:p w14:paraId="02666D5C" w14:textId="77777777" w:rsidR="00516687" w:rsidRPr="00612FA6" w:rsidRDefault="00516687" w:rsidP="00516687">
      <w:pPr>
        <w:rPr>
          <w:rFonts w:cstheme="minorHAnsi"/>
          <w:szCs w:val="22"/>
        </w:rPr>
      </w:pPr>
    </w:p>
    <w:p w14:paraId="2E7E1ED1" w14:textId="1C686ADA" w:rsidR="00516687" w:rsidRPr="00612FA6" w:rsidRDefault="00516687" w:rsidP="00516687">
      <w:pPr>
        <w:rPr>
          <w:rFonts w:cstheme="minorHAnsi"/>
          <w:szCs w:val="22"/>
        </w:rPr>
      </w:pPr>
      <w:r w:rsidRPr="00612FA6">
        <w:rPr>
          <w:rFonts w:cstheme="minorHAnsi"/>
          <w:szCs w:val="22"/>
        </w:rPr>
        <w:t>The concepts of biosolids and contaminated biosolids, and how they fit into the context of hazardous waste</w:t>
      </w:r>
      <w:r w:rsidR="004A7DD5">
        <w:rPr>
          <w:rFonts w:cstheme="minorHAnsi"/>
          <w:szCs w:val="22"/>
        </w:rPr>
        <w:t>,</w:t>
      </w:r>
      <w:r w:rsidRPr="00612FA6">
        <w:rPr>
          <w:rFonts w:cstheme="minorHAnsi"/>
          <w:szCs w:val="22"/>
        </w:rPr>
        <w:t xml:space="preserve"> have the potential to be confusing. The following describes how biosolids have been differently interpreted and applied in related </w:t>
      </w:r>
      <w:r w:rsidR="00451D1B">
        <w:rPr>
          <w:rFonts w:cstheme="minorHAnsi"/>
          <w:szCs w:val="22"/>
        </w:rPr>
        <w:t>Departmental</w:t>
      </w:r>
      <w:r w:rsidR="00451D1B" w:rsidRPr="00612FA6">
        <w:rPr>
          <w:rFonts w:cstheme="minorHAnsi"/>
          <w:szCs w:val="22"/>
        </w:rPr>
        <w:t xml:space="preserve"> </w:t>
      </w:r>
      <w:r w:rsidRPr="00612FA6">
        <w:rPr>
          <w:rFonts w:cstheme="minorHAnsi"/>
          <w:szCs w:val="22"/>
        </w:rPr>
        <w:t>projects:</w:t>
      </w:r>
    </w:p>
    <w:p w14:paraId="37710656" w14:textId="3A3A4D76" w:rsidR="00516687" w:rsidRPr="00612FA6" w:rsidRDefault="00516687" w:rsidP="00516687">
      <w:pPr>
        <w:pStyle w:val="Bullet1"/>
        <w:spacing w:line="259" w:lineRule="auto"/>
        <w:rPr>
          <w:szCs w:val="22"/>
        </w:rPr>
      </w:pPr>
      <w:r w:rsidRPr="00EB5EA3">
        <w:rPr>
          <w:bCs/>
          <w:szCs w:val="22"/>
        </w:rPr>
        <w:t>Basel Reporting</w:t>
      </w:r>
      <w:r w:rsidRPr="00612FA6">
        <w:rPr>
          <w:b/>
          <w:szCs w:val="22"/>
        </w:rPr>
        <w:t xml:space="preserve"> </w:t>
      </w:r>
      <w:r w:rsidRPr="00612FA6">
        <w:rPr>
          <w:szCs w:val="22"/>
        </w:rPr>
        <w:t xml:space="preserve">(see </w:t>
      </w:r>
      <w:r w:rsidR="00EB775A">
        <w:rPr>
          <w:bCs/>
          <w:iCs/>
          <w:szCs w:val="22"/>
        </w:rPr>
        <w:fldChar w:fldCharType="begin"/>
      </w:r>
      <w:r w:rsidR="00EB775A">
        <w:rPr>
          <w:szCs w:val="22"/>
        </w:rPr>
        <w:instrText xml:space="preserve"> REF _Ref69029110 \n \h </w:instrText>
      </w:r>
      <w:r w:rsidR="00EB775A">
        <w:rPr>
          <w:bCs/>
          <w:iCs/>
          <w:szCs w:val="22"/>
        </w:rPr>
      </w:r>
      <w:r w:rsidR="00EB775A">
        <w:rPr>
          <w:bCs/>
          <w:iCs/>
          <w:szCs w:val="22"/>
        </w:rPr>
        <w:fldChar w:fldCharType="separate"/>
      </w:r>
      <w:r w:rsidR="00C92DA9">
        <w:rPr>
          <w:szCs w:val="22"/>
        </w:rPr>
        <w:t>Appendix C</w:t>
      </w:r>
      <w:r w:rsidR="00EB775A">
        <w:rPr>
          <w:bCs/>
          <w:iCs/>
          <w:szCs w:val="22"/>
        </w:rPr>
        <w:fldChar w:fldCharType="end"/>
      </w:r>
      <w:r w:rsidR="00A6506A">
        <w:rPr>
          <w:bCs/>
          <w:iCs/>
          <w:szCs w:val="22"/>
        </w:rPr>
        <w:t xml:space="preserve"> Section </w:t>
      </w:r>
      <w:r w:rsidR="00A6506A">
        <w:rPr>
          <w:bCs/>
          <w:iCs/>
          <w:szCs w:val="22"/>
        </w:rPr>
        <w:fldChar w:fldCharType="begin"/>
      </w:r>
      <w:r w:rsidR="00A6506A">
        <w:rPr>
          <w:bCs/>
          <w:iCs/>
          <w:szCs w:val="22"/>
        </w:rPr>
        <w:instrText xml:space="preserve"> REF _Ref78898681 \n \h </w:instrText>
      </w:r>
      <w:r w:rsidR="00A6506A">
        <w:rPr>
          <w:bCs/>
          <w:iCs/>
          <w:szCs w:val="22"/>
        </w:rPr>
      </w:r>
      <w:r w:rsidR="00A6506A">
        <w:rPr>
          <w:bCs/>
          <w:iCs/>
          <w:szCs w:val="22"/>
        </w:rPr>
        <w:fldChar w:fldCharType="separate"/>
      </w:r>
      <w:r w:rsidR="00C92DA9">
        <w:rPr>
          <w:bCs/>
          <w:iCs/>
          <w:szCs w:val="22"/>
        </w:rPr>
        <w:t>C2</w:t>
      </w:r>
      <w:r w:rsidR="00A6506A">
        <w:rPr>
          <w:bCs/>
          <w:iCs/>
          <w:szCs w:val="22"/>
        </w:rPr>
        <w:fldChar w:fldCharType="end"/>
      </w:r>
      <w:r w:rsidRPr="00612FA6">
        <w:rPr>
          <w:szCs w:val="22"/>
        </w:rPr>
        <w:t>)</w:t>
      </w:r>
      <w:r w:rsidR="005378FB">
        <w:t xml:space="preserve"> – </w:t>
      </w:r>
      <w:r w:rsidRPr="00612FA6">
        <w:rPr>
          <w:szCs w:val="22"/>
        </w:rPr>
        <w:t xml:space="preserve">All biosolids are reported as a hazardous waste (as a subsection of ‘Y+4 Putrescible/organic waste’), as a conservative measure in line with reporting of other wastes not typically deemed hazardous in Australia, such as (Basel code) </w:t>
      </w:r>
      <w:r w:rsidRPr="00612FA6">
        <w:rPr>
          <w:i/>
          <w:szCs w:val="22"/>
        </w:rPr>
        <w:t>Y46 Wastes collected from households</w:t>
      </w:r>
      <w:r w:rsidRPr="00612FA6">
        <w:rPr>
          <w:szCs w:val="22"/>
        </w:rPr>
        <w:t>. This is because we do not have comprehensive testing and quality data to confirm an exact amount of biosolids that is hazardous (due to contaminants), from the total, therefore we report the total amount.</w:t>
      </w:r>
    </w:p>
    <w:p w14:paraId="060CEA99" w14:textId="113B8D3B" w:rsidR="00516687" w:rsidRPr="00612FA6" w:rsidRDefault="00516687" w:rsidP="00516687">
      <w:pPr>
        <w:pStyle w:val="Bullet1"/>
        <w:spacing w:line="259" w:lineRule="auto"/>
        <w:rPr>
          <w:szCs w:val="22"/>
        </w:rPr>
      </w:pPr>
      <w:r w:rsidRPr="00EB5EA3">
        <w:rPr>
          <w:bCs/>
          <w:szCs w:val="22"/>
        </w:rPr>
        <w:t>National Waste Report</w:t>
      </w:r>
      <w:r w:rsidR="005378FB">
        <w:t xml:space="preserve"> – </w:t>
      </w:r>
      <w:r w:rsidRPr="00612FA6">
        <w:rPr>
          <w:szCs w:val="22"/>
        </w:rPr>
        <w:t xml:space="preserve">Biosolids are </w:t>
      </w:r>
      <w:r w:rsidR="00104CF2">
        <w:rPr>
          <w:szCs w:val="22"/>
        </w:rPr>
        <w:t>mostly</w:t>
      </w:r>
      <w:r w:rsidRPr="00612FA6">
        <w:rPr>
          <w:szCs w:val="22"/>
        </w:rPr>
        <w:t xml:space="preserve"> assumed to be uncontaminated, following the reporting for the Biosolids Partnership. </w:t>
      </w:r>
    </w:p>
    <w:p w14:paraId="3890A72E" w14:textId="727AEA8F" w:rsidR="00516687" w:rsidRPr="00612FA6" w:rsidRDefault="00516687" w:rsidP="00516687">
      <w:pPr>
        <w:pStyle w:val="Bullet1"/>
        <w:spacing w:line="259" w:lineRule="auto"/>
        <w:rPr>
          <w:szCs w:val="22"/>
        </w:rPr>
      </w:pPr>
      <w:r w:rsidRPr="00EB5EA3">
        <w:rPr>
          <w:rStyle w:val="Bullet1Char"/>
          <w:bCs/>
          <w:szCs w:val="22"/>
        </w:rPr>
        <w:t>HWiA 2017</w:t>
      </w:r>
      <w:r w:rsidR="00ED27A2" w:rsidRPr="00EB5EA3">
        <w:rPr>
          <w:rStyle w:val="Bullet1Char"/>
          <w:bCs/>
          <w:szCs w:val="22"/>
        </w:rPr>
        <w:t xml:space="preserve">, </w:t>
      </w:r>
      <w:r w:rsidRPr="00EB5EA3">
        <w:rPr>
          <w:rStyle w:val="Bullet1Char"/>
          <w:bCs/>
          <w:szCs w:val="22"/>
        </w:rPr>
        <w:t>2019</w:t>
      </w:r>
      <w:r w:rsidR="00ED27A2" w:rsidRPr="00EB5EA3">
        <w:rPr>
          <w:rStyle w:val="Bullet1Char"/>
          <w:bCs/>
          <w:szCs w:val="22"/>
        </w:rPr>
        <w:t xml:space="preserve"> and 2021</w:t>
      </w:r>
      <w:r w:rsidR="00ED27A2">
        <w:rPr>
          <w:rStyle w:val="Bullet1Char"/>
          <w:b/>
          <w:szCs w:val="22"/>
        </w:rPr>
        <w:t xml:space="preserve"> </w:t>
      </w:r>
      <w:r w:rsidR="00ED27A2" w:rsidRPr="00ED27A2">
        <w:rPr>
          <w:rStyle w:val="Bullet1Char"/>
          <w:bCs/>
          <w:szCs w:val="22"/>
        </w:rPr>
        <w:t>(this report)</w:t>
      </w:r>
      <w:r w:rsidR="005378FB">
        <w:t xml:space="preserve"> – </w:t>
      </w:r>
      <w:r w:rsidRPr="00612FA6">
        <w:rPr>
          <w:rStyle w:val="Bullet1Char"/>
          <w:szCs w:val="22"/>
        </w:rPr>
        <w:t>Typically includes biosolids in hazardous waste</w:t>
      </w:r>
      <w:r w:rsidRPr="00612FA6">
        <w:rPr>
          <w:szCs w:val="22"/>
        </w:rPr>
        <w:t xml:space="preserve"> arisings and generation, using the N205a biosolids waste group, other than for</w:t>
      </w:r>
    </w:p>
    <w:p w14:paraId="206A6103" w14:textId="77777777" w:rsidR="00516687" w:rsidRPr="00612FA6" w:rsidRDefault="00516687" w:rsidP="00516687">
      <w:pPr>
        <w:pStyle w:val="Bullet2"/>
        <w:spacing w:line="259" w:lineRule="auto"/>
        <w:rPr>
          <w:szCs w:val="22"/>
        </w:rPr>
      </w:pPr>
      <w:r w:rsidRPr="00612FA6">
        <w:rPr>
          <w:szCs w:val="22"/>
        </w:rPr>
        <w:t>Historical trends of arisings: which does not include biosolids, as they are not regulated as hazardous in jurisdictional tracking systems.</w:t>
      </w:r>
    </w:p>
    <w:p w14:paraId="2C1866A4" w14:textId="29CD389E" w:rsidR="00516687" w:rsidRPr="00612FA6" w:rsidRDefault="00516687" w:rsidP="00516687">
      <w:pPr>
        <w:pStyle w:val="Bullet2"/>
        <w:spacing w:line="259" w:lineRule="auto"/>
        <w:rPr>
          <w:szCs w:val="22"/>
        </w:rPr>
      </w:pPr>
      <w:r w:rsidRPr="00612FA6">
        <w:rPr>
          <w:szCs w:val="22"/>
        </w:rPr>
        <w:t xml:space="preserve">Management: Actual fate and pathway data (from </w:t>
      </w:r>
      <w:r w:rsidR="0028734E">
        <w:rPr>
          <w:szCs w:val="22"/>
        </w:rPr>
        <w:t>Vic</w:t>
      </w:r>
      <w:r w:rsidRPr="00612FA6">
        <w:rPr>
          <w:szCs w:val="22"/>
        </w:rPr>
        <w:t xml:space="preserve">, NSW and </w:t>
      </w:r>
      <w:r w:rsidR="0028734E">
        <w:rPr>
          <w:szCs w:val="22"/>
        </w:rPr>
        <w:t>Qld</w:t>
      </w:r>
      <w:r w:rsidRPr="00612FA6">
        <w:rPr>
          <w:szCs w:val="22"/>
        </w:rPr>
        <w:t>) did not include biosolids, therefore attributions of arisings to fate do not include biosolids.</w:t>
      </w:r>
    </w:p>
    <w:p w14:paraId="3F265E0C" w14:textId="77777777" w:rsidR="00516687" w:rsidRPr="00612FA6" w:rsidRDefault="00516687" w:rsidP="00516687">
      <w:pPr>
        <w:rPr>
          <w:rFonts w:cstheme="minorHAnsi"/>
          <w:szCs w:val="22"/>
          <w:highlight w:val="yellow"/>
        </w:rPr>
      </w:pPr>
    </w:p>
    <w:p w14:paraId="3DF2BC3D" w14:textId="3907B77E" w:rsidR="00516687" w:rsidRPr="00612FA6" w:rsidRDefault="00516687" w:rsidP="00516687">
      <w:pPr>
        <w:rPr>
          <w:rFonts w:cstheme="minorHAnsi"/>
          <w:szCs w:val="22"/>
        </w:rPr>
      </w:pPr>
      <w:r w:rsidRPr="00612FA6">
        <w:rPr>
          <w:rFonts w:cstheme="minorHAnsi"/>
          <w:szCs w:val="22"/>
        </w:rPr>
        <w:lastRenderedPageBreak/>
        <w:t>Section</w:t>
      </w:r>
      <w:r w:rsidR="00ED27A2">
        <w:rPr>
          <w:rFonts w:cstheme="minorHAnsi"/>
          <w:szCs w:val="22"/>
        </w:rPr>
        <w:t>s</w:t>
      </w:r>
      <w:r w:rsidRPr="00612FA6">
        <w:rPr>
          <w:rFonts w:cstheme="minorHAnsi"/>
          <w:szCs w:val="22"/>
        </w:rPr>
        <w:t xml:space="preserve"> </w:t>
      </w:r>
      <w:r w:rsidR="00ED27A2">
        <w:rPr>
          <w:rFonts w:cstheme="minorHAnsi"/>
          <w:szCs w:val="22"/>
        </w:rPr>
        <w:fldChar w:fldCharType="begin"/>
      </w:r>
      <w:r w:rsidR="00ED27A2">
        <w:rPr>
          <w:rFonts w:cstheme="minorHAnsi"/>
          <w:szCs w:val="22"/>
        </w:rPr>
        <w:instrText xml:space="preserve"> REF _Ref69393075 \r \h </w:instrText>
      </w:r>
      <w:r w:rsidR="00ED27A2">
        <w:rPr>
          <w:rFonts w:cstheme="minorHAnsi"/>
          <w:szCs w:val="22"/>
        </w:rPr>
      </w:r>
      <w:r w:rsidR="00ED27A2">
        <w:rPr>
          <w:rFonts w:cstheme="minorHAnsi"/>
          <w:szCs w:val="22"/>
        </w:rPr>
        <w:fldChar w:fldCharType="separate"/>
      </w:r>
      <w:r w:rsidR="00C92DA9">
        <w:rPr>
          <w:rFonts w:cstheme="minorHAnsi"/>
          <w:szCs w:val="22"/>
        </w:rPr>
        <w:t>4.3.2</w:t>
      </w:r>
      <w:r w:rsidR="00ED27A2">
        <w:rPr>
          <w:rFonts w:cstheme="minorHAnsi"/>
          <w:szCs w:val="22"/>
        </w:rPr>
        <w:fldChar w:fldCharType="end"/>
      </w:r>
      <w:r w:rsidR="00ED27A2">
        <w:rPr>
          <w:rFonts w:cstheme="minorHAnsi"/>
          <w:szCs w:val="22"/>
        </w:rPr>
        <w:t xml:space="preserve"> and </w:t>
      </w:r>
      <w:r w:rsidR="00ED27A2">
        <w:rPr>
          <w:rFonts w:cstheme="minorHAnsi"/>
          <w:szCs w:val="22"/>
        </w:rPr>
        <w:fldChar w:fldCharType="begin"/>
      </w:r>
      <w:r w:rsidR="00ED27A2">
        <w:rPr>
          <w:rFonts w:cstheme="minorHAnsi"/>
          <w:szCs w:val="22"/>
        </w:rPr>
        <w:instrText xml:space="preserve"> REF _Ref68797625 \r \h </w:instrText>
      </w:r>
      <w:r w:rsidR="00ED27A2">
        <w:rPr>
          <w:rFonts w:cstheme="minorHAnsi"/>
          <w:szCs w:val="22"/>
        </w:rPr>
      </w:r>
      <w:r w:rsidR="00ED27A2">
        <w:rPr>
          <w:rFonts w:cstheme="minorHAnsi"/>
          <w:szCs w:val="22"/>
        </w:rPr>
        <w:fldChar w:fldCharType="separate"/>
      </w:r>
      <w:r w:rsidR="00C92DA9">
        <w:rPr>
          <w:rFonts w:cstheme="minorHAnsi"/>
          <w:szCs w:val="22"/>
        </w:rPr>
        <w:t>4.7.2</w:t>
      </w:r>
      <w:r w:rsidR="00ED27A2">
        <w:rPr>
          <w:rFonts w:cstheme="minorHAnsi"/>
          <w:szCs w:val="22"/>
        </w:rPr>
        <w:fldChar w:fldCharType="end"/>
      </w:r>
      <w:r w:rsidR="00ED27A2">
        <w:rPr>
          <w:rFonts w:cstheme="minorHAnsi"/>
          <w:szCs w:val="22"/>
        </w:rPr>
        <w:t xml:space="preserve"> </w:t>
      </w:r>
      <w:r w:rsidRPr="00612FA6">
        <w:rPr>
          <w:rFonts w:cstheme="minorHAnsi"/>
          <w:szCs w:val="22"/>
        </w:rPr>
        <w:t>of this report explore potential resource and hazard aspects of biosolids from the perspective of emerging contaminants, due to some uncertainties and complexities that need to be considered in its environmental management from both operational and regulatory perspectives.</w:t>
      </w:r>
    </w:p>
    <w:p w14:paraId="242C4DBF" w14:textId="77777777" w:rsidR="00516687" w:rsidRPr="00612FA6" w:rsidRDefault="00516687" w:rsidP="00D10ACC">
      <w:pPr>
        <w:pStyle w:val="BodyText"/>
        <w:rPr>
          <w:rFonts w:eastAsiaTheme="majorEastAsia"/>
        </w:rPr>
      </w:pPr>
    </w:p>
    <w:p w14:paraId="52AF6D34" w14:textId="3CB5495F" w:rsidR="00516687" w:rsidRPr="00612FA6" w:rsidRDefault="00516687" w:rsidP="00A60929">
      <w:pPr>
        <w:pStyle w:val="Heading3-nonumber"/>
      </w:pPr>
      <w:r w:rsidRPr="00612FA6">
        <w:t>Confidential and commercial</w:t>
      </w:r>
      <w:r w:rsidR="00A66FBB">
        <w:noBreakHyphen/>
      </w:r>
      <w:r w:rsidRPr="00612FA6">
        <w:t>in</w:t>
      </w:r>
      <w:r w:rsidR="00A66FBB">
        <w:noBreakHyphen/>
      </w:r>
      <w:r w:rsidRPr="00612FA6">
        <w:t>confidence information</w:t>
      </w:r>
    </w:p>
    <w:p w14:paraId="2EFD5569" w14:textId="5A2F780C" w:rsidR="00516687" w:rsidRPr="00612FA6" w:rsidRDefault="00516687" w:rsidP="00516687">
      <w:pPr>
        <w:rPr>
          <w:rFonts w:cstheme="minorHAnsi"/>
          <w:szCs w:val="22"/>
        </w:rPr>
      </w:pPr>
      <w:r w:rsidRPr="00612FA6">
        <w:rPr>
          <w:rFonts w:cstheme="minorHAnsi"/>
          <w:szCs w:val="22"/>
        </w:rPr>
        <w:t>The tracking system data used in this project was submitted to the jurisdictions under legal commitments to protect confidentiality. The jurisdictions, in turn, agreed to provide tracking system data for this project under agreements that required the project team to maintain commercial confiden</w:t>
      </w:r>
      <w:r w:rsidR="004A7DD5">
        <w:rPr>
          <w:rFonts w:cstheme="minorHAnsi"/>
          <w:szCs w:val="22"/>
        </w:rPr>
        <w:t>tiality</w:t>
      </w:r>
      <w:r w:rsidRPr="00612FA6">
        <w:rPr>
          <w:rFonts w:cstheme="minorHAnsi"/>
          <w:szCs w:val="22"/>
        </w:rPr>
        <w:t xml:space="preserve">. Tracking system data was analysed to examine tonnages of waste arisings by waste code, year and jurisdiction – if this was made publicly available, in some cases companies might be able to work out the scale of rival’s operations. </w:t>
      </w:r>
    </w:p>
    <w:p w14:paraId="47C257BD" w14:textId="77777777" w:rsidR="00516687" w:rsidRPr="00612FA6" w:rsidRDefault="00516687" w:rsidP="00516687">
      <w:pPr>
        <w:rPr>
          <w:rFonts w:cstheme="minorHAnsi"/>
          <w:szCs w:val="22"/>
        </w:rPr>
      </w:pPr>
      <w:r w:rsidRPr="00612FA6">
        <w:rPr>
          <w:rFonts w:cstheme="minorHAnsi"/>
          <w:szCs w:val="22"/>
        </w:rPr>
        <w:tab/>
      </w:r>
    </w:p>
    <w:p w14:paraId="50AD8853" w14:textId="22961CBA" w:rsidR="00516687" w:rsidRPr="00612FA6" w:rsidRDefault="00CD232E" w:rsidP="00CD232E">
      <w:pPr>
        <w:rPr>
          <w:rFonts w:cstheme="minorHAnsi"/>
          <w:szCs w:val="22"/>
        </w:rPr>
      </w:pPr>
      <w:r>
        <w:rPr>
          <w:rFonts w:cstheme="minorHAnsi"/>
          <w:szCs w:val="22"/>
        </w:rPr>
        <w:t>To</w:t>
      </w:r>
      <w:r w:rsidR="00516687" w:rsidRPr="00612FA6">
        <w:rPr>
          <w:rFonts w:cstheme="minorHAnsi"/>
          <w:szCs w:val="22"/>
        </w:rPr>
        <w:t xml:space="preserve"> prevent this</w:t>
      </w:r>
      <w:r>
        <w:rPr>
          <w:rFonts w:cstheme="minorHAnsi"/>
          <w:szCs w:val="22"/>
        </w:rPr>
        <w:t xml:space="preserve">, </w:t>
      </w:r>
      <w:r w:rsidR="00516687" w:rsidRPr="00612FA6">
        <w:rPr>
          <w:rFonts w:cstheme="minorHAnsi"/>
          <w:szCs w:val="22"/>
        </w:rPr>
        <w:t xml:space="preserve">arisings, historical trends, sources and fates </w:t>
      </w:r>
      <w:r>
        <w:rPr>
          <w:rFonts w:cstheme="minorHAnsi"/>
          <w:szCs w:val="22"/>
        </w:rPr>
        <w:t xml:space="preserve">were presented </w:t>
      </w:r>
      <w:r w:rsidR="00516687" w:rsidRPr="00612FA6">
        <w:rPr>
          <w:rFonts w:cstheme="minorHAnsi"/>
          <w:szCs w:val="22"/>
        </w:rPr>
        <w:t>at the waste group level, which is definitionally aggregated more broadly than what has been published in past years’ Basel reporting and related data projects.</w:t>
      </w:r>
    </w:p>
    <w:p w14:paraId="5E53F917" w14:textId="77777777" w:rsidR="00CD232E" w:rsidRDefault="00CD232E" w:rsidP="007944AD">
      <w:pPr>
        <w:pStyle w:val="BodyText"/>
      </w:pPr>
    </w:p>
    <w:p w14:paraId="09645702" w14:textId="5A3C81FF" w:rsidR="007944AD" w:rsidRDefault="00516687" w:rsidP="007944AD">
      <w:pPr>
        <w:pStyle w:val="BodyText"/>
      </w:pPr>
      <w:r w:rsidRPr="00612FA6">
        <w:t xml:space="preserve">This report breaks down national hazardous waste tracking data to a level of source information that identifies industry sectors, although in most cases data quality limits quantitative assessment at this level. This largely qualitative approach further protects confidentiality (it is noted that the Standard states that </w:t>
      </w:r>
      <w:r w:rsidR="008E12A6">
        <w:t>‘</w:t>
      </w:r>
      <w:r w:rsidRPr="00612FA6">
        <w:t>state and territory data collated by NEPM or Basel Y</w:t>
      </w:r>
      <w:r w:rsidR="00A66FBB">
        <w:noBreakHyphen/>
      </w:r>
      <w:r w:rsidRPr="00612FA6">
        <w:t>code is not considered confidential</w:t>
      </w:r>
      <w:r w:rsidR="008E12A6">
        <w:t>’</w:t>
      </w:r>
      <w:r w:rsidRPr="00612FA6">
        <w:t xml:space="preserve"> (p.21)).</w:t>
      </w:r>
    </w:p>
    <w:p w14:paraId="3E82CF55" w14:textId="4D4273E1" w:rsidR="007944AD" w:rsidRPr="00612FA6" w:rsidRDefault="007944AD" w:rsidP="007944AD">
      <w:pPr>
        <w:pStyle w:val="BodyText"/>
        <w:sectPr w:rsidR="007944AD" w:rsidRPr="00612FA6" w:rsidSect="007D6AEB">
          <w:pgSz w:w="11906" w:h="16838" w:code="9"/>
          <w:pgMar w:top="1440" w:right="1077" w:bottom="1440" w:left="1440" w:header="709" w:footer="454" w:gutter="0"/>
          <w:cols w:space="708"/>
          <w:docGrid w:linePitch="360"/>
        </w:sectPr>
      </w:pPr>
      <w:r w:rsidRPr="007944AD">
        <w:t xml:space="preserve"> </w:t>
      </w:r>
      <w:r w:rsidRPr="00612FA6">
        <w:br w:type="page"/>
      </w: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7944AD" w:rsidRPr="00612FA6" w14:paraId="53AE5EAA" w14:textId="77777777" w:rsidTr="00310EFE">
        <w:trPr>
          <w:cantSplit/>
          <w:trHeight w:hRule="exact" w:val="3798"/>
        </w:trPr>
        <w:tc>
          <w:tcPr>
            <w:tcW w:w="8931" w:type="dxa"/>
            <w:tcBorders>
              <w:left w:val="nil"/>
            </w:tcBorders>
          </w:tcPr>
          <w:p w14:paraId="3B58BD48" w14:textId="77777777" w:rsidR="007944AD" w:rsidRPr="00612FA6" w:rsidRDefault="007944AD" w:rsidP="00310EFE">
            <w:pPr>
              <w:pStyle w:val="BodyText"/>
            </w:pPr>
          </w:p>
          <w:p w14:paraId="56623EFC" w14:textId="77777777" w:rsidR="007944AD" w:rsidRPr="00612FA6" w:rsidRDefault="007944AD" w:rsidP="00310EFE">
            <w:pPr>
              <w:pStyle w:val="BodyText"/>
            </w:pPr>
          </w:p>
          <w:p w14:paraId="12171C7F" w14:textId="77777777" w:rsidR="007944AD" w:rsidRPr="00612FA6" w:rsidRDefault="007944AD" w:rsidP="00310EFE">
            <w:pPr>
              <w:pStyle w:val="BodyText"/>
            </w:pPr>
          </w:p>
          <w:p w14:paraId="1BACEA8A" w14:textId="77777777" w:rsidR="007944AD" w:rsidRPr="00612FA6" w:rsidRDefault="007944AD" w:rsidP="00310EFE">
            <w:pPr>
              <w:rPr>
                <w:rFonts w:cstheme="minorHAnsi"/>
                <w:szCs w:val="22"/>
              </w:rPr>
            </w:pPr>
          </w:p>
        </w:tc>
      </w:tr>
      <w:tr w:rsidR="007944AD" w:rsidRPr="006F2313" w14:paraId="3887A193" w14:textId="77777777" w:rsidTr="00310EFE">
        <w:trPr>
          <w:cantSplit/>
          <w:trHeight w:val="1701"/>
        </w:trPr>
        <w:tc>
          <w:tcPr>
            <w:tcW w:w="8931" w:type="dxa"/>
            <w:vAlign w:val="center"/>
          </w:tcPr>
          <w:p w14:paraId="637271E1" w14:textId="3FE4AF6B" w:rsidR="007944AD" w:rsidRPr="006F2313" w:rsidRDefault="00A53D56" w:rsidP="00310EFE">
            <w:pPr>
              <w:pStyle w:val="Appendixpageheading"/>
              <w:tabs>
                <w:tab w:val="left" w:pos="1735"/>
              </w:tabs>
              <w:ind w:left="1735" w:hanging="1735"/>
              <w:rPr>
                <w:rFonts w:cstheme="minorHAnsi"/>
              </w:rPr>
            </w:pPr>
            <w:bookmarkStart w:id="259" w:name="_Ref78546006"/>
            <w:bookmarkStart w:id="260" w:name="_Ref78546681"/>
            <w:bookmarkStart w:id="261" w:name="_Toc78966993"/>
            <w:bookmarkStart w:id="262" w:name="_Toc85637738"/>
            <w:r>
              <w:rPr>
                <w:rFonts w:cstheme="minorHAnsi"/>
              </w:rPr>
              <w:t>Data analysis – by waste group</w:t>
            </w:r>
            <w:bookmarkEnd w:id="259"/>
            <w:bookmarkEnd w:id="260"/>
            <w:bookmarkEnd w:id="261"/>
            <w:bookmarkEnd w:id="262"/>
          </w:p>
        </w:tc>
      </w:tr>
    </w:tbl>
    <w:p w14:paraId="464E6044" w14:textId="77777777" w:rsidR="007944AD" w:rsidRPr="00612FA6" w:rsidRDefault="007944AD" w:rsidP="007944AD">
      <w:pPr>
        <w:rPr>
          <w:rFonts w:cstheme="minorHAnsi"/>
          <w:szCs w:val="22"/>
        </w:rPr>
      </w:pPr>
    </w:p>
    <w:p w14:paraId="47CFDEB4" w14:textId="77777777" w:rsidR="007944AD" w:rsidRPr="00612FA6" w:rsidRDefault="007944AD" w:rsidP="007944AD">
      <w:pPr>
        <w:rPr>
          <w:rFonts w:cstheme="minorHAnsi"/>
          <w:szCs w:val="22"/>
        </w:rPr>
        <w:sectPr w:rsidR="007944AD" w:rsidRPr="00612FA6" w:rsidSect="00194F12">
          <w:pgSz w:w="11906" w:h="16838" w:code="9"/>
          <w:pgMar w:top="1440" w:right="1077" w:bottom="1440" w:left="1440" w:header="709" w:footer="454" w:gutter="0"/>
          <w:cols w:space="708"/>
          <w:docGrid w:linePitch="360"/>
        </w:sectPr>
      </w:pPr>
      <w:r w:rsidRPr="00612FA6">
        <w:rPr>
          <w:rFonts w:cstheme="minorHAnsi"/>
          <w:szCs w:val="22"/>
        </w:rPr>
        <w:br w:type="page"/>
      </w:r>
    </w:p>
    <w:p w14:paraId="0CD19A11" w14:textId="77777777" w:rsidR="00631EA4" w:rsidRPr="00631EA4" w:rsidRDefault="00631EA4" w:rsidP="00631EA4">
      <w:pPr>
        <w:pStyle w:val="Applevel1"/>
        <w:rPr>
          <w:szCs w:val="2"/>
        </w:rPr>
      </w:pPr>
      <w:bookmarkStart w:id="263" w:name="_Ref4956937"/>
      <w:bookmarkStart w:id="264" w:name="_Ref4960618"/>
      <w:bookmarkStart w:id="265" w:name="_Toc10474554"/>
    </w:p>
    <w:p w14:paraId="3DCF9707" w14:textId="77777777" w:rsidR="001A25B7" w:rsidRDefault="001A25B7" w:rsidP="001A25B7">
      <w:pPr>
        <w:pStyle w:val="Applevel1"/>
      </w:pPr>
    </w:p>
    <w:p w14:paraId="28CBEAA7" w14:textId="4FA9BD4A" w:rsidR="00D10ACC" w:rsidRPr="00361A6D" w:rsidRDefault="00D10ACC" w:rsidP="00361A6D">
      <w:pPr>
        <w:pStyle w:val="BodyText"/>
        <w:rPr>
          <w:rFonts w:eastAsiaTheme="majorEastAsia" w:cstheme="majorBidi"/>
          <w:b/>
          <w:color w:val="4D4DB8"/>
          <w:sz w:val="28"/>
          <w:szCs w:val="26"/>
        </w:rPr>
      </w:pPr>
      <w:bookmarkStart w:id="266" w:name="_Toc78970981"/>
      <w:bookmarkStart w:id="267" w:name="_Toc78974337"/>
      <w:r w:rsidRPr="00361A6D">
        <w:rPr>
          <w:rFonts w:eastAsiaTheme="majorEastAsia" w:cstheme="majorBidi"/>
          <w:b/>
          <w:color w:val="4D4DB8"/>
          <w:sz w:val="28"/>
          <w:szCs w:val="26"/>
        </w:rPr>
        <w:t>Data analysis – by waste group</w:t>
      </w:r>
      <w:bookmarkEnd w:id="263"/>
      <w:bookmarkEnd w:id="264"/>
      <w:bookmarkEnd w:id="265"/>
      <w:bookmarkEnd w:id="266"/>
      <w:bookmarkEnd w:id="267"/>
    </w:p>
    <w:p w14:paraId="370271C2" w14:textId="77777777" w:rsidR="00361A6D" w:rsidRDefault="00361A6D" w:rsidP="00D10ACC">
      <w:pPr>
        <w:pStyle w:val="BodyText"/>
      </w:pPr>
    </w:p>
    <w:p w14:paraId="31F5D9EE" w14:textId="11677D16" w:rsidR="00D10ACC" w:rsidRDefault="00D10ACC" w:rsidP="00D10ACC">
      <w:pPr>
        <w:pStyle w:val="BodyText"/>
      </w:pPr>
      <w:r w:rsidRPr="00612FA6">
        <w:t>Th</w:t>
      </w:r>
      <w:r w:rsidR="00361A6D">
        <w:t>is</w:t>
      </w:r>
      <w:r w:rsidRPr="00612FA6">
        <w:t xml:space="preserve"> </w:t>
      </w:r>
      <w:r w:rsidRPr="00361A6D">
        <w:t>section</w:t>
      </w:r>
      <w:r w:rsidRPr="00612FA6">
        <w:t xml:space="preserve"> analyses and comments on the data presented in </w:t>
      </w:r>
      <w:r>
        <w:t>Section </w:t>
      </w:r>
      <w:r w:rsidRPr="00612FA6">
        <w:fldChar w:fldCharType="begin"/>
      </w:r>
      <w:r w:rsidRPr="00612FA6">
        <w:instrText xml:space="preserve"> REF _Hlk4087160 \r \h  \* MERGEFORMAT </w:instrText>
      </w:r>
      <w:r w:rsidRPr="00612FA6">
        <w:fldChar w:fldCharType="separate"/>
      </w:r>
      <w:r w:rsidR="00C92DA9">
        <w:t>3</w:t>
      </w:r>
      <w:r w:rsidRPr="00612FA6">
        <w:fldChar w:fldCharType="end"/>
      </w:r>
      <w:r w:rsidRPr="00612FA6">
        <w:t xml:space="preserve"> and detailed in </w:t>
      </w:r>
      <w:r w:rsidR="005738C9">
        <w:rPr>
          <w:bCs/>
          <w:iCs/>
        </w:rPr>
        <w:fldChar w:fldCharType="begin"/>
      </w:r>
      <w:r w:rsidR="005738C9">
        <w:rPr>
          <w:bCs/>
          <w:iCs/>
        </w:rPr>
        <w:instrText xml:space="preserve"> REF _Ref69029110 \n \h </w:instrText>
      </w:r>
      <w:r w:rsidR="005738C9">
        <w:rPr>
          <w:bCs/>
          <w:iCs/>
        </w:rPr>
      </w:r>
      <w:r w:rsidR="005738C9">
        <w:rPr>
          <w:bCs/>
          <w:iCs/>
        </w:rPr>
        <w:fldChar w:fldCharType="separate"/>
      </w:r>
      <w:r w:rsidR="00C92DA9">
        <w:rPr>
          <w:bCs/>
          <w:iCs/>
        </w:rPr>
        <w:t>Appendix C</w:t>
      </w:r>
      <w:r w:rsidR="005738C9">
        <w:rPr>
          <w:bCs/>
          <w:iCs/>
        </w:rPr>
        <w:fldChar w:fldCharType="end"/>
      </w:r>
      <w:r w:rsidRPr="00FB16A8">
        <w:rPr>
          <w:bCs/>
          <w:iCs/>
        </w:rPr>
        <w:t xml:space="preserve"> (</w:t>
      </w:r>
      <w:r>
        <w:rPr>
          <w:bCs/>
          <w:iCs/>
        </w:rPr>
        <w:t>Section </w:t>
      </w:r>
      <w:r w:rsidR="00951311">
        <w:rPr>
          <w:bCs/>
          <w:iCs/>
        </w:rPr>
        <w:fldChar w:fldCharType="begin"/>
      </w:r>
      <w:r w:rsidR="00951311">
        <w:rPr>
          <w:bCs/>
          <w:iCs/>
        </w:rPr>
        <w:instrText xml:space="preserve"> REF _Ref78898669 \n \h </w:instrText>
      </w:r>
      <w:r w:rsidR="00951311">
        <w:rPr>
          <w:bCs/>
          <w:iCs/>
        </w:rPr>
      </w:r>
      <w:r w:rsidR="00951311">
        <w:rPr>
          <w:bCs/>
          <w:iCs/>
        </w:rPr>
        <w:fldChar w:fldCharType="separate"/>
      </w:r>
      <w:r w:rsidR="00C92DA9">
        <w:rPr>
          <w:bCs/>
          <w:iCs/>
        </w:rPr>
        <w:t>C1</w:t>
      </w:r>
      <w:r w:rsidR="00951311">
        <w:rPr>
          <w:bCs/>
          <w:iCs/>
        </w:rPr>
        <w:fldChar w:fldCharType="end"/>
      </w:r>
      <w:r w:rsidRPr="00FB16A8">
        <w:rPr>
          <w:bCs/>
          <w:iCs/>
        </w:rPr>
        <w:t>)</w:t>
      </w:r>
      <w:r w:rsidRPr="0066632E">
        <w:rPr>
          <w:bCs/>
          <w:iCs/>
        </w:rPr>
        <w:t xml:space="preserve"> </w:t>
      </w:r>
      <w:r w:rsidRPr="00FB16A8">
        <w:rPr>
          <w:bCs/>
          <w:iCs/>
        </w:rPr>
        <w:t>National hazardous waste data 2019</w:t>
      </w:r>
      <w:r>
        <w:rPr>
          <w:bCs/>
          <w:iCs/>
        </w:rPr>
        <w:noBreakHyphen/>
      </w:r>
      <w:r w:rsidRPr="00FB16A8">
        <w:rPr>
          <w:bCs/>
          <w:iCs/>
        </w:rPr>
        <w:t>20 and 2019 – by NEPM code</w:t>
      </w:r>
      <w:r w:rsidRPr="00612FA6">
        <w:t xml:space="preserve">, for each of the </w:t>
      </w:r>
      <w:r>
        <w:t>30</w:t>
      </w:r>
      <w:r w:rsidR="005738C9">
        <w:t> </w:t>
      </w:r>
      <w:r w:rsidRPr="00612FA6">
        <w:t>waste groups.</w:t>
      </w:r>
    </w:p>
    <w:p w14:paraId="3FB645B5" w14:textId="77777777" w:rsidR="00D10ACC" w:rsidRDefault="00D10ACC" w:rsidP="00D10ACC">
      <w:pPr>
        <w:pStyle w:val="BodyText"/>
      </w:pPr>
    </w:p>
    <w:p w14:paraId="4E9D0276" w14:textId="77777777" w:rsidR="00D10ACC" w:rsidRDefault="00D10ACC" w:rsidP="00D10ACC">
      <w:pPr>
        <w:pStyle w:val="BodyText"/>
      </w:pPr>
      <w:r>
        <w:t>Each waste group’s analysis is structured by:</w:t>
      </w:r>
    </w:p>
    <w:p w14:paraId="787458F5" w14:textId="77777777" w:rsidR="00D10ACC" w:rsidRDefault="00D10ACC" w:rsidP="00D10ACC">
      <w:pPr>
        <w:pStyle w:val="Bullet1"/>
      </w:pPr>
      <w:r>
        <w:t>waste sources (by dominant industry sector) and some discussion of the nature of the waste</w:t>
      </w:r>
    </w:p>
    <w:p w14:paraId="2285A505" w14:textId="77777777" w:rsidR="00D10ACC" w:rsidRDefault="00D10ACC" w:rsidP="00D10ACC">
      <w:pPr>
        <w:pStyle w:val="Bullet1"/>
      </w:pPr>
      <w:r>
        <w:t>tonnages generated</w:t>
      </w:r>
    </w:p>
    <w:p w14:paraId="7C186796" w14:textId="77777777" w:rsidR="00D10ACC" w:rsidRDefault="00D10ACC" w:rsidP="00D10ACC">
      <w:pPr>
        <w:pStyle w:val="Bullet1"/>
      </w:pPr>
      <w:r>
        <w:t>historical trends in waste group arisings</w:t>
      </w:r>
    </w:p>
    <w:p w14:paraId="4F4ADD3A" w14:textId="77777777" w:rsidR="00D10ACC" w:rsidRPr="00612FA6" w:rsidRDefault="00D10ACC" w:rsidP="00D10ACC">
      <w:pPr>
        <w:pStyle w:val="Bullet1"/>
      </w:pPr>
      <w:r>
        <w:t>management approaches adopted for the waste group.</w:t>
      </w:r>
    </w:p>
    <w:p w14:paraId="0615DE1A" w14:textId="77777777" w:rsidR="00D10ACC" w:rsidRPr="00612FA6" w:rsidRDefault="00D10ACC" w:rsidP="00D10ACC">
      <w:pPr>
        <w:pStyle w:val="BodyText"/>
        <w:rPr>
          <w:highlight w:val="yellow"/>
        </w:rPr>
      </w:pPr>
    </w:p>
    <w:p w14:paraId="0FF651BB" w14:textId="77777777" w:rsidR="00D10ACC" w:rsidRDefault="00D10ACC" w:rsidP="00D10ACC">
      <w:pPr>
        <w:pStyle w:val="BodyText"/>
      </w:pPr>
      <w:r>
        <w:t xml:space="preserve">Beyond absolute tonnage quantities, all remaining analysis above requires a detailed breakdown in the data, which is what tracking systems can provide. Since the </w:t>
      </w:r>
      <w:r w:rsidRPr="00612FA6">
        <w:t>ACT, NT</w:t>
      </w:r>
      <w:bookmarkStart w:id="268" w:name="_Ref68954178"/>
      <w:r>
        <w:rPr>
          <w:rStyle w:val="FootnoteReference"/>
        </w:rPr>
        <w:footnoteReference w:id="84"/>
      </w:r>
      <w:bookmarkEnd w:id="268"/>
      <w:r w:rsidRPr="00612FA6">
        <w:t xml:space="preserve"> and </w:t>
      </w:r>
      <w:r>
        <w:t>Tas did not have</w:t>
      </w:r>
      <w:r w:rsidRPr="00612FA6">
        <w:t xml:space="preserve"> electronic tracking </w:t>
      </w:r>
      <w:r>
        <w:t>capability</w:t>
      </w:r>
      <w:r w:rsidRPr="00612FA6">
        <w:t xml:space="preserve"> </w:t>
      </w:r>
      <w:r>
        <w:t xml:space="preserve">in </w:t>
      </w:r>
      <w:r w:rsidRPr="00612FA6">
        <w:t>2019</w:t>
      </w:r>
      <w:r>
        <w:noBreakHyphen/>
      </w:r>
      <w:r w:rsidRPr="00612FA6">
        <w:t>20</w:t>
      </w:r>
      <w:r>
        <w:t xml:space="preserve">, only data from </w:t>
      </w:r>
      <w:r w:rsidRPr="00612FA6">
        <w:t xml:space="preserve">NSW, </w:t>
      </w:r>
      <w:r>
        <w:t>Qld</w:t>
      </w:r>
      <w:r w:rsidRPr="00612FA6">
        <w:t xml:space="preserve">, SA, </w:t>
      </w:r>
      <w:r>
        <w:t xml:space="preserve">Vic </w:t>
      </w:r>
      <w:r w:rsidRPr="00612FA6">
        <w:t>and WA</w:t>
      </w:r>
      <w:r>
        <w:t xml:space="preserve"> is available for analysis. </w:t>
      </w:r>
    </w:p>
    <w:p w14:paraId="77AA34F1" w14:textId="77777777" w:rsidR="00D10ACC" w:rsidRDefault="00D10ACC" w:rsidP="00D10ACC">
      <w:pPr>
        <w:pStyle w:val="BodyText"/>
      </w:pPr>
    </w:p>
    <w:p w14:paraId="57BE02BA" w14:textId="77777777" w:rsidR="00D10ACC" w:rsidRDefault="00D10ACC" w:rsidP="00D10ACC">
      <w:pPr>
        <w:pStyle w:val="Heading3-nonumber"/>
      </w:pPr>
      <w:r>
        <w:t>Waste sources</w:t>
      </w:r>
    </w:p>
    <w:p w14:paraId="2F7B791B" w14:textId="77777777" w:rsidR="00D10ACC" w:rsidRDefault="00D10ACC" w:rsidP="00D10ACC">
      <w:pPr>
        <w:pStyle w:val="BodyText"/>
      </w:pPr>
      <w:r>
        <w:t>In the case of waste sources,</w:t>
      </w:r>
      <w:r w:rsidRPr="00160D21">
        <w:t xml:space="preserve"> </w:t>
      </w:r>
      <w:r>
        <w:t>the non</w:t>
      </w:r>
      <w:r>
        <w:noBreakHyphen/>
        <w:t xml:space="preserve">tracking jurisdictions are not included in tabulations because </w:t>
      </w:r>
      <w:r w:rsidRPr="00612FA6">
        <w:t>no breakdown by source is possible</w:t>
      </w:r>
      <w:r>
        <w:t>,</w:t>
      </w:r>
      <w:r w:rsidRPr="00612FA6">
        <w:t xml:space="preserve"> </w:t>
      </w:r>
      <w:r>
        <w:t xml:space="preserve">and neither is </w:t>
      </w:r>
      <w:r w:rsidRPr="00612FA6">
        <w:t>WA as no level of source identification i</w:t>
      </w:r>
      <w:r>
        <w:t>s</w:t>
      </w:r>
      <w:r w:rsidRPr="00612FA6">
        <w:t xml:space="preserve"> provided in its </w:t>
      </w:r>
      <w:r>
        <w:t xml:space="preserve">collated tracking </w:t>
      </w:r>
      <w:r w:rsidRPr="00612FA6">
        <w:t>data.</w:t>
      </w:r>
      <w:r>
        <w:t xml:space="preserve"> Where significant sources in these jurisdictions are known and relevant they are included in analysis text.</w:t>
      </w:r>
    </w:p>
    <w:p w14:paraId="2EE1CAFD" w14:textId="77777777" w:rsidR="00D10ACC" w:rsidRDefault="00D10ACC" w:rsidP="00D10ACC">
      <w:pPr>
        <w:pStyle w:val="BodyText"/>
      </w:pPr>
    </w:p>
    <w:p w14:paraId="27351F02" w14:textId="77777777" w:rsidR="00D10ACC" w:rsidRDefault="00D10ACC" w:rsidP="00D10ACC">
      <w:pPr>
        <w:pStyle w:val="BodyText"/>
      </w:pPr>
      <w:r w:rsidRPr="00612FA6">
        <w:t>The summary</w:t>
      </w:r>
      <w:r>
        <w:t xml:space="preserve"> tables analysing the</w:t>
      </w:r>
      <w:r w:rsidRPr="00612FA6">
        <w:t xml:space="preserve"> source</w:t>
      </w:r>
      <w:r>
        <w:t>s</w:t>
      </w:r>
      <w:r w:rsidRPr="00612FA6">
        <w:t xml:space="preserve"> </w:t>
      </w:r>
      <w:r>
        <w:t xml:space="preserve">of </w:t>
      </w:r>
      <w:r w:rsidRPr="00612FA6">
        <w:t>each waste group</w:t>
      </w:r>
      <w:r>
        <w:t xml:space="preserve"> by </w:t>
      </w:r>
      <w:r w:rsidRPr="00612FA6">
        <w:t>state show</w:t>
      </w:r>
      <w:r>
        <w:t xml:space="preserve"> the</w:t>
      </w:r>
      <w:r w:rsidRPr="00612FA6">
        <w:t xml:space="preserve"> contributing industry sectors in approximate order </w:t>
      </w:r>
      <w:r>
        <w:t>from</w:t>
      </w:r>
      <w:r w:rsidRPr="00612FA6">
        <w:t xml:space="preserve"> highest to lowest contributing tonnages. SA continued to provide good quality source data for 2019</w:t>
      </w:r>
      <w:r>
        <w:noBreakHyphen/>
      </w:r>
      <w:r w:rsidRPr="00612FA6">
        <w:t xml:space="preserve">20, with source sectors recorded for 79% of SA tonnes reported. </w:t>
      </w:r>
      <w:r>
        <w:t>The</w:t>
      </w:r>
      <w:r w:rsidRPr="00612FA6">
        <w:t xml:space="preserve"> remaining jurisdictions provided no useful source information at all in 2019</w:t>
      </w:r>
      <w:r>
        <w:noBreakHyphen/>
      </w:r>
      <w:r w:rsidRPr="00612FA6">
        <w:t>20 data. This continues a recent history of poor recording of waste generation sources by ANZSIC code in tracking systems.</w:t>
      </w:r>
    </w:p>
    <w:p w14:paraId="3BF35410" w14:textId="77777777" w:rsidR="00D10ACC" w:rsidRPr="00612FA6" w:rsidRDefault="00D10ACC" w:rsidP="00D10ACC">
      <w:pPr>
        <w:pStyle w:val="BodyText"/>
      </w:pPr>
    </w:p>
    <w:p w14:paraId="00ECB678" w14:textId="77777777" w:rsidR="00D10ACC" w:rsidRPr="00612FA6" w:rsidRDefault="00D10ACC" w:rsidP="00D10ACC">
      <w:pPr>
        <w:pStyle w:val="BodyText"/>
      </w:pPr>
      <w:r w:rsidRPr="00612FA6">
        <w:t xml:space="preserve">More detailed analysis of raw data was undertaken for NSW and </w:t>
      </w:r>
      <w:r>
        <w:t xml:space="preserve">Vic </w:t>
      </w:r>
      <w:r w:rsidRPr="00612FA6">
        <w:t xml:space="preserve">data in </w:t>
      </w:r>
      <w:r w:rsidRPr="00FB16A8">
        <w:rPr>
          <w:iCs/>
        </w:rPr>
        <w:t>HWiA 2019</w:t>
      </w:r>
      <w:r w:rsidRPr="00612FA6">
        <w:t xml:space="preserve"> (</w:t>
      </w:r>
      <w:r>
        <w:t>using</w:t>
      </w:r>
      <w:r w:rsidRPr="00612FA6">
        <w:t xml:space="preserve"> 2017</w:t>
      </w:r>
      <w:r>
        <w:noBreakHyphen/>
      </w:r>
      <w:r w:rsidRPr="00612FA6">
        <w:t>18 data), to determine percentage breakdowns of their source industries. This analysis has typically been retained in this report, since categorised raw data was not made available in 2019</w:t>
      </w:r>
      <w:r>
        <w:noBreakHyphen/>
      </w:r>
      <w:r w:rsidRPr="00612FA6">
        <w:t>20.</w:t>
      </w:r>
    </w:p>
    <w:p w14:paraId="1420C61B" w14:textId="77777777" w:rsidR="00D10ACC" w:rsidRPr="00612FA6" w:rsidRDefault="00D10ACC" w:rsidP="00D10ACC">
      <w:pPr>
        <w:pStyle w:val="BodyText"/>
      </w:pPr>
    </w:p>
    <w:p w14:paraId="485CA93D" w14:textId="77777777" w:rsidR="00D10ACC" w:rsidRPr="00612FA6" w:rsidRDefault="00D10ACC" w:rsidP="00D10ACC">
      <w:pPr>
        <w:pStyle w:val="BodyText"/>
      </w:pPr>
      <w:r w:rsidRPr="00612FA6">
        <w:t>Good quality SA source data allowed for quantitative analysis for 2019</w:t>
      </w:r>
      <w:r>
        <w:noBreakHyphen/>
      </w:r>
      <w:r w:rsidRPr="00612FA6">
        <w:t xml:space="preserve">20 in the most part, while </w:t>
      </w:r>
      <w:r>
        <w:t>Qld</w:t>
      </w:r>
      <w:r w:rsidRPr="00612FA6">
        <w:t>’s qualitative source data analysis is based mostly on 2015</w:t>
      </w:r>
      <w:r>
        <w:noBreakHyphen/>
      </w:r>
      <w:r w:rsidRPr="00612FA6">
        <w:t xml:space="preserve">16 data, the last dataset provided without a </w:t>
      </w:r>
      <w:r>
        <w:t xml:space="preserve">caveat on </w:t>
      </w:r>
      <w:r w:rsidRPr="00612FA6">
        <w:t>data completeness.</w:t>
      </w:r>
    </w:p>
    <w:p w14:paraId="25D56DAE" w14:textId="77777777" w:rsidR="00D10ACC" w:rsidRDefault="00D10ACC" w:rsidP="00D10ACC">
      <w:pPr>
        <w:pStyle w:val="BodyText"/>
      </w:pPr>
    </w:p>
    <w:p w14:paraId="07DD6636" w14:textId="77777777" w:rsidR="00D10ACC" w:rsidRPr="00612FA6" w:rsidRDefault="00D10ACC" w:rsidP="00D10ACC">
      <w:pPr>
        <w:pStyle w:val="Heading3-nonumber"/>
      </w:pPr>
      <w:r>
        <w:t>Historical trend charts</w:t>
      </w:r>
    </w:p>
    <w:p w14:paraId="53A6C95B" w14:textId="26130118" w:rsidR="00D10ACC" w:rsidRDefault="00D10ACC" w:rsidP="00D10ACC">
      <w:pPr>
        <w:pStyle w:val="BodyText"/>
      </w:pPr>
      <w:r>
        <w:t>In the case of historical trends in waste arisings,</w:t>
      </w:r>
      <w:r w:rsidRPr="00160D21">
        <w:t xml:space="preserve"> </w:t>
      </w:r>
      <w:r w:rsidRPr="00612FA6">
        <w:t>ACT, NT</w:t>
      </w:r>
      <w:r>
        <w:fldChar w:fldCharType="begin"/>
      </w:r>
      <w:r>
        <w:instrText xml:space="preserve"> NOTEREF _Ref68954178 \f \h </w:instrText>
      </w:r>
      <w:r>
        <w:fldChar w:fldCharType="separate"/>
      </w:r>
      <w:r w:rsidR="00C92DA9" w:rsidRPr="00C92DA9">
        <w:rPr>
          <w:rStyle w:val="FootnoteReference"/>
        </w:rPr>
        <w:t>84</w:t>
      </w:r>
      <w:r>
        <w:fldChar w:fldCharType="end"/>
      </w:r>
      <w:r w:rsidRPr="00612FA6">
        <w:t xml:space="preserve"> and </w:t>
      </w:r>
      <w:r>
        <w:t>Tas are not included in charts because they do not have</w:t>
      </w:r>
      <w:r w:rsidRPr="00612FA6">
        <w:t xml:space="preserve"> </w:t>
      </w:r>
      <w:r>
        <w:t xml:space="preserve">a history of </w:t>
      </w:r>
      <w:r w:rsidRPr="00612FA6">
        <w:t xml:space="preserve">electronic tracking </w:t>
      </w:r>
      <w:r>
        <w:t>capability.</w:t>
      </w:r>
      <w:r w:rsidRPr="00612FA6">
        <w:t xml:space="preserve"> </w:t>
      </w:r>
      <w:r>
        <w:t xml:space="preserve">Trends are typically charted for </w:t>
      </w:r>
      <w:r w:rsidRPr="00612FA6">
        <w:t xml:space="preserve">NSW, </w:t>
      </w:r>
      <w:r>
        <w:t>Qld</w:t>
      </w:r>
      <w:r w:rsidRPr="00612FA6">
        <w:t xml:space="preserve">, SA, </w:t>
      </w:r>
      <w:r>
        <w:t xml:space="preserve">Vic </w:t>
      </w:r>
      <w:r w:rsidRPr="00612FA6">
        <w:t>and WA</w:t>
      </w:r>
      <w:r>
        <w:t>, although occasionally some of these are missing for reasons such as the waste group (e.g. Vic A waste) is not fully tracked or because the main source does not exist in that jurisdiction (e.g. spent pot liner D110 – no aluminium smelting operations are present in SA or WA)</w:t>
      </w:r>
      <w:r w:rsidRPr="00612FA6">
        <w:t>.</w:t>
      </w:r>
      <w:r>
        <w:t xml:space="preserve"> </w:t>
      </w:r>
    </w:p>
    <w:p w14:paraId="40879A8D" w14:textId="77777777" w:rsidR="00D10ACC" w:rsidRDefault="00D10ACC" w:rsidP="00D10ACC">
      <w:pPr>
        <w:rPr>
          <w:rFonts w:cstheme="minorHAnsi"/>
          <w:szCs w:val="22"/>
        </w:rPr>
      </w:pPr>
      <w:r>
        <w:br w:type="page"/>
      </w:r>
    </w:p>
    <w:p w14:paraId="2C386E7D" w14:textId="77777777" w:rsidR="00D10ACC" w:rsidRPr="00160D21" w:rsidRDefault="00D10ACC" w:rsidP="00D10ACC">
      <w:pPr>
        <w:pStyle w:val="Heading3-nonumber"/>
      </w:pPr>
      <w:r w:rsidRPr="00160D21">
        <w:lastRenderedPageBreak/>
        <w:t>Management data</w:t>
      </w:r>
    </w:p>
    <w:p w14:paraId="0BF387CE" w14:textId="77777777" w:rsidR="00D10ACC" w:rsidRPr="00612FA6" w:rsidRDefault="00D10ACC" w:rsidP="00D10ACC">
      <w:pPr>
        <w:pStyle w:val="BodyText"/>
      </w:pPr>
      <w:r w:rsidRPr="00612FA6">
        <w:t xml:space="preserve">Similarly, management data is collated and discussed below for NSW, </w:t>
      </w:r>
      <w:r>
        <w:t>Qld</w:t>
      </w:r>
      <w:r w:rsidRPr="00612FA6">
        <w:t xml:space="preserve">, SA, </w:t>
      </w:r>
      <w:r>
        <w:t xml:space="preserve">Vic </w:t>
      </w:r>
      <w:r w:rsidRPr="00612FA6">
        <w:t xml:space="preserve">and WA. The ACT, NT and </w:t>
      </w:r>
      <w:r>
        <w:t xml:space="preserve">Tas </w:t>
      </w:r>
      <w:r w:rsidRPr="00612FA6">
        <w:t xml:space="preserve">do not record management data due to the absence of </w:t>
      </w:r>
      <w:r>
        <w:t>intrastate</w:t>
      </w:r>
      <w:r w:rsidRPr="00612FA6">
        <w:t xml:space="preserve"> tracking systems in these jurisdictions in 2019</w:t>
      </w:r>
      <w:r>
        <w:noBreakHyphen/>
      </w:r>
      <w:r w:rsidRPr="00612FA6">
        <w:t>20.</w:t>
      </w:r>
    </w:p>
    <w:p w14:paraId="18ADADE0" w14:textId="77777777" w:rsidR="00D10ACC" w:rsidRPr="00612FA6" w:rsidRDefault="00D10ACC" w:rsidP="00D10ACC">
      <w:pPr>
        <w:pStyle w:val="BodyText"/>
        <w:rPr>
          <w:highlight w:val="yellow"/>
        </w:rPr>
      </w:pPr>
    </w:p>
    <w:p w14:paraId="59F41B27" w14:textId="77777777" w:rsidR="00D10ACC" w:rsidRPr="00612FA6" w:rsidRDefault="00D10ACC" w:rsidP="00D10ACC">
      <w:pPr>
        <w:pStyle w:val="BodyText"/>
      </w:pPr>
      <w:r w:rsidRPr="00612FA6">
        <w:t>Where 2019</w:t>
      </w:r>
      <w:r>
        <w:noBreakHyphen/>
      </w:r>
      <w:r w:rsidRPr="00612FA6">
        <w:t xml:space="preserve">20 analysis figures are quoted, such as percentage contributions by jurisdiction or waste type, waste </w:t>
      </w:r>
      <w:r w:rsidRPr="00FB16A8">
        <w:t>generation</w:t>
      </w:r>
      <w:r w:rsidRPr="00612FA6">
        <w:t xml:space="preserve"> figures have been used. When discussing trends, </w:t>
      </w:r>
      <w:r w:rsidRPr="00FB16A8">
        <w:t>arisings</w:t>
      </w:r>
      <w:r w:rsidRPr="004975F9">
        <w:t xml:space="preserve"> </w:t>
      </w:r>
      <w:r w:rsidRPr="00612FA6">
        <w:t xml:space="preserve">data is typically used – unadjusted to </w:t>
      </w:r>
      <w:r w:rsidRPr="00FB16A8">
        <w:rPr>
          <w:iCs/>
        </w:rPr>
        <w:t>generation</w:t>
      </w:r>
      <w:r w:rsidRPr="00612FA6">
        <w:t xml:space="preserve"> because the information required to make such multiple</w:t>
      </w:r>
      <w:r>
        <w:noBreakHyphen/>
      </w:r>
      <w:r w:rsidRPr="00612FA6">
        <w:t>count adjustments is not always available for the historical record. This approach allows trends to be viewed consistently over time.</w:t>
      </w:r>
    </w:p>
    <w:p w14:paraId="04C28A87" w14:textId="77777777" w:rsidR="00D10ACC" w:rsidRPr="00612FA6" w:rsidRDefault="00D10ACC" w:rsidP="00D10ACC">
      <w:pPr>
        <w:pStyle w:val="BodyText"/>
        <w:rPr>
          <w:highlight w:val="yellow"/>
        </w:rPr>
      </w:pPr>
    </w:p>
    <w:p w14:paraId="36490AFA" w14:textId="1E539181" w:rsidR="00D10ACC" w:rsidRDefault="00D10ACC" w:rsidP="00D10ACC">
      <w:pPr>
        <w:pStyle w:val="BodyText"/>
      </w:pPr>
      <w:r w:rsidRPr="00190F72">
        <w:t>Although biosolids are presented in the waste group analysis below (</w:t>
      </w:r>
      <w:r w:rsidR="00786F41">
        <w:fldChar w:fldCharType="begin"/>
      </w:r>
      <w:r w:rsidR="00786F41">
        <w:instrText xml:space="preserve"> REF _Ref78546006 \n \h </w:instrText>
      </w:r>
      <w:r w:rsidR="00786F41">
        <w:fldChar w:fldCharType="separate"/>
      </w:r>
      <w:r w:rsidR="00C92DA9">
        <w:t>Appendix B</w:t>
      </w:r>
      <w:r w:rsidR="00786F41">
        <w:fldChar w:fldCharType="end"/>
      </w:r>
      <w:r w:rsidR="00786F41">
        <w:t xml:space="preserve"> </w:t>
      </w:r>
      <w:r>
        <w:t>Section</w:t>
      </w:r>
      <w:r w:rsidR="00786F41">
        <w:t xml:space="preserve"> </w:t>
      </w:r>
      <w:r w:rsidR="00951311">
        <w:fldChar w:fldCharType="begin"/>
      </w:r>
      <w:r w:rsidR="00951311">
        <w:instrText xml:space="preserve"> REF _Ref474222083 \n \h </w:instrText>
      </w:r>
      <w:r w:rsidR="00951311">
        <w:fldChar w:fldCharType="separate"/>
      </w:r>
      <w:r w:rsidR="00C92DA9">
        <w:t>B22</w:t>
      </w:r>
      <w:r w:rsidR="00951311">
        <w:fldChar w:fldCharType="end"/>
      </w:r>
      <w:r w:rsidRPr="00190F72">
        <w:t>), national percentages</w:t>
      </w:r>
      <w:r w:rsidRPr="00612FA6">
        <w:t xml:space="preserve"> (waste group to total waste) quoted in the respective discussions of each waste group exclude biosolids</w:t>
      </w:r>
      <w:r>
        <w:t>. This is</w:t>
      </w:r>
      <w:r w:rsidRPr="00612FA6">
        <w:t xml:space="preserve"> due to the swamping effect of </w:t>
      </w:r>
      <w:r>
        <w:t xml:space="preserve">this large waste stream </w:t>
      </w:r>
      <w:r w:rsidRPr="00612FA6">
        <w:t>and the fact that biosolids are not expressly captured by jurisdictional hazardous waste regulations (although they may exhibit hazardous characteristics).</w:t>
      </w:r>
    </w:p>
    <w:p w14:paraId="2B36D98F" w14:textId="77777777" w:rsidR="00D10ACC" w:rsidRDefault="00D10ACC" w:rsidP="00D10ACC">
      <w:pPr>
        <w:pStyle w:val="BodyText"/>
      </w:pPr>
    </w:p>
    <w:p w14:paraId="72451A63" w14:textId="77777777" w:rsidR="00D10ACC" w:rsidRDefault="00D10ACC" w:rsidP="00D10ACC">
      <w:pPr>
        <w:pStyle w:val="Heading3-nonumber"/>
      </w:pPr>
      <w:r>
        <w:t>The Qld data caveat</w:t>
      </w:r>
    </w:p>
    <w:p w14:paraId="60124731" w14:textId="77777777" w:rsidR="00D10ACC" w:rsidRDefault="00D10ACC" w:rsidP="00D10ACC">
      <w:pPr>
        <w:pStyle w:val="BodyText"/>
      </w:pPr>
      <w:r>
        <w:t>Tracking data from Qld was supplied with the following caveat:</w:t>
      </w:r>
    </w:p>
    <w:p w14:paraId="38420D20" w14:textId="77777777" w:rsidR="00D10ACC" w:rsidRPr="00055615" w:rsidRDefault="00D10ACC" w:rsidP="00055615">
      <w:pPr>
        <w:pStyle w:val="BodyText"/>
        <w:spacing w:before="120"/>
        <w:ind w:left="425"/>
        <w:rPr>
          <w:i/>
          <w:iCs/>
        </w:rPr>
      </w:pPr>
      <w:r w:rsidRPr="00055615">
        <w:rPr>
          <w:i/>
          <w:iCs/>
        </w:rPr>
        <w:t>‘There is currently a backlog of approximately 430,000 paper waste transport certificates [WTCs] which have not been processed/verified, and the data associated with these WTCs is not available in WTS [Qld’s waste tracking system].  Therefore, paper WTC data is only complete up to October 2016.’</w:t>
      </w:r>
    </w:p>
    <w:p w14:paraId="58FE54CC" w14:textId="77777777" w:rsidR="00D10ACC" w:rsidRDefault="00D10ACC" w:rsidP="00D10ACC">
      <w:pPr>
        <w:pStyle w:val="BodyText"/>
      </w:pPr>
    </w:p>
    <w:p w14:paraId="3007FD96" w14:textId="0011971E" w:rsidR="00D10ACC" w:rsidRDefault="00D10ACC" w:rsidP="00D10ACC">
      <w:pPr>
        <w:pStyle w:val="BodyText"/>
      </w:pPr>
      <w:r>
        <w:t>This caveat means that tracking data after October 2016 is incomplete, with the extent of that under</w:t>
      </w:r>
      <w:r>
        <w:noBreakHyphen/>
        <w:t>report dependent on how significant paper WTC transactions (as opposed to online transactions) were for any particular waste group. Since this is unknown, we have adopted a modelling decision for the years 2016</w:t>
      </w:r>
      <w:r>
        <w:noBreakHyphen/>
        <w:t xml:space="preserve">17 onwards, that if </w:t>
      </w:r>
      <w:r w:rsidRPr="006E1873">
        <w:t>annual data subsequent to 2015</w:t>
      </w:r>
      <w:r>
        <w:noBreakHyphen/>
      </w:r>
      <w:r w:rsidRPr="006E1873">
        <w:t>16 is less than the 2015</w:t>
      </w:r>
      <w:r>
        <w:noBreakHyphen/>
      </w:r>
      <w:r w:rsidRPr="006E1873">
        <w:t xml:space="preserve">16 value </w:t>
      </w:r>
      <w:r w:rsidR="00FA747B">
        <w:t>multiplied by</w:t>
      </w:r>
      <w:r>
        <w:t xml:space="preserve"> 60%,</w:t>
      </w:r>
      <w:r w:rsidRPr="006E1873">
        <w:t xml:space="preserve"> </w:t>
      </w:r>
      <w:r>
        <w:t xml:space="preserve">it is </w:t>
      </w:r>
      <w:r w:rsidRPr="006E1873">
        <w:t>replace</w:t>
      </w:r>
      <w:r>
        <w:t>d</w:t>
      </w:r>
      <w:r w:rsidRPr="006E1873">
        <w:t xml:space="preserve"> </w:t>
      </w:r>
      <w:r>
        <w:t>with</w:t>
      </w:r>
      <w:r w:rsidRPr="006E1873">
        <w:t xml:space="preserve"> the 2015</w:t>
      </w:r>
      <w:r>
        <w:noBreakHyphen/>
      </w:r>
      <w:r w:rsidRPr="006E1873">
        <w:t>16 value multiplied by the proportional increase in population</w:t>
      </w:r>
      <w:r>
        <w:t>.  This decision framework is applied on a NEPM waste code basis, which means that a waste group made up of several waste codes could be a combination of supplied data and data estimated according to this method.</w:t>
      </w:r>
    </w:p>
    <w:p w14:paraId="3D98376A" w14:textId="77777777" w:rsidR="00D10ACC" w:rsidRDefault="00D10ACC" w:rsidP="00D10ACC">
      <w:pPr>
        <w:pStyle w:val="BodyText"/>
      </w:pPr>
    </w:p>
    <w:p w14:paraId="1392A1C5" w14:textId="77777777" w:rsidR="00D10ACC" w:rsidRDefault="00D10ACC" w:rsidP="00D10ACC">
      <w:pPr>
        <w:pStyle w:val="BodyText"/>
      </w:pPr>
      <w:r>
        <w:t>Because this decision resulted in adjusted data estimates, we have chosen to include them in all tonnage</w:t>
      </w:r>
      <w:r>
        <w:noBreakHyphen/>
        <w:t>based figures throughout the report, but exclude them from trend charts. Consequently, where this adjustment decision has been made for a waste group, Qld trendlines are not shown for those years in the trend charts below.</w:t>
      </w:r>
    </w:p>
    <w:p w14:paraId="7B54C83F" w14:textId="77777777" w:rsidR="00D10ACC" w:rsidRDefault="00D10ACC" w:rsidP="00D10ACC">
      <w:pPr>
        <w:rPr>
          <w:rFonts w:cstheme="minorHAnsi"/>
          <w:szCs w:val="22"/>
        </w:rPr>
      </w:pPr>
      <w:r>
        <w:br w:type="page"/>
      </w:r>
    </w:p>
    <w:p w14:paraId="3C63DAB3" w14:textId="400E5DE0" w:rsidR="00B416C9" w:rsidRPr="00B416C9" w:rsidRDefault="00384AAC" w:rsidP="00F6022D">
      <w:pPr>
        <w:pStyle w:val="Applevel2"/>
      </w:pPr>
      <w:bookmarkStart w:id="269" w:name="_Ref78898807"/>
      <w:bookmarkStart w:id="270" w:name="_Toc78968005"/>
      <w:bookmarkStart w:id="271" w:name="_Toc85637739"/>
      <w:r>
        <w:lastRenderedPageBreak/>
        <w:t>A</w:t>
      </w:r>
      <w:r w:rsidR="002001F9">
        <w:t>:</w:t>
      </w:r>
      <w:r>
        <w:t xml:space="preserve"> Plating and heat treatment</w:t>
      </w:r>
      <w:bookmarkEnd w:id="269"/>
      <w:bookmarkEnd w:id="270"/>
      <w:bookmarkEnd w:id="271"/>
    </w:p>
    <w:p w14:paraId="6BC91E04" w14:textId="13CEF3B6" w:rsidR="00D10ACC" w:rsidRPr="00612FA6" w:rsidRDefault="00D10ACC" w:rsidP="00D10ACC">
      <w:pPr>
        <w:pStyle w:val="BodyText"/>
      </w:pPr>
      <w:r w:rsidRPr="00612FA6">
        <w:t xml:space="preserve">This group includes: </w:t>
      </w:r>
    </w:p>
    <w:p w14:paraId="1D916309" w14:textId="65FA69D9" w:rsidR="00D10ACC" w:rsidRPr="00612FA6" w:rsidRDefault="00D10ACC" w:rsidP="00D10ACC">
      <w:pPr>
        <w:pStyle w:val="Bullet1"/>
        <w:spacing w:line="259" w:lineRule="auto"/>
        <w:rPr>
          <w:szCs w:val="22"/>
        </w:rPr>
      </w:pPr>
      <w:r w:rsidRPr="00612FA6">
        <w:rPr>
          <w:szCs w:val="22"/>
        </w:rPr>
        <w:tab/>
      </w:r>
      <w:r w:rsidRPr="00892327">
        <w:rPr>
          <w:i/>
          <w:iCs/>
          <w:szCs w:val="22"/>
        </w:rPr>
        <w:t>A100 Waste resulting from surface treatment of metals and plastics</w:t>
      </w:r>
      <w:r w:rsidR="00CD232E">
        <w:rPr>
          <w:i/>
          <w:iCs/>
          <w:szCs w:val="22"/>
        </w:rPr>
        <w:t xml:space="preserve"> – </w:t>
      </w:r>
      <w:r w:rsidRPr="00612FA6">
        <w:rPr>
          <w:szCs w:val="22"/>
        </w:rPr>
        <w:t>Overspray of coating materials together with excess material removed in cleaning of equipment – the latter includes sandblast cleaning and surface protection of metal surfaces, including shipping hulls.</w:t>
      </w:r>
    </w:p>
    <w:p w14:paraId="6D91132E" w14:textId="26EEBAD0" w:rsidR="00D10ACC" w:rsidRPr="00612FA6" w:rsidRDefault="00D10ACC" w:rsidP="00D10ACC">
      <w:pPr>
        <w:pStyle w:val="Bullet1"/>
        <w:spacing w:line="259" w:lineRule="auto"/>
        <w:rPr>
          <w:szCs w:val="22"/>
        </w:rPr>
      </w:pPr>
      <w:r w:rsidRPr="00892327">
        <w:rPr>
          <w:i/>
          <w:iCs/>
          <w:szCs w:val="22"/>
        </w:rPr>
        <w:t>A110 Waste from heat treatment and tempering operations containing cyanides</w:t>
      </w:r>
      <w:r w:rsidR="00CD232E">
        <w:rPr>
          <w:i/>
          <w:iCs/>
          <w:szCs w:val="22"/>
        </w:rPr>
        <w:t xml:space="preserve"> – </w:t>
      </w:r>
      <w:r w:rsidRPr="00612FA6">
        <w:rPr>
          <w:szCs w:val="22"/>
        </w:rPr>
        <w:t xml:space="preserve">Molten inorganic salts </w:t>
      </w:r>
      <w:r>
        <w:rPr>
          <w:szCs w:val="22"/>
        </w:rPr>
        <w:t xml:space="preserve">are </w:t>
      </w:r>
      <w:r w:rsidRPr="00612FA6">
        <w:rPr>
          <w:szCs w:val="22"/>
        </w:rPr>
        <w:t>used to ‘case harden’ or ‘face harden’ iron or low</w:t>
      </w:r>
      <w:r>
        <w:rPr>
          <w:szCs w:val="22"/>
        </w:rPr>
        <w:noBreakHyphen/>
      </w:r>
      <w:r w:rsidRPr="00612FA6">
        <w:rPr>
          <w:szCs w:val="22"/>
        </w:rPr>
        <w:t>carbon steel or to control temperature in the tempering process.</w:t>
      </w:r>
    </w:p>
    <w:p w14:paraId="7199AD6A" w14:textId="1B9C2E88" w:rsidR="00D10ACC" w:rsidRPr="00612FA6" w:rsidRDefault="00D10ACC" w:rsidP="00D10ACC">
      <w:pPr>
        <w:pStyle w:val="Bullet1"/>
        <w:spacing w:line="259" w:lineRule="auto"/>
        <w:rPr>
          <w:szCs w:val="22"/>
        </w:rPr>
      </w:pPr>
      <w:r w:rsidRPr="00892327">
        <w:rPr>
          <w:i/>
          <w:iCs/>
          <w:szCs w:val="22"/>
        </w:rPr>
        <w:t>A130 Cyanides (inorganic)</w:t>
      </w:r>
      <w:r w:rsidR="00CD232E">
        <w:rPr>
          <w:i/>
          <w:iCs/>
          <w:szCs w:val="22"/>
        </w:rPr>
        <w:t xml:space="preserve"> – </w:t>
      </w:r>
      <w:r w:rsidRPr="00612FA6">
        <w:rPr>
          <w:szCs w:val="22"/>
        </w:rPr>
        <w:t>Solutions of sodium and potassium cyanides are used in processes that do not result in their complete transformation or destruction and they are present in wastes from such processes.</w:t>
      </w:r>
    </w:p>
    <w:p w14:paraId="2F9EB651" w14:textId="77777777" w:rsidR="00D10ACC" w:rsidRPr="00612FA6" w:rsidRDefault="00D10ACC" w:rsidP="00D10ACC">
      <w:pPr>
        <w:pStyle w:val="BodyText"/>
      </w:pPr>
    </w:p>
    <w:p w14:paraId="76C5102C" w14:textId="77777777" w:rsidR="00D10ACC" w:rsidRPr="00612FA6" w:rsidRDefault="00D10ACC" w:rsidP="00D10ACC">
      <w:pPr>
        <w:pStyle w:val="Heading3-nonumber"/>
      </w:pPr>
      <w:r w:rsidRPr="00612FA6">
        <w:t>Sources</w:t>
      </w:r>
    </w:p>
    <w:p w14:paraId="010A6485" w14:textId="31B9A31A" w:rsidR="00D10ACC" w:rsidRPr="00612FA6" w:rsidRDefault="00D10ACC" w:rsidP="00D10ACC">
      <w:pPr>
        <w:pStyle w:val="BodyText"/>
      </w:pPr>
      <w:r w:rsidRPr="00612FA6">
        <w:fldChar w:fldCharType="begin"/>
      </w:r>
      <w:r w:rsidRPr="00612FA6">
        <w:instrText xml:space="preserve"> REF _Ref4847293 \h  \* MERGEFORMAT </w:instrText>
      </w:r>
      <w:r w:rsidRPr="00612FA6">
        <w:fldChar w:fldCharType="separate"/>
      </w:r>
      <w:r w:rsidR="00C92DA9" w:rsidRPr="00612FA6">
        <w:t xml:space="preserve">Table </w:t>
      </w:r>
      <w:r w:rsidR="00C92DA9">
        <w:rPr>
          <w:noProof/>
        </w:rPr>
        <w:t>13</w:t>
      </w:r>
      <w:r w:rsidRPr="00612FA6">
        <w:fldChar w:fldCharType="end"/>
      </w:r>
      <w:r w:rsidRPr="00612FA6">
        <w:t xml:space="preserve"> </w:t>
      </w:r>
      <w:r w:rsidRPr="00612FA6">
        <w:rPr>
          <w:lang w:eastAsia="en-AU"/>
        </w:rPr>
        <w:t>provides a summary of the main sources of waste in each jurisdiction.</w:t>
      </w:r>
    </w:p>
    <w:p w14:paraId="06BEF19A" w14:textId="21CF3183" w:rsidR="00D10ACC" w:rsidRPr="00612FA6" w:rsidRDefault="00D10ACC" w:rsidP="00D10ACC">
      <w:pPr>
        <w:pStyle w:val="Caption"/>
        <w:rPr>
          <w:rFonts w:cstheme="minorHAnsi"/>
          <w:szCs w:val="22"/>
        </w:rPr>
      </w:pPr>
      <w:bookmarkStart w:id="272" w:name="_Ref4847293"/>
      <w:bookmarkStart w:id="273" w:name="_Toc10474657"/>
      <w:bookmarkStart w:id="274" w:name="_Toc85637850"/>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13</w:t>
      </w:r>
      <w:r w:rsidRPr="00612FA6">
        <w:rPr>
          <w:rFonts w:cstheme="minorHAnsi"/>
          <w:noProof/>
          <w:szCs w:val="22"/>
        </w:rPr>
        <w:fldChar w:fldCharType="end"/>
      </w:r>
      <w:bookmarkEnd w:id="272"/>
      <w:r w:rsidRPr="00612FA6">
        <w:rPr>
          <w:rFonts w:cstheme="minorHAnsi"/>
          <w:szCs w:val="22"/>
        </w:rPr>
        <w:tab/>
        <w:t>Plating and heat treatment summary source analysis 2019</w:t>
      </w:r>
      <w:r>
        <w:rPr>
          <w:rFonts w:cstheme="minorHAnsi"/>
          <w:szCs w:val="22"/>
        </w:rPr>
        <w:noBreakHyphen/>
      </w:r>
      <w:bookmarkEnd w:id="273"/>
      <w:r w:rsidRPr="00612FA6">
        <w:rPr>
          <w:rFonts w:cstheme="minorHAnsi"/>
          <w:szCs w:val="22"/>
        </w:rPr>
        <w:t>20</w:t>
      </w:r>
      <w:bookmarkEnd w:id="274"/>
    </w:p>
    <w:tbl>
      <w:tblPr>
        <w:tblStyle w:val="BE-table"/>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883"/>
        <w:gridCol w:w="1664"/>
        <w:gridCol w:w="2268"/>
        <w:gridCol w:w="2126"/>
        <w:gridCol w:w="2305"/>
      </w:tblGrid>
      <w:tr w:rsidR="00D10ACC" w:rsidRPr="009F70BD" w14:paraId="41323BAA" w14:textId="77777777" w:rsidTr="00310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shd w:val="clear" w:color="auto" w:fill="37378B" w:themeFill="accent1" w:themeFillShade="BF"/>
          </w:tcPr>
          <w:p w14:paraId="664745A9" w14:textId="77777777" w:rsidR="00D10ACC" w:rsidRPr="009F70BD" w:rsidRDefault="00D10ACC" w:rsidP="00310EFE">
            <w:pPr>
              <w:pStyle w:val="BodyText"/>
              <w:spacing w:before="144" w:after="144"/>
              <w:rPr>
                <w:szCs w:val="20"/>
              </w:rPr>
            </w:pPr>
            <w:r w:rsidRPr="009F70BD">
              <w:rPr>
                <w:noProof/>
                <w:szCs w:val="20"/>
              </w:rPr>
              <w:t>NSW</w:t>
            </w:r>
            <w:bookmarkStart w:id="275" w:name="_Ref65751680"/>
            <w:r w:rsidRPr="009F70BD">
              <w:rPr>
                <w:noProof/>
                <w:szCs w:val="20"/>
              </w:rPr>
              <w:t xml:space="preserve"> </w:t>
            </w:r>
            <w:bookmarkStart w:id="276" w:name="_Ref65759633"/>
            <w:r w:rsidRPr="009F70BD">
              <w:rPr>
                <w:rStyle w:val="FootnoteReference"/>
                <w:noProof/>
                <w:szCs w:val="20"/>
              </w:rPr>
              <w:footnoteReference w:id="85"/>
            </w:r>
            <w:bookmarkEnd w:id="275"/>
            <w:bookmarkEnd w:id="276"/>
          </w:p>
        </w:tc>
        <w:tc>
          <w:tcPr>
            <w:tcW w:w="1664" w:type="dxa"/>
            <w:shd w:val="clear" w:color="auto" w:fill="37378B" w:themeFill="accent1" w:themeFillShade="BF"/>
          </w:tcPr>
          <w:p w14:paraId="574849E2" w14:textId="1EDC0002"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 xml:space="preserve">Vic </w:t>
            </w:r>
            <w:r w:rsidRPr="009F70BD">
              <w:rPr>
                <w:noProof/>
                <w:szCs w:val="20"/>
              </w:rPr>
              <w:t xml:space="preserve">(A130 only) </w:t>
            </w:r>
            <w:r w:rsidRPr="009F70BD">
              <w:rPr>
                <w:noProof/>
                <w:szCs w:val="20"/>
              </w:rPr>
              <w:fldChar w:fldCharType="begin"/>
            </w:r>
            <w:r w:rsidRPr="009F70BD">
              <w:rPr>
                <w:noProof/>
                <w:szCs w:val="20"/>
              </w:rPr>
              <w:instrText xml:space="preserve"> NOTEREF _Ref65751680 \f \h  \* MERGEFORMAT </w:instrText>
            </w:r>
            <w:r w:rsidRPr="009F70BD">
              <w:rPr>
                <w:noProof/>
                <w:szCs w:val="20"/>
              </w:rPr>
            </w:r>
            <w:r w:rsidRPr="009F70BD">
              <w:rPr>
                <w:noProof/>
                <w:szCs w:val="20"/>
              </w:rPr>
              <w:fldChar w:fldCharType="separate"/>
            </w:r>
            <w:r w:rsidR="00C92DA9" w:rsidRPr="00C92DA9">
              <w:rPr>
                <w:rStyle w:val="FootnoteReference"/>
              </w:rPr>
              <w:t>85</w:t>
            </w:r>
            <w:r w:rsidRPr="009F70BD">
              <w:rPr>
                <w:noProof/>
                <w:szCs w:val="20"/>
              </w:rPr>
              <w:fldChar w:fldCharType="end"/>
            </w:r>
          </w:p>
        </w:tc>
        <w:tc>
          <w:tcPr>
            <w:tcW w:w="2268" w:type="dxa"/>
            <w:shd w:val="clear" w:color="auto" w:fill="37378B" w:themeFill="accent1" w:themeFillShade="BF"/>
          </w:tcPr>
          <w:p w14:paraId="0B475166"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Qld</w:t>
            </w:r>
          </w:p>
        </w:tc>
        <w:tc>
          <w:tcPr>
            <w:tcW w:w="2126" w:type="dxa"/>
            <w:shd w:val="clear" w:color="auto" w:fill="37378B" w:themeFill="accent1" w:themeFillShade="BF"/>
          </w:tcPr>
          <w:p w14:paraId="4A0A77EB"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sidRPr="009F70BD">
              <w:rPr>
                <w:noProof/>
                <w:szCs w:val="20"/>
              </w:rPr>
              <w:t>SA</w:t>
            </w:r>
          </w:p>
        </w:tc>
        <w:tc>
          <w:tcPr>
            <w:tcW w:w="2305" w:type="dxa"/>
            <w:shd w:val="clear" w:color="auto" w:fill="37378B" w:themeFill="accent1" w:themeFillShade="BF"/>
          </w:tcPr>
          <w:p w14:paraId="0EA73F40"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sidRPr="009F70BD">
              <w:rPr>
                <w:noProof/>
                <w:szCs w:val="20"/>
              </w:rPr>
              <w:t xml:space="preserve">National summary </w:t>
            </w:r>
          </w:p>
        </w:tc>
      </w:tr>
      <w:tr w:rsidR="00D10ACC" w:rsidRPr="009F70BD" w14:paraId="379460EE" w14:textId="77777777" w:rsidTr="00310EFE">
        <w:tc>
          <w:tcPr>
            <w:cnfStyle w:val="001000000000" w:firstRow="0" w:lastRow="0" w:firstColumn="1" w:lastColumn="0" w:oddVBand="0" w:evenVBand="0" w:oddHBand="0" w:evenHBand="0" w:firstRowFirstColumn="0" w:firstRowLastColumn="0" w:lastRowFirstColumn="0" w:lastRowLastColumn="0"/>
            <w:tcW w:w="883" w:type="dxa"/>
            <w:vAlign w:val="top"/>
          </w:tcPr>
          <w:p w14:paraId="3F27B230" w14:textId="77777777" w:rsidR="00D10ACC" w:rsidRPr="009F70BD" w:rsidRDefault="00D10ACC" w:rsidP="00310EFE">
            <w:pPr>
              <w:pStyle w:val="BodyText"/>
              <w:rPr>
                <w:szCs w:val="20"/>
              </w:rPr>
            </w:pPr>
            <w:r w:rsidRPr="009F70BD">
              <w:rPr>
                <w:szCs w:val="20"/>
              </w:rPr>
              <w:t>1% of national total for waste group</w:t>
            </w:r>
          </w:p>
        </w:tc>
        <w:tc>
          <w:tcPr>
            <w:tcW w:w="1664" w:type="dxa"/>
          </w:tcPr>
          <w:p w14:paraId="70EBB593" w14:textId="77777777" w:rsidR="00D10ACC" w:rsidRPr="009F70BD" w:rsidRDefault="00D10ACC" w:rsidP="00310EFE">
            <w:pPr>
              <w:pStyle w:val="BodyText"/>
              <w:cnfStyle w:val="000000000000" w:firstRow="0" w:lastRow="0" w:firstColumn="0" w:lastColumn="0" w:oddVBand="0" w:evenVBand="0" w:oddHBand="0" w:evenHBand="0" w:firstRowFirstColumn="0" w:firstRowLastColumn="0" w:lastRowFirstColumn="0" w:lastRowLastColumn="0"/>
              <w:rPr>
                <w:szCs w:val="20"/>
              </w:rPr>
            </w:pPr>
            <w:r w:rsidRPr="009F70BD">
              <w:rPr>
                <w:szCs w:val="20"/>
              </w:rPr>
              <w:t>0.3% of national total for waste group</w:t>
            </w:r>
          </w:p>
        </w:tc>
        <w:tc>
          <w:tcPr>
            <w:tcW w:w="2268" w:type="dxa"/>
          </w:tcPr>
          <w:p w14:paraId="1DA1B5F3"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iCs/>
                <w:color w:val="000000"/>
                <w:szCs w:val="20"/>
              </w:rPr>
            </w:pPr>
            <w:r w:rsidRPr="009F70BD">
              <w:rPr>
                <w:rFonts w:cstheme="minorHAnsi"/>
                <w:iCs/>
                <w:color w:val="000000"/>
                <w:szCs w:val="20"/>
              </w:rPr>
              <w:t xml:space="preserve">Shipyards </w:t>
            </w:r>
            <w:r>
              <w:rPr>
                <w:rFonts w:cstheme="minorHAnsi"/>
                <w:iCs/>
                <w:color w:val="000000"/>
                <w:szCs w:val="20"/>
              </w:rPr>
              <w:t>and</w:t>
            </w:r>
            <w:r w:rsidRPr="009F70BD">
              <w:rPr>
                <w:rFonts w:cstheme="minorHAnsi"/>
                <w:iCs/>
                <w:color w:val="000000"/>
                <w:szCs w:val="20"/>
              </w:rPr>
              <w:t xml:space="preserve"> </w:t>
            </w:r>
            <w:r>
              <w:rPr>
                <w:rFonts w:cstheme="minorHAnsi"/>
                <w:iCs/>
                <w:color w:val="000000"/>
                <w:szCs w:val="20"/>
              </w:rPr>
              <w:t>s</w:t>
            </w:r>
            <w:r w:rsidRPr="009F70BD">
              <w:rPr>
                <w:rFonts w:cstheme="minorHAnsi"/>
                <w:iCs/>
                <w:color w:val="000000"/>
                <w:szCs w:val="20"/>
              </w:rPr>
              <w:t>lipways</w:t>
            </w:r>
          </w:p>
          <w:p w14:paraId="5FCDF455"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iCs/>
                <w:color w:val="000000"/>
                <w:szCs w:val="20"/>
              </w:rPr>
            </w:pPr>
            <w:r w:rsidRPr="009F70BD">
              <w:rPr>
                <w:rFonts w:cstheme="minorHAnsi"/>
                <w:iCs/>
                <w:color w:val="000000"/>
                <w:szCs w:val="20"/>
              </w:rPr>
              <w:t xml:space="preserve">Metal </w:t>
            </w:r>
            <w:r>
              <w:rPr>
                <w:rFonts w:cstheme="minorHAnsi"/>
                <w:iCs/>
                <w:color w:val="000000"/>
                <w:szCs w:val="20"/>
              </w:rPr>
              <w:t>c</w:t>
            </w:r>
            <w:r w:rsidRPr="009F70BD">
              <w:rPr>
                <w:rFonts w:cstheme="minorHAnsi"/>
                <w:iCs/>
                <w:color w:val="000000"/>
                <w:szCs w:val="20"/>
              </w:rPr>
              <w:t xml:space="preserve">oating and </w:t>
            </w:r>
            <w:r>
              <w:rPr>
                <w:rFonts w:cstheme="minorHAnsi"/>
                <w:iCs/>
                <w:color w:val="000000"/>
                <w:szCs w:val="20"/>
              </w:rPr>
              <w:t>f</w:t>
            </w:r>
            <w:r w:rsidRPr="009F70BD">
              <w:rPr>
                <w:rFonts w:cstheme="minorHAnsi"/>
                <w:iCs/>
                <w:color w:val="000000"/>
                <w:szCs w:val="20"/>
              </w:rPr>
              <w:t>inishing</w:t>
            </w:r>
          </w:p>
          <w:p w14:paraId="7B233E89"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iCs/>
                <w:color w:val="000000"/>
                <w:szCs w:val="20"/>
              </w:rPr>
            </w:pPr>
            <w:r w:rsidRPr="009F70BD">
              <w:rPr>
                <w:rFonts w:cstheme="minorHAnsi"/>
                <w:iCs/>
                <w:color w:val="000000"/>
                <w:szCs w:val="20"/>
              </w:rPr>
              <w:t xml:space="preserve">Waste </w:t>
            </w:r>
            <w:r>
              <w:rPr>
                <w:rFonts w:cstheme="minorHAnsi"/>
                <w:iCs/>
                <w:color w:val="000000"/>
                <w:szCs w:val="20"/>
              </w:rPr>
              <w:t>c</w:t>
            </w:r>
            <w:r w:rsidRPr="009F70BD">
              <w:rPr>
                <w:rFonts w:cstheme="minorHAnsi"/>
                <w:iCs/>
                <w:color w:val="000000"/>
                <w:szCs w:val="20"/>
              </w:rPr>
              <w:t xml:space="preserve">ollection, </w:t>
            </w:r>
            <w:r>
              <w:rPr>
                <w:rFonts w:cstheme="minorHAnsi"/>
                <w:iCs/>
                <w:color w:val="000000"/>
                <w:szCs w:val="20"/>
              </w:rPr>
              <w:t>t</w:t>
            </w:r>
            <w:r w:rsidRPr="009F70BD">
              <w:rPr>
                <w:rFonts w:cstheme="minorHAnsi"/>
                <w:iCs/>
                <w:color w:val="000000"/>
                <w:szCs w:val="20"/>
              </w:rPr>
              <w:t xml:space="preserve">reatment and </w:t>
            </w:r>
            <w:r>
              <w:rPr>
                <w:rFonts w:cstheme="minorHAnsi"/>
                <w:iCs/>
                <w:color w:val="000000"/>
                <w:szCs w:val="20"/>
              </w:rPr>
              <w:t>d</w:t>
            </w:r>
            <w:r w:rsidRPr="009F70BD">
              <w:rPr>
                <w:rFonts w:cstheme="minorHAnsi"/>
                <w:iCs/>
                <w:color w:val="000000"/>
                <w:szCs w:val="20"/>
              </w:rPr>
              <w:t xml:space="preserve">isposal </w:t>
            </w:r>
            <w:r>
              <w:rPr>
                <w:rFonts w:cstheme="minorHAnsi"/>
                <w:iCs/>
                <w:color w:val="000000"/>
                <w:szCs w:val="20"/>
              </w:rPr>
              <w:t>s</w:t>
            </w:r>
            <w:r w:rsidRPr="009F70BD">
              <w:rPr>
                <w:rFonts w:cstheme="minorHAnsi"/>
                <w:iCs/>
                <w:color w:val="000000"/>
                <w:szCs w:val="20"/>
              </w:rPr>
              <w:t>ervices</w:t>
            </w:r>
          </w:p>
          <w:p w14:paraId="12230FEC"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iCs/>
                <w:color w:val="000000"/>
                <w:szCs w:val="20"/>
              </w:rPr>
            </w:pPr>
            <w:r w:rsidRPr="009F70BD">
              <w:rPr>
                <w:rFonts w:cstheme="minorHAnsi"/>
                <w:iCs/>
                <w:color w:val="000000"/>
                <w:szCs w:val="20"/>
              </w:rPr>
              <w:t>Coal mining</w:t>
            </w:r>
          </w:p>
        </w:tc>
        <w:tc>
          <w:tcPr>
            <w:tcW w:w="2126" w:type="dxa"/>
          </w:tcPr>
          <w:p w14:paraId="662697D7" w14:textId="77777777" w:rsidR="00D10ACC" w:rsidRPr="00722276" w:rsidRDefault="00D10ACC" w:rsidP="00310EFE">
            <w:pPr>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EB5EA3">
              <w:rPr>
                <w:rFonts w:cstheme="minorHAnsi"/>
                <w:color w:val="000000"/>
                <w:szCs w:val="20"/>
              </w:rPr>
              <w:t>1% of national total for waste group</w:t>
            </w:r>
          </w:p>
          <w:p w14:paraId="719BFB67"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iCs/>
                <w:color w:val="000000"/>
                <w:szCs w:val="20"/>
              </w:rPr>
            </w:pPr>
            <w:r w:rsidRPr="009F70BD">
              <w:rPr>
                <w:rFonts w:cstheme="minorHAnsi"/>
                <w:iCs/>
                <w:color w:val="000000"/>
                <w:szCs w:val="20"/>
              </w:rPr>
              <w:t xml:space="preserve">Waste </w:t>
            </w:r>
            <w:r>
              <w:rPr>
                <w:rFonts w:cstheme="minorHAnsi"/>
                <w:iCs/>
                <w:color w:val="000000"/>
                <w:szCs w:val="20"/>
              </w:rPr>
              <w:t>c</w:t>
            </w:r>
            <w:r w:rsidRPr="009F70BD">
              <w:rPr>
                <w:rFonts w:cstheme="minorHAnsi"/>
                <w:iCs/>
                <w:color w:val="000000"/>
                <w:szCs w:val="20"/>
              </w:rPr>
              <w:t xml:space="preserve">ollection, </w:t>
            </w:r>
            <w:r>
              <w:rPr>
                <w:rFonts w:cstheme="minorHAnsi"/>
                <w:iCs/>
                <w:color w:val="000000"/>
                <w:szCs w:val="20"/>
              </w:rPr>
              <w:t>t</w:t>
            </w:r>
            <w:r w:rsidRPr="009F70BD">
              <w:rPr>
                <w:rFonts w:cstheme="minorHAnsi"/>
                <w:iCs/>
                <w:color w:val="000000"/>
                <w:szCs w:val="20"/>
              </w:rPr>
              <w:t xml:space="preserve">reatment and </w:t>
            </w:r>
            <w:r>
              <w:rPr>
                <w:rFonts w:cstheme="minorHAnsi"/>
                <w:iCs/>
                <w:color w:val="000000"/>
                <w:szCs w:val="20"/>
              </w:rPr>
              <w:t>d</w:t>
            </w:r>
            <w:r w:rsidRPr="009F70BD">
              <w:rPr>
                <w:rFonts w:cstheme="minorHAnsi"/>
                <w:iCs/>
                <w:color w:val="000000"/>
                <w:szCs w:val="20"/>
              </w:rPr>
              <w:t>isposal Services</w:t>
            </w:r>
          </w:p>
          <w:p w14:paraId="080898A1"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Oil </w:t>
            </w:r>
            <w:r>
              <w:rPr>
                <w:rFonts w:cstheme="minorHAnsi"/>
                <w:color w:val="000000"/>
                <w:szCs w:val="20"/>
              </w:rPr>
              <w:t>and</w:t>
            </w:r>
            <w:r w:rsidRPr="009F70BD">
              <w:rPr>
                <w:rFonts w:cstheme="minorHAnsi"/>
                <w:color w:val="000000"/>
                <w:szCs w:val="20"/>
              </w:rPr>
              <w:t xml:space="preserve"> </w:t>
            </w:r>
            <w:r>
              <w:rPr>
                <w:rFonts w:cstheme="minorHAnsi"/>
                <w:color w:val="000000"/>
                <w:szCs w:val="20"/>
              </w:rPr>
              <w:t>g</w:t>
            </w:r>
            <w:r w:rsidRPr="009F70BD">
              <w:rPr>
                <w:rFonts w:cstheme="minorHAnsi"/>
                <w:color w:val="000000"/>
                <w:szCs w:val="20"/>
              </w:rPr>
              <w:t xml:space="preserve">as </w:t>
            </w:r>
            <w:r>
              <w:rPr>
                <w:rFonts w:cstheme="minorHAnsi"/>
                <w:color w:val="000000"/>
                <w:szCs w:val="20"/>
              </w:rPr>
              <w:t>e</w:t>
            </w:r>
            <w:r w:rsidRPr="009F70BD">
              <w:rPr>
                <w:rFonts w:cstheme="minorHAnsi"/>
                <w:color w:val="000000"/>
                <w:szCs w:val="20"/>
              </w:rPr>
              <w:t>xtraction</w:t>
            </w:r>
          </w:p>
        </w:tc>
        <w:tc>
          <w:tcPr>
            <w:tcW w:w="2305" w:type="dxa"/>
            <w:shd w:val="clear" w:color="auto" w:fill="DBDBF0" w:themeFill="accent1" w:themeFillTint="33"/>
          </w:tcPr>
          <w:p w14:paraId="4CD415DB"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Shipyards </w:t>
            </w:r>
            <w:r>
              <w:rPr>
                <w:rFonts w:cstheme="minorHAnsi"/>
                <w:color w:val="000000"/>
                <w:szCs w:val="20"/>
              </w:rPr>
              <w:t>and</w:t>
            </w:r>
            <w:r w:rsidRPr="009F70BD">
              <w:rPr>
                <w:rFonts w:cstheme="minorHAnsi"/>
                <w:color w:val="000000"/>
                <w:szCs w:val="20"/>
              </w:rPr>
              <w:t xml:space="preserve"> </w:t>
            </w:r>
            <w:r>
              <w:rPr>
                <w:rFonts w:cstheme="minorHAnsi"/>
                <w:color w:val="000000"/>
                <w:szCs w:val="20"/>
              </w:rPr>
              <w:t>s</w:t>
            </w:r>
            <w:r w:rsidRPr="009F70BD">
              <w:rPr>
                <w:rFonts w:cstheme="minorHAnsi"/>
                <w:color w:val="000000"/>
                <w:szCs w:val="20"/>
              </w:rPr>
              <w:t>lipways</w:t>
            </w:r>
          </w:p>
          <w:p w14:paraId="7F574354"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Metal </w:t>
            </w:r>
            <w:r>
              <w:rPr>
                <w:rFonts w:cstheme="minorHAnsi"/>
                <w:color w:val="000000"/>
                <w:szCs w:val="20"/>
              </w:rPr>
              <w:t>c</w:t>
            </w:r>
            <w:r w:rsidRPr="009F70BD">
              <w:rPr>
                <w:rFonts w:cstheme="minorHAnsi"/>
                <w:color w:val="000000"/>
                <w:szCs w:val="20"/>
              </w:rPr>
              <w:t xml:space="preserve">oating and </w:t>
            </w:r>
            <w:r>
              <w:rPr>
                <w:rFonts w:cstheme="minorHAnsi"/>
                <w:color w:val="000000"/>
                <w:szCs w:val="20"/>
              </w:rPr>
              <w:t>f</w:t>
            </w:r>
            <w:r w:rsidRPr="009F70BD">
              <w:rPr>
                <w:rFonts w:cstheme="minorHAnsi"/>
                <w:color w:val="000000"/>
                <w:szCs w:val="20"/>
              </w:rPr>
              <w:t>inishing</w:t>
            </w:r>
          </w:p>
          <w:p w14:paraId="51BEE660"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Waste </w:t>
            </w:r>
            <w:r>
              <w:rPr>
                <w:rFonts w:cstheme="minorHAnsi"/>
                <w:color w:val="000000"/>
                <w:szCs w:val="20"/>
              </w:rPr>
              <w:t>c</w:t>
            </w:r>
            <w:r w:rsidRPr="009F70BD">
              <w:rPr>
                <w:rFonts w:cstheme="minorHAnsi"/>
                <w:color w:val="000000"/>
                <w:szCs w:val="20"/>
              </w:rPr>
              <w:t xml:space="preserve">ollection, </w:t>
            </w:r>
            <w:r>
              <w:rPr>
                <w:rFonts w:cstheme="minorHAnsi"/>
                <w:color w:val="000000"/>
                <w:szCs w:val="20"/>
              </w:rPr>
              <w:t>t</w:t>
            </w:r>
            <w:r w:rsidRPr="009F70BD">
              <w:rPr>
                <w:rFonts w:cstheme="minorHAnsi"/>
                <w:color w:val="000000"/>
                <w:szCs w:val="20"/>
              </w:rPr>
              <w:t xml:space="preserve">reatment and </w:t>
            </w:r>
            <w:r>
              <w:rPr>
                <w:rFonts w:cstheme="minorHAnsi"/>
                <w:color w:val="000000"/>
                <w:szCs w:val="20"/>
              </w:rPr>
              <w:t>d</w:t>
            </w:r>
            <w:r w:rsidRPr="009F70BD">
              <w:rPr>
                <w:rFonts w:cstheme="minorHAnsi"/>
                <w:color w:val="000000"/>
                <w:szCs w:val="20"/>
              </w:rPr>
              <w:t xml:space="preserve">isposal </w:t>
            </w:r>
            <w:r>
              <w:rPr>
                <w:rFonts w:cstheme="minorHAnsi"/>
                <w:color w:val="000000"/>
                <w:szCs w:val="20"/>
              </w:rPr>
              <w:t>s</w:t>
            </w:r>
            <w:r w:rsidRPr="009F70BD">
              <w:rPr>
                <w:rFonts w:cstheme="minorHAnsi"/>
                <w:color w:val="000000"/>
                <w:szCs w:val="20"/>
              </w:rPr>
              <w:t>ervices</w:t>
            </w:r>
          </w:p>
          <w:p w14:paraId="2398CA44"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Coal mining</w:t>
            </w:r>
          </w:p>
        </w:tc>
      </w:tr>
    </w:tbl>
    <w:p w14:paraId="52575636" w14:textId="77777777" w:rsidR="00D10ACC" w:rsidRPr="00612FA6" w:rsidRDefault="00D10ACC" w:rsidP="00D10ACC">
      <w:pPr>
        <w:pStyle w:val="BodyText"/>
      </w:pPr>
    </w:p>
    <w:p w14:paraId="7B9347F4" w14:textId="0AA75DB8" w:rsidR="00D10ACC" w:rsidRPr="00612FA6" w:rsidRDefault="00D10ACC" w:rsidP="00D10ACC">
      <w:pPr>
        <w:rPr>
          <w:rFonts w:cstheme="minorHAnsi"/>
          <w:szCs w:val="22"/>
        </w:rPr>
      </w:pPr>
      <w:r w:rsidRPr="00612FA6">
        <w:rPr>
          <w:rFonts w:cstheme="minorHAnsi"/>
          <w:szCs w:val="22"/>
        </w:rPr>
        <w:t xml:space="preserve">The majority of the source data (by tonnes) presented in </w:t>
      </w:r>
      <w:r w:rsidRPr="00612FA6">
        <w:rPr>
          <w:rFonts w:cstheme="minorHAnsi"/>
          <w:szCs w:val="22"/>
        </w:rPr>
        <w:fldChar w:fldCharType="begin"/>
      </w:r>
      <w:r w:rsidRPr="00612FA6">
        <w:rPr>
          <w:rFonts w:cstheme="minorHAnsi"/>
          <w:szCs w:val="22"/>
        </w:rPr>
        <w:instrText xml:space="preserve"> REF _Ref4847293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13</w:t>
      </w:r>
      <w:r w:rsidRPr="00612FA6">
        <w:rPr>
          <w:rFonts w:cstheme="minorHAnsi"/>
          <w:szCs w:val="22"/>
        </w:rPr>
        <w:fldChar w:fldCharType="end"/>
      </w:r>
      <w:r w:rsidRPr="00612FA6">
        <w:rPr>
          <w:rFonts w:cstheme="minorHAnsi"/>
          <w:szCs w:val="22"/>
        </w:rPr>
        <w:t xml:space="preserve"> is generated in </w:t>
      </w:r>
      <w:r>
        <w:rPr>
          <w:rFonts w:cstheme="minorHAnsi"/>
          <w:szCs w:val="22"/>
        </w:rPr>
        <w:t>Qld</w:t>
      </w:r>
      <w:r w:rsidRPr="00612FA6">
        <w:rPr>
          <w:rFonts w:cstheme="minorHAnsi"/>
          <w:szCs w:val="22"/>
        </w:rPr>
        <w:t xml:space="preserve"> (mostly A100) from the following sources:</w:t>
      </w:r>
    </w:p>
    <w:p w14:paraId="5C3C62E3" w14:textId="77777777" w:rsidR="00D10ACC" w:rsidRPr="00612FA6" w:rsidRDefault="00D10ACC" w:rsidP="00D10ACC">
      <w:pPr>
        <w:pStyle w:val="Bullet1"/>
        <w:spacing w:line="259" w:lineRule="auto"/>
        <w:rPr>
          <w:szCs w:val="22"/>
        </w:rPr>
      </w:pPr>
      <w:r w:rsidRPr="00612FA6">
        <w:rPr>
          <w:szCs w:val="22"/>
        </w:rPr>
        <w:t>shipyards and slipways (from ship hull cleaning and protective coating)</w:t>
      </w:r>
    </w:p>
    <w:p w14:paraId="13AA7310" w14:textId="77777777" w:rsidR="00D10ACC" w:rsidRPr="00612FA6" w:rsidRDefault="00D10ACC" w:rsidP="00D10ACC">
      <w:pPr>
        <w:pStyle w:val="Bullet1"/>
        <w:spacing w:line="259" w:lineRule="auto"/>
        <w:rPr>
          <w:szCs w:val="22"/>
        </w:rPr>
      </w:pPr>
      <w:r w:rsidRPr="00612FA6">
        <w:rPr>
          <w:szCs w:val="22"/>
        </w:rPr>
        <w:t>metal coating, finishing and surface blasting</w:t>
      </w:r>
      <w:r>
        <w:rPr>
          <w:szCs w:val="22"/>
        </w:rPr>
        <w:t xml:space="preserve"> (</w:t>
      </w:r>
      <w:r w:rsidRPr="00612FA6">
        <w:rPr>
          <w:szCs w:val="22"/>
        </w:rPr>
        <w:t>such as electroplaters, galvanisers and metal cleaning via sandblasting</w:t>
      </w:r>
      <w:r>
        <w:rPr>
          <w:szCs w:val="22"/>
        </w:rPr>
        <w:t>)</w:t>
      </w:r>
      <w:r w:rsidRPr="00612FA6">
        <w:rPr>
          <w:szCs w:val="22"/>
        </w:rPr>
        <w:t>.</w:t>
      </w:r>
    </w:p>
    <w:p w14:paraId="0D0CE310" w14:textId="77777777" w:rsidR="00D10ACC" w:rsidRPr="00612FA6" w:rsidRDefault="00D10ACC" w:rsidP="00D10ACC">
      <w:pPr>
        <w:rPr>
          <w:rFonts w:cstheme="minorHAnsi"/>
          <w:szCs w:val="22"/>
        </w:rPr>
      </w:pPr>
    </w:p>
    <w:p w14:paraId="426FA3C5" w14:textId="77777777" w:rsidR="00D10ACC" w:rsidRPr="00612FA6" w:rsidRDefault="00D10ACC" w:rsidP="00D10ACC">
      <w:pPr>
        <w:rPr>
          <w:rFonts w:cstheme="minorHAnsi"/>
          <w:szCs w:val="22"/>
        </w:rPr>
      </w:pPr>
      <w:r w:rsidRPr="00612FA6">
        <w:rPr>
          <w:rFonts w:cstheme="minorHAnsi"/>
          <w:szCs w:val="22"/>
        </w:rPr>
        <w:t>The other notable feature of 2019</w:t>
      </w:r>
      <w:r>
        <w:rPr>
          <w:rFonts w:cstheme="minorHAnsi"/>
          <w:szCs w:val="22"/>
        </w:rPr>
        <w:noBreakHyphen/>
      </w:r>
      <w:r w:rsidRPr="00612FA6">
        <w:rPr>
          <w:rFonts w:cstheme="minorHAnsi"/>
          <w:szCs w:val="22"/>
        </w:rPr>
        <w:t xml:space="preserve">20 data for this waste group is that WA contributed 18% of the national total, along with </w:t>
      </w:r>
      <w:r>
        <w:rPr>
          <w:rFonts w:cstheme="minorHAnsi"/>
          <w:szCs w:val="22"/>
        </w:rPr>
        <w:t>Qld</w:t>
      </w:r>
      <w:r w:rsidRPr="00612FA6">
        <w:rPr>
          <w:rFonts w:cstheme="minorHAnsi"/>
          <w:szCs w:val="22"/>
        </w:rPr>
        <w:t>’s 80%, leaving only 2% coming from all other jurisdictions combined. No source data is available for WA.</w:t>
      </w:r>
    </w:p>
    <w:p w14:paraId="4FEA96EE" w14:textId="77777777" w:rsidR="00D10ACC" w:rsidRPr="00612FA6" w:rsidRDefault="00D10ACC" w:rsidP="00D10ACC">
      <w:pPr>
        <w:rPr>
          <w:rFonts w:cstheme="minorHAnsi"/>
          <w:szCs w:val="22"/>
        </w:rPr>
      </w:pPr>
    </w:p>
    <w:p w14:paraId="75AD048B" w14:textId="77777777" w:rsidR="00D10ACC" w:rsidRPr="00612FA6" w:rsidRDefault="00D10ACC" w:rsidP="00D10ACC">
      <w:pPr>
        <w:pStyle w:val="Heading3-nonumber"/>
      </w:pPr>
      <w:bookmarkStart w:id="277" w:name="_Hlk4312294"/>
      <w:r w:rsidRPr="00612FA6">
        <w:t>Analysis</w:t>
      </w:r>
      <w:bookmarkEnd w:id="277"/>
    </w:p>
    <w:p w14:paraId="099451C5" w14:textId="77777777" w:rsidR="00D10ACC" w:rsidRDefault="00D10ACC" w:rsidP="00D10ACC">
      <w:pPr>
        <w:rPr>
          <w:rFonts w:cstheme="minorHAnsi"/>
          <w:szCs w:val="22"/>
        </w:rPr>
      </w:pPr>
      <w:r w:rsidRPr="00612FA6">
        <w:rPr>
          <w:rFonts w:cstheme="minorHAnsi"/>
          <w:szCs w:val="22"/>
        </w:rPr>
        <w:t>This waste group is small by volume in Australia, making up only 0.1% of the national total in 2019</w:t>
      </w:r>
      <w:r>
        <w:rPr>
          <w:rFonts w:cstheme="minorHAnsi"/>
          <w:szCs w:val="22"/>
        </w:rPr>
        <w:noBreakHyphen/>
      </w:r>
      <w:r w:rsidRPr="00612FA6">
        <w:rPr>
          <w:rFonts w:cstheme="minorHAnsi"/>
          <w:szCs w:val="22"/>
        </w:rPr>
        <w:t xml:space="preserve">20. It is dominated by </w:t>
      </w:r>
      <w:r w:rsidRPr="00612FA6">
        <w:rPr>
          <w:rFonts w:cstheme="minorHAnsi"/>
          <w:i/>
          <w:szCs w:val="22"/>
        </w:rPr>
        <w:t xml:space="preserve">A100 Waste resulting from surface treatment of metals and plastics </w:t>
      </w:r>
      <w:r w:rsidRPr="00612FA6">
        <w:rPr>
          <w:rFonts w:cstheme="minorHAnsi"/>
          <w:szCs w:val="22"/>
        </w:rPr>
        <w:t>and derives from overspray of coating materials together with excess material removed in cleaning of equipment. This waste is generated from either metal surface cleaning and protection, such as barnacle removal from ship hulls, cleaning, blasting and other surface finishing techniques in metal manufacturing/finishing industries and industrial cleaning and protection of heavy equipment, such as is used for mining applications.</w:t>
      </w:r>
    </w:p>
    <w:p w14:paraId="30C2D530" w14:textId="78508F0C" w:rsidR="00D10ACC" w:rsidRPr="00612FA6" w:rsidRDefault="00D10ACC" w:rsidP="00D10ACC">
      <w:pPr>
        <w:rPr>
          <w:rFonts w:cstheme="minorHAnsi"/>
          <w:szCs w:val="22"/>
        </w:rPr>
      </w:pPr>
      <w:r>
        <w:rPr>
          <w:noProof/>
        </w:rPr>
        <w:lastRenderedPageBreak/>
        <w:drawing>
          <wp:anchor distT="0" distB="0" distL="114300" distR="114300" simplePos="0" relativeHeight="251708416" behindDoc="0" locked="0" layoutInCell="1" allowOverlap="1" wp14:anchorId="5C39E04D" wp14:editId="335EC78F">
            <wp:simplePos x="0" y="0"/>
            <wp:positionH relativeFrom="column">
              <wp:posOffset>0</wp:posOffset>
            </wp:positionH>
            <wp:positionV relativeFrom="paragraph">
              <wp:posOffset>673100</wp:posOffset>
            </wp:positionV>
            <wp:extent cx="5283200" cy="2120900"/>
            <wp:effectExtent l="0" t="0" r="0" b="0"/>
            <wp:wrapTopAndBottom/>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Historical trends in arisings for this waste group, predominantly for </w:t>
      </w:r>
      <w:r>
        <w:rPr>
          <w:rFonts w:cstheme="minorHAnsi"/>
          <w:szCs w:val="22"/>
        </w:rPr>
        <w:t>Qld</w:t>
      </w:r>
      <w:r w:rsidRPr="00612FA6">
        <w:rPr>
          <w:rFonts w:cstheme="minorHAnsi"/>
          <w:szCs w:val="22"/>
        </w:rPr>
        <w:t xml:space="preserve"> and WA, are shown in </w:t>
      </w:r>
      <w:r w:rsidRPr="00612FA6">
        <w:rPr>
          <w:rFonts w:cstheme="minorHAnsi"/>
          <w:szCs w:val="22"/>
        </w:rPr>
        <w:fldChar w:fldCharType="begin"/>
      </w:r>
      <w:r w:rsidRPr="00612FA6">
        <w:rPr>
          <w:rFonts w:cstheme="minorHAnsi"/>
          <w:szCs w:val="22"/>
        </w:rPr>
        <w:instrText xml:space="preserve"> REF _Ref7258827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25</w:t>
      </w:r>
      <w:r w:rsidRPr="00612FA6">
        <w:rPr>
          <w:rFonts w:cstheme="minorHAnsi"/>
          <w:szCs w:val="22"/>
        </w:rPr>
        <w:fldChar w:fldCharType="end"/>
      </w:r>
      <w:r w:rsidRPr="00612FA6">
        <w:rPr>
          <w:rFonts w:cstheme="minorHAnsi"/>
          <w:szCs w:val="22"/>
        </w:rPr>
        <w:t>. The trend</w:t>
      </w:r>
      <w:r w:rsidR="00705AAD">
        <w:rPr>
          <w:rFonts w:cstheme="minorHAnsi"/>
          <w:szCs w:val="22"/>
        </w:rPr>
        <w:t>s</w:t>
      </w:r>
      <w:r w:rsidRPr="00612FA6">
        <w:rPr>
          <w:rFonts w:cstheme="minorHAnsi"/>
          <w:szCs w:val="22"/>
        </w:rPr>
        <w:t xml:space="preserve"> for both states </w:t>
      </w:r>
      <w:r>
        <w:rPr>
          <w:rFonts w:cstheme="minorHAnsi"/>
          <w:szCs w:val="22"/>
        </w:rPr>
        <w:t>fluctuate markedly at times</w:t>
      </w:r>
      <w:r w:rsidRPr="00612FA6">
        <w:rPr>
          <w:rFonts w:cstheme="minorHAnsi"/>
          <w:szCs w:val="22"/>
        </w:rPr>
        <w:t>, but overall can be characterised as increasing.</w:t>
      </w:r>
    </w:p>
    <w:p w14:paraId="3D7967A2" w14:textId="1D32FCB4" w:rsidR="00D10ACC" w:rsidRPr="00612FA6" w:rsidRDefault="00D10ACC" w:rsidP="00D10ACC">
      <w:pPr>
        <w:pStyle w:val="Caption"/>
        <w:rPr>
          <w:rFonts w:cstheme="minorHAnsi"/>
          <w:szCs w:val="22"/>
        </w:rPr>
      </w:pPr>
      <w:bookmarkStart w:id="278" w:name="_Ref7258827"/>
      <w:bookmarkStart w:id="279" w:name="_Toc10474613"/>
      <w:bookmarkStart w:id="280" w:name="_Toc85637801"/>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25</w:t>
      </w:r>
      <w:r w:rsidRPr="00612FA6">
        <w:rPr>
          <w:rFonts w:cstheme="minorHAnsi"/>
          <w:noProof/>
          <w:szCs w:val="22"/>
        </w:rPr>
        <w:fldChar w:fldCharType="end"/>
      </w:r>
      <w:bookmarkEnd w:id="278"/>
      <w:r w:rsidRPr="00612FA6">
        <w:rPr>
          <w:rFonts w:cstheme="minorHAnsi"/>
          <w:szCs w:val="22"/>
        </w:rPr>
        <w:tab/>
      </w:r>
      <w:r w:rsidRPr="00612FA6">
        <w:rPr>
          <w:rFonts w:cstheme="minorHAnsi"/>
          <w:iCs w:val="0"/>
          <w:szCs w:val="22"/>
        </w:rPr>
        <w:t>Historical arisings of plating and heat treatment waste</w:t>
      </w:r>
      <w:bookmarkEnd w:id="279"/>
      <w:bookmarkEnd w:id="280"/>
    </w:p>
    <w:p w14:paraId="7589797B" w14:textId="77777777" w:rsidR="00D10ACC" w:rsidRPr="00EB775A" w:rsidRDefault="00D10ACC" w:rsidP="00EB775A">
      <w:pPr>
        <w:pStyle w:val="BodyText"/>
      </w:pPr>
    </w:p>
    <w:p w14:paraId="36065666" w14:textId="77777777" w:rsidR="00D10ACC" w:rsidRPr="00612FA6" w:rsidRDefault="00D10ACC" w:rsidP="00D10ACC">
      <w:pPr>
        <w:pStyle w:val="Heading3-nonumber"/>
      </w:pPr>
      <w:r w:rsidRPr="00612FA6">
        <w:t>Management</w:t>
      </w:r>
    </w:p>
    <w:p w14:paraId="2C2D647E" w14:textId="77777777" w:rsidR="00D10ACC" w:rsidRPr="00612FA6" w:rsidRDefault="00D10ACC" w:rsidP="00D10ACC">
      <w:pPr>
        <w:rPr>
          <w:rFonts w:cstheme="minorHAnsi"/>
          <w:szCs w:val="22"/>
        </w:rPr>
      </w:pPr>
      <w:r w:rsidRPr="00612FA6">
        <w:rPr>
          <w:rFonts w:cstheme="minorHAnsi"/>
          <w:szCs w:val="22"/>
        </w:rPr>
        <w:t xml:space="preserve">Management approaches for this waste group differ between </w:t>
      </w:r>
      <w:r>
        <w:rPr>
          <w:rFonts w:cstheme="minorHAnsi"/>
          <w:szCs w:val="22"/>
        </w:rPr>
        <w:t>Qld</w:t>
      </w:r>
      <w:r w:rsidRPr="00612FA6">
        <w:rPr>
          <w:rFonts w:cstheme="minorHAnsi"/>
          <w:szCs w:val="22"/>
        </w:rPr>
        <w:t xml:space="preserve"> and WA. In </w:t>
      </w:r>
      <w:r>
        <w:rPr>
          <w:rFonts w:cstheme="minorHAnsi"/>
          <w:szCs w:val="22"/>
        </w:rPr>
        <w:t>Qld</w:t>
      </w:r>
      <w:r w:rsidRPr="00612FA6">
        <w:rPr>
          <w:rFonts w:cstheme="minorHAnsi"/>
          <w:szCs w:val="22"/>
        </w:rPr>
        <w:t xml:space="preserve">, 55% goes to storage and 32% to landfill, although in </w:t>
      </w:r>
      <w:r>
        <w:rPr>
          <w:rFonts w:cstheme="minorHAnsi"/>
          <w:szCs w:val="22"/>
        </w:rPr>
        <w:t>Qld</w:t>
      </w:r>
      <w:r w:rsidRPr="00612FA6">
        <w:rPr>
          <w:rFonts w:cstheme="minorHAnsi"/>
          <w:szCs w:val="22"/>
        </w:rPr>
        <w:t xml:space="preserve">’s case management data in incomplete. In WA 96% is recorded as going to </w:t>
      </w:r>
      <w:r>
        <w:rPr>
          <w:rFonts w:cstheme="minorHAnsi"/>
          <w:szCs w:val="22"/>
        </w:rPr>
        <w:t>CPT</w:t>
      </w:r>
      <w:r w:rsidRPr="00612FA6">
        <w:rPr>
          <w:rFonts w:cstheme="minorHAnsi"/>
          <w:szCs w:val="22"/>
        </w:rPr>
        <w:t>. This difference is likely to be attributable to the different types of materials used in these differing surface treatment processes. Marine anti</w:t>
      </w:r>
      <w:r>
        <w:rPr>
          <w:rFonts w:cstheme="minorHAnsi"/>
          <w:szCs w:val="22"/>
        </w:rPr>
        <w:noBreakHyphen/>
      </w:r>
      <w:r w:rsidRPr="00612FA6">
        <w:rPr>
          <w:rFonts w:cstheme="minorHAnsi"/>
          <w:szCs w:val="22"/>
        </w:rPr>
        <w:t xml:space="preserve">fouling technologies are likely to use quite different approaches and materials to land steel applications. </w:t>
      </w:r>
    </w:p>
    <w:p w14:paraId="6474FCA7" w14:textId="4E0299BA" w:rsidR="00D10ACC" w:rsidRDefault="00D10ACC" w:rsidP="00D10ACC">
      <w:pPr>
        <w:pStyle w:val="BodyText"/>
      </w:pPr>
    </w:p>
    <w:p w14:paraId="55D2EA06" w14:textId="02341F8A" w:rsidR="00B416C9" w:rsidRDefault="00B416C9" w:rsidP="00631EA4">
      <w:pPr>
        <w:pStyle w:val="Applevel2"/>
      </w:pPr>
      <w:bookmarkStart w:id="281" w:name="_Toc78968006"/>
      <w:bookmarkStart w:id="282" w:name="_Toc85637740"/>
      <w:r>
        <w:t>B</w:t>
      </w:r>
      <w:r w:rsidR="002001F9">
        <w:t>:</w:t>
      </w:r>
      <w:r>
        <w:t xml:space="preserve"> Acids</w:t>
      </w:r>
      <w:bookmarkEnd w:id="281"/>
      <w:bookmarkEnd w:id="282"/>
    </w:p>
    <w:p w14:paraId="5DD111CE" w14:textId="77777777" w:rsidR="00D10ACC" w:rsidRPr="00612FA6" w:rsidRDefault="00D10ACC" w:rsidP="00D10ACC">
      <w:pPr>
        <w:pStyle w:val="BodyText"/>
      </w:pPr>
      <w:r w:rsidRPr="00612FA6">
        <w:t xml:space="preserve">This group comprises the single NEPM code </w:t>
      </w:r>
      <w:r w:rsidRPr="00612FA6">
        <w:rPr>
          <w:i/>
        </w:rPr>
        <w:t>B100 Acidic solutions or acids in solid form</w:t>
      </w:r>
      <w:r w:rsidRPr="00612FA6">
        <w:t xml:space="preserve">. It can take a large variety of forms including, but not limited to sulfuric acid, hydrochloric acid, nitric acid, phosphoric acid, chromic acid, hydrofluoric acid, mixed inorganic and organic acids. </w:t>
      </w:r>
    </w:p>
    <w:p w14:paraId="38A4EE5E" w14:textId="77777777" w:rsidR="00D10ACC" w:rsidRPr="00612FA6" w:rsidRDefault="00D10ACC" w:rsidP="00D10ACC">
      <w:pPr>
        <w:pStyle w:val="BodyText"/>
      </w:pPr>
    </w:p>
    <w:p w14:paraId="2A596085" w14:textId="77777777" w:rsidR="00D10ACC" w:rsidRPr="00612FA6" w:rsidRDefault="00D10ACC" w:rsidP="00D10ACC">
      <w:pPr>
        <w:pStyle w:val="Heading3-nonumber"/>
      </w:pPr>
      <w:r w:rsidRPr="00612FA6">
        <w:t>Sources</w:t>
      </w:r>
    </w:p>
    <w:p w14:paraId="41D89606" w14:textId="2A8B0AF5" w:rsidR="00D10ACC" w:rsidRDefault="00D10ACC" w:rsidP="00D10ACC">
      <w:pPr>
        <w:pStyle w:val="BodyText"/>
        <w:rPr>
          <w:lang w:eastAsia="en-AU"/>
        </w:rPr>
      </w:pPr>
      <w:r w:rsidRPr="00612FA6">
        <w:rPr>
          <w:lang w:eastAsia="en-AU"/>
        </w:rPr>
        <w:fldChar w:fldCharType="begin"/>
      </w:r>
      <w:r w:rsidRPr="00612FA6">
        <w:rPr>
          <w:lang w:eastAsia="en-AU"/>
        </w:rPr>
        <w:instrText xml:space="preserve"> REF _Ref7259216 \h  \* MERGEFORMAT </w:instrText>
      </w:r>
      <w:r w:rsidRPr="00612FA6">
        <w:rPr>
          <w:lang w:eastAsia="en-AU"/>
        </w:rPr>
      </w:r>
      <w:r w:rsidRPr="00612FA6">
        <w:rPr>
          <w:lang w:eastAsia="en-AU"/>
        </w:rPr>
        <w:fldChar w:fldCharType="separate"/>
      </w:r>
      <w:r w:rsidR="00C92DA9" w:rsidRPr="00612FA6">
        <w:t xml:space="preserve">Table </w:t>
      </w:r>
      <w:r w:rsidR="00C92DA9">
        <w:rPr>
          <w:noProof/>
        </w:rPr>
        <w:t>14</w:t>
      </w:r>
      <w:r w:rsidRPr="00612FA6">
        <w:rPr>
          <w:lang w:eastAsia="en-AU"/>
        </w:rPr>
        <w:fldChar w:fldCharType="end"/>
      </w:r>
      <w:r w:rsidRPr="00612FA6">
        <w:rPr>
          <w:lang w:eastAsia="en-AU"/>
        </w:rPr>
        <w:t xml:space="preserve"> provides a summary of the main sources of waste in each jurisdiction.</w:t>
      </w:r>
    </w:p>
    <w:p w14:paraId="2D003780" w14:textId="77777777" w:rsidR="00D10ACC" w:rsidRDefault="00D10ACC" w:rsidP="00D10ACC">
      <w:pPr>
        <w:rPr>
          <w:rFonts w:cstheme="minorHAnsi"/>
          <w:szCs w:val="22"/>
          <w:lang w:eastAsia="en-AU"/>
        </w:rPr>
      </w:pPr>
      <w:r>
        <w:rPr>
          <w:lang w:eastAsia="en-AU"/>
        </w:rPr>
        <w:br w:type="page"/>
      </w:r>
    </w:p>
    <w:p w14:paraId="7C5E02BC" w14:textId="0A1F10A7" w:rsidR="00D10ACC" w:rsidRPr="00612FA6" w:rsidRDefault="00D10ACC" w:rsidP="00D10ACC">
      <w:pPr>
        <w:pStyle w:val="Caption"/>
        <w:rPr>
          <w:rFonts w:cstheme="minorHAnsi"/>
          <w:szCs w:val="22"/>
        </w:rPr>
      </w:pPr>
      <w:bookmarkStart w:id="283" w:name="_Ref7259216"/>
      <w:bookmarkStart w:id="284" w:name="_Toc10474658"/>
      <w:bookmarkStart w:id="285" w:name="_Toc85637851"/>
      <w:r w:rsidRPr="00612FA6">
        <w:rPr>
          <w:rFonts w:cstheme="minorHAnsi"/>
          <w:szCs w:val="22"/>
        </w:rPr>
        <w:lastRenderedPageBreak/>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14</w:t>
      </w:r>
      <w:r w:rsidRPr="00612FA6">
        <w:rPr>
          <w:rFonts w:cstheme="minorHAnsi"/>
          <w:noProof/>
          <w:szCs w:val="22"/>
        </w:rPr>
        <w:fldChar w:fldCharType="end"/>
      </w:r>
      <w:bookmarkEnd w:id="283"/>
      <w:r w:rsidRPr="00612FA6">
        <w:rPr>
          <w:rFonts w:cstheme="minorHAnsi"/>
          <w:szCs w:val="22"/>
        </w:rPr>
        <w:tab/>
        <w:t>Acids summary source analysis 2019</w:t>
      </w:r>
      <w:r>
        <w:rPr>
          <w:rFonts w:cstheme="minorHAnsi"/>
          <w:szCs w:val="22"/>
        </w:rPr>
        <w:noBreakHyphen/>
      </w:r>
      <w:bookmarkEnd w:id="284"/>
      <w:r w:rsidRPr="00612FA6">
        <w:rPr>
          <w:rFonts w:cstheme="minorHAnsi"/>
          <w:szCs w:val="22"/>
        </w:rPr>
        <w:t>20</w:t>
      </w:r>
      <w:bookmarkEnd w:id="285"/>
    </w:p>
    <w:tbl>
      <w:tblPr>
        <w:tblStyle w:val="BE-table"/>
        <w:tblW w:w="9918"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1814"/>
        <w:gridCol w:w="1815"/>
        <w:gridCol w:w="1988"/>
        <w:gridCol w:w="2484"/>
        <w:gridCol w:w="1817"/>
      </w:tblGrid>
      <w:tr w:rsidR="00D10ACC" w:rsidRPr="009F70BD" w14:paraId="7889991D" w14:textId="77777777" w:rsidTr="00310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37378B" w:themeFill="accent1" w:themeFillShade="BF"/>
          </w:tcPr>
          <w:p w14:paraId="3D9BF350" w14:textId="57D3FFE7" w:rsidR="00D10ACC" w:rsidRPr="009F70BD" w:rsidRDefault="00D10ACC" w:rsidP="00310EFE">
            <w:pPr>
              <w:pStyle w:val="BodyText"/>
              <w:spacing w:before="144" w:after="144"/>
              <w:rPr>
                <w:szCs w:val="20"/>
              </w:rPr>
            </w:pPr>
            <w:r w:rsidRPr="009F70BD">
              <w:rPr>
                <w:noProof/>
                <w:szCs w:val="20"/>
              </w:rPr>
              <w:t xml:space="preserve">NSW </w:t>
            </w:r>
            <w:r w:rsidRPr="009F70BD">
              <w:rPr>
                <w:noProof/>
                <w:szCs w:val="20"/>
              </w:rPr>
              <w:fldChar w:fldCharType="begin"/>
            </w:r>
            <w:r w:rsidRPr="009F70BD">
              <w:rPr>
                <w:noProof/>
                <w:szCs w:val="20"/>
              </w:rPr>
              <w:instrText xml:space="preserve"> NOTEREF _Ref65751680 \f \h  \* MERGEFORMAT </w:instrText>
            </w:r>
            <w:r w:rsidRPr="009F70BD">
              <w:rPr>
                <w:noProof/>
                <w:szCs w:val="20"/>
              </w:rPr>
            </w:r>
            <w:r w:rsidRPr="009F70BD">
              <w:rPr>
                <w:noProof/>
                <w:szCs w:val="20"/>
              </w:rPr>
              <w:fldChar w:fldCharType="separate"/>
            </w:r>
            <w:r w:rsidR="00C92DA9" w:rsidRPr="00C92DA9">
              <w:rPr>
                <w:rStyle w:val="FootnoteReference"/>
              </w:rPr>
              <w:t>85</w:t>
            </w:r>
            <w:r w:rsidRPr="009F70BD">
              <w:rPr>
                <w:noProof/>
                <w:szCs w:val="20"/>
              </w:rPr>
              <w:fldChar w:fldCharType="end"/>
            </w:r>
          </w:p>
        </w:tc>
        <w:tc>
          <w:tcPr>
            <w:tcW w:w="0" w:type="dxa"/>
            <w:shd w:val="clear" w:color="auto" w:fill="37378B" w:themeFill="accent1" w:themeFillShade="BF"/>
          </w:tcPr>
          <w:p w14:paraId="22D21836" w14:textId="42D37E9C"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 xml:space="preserve">Vic </w:t>
            </w:r>
            <w:r w:rsidRPr="009F70BD">
              <w:rPr>
                <w:noProof/>
                <w:szCs w:val="20"/>
              </w:rPr>
              <w:fldChar w:fldCharType="begin"/>
            </w:r>
            <w:r w:rsidRPr="009F70BD">
              <w:rPr>
                <w:noProof/>
                <w:szCs w:val="20"/>
              </w:rPr>
              <w:instrText xml:space="preserve"> NOTEREF _Ref65751680 \f \h  \* MERGEFORMAT </w:instrText>
            </w:r>
            <w:r w:rsidRPr="009F70BD">
              <w:rPr>
                <w:noProof/>
                <w:szCs w:val="20"/>
              </w:rPr>
            </w:r>
            <w:r w:rsidRPr="009F70BD">
              <w:rPr>
                <w:noProof/>
                <w:szCs w:val="20"/>
              </w:rPr>
              <w:fldChar w:fldCharType="separate"/>
            </w:r>
            <w:r w:rsidR="00C92DA9" w:rsidRPr="00C92DA9">
              <w:rPr>
                <w:rStyle w:val="FootnoteReference"/>
              </w:rPr>
              <w:t>85</w:t>
            </w:r>
            <w:r w:rsidRPr="009F70BD">
              <w:rPr>
                <w:noProof/>
                <w:szCs w:val="20"/>
              </w:rPr>
              <w:fldChar w:fldCharType="end"/>
            </w:r>
          </w:p>
        </w:tc>
        <w:tc>
          <w:tcPr>
            <w:tcW w:w="1701" w:type="dxa"/>
            <w:shd w:val="clear" w:color="auto" w:fill="37378B" w:themeFill="accent1" w:themeFillShade="BF"/>
          </w:tcPr>
          <w:p w14:paraId="70F7826A"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Qld</w:t>
            </w:r>
            <w:r w:rsidRPr="009F70BD">
              <w:rPr>
                <w:noProof/>
                <w:szCs w:val="20"/>
              </w:rPr>
              <w:t xml:space="preserve"> </w:t>
            </w:r>
          </w:p>
        </w:tc>
        <w:tc>
          <w:tcPr>
            <w:tcW w:w="2126" w:type="dxa"/>
            <w:shd w:val="clear" w:color="auto" w:fill="37378B" w:themeFill="accent1" w:themeFillShade="BF"/>
          </w:tcPr>
          <w:p w14:paraId="6253228E"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sidRPr="009F70BD">
              <w:rPr>
                <w:noProof/>
                <w:szCs w:val="20"/>
              </w:rPr>
              <w:t>SA</w:t>
            </w:r>
          </w:p>
        </w:tc>
        <w:tc>
          <w:tcPr>
            <w:tcW w:w="0" w:type="dxa"/>
            <w:shd w:val="clear" w:color="auto" w:fill="37378B" w:themeFill="accent1" w:themeFillShade="BF"/>
          </w:tcPr>
          <w:p w14:paraId="2A6179C7"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sidRPr="009F70BD">
              <w:rPr>
                <w:noProof/>
                <w:szCs w:val="20"/>
              </w:rPr>
              <w:t xml:space="preserve">National summary </w:t>
            </w:r>
          </w:p>
        </w:tc>
      </w:tr>
      <w:tr w:rsidR="00D10ACC" w:rsidRPr="009F70BD" w14:paraId="45281E0A" w14:textId="77777777" w:rsidTr="00310EFE">
        <w:tc>
          <w:tcPr>
            <w:cnfStyle w:val="001000000000" w:firstRow="0" w:lastRow="0" w:firstColumn="1" w:lastColumn="0" w:oddVBand="0" w:evenVBand="0" w:oddHBand="0" w:evenHBand="0" w:firstRowFirstColumn="0" w:firstRowLastColumn="0" w:lastRowFirstColumn="0" w:lastRowLastColumn="0"/>
            <w:tcW w:w="0" w:type="dxa"/>
            <w:vAlign w:val="top"/>
          </w:tcPr>
          <w:p w14:paraId="51C3D4DC" w14:textId="77777777" w:rsidR="00D10ACC" w:rsidRPr="009F70BD" w:rsidRDefault="00D10ACC" w:rsidP="00E2685C">
            <w:pPr>
              <w:pStyle w:val="ListParagraph"/>
              <w:numPr>
                <w:ilvl w:val="0"/>
                <w:numId w:val="9"/>
              </w:numPr>
              <w:ind w:left="142" w:hanging="142"/>
              <w:contextualSpacing w:val="0"/>
              <w:rPr>
                <w:rFonts w:cstheme="minorHAnsi"/>
                <w:color w:val="000000"/>
                <w:szCs w:val="20"/>
              </w:rPr>
            </w:pPr>
            <w:r w:rsidRPr="009F70BD">
              <w:rPr>
                <w:rFonts w:cstheme="minorHAnsi"/>
                <w:color w:val="000000"/>
                <w:szCs w:val="20"/>
              </w:rPr>
              <w:t xml:space="preserve">47% Iron </w:t>
            </w:r>
            <w:r>
              <w:rPr>
                <w:rFonts w:cstheme="minorHAnsi"/>
                <w:color w:val="000000"/>
                <w:szCs w:val="20"/>
              </w:rPr>
              <w:t>s</w:t>
            </w:r>
            <w:r w:rsidRPr="009F70BD">
              <w:rPr>
                <w:rFonts w:cstheme="minorHAnsi"/>
                <w:color w:val="000000"/>
                <w:szCs w:val="20"/>
              </w:rPr>
              <w:t xml:space="preserve">melting </w:t>
            </w:r>
            <w:r>
              <w:rPr>
                <w:rFonts w:cstheme="minorHAnsi"/>
                <w:color w:val="000000"/>
                <w:szCs w:val="20"/>
              </w:rPr>
              <w:t>&amp; s</w:t>
            </w:r>
            <w:r w:rsidRPr="009F70BD">
              <w:rPr>
                <w:rFonts w:cstheme="minorHAnsi"/>
                <w:color w:val="000000"/>
                <w:szCs w:val="20"/>
              </w:rPr>
              <w:t xml:space="preserve">teel </w:t>
            </w:r>
            <w:r>
              <w:rPr>
                <w:rFonts w:cstheme="minorHAnsi"/>
                <w:color w:val="000000"/>
                <w:szCs w:val="20"/>
              </w:rPr>
              <w:t>m</w:t>
            </w:r>
            <w:r w:rsidRPr="009F70BD">
              <w:rPr>
                <w:rFonts w:cstheme="minorHAnsi"/>
                <w:color w:val="000000"/>
                <w:szCs w:val="20"/>
              </w:rPr>
              <w:t xml:space="preserve">anufacturing </w:t>
            </w:r>
          </w:p>
          <w:p w14:paraId="60C9E857" w14:textId="77777777" w:rsidR="00D10ACC" w:rsidRPr="009F70BD" w:rsidRDefault="00D10ACC" w:rsidP="00E2685C">
            <w:pPr>
              <w:pStyle w:val="ListParagraph"/>
              <w:numPr>
                <w:ilvl w:val="0"/>
                <w:numId w:val="9"/>
              </w:numPr>
              <w:ind w:left="142" w:hanging="142"/>
              <w:contextualSpacing w:val="0"/>
              <w:rPr>
                <w:rFonts w:cstheme="minorHAnsi"/>
                <w:color w:val="000000"/>
                <w:szCs w:val="20"/>
              </w:rPr>
            </w:pPr>
            <w:r w:rsidRPr="009F70BD">
              <w:rPr>
                <w:rFonts w:cstheme="minorHAnsi"/>
                <w:color w:val="000000"/>
                <w:szCs w:val="20"/>
              </w:rPr>
              <w:t xml:space="preserve">40% Petroleum   </w:t>
            </w:r>
            <w:r>
              <w:rPr>
                <w:rFonts w:cstheme="minorHAnsi"/>
                <w:color w:val="000000"/>
                <w:szCs w:val="20"/>
              </w:rPr>
              <w:t>r</w:t>
            </w:r>
            <w:r w:rsidRPr="009F70BD">
              <w:rPr>
                <w:rFonts w:cstheme="minorHAnsi"/>
                <w:color w:val="000000"/>
                <w:szCs w:val="20"/>
              </w:rPr>
              <w:t xml:space="preserve">efining &amp; </w:t>
            </w:r>
            <w:r>
              <w:rPr>
                <w:rFonts w:cstheme="minorHAnsi"/>
                <w:color w:val="000000"/>
                <w:szCs w:val="20"/>
              </w:rPr>
              <w:t>p</w:t>
            </w:r>
            <w:r w:rsidRPr="009F70BD">
              <w:rPr>
                <w:rFonts w:cstheme="minorHAnsi"/>
                <w:color w:val="000000"/>
                <w:szCs w:val="20"/>
              </w:rPr>
              <w:t xml:space="preserve">etroleum </w:t>
            </w:r>
            <w:r>
              <w:rPr>
                <w:rFonts w:cstheme="minorHAnsi"/>
                <w:color w:val="000000"/>
                <w:szCs w:val="20"/>
              </w:rPr>
              <w:t>f</w:t>
            </w:r>
            <w:r w:rsidRPr="009F70BD">
              <w:rPr>
                <w:rFonts w:cstheme="minorHAnsi"/>
                <w:color w:val="000000"/>
                <w:szCs w:val="20"/>
              </w:rPr>
              <w:t xml:space="preserve">uel </w:t>
            </w:r>
            <w:r>
              <w:rPr>
                <w:rFonts w:cstheme="minorHAnsi"/>
                <w:color w:val="000000"/>
                <w:szCs w:val="20"/>
              </w:rPr>
              <w:t>m</w:t>
            </w:r>
            <w:r w:rsidRPr="009F70BD">
              <w:rPr>
                <w:rFonts w:cstheme="minorHAnsi"/>
                <w:color w:val="000000"/>
                <w:szCs w:val="20"/>
              </w:rPr>
              <w:t>an</w:t>
            </w:r>
            <w:r>
              <w:rPr>
                <w:rFonts w:cstheme="minorHAnsi"/>
                <w:color w:val="000000"/>
                <w:szCs w:val="20"/>
              </w:rPr>
              <w:t>ufacturing</w:t>
            </w:r>
            <w:r w:rsidRPr="009F70BD">
              <w:rPr>
                <w:rFonts w:cstheme="minorHAnsi"/>
                <w:color w:val="000000"/>
                <w:szCs w:val="20"/>
              </w:rPr>
              <w:t xml:space="preserve"> </w:t>
            </w:r>
          </w:p>
          <w:p w14:paraId="3CE34B70" w14:textId="77777777" w:rsidR="00D10ACC" w:rsidRPr="009F70BD" w:rsidRDefault="00D10ACC" w:rsidP="00E2685C">
            <w:pPr>
              <w:pStyle w:val="ListParagraph"/>
              <w:numPr>
                <w:ilvl w:val="0"/>
                <w:numId w:val="9"/>
              </w:numPr>
              <w:ind w:left="142" w:hanging="142"/>
              <w:contextualSpacing w:val="0"/>
              <w:rPr>
                <w:rFonts w:cstheme="minorHAnsi"/>
                <w:color w:val="000000"/>
                <w:szCs w:val="20"/>
              </w:rPr>
            </w:pPr>
            <w:r w:rsidRPr="009F70BD">
              <w:rPr>
                <w:rFonts w:cstheme="minorHAnsi"/>
                <w:color w:val="000000"/>
                <w:szCs w:val="20"/>
              </w:rPr>
              <w:t xml:space="preserve"> 2% C</w:t>
            </w:r>
            <w:r>
              <w:rPr>
                <w:rFonts w:cstheme="minorHAnsi"/>
                <w:color w:val="000000"/>
                <w:szCs w:val="20"/>
              </w:rPr>
              <w:t>opper, silver, lead and zinc s</w:t>
            </w:r>
            <w:r w:rsidRPr="009F70BD">
              <w:rPr>
                <w:rFonts w:cstheme="minorHAnsi"/>
                <w:color w:val="000000"/>
                <w:szCs w:val="20"/>
              </w:rPr>
              <w:t xml:space="preserve">melting &amp; </w:t>
            </w:r>
            <w:r>
              <w:rPr>
                <w:rFonts w:cstheme="minorHAnsi"/>
                <w:color w:val="000000"/>
                <w:szCs w:val="20"/>
              </w:rPr>
              <w:t>r</w:t>
            </w:r>
            <w:r w:rsidRPr="009F70BD">
              <w:rPr>
                <w:rFonts w:cstheme="minorHAnsi"/>
                <w:color w:val="000000"/>
                <w:szCs w:val="20"/>
              </w:rPr>
              <w:t xml:space="preserve">efining </w:t>
            </w:r>
          </w:p>
        </w:tc>
        <w:tc>
          <w:tcPr>
            <w:tcW w:w="0" w:type="dxa"/>
          </w:tcPr>
          <w:p w14:paraId="76D1EEDC"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41% Structural </w:t>
            </w:r>
            <w:r>
              <w:rPr>
                <w:rFonts w:cstheme="minorHAnsi"/>
                <w:color w:val="000000"/>
                <w:szCs w:val="20"/>
              </w:rPr>
              <w:t>m</w:t>
            </w:r>
            <w:r w:rsidRPr="009F70BD">
              <w:rPr>
                <w:rFonts w:cstheme="minorHAnsi"/>
                <w:color w:val="000000"/>
                <w:szCs w:val="20"/>
              </w:rPr>
              <w:t xml:space="preserve">etal </w:t>
            </w:r>
            <w:r>
              <w:rPr>
                <w:rFonts w:cstheme="minorHAnsi"/>
                <w:color w:val="000000"/>
                <w:szCs w:val="20"/>
              </w:rPr>
              <w:t>p</w:t>
            </w:r>
            <w:r w:rsidRPr="009F70BD">
              <w:rPr>
                <w:rFonts w:cstheme="minorHAnsi"/>
                <w:color w:val="000000"/>
                <w:szCs w:val="20"/>
              </w:rPr>
              <w:t xml:space="preserve">roduct </w:t>
            </w:r>
            <w:r>
              <w:rPr>
                <w:rFonts w:cstheme="minorHAnsi"/>
                <w:color w:val="000000"/>
                <w:szCs w:val="20"/>
              </w:rPr>
              <w:t>m</w:t>
            </w:r>
            <w:r w:rsidRPr="009F70BD">
              <w:rPr>
                <w:rFonts w:cstheme="minorHAnsi"/>
                <w:color w:val="000000"/>
                <w:szCs w:val="20"/>
              </w:rPr>
              <w:t>anufacturing</w:t>
            </w:r>
          </w:p>
          <w:p w14:paraId="6EC572B1"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35% Petroleum </w:t>
            </w:r>
            <w:r>
              <w:rPr>
                <w:rFonts w:cstheme="minorHAnsi"/>
                <w:color w:val="000000"/>
                <w:szCs w:val="20"/>
              </w:rPr>
              <w:t>r</w:t>
            </w:r>
            <w:r w:rsidRPr="009F70BD">
              <w:rPr>
                <w:rFonts w:cstheme="minorHAnsi"/>
                <w:color w:val="000000"/>
                <w:szCs w:val="20"/>
              </w:rPr>
              <w:t xml:space="preserve">efining </w:t>
            </w:r>
            <w:r>
              <w:rPr>
                <w:rFonts w:cstheme="minorHAnsi"/>
                <w:color w:val="000000"/>
                <w:szCs w:val="20"/>
              </w:rPr>
              <w:t>&amp;</w:t>
            </w:r>
            <w:r w:rsidRPr="009F70BD">
              <w:rPr>
                <w:rFonts w:cstheme="minorHAnsi"/>
                <w:color w:val="000000"/>
                <w:szCs w:val="20"/>
              </w:rPr>
              <w:t xml:space="preserve"> </w:t>
            </w:r>
            <w:r>
              <w:rPr>
                <w:rFonts w:cstheme="minorHAnsi"/>
                <w:color w:val="000000"/>
                <w:szCs w:val="20"/>
              </w:rPr>
              <w:t>p</w:t>
            </w:r>
            <w:r w:rsidRPr="009F70BD">
              <w:rPr>
                <w:rFonts w:cstheme="minorHAnsi"/>
                <w:color w:val="000000"/>
                <w:szCs w:val="20"/>
              </w:rPr>
              <w:t xml:space="preserve">etroleum </w:t>
            </w:r>
            <w:r>
              <w:rPr>
                <w:rFonts w:cstheme="minorHAnsi"/>
                <w:color w:val="000000"/>
                <w:szCs w:val="20"/>
              </w:rPr>
              <w:t>f</w:t>
            </w:r>
            <w:r w:rsidRPr="009F70BD">
              <w:rPr>
                <w:rFonts w:cstheme="minorHAnsi"/>
                <w:color w:val="000000"/>
                <w:szCs w:val="20"/>
              </w:rPr>
              <w:t xml:space="preserve">uel </w:t>
            </w:r>
            <w:r>
              <w:rPr>
                <w:rFonts w:cstheme="minorHAnsi"/>
                <w:color w:val="000000"/>
                <w:szCs w:val="20"/>
              </w:rPr>
              <w:t>m</w:t>
            </w:r>
            <w:r w:rsidRPr="009F70BD">
              <w:rPr>
                <w:rFonts w:cstheme="minorHAnsi"/>
                <w:color w:val="000000"/>
                <w:szCs w:val="20"/>
              </w:rPr>
              <w:t>an</w:t>
            </w:r>
            <w:r>
              <w:rPr>
                <w:rFonts w:cstheme="minorHAnsi"/>
                <w:color w:val="000000"/>
                <w:szCs w:val="20"/>
              </w:rPr>
              <w:t>ufacturing</w:t>
            </w:r>
            <w:r w:rsidRPr="009F70BD">
              <w:rPr>
                <w:rFonts w:cstheme="minorHAnsi"/>
                <w:color w:val="000000"/>
                <w:szCs w:val="20"/>
              </w:rPr>
              <w:t xml:space="preserve"> </w:t>
            </w:r>
          </w:p>
          <w:p w14:paraId="27CDEB69"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3% Petroleum </w:t>
            </w:r>
            <w:r>
              <w:rPr>
                <w:rFonts w:cstheme="minorHAnsi"/>
                <w:color w:val="000000"/>
                <w:szCs w:val="20"/>
              </w:rPr>
              <w:t>p</w:t>
            </w:r>
            <w:r w:rsidRPr="009F70BD">
              <w:rPr>
                <w:rFonts w:cstheme="minorHAnsi"/>
                <w:color w:val="000000"/>
                <w:szCs w:val="20"/>
              </w:rPr>
              <w:t xml:space="preserve">roduct </w:t>
            </w:r>
            <w:r>
              <w:rPr>
                <w:rFonts w:cstheme="minorHAnsi"/>
                <w:color w:val="000000"/>
                <w:szCs w:val="20"/>
              </w:rPr>
              <w:t>w</w:t>
            </w:r>
            <w:r w:rsidRPr="009F70BD">
              <w:rPr>
                <w:rFonts w:cstheme="minorHAnsi"/>
                <w:color w:val="000000"/>
                <w:szCs w:val="20"/>
              </w:rPr>
              <w:t xml:space="preserve">holesaling </w:t>
            </w:r>
          </w:p>
          <w:p w14:paraId="21CCDF68"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szCs w:val="20"/>
              </w:rPr>
            </w:pPr>
            <w:r w:rsidRPr="009F70BD">
              <w:rPr>
                <w:rFonts w:cstheme="minorHAnsi"/>
                <w:color w:val="000000"/>
                <w:szCs w:val="20"/>
              </w:rPr>
              <w:t xml:space="preserve">1% Motor </w:t>
            </w:r>
            <w:r>
              <w:rPr>
                <w:rFonts w:cstheme="minorHAnsi"/>
                <w:color w:val="000000"/>
                <w:szCs w:val="20"/>
              </w:rPr>
              <w:t>v</w:t>
            </w:r>
            <w:r w:rsidRPr="009F70BD">
              <w:rPr>
                <w:rFonts w:cstheme="minorHAnsi"/>
                <w:color w:val="000000"/>
                <w:szCs w:val="20"/>
              </w:rPr>
              <w:t xml:space="preserve">ehicle </w:t>
            </w:r>
            <w:r>
              <w:rPr>
                <w:rFonts w:cstheme="minorHAnsi"/>
                <w:color w:val="000000"/>
                <w:szCs w:val="20"/>
              </w:rPr>
              <w:t>p</w:t>
            </w:r>
            <w:r w:rsidRPr="009F70BD">
              <w:rPr>
                <w:rFonts w:cstheme="minorHAnsi"/>
                <w:color w:val="000000"/>
                <w:szCs w:val="20"/>
              </w:rPr>
              <w:t xml:space="preserve">arts </w:t>
            </w:r>
            <w:r>
              <w:rPr>
                <w:rFonts w:cstheme="minorHAnsi"/>
                <w:color w:val="000000"/>
                <w:szCs w:val="20"/>
              </w:rPr>
              <w:t>m</w:t>
            </w:r>
            <w:r w:rsidRPr="009F70BD">
              <w:rPr>
                <w:rFonts w:cstheme="minorHAnsi"/>
                <w:color w:val="000000"/>
                <w:szCs w:val="20"/>
              </w:rPr>
              <w:t>an</w:t>
            </w:r>
            <w:r>
              <w:rPr>
                <w:rFonts w:cstheme="minorHAnsi"/>
                <w:color w:val="000000"/>
                <w:szCs w:val="20"/>
              </w:rPr>
              <w:t>ufacturing</w:t>
            </w:r>
            <w:r w:rsidRPr="009F70BD">
              <w:rPr>
                <w:rFonts w:cstheme="minorHAnsi"/>
                <w:color w:val="000000"/>
                <w:szCs w:val="20"/>
              </w:rPr>
              <w:t xml:space="preserve"> </w:t>
            </w:r>
          </w:p>
        </w:tc>
        <w:tc>
          <w:tcPr>
            <w:tcW w:w="1701" w:type="dxa"/>
          </w:tcPr>
          <w:p w14:paraId="4BA35E77"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Copper </w:t>
            </w:r>
            <w:r>
              <w:rPr>
                <w:rFonts w:cstheme="minorHAnsi"/>
                <w:color w:val="000000"/>
                <w:szCs w:val="20"/>
              </w:rPr>
              <w:t>r</w:t>
            </w:r>
            <w:r w:rsidRPr="009F70BD">
              <w:rPr>
                <w:rFonts w:cstheme="minorHAnsi"/>
                <w:color w:val="000000"/>
                <w:szCs w:val="20"/>
              </w:rPr>
              <w:t>efining</w:t>
            </w:r>
          </w:p>
          <w:p w14:paraId="556BD239"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Metal </w:t>
            </w:r>
            <w:r>
              <w:rPr>
                <w:rFonts w:cstheme="minorHAnsi"/>
                <w:color w:val="000000"/>
                <w:szCs w:val="20"/>
              </w:rPr>
              <w:t>c</w:t>
            </w:r>
            <w:r w:rsidRPr="009F70BD">
              <w:rPr>
                <w:rFonts w:cstheme="minorHAnsi"/>
                <w:color w:val="000000"/>
                <w:szCs w:val="20"/>
              </w:rPr>
              <w:t xml:space="preserve">oating </w:t>
            </w:r>
            <w:r>
              <w:rPr>
                <w:rFonts w:cstheme="minorHAnsi"/>
                <w:color w:val="000000"/>
                <w:szCs w:val="20"/>
              </w:rPr>
              <w:t>&amp;</w:t>
            </w:r>
            <w:r w:rsidRPr="009F70BD">
              <w:rPr>
                <w:rFonts w:cstheme="minorHAnsi"/>
                <w:color w:val="000000"/>
                <w:szCs w:val="20"/>
              </w:rPr>
              <w:t xml:space="preserve"> </w:t>
            </w:r>
            <w:r>
              <w:rPr>
                <w:rFonts w:cstheme="minorHAnsi"/>
                <w:color w:val="000000"/>
                <w:szCs w:val="20"/>
              </w:rPr>
              <w:t>f</w:t>
            </w:r>
            <w:r w:rsidRPr="009F70BD">
              <w:rPr>
                <w:rFonts w:cstheme="minorHAnsi"/>
                <w:color w:val="000000"/>
                <w:szCs w:val="20"/>
              </w:rPr>
              <w:t>inishing</w:t>
            </w:r>
          </w:p>
          <w:p w14:paraId="246CAA21"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Coal </w:t>
            </w:r>
            <w:r>
              <w:rPr>
                <w:rFonts w:cstheme="minorHAnsi"/>
                <w:color w:val="000000"/>
                <w:szCs w:val="20"/>
              </w:rPr>
              <w:t>m</w:t>
            </w:r>
            <w:r w:rsidRPr="009F70BD">
              <w:rPr>
                <w:rFonts w:cstheme="minorHAnsi"/>
                <w:color w:val="000000"/>
                <w:szCs w:val="20"/>
              </w:rPr>
              <w:t>ining</w:t>
            </w:r>
          </w:p>
          <w:p w14:paraId="77C76A29"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Alumina </w:t>
            </w:r>
            <w:r>
              <w:rPr>
                <w:rFonts w:cstheme="minorHAnsi"/>
                <w:color w:val="000000"/>
                <w:szCs w:val="20"/>
              </w:rPr>
              <w:t>r</w:t>
            </w:r>
            <w:r w:rsidRPr="009F70BD">
              <w:rPr>
                <w:rFonts w:cstheme="minorHAnsi"/>
                <w:color w:val="000000"/>
                <w:szCs w:val="20"/>
              </w:rPr>
              <w:t>efining</w:t>
            </w:r>
          </w:p>
          <w:p w14:paraId="38408D3F" w14:textId="77777777" w:rsidR="00D10ACC" w:rsidRPr="00892327"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Waste </w:t>
            </w:r>
            <w:r>
              <w:rPr>
                <w:rFonts w:cstheme="minorHAnsi"/>
                <w:color w:val="000000"/>
                <w:szCs w:val="20"/>
              </w:rPr>
              <w:t>c</w:t>
            </w:r>
            <w:r w:rsidRPr="009F70BD">
              <w:rPr>
                <w:rFonts w:cstheme="minorHAnsi"/>
                <w:color w:val="000000"/>
                <w:szCs w:val="20"/>
              </w:rPr>
              <w:t xml:space="preserve">ollection, </w:t>
            </w:r>
            <w:r>
              <w:rPr>
                <w:rFonts w:cstheme="minorHAnsi"/>
                <w:color w:val="000000"/>
                <w:szCs w:val="20"/>
              </w:rPr>
              <w:t>t</w:t>
            </w:r>
            <w:r w:rsidRPr="009F70BD">
              <w:rPr>
                <w:rFonts w:cstheme="minorHAnsi"/>
                <w:color w:val="000000"/>
                <w:szCs w:val="20"/>
              </w:rPr>
              <w:t xml:space="preserve">reatment </w:t>
            </w:r>
            <w:r>
              <w:rPr>
                <w:rFonts w:cstheme="minorHAnsi"/>
                <w:color w:val="000000"/>
                <w:szCs w:val="20"/>
              </w:rPr>
              <w:t>&amp;</w:t>
            </w:r>
            <w:r w:rsidRPr="009F70BD">
              <w:rPr>
                <w:rFonts w:cstheme="minorHAnsi"/>
                <w:color w:val="000000"/>
                <w:szCs w:val="20"/>
              </w:rPr>
              <w:t xml:space="preserve"> </w:t>
            </w:r>
            <w:r>
              <w:rPr>
                <w:rFonts w:cstheme="minorHAnsi"/>
                <w:color w:val="000000"/>
                <w:szCs w:val="20"/>
              </w:rPr>
              <w:t>d</w:t>
            </w:r>
            <w:r w:rsidRPr="009F70BD">
              <w:rPr>
                <w:rFonts w:cstheme="minorHAnsi"/>
                <w:color w:val="000000"/>
                <w:szCs w:val="20"/>
              </w:rPr>
              <w:t xml:space="preserve">isposal </w:t>
            </w:r>
            <w:r>
              <w:rPr>
                <w:rFonts w:cstheme="minorHAnsi"/>
                <w:color w:val="000000"/>
                <w:szCs w:val="20"/>
              </w:rPr>
              <w:t>s</w:t>
            </w:r>
            <w:r w:rsidRPr="009F70BD">
              <w:rPr>
                <w:rFonts w:cstheme="minorHAnsi"/>
                <w:color w:val="000000"/>
                <w:szCs w:val="20"/>
              </w:rPr>
              <w:t>ervice</w:t>
            </w:r>
            <w:r>
              <w:rPr>
                <w:rFonts w:cstheme="minorHAnsi"/>
                <w:color w:val="000000"/>
                <w:szCs w:val="20"/>
              </w:rPr>
              <w:t>s</w:t>
            </w:r>
          </w:p>
        </w:tc>
        <w:tc>
          <w:tcPr>
            <w:tcW w:w="2126" w:type="dxa"/>
          </w:tcPr>
          <w:p w14:paraId="1F778886"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55% Cement, </w:t>
            </w:r>
            <w:r>
              <w:rPr>
                <w:rFonts w:cstheme="minorHAnsi"/>
                <w:color w:val="000000"/>
                <w:szCs w:val="20"/>
              </w:rPr>
              <w:t>l</w:t>
            </w:r>
            <w:r w:rsidRPr="009F70BD">
              <w:rPr>
                <w:rFonts w:cstheme="minorHAnsi"/>
                <w:color w:val="000000"/>
                <w:szCs w:val="20"/>
              </w:rPr>
              <w:t xml:space="preserve">ime, </w:t>
            </w:r>
            <w:r>
              <w:rPr>
                <w:rFonts w:cstheme="minorHAnsi"/>
                <w:color w:val="000000"/>
                <w:szCs w:val="20"/>
              </w:rPr>
              <w:t>p</w:t>
            </w:r>
            <w:r w:rsidRPr="009F70BD">
              <w:rPr>
                <w:rFonts w:cstheme="minorHAnsi"/>
                <w:color w:val="000000"/>
                <w:szCs w:val="20"/>
              </w:rPr>
              <w:t xml:space="preserve">laster </w:t>
            </w:r>
            <w:r>
              <w:rPr>
                <w:rFonts w:cstheme="minorHAnsi"/>
                <w:color w:val="000000"/>
                <w:szCs w:val="20"/>
              </w:rPr>
              <w:t>&amp;</w:t>
            </w:r>
            <w:r w:rsidRPr="009F70BD">
              <w:rPr>
                <w:rFonts w:cstheme="minorHAnsi"/>
                <w:color w:val="000000"/>
                <w:szCs w:val="20"/>
              </w:rPr>
              <w:t xml:space="preserve"> </w:t>
            </w:r>
            <w:r>
              <w:rPr>
                <w:rFonts w:cstheme="minorHAnsi"/>
                <w:color w:val="000000"/>
                <w:szCs w:val="20"/>
              </w:rPr>
              <w:t>c</w:t>
            </w:r>
            <w:r w:rsidRPr="009F70BD">
              <w:rPr>
                <w:rFonts w:cstheme="minorHAnsi"/>
                <w:color w:val="000000"/>
                <w:szCs w:val="20"/>
              </w:rPr>
              <w:t xml:space="preserve">oncrete </w:t>
            </w:r>
            <w:r>
              <w:rPr>
                <w:rFonts w:cstheme="minorHAnsi"/>
                <w:color w:val="000000"/>
                <w:szCs w:val="20"/>
              </w:rPr>
              <w:t>p</w:t>
            </w:r>
            <w:r w:rsidRPr="009F70BD">
              <w:rPr>
                <w:rFonts w:cstheme="minorHAnsi"/>
                <w:color w:val="000000"/>
                <w:szCs w:val="20"/>
              </w:rPr>
              <w:t xml:space="preserve">roduct </w:t>
            </w:r>
            <w:r>
              <w:rPr>
                <w:rFonts w:cstheme="minorHAnsi"/>
                <w:color w:val="000000"/>
                <w:szCs w:val="20"/>
              </w:rPr>
              <w:t>m</w:t>
            </w:r>
            <w:r w:rsidRPr="009F70BD">
              <w:rPr>
                <w:rFonts w:cstheme="minorHAnsi"/>
                <w:color w:val="000000"/>
                <w:szCs w:val="20"/>
              </w:rPr>
              <w:t xml:space="preserve">anufacturing </w:t>
            </w:r>
          </w:p>
          <w:p w14:paraId="47BD3FF7"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23% Motor </w:t>
            </w:r>
            <w:r>
              <w:rPr>
                <w:rFonts w:cstheme="minorHAnsi"/>
                <w:color w:val="000000"/>
                <w:szCs w:val="20"/>
              </w:rPr>
              <w:t>v</w:t>
            </w:r>
            <w:r w:rsidRPr="009F70BD">
              <w:rPr>
                <w:rFonts w:cstheme="minorHAnsi"/>
                <w:color w:val="000000"/>
                <w:szCs w:val="20"/>
              </w:rPr>
              <w:t xml:space="preserve">ehicle </w:t>
            </w:r>
            <w:r>
              <w:rPr>
                <w:rFonts w:cstheme="minorHAnsi"/>
                <w:color w:val="000000"/>
                <w:szCs w:val="20"/>
              </w:rPr>
              <w:t>p</w:t>
            </w:r>
            <w:r w:rsidRPr="009F70BD">
              <w:rPr>
                <w:rFonts w:cstheme="minorHAnsi"/>
                <w:color w:val="000000"/>
                <w:szCs w:val="20"/>
              </w:rPr>
              <w:t xml:space="preserve">arts </w:t>
            </w:r>
            <w:r>
              <w:rPr>
                <w:rFonts w:cstheme="minorHAnsi"/>
                <w:color w:val="000000"/>
                <w:szCs w:val="20"/>
              </w:rPr>
              <w:t>m</w:t>
            </w:r>
            <w:r w:rsidRPr="009F70BD">
              <w:rPr>
                <w:rFonts w:cstheme="minorHAnsi"/>
                <w:color w:val="000000"/>
                <w:szCs w:val="20"/>
              </w:rPr>
              <w:t xml:space="preserve">anufacturing </w:t>
            </w:r>
          </w:p>
          <w:p w14:paraId="424BC4EA" w14:textId="77777777" w:rsidR="00D10ACC" w:rsidRPr="009F70BD" w:rsidRDefault="00D10ACC" w:rsidP="00E2685C">
            <w:pPr>
              <w:pStyle w:val="ListParagraph"/>
              <w:numPr>
                <w:ilvl w:val="0"/>
                <w:numId w:val="9"/>
              </w:numPr>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15% Residential </w:t>
            </w:r>
            <w:r>
              <w:rPr>
                <w:rFonts w:cstheme="minorHAnsi"/>
                <w:color w:val="000000"/>
                <w:szCs w:val="20"/>
              </w:rPr>
              <w:t>b</w:t>
            </w:r>
            <w:r w:rsidRPr="009F70BD">
              <w:rPr>
                <w:rFonts w:cstheme="minorHAnsi"/>
                <w:color w:val="000000"/>
                <w:szCs w:val="20"/>
              </w:rPr>
              <w:t xml:space="preserve">uilding </w:t>
            </w:r>
            <w:r>
              <w:rPr>
                <w:rFonts w:cstheme="minorHAnsi"/>
                <w:color w:val="000000"/>
                <w:szCs w:val="20"/>
              </w:rPr>
              <w:t>c</w:t>
            </w:r>
            <w:r w:rsidRPr="009F70BD">
              <w:rPr>
                <w:rFonts w:cstheme="minorHAnsi"/>
                <w:color w:val="000000"/>
                <w:szCs w:val="20"/>
              </w:rPr>
              <w:t xml:space="preserve">onstruction </w:t>
            </w:r>
          </w:p>
          <w:p w14:paraId="6FCE2B35" w14:textId="77777777" w:rsidR="00D10ACC" w:rsidRPr="00EB5EA3" w:rsidRDefault="00D10ACC" w:rsidP="00310EFE">
            <w:pPr>
              <w:pStyle w:val="BodyText"/>
              <w:ind w:left="142" w:hanging="142"/>
              <w:cnfStyle w:val="000000000000" w:firstRow="0" w:lastRow="0" w:firstColumn="0" w:lastColumn="0" w:oddVBand="0" w:evenVBand="0" w:oddHBand="0" w:evenHBand="0" w:firstRowFirstColumn="0" w:firstRowLastColumn="0" w:lastRowFirstColumn="0" w:lastRowLastColumn="0"/>
              <w:rPr>
                <w:szCs w:val="20"/>
              </w:rPr>
            </w:pPr>
            <w:r w:rsidRPr="00EB5EA3">
              <w:rPr>
                <w:szCs w:val="20"/>
              </w:rPr>
              <w:t>2% of national total for waste group</w:t>
            </w:r>
          </w:p>
        </w:tc>
        <w:tc>
          <w:tcPr>
            <w:tcW w:w="0" w:type="dxa"/>
            <w:shd w:val="clear" w:color="auto" w:fill="DBDBF0" w:themeFill="accent1" w:themeFillTint="33"/>
          </w:tcPr>
          <w:p w14:paraId="535C872A"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Structural </w:t>
            </w:r>
            <w:r>
              <w:rPr>
                <w:rFonts w:cstheme="minorHAnsi"/>
                <w:color w:val="000000"/>
                <w:szCs w:val="20"/>
              </w:rPr>
              <w:t>m</w:t>
            </w:r>
            <w:r w:rsidRPr="009F70BD">
              <w:rPr>
                <w:rFonts w:cstheme="minorHAnsi"/>
                <w:color w:val="000000"/>
                <w:szCs w:val="20"/>
              </w:rPr>
              <w:t xml:space="preserve">etal </w:t>
            </w:r>
            <w:r>
              <w:rPr>
                <w:rFonts w:cstheme="minorHAnsi"/>
                <w:color w:val="000000"/>
                <w:szCs w:val="20"/>
              </w:rPr>
              <w:t>p</w:t>
            </w:r>
            <w:r w:rsidRPr="009F70BD">
              <w:rPr>
                <w:rFonts w:cstheme="minorHAnsi"/>
                <w:color w:val="000000"/>
                <w:szCs w:val="20"/>
              </w:rPr>
              <w:t xml:space="preserve">roduct </w:t>
            </w:r>
            <w:r>
              <w:rPr>
                <w:rFonts w:cstheme="minorHAnsi"/>
                <w:color w:val="000000"/>
                <w:szCs w:val="20"/>
              </w:rPr>
              <w:t>m</w:t>
            </w:r>
            <w:r w:rsidRPr="009F70BD">
              <w:rPr>
                <w:rFonts w:cstheme="minorHAnsi"/>
                <w:color w:val="000000"/>
                <w:szCs w:val="20"/>
              </w:rPr>
              <w:t>anufacturing</w:t>
            </w:r>
          </w:p>
          <w:p w14:paraId="1FBA3A4A"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Petroleum </w:t>
            </w:r>
            <w:r>
              <w:rPr>
                <w:rFonts w:cstheme="minorHAnsi"/>
                <w:color w:val="000000"/>
                <w:szCs w:val="20"/>
              </w:rPr>
              <w:t>r</w:t>
            </w:r>
            <w:r w:rsidRPr="009F70BD">
              <w:rPr>
                <w:rFonts w:cstheme="minorHAnsi"/>
                <w:color w:val="000000"/>
                <w:szCs w:val="20"/>
              </w:rPr>
              <w:t>efining</w:t>
            </w:r>
          </w:p>
          <w:p w14:paraId="465AEF2A"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Copper </w:t>
            </w:r>
            <w:r>
              <w:rPr>
                <w:rFonts w:cstheme="minorHAnsi"/>
                <w:color w:val="000000"/>
                <w:szCs w:val="20"/>
              </w:rPr>
              <w:t>r</w:t>
            </w:r>
            <w:r w:rsidRPr="009F70BD">
              <w:rPr>
                <w:rFonts w:cstheme="minorHAnsi"/>
                <w:color w:val="000000"/>
                <w:szCs w:val="20"/>
              </w:rPr>
              <w:t>efining</w:t>
            </w:r>
          </w:p>
          <w:p w14:paraId="299606A2"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eastAsia="Calibri" w:cstheme="minorHAnsi"/>
                <w:color w:val="000000"/>
                <w:szCs w:val="20"/>
              </w:rPr>
              <w:t xml:space="preserve">Iron </w:t>
            </w:r>
            <w:r>
              <w:rPr>
                <w:rFonts w:eastAsia="Calibri" w:cstheme="minorHAnsi"/>
                <w:color w:val="000000"/>
                <w:szCs w:val="20"/>
              </w:rPr>
              <w:t>s</w:t>
            </w:r>
            <w:r w:rsidRPr="009F70BD">
              <w:rPr>
                <w:rFonts w:eastAsia="Calibri" w:cstheme="minorHAnsi"/>
                <w:color w:val="000000"/>
                <w:szCs w:val="20"/>
              </w:rPr>
              <w:t xml:space="preserve">melting </w:t>
            </w:r>
            <w:r>
              <w:rPr>
                <w:rFonts w:eastAsia="Calibri" w:cstheme="minorHAnsi"/>
                <w:color w:val="000000"/>
                <w:szCs w:val="20"/>
              </w:rPr>
              <w:t>&amp;</w:t>
            </w:r>
            <w:r w:rsidRPr="009F70BD">
              <w:rPr>
                <w:rFonts w:eastAsia="Calibri" w:cstheme="minorHAnsi"/>
                <w:color w:val="000000"/>
                <w:szCs w:val="20"/>
              </w:rPr>
              <w:t xml:space="preserve"> </w:t>
            </w:r>
            <w:r>
              <w:rPr>
                <w:rFonts w:eastAsia="Calibri" w:cstheme="minorHAnsi"/>
                <w:color w:val="000000"/>
                <w:szCs w:val="20"/>
              </w:rPr>
              <w:t>s</w:t>
            </w:r>
            <w:r w:rsidRPr="009F70BD">
              <w:rPr>
                <w:rFonts w:eastAsia="Calibri" w:cstheme="minorHAnsi"/>
                <w:color w:val="000000"/>
                <w:szCs w:val="20"/>
              </w:rPr>
              <w:t xml:space="preserve">teel </w:t>
            </w:r>
            <w:r>
              <w:rPr>
                <w:rFonts w:eastAsia="Calibri" w:cstheme="minorHAnsi"/>
                <w:color w:val="000000"/>
                <w:szCs w:val="20"/>
              </w:rPr>
              <w:t>m</w:t>
            </w:r>
            <w:r w:rsidRPr="009F70BD">
              <w:rPr>
                <w:rFonts w:eastAsia="Calibri" w:cstheme="minorHAnsi"/>
                <w:color w:val="000000"/>
                <w:szCs w:val="20"/>
              </w:rPr>
              <w:t>anufacturing</w:t>
            </w:r>
          </w:p>
          <w:p w14:paraId="7B894FA9"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Petroleum </w:t>
            </w:r>
            <w:r>
              <w:rPr>
                <w:rFonts w:cstheme="minorHAnsi"/>
                <w:color w:val="000000"/>
                <w:szCs w:val="20"/>
              </w:rPr>
              <w:t>p</w:t>
            </w:r>
            <w:r w:rsidRPr="009F70BD">
              <w:rPr>
                <w:rFonts w:cstheme="minorHAnsi"/>
                <w:color w:val="000000"/>
                <w:szCs w:val="20"/>
              </w:rPr>
              <w:t xml:space="preserve">roduct </w:t>
            </w:r>
            <w:r>
              <w:rPr>
                <w:rFonts w:cstheme="minorHAnsi"/>
                <w:color w:val="000000"/>
                <w:szCs w:val="20"/>
              </w:rPr>
              <w:t>w</w:t>
            </w:r>
            <w:r w:rsidRPr="009F70BD">
              <w:rPr>
                <w:rFonts w:cstheme="minorHAnsi"/>
                <w:color w:val="000000"/>
                <w:szCs w:val="20"/>
              </w:rPr>
              <w:t>holesaling</w:t>
            </w:r>
          </w:p>
          <w:p w14:paraId="5DC20C4A"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Metal </w:t>
            </w:r>
            <w:r>
              <w:rPr>
                <w:rFonts w:cstheme="minorHAnsi"/>
                <w:color w:val="000000"/>
                <w:szCs w:val="20"/>
              </w:rPr>
              <w:t>c</w:t>
            </w:r>
            <w:r w:rsidRPr="009F70BD">
              <w:rPr>
                <w:rFonts w:cstheme="minorHAnsi"/>
                <w:color w:val="000000"/>
                <w:szCs w:val="20"/>
              </w:rPr>
              <w:t xml:space="preserve">oating </w:t>
            </w:r>
            <w:r>
              <w:rPr>
                <w:rFonts w:cstheme="minorHAnsi"/>
                <w:color w:val="000000"/>
                <w:szCs w:val="20"/>
              </w:rPr>
              <w:t>&amp; f</w:t>
            </w:r>
            <w:r w:rsidRPr="009F70BD">
              <w:rPr>
                <w:rFonts w:cstheme="minorHAnsi"/>
                <w:color w:val="000000"/>
                <w:szCs w:val="20"/>
              </w:rPr>
              <w:t>inishing</w:t>
            </w:r>
          </w:p>
          <w:p w14:paraId="785E637F"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Coal </w:t>
            </w:r>
            <w:r>
              <w:rPr>
                <w:rFonts w:cstheme="minorHAnsi"/>
                <w:color w:val="000000"/>
                <w:szCs w:val="20"/>
              </w:rPr>
              <w:t>m</w:t>
            </w:r>
            <w:r w:rsidRPr="009F70BD">
              <w:rPr>
                <w:rFonts w:cstheme="minorHAnsi"/>
                <w:color w:val="000000"/>
                <w:szCs w:val="20"/>
              </w:rPr>
              <w:t>ining</w:t>
            </w:r>
          </w:p>
          <w:p w14:paraId="581BFF90" w14:textId="77777777" w:rsidR="00D10ACC" w:rsidRPr="00892327"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Alumina </w:t>
            </w:r>
            <w:r>
              <w:rPr>
                <w:rFonts w:cstheme="minorHAnsi"/>
                <w:color w:val="000000"/>
                <w:szCs w:val="20"/>
              </w:rPr>
              <w:t>r</w:t>
            </w:r>
            <w:r w:rsidRPr="009F70BD">
              <w:rPr>
                <w:rFonts w:cstheme="minorHAnsi"/>
                <w:color w:val="000000"/>
                <w:szCs w:val="20"/>
              </w:rPr>
              <w:t>efining</w:t>
            </w:r>
          </w:p>
        </w:tc>
      </w:tr>
    </w:tbl>
    <w:p w14:paraId="2F154099" w14:textId="77777777" w:rsidR="00D10ACC" w:rsidRDefault="00D10ACC" w:rsidP="00D10ACC">
      <w:pPr>
        <w:rPr>
          <w:rFonts w:cstheme="minorHAnsi"/>
          <w:szCs w:val="22"/>
          <w:lang w:eastAsia="en-AU"/>
        </w:rPr>
      </w:pPr>
    </w:p>
    <w:p w14:paraId="5D5BF4B0" w14:textId="77777777" w:rsidR="00D10ACC" w:rsidRPr="00612FA6" w:rsidRDefault="00D10ACC" w:rsidP="00D10ACC">
      <w:pPr>
        <w:rPr>
          <w:rFonts w:cstheme="minorHAnsi"/>
          <w:szCs w:val="22"/>
          <w:lang w:eastAsia="en-AU"/>
        </w:rPr>
      </w:pPr>
      <w:r>
        <w:rPr>
          <w:rFonts w:cstheme="minorHAnsi"/>
          <w:szCs w:val="22"/>
          <w:lang w:eastAsia="en-AU"/>
        </w:rPr>
        <w:t xml:space="preserve">Vic </w:t>
      </w:r>
      <w:r w:rsidRPr="00612FA6">
        <w:rPr>
          <w:rFonts w:cstheme="minorHAnsi"/>
          <w:szCs w:val="22"/>
          <w:lang w:eastAsia="en-AU"/>
        </w:rPr>
        <w:t>produced the largest quantities of acid wastes in 2019</w:t>
      </w:r>
      <w:r>
        <w:rPr>
          <w:rFonts w:cstheme="minorHAnsi"/>
          <w:szCs w:val="22"/>
          <w:lang w:eastAsia="en-AU"/>
        </w:rPr>
        <w:noBreakHyphen/>
      </w:r>
      <w:r w:rsidRPr="00612FA6">
        <w:rPr>
          <w:rFonts w:cstheme="minorHAnsi"/>
          <w:szCs w:val="22"/>
          <w:lang w:eastAsia="en-AU"/>
        </w:rPr>
        <w:t>20 (61%)</w:t>
      </w:r>
      <w:r>
        <w:rPr>
          <w:rFonts w:cstheme="minorHAnsi"/>
          <w:szCs w:val="22"/>
          <w:lang w:eastAsia="en-AU"/>
        </w:rPr>
        <w:t>,</w:t>
      </w:r>
      <w:r w:rsidRPr="00612FA6">
        <w:rPr>
          <w:rFonts w:cstheme="minorHAnsi"/>
          <w:szCs w:val="22"/>
          <w:lang w:eastAsia="en-AU"/>
        </w:rPr>
        <w:t xml:space="preserve"> followed by </w:t>
      </w:r>
      <w:r>
        <w:rPr>
          <w:rFonts w:cstheme="minorHAnsi"/>
          <w:szCs w:val="22"/>
          <w:lang w:eastAsia="en-AU"/>
        </w:rPr>
        <w:t>Qld</w:t>
      </w:r>
      <w:r w:rsidRPr="00612FA6">
        <w:rPr>
          <w:rFonts w:cstheme="minorHAnsi"/>
          <w:szCs w:val="22"/>
          <w:lang w:eastAsia="en-AU"/>
        </w:rPr>
        <w:t xml:space="preserve"> with 20%. Their main sources (and those of NSW) were steel and metal related industries such as metal product manufacturers, foundries, metal refiners, electroplaters, galvanisers, and other metal product manufacturing industries, as well as petroleum refining.</w:t>
      </w:r>
    </w:p>
    <w:p w14:paraId="2BC6EC3D" w14:textId="77777777" w:rsidR="00D10ACC" w:rsidRPr="00612FA6" w:rsidRDefault="00D10ACC" w:rsidP="00D10ACC">
      <w:pPr>
        <w:rPr>
          <w:rFonts w:cstheme="minorHAnsi"/>
          <w:szCs w:val="22"/>
          <w:lang w:eastAsia="en-AU"/>
        </w:rPr>
      </w:pPr>
      <w:r>
        <w:rPr>
          <w:rFonts w:cstheme="minorHAnsi"/>
          <w:szCs w:val="22"/>
          <w:lang w:eastAsia="en-AU"/>
        </w:rPr>
        <w:t xml:space="preserve"> </w:t>
      </w:r>
    </w:p>
    <w:p w14:paraId="0961B402" w14:textId="77777777" w:rsidR="00D10ACC" w:rsidRPr="00612FA6" w:rsidRDefault="00D10ACC" w:rsidP="00D10ACC">
      <w:pPr>
        <w:pStyle w:val="Heading3-nonumber"/>
      </w:pPr>
      <w:r w:rsidRPr="00612FA6">
        <w:t>Analysis</w:t>
      </w:r>
    </w:p>
    <w:p w14:paraId="04436E06" w14:textId="77777777" w:rsidR="00D10ACC" w:rsidRPr="00612FA6" w:rsidRDefault="00D10ACC" w:rsidP="00D10ACC">
      <w:pPr>
        <w:rPr>
          <w:rFonts w:cstheme="minorHAnsi"/>
          <w:szCs w:val="22"/>
        </w:rPr>
      </w:pPr>
      <w:r w:rsidRPr="00612FA6">
        <w:rPr>
          <w:rFonts w:cstheme="minorHAnsi"/>
          <w:szCs w:val="22"/>
        </w:rPr>
        <w:t>This waste group is relatively small by volume in Australia, making up 0.8% of the national total in 2019</w:t>
      </w:r>
      <w:r>
        <w:rPr>
          <w:rFonts w:cstheme="minorHAnsi"/>
          <w:szCs w:val="22"/>
        </w:rPr>
        <w:noBreakHyphen/>
      </w:r>
      <w:r w:rsidRPr="00612FA6">
        <w:rPr>
          <w:rFonts w:cstheme="minorHAnsi"/>
          <w:szCs w:val="22"/>
        </w:rPr>
        <w:t>20. Liquid is the dominant waste form.</w:t>
      </w:r>
    </w:p>
    <w:p w14:paraId="29E07F9F" w14:textId="77777777" w:rsidR="00D10ACC" w:rsidRPr="00612FA6" w:rsidRDefault="00D10ACC" w:rsidP="00D10ACC">
      <w:pPr>
        <w:rPr>
          <w:rFonts w:cstheme="minorHAnsi"/>
          <w:szCs w:val="22"/>
          <w:highlight w:val="yellow"/>
        </w:rPr>
      </w:pPr>
    </w:p>
    <w:p w14:paraId="248CCD61" w14:textId="1F9A0A03" w:rsidR="00D10ACC" w:rsidRPr="00612FA6" w:rsidRDefault="00D10ACC" w:rsidP="00D10ACC">
      <w:pPr>
        <w:rPr>
          <w:rFonts w:cstheme="minorHAnsi"/>
          <w:szCs w:val="22"/>
        </w:rPr>
      </w:pPr>
      <w:r w:rsidRPr="00612FA6">
        <w:rPr>
          <w:rFonts w:cstheme="minorHAnsi"/>
          <w:szCs w:val="22"/>
        </w:rPr>
        <w:t xml:space="preserve">Historical trends in arisings for this waste group are shown in </w:t>
      </w:r>
      <w:r w:rsidRPr="00612FA6">
        <w:rPr>
          <w:rFonts w:cstheme="minorHAnsi"/>
          <w:szCs w:val="22"/>
        </w:rPr>
        <w:fldChar w:fldCharType="begin"/>
      </w:r>
      <w:r w:rsidRPr="00612FA6">
        <w:rPr>
          <w:rFonts w:cstheme="minorHAnsi"/>
          <w:szCs w:val="22"/>
        </w:rPr>
        <w:instrText xml:space="preserve"> REF _Ref7259715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26</w:t>
      </w:r>
      <w:r w:rsidRPr="00612FA6">
        <w:rPr>
          <w:rFonts w:cstheme="minorHAnsi"/>
          <w:szCs w:val="22"/>
        </w:rPr>
        <w:fldChar w:fldCharType="end"/>
      </w:r>
      <w:r w:rsidRPr="00612FA6">
        <w:rPr>
          <w:rFonts w:cstheme="minorHAnsi"/>
          <w:szCs w:val="22"/>
        </w:rPr>
        <w:t xml:space="preserve">.  While there is some historical fluctuation, </w:t>
      </w:r>
      <w:r>
        <w:rPr>
          <w:rFonts w:cstheme="minorHAnsi"/>
          <w:szCs w:val="22"/>
        </w:rPr>
        <w:t xml:space="preserve">Vic </w:t>
      </w:r>
      <w:r w:rsidRPr="00612FA6">
        <w:rPr>
          <w:rFonts w:cstheme="minorHAnsi"/>
          <w:szCs w:val="22"/>
        </w:rPr>
        <w:t>arisings have usually been within the 15,000–25,000</w:t>
      </w:r>
      <w:r>
        <w:rPr>
          <w:rFonts w:cstheme="minorHAnsi"/>
          <w:szCs w:val="22"/>
        </w:rPr>
        <w:t> tonnes/</w:t>
      </w:r>
      <w:r w:rsidRPr="00612FA6">
        <w:rPr>
          <w:rFonts w:cstheme="minorHAnsi"/>
          <w:szCs w:val="22"/>
        </w:rPr>
        <w:t>year band. The 2018</w:t>
      </w:r>
      <w:r>
        <w:rPr>
          <w:rFonts w:cstheme="minorHAnsi"/>
          <w:szCs w:val="22"/>
        </w:rPr>
        <w:noBreakHyphen/>
      </w:r>
      <w:r w:rsidRPr="00612FA6">
        <w:rPr>
          <w:rFonts w:cstheme="minorHAnsi"/>
          <w:szCs w:val="22"/>
        </w:rPr>
        <w:t xml:space="preserve">19 low </w:t>
      </w:r>
      <w:r>
        <w:rPr>
          <w:rFonts w:cstheme="minorHAnsi"/>
          <w:szCs w:val="22"/>
        </w:rPr>
        <w:t xml:space="preserve">Vic </w:t>
      </w:r>
      <w:r w:rsidRPr="00612FA6">
        <w:rPr>
          <w:rFonts w:cstheme="minorHAnsi"/>
          <w:szCs w:val="22"/>
        </w:rPr>
        <w:t xml:space="preserve">arising may be more to do with data quality, since interstate tracking data from that state has been questionable in the past, probably to do with the use of paper </w:t>
      </w:r>
      <w:r>
        <w:rPr>
          <w:rFonts w:cstheme="minorHAnsi"/>
          <w:szCs w:val="22"/>
        </w:rPr>
        <w:t>WTC</w:t>
      </w:r>
      <w:r w:rsidRPr="00612FA6">
        <w:rPr>
          <w:rFonts w:cstheme="minorHAnsi"/>
          <w:szCs w:val="22"/>
        </w:rPr>
        <w:t xml:space="preserve">s. </w:t>
      </w:r>
    </w:p>
    <w:p w14:paraId="48AFDB2E" w14:textId="77777777" w:rsidR="00D10ACC" w:rsidRPr="00612FA6" w:rsidRDefault="00D10ACC" w:rsidP="00D10ACC">
      <w:pPr>
        <w:rPr>
          <w:rFonts w:cstheme="minorHAnsi"/>
          <w:szCs w:val="22"/>
        </w:rPr>
      </w:pPr>
    </w:p>
    <w:p w14:paraId="1D783E7E" w14:textId="77777777" w:rsidR="00D10ACC" w:rsidRPr="00612FA6" w:rsidRDefault="00D10ACC" w:rsidP="00D10ACC">
      <w:pPr>
        <w:rPr>
          <w:rFonts w:cstheme="minorHAnsi"/>
          <w:szCs w:val="22"/>
        </w:rPr>
      </w:pPr>
      <w:r w:rsidRPr="00612FA6">
        <w:rPr>
          <w:rFonts w:cstheme="minorHAnsi"/>
          <w:szCs w:val="22"/>
        </w:rPr>
        <w:t>Acidic spent pickle liquor from steel making is a key component of this waste stream in NSW, but tonnages are likely to be under</w:t>
      </w:r>
      <w:r>
        <w:rPr>
          <w:rFonts w:cstheme="minorHAnsi"/>
          <w:szCs w:val="22"/>
        </w:rPr>
        <w:noBreakHyphen/>
      </w:r>
      <w:r w:rsidRPr="00612FA6">
        <w:rPr>
          <w:rFonts w:cstheme="minorHAnsi"/>
          <w:szCs w:val="22"/>
        </w:rPr>
        <w:t>reported in NSW due to the regulatory exemption</w:t>
      </w:r>
      <w:r>
        <w:rPr>
          <w:rFonts w:cstheme="minorHAnsi"/>
          <w:szCs w:val="22"/>
        </w:rPr>
        <w:t xml:space="preserve"> for </w:t>
      </w:r>
      <w:r w:rsidRPr="00612FA6">
        <w:rPr>
          <w:rFonts w:cstheme="minorHAnsi"/>
          <w:szCs w:val="22"/>
        </w:rPr>
        <w:t>spent pickle liquor reuse that has applied there since 2006.</w:t>
      </w:r>
    </w:p>
    <w:p w14:paraId="290225E4" w14:textId="77777777" w:rsidR="00D10ACC" w:rsidRPr="00612FA6" w:rsidRDefault="00D10ACC" w:rsidP="00D10ACC">
      <w:pPr>
        <w:rPr>
          <w:rFonts w:cstheme="minorHAnsi"/>
          <w:szCs w:val="22"/>
        </w:rPr>
      </w:pPr>
    </w:p>
    <w:p w14:paraId="5274658F" w14:textId="77777777" w:rsidR="00D10ACC" w:rsidRDefault="00D10ACC" w:rsidP="00D10ACC">
      <w:pPr>
        <w:rPr>
          <w:rFonts w:cstheme="minorHAnsi"/>
          <w:szCs w:val="22"/>
        </w:rPr>
      </w:pPr>
      <w:r w:rsidRPr="00612FA6">
        <w:rPr>
          <w:rFonts w:cstheme="minorHAnsi"/>
          <w:szCs w:val="22"/>
        </w:rPr>
        <w:t xml:space="preserve">Another important aspect of acids waste is that a large proportion of the waste stream appears as exports from </w:t>
      </w:r>
      <w:r>
        <w:rPr>
          <w:rFonts w:cstheme="minorHAnsi"/>
          <w:szCs w:val="22"/>
        </w:rPr>
        <w:t xml:space="preserve">Vic </w:t>
      </w:r>
      <w:r w:rsidRPr="00612FA6">
        <w:rPr>
          <w:rFonts w:cstheme="minorHAnsi"/>
          <w:szCs w:val="22"/>
        </w:rPr>
        <w:t>to NSW.</w:t>
      </w:r>
    </w:p>
    <w:p w14:paraId="5668EE99" w14:textId="77777777" w:rsidR="00D10ACC" w:rsidRDefault="00D10ACC" w:rsidP="00D10ACC">
      <w:pPr>
        <w:rPr>
          <w:rFonts w:cstheme="minorHAnsi"/>
          <w:szCs w:val="22"/>
        </w:rPr>
      </w:pPr>
      <w:r>
        <w:rPr>
          <w:rFonts w:cstheme="minorHAnsi"/>
          <w:szCs w:val="22"/>
        </w:rPr>
        <w:br w:type="page"/>
      </w:r>
    </w:p>
    <w:p w14:paraId="129640A5" w14:textId="52B3C3A7" w:rsidR="00D10ACC" w:rsidRPr="00612FA6" w:rsidRDefault="00D10ACC" w:rsidP="00D10ACC">
      <w:pPr>
        <w:pStyle w:val="Caption"/>
        <w:rPr>
          <w:rFonts w:cstheme="minorHAnsi"/>
          <w:szCs w:val="22"/>
        </w:rPr>
      </w:pPr>
      <w:bookmarkStart w:id="286" w:name="_Ref7259715"/>
      <w:bookmarkStart w:id="287" w:name="_Toc10474614"/>
      <w:bookmarkStart w:id="288" w:name="_Toc85637802"/>
      <w:r w:rsidRPr="00612FA6">
        <w:rPr>
          <w:rFonts w:cstheme="minorHAnsi"/>
          <w:szCs w:val="22"/>
        </w:rPr>
        <w:lastRenderedPageBreak/>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26</w:t>
      </w:r>
      <w:r w:rsidRPr="00612FA6">
        <w:rPr>
          <w:rFonts w:cstheme="minorHAnsi"/>
          <w:noProof/>
          <w:szCs w:val="22"/>
        </w:rPr>
        <w:fldChar w:fldCharType="end"/>
      </w:r>
      <w:bookmarkEnd w:id="286"/>
      <w:r w:rsidRPr="00612FA6">
        <w:rPr>
          <w:rFonts w:cstheme="minorHAnsi"/>
          <w:szCs w:val="22"/>
        </w:rPr>
        <w:tab/>
        <w:t>Historical arisings of acids waste</w:t>
      </w:r>
      <w:bookmarkEnd w:id="287"/>
      <w:bookmarkEnd w:id="288"/>
    </w:p>
    <w:p w14:paraId="293AC459" w14:textId="77777777" w:rsidR="00D10ACC" w:rsidRPr="00612FA6" w:rsidRDefault="00D10ACC" w:rsidP="00D10ACC">
      <w:pPr>
        <w:pStyle w:val="BodyText"/>
      </w:pPr>
      <w:r>
        <w:rPr>
          <w:noProof/>
        </w:rPr>
        <w:drawing>
          <wp:anchor distT="0" distB="0" distL="114300" distR="114300" simplePos="0" relativeHeight="251712512" behindDoc="0" locked="0" layoutInCell="1" allowOverlap="1" wp14:anchorId="561A8DC4" wp14:editId="53BD89B8">
            <wp:simplePos x="0" y="0"/>
            <wp:positionH relativeFrom="column">
              <wp:posOffset>0</wp:posOffset>
            </wp:positionH>
            <wp:positionV relativeFrom="paragraph">
              <wp:posOffset>635</wp:posOffset>
            </wp:positionV>
            <wp:extent cx="5283200" cy="2120900"/>
            <wp:effectExtent l="0" t="0" r="0" b="0"/>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p>
    <w:p w14:paraId="4E8B4BF8" w14:textId="77777777" w:rsidR="00D10ACC" w:rsidRPr="00612FA6" w:rsidRDefault="00D10ACC" w:rsidP="00D10ACC">
      <w:pPr>
        <w:pStyle w:val="Heading3-nonumber"/>
      </w:pPr>
      <w:bookmarkStart w:id="289" w:name="_Hlk4531625"/>
      <w:r w:rsidRPr="00612FA6">
        <w:t>Management</w:t>
      </w:r>
    </w:p>
    <w:bookmarkEnd w:id="289"/>
    <w:p w14:paraId="50EE476E" w14:textId="77777777" w:rsidR="00D10ACC" w:rsidRPr="00612FA6" w:rsidRDefault="00D10ACC" w:rsidP="00D10ACC">
      <w:pPr>
        <w:rPr>
          <w:rFonts w:cstheme="minorHAnsi"/>
          <w:szCs w:val="22"/>
        </w:rPr>
      </w:pPr>
      <w:r w:rsidRPr="00612FA6">
        <w:rPr>
          <w:rFonts w:cstheme="minorHAnsi"/>
          <w:szCs w:val="22"/>
        </w:rPr>
        <w:t>The management of this waste group is listed as:</w:t>
      </w:r>
    </w:p>
    <w:p w14:paraId="603714BC" w14:textId="77777777" w:rsidR="00D10ACC" w:rsidRPr="00612FA6" w:rsidRDefault="00D10ACC" w:rsidP="00D10ACC">
      <w:pPr>
        <w:pStyle w:val="Bullet1"/>
        <w:spacing w:line="259" w:lineRule="auto"/>
        <w:rPr>
          <w:szCs w:val="22"/>
        </w:rPr>
      </w:pPr>
      <w:r w:rsidRPr="00612FA6">
        <w:rPr>
          <w:szCs w:val="22"/>
        </w:rPr>
        <w:t xml:space="preserve">99% </w:t>
      </w:r>
      <w:r>
        <w:rPr>
          <w:szCs w:val="22"/>
        </w:rPr>
        <w:t>CPT</w:t>
      </w:r>
      <w:r w:rsidRPr="00612FA6">
        <w:rPr>
          <w:szCs w:val="22"/>
        </w:rPr>
        <w:t xml:space="preserve"> in NSW</w:t>
      </w:r>
    </w:p>
    <w:p w14:paraId="3C235EF7" w14:textId="77777777" w:rsidR="00D10ACC" w:rsidRPr="00612FA6" w:rsidRDefault="00D10ACC" w:rsidP="00D10ACC">
      <w:pPr>
        <w:pStyle w:val="Bullet1"/>
        <w:spacing w:line="259" w:lineRule="auto"/>
        <w:rPr>
          <w:szCs w:val="22"/>
        </w:rPr>
      </w:pPr>
      <w:bookmarkStart w:id="290" w:name="_Hlk4522804"/>
      <w:r w:rsidRPr="00612FA6">
        <w:rPr>
          <w:szCs w:val="22"/>
        </w:rPr>
        <w:t xml:space="preserve">21% </w:t>
      </w:r>
      <w:r>
        <w:rPr>
          <w:szCs w:val="22"/>
        </w:rPr>
        <w:t>CPT</w:t>
      </w:r>
      <w:r w:rsidRPr="00612FA6">
        <w:rPr>
          <w:szCs w:val="22"/>
        </w:rPr>
        <w:t xml:space="preserve"> </w:t>
      </w:r>
      <w:bookmarkEnd w:id="290"/>
      <w:r w:rsidRPr="00612FA6">
        <w:rPr>
          <w:szCs w:val="22"/>
        </w:rPr>
        <w:t>and 78% ‘</w:t>
      </w:r>
      <w:r>
        <w:rPr>
          <w:szCs w:val="22"/>
        </w:rPr>
        <w:t>o</w:t>
      </w:r>
      <w:r w:rsidRPr="00612FA6">
        <w:rPr>
          <w:szCs w:val="22"/>
        </w:rPr>
        <w:t xml:space="preserve">ther’ in </w:t>
      </w:r>
      <w:r>
        <w:rPr>
          <w:szCs w:val="22"/>
        </w:rPr>
        <w:t>Vic</w:t>
      </w:r>
    </w:p>
    <w:p w14:paraId="33FF0E6F" w14:textId="77777777" w:rsidR="00D10ACC" w:rsidRPr="00612FA6" w:rsidRDefault="00D10ACC" w:rsidP="00D10ACC">
      <w:pPr>
        <w:pStyle w:val="Bullet1"/>
        <w:spacing w:line="259" w:lineRule="auto"/>
        <w:rPr>
          <w:szCs w:val="22"/>
        </w:rPr>
      </w:pPr>
      <w:r w:rsidRPr="00612FA6">
        <w:rPr>
          <w:szCs w:val="22"/>
        </w:rPr>
        <w:t xml:space="preserve">42% </w:t>
      </w:r>
      <w:r>
        <w:rPr>
          <w:szCs w:val="22"/>
        </w:rPr>
        <w:t>CPT</w:t>
      </w:r>
      <w:r w:rsidRPr="00612FA6">
        <w:rPr>
          <w:szCs w:val="22"/>
        </w:rPr>
        <w:t xml:space="preserve"> and 32% storage in </w:t>
      </w:r>
      <w:r>
        <w:rPr>
          <w:szCs w:val="22"/>
        </w:rPr>
        <w:t>Qld</w:t>
      </w:r>
      <w:r w:rsidRPr="00612FA6">
        <w:rPr>
          <w:szCs w:val="22"/>
        </w:rPr>
        <w:t xml:space="preserve"> (noting that </w:t>
      </w:r>
      <w:r>
        <w:rPr>
          <w:szCs w:val="22"/>
        </w:rPr>
        <w:t>Qld</w:t>
      </w:r>
      <w:r w:rsidRPr="00612FA6">
        <w:rPr>
          <w:szCs w:val="22"/>
        </w:rPr>
        <w:t xml:space="preserve"> management data is only attributed to 32% of its tonnes reported for B Acids)</w:t>
      </w:r>
    </w:p>
    <w:p w14:paraId="5AD996F5" w14:textId="77777777" w:rsidR="00D10ACC" w:rsidRPr="00612FA6" w:rsidRDefault="00D10ACC" w:rsidP="00D10ACC">
      <w:pPr>
        <w:pStyle w:val="Bullet1"/>
        <w:spacing w:line="259" w:lineRule="auto"/>
        <w:rPr>
          <w:szCs w:val="22"/>
        </w:rPr>
      </w:pPr>
      <w:r w:rsidRPr="00612FA6">
        <w:rPr>
          <w:szCs w:val="22"/>
        </w:rPr>
        <w:t xml:space="preserve">100% </w:t>
      </w:r>
      <w:r>
        <w:rPr>
          <w:szCs w:val="22"/>
        </w:rPr>
        <w:t>CPT</w:t>
      </w:r>
      <w:r w:rsidRPr="00612FA6">
        <w:rPr>
          <w:szCs w:val="22"/>
        </w:rPr>
        <w:t xml:space="preserve"> in SA</w:t>
      </w:r>
    </w:p>
    <w:p w14:paraId="68811EA7" w14:textId="77777777" w:rsidR="00D10ACC" w:rsidRPr="00612FA6" w:rsidRDefault="00D10ACC" w:rsidP="00D10ACC">
      <w:pPr>
        <w:pStyle w:val="Bullet1"/>
        <w:spacing w:line="259" w:lineRule="auto"/>
        <w:rPr>
          <w:szCs w:val="22"/>
        </w:rPr>
      </w:pPr>
      <w:r w:rsidRPr="00612FA6">
        <w:rPr>
          <w:szCs w:val="22"/>
        </w:rPr>
        <w:t xml:space="preserve">87% </w:t>
      </w:r>
      <w:r>
        <w:rPr>
          <w:szCs w:val="22"/>
        </w:rPr>
        <w:t>CPT</w:t>
      </w:r>
      <w:r w:rsidRPr="00612FA6">
        <w:rPr>
          <w:szCs w:val="22"/>
        </w:rPr>
        <w:t xml:space="preserve"> and 32% storage or transfer in WA.</w:t>
      </w:r>
    </w:p>
    <w:p w14:paraId="3C81CADA" w14:textId="77777777" w:rsidR="00D10ACC" w:rsidRPr="00612FA6" w:rsidRDefault="00D10ACC" w:rsidP="00D10ACC">
      <w:pPr>
        <w:rPr>
          <w:rFonts w:cstheme="minorHAnsi"/>
          <w:szCs w:val="22"/>
          <w:highlight w:val="yellow"/>
        </w:rPr>
      </w:pPr>
    </w:p>
    <w:p w14:paraId="5A4FF365" w14:textId="7C879AE6" w:rsidR="00D10ACC" w:rsidRPr="00612FA6" w:rsidRDefault="00D10ACC" w:rsidP="00D10ACC">
      <w:pPr>
        <w:rPr>
          <w:rFonts w:cstheme="minorHAnsi"/>
          <w:szCs w:val="22"/>
        </w:rPr>
      </w:pPr>
      <w:r w:rsidRPr="00612FA6">
        <w:rPr>
          <w:rFonts w:cstheme="minorHAnsi"/>
          <w:szCs w:val="22"/>
        </w:rPr>
        <w:t xml:space="preserve">While neutralisation via </w:t>
      </w:r>
      <w:r>
        <w:rPr>
          <w:rFonts w:cstheme="minorHAnsi"/>
          <w:szCs w:val="22"/>
        </w:rPr>
        <w:t>CPT</w:t>
      </w:r>
      <w:r w:rsidRPr="00612FA6">
        <w:rPr>
          <w:rFonts w:cstheme="minorHAnsi"/>
          <w:szCs w:val="22"/>
        </w:rPr>
        <w:t xml:space="preserve"> is historically </w:t>
      </w:r>
      <w:r>
        <w:rPr>
          <w:rFonts w:cstheme="minorHAnsi"/>
          <w:szCs w:val="22"/>
        </w:rPr>
        <w:t xml:space="preserve">a </w:t>
      </w:r>
      <w:r w:rsidRPr="00612FA6">
        <w:rPr>
          <w:rFonts w:cstheme="minorHAnsi"/>
          <w:szCs w:val="22"/>
        </w:rPr>
        <w:t xml:space="preserve">typical pathway, analysis of NSW tracking data shows that </w:t>
      </w:r>
      <w:r>
        <w:rPr>
          <w:rFonts w:cstheme="minorHAnsi"/>
          <w:szCs w:val="22"/>
        </w:rPr>
        <w:t xml:space="preserve">Vic </w:t>
      </w:r>
      <w:r w:rsidRPr="00612FA6">
        <w:rPr>
          <w:rFonts w:cstheme="minorHAnsi"/>
          <w:szCs w:val="22"/>
        </w:rPr>
        <w:t>companies send their B100 waste to spent</w:t>
      </w:r>
      <w:r>
        <w:rPr>
          <w:rFonts w:cstheme="minorHAnsi"/>
          <w:szCs w:val="22"/>
        </w:rPr>
        <w:noBreakHyphen/>
      </w:r>
      <w:r w:rsidRPr="00612FA6">
        <w:rPr>
          <w:rFonts w:cstheme="minorHAnsi"/>
          <w:szCs w:val="22"/>
        </w:rPr>
        <w:t xml:space="preserve">acid regeneration infrastructure in NSW. These </w:t>
      </w:r>
      <w:r>
        <w:rPr>
          <w:rFonts w:cstheme="minorHAnsi"/>
          <w:szCs w:val="22"/>
        </w:rPr>
        <w:t>WTCs</w:t>
      </w:r>
      <w:r w:rsidRPr="00612FA6">
        <w:rPr>
          <w:rFonts w:cstheme="minorHAnsi"/>
          <w:szCs w:val="22"/>
        </w:rPr>
        <w:t xml:space="preserve"> record the management as </w:t>
      </w:r>
      <w:r>
        <w:rPr>
          <w:rFonts w:cstheme="minorHAnsi"/>
          <w:szCs w:val="22"/>
        </w:rPr>
        <w:t>CPT</w:t>
      </w:r>
      <w:r w:rsidRPr="00612FA6">
        <w:rPr>
          <w:rFonts w:cstheme="minorHAnsi"/>
          <w:szCs w:val="22"/>
        </w:rPr>
        <w:t xml:space="preserve"> although it would appear to more accurately recorded as (the Basel disposal operation) </w:t>
      </w:r>
      <w:r w:rsidRPr="00612FA6">
        <w:rPr>
          <w:rFonts w:cstheme="minorHAnsi"/>
          <w:i/>
          <w:szCs w:val="22"/>
        </w:rPr>
        <w:t xml:space="preserve">R6 </w:t>
      </w:r>
      <w:r w:rsidRPr="00020CD7">
        <w:rPr>
          <w:rFonts w:cstheme="minorHAnsi"/>
          <w:i/>
          <w:szCs w:val="22"/>
        </w:rPr>
        <w:t>Regeneration of acids or bases</w:t>
      </w:r>
      <w:r w:rsidRPr="00020CD7">
        <w:rPr>
          <w:rFonts w:cstheme="minorHAnsi"/>
          <w:szCs w:val="22"/>
        </w:rPr>
        <w:t xml:space="preserve">, which would best be described as a form of recycling. This highlights a broader issue (discussed in </w:t>
      </w:r>
      <w:r w:rsidRPr="00FB16A8">
        <w:rPr>
          <w:rFonts w:cstheme="minorHAnsi"/>
          <w:iCs/>
          <w:szCs w:val="22"/>
        </w:rPr>
        <w:t>HWiA 2019</w:t>
      </w:r>
      <w:r w:rsidRPr="00020CD7">
        <w:rPr>
          <w:rFonts w:cstheme="minorHAnsi"/>
          <w:szCs w:val="22"/>
        </w:rPr>
        <w:t xml:space="preserve">), where the restricted system of only </w:t>
      </w:r>
      <w:r>
        <w:rPr>
          <w:rFonts w:cstheme="minorHAnsi"/>
          <w:szCs w:val="22"/>
        </w:rPr>
        <w:t>6</w:t>
      </w:r>
      <w:r w:rsidR="00EB775A">
        <w:rPr>
          <w:rFonts w:cstheme="minorHAnsi"/>
          <w:szCs w:val="22"/>
        </w:rPr>
        <w:t> </w:t>
      </w:r>
      <w:r w:rsidRPr="00020CD7">
        <w:rPr>
          <w:rFonts w:cstheme="minorHAnsi"/>
          <w:szCs w:val="22"/>
        </w:rPr>
        <w:t xml:space="preserve">management type headings in NSW and SA can result in blurred distinction between recycling and </w:t>
      </w:r>
      <w:r>
        <w:rPr>
          <w:rFonts w:cstheme="minorHAnsi"/>
          <w:szCs w:val="22"/>
        </w:rPr>
        <w:t>CPT</w:t>
      </w:r>
      <w:r w:rsidRPr="00020CD7">
        <w:rPr>
          <w:rFonts w:cstheme="minorHAnsi"/>
          <w:szCs w:val="22"/>
        </w:rPr>
        <w:t>, the latter often used as a broad catch</w:t>
      </w:r>
      <w:r>
        <w:rPr>
          <w:rFonts w:cstheme="minorHAnsi"/>
          <w:szCs w:val="22"/>
        </w:rPr>
        <w:noBreakHyphen/>
      </w:r>
      <w:r w:rsidRPr="00020CD7">
        <w:rPr>
          <w:rFonts w:cstheme="minorHAnsi"/>
          <w:szCs w:val="22"/>
        </w:rPr>
        <w:t>all category.</w:t>
      </w:r>
    </w:p>
    <w:p w14:paraId="4839609A" w14:textId="77777777" w:rsidR="00D10ACC" w:rsidRPr="00612FA6" w:rsidRDefault="00D10ACC" w:rsidP="00D10ACC">
      <w:pPr>
        <w:rPr>
          <w:rFonts w:cstheme="minorHAnsi"/>
          <w:szCs w:val="22"/>
        </w:rPr>
      </w:pPr>
    </w:p>
    <w:p w14:paraId="5C3BD7E6" w14:textId="77777777" w:rsidR="00D10ACC" w:rsidRPr="00612FA6" w:rsidRDefault="00D10ACC" w:rsidP="00D10ACC">
      <w:pPr>
        <w:rPr>
          <w:rFonts w:cstheme="minorHAnsi"/>
          <w:szCs w:val="22"/>
        </w:rPr>
      </w:pPr>
      <w:r w:rsidRPr="00612FA6">
        <w:rPr>
          <w:rFonts w:cstheme="minorHAnsi"/>
          <w:szCs w:val="22"/>
        </w:rPr>
        <w:t xml:space="preserve">The 78% </w:t>
      </w:r>
      <w:r>
        <w:rPr>
          <w:rFonts w:cstheme="minorHAnsi"/>
          <w:szCs w:val="22"/>
        </w:rPr>
        <w:t>o</w:t>
      </w:r>
      <w:r w:rsidRPr="00612FA6">
        <w:rPr>
          <w:rFonts w:cstheme="minorHAnsi"/>
          <w:szCs w:val="22"/>
        </w:rPr>
        <w:t xml:space="preserve">ther management category in </w:t>
      </w:r>
      <w:r>
        <w:rPr>
          <w:rFonts w:cstheme="minorHAnsi"/>
          <w:szCs w:val="22"/>
        </w:rPr>
        <w:t xml:space="preserve">Vic </w:t>
      </w:r>
      <w:r w:rsidRPr="00612FA6">
        <w:rPr>
          <w:rFonts w:cstheme="minorHAnsi"/>
          <w:szCs w:val="22"/>
        </w:rPr>
        <w:t>is most likely capturing export to NSW recycling, with a lack of clear management categorisation. This demonstrates a weakness in closing the loop of the interstate transport system, where such a transaction is not being fully reflected back in the tracking system of the state of origin of the waste (</w:t>
      </w:r>
      <w:r>
        <w:rPr>
          <w:rFonts w:cstheme="minorHAnsi"/>
          <w:szCs w:val="22"/>
        </w:rPr>
        <w:t xml:space="preserve">Vic </w:t>
      </w:r>
      <w:r w:rsidRPr="00612FA6">
        <w:rPr>
          <w:rFonts w:cstheme="minorHAnsi"/>
          <w:szCs w:val="22"/>
        </w:rPr>
        <w:t>in this case).</w:t>
      </w:r>
    </w:p>
    <w:p w14:paraId="7ED6783B" w14:textId="21B1B900" w:rsidR="00D10ACC" w:rsidRDefault="00D10ACC" w:rsidP="00D10ACC">
      <w:pPr>
        <w:pStyle w:val="BodyText"/>
      </w:pPr>
    </w:p>
    <w:p w14:paraId="04CF5BEF" w14:textId="24AA9759" w:rsidR="00D10ACC" w:rsidRPr="00A60929" w:rsidRDefault="00D10ACC" w:rsidP="00384AAC">
      <w:pPr>
        <w:pStyle w:val="Applevel2"/>
      </w:pPr>
      <w:bookmarkStart w:id="291" w:name="_Ref5360469"/>
      <w:bookmarkStart w:id="292" w:name="_Toc10474557"/>
      <w:bookmarkStart w:id="293" w:name="_Toc78968007"/>
      <w:bookmarkStart w:id="294" w:name="_Toc85637741"/>
      <w:r w:rsidRPr="00A60929">
        <w:t>C</w:t>
      </w:r>
      <w:r w:rsidR="002001F9">
        <w:t>:</w:t>
      </w:r>
      <w:r w:rsidRPr="00A60929">
        <w:t xml:space="preserve"> Alkalis</w:t>
      </w:r>
      <w:bookmarkEnd w:id="291"/>
      <w:bookmarkEnd w:id="292"/>
      <w:bookmarkEnd w:id="293"/>
      <w:bookmarkEnd w:id="294"/>
    </w:p>
    <w:p w14:paraId="220693E7" w14:textId="77777777" w:rsidR="00D10ACC" w:rsidRPr="00612FA6" w:rsidRDefault="00D10ACC" w:rsidP="00D10ACC">
      <w:pPr>
        <w:pStyle w:val="BodyText"/>
      </w:pPr>
      <w:r w:rsidRPr="00612FA6">
        <w:t xml:space="preserve">This group comprises the single NEPM code </w:t>
      </w:r>
      <w:r w:rsidRPr="00612FA6">
        <w:rPr>
          <w:i/>
        </w:rPr>
        <w:t>C100 Basic solutions or bases in solid form</w:t>
      </w:r>
      <w:r w:rsidRPr="00612FA6">
        <w:t>.</w:t>
      </w:r>
    </w:p>
    <w:p w14:paraId="7164C19B" w14:textId="77777777" w:rsidR="00D10ACC" w:rsidRPr="00612FA6" w:rsidRDefault="00D10ACC" w:rsidP="00D10ACC">
      <w:pPr>
        <w:pStyle w:val="BodyText"/>
      </w:pPr>
    </w:p>
    <w:p w14:paraId="41645C75" w14:textId="77777777" w:rsidR="00D10ACC" w:rsidRPr="00612FA6" w:rsidRDefault="00D10ACC" w:rsidP="00D10ACC">
      <w:pPr>
        <w:pStyle w:val="Heading3-nonumber"/>
      </w:pPr>
      <w:r w:rsidRPr="00612FA6">
        <w:t>Sources</w:t>
      </w:r>
    </w:p>
    <w:p w14:paraId="423BC5CD" w14:textId="3117B5A2" w:rsidR="00D10ACC" w:rsidRDefault="00D10ACC" w:rsidP="00D10ACC">
      <w:pPr>
        <w:pStyle w:val="BodyText"/>
        <w:rPr>
          <w:lang w:eastAsia="en-AU"/>
        </w:rPr>
      </w:pPr>
      <w:r w:rsidRPr="00612FA6">
        <w:rPr>
          <w:lang w:eastAsia="en-AU"/>
        </w:rPr>
        <w:fldChar w:fldCharType="begin"/>
      </w:r>
      <w:r w:rsidRPr="00612FA6">
        <w:rPr>
          <w:lang w:eastAsia="en-AU"/>
        </w:rPr>
        <w:instrText xml:space="preserve"> REF _Ref7422746 \h  \* MERGEFORMAT </w:instrText>
      </w:r>
      <w:r w:rsidRPr="00612FA6">
        <w:rPr>
          <w:lang w:eastAsia="en-AU"/>
        </w:rPr>
      </w:r>
      <w:r w:rsidRPr="00612FA6">
        <w:rPr>
          <w:lang w:eastAsia="en-AU"/>
        </w:rPr>
        <w:fldChar w:fldCharType="separate"/>
      </w:r>
      <w:r w:rsidR="00C92DA9" w:rsidRPr="00D911DA">
        <w:t xml:space="preserve">Table </w:t>
      </w:r>
      <w:r w:rsidR="00C92DA9">
        <w:rPr>
          <w:noProof/>
        </w:rPr>
        <w:t>15</w:t>
      </w:r>
      <w:r w:rsidRPr="00612FA6">
        <w:rPr>
          <w:lang w:eastAsia="en-AU"/>
        </w:rPr>
        <w:fldChar w:fldCharType="end"/>
      </w:r>
      <w:r w:rsidRPr="00612FA6">
        <w:rPr>
          <w:lang w:eastAsia="en-AU"/>
        </w:rPr>
        <w:t xml:space="preserve"> provides a summary of the main sources of waste in each jurisdiction.</w:t>
      </w:r>
      <w:bookmarkStart w:id="295" w:name="_Ref4854592"/>
    </w:p>
    <w:p w14:paraId="0A202663" w14:textId="77777777" w:rsidR="00D10ACC" w:rsidRDefault="00D10ACC" w:rsidP="00D10ACC">
      <w:pPr>
        <w:rPr>
          <w:rFonts w:cstheme="minorHAnsi"/>
          <w:szCs w:val="22"/>
          <w:lang w:eastAsia="en-AU"/>
        </w:rPr>
      </w:pPr>
      <w:r>
        <w:rPr>
          <w:lang w:eastAsia="en-AU"/>
        </w:rPr>
        <w:br w:type="page"/>
      </w:r>
    </w:p>
    <w:p w14:paraId="0E6D606F" w14:textId="08E23203" w:rsidR="00D10ACC" w:rsidRPr="00D911DA" w:rsidRDefault="00D10ACC" w:rsidP="00D10ACC">
      <w:pPr>
        <w:pStyle w:val="Caption"/>
        <w:rPr>
          <w:rFonts w:cstheme="minorHAnsi"/>
          <w:szCs w:val="22"/>
        </w:rPr>
      </w:pPr>
      <w:bookmarkStart w:id="296" w:name="_Ref7422746"/>
      <w:bookmarkStart w:id="297" w:name="_Toc10474659"/>
      <w:bookmarkStart w:id="298" w:name="_Toc85637852"/>
      <w:bookmarkEnd w:id="295"/>
      <w:r w:rsidRPr="00D911DA">
        <w:rPr>
          <w:rFonts w:cstheme="minorHAnsi"/>
          <w:szCs w:val="22"/>
        </w:rPr>
        <w:lastRenderedPageBreak/>
        <w:t xml:space="preserve">Table </w:t>
      </w:r>
      <w:r w:rsidRPr="0066632E">
        <w:rPr>
          <w:rFonts w:cstheme="minorHAnsi"/>
          <w:szCs w:val="22"/>
        </w:rPr>
        <w:fldChar w:fldCharType="begin"/>
      </w:r>
      <w:r w:rsidRPr="00D911DA">
        <w:rPr>
          <w:rFonts w:cstheme="minorHAnsi"/>
          <w:szCs w:val="22"/>
        </w:rPr>
        <w:instrText xml:space="preserve"> SEQ Table \* ARABIC </w:instrText>
      </w:r>
      <w:r w:rsidRPr="0066632E">
        <w:rPr>
          <w:rFonts w:cstheme="minorHAnsi"/>
          <w:szCs w:val="22"/>
        </w:rPr>
        <w:fldChar w:fldCharType="separate"/>
      </w:r>
      <w:r w:rsidR="00C92DA9">
        <w:rPr>
          <w:rFonts w:cstheme="minorHAnsi"/>
          <w:noProof/>
          <w:szCs w:val="22"/>
        </w:rPr>
        <w:t>15</w:t>
      </w:r>
      <w:r w:rsidRPr="0066632E">
        <w:rPr>
          <w:rFonts w:cstheme="minorHAnsi"/>
          <w:noProof/>
          <w:szCs w:val="22"/>
        </w:rPr>
        <w:fldChar w:fldCharType="end"/>
      </w:r>
      <w:bookmarkEnd w:id="296"/>
      <w:r w:rsidRPr="00D911DA">
        <w:rPr>
          <w:rFonts w:cstheme="minorHAnsi"/>
          <w:szCs w:val="22"/>
        </w:rPr>
        <w:tab/>
      </w:r>
      <w:r w:rsidRPr="00FB16A8">
        <w:rPr>
          <w:rFonts w:cstheme="minorHAnsi"/>
          <w:szCs w:val="22"/>
        </w:rPr>
        <w:t>Alkalis summary source analysis 2019</w:t>
      </w:r>
      <w:r>
        <w:rPr>
          <w:rFonts w:cstheme="minorHAnsi"/>
          <w:szCs w:val="22"/>
        </w:rPr>
        <w:noBreakHyphen/>
      </w:r>
      <w:bookmarkEnd w:id="297"/>
      <w:r w:rsidRPr="00FB16A8">
        <w:rPr>
          <w:rFonts w:cstheme="minorHAnsi"/>
          <w:szCs w:val="22"/>
        </w:rPr>
        <w:t>20</w:t>
      </w:r>
      <w:bookmarkEnd w:id="298"/>
    </w:p>
    <w:tbl>
      <w:tblPr>
        <w:tblStyle w:val="BE-table"/>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1873"/>
        <w:gridCol w:w="1983"/>
        <w:gridCol w:w="1564"/>
        <w:gridCol w:w="1555"/>
        <w:gridCol w:w="2404"/>
      </w:tblGrid>
      <w:tr w:rsidR="00D10ACC" w:rsidRPr="009F70BD" w14:paraId="16FE54B0" w14:textId="77777777" w:rsidTr="00310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shd w:val="clear" w:color="auto" w:fill="37378B" w:themeFill="accent1" w:themeFillShade="BF"/>
          </w:tcPr>
          <w:p w14:paraId="15194C35" w14:textId="0FFB87FD" w:rsidR="00D10ACC" w:rsidRPr="009F70BD" w:rsidRDefault="00D10ACC" w:rsidP="00310EFE">
            <w:pPr>
              <w:pStyle w:val="BodyText"/>
              <w:spacing w:before="144" w:after="144"/>
              <w:rPr>
                <w:szCs w:val="20"/>
              </w:rPr>
            </w:pPr>
            <w:bookmarkStart w:id="299" w:name="_Hlk4530804"/>
            <w:r w:rsidRPr="009F70BD">
              <w:rPr>
                <w:noProof/>
                <w:szCs w:val="20"/>
              </w:rPr>
              <w:t xml:space="preserve">NSW </w:t>
            </w:r>
            <w:r w:rsidRPr="009F70BD">
              <w:rPr>
                <w:noProof/>
                <w:szCs w:val="20"/>
              </w:rPr>
              <w:fldChar w:fldCharType="begin"/>
            </w:r>
            <w:r w:rsidRPr="009F70BD">
              <w:rPr>
                <w:noProof/>
                <w:szCs w:val="20"/>
              </w:rPr>
              <w:instrText xml:space="preserve"> NOTEREF _Ref65759633 \f \h  \* MERGEFORMAT </w:instrText>
            </w:r>
            <w:r w:rsidRPr="009F70BD">
              <w:rPr>
                <w:noProof/>
                <w:szCs w:val="20"/>
              </w:rPr>
            </w:r>
            <w:r w:rsidRPr="009F70BD">
              <w:rPr>
                <w:noProof/>
                <w:szCs w:val="20"/>
              </w:rPr>
              <w:fldChar w:fldCharType="separate"/>
            </w:r>
            <w:r w:rsidR="00C92DA9" w:rsidRPr="00C92DA9">
              <w:rPr>
                <w:rStyle w:val="FootnoteReference"/>
              </w:rPr>
              <w:t>85</w:t>
            </w:r>
            <w:r w:rsidRPr="009F70BD">
              <w:rPr>
                <w:noProof/>
                <w:szCs w:val="20"/>
              </w:rPr>
              <w:fldChar w:fldCharType="end"/>
            </w:r>
          </w:p>
        </w:tc>
        <w:tc>
          <w:tcPr>
            <w:tcW w:w="2071" w:type="dxa"/>
            <w:shd w:val="clear" w:color="auto" w:fill="37378B" w:themeFill="accent1" w:themeFillShade="BF"/>
          </w:tcPr>
          <w:p w14:paraId="068D447B" w14:textId="76B2BE1E"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 xml:space="preserve">Vic </w:t>
            </w:r>
            <w:r w:rsidRPr="009F70BD">
              <w:rPr>
                <w:noProof/>
                <w:szCs w:val="20"/>
              </w:rPr>
              <w:fldChar w:fldCharType="begin"/>
            </w:r>
            <w:r w:rsidRPr="009F70BD">
              <w:rPr>
                <w:noProof/>
                <w:szCs w:val="20"/>
              </w:rPr>
              <w:instrText xml:space="preserve"> NOTEREF _Ref65759633 \f \h  \* MERGEFORMAT </w:instrText>
            </w:r>
            <w:r w:rsidRPr="009F70BD">
              <w:rPr>
                <w:noProof/>
                <w:szCs w:val="20"/>
              </w:rPr>
            </w:r>
            <w:r w:rsidRPr="009F70BD">
              <w:rPr>
                <w:noProof/>
                <w:szCs w:val="20"/>
              </w:rPr>
              <w:fldChar w:fldCharType="separate"/>
            </w:r>
            <w:r w:rsidR="00C92DA9" w:rsidRPr="00C92DA9">
              <w:rPr>
                <w:rStyle w:val="FootnoteReference"/>
              </w:rPr>
              <w:t>85</w:t>
            </w:r>
            <w:r w:rsidRPr="009F70BD">
              <w:rPr>
                <w:noProof/>
                <w:szCs w:val="20"/>
              </w:rPr>
              <w:fldChar w:fldCharType="end"/>
            </w:r>
          </w:p>
        </w:tc>
        <w:tc>
          <w:tcPr>
            <w:tcW w:w="1566" w:type="dxa"/>
            <w:shd w:val="clear" w:color="auto" w:fill="37378B" w:themeFill="accent1" w:themeFillShade="BF"/>
          </w:tcPr>
          <w:p w14:paraId="7488D123"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Pr>
                <w:noProof/>
                <w:szCs w:val="20"/>
              </w:rPr>
              <w:t>Qld</w:t>
            </w:r>
            <w:r w:rsidRPr="009F70BD">
              <w:rPr>
                <w:noProof/>
                <w:szCs w:val="20"/>
              </w:rPr>
              <w:t xml:space="preserve"> </w:t>
            </w:r>
          </w:p>
        </w:tc>
        <w:tc>
          <w:tcPr>
            <w:tcW w:w="1223" w:type="dxa"/>
            <w:shd w:val="clear" w:color="auto" w:fill="37378B" w:themeFill="accent1" w:themeFillShade="BF"/>
          </w:tcPr>
          <w:p w14:paraId="3FCC1D3B"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szCs w:val="20"/>
              </w:rPr>
            </w:pPr>
            <w:r w:rsidRPr="009F70BD">
              <w:rPr>
                <w:noProof/>
                <w:szCs w:val="20"/>
              </w:rPr>
              <w:t>SA</w:t>
            </w:r>
          </w:p>
        </w:tc>
        <w:tc>
          <w:tcPr>
            <w:tcW w:w="2580" w:type="dxa"/>
            <w:shd w:val="clear" w:color="auto" w:fill="37378B" w:themeFill="accent1" w:themeFillShade="BF"/>
          </w:tcPr>
          <w:p w14:paraId="148A4178" w14:textId="77777777" w:rsidR="00D10ACC" w:rsidRPr="009F70BD" w:rsidRDefault="00D10ACC" w:rsidP="00310EFE">
            <w:pPr>
              <w:pStyle w:val="BodyText"/>
              <w:spacing w:before="144" w:after="144"/>
              <w:cnfStyle w:val="100000000000" w:firstRow="1" w:lastRow="0" w:firstColumn="0" w:lastColumn="0" w:oddVBand="0" w:evenVBand="0" w:oddHBand="0" w:evenHBand="0" w:firstRowFirstColumn="0" w:firstRowLastColumn="0" w:lastRowFirstColumn="0" w:lastRowLastColumn="0"/>
              <w:rPr>
                <w:noProof/>
                <w:szCs w:val="20"/>
              </w:rPr>
            </w:pPr>
            <w:r w:rsidRPr="009F70BD">
              <w:rPr>
                <w:noProof/>
                <w:szCs w:val="20"/>
              </w:rPr>
              <w:t>National Summary</w:t>
            </w:r>
          </w:p>
        </w:tc>
      </w:tr>
      <w:tr w:rsidR="00D10ACC" w:rsidRPr="009F70BD" w14:paraId="073E2D68" w14:textId="77777777" w:rsidTr="00310EFE">
        <w:tc>
          <w:tcPr>
            <w:cnfStyle w:val="001000000000" w:firstRow="0" w:lastRow="0" w:firstColumn="1" w:lastColumn="0" w:oddVBand="0" w:evenVBand="0" w:oddHBand="0" w:evenHBand="0" w:firstRowFirstColumn="0" w:firstRowLastColumn="0" w:lastRowFirstColumn="0" w:lastRowLastColumn="0"/>
            <w:tcW w:w="1939" w:type="dxa"/>
            <w:vAlign w:val="top"/>
          </w:tcPr>
          <w:p w14:paraId="3603B157" w14:textId="77777777" w:rsidR="00D10ACC" w:rsidRPr="009F70BD" w:rsidRDefault="00D10ACC" w:rsidP="00E2685C">
            <w:pPr>
              <w:pStyle w:val="ListParagraph"/>
              <w:numPr>
                <w:ilvl w:val="0"/>
                <w:numId w:val="9"/>
              </w:numPr>
              <w:ind w:left="144" w:hanging="144"/>
              <w:contextualSpacing w:val="0"/>
              <w:rPr>
                <w:rFonts w:cstheme="minorHAnsi"/>
                <w:color w:val="000000"/>
                <w:szCs w:val="20"/>
              </w:rPr>
            </w:pPr>
            <w:r w:rsidRPr="009F70BD">
              <w:rPr>
                <w:rFonts w:cstheme="minorHAnsi"/>
                <w:color w:val="000000"/>
                <w:szCs w:val="20"/>
              </w:rPr>
              <w:t xml:space="preserve">78% Industrial </w:t>
            </w:r>
            <w:r>
              <w:rPr>
                <w:rFonts w:cstheme="minorHAnsi"/>
                <w:color w:val="000000"/>
                <w:szCs w:val="20"/>
              </w:rPr>
              <w:t>g</w:t>
            </w:r>
            <w:r w:rsidRPr="009F70BD">
              <w:rPr>
                <w:rFonts w:cstheme="minorHAnsi"/>
                <w:color w:val="000000"/>
                <w:szCs w:val="20"/>
              </w:rPr>
              <w:t xml:space="preserve">as </w:t>
            </w:r>
            <w:r>
              <w:rPr>
                <w:rFonts w:cstheme="minorHAnsi"/>
                <w:color w:val="000000"/>
                <w:szCs w:val="20"/>
              </w:rPr>
              <w:t>m</w:t>
            </w:r>
            <w:r w:rsidRPr="009F70BD">
              <w:rPr>
                <w:rFonts w:cstheme="minorHAnsi"/>
                <w:color w:val="000000"/>
                <w:szCs w:val="20"/>
              </w:rPr>
              <w:t xml:space="preserve">anufacturing </w:t>
            </w:r>
          </w:p>
          <w:p w14:paraId="46B7226F" w14:textId="77777777" w:rsidR="00D10ACC" w:rsidRPr="009F70BD" w:rsidRDefault="00D10ACC" w:rsidP="00E2685C">
            <w:pPr>
              <w:pStyle w:val="ListParagraph"/>
              <w:numPr>
                <w:ilvl w:val="0"/>
                <w:numId w:val="9"/>
              </w:numPr>
              <w:ind w:left="144" w:hanging="144"/>
              <w:contextualSpacing w:val="0"/>
              <w:rPr>
                <w:rFonts w:cstheme="minorHAnsi"/>
                <w:color w:val="000000"/>
                <w:szCs w:val="20"/>
              </w:rPr>
            </w:pPr>
            <w:r w:rsidRPr="009F70BD">
              <w:rPr>
                <w:rFonts w:cstheme="minorHAnsi"/>
                <w:color w:val="000000"/>
                <w:szCs w:val="20"/>
              </w:rPr>
              <w:t xml:space="preserve">10% Iron </w:t>
            </w:r>
            <w:r>
              <w:rPr>
                <w:rFonts w:cstheme="minorHAnsi"/>
                <w:color w:val="000000"/>
                <w:szCs w:val="20"/>
              </w:rPr>
              <w:t>s</w:t>
            </w:r>
            <w:r w:rsidRPr="009F70BD">
              <w:rPr>
                <w:rFonts w:cstheme="minorHAnsi"/>
                <w:color w:val="000000"/>
                <w:szCs w:val="20"/>
              </w:rPr>
              <w:t xml:space="preserve">melting and </w:t>
            </w:r>
            <w:r>
              <w:rPr>
                <w:rFonts w:cstheme="minorHAnsi"/>
                <w:color w:val="000000"/>
                <w:szCs w:val="20"/>
              </w:rPr>
              <w:t>s</w:t>
            </w:r>
            <w:r w:rsidRPr="009F70BD">
              <w:rPr>
                <w:rFonts w:cstheme="minorHAnsi"/>
                <w:color w:val="000000"/>
                <w:szCs w:val="20"/>
              </w:rPr>
              <w:t xml:space="preserve">teel </w:t>
            </w:r>
            <w:r>
              <w:rPr>
                <w:rFonts w:cstheme="minorHAnsi"/>
                <w:color w:val="000000"/>
                <w:szCs w:val="20"/>
              </w:rPr>
              <w:t>m</w:t>
            </w:r>
            <w:r w:rsidRPr="009F70BD">
              <w:rPr>
                <w:rFonts w:cstheme="minorHAnsi"/>
                <w:color w:val="000000"/>
                <w:szCs w:val="20"/>
              </w:rPr>
              <w:t xml:space="preserve">anufacturing </w:t>
            </w:r>
          </w:p>
          <w:p w14:paraId="7AB0CF44" w14:textId="77777777" w:rsidR="00D10ACC" w:rsidRPr="009F70BD" w:rsidRDefault="00D10ACC" w:rsidP="00E2685C">
            <w:pPr>
              <w:pStyle w:val="ListParagraph"/>
              <w:numPr>
                <w:ilvl w:val="0"/>
                <w:numId w:val="9"/>
              </w:numPr>
              <w:ind w:left="144" w:hanging="144"/>
              <w:contextualSpacing w:val="0"/>
              <w:rPr>
                <w:rFonts w:cstheme="minorHAnsi"/>
                <w:color w:val="000000"/>
                <w:szCs w:val="20"/>
              </w:rPr>
            </w:pPr>
            <w:r w:rsidRPr="009F70BD">
              <w:rPr>
                <w:rFonts w:cstheme="minorHAnsi"/>
                <w:color w:val="000000"/>
                <w:szCs w:val="20"/>
              </w:rPr>
              <w:t xml:space="preserve">3% Petroleum </w:t>
            </w:r>
            <w:r>
              <w:rPr>
                <w:rFonts w:cstheme="minorHAnsi"/>
                <w:color w:val="000000"/>
                <w:szCs w:val="20"/>
              </w:rPr>
              <w:t>r</w:t>
            </w:r>
            <w:r w:rsidRPr="009F70BD">
              <w:rPr>
                <w:rFonts w:cstheme="minorHAnsi"/>
                <w:color w:val="000000"/>
                <w:szCs w:val="20"/>
              </w:rPr>
              <w:t xml:space="preserve">efining &amp; </w:t>
            </w:r>
            <w:r>
              <w:rPr>
                <w:rFonts w:cstheme="minorHAnsi"/>
                <w:color w:val="000000"/>
                <w:szCs w:val="20"/>
              </w:rPr>
              <w:t>p</w:t>
            </w:r>
            <w:r w:rsidRPr="009F70BD">
              <w:rPr>
                <w:rFonts w:cstheme="minorHAnsi"/>
                <w:color w:val="000000"/>
                <w:szCs w:val="20"/>
              </w:rPr>
              <w:t xml:space="preserve">etroleum </w:t>
            </w:r>
            <w:r>
              <w:rPr>
                <w:rFonts w:cstheme="minorHAnsi"/>
                <w:color w:val="000000"/>
                <w:szCs w:val="20"/>
              </w:rPr>
              <w:t>f</w:t>
            </w:r>
            <w:r w:rsidRPr="009F70BD">
              <w:rPr>
                <w:rFonts w:cstheme="minorHAnsi"/>
                <w:color w:val="000000"/>
                <w:szCs w:val="20"/>
              </w:rPr>
              <w:t xml:space="preserve">uel </w:t>
            </w:r>
            <w:r>
              <w:rPr>
                <w:rFonts w:cstheme="minorHAnsi"/>
                <w:color w:val="000000"/>
                <w:szCs w:val="20"/>
              </w:rPr>
              <w:t>m</w:t>
            </w:r>
            <w:r w:rsidRPr="009F70BD">
              <w:rPr>
                <w:rFonts w:cstheme="minorHAnsi"/>
                <w:color w:val="000000"/>
                <w:szCs w:val="20"/>
              </w:rPr>
              <w:t>an</w:t>
            </w:r>
            <w:r>
              <w:rPr>
                <w:rFonts w:cstheme="minorHAnsi"/>
                <w:color w:val="000000"/>
                <w:szCs w:val="20"/>
              </w:rPr>
              <w:t>ufacturing</w:t>
            </w:r>
            <w:r w:rsidRPr="009F70BD">
              <w:rPr>
                <w:rFonts w:cstheme="minorHAnsi"/>
                <w:color w:val="000000"/>
                <w:szCs w:val="20"/>
              </w:rPr>
              <w:t xml:space="preserve"> </w:t>
            </w:r>
          </w:p>
        </w:tc>
        <w:tc>
          <w:tcPr>
            <w:tcW w:w="2071" w:type="dxa"/>
          </w:tcPr>
          <w:p w14:paraId="6C0C66D3"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Petroleum </w:t>
            </w:r>
            <w:r>
              <w:rPr>
                <w:rFonts w:cstheme="minorHAnsi"/>
                <w:color w:val="000000"/>
                <w:szCs w:val="20"/>
              </w:rPr>
              <w:t>r</w:t>
            </w:r>
            <w:r w:rsidRPr="009F70BD">
              <w:rPr>
                <w:rFonts w:cstheme="minorHAnsi"/>
                <w:color w:val="000000"/>
                <w:szCs w:val="20"/>
              </w:rPr>
              <w:t xml:space="preserve">efining and </w:t>
            </w:r>
            <w:r>
              <w:rPr>
                <w:rFonts w:cstheme="minorHAnsi"/>
                <w:color w:val="000000"/>
                <w:szCs w:val="20"/>
              </w:rPr>
              <w:t>p</w:t>
            </w:r>
            <w:r w:rsidRPr="009F70BD">
              <w:rPr>
                <w:rFonts w:cstheme="minorHAnsi"/>
                <w:color w:val="000000"/>
                <w:szCs w:val="20"/>
              </w:rPr>
              <w:t xml:space="preserve">etroleum </w:t>
            </w:r>
            <w:r>
              <w:rPr>
                <w:rFonts w:cstheme="minorHAnsi"/>
                <w:color w:val="000000"/>
                <w:szCs w:val="20"/>
              </w:rPr>
              <w:t>f</w:t>
            </w:r>
            <w:r w:rsidRPr="009F70BD">
              <w:rPr>
                <w:rFonts w:cstheme="minorHAnsi"/>
                <w:color w:val="000000"/>
                <w:szCs w:val="20"/>
              </w:rPr>
              <w:t xml:space="preserve">uel </w:t>
            </w:r>
            <w:r>
              <w:rPr>
                <w:rFonts w:cstheme="minorHAnsi"/>
                <w:color w:val="000000"/>
                <w:szCs w:val="20"/>
              </w:rPr>
              <w:t>m</w:t>
            </w:r>
            <w:r w:rsidRPr="009F70BD">
              <w:rPr>
                <w:rFonts w:cstheme="minorHAnsi"/>
                <w:color w:val="000000"/>
                <w:szCs w:val="20"/>
              </w:rPr>
              <w:t>an</w:t>
            </w:r>
            <w:r>
              <w:rPr>
                <w:rFonts w:cstheme="minorHAnsi"/>
                <w:color w:val="000000"/>
                <w:szCs w:val="20"/>
              </w:rPr>
              <w:t>ufacturing</w:t>
            </w:r>
            <w:r w:rsidRPr="009F70BD">
              <w:rPr>
                <w:rFonts w:cstheme="minorHAnsi"/>
                <w:color w:val="000000"/>
                <w:szCs w:val="20"/>
              </w:rPr>
              <w:t xml:space="preserve"> </w:t>
            </w:r>
          </w:p>
          <w:p w14:paraId="32D1A80F"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Metal </w:t>
            </w:r>
            <w:r>
              <w:rPr>
                <w:rFonts w:cstheme="minorHAnsi"/>
                <w:color w:val="000000"/>
                <w:szCs w:val="20"/>
              </w:rPr>
              <w:t>c</w:t>
            </w:r>
            <w:r w:rsidRPr="009F70BD">
              <w:rPr>
                <w:rFonts w:cstheme="minorHAnsi"/>
                <w:color w:val="000000"/>
                <w:szCs w:val="20"/>
              </w:rPr>
              <w:t xml:space="preserve">oating and </w:t>
            </w:r>
            <w:r>
              <w:rPr>
                <w:rFonts w:cstheme="minorHAnsi"/>
                <w:color w:val="000000"/>
                <w:szCs w:val="20"/>
              </w:rPr>
              <w:t>f</w:t>
            </w:r>
            <w:r w:rsidRPr="009F70BD">
              <w:rPr>
                <w:rFonts w:cstheme="minorHAnsi"/>
                <w:color w:val="000000"/>
                <w:szCs w:val="20"/>
              </w:rPr>
              <w:t xml:space="preserve">inishing </w:t>
            </w:r>
          </w:p>
          <w:p w14:paraId="30292795"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Motor </w:t>
            </w:r>
            <w:r>
              <w:rPr>
                <w:rFonts w:cstheme="minorHAnsi"/>
                <w:color w:val="000000"/>
                <w:szCs w:val="20"/>
              </w:rPr>
              <w:t>v</w:t>
            </w:r>
            <w:r w:rsidRPr="009F70BD">
              <w:rPr>
                <w:rFonts w:cstheme="minorHAnsi"/>
                <w:color w:val="000000"/>
                <w:szCs w:val="20"/>
              </w:rPr>
              <w:t xml:space="preserve">ehicle </w:t>
            </w:r>
            <w:r>
              <w:rPr>
                <w:rFonts w:cstheme="minorHAnsi"/>
                <w:color w:val="000000"/>
                <w:szCs w:val="20"/>
              </w:rPr>
              <w:t>p</w:t>
            </w:r>
            <w:r w:rsidRPr="009F70BD">
              <w:rPr>
                <w:rFonts w:cstheme="minorHAnsi"/>
                <w:color w:val="000000"/>
                <w:szCs w:val="20"/>
              </w:rPr>
              <w:t xml:space="preserve">arts </w:t>
            </w:r>
            <w:r>
              <w:rPr>
                <w:rFonts w:cstheme="minorHAnsi"/>
                <w:color w:val="000000"/>
                <w:szCs w:val="20"/>
              </w:rPr>
              <w:t>m</w:t>
            </w:r>
            <w:r w:rsidRPr="009F70BD">
              <w:rPr>
                <w:rFonts w:cstheme="minorHAnsi"/>
                <w:color w:val="000000"/>
                <w:szCs w:val="20"/>
              </w:rPr>
              <w:t xml:space="preserve">anufacturing </w:t>
            </w:r>
          </w:p>
          <w:p w14:paraId="35E05AB1"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Waste </w:t>
            </w:r>
            <w:r>
              <w:rPr>
                <w:rFonts w:cstheme="minorHAnsi"/>
                <w:color w:val="000000"/>
                <w:szCs w:val="20"/>
              </w:rPr>
              <w:t>c</w:t>
            </w:r>
            <w:r w:rsidRPr="009F70BD">
              <w:rPr>
                <w:rFonts w:cstheme="minorHAnsi"/>
                <w:color w:val="000000"/>
                <w:szCs w:val="20"/>
              </w:rPr>
              <w:t xml:space="preserve">ollection, </w:t>
            </w:r>
            <w:r>
              <w:rPr>
                <w:rFonts w:cstheme="minorHAnsi"/>
                <w:color w:val="000000"/>
                <w:szCs w:val="20"/>
              </w:rPr>
              <w:t>t</w:t>
            </w:r>
            <w:r w:rsidRPr="009F70BD">
              <w:rPr>
                <w:rFonts w:cstheme="minorHAnsi"/>
                <w:color w:val="000000"/>
                <w:szCs w:val="20"/>
              </w:rPr>
              <w:t xml:space="preserve">reatment and </w:t>
            </w:r>
            <w:r>
              <w:rPr>
                <w:rFonts w:cstheme="minorHAnsi"/>
                <w:color w:val="000000"/>
                <w:szCs w:val="20"/>
              </w:rPr>
              <w:t>d</w:t>
            </w:r>
            <w:r w:rsidRPr="009F70BD">
              <w:rPr>
                <w:rFonts w:cstheme="minorHAnsi"/>
                <w:color w:val="000000"/>
                <w:szCs w:val="20"/>
              </w:rPr>
              <w:t xml:space="preserve">isposal </w:t>
            </w:r>
            <w:r>
              <w:rPr>
                <w:rFonts w:cstheme="minorHAnsi"/>
                <w:color w:val="000000"/>
                <w:szCs w:val="20"/>
              </w:rPr>
              <w:t>s</w:t>
            </w:r>
            <w:r w:rsidRPr="009F70BD">
              <w:rPr>
                <w:rFonts w:cstheme="minorHAnsi"/>
                <w:color w:val="000000"/>
                <w:szCs w:val="20"/>
              </w:rPr>
              <w:t>ervices</w:t>
            </w:r>
          </w:p>
        </w:tc>
        <w:tc>
          <w:tcPr>
            <w:tcW w:w="1566" w:type="dxa"/>
            <w:shd w:val="clear" w:color="auto" w:fill="FFFFFF" w:themeFill="background1"/>
          </w:tcPr>
          <w:p w14:paraId="7B0410CA"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Ready</w:t>
            </w:r>
            <w:r>
              <w:rPr>
                <w:rFonts w:cstheme="minorHAnsi"/>
                <w:color w:val="000000"/>
                <w:szCs w:val="20"/>
              </w:rPr>
              <w:noBreakHyphen/>
              <w:t>m</w:t>
            </w:r>
            <w:r w:rsidRPr="009F70BD">
              <w:rPr>
                <w:rFonts w:cstheme="minorHAnsi"/>
                <w:color w:val="000000"/>
                <w:szCs w:val="20"/>
              </w:rPr>
              <w:t xml:space="preserve">ixed </w:t>
            </w:r>
            <w:r>
              <w:rPr>
                <w:rFonts w:cstheme="minorHAnsi"/>
                <w:color w:val="000000"/>
                <w:szCs w:val="20"/>
              </w:rPr>
              <w:t>c</w:t>
            </w:r>
            <w:r w:rsidRPr="009F70BD">
              <w:rPr>
                <w:rFonts w:cstheme="minorHAnsi"/>
                <w:color w:val="000000"/>
                <w:szCs w:val="20"/>
              </w:rPr>
              <w:t xml:space="preserve">oncrete </w:t>
            </w:r>
            <w:r>
              <w:rPr>
                <w:rFonts w:cstheme="minorHAnsi"/>
                <w:color w:val="000000"/>
                <w:szCs w:val="20"/>
              </w:rPr>
              <w:t>m</w:t>
            </w:r>
            <w:r w:rsidRPr="009F70BD">
              <w:rPr>
                <w:rFonts w:cstheme="minorHAnsi"/>
                <w:color w:val="000000"/>
                <w:szCs w:val="20"/>
              </w:rPr>
              <w:t>anufacturing</w:t>
            </w:r>
          </w:p>
          <w:p w14:paraId="66050313"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Asphalt manufacturing</w:t>
            </w:r>
          </w:p>
          <w:p w14:paraId="6953ED1B"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Oil &amp; </w:t>
            </w:r>
            <w:r>
              <w:rPr>
                <w:rFonts w:cstheme="minorHAnsi"/>
                <w:color w:val="000000"/>
                <w:szCs w:val="20"/>
              </w:rPr>
              <w:t>g</w:t>
            </w:r>
            <w:r w:rsidRPr="009F70BD">
              <w:rPr>
                <w:rFonts w:cstheme="minorHAnsi"/>
                <w:color w:val="000000"/>
                <w:szCs w:val="20"/>
              </w:rPr>
              <w:t xml:space="preserve">as </w:t>
            </w:r>
            <w:r>
              <w:rPr>
                <w:rFonts w:cstheme="minorHAnsi"/>
                <w:color w:val="000000"/>
                <w:szCs w:val="20"/>
              </w:rPr>
              <w:t>e</w:t>
            </w:r>
            <w:r w:rsidRPr="009F70BD">
              <w:rPr>
                <w:rFonts w:cstheme="minorHAnsi"/>
                <w:color w:val="000000"/>
                <w:szCs w:val="20"/>
              </w:rPr>
              <w:t>xtraction (CSG/LNG)</w:t>
            </w:r>
          </w:p>
          <w:p w14:paraId="53BC12A7"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Aluminium </w:t>
            </w:r>
            <w:r>
              <w:rPr>
                <w:rFonts w:cstheme="minorHAnsi"/>
                <w:color w:val="000000"/>
                <w:szCs w:val="20"/>
              </w:rPr>
              <w:t>r</w:t>
            </w:r>
            <w:r w:rsidRPr="009F70BD">
              <w:rPr>
                <w:rFonts w:cstheme="minorHAnsi"/>
                <w:color w:val="000000"/>
                <w:szCs w:val="20"/>
              </w:rPr>
              <w:t>efining</w:t>
            </w:r>
          </w:p>
        </w:tc>
        <w:tc>
          <w:tcPr>
            <w:tcW w:w="1223" w:type="dxa"/>
          </w:tcPr>
          <w:p w14:paraId="71247572" w14:textId="77777777" w:rsidR="00D10ACC" w:rsidRPr="009F70BD" w:rsidRDefault="00D10ACC" w:rsidP="00E2685C">
            <w:pPr>
              <w:pStyle w:val="ListParagraph"/>
              <w:numPr>
                <w:ilvl w:val="0"/>
                <w:numId w:val="9"/>
              </w:numPr>
              <w:ind w:left="144" w:hanging="144"/>
              <w:contextualSpacing w:val="0"/>
              <w:cnfStyle w:val="000000000000" w:firstRow="0" w:lastRow="0" w:firstColumn="0" w:lastColumn="0" w:oddVBand="0" w:evenVBand="0" w:oddHBand="0" w:evenHBand="0" w:firstRowFirstColumn="0" w:firstRowLastColumn="0" w:lastRowFirstColumn="0" w:lastRowLastColumn="0"/>
              <w:rPr>
                <w:szCs w:val="20"/>
              </w:rPr>
            </w:pPr>
            <w:r w:rsidRPr="009F70BD">
              <w:rPr>
                <w:rFonts w:cstheme="minorHAnsi"/>
                <w:color w:val="000000"/>
                <w:szCs w:val="20"/>
              </w:rPr>
              <w:t xml:space="preserve">91% Basic </w:t>
            </w:r>
            <w:r>
              <w:rPr>
                <w:rFonts w:cstheme="minorHAnsi"/>
                <w:color w:val="000000"/>
                <w:szCs w:val="20"/>
              </w:rPr>
              <w:t>c</w:t>
            </w:r>
            <w:r w:rsidRPr="009F70BD">
              <w:rPr>
                <w:rFonts w:cstheme="minorHAnsi"/>
                <w:color w:val="000000"/>
                <w:szCs w:val="20"/>
              </w:rPr>
              <w:t xml:space="preserve">hemical </w:t>
            </w:r>
            <w:r>
              <w:rPr>
                <w:rFonts w:cstheme="minorHAnsi"/>
                <w:color w:val="000000"/>
                <w:szCs w:val="20"/>
              </w:rPr>
              <w:t>m</w:t>
            </w:r>
            <w:r w:rsidRPr="009F70BD">
              <w:rPr>
                <w:rFonts w:cstheme="minorHAnsi"/>
                <w:color w:val="000000"/>
                <w:szCs w:val="20"/>
              </w:rPr>
              <w:t xml:space="preserve">anufacturing </w:t>
            </w:r>
          </w:p>
        </w:tc>
        <w:tc>
          <w:tcPr>
            <w:tcW w:w="2580" w:type="dxa"/>
            <w:shd w:val="clear" w:color="auto" w:fill="DBDBF0" w:themeFill="accent1" w:themeFillTint="33"/>
          </w:tcPr>
          <w:p w14:paraId="1EBA7C05"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Ready</w:t>
            </w:r>
            <w:r>
              <w:rPr>
                <w:rFonts w:cstheme="minorHAnsi"/>
                <w:color w:val="000000"/>
                <w:szCs w:val="20"/>
              </w:rPr>
              <w:noBreakHyphen/>
              <w:t>m</w:t>
            </w:r>
            <w:r w:rsidRPr="009F70BD">
              <w:rPr>
                <w:rFonts w:cstheme="minorHAnsi"/>
                <w:color w:val="000000"/>
                <w:szCs w:val="20"/>
              </w:rPr>
              <w:t xml:space="preserve">ixed </w:t>
            </w:r>
            <w:r>
              <w:rPr>
                <w:rFonts w:cstheme="minorHAnsi"/>
                <w:color w:val="000000"/>
                <w:szCs w:val="20"/>
              </w:rPr>
              <w:t>c</w:t>
            </w:r>
            <w:r w:rsidRPr="009F70BD">
              <w:rPr>
                <w:rFonts w:cstheme="minorHAnsi"/>
                <w:color w:val="000000"/>
                <w:szCs w:val="20"/>
              </w:rPr>
              <w:t xml:space="preserve">oncrete </w:t>
            </w:r>
            <w:r>
              <w:rPr>
                <w:rFonts w:cstheme="minorHAnsi"/>
                <w:color w:val="000000"/>
                <w:szCs w:val="20"/>
              </w:rPr>
              <w:t>m</w:t>
            </w:r>
            <w:r w:rsidRPr="009F70BD">
              <w:rPr>
                <w:rFonts w:cstheme="minorHAnsi"/>
                <w:color w:val="000000"/>
                <w:szCs w:val="20"/>
              </w:rPr>
              <w:t>anufacturing</w:t>
            </w:r>
          </w:p>
          <w:p w14:paraId="73348AFA"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Asphalt </w:t>
            </w:r>
            <w:r>
              <w:rPr>
                <w:rFonts w:cstheme="minorHAnsi"/>
                <w:color w:val="000000"/>
                <w:szCs w:val="20"/>
              </w:rPr>
              <w:t>m</w:t>
            </w:r>
            <w:r w:rsidRPr="009F70BD">
              <w:rPr>
                <w:rFonts w:cstheme="minorHAnsi"/>
                <w:color w:val="000000"/>
                <w:szCs w:val="20"/>
              </w:rPr>
              <w:t>anufacturing</w:t>
            </w:r>
          </w:p>
          <w:p w14:paraId="41C49DBE"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Oil &amp; </w:t>
            </w:r>
            <w:r>
              <w:rPr>
                <w:rFonts w:cstheme="minorHAnsi"/>
                <w:color w:val="000000"/>
                <w:szCs w:val="20"/>
              </w:rPr>
              <w:t>g</w:t>
            </w:r>
            <w:r w:rsidRPr="009F70BD">
              <w:rPr>
                <w:rFonts w:cstheme="minorHAnsi"/>
                <w:color w:val="000000"/>
                <w:szCs w:val="20"/>
              </w:rPr>
              <w:t xml:space="preserve">as </w:t>
            </w:r>
            <w:r>
              <w:rPr>
                <w:rFonts w:cstheme="minorHAnsi"/>
                <w:color w:val="000000"/>
                <w:szCs w:val="20"/>
              </w:rPr>
              <w:t>e</w:t>
            </w:r>
            <w:r w:rsidRPr="009F70BD">
              <w:rPr>
                <w:rFonts w:cstheme="minorHAnsi"/>
                <w:color w:val="000000"/>
                <w:szCs w:val="20"/>
              </w:rPr>
              <w:t>xtraction (CSG/LNG)</w:t>
            </w:r>
          </w:p>
          <w:p w14:paraId="2EE464DB"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Aluminium </w:t>
            </w:r>
            <w:r>
              <w:rPr>
                <w:rFonts w:cstheme="minorHAnsi"/>
                <w:color w:val="000000"/>
                <w:szCs w:val="20"/>
              </w:rPr>
              <w:t>r</w:t>
            </w:r>
            <w:r w:rsidRPr="009F70BD">
              <w:rPr>
                <w:rFonts w:cstheme="minorHAnsi"/>
                <w:color w:val="000000"/>
                <w:szCs w:val="20"/>
              </w:rPr>
              <w:t>efining</w:t>
            </w:r>
          </w:p>
          <w:p w14:paraId="0AFDEF71"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Basic </w:t>
            </w:r>
            <w:r>
              <w:rPr>
                <w:rFonts w:cstheme="minorHAnsi"/>
                <w:color w:val="000000"/>
                <w:szCs w:val="20"/>
              </w:rPr>
              <w:t>c</w:t>
            </w:r>
            <w:r w:rsidRPr="009F70BD">
              <w:rPr>
                <w:rFonts w:cstheme="minorHAnsi"/>
                <w:color w:val="000000"/>
                <w:szCs w:val="20"/>
              </w:rPr>
              <w:t xml:space="preserve">hemical </w:t>
            </w:r>
            <w:r>
              <w:rPr>
                <w:rFonts w:cstheme="minorHAnsi"/>
                <w:color w:val="000000"/>
                <w:szCs w:val="20"/>
              </w:rPr>
              <w:t>m</w:t>
            </w:r>
            <w:r w:rsidRPr="009F70BD">
              <w:rPr>
                <w:rFonts w:cstheme="minorHAnsi"/>
                <w:color w:val="000000"/>
                <w:szCs w:val="20"/>
              </w:rPr>
              <w:t>anufacturing</w:t>
            </w:r>
          </w:p>
          <w:p w14:paraId="4AD77946"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9F70BD">
              <w:rPr>
                <w:rFonts w:cstheme="minorHAnsi"/>
                <w:color w:val="000000"/>
                <w:szCs w:val="20"/>
              </w:rPr>
              <w:t xml:space="preserve">Industrial </w:t>
            </w:r>
            <w:r>
              <w:rPr>
                <w:rFonts w:cstheme="minorHAnsi"/>
                <w:color w:val="000000"/>
                <w:szCs w:val="20"/>
              </w:rPr>
              <w:t>g</w:t>
            </w:r>
            <w:r w:rsidRPr="009F70BD">
              <w:rPr>
                <w:rFonts w:cstheme="minorHAnsi"/>
                <w:color w:val="000000"/>
                <w:szCs w:val="20"/>
              </w:rPr>
              <w:t xml:space="preserve">as </w:t>
            </w:r>
            <w:r>
              <w:rPr>
                <w:rFonts w:cstheme="minorHAnsi"/>
                <w:color w:val="000000"/>
                <w:szCs w:val="20"/>
              </w:rPr>
              <w:t>m</w:t>
            </w:r>
            <w:r w:rsidRPr="009F70BD">
              <w:rPr>
                <w:rFonts w:cstheme="minorHAnsi"/>
                <w:color w:val="000000"/>
                <w:szCs w:val="20"/>
              </w:rPr>
              <w:t>anufacturing</w:t>
            </w:r>
          </w:p>
          <w:p w14:paraId="47544740" w14:textId="77777777" w:rsidR="00D10ACC" w:rsidRPr="009F70BD" w:rsidRDefault="00D10ACC" w:rsidP="00E2685C">
            <w:pPr>
              <w:pStyle w:val="ListParagraph"/>
              <w:numPr>
                <w:ilvl w:val="0"/>
                <w:numId w:val="9"/>
              </w:numPr>
              <w:ind w:left="144" w:hanging="144"/>
              <w:cnfStyle w:val="000000000000" w:firstRow="0" w:lastRow="0" w:firstColumn="0" w:lastColumn="0" w:oddVBand="0" w:evenVBand="0" w:oddHBand="0" w:evenHBand="0" w:firstRowFirstColumn="0" w:firstRowLastColumn="0" w:lastRowFirstColumn="0" w:lastRowLastColumn="0"/>
              <w:rPr>
                <w:szCs w:val="20"/>
              </w:rPr>
            </w:pPr>
            <w:r w:rsidRPr="009F70BD">
              <w:rPr>
                <w:rFonts w:cstheme="minorHAnsi"/>
                <w:color w:val="000000"/>
                <w:szCs w:val="20"/>
              </w:rPr>
              <w:t xml:space="preserve">Petroleum </w:t>
            </w:r>
            <w:r>
              <w:rPr>
                <w:rFonts w:cstheme="minorHAnsi"/>
                <w:color w:val="000000"/>
                <w:szCs w:val="20"/>
              </w:rPr>
              <w:t>r</w:t>
            </w:r>
            <w:r w:rsidRPr="009F70BD">
              <w:rPr>
                <w:rFonts w:cstheme="minorHAnsi"/>
                <w:color w:val="000000"/>
                <w:szCs w:val="20"/>
              </w:rPr>
              <w:t xml:space="preserve">efining &amp; </w:t>
            </w:r>
            <w:r>
              <w:rPr>
                <w:rFonts w:cstheme="minorHAnsi"/>
                <w:color w:val="000000"/>
                <w:szCs w:val="20"/>
              </w:rPr>
              <w:t>p</w:t>
            </w:r>
            <w:r w:rsidRPr="009F70BD">
              <w:rPr>
                <w:rFonts w:cstheme="minorHAnsi"/>
                <w:color w:val="000000"/>
                <w:szCs w:val="20"/>
              </w:rPr>
              <w:t xml:space="preserve">etroleum </w:t>
            </w:r>
            <w:r>
              <w:rPr>
                <w:rFonts w:cstheme="minorHAnsi"/>
                <w:color w:val="000000"/>
                <w:szCs w:val="20"/>
              </w:rPr>
              <w:t>f</w:t>
            </w:r>
            <w:r w:rsidRPr="009F70BD">
              <w:rPr>
                <w:rFonts w:cstheme="minorHAnsi"/>
                <w:color w:val="000000"/>
                <w:szCs w:val="20"/>
              </w:rPr>
              <w:t xml:space="preserve">uel </w:t>
            </w:r>
            <w:r>
              <w:rPr>
                <w:rFonts w:cstheme="minorHAnsi"/>
                <w:color w:val="000000"/>
                <w:szCs w:val="20"/>
              </w:rPr>
              <w:t>m</w:t>
            </w:r>
            <w:r w:rsidRPr="009F70BD">
              <w:rPr>
                <w:rFonts w:cstheme="minorHAnsi"/>
                <w:color w:val="000000"/>
                <w:szCs w:val="20"/>
              </w:rPr>
              <w:t>an</w:t>
            </w:r>
            <w:r>
              <w:rPr>
                <w:rFonts w:cstheme="minorHAnsi"/>
                <w:color w:val="000000"/>
                <w:szCs w:val="20"/>
              </w:rPr>
              <w:t>ufacturing</w:t>
            </w:r>
          </w:p>
        </w:tc>
      </w:tr>
      <w:bookmarkEnd w:id="299"/>
    </w:tbl>
    <w:p w14:paraId="7760A95F" w14:textId="77777777" w:rsidR="00D10ACC" w:rsidRPr="00612FA6" w:rsidRDefault="00D10ACC" w:rsidP="00D10ACC">
      <w:pPr>
        <w:rPr>
          <w:rFonts w:cstheme="minorHAnsi"/>
          <w:szCs w:val="22"/>
          <w:lang w:eastAsia="en-AU"/>
        </w:rPr>
      </w:pPr>
    </w:p>
    <w:p w14:paraId="524EA35D" w14:textId="77777777" w:rsidR="00D10ACC" w:rsidRPr="00612FA6" w:rsidRDefault="00D10ACC" w:rsidP="00D10ACC">
      <w:pPr>
        <w:rPr>
          <w:rFonts w:cstheme="minorHAnsi"/>
          <w:szCs w:val="22"/>
          <w:lang w:eastAsia="en-AU"/>
        </w:rPr>
      </w:pPr>
      <w:r w:rsidRPr="00612FA6">
        <w:rPr>
          <w:rFonts w:cstheme="minorHAnsi"/>
          <w:szCs w:val="22"/>
          <w:lang w:eastAsia="en-AU"/>
        </w:rPr>
        <w:t xml:space="preserve">WA produced </w:t>
      </w:r>
      <w:r>
        <w:rPr>
          <w:rFonts w:cstheme="minorHAnsi"/>
          <w:szCs w:val="22"/>
          <w:lang w:eastAsia="en-AU"/>
        </w:rPr>
        <w:t>the biggest portion</w:t>
      </w:r>
      <w:r w:rsidRPr="00612FA6">
        <w:rPr>
          <w:rFonts w:cstheme="minorHAnsi"/>
          <w:szCs w:val="22"/>
          <w:lang w:eastAsia="en-AU"/>
        </w:rPr>
        <w:t xml:space="preserve"> </w:t>
      </w:r>
      <w:r>
        <w:rPr>
          <w:rFonts w:cstheme="minorHAnsi"/>
          <w:szCs w:val="22"/>
          <w:lang w:eastAsia="en-AU"/>
        </w:rPr>
        <w:t>(</w:t>
      </w:r>
      <w:r w:rsidRPr="00612FA6">
        <w:rPr>
          <w:rFonts w:cstheme="minorHAnsi"/>
          <w:szCs w:val="22"/>
          <w:lang w:eastAsia="en-AU"/>
        </w:rPr>
        <w:t>43%</w:t>
      </w:r>
      <w:r>
        <w:rPr>
          <w:rFonts w:cstheme="minorHAnsi"/>
          <w:szCs w:val="22"/>
          <w:lang w:eastAsia="en-AU"/>
        </w:rPr>
        <w:t>)</w:t>
      </w:r>
      <w:r w:rsidRPr="00612FA6">
        <w:rPr>
          <w:rFonts w:cstheme="minorHAnsi"/>
          <w:szCs w:val="22"/>
          <w:lang w:eastAsia="en-AU"/>
        </w:rPr>
        <w:t xml:space="preserve"> of alkali wastes in 2019</w:t>
      </w:r>
      <w:r>
        <w:rPr>
          <w:rFonts w:cstheme="minorHAnsi"/>
          <w:szCs w:val="22"/>
          <w:lang w:eastAsia="en-AU"/>
        </w:rPr>
        <w:noBreakHyphen/>
      </w:r>
      <w:r w:rsidRPr="00612FA6">
        <w:rPr>
          <w:rFonts w:cstheme="minorHAnsi"/>
          <w:szCs w:val="22"/>
          <w:lang w:eastAsia="en-AU"/>
        </w:rPr>
        <w:t>20</w:t>
      </w:r>
      <w:r>
        <w:rPr>
          <w:rFonts w:cstheme="minorHAnsi"/>
          <w:szCs w:val="22"/>
          <w:lang w:eastAsia="en-AU"/>
        </w:rPr>
        <w:t>,</w:t>
      </w:r>
      <w:r w:rsidRPr="00612FA6">
        <w:rPr>
          <w:rFonts w:cstheme="minorHAnsi"/>
          <w:szCs w:val="22"/>
          <w:lang w:eastAsia="en-AU"/>
        </w:rPr>
        <w:t xml:space="preserve"> followed by </w:t>
      </w:r>
      <w:r>
        <w:rPr>
          <w:rFonts w:cstheme="minorHAnsi"/>
          <w:szCs w:val="22"/>
          <w:lang w:eastAsia="en-AU"/>
        </w:rPr>
        <w:t>Qld</w:t>
      </w:r>
      <w:r w:rsidRPr="00612FA6">
        <w:rPr>
          <w:rFonts w:cstheme="minorHAnsi"/>
          <w:szCs w:val="22"/>
          <w:lang w:eastAsia="en-AU"/>
        </w:rPr>
        <w:t xml:space="preserve"> with 40%. </w:t>
      </w:r>
    </w:p>
    <w:p w14:paraId="2DDDF862" w14:textId="77777777" w:rsidR="00D10ACC" w:rsidRPr="00612FA6" w:rsidRDefault="00D10ACC" w:rsidP="00D10ACC">
      <w:pPr>
        <w:rPr>
          <w:rFonts w:cstheme="minorHAnsi"/>
          <w:szCs w:val="22"/>
          <w:lang w:eastAsia="en-AU"/>
        </w:rPr>
      </w:pPr>
    </w:p>
    <w:p w14:paraId="378E9A06" w14:textId="77777777" w:rsidR="00D10ACC" w:rsidRPr="00612FA6" w:rsidRDefault="00D10ACC" w:rsidP="00D10ACC">
      <w:pPr>
        <w:rPr>
          <w:rFonts w:cstheme="minorHAnsi"/>
          <w:szCs w:val="22"/>
          <w:lang w:eastAsia="en-AU"/>
        </w:rPr>
      </w:pPr>
      <w:r w:rsidRPr="00612FA6">
        <w:rPr>
          <w:rFonts w:cstheme="minorHAnsi"/>
          <w:szCs w:val="22"/>
          <w:lang w:eastAsia="en-AU"/>
        </w:rPr>
        <w:t xml:space="preserve">WA C100 is entirely red mud from the aluminium refining industry, which is a significant contributor to </w:t>
      </w:r>
      <w:r>
        <w:rPr>
          <w:rFonts w:cstheme="minorHAnsi"/>
          <w:szCs w:val="22"/>
          <w:lang w:eastAsia="en-AU"/>
        </w:rPr>
        <w:t>Qld</w:t>
      </w:r>
      <w:r w:rsidRPr="00612FA6">
        <w:rPr>
          <w:rFonts w:cstheme="minorHAnsi"/>
          <w:szCs w:val="22"/>
          <w:lang w:eastAsia="en-AU"/>
        </w:rPr>
        <w:t xml:space="preserve"> tonnages as well. Red mud is produced in exceptionally large quantities </w:t>
      </w:r>
      <w:r>
        <w:rPr>
          <w:rFonts w:cstheme="minorHAnsi"/>
          <w:szCs w:val="22"/>
          <w:lang w:eastAsia="en-AU"/>
        </w:rPr>
        <w:t>during</w:t>
      </w:r>
      <w:r w:rsidRPr="00612FA6">
        <w:rPr>
          <w:rFonts w:cstheme="minorHAnsi"/>
          <w:szCs w:val="22"/>
          <w:lang w:eastAsia="en-AU"/>
        </w:rPr>
        <w:t xml:space="preserve"> aluminium refining, but only those volumes that move to dedicated offsite residue storage areas, such as happens at scale in WA, are captured by tracking systems.</w:t>
      </w:r>
    </w:p>
    <w:p w14:paraId="74B7AA86" w14:textId="77777777" w:rsidR="00D10ACC" w:rsidRPr="00612FA6" w:rsidRDefault="00D10ACC" w:rsidP="00D10ACC">
      <w:pPr>
        <w:rPr>
          <w:rFonts w:cstheme="minorHAnsi"/>
          <w:szCs w:val="22"/>
          <w:lang w:eastAsia="en-AU"/>
        </w:rPr>
      </w:pPr>
    </w:p>
    <w:p w14:paraId="4515C86C" w14:textId="77777777" w:rsidR="00D10ACC" w:rsidRPr="00612FA6" w:rsidRDefault="00D10ACC" w:rsidP="00D10ACC">
      <w:pPr>
        <w:rPr>
          <w:rFonts w:cstheme="minorHAnsi"/>
          <w:szCs w:val="22"/>
          <w:lang w:eastAsia="en-AU"/>
        </w:rPr>
      </w:pPr>
      <w:r w:rsidRPr="00612FA6">
        <w:rPr>
          <w:rFonts w:cstheme="minorHAnsi"/>
          <w:szCs w:val="22"/>
          <w:lang w:eastAsia="en-AU"/>
        </w:rPr>
        <w:t xml:space="preserve">Historically the main </w:t>
      </w:r>
      <w:r>
        <w:rPr>
          <w:rFonts w:cstheme="minorHAnsi"/>
          <w:szCs w:val="22"/>
          <w:lang w:eastAsia="en-AU"/>
        </w:rPr>
        <w:t>Qld</w:t>
      </w:r>
      <w:r w:rsidRPr="00612FA6">
        <w:rPr>
          <w:rFonts w:cstheme="minorHAnsi"/>
          <w:szCs w:val="22"/>
          <w:lang w:eastAsia="en-AU"/>
        </w:rPr>
        <w:t xml:space="preserve"> source was CSG extraction but this has changed markedly through 2017</w:t>
      </w:r>
      <w:r>
        <w:rPr>
          <w:rFonts w:cstheme="minorHAnsi"/>
          <w:szCs w:val="22"/>
          <w:lang w:eastAsia="en-AU"/>
        </w:rPr>
        <w:noBreakHyphen/>
      </w:r>
      <w:r w:rsidRPr="00612FA6">
        <w:rPr>
          <w:rFonts w:cstheme="minorHAnsi"/>
          <w:szCs w:val="22"/>
          <w:lang w:eastAsia="en-AU"/>
        </w:rPr>
        <w:t>18 and now in 2019</w:t>
      </w:r>
      <w:r>
        <w:rPr>
          <w:rFonts w:cstheme="minorHAnsi"/>
          <w:szCs w:val="22"/>
          <w:lang w:eastAsia="en-AU"/>
        </w:rPr>
        <w:noBreakHyphen/>
      </w:r>
      <w:r w:rsidRPr="00612FA6">
        <w:rPr>
          <w:rFonts w:cstheme="minorHAnsi"/>
          <w:szCs w:val="22"/>
          <w:lang w:eastAsia="en-AU"/>
        </w:rPr>
        <w:t xml:space="preserve">20, where just 3% of </w:t>
      </w:r>
      <w:r>
        <w:rPr>
          <w:rFonts w:cstheme="minorHAnsi"/>
          <w:szCs w:val="22"/>
          <w:lang w:eastAsia="en-AU"/>
        </w:rPr>
        <w:t>Qld</w:t>
      </w:r>
      <w:r w:rsidRPr="00612FA6">
        <w:rPr>
          <w:rFonts w:cstheme="minorHAnsi"/>
          <w:szCs w:val="22"/>
          <w:lang w:eastAsia="en-AU"/>
        </w:rPr>
        <w:t xml:space="preserve">’s alkali waste came from this industry. As discussed in Analysis below, </w:t>
      </w:r>
      <w:r>
        <w:rPr>
          <w:rFonts w:cstheme="minorHAnsi"/>
          <w:szCs w:val="22"/>
          <w:lang w:eastAsia="en-AU"/>
        </w:rPr>
        <w:t>Qld</w:t>
      </w:r>
      <w:r w:rsidRPr="00612FA6">
        <w:rPr>
          <w:rFonts w:cstheme="minorHAnsi"/>
          <w:szCs w:val="22"/>
          <w:lang w:eastAsia="en-AU"/>
        </w:rPr>
        <w:t xml:space="preserve"> alkalis in tracking data are now dominated by concrete manufacturing.</w:t>
      </w:r>
    </w:p>
    <w:p w14:paraId="6FB6A6E1" w14:textId="77777777" w:rsidR="00D10ACC" w:rsidRPr="00612FA6" w:rsidRDefault="00D10ACC" w:rsidP="00D10ACC">
      <w:pPr>
        <w:rPr>
          <w:rFonts w:cstheme="minorHAnsi"/>
          <w:szCs w:val="22"/>
          <w:lang w:eastAsia="en-AU"/>
        </w:rPr>
      </w:pPr>
    </w:p>
    <w:p w14:paraId="4D2D0929" w14:textId="77777777" w:rsidR="00D10ACC" w:rsidRDefault="00D10ACC" w:rsidP="00D10ACC">
      <w:pPr>
        <w:rPr>
          <w:rFonts w:cstheme="minorHAnsi"/>
          <w:szCs w:val="22"/>
          <w:lang w:eastAsia="en-AU"/>
        </w:rPr>
      </w:pPr>
      <w:r w:rsidRPr="00612FA6">
        <w:rPr>
          <w:rFonts w:cstheme="minorHAnsi"/>
          <w:szCs w:val="22"/>
          <w:lang w:eastAsia="en-AU"/>
        </w:rPr>
        <w:t>C100 is also produced in small quantities across Australia as waste from surface cleaning/degreasing in a range of industries as diverse as metal coating and finishing to fast food.</w:t>
      </w:r>
    </w:p>
    <w:p w14:paraId="53C55AD0" w14:textId="77777777" w:rsidR="00D10ACC" w:rsidRPr="00612FA6" w:rsidRDefault="00D10ACC" w:rsidP="00D10ACC">
      <w:pPr>
        <w:rPr>
          <w:rFonts w:cstheme="minorHAnsi"/>
          <w:szCs w:val="22"/>
          <w:lang w:eastAsia="en-AU"/>
        </w:rPr>
      </w:pPr>
    </w:p>
    <w:p w14:paraId="5539AD23" w14:textId="77777777" w:rsidR="00D10ACC" w:rsidRPr="00612FA6" w:rsidRDefault="00D10ACC" w:rsidP="00D10ACC">
      <w:pPr>
        <w:pStyle w:val="Heading3-nonumber"/>
      </w:pPr>
      <w:r w:rsidRPr="00612FA6">
        <w:t>Analysis</w:t>
      </w:r>
    </w:p>
    <w:p w14:paraId="31B6ECBA" w14:textId="055BA4ED" w:rsidR="00D10ACC" w:rsidRDefault="00D10ACC" w:rsidP="00705AAD">
      <w:pPr>
        <w:pStyle w:val="BodyText"/>
      </w:pPr>
      <w:r w:rsidRPr="00705AAD">
        <w:t>Historical trends in arisings for this waste group are shown in</w:t>
      </w:r>
      <w:r w:rsidR="00705AAD">
        <w:t xml:space="preserve"> </w:t>
      </w:r>
      <w:r w:rsidR="00705AAD">
        <w:fldChar w:fldCharType="begin"/>
      </w:r>
      <w:r w:rsidR="00705AAD">
        <w:instrText xml:space="preserve"> REF _Ref79320493 \h </w:instrText>
      </w:r>
      <w:r w:rsidR="00705AAD">
        <w:fldChar w:fldCharType="separate"/>
      </w:r>
      <w:r w:rsidR="00C92DA9">
        <w:t xml:space="preserve">Figure </w:t>
      </w:r>
      <w:r w:rsidR="00C92DA9">
        <w:rPr>
          <w:noProof/>
        </w:rPr>
        <w:t>27</w:t>
      </w:r>
      <w:r w:rsidR="00705AAD">
        <w:fldChar w:fldCharType="end"/>
      </w:r>
      <w:r w:rsidR="00705AAD">
        <w:t xml:space="preserve">. </w:t>
      </w:r>
      <w:r w:rsidRPr="00705AAD">
        <w:t>This waste is moderately significant nationally, at 3.5% of all hazardous waste arising in 2019</w:t>
      </w:r>
      <w:r w:rsidRPr="00705AAD">
        <w:noBreakHyphen/>
        <w:t>20.</w:t>
      </w:r>
      <w:bookmarkStart w:id="300" w:name="_Ref4929471"/>
      <w:bookmarkStart w:id="301" w:name="_Toc10474615"/>
    </w:p>
    <w:p w14:paraId="2B033898" w14:textId="24DFB107" w:rsidR="00705AAD" w:rsidRDefault="00705AAD" w:rsidP="00705AAD">
      <w:pPr>
        <w:pStyle w:val="Caption"/>
      </w:pPr>
      <w:bookmarkStart w:id="302" w:name="_Ref79320493"/>
      <w:bookmarkStart w:id="303" w:name="_Toc85637803"/>
      <w:r>
        <w:t xml:space="preserve">Figure </w:t>
      </w:r>
      <w:r w:rsidR="00C92DA9">
        <w:fldChar w:fldCharType="begin"/>
      </w:r>
      <w:r w:rsidR="00C92DA9">
        <w:instrText xml:space="preserve"> SEQ Figure \* ARABIC </w:instrText>
      </w:r>
      <w:r w:rsidR="00C92DA9">
        <w:fldChar w:fldCharType="separate"/>
      </w:r>
      <w:r w:rsidR="00C92DA9">
        <w:rPr>
          <w:noProof/>
        </w:rPr>
        <w:t>27</w:t>
      </w:r>
      <w:r w:rsidR="00C92DA9">
        <w:rPr>
          <w:noProof/>
        </w:rPr>
        <w:fldChar w:fldCharType="end"/>
      </w:r>
      <w:bookmarkEnd w:id="302"/>
      <w:r>
        <w:tab/>
      </w:r>
      <w:r w:rsidRPr="00612FA6">
        <w:rPr>
          <w:rFonts w:cstheme="minorHAnsi"/>
          <w:szCs w:val="22"/>
        </w:rPr>
        <w:t>Historical arisings of alkalis waste</w:t>
      </w:r>
      <w:bookmarkEnd w:id="303"/>
    </w:p>
    <w:p w14:paraId="298A393D" w14:textId="50D051A2" w:rsidR="00D10ACC" w:rsidRPr="00612FA6" w:rsidRDefault="00705AAD" w:rsidP="00D10ACC">
      <w:pPr>
        <w:pStyle w:val="BodyText"/>
      </w:pPr>
      <w:r w:rsidRPr="00612FA6">
        <w:rPr>
          <w:noProof/>
        </w:rPr>
        <w:drawing>
          <wp:anchor distT="0" distB="0" distL="114300" distR="114300" simplePos="0" relativeHeight="251819008" behindDoc="0" locked="0" layoutInCell="1" allowOverlap="1" wp14:anchorId="6F0F9DCF" wp14:editId="75710122">
            <wp:simplePos x="0" y="0"/>
            <wp:positionH relativeFrom="column">
              <wp:posOffset>0</wp:posOffset>
            </wp:positionH>
            <wp:positionV relativeFrom="paragraph">
              <wp:posOffset>5370195</wp:posOffset>
            </wp:positionV>
            <wp:extent cx="5321300" cy="21971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5321300" cy="2197100"/>
                    </a:xfrm>
                    <a:prstGeom prst="rect">
                      <a:avLst/>
                    </a:prstGeom>
                  </pic:spPr>
                </pic:pic>
              </a:graphicData>
            </a:graphic>
            <wp14:sizeRelH relativeFrom="page">
              <wp14:pctWidth>0</wp14:pctWidth>
            </wp14:sizeRelH>
            <wp14:sizeRelV relativeFrom="page">
              <wp14:pctHeight>0</wp14:pctHeight>
            </wp14:sizeRelV>
          </wp:anchor>
        </w:drawing>
      </w:r>
      <w:bookmarkEnd w:id="300"/>
      <w:bookmarkEnd w:id="301"/>
    </w:p>
    <w:p w14:paraId="36C2952E" w14:textId="77777777" w:rsidR="00D10ACC" w:rsidRPr="00612FA6" w:rsidRDefault="00D10ACC" w:rsidP="00D10ACC">
      <w:pPr>
        <w:pStyle w:val="Heading3-nonumber"/>
      </w:pPr>
      <w:r>
        <w:lastRenderedPageBreak/>
        <w:t>Qld</w:t>
      </w:r>
      <w:r w:rsidRPr="00612FA6">
        <w:t xml:space="preserve"> arisings from the pre</w:t>
      </w:r>
      <w:r>
        <w:noBreakHyphen/>
      </w:r>
      <w:r w:rsidRPr="00612FA6">
        <w:t>mix concrete industry</w:t>
      </w:r>
    </w:p>
    <w:p w14:paraId="61E1CC24" w14:textId="77777777" w:rsidR="00D10ACC" w:rsidRPr="00612FA6" w:rsidRDefault="00D10ACC" w:rsidP="00D10ACC">
      <w:pPr>
        <w:rPr>
          <w:rFonts w:cstheme="minorHAnsi"/>
          <w:szCs w:val="22"/>
        </w:rPr>
      </w:pPr>
      <w:r w:rsidRPr="00612FA6">
        <w:rPr>
          <w:rFonts w:cstheme="minorHAnsi"/>
          <w:szCs w:val="22"/>
        </w:rPr>
        <w:t>Following on from recent years, 2019</w:t>
      </w:r>
      <w:r>
        <w:rPr>
          <w:rFonts w:cstheme="minorHAnsi"/>
          <w:szCs w:val="22"/>
        </w:rPr>
        <w:noBreakHyphen/>
      </w:r>
      <w:r w:rsidRPr="00612FA6">
        <w:rPr>
          <w:rFonts w:cstheme="minorHAnsi"/>
          <w:szCs w:val="22"/>
        </w:rPr>
        <w:t xml:space="preserve">20 </w:t>
      </w:r>
      <w:r>
        <w:rPr>
          <w:rFonts w:cstheme="minorHAnsi"/>
          <w:szCs w:val="22"/>
        </w:rPr>
        <w:t>Qld</w:t>
      </w:r>
      <w:r w:rsidRPr="00612FA6">
        <w:rPr>
          <w:rFonts w:cstheme="minorHAnsi"/>
          <w:szCs w:val="22"/>
        </w:rPr>
        <w:t xml:space="preserve"> tracking data includes large representation from the concrete production (and aligned asphalt production) industries, sectors that were essentially absent from data prior to 2016</w:t>
      </w:r>
      <w:r>
        <w:rPr>
          <w:rFonts w:cstheme="minorHAnsi"/>
          <w:szCs w:val="22"/>
        </w:rPr>
        <w:noBreakHyphen/>
      </w:r>
      <w:r w:rsidRPr="00612FA6">
        <w:rPr>
          <w:rFonts w:cstheme="minorHAnsi"/>
          <w:szCs w:val="22"/>
        </w:rPr>
        <w:t>17. Approximately 67%</w:t>
      </w:r>
      <w:r w:rsidRPr="00612FA6">
        <w:rPr>
          <w:rStyle w:val="FootnoteReference"/>
          <w:rFonts w:cstheme="minorHAnsi"/>
          <w:szCs w:val="22"/>
        </w:rPr>
        <w:footnoteReference w:id="86"/>
      </w:r>
      <w:r w:rsidRPr="00612FA6">
        <w:rPr>
          <w:rFonts w:cstheme="minorHAnsi"/>
          <w:szCs w:val="22"/>
        </w:rPr>
        <w:t xml:space="preserve"> of all </w:t>
      </w:r>
      <w:r>
        <w:rPr>
          <w:rFonts w:cstheme="minorHAnsi"/>
          <w:szCs w:val="22"/>
        </w:rPr>
        <w:t>Qld</w:t>
      </w:r>
      <w:r w:rsidRPr="00612FA6">
        <w:rPr>
          <w:rFonts w:cstheme="minorHAnsi"/>
          <w:szCs w:val="22"/>
        </w:rPr>
        <w:t xml:space="preserve"> C100 waste in 2019</w:t>
      </w:r>
      <w:r>
        <w:rPr>
          <w:rFonts w:cstheme="minorHAnsi"/>
          <w:szCs w:val="22"/>
        </w:rPr>
        <w:noBreakHyphen/>
      </w:r>
      <w:r w:rsidRPr="00612FA6">
        <w:rPr>
          <w:rFonts w:cstheme="minorHAnsi"/>
          <w:szCs w:val="22"/>
        </w:rPr>
        <w:t>20 was from these sectors. There appears to have been some form of regulatory or industry policy change post</w:t>
      </w:r>
      <w:r>
        <w:rPr>
          <w:rFonts w:cstheme="minorHAnsi"/>
          <w:szCs w:val="22"/>
        </w:rPr>
        <w:noBreakHyphen/>
      </w:r>
      <w:r w:rsidRPr="00612FA6">
        <w:rPr>
          <w:rFonts w:cstheme="minorHAnsi"/>
          <w:szCs w:val="22"/>
        </w:rPr>
        <w:t xml:space="preserve">2015 that has captured concrete washout (presumably with high pH) to be C100 regulated waste, and subject to tracking in </w:t>
      </w:r>
      <w:r>
        <w:rPr>
          <w:rFonts w:cstheme="minorHAnsi"/>
          <w:szCs w:val="22"/>
        </w:rPr>
        <w:t>Qld</w:t>
      </w:r>
      <w:r w:rsidRPr="00612FA6">
        <w:rPr>
          <w:rFonts w:cstheme="minorHAnsi"/>
          <w:szCs w:val="22"/>
        </w:rPr>
        <w:t xml:space="preserve">. These industry sectors are not represented at all as C100 sources in NSW or </w:t>
      </w:r>
      <w:r>
        <w:rPr>
          <w:rFonts w:cstheme="minorHAnsi"/>
          <w:szCs w:val="22"/>
        </w:rPr>
        <w:t>Vic</w:t>
      </w:r>
      <w:r w:rsidRPr="00612FA6">
        <w:rPr>
          <w:rFonts w:cstheme="minorHAnsi"/>
          <w:szCs w:val="22"/>
        </w:rPr>
        <w:t>.</w:t>
      </w:r>
    </w:p>
    <w:p w14:paraId="2E617764" w14:textId="77777777" w:rsidR="00D10ACC" w:rsidRPr="00612FA6" w:rsidRDefault="00D10ACC" w:rsidP="00D10ACC">
      <w:pPr>
        <w:rPr>
          <w:rFonts w:cstheme="minorHAnsi"/>
          <w:szCs w:val="22"/>
        </w:rPr>
      </w:pPr>
    </w:p>
    <w:p w14:paraId="6C2E09E6" w14:textId="77777777" w:rsidR="00D10ACC" w:rsidRPr="00612FA6" w:rsidRDefault="00D10ACC" w:rsidP="00D10ACC">
      <w:pPr>
        <w:rPr>
          <w:rFonts w:cstheme="minorHAnsi"/>
          <w:szCs w:val="22"/>
        </w:rPr>
      </w:pPr>
      <w:r w:rsidRPr="00612FA6">
        <w:rPr>
          <w:rFonts w:cstheme="minorHAnsi"/>
          <w:szCs w:val="22"/>
        </w:rPr>
        <w:t xml:space="preserve">The waste is alkaline material from concrete washout areas, </w:t>
      </w:r>
      <w:r>
        <w:rPr>
          <w:rFonts w:cstheme="minorHAnsi"/>
          <w:szCs w:val="22"/>
        </w:rPr>
        <w:t>‘</w:t>
      </w:r>
      <w:r w:rsidRPr="00612FA6">
        <w:rPr>
          <w:rFonts w:cstheme="minorHAnsi"/>
          <w:szCs w:val="22"/>
        </w:rPr>
        <w:t>used to contain concrete slurry and liquids when the chutes of concrete mixers and hoppers of concrete pumps are rinsed out after delivery to a site. The washout facilities are used to consolidate solids for easier disposal or reuse and to prevent runoff of contaminated liquids.</w:t>
      </w:r>
      <w:r>
        <w:rPr>
          <w:rFonts w:cstheme="minorHAnsi"/>
          <w:szCs w:val="22"/>
        </w:rPr>
        <w:t>’</w:t>
      </w:r>
      <w:r w:rsidRPr="00612FA6">
        <w:rPr>
          <w:rStyle w:val="FootnoteReference"/>
          <w:rFonts w:cstheme="minorHAnsi"/>
          <w:szCs w:val="22"/>
        </w:rPr>
        <w:footnoteReference w:id="87"/>
      </w:r>
    </w:p>
    <w:p w14:paraId="3D3E9CD7" w14:textId="77777777" w:rsidR="00D10ACC" w:rsidRPr="00612FA6" w:rsidRDefault="00D10ACC" w:rsidP="00D10ACC">
      <w:pPr>
        <w:rPr>
          <w:rFonts w:cstheme="minorHAnsi"/>
          <w:szCs w:val="22"/>
        </w:rPr>
      </w:pPr>
    </w:p>
    <w:p w14:paraId="2613A751" w14:textId="77777777" w:rsidR="00D10ACC" w:rsidRPr="009F70BD" w:rsidRDefault="00D10ACC" w:rsidP="00D10ACC">
      <w:pPr>
        <w:pStyle w:val="Heading3-nonumber"/>
      </w:pPr>
      <w:r>
        <w:t>Qld</w:t>
      </w:r>
      <w:r w:rsidRPr="009F70BD">
        <w:t xml:space="preserve"> arisings from the CSG industry</w:t>
      </w:r>
    </w:p>
    <w:p w14:paraId="5B06A5A4" w14:textId="77777777" w:rsidR="00D10ACC" w:rsidRPr="00612FA6" w:rsidRDefault="00D10ACC" w:rsidP="00D10ACC">
      <w:pPr>
        <w:rPr>
          <w:rFonts w:cstheme="minorHAnsi"/>
          <w:szCs w:val="22"/>
        </w:rPr>
      </w:pPr>
      <w:r>
        <w:rPr>
          <w:rFonts w:cstheme="minorHAnsi"/>
          <w:szCs w:val="22"/>
        </w:rPr>
        <w:t>Qld</w:t>
      </w:r>
      <w:r w:rsidRPr="00612FA6">
        <w:rPr>
          <w:rFonts w:cstheme="minorHAnsi"/>
          <w:szCs w:val="22"/>
        </w:rPr>
        <w:t xml:space="preserve"> C100 waste that is produced by the CSG industry is mostly drilling mud (in liquid form), the waste output of the use of drilling fluids to access the coal seams, described in </w:t>
      </w:r>
      <w:r w:rsidRPr="00FB16A8">
        <w:rPr>
          <w:rFonts w:cstheme="minorHAnsi"/>
          <w:iCs/>
          <w:szCs w:val="22"/>
        </w:rPr>
        <w:t>HWiA 2017</w:t>
      </w:r>
      <w:r w:rsidRPr="00612FA6">
        <w:rPr>
          <w:rFonts w:cstheme="minorHAnsi"/>
          <w:szCs w:val="22"/>
        </w:rPr>
        <w:t xml:space="preserve"> as containing mostly brine/water (76%), barium sulphate (14%) and bentonite clay/polymer (6%). This has dropped as a proportion of total </w:t>
      </w:r>
      <w:r>
        <w:rPr>
          <w:rFonts w:cstheme="minorHAnsi"/>
          <w:szCs w:val="22"/>
        </w:rPr>
        <w:t>Qld</w:t>
      </w:r>
      <w:r w:rsidRPr="00612FA6">
        <w:rPr>
          <w:rFonts w:cstheme="minorHAnsi"/>
          <w:szCs w:val="22"/>
        </w:rPr>
        <w:t xml:space="preserve"> C100 dramatically in recent years – 120,000</w:t>
      </w:r>
      <w:r>
        <w:rPr>
          <w:rFonts w:cstheme="minorHAnsi"/>
          <w:szCs w:val="22"/>
        </w:rPr>
        <w:t> tonnes</w:t>
      </w:r>
      <w:r w:rsidRPr="00612FA6">
        <w:rPr>
          <w:rFonts w:cstheme="minorHAnsi"/>
          <w:szCs w:val="22"/>
        </w:rPr>
        <w:t xml:space="preserve"> in 2014</w:t>
      </w:r>
      <w:r>
        <w:rPr>
          <w:rFonts w:cstheme="minorHAnsi"/>
          <w:szCs w:val="22"/>
        </w:rPr>
        <w:noBreakHyphen/>
      </w:r>
      <w:r w:rsidRPr="00612FA6">
        <w:rPr>
          <w:rFonts w:cstheme="minorHAnsi"/>
          <w:szCs w:val="22"/>
        </w:rPr>
        <w:t>15 down to just 1,500</w:t>
      </w:r>
      <w:r>
        <w:rPr>
          <w:rFonts w:cstheme="minorHAnsi"/>
          <w:szCs w:val="22"/>
        </w:rPr>
        <w:t> tonnes</w:t>
      </w:r>
      <w:r w:rsidRPr="00612FA6">
        <w:rPr>
          <w:rFonts w:cstheme="minorHAnsi"/>
          <w:szCs w:val="22"/>
        </w:rPr>
        <w:t xml:space="preserve"> in 2017</w:t>
      </w:r>
      <w:r>
        <w:rPr>
          <w:rFonts w:cstheme="minorHAnsi"/>
          <w:szCs w:val="22"/>
        </w:rPr>
        <w:noBreakHyphen/>
      </w:r>
      <w:r w:rsidRPr="00612FA6">
        <w:rPr>
          <w:rFonts w:cstheme="minorHAnsi"/>
          <w:szCs w:val="22"/>
        </w:rPr>
        <w:t>18.</w:t>
      </w:r>
    </w:p>
    <w:p w14:paraId="290D6EE7" w14:textId="77777777" w:rsidR="00D10ACC" w:rsidRPr="00612FA6" w:rsidRDefault="00D10ACC" w:rsidP="00D10ACC">
      <w:pPr>
        <w:rPr>
          <w:rFonts w:cstheme="minorHAnsi"/>
          <w:szCs w:val="22"/>
        </w:rPr>
      </w:pPr>
    </w:p>
    <w:p w14:paraId="03646418" w14:textId="77777777" w:rsidR="00D10ACC" w:rsidRDefault="00D10ACC" w:rsidP="00D10ACC">
      <w:pPr>
        <w:rPr>
          <w:rFonts w:cstheme="minorHAnsi"/>
          <w:szCs w:val="22"/>
        </w:rPr>
      </w:pPr>
      <w:r w:rsidRPr="00612FA6">
        <w:rPr>
          <w:rFonts w:cstheme="minorHAnsi"/>
          <w:szCs w:val="22"/>
        </w:rPr>
        <w:t xml:space="preserve">The reason for the disappearance of </w:t>
      </w:r>
      <w:r>
        <w:rPr>
          <w:rFonts w:cstheme="minorHAnsi"/>
          <w:szCs w:val="22"/>
        </w:rPr>
        <w:t>Qld</w:t>
      </w:r>
      <w:r w:rsidRPr="00612FA6">
        <w:rPr>
          <w:rFonts w:cstheme="minorHAnsi"/>
          <w:szCs w:val="22"/>
        </w:rPr>
        <w:t xml:space="preserve"> CSG drilling mud from tracking data is almost certainly the new ‘End of Waste Code’ for </w:t>
      </w:r>
      <w:r>
        <w:rPr>
          <w:rFonts w:cstheme="minorHAnsi"/>
          <w:szCs w:val="22"/>
        </w:rPr>
        <w:t>c</w:t>
      </w:r>
      <w:r w:rsidRPr="00612FA6">
        <w:rPr>
          <w:rFonts w:cstheme="minorHAnsi"/>
          <w:szCs w:val="22"/>
        </w:rPr>
        <w:t xml:space="preserve">oal </w:t>
      </w:r>
      <w:r>
        <w:rPr>
          <w:rFonts w:cstheme="minorHAnsi"/>
          <w:szCs w:val="22"/>
        </w:rPr>
        <w:t>s</w:t>
      </w:r>
      <w:r w:rsidRPr="00612FA6">
        <w:rPr>
          <w:rFonts w:cstheme="minorHAnsi"/>
          <w:szCs w:val="22"/>
        </w:rPr>
        <w:t xml:space="preserve">eam </w:t>
      </w:r>
      <w:r>
        <w:rPr>
          <w:rFonts w:cstheme="minorHAnsi"/>
          <w:szCs w:val="22"/>
        </w:rPr>
        <w:t>g</w:t>
      </w:r>
      <w:r w:rsidRPr="00612FA6">
        <w:rPr>
          <w:rFonts w:cstheme="minorHAnsi"/>
          <w:szCs w:val="22"/>
        </w:rPr>
        <w:t xml:space="preserve">as </w:t>
      </w:r>
      <w:r>
        <w:rPr>
          <w:rFonts w:cstheme="minorHAnsi"/>
          <w:szCs w:val="22"/>
        </w:rPr>
        <w:t>d</w:t>
      </w:r>
      <w:r w:rsidRPr="00612FA6">
        <w:rPr>
          <w:rFonts w:cstheme="minorHAnsi"/>
          <w:szCs w:val="22"/>
        </w:rPr>
        <w:t xml:space="preserve">rilling </w:t>
      </w:r>
      <w:r>
        <w:rPr>
          <w:rFonts w:cstheme="minorHAnsi"/>
          <w:szCs w:val="22"/>
        </w:rPr>
        <w:t>m</w:t>
      </w:r>
      <w:r w:rsidRPr="00612FA6">
        <w:rPr>
          <w:rFonts w:cstheme="minorHAnsi"/>
          <w:szCs w:val="22"/>
        </w:rPr>
        <w:t>ud</w:t>
      </w:r>
      <w:r w:rsidRPr="00612FA6">
        <w:rPr>
          <w:rStyle w:val="FootnoteReference"/>
          <w:rFonts w:cstheme="minorHAnsi"/>
          <w:szCs w:val="22"/>
        </w:rPr>
        <w:footnoteReference w:id="88"/>
      </w:r>
      <w:r w:rsidRPr="00612FA6">
        <w:rPr>
          <w:rFonts w:cstheme="minorHAnsi"/>
          <w:szCs w:val="22"/>
        </w:rPr>
        <w:t xml:space="preserve">, which became effective in January 2019. This new industry requirement is designed to enable a waste to be reclassified as a resource, and therefore avoid administrative requirements such as waste tracking, as long as contaminant limits are demonstrated to be met and the material is managed according to one of the approved uses (essentially as input to composting to produce compost or conditioned soil product). These contaminant limits and the specifics of the approved uses are spelled out in the code. Although the End of Waste Code is silent on the issue, this change in classification has largely seen drilling muds no longer tracked in </w:t>
      </w:r>
      <w:r>
        <w:rPr>
          <w:rFonts w:cstheme="minorHAnsi"/>
          <w:szCs w:val="22"/>
        </w:rPr>
        <w:t>Qld</w:t>
      </w:r>
      <w:r w:rsidRPr="00612FA6">
        <w:rPr>
          <w:rFonts w:cstheme="minorHAnsi"/>
          <w:szCs w:val="22"/>
        </w:rPr>
        <w:t>. The small residual drilling muds tonnage still tracked probably represents those wastes not in compliance with the code, potentially due to exceedance of a contaminant threshold or simply because of impracticalities in sending the material to composting, with distance/cost potentially a factor.</w:t>
      </w:r>
    </w:p>
    <w:p w14:paraId="3D60ADD5" w14:textId="77777777" w:rsidR="00D10ACC" w:rsidRDefault="00D10ACC" w:rsidP="00D10ACC">
      <w:pPr>
        <w:rPr>
          <w:rFonts w:cstheme="minorHAnsi"/>
          <w:szCs w:val="22"/>
        </w:rPr>
      </w:pPr>
    </w:p>
    <w:p w14:paraId="40F9984D" w14:textId="77777777" w:rsidR="00D10ACC" w:rsidRPr="00612FA6" w:rsidRDefault="00D10ACC" w:rsidP="00D10ACC">
      <w:pPr>
        <w:rPr>
          <w:rFonts w:cstheme="minorHAnsi"/>
          <w:szCs w:val="22"/>
        </w:rPr>
      </w:pPr>
      <w:r>
        <w:rPr>
          <w:rFonts w:cstheme="minorHAnsi"/>
          <w:szCs w:val="22"/>
        </w:rPr>
        <w:t>End of Waste Codes, like NSW’s regulatory exemptions (from tracking) may result in wastes ‘disappearing’ from national collations like this one, because they are no longer tracked as moving into infrastructure. This would appear to be the case for Qld CSG-based C100 waste in 2019-20.</w:t>
      </w:r>
    </w:p>
    <w:p w14:paraId="4254863C" w14:textId="77777777" w:rsidR="00D10ACC" w:rsidRPr="00612FA6" w:rsidRDefault="00D10ACC" w:rsidP="00D10ACC">
      <w:pPr>
        <w:rPr>
          <w:rFonts w:cstheme="minorHAnsi"/>
          <w:szCs w:val="22"/>
        </w:rPr>
      </w:pPr>
    </w:p>
    <w:p w14:paraId="224452AD" w14:textId="7F0A5CC7" w:rsidR="00D10ACC" w:rsidRPr="00612FA6" w:rsidRDefault="00D10ACC" w:rsidP="00D10ACC">
      <w:pPr>
        <w:rPr>
          <w:rFonts w:cstheme="minorHAnsi"/>
          <w:szCs w:val="22"/>
        </w:rPr>
      </w:pPr>
      <w:r w:rsidRPr="00612FA6">
        <w:rPr>
          <w:rFonts w:cstheme="minorHAnsi"/>
          <w:szCs w:val="22"/>
        </w:rPr>
        <w:t xml:space="preserve">This significant reduction in tracked drilling mud in </w:t>
      </w:r>
      <w:r>
        <w:rPr>
          <w:rFonts w:cstheme="minorHAnsi"/>
          <w:szCs w:val="22"/>
        </w:rPr>
        <w:t>Qld</w:t>
      </w:r>
      <w:r w:rsidRPr="00612FA6">
        <w:rPr>
          <w:rFonts w:cstheme="minorHAnsi"/>
          <w:szCs w:val="22"/>
        </w:rPr>
        <w:t xml:space="preserve"> is shown in</w:t>
      </w:r>
      <w:r w:rsidR="00705AAD">
        <w:rPr>
          <w:rFonts w:cstheme="minorHAnsi"/>
          <w:szCs w:val="22"/>
        </w:rPr>
        <w:t xml:space="preserve"> </w:t>
      </w:r>
      <w:r w:rsidR="00705AAD">
        <w:rPr>
          <w:rFonts w:cstheme="minorHAnsi"/>
          <w:szCs w:val="22"/>
        </w:rPr>
        <w:fldChar w:fldCharType="begin"/>
      </w:r>
      <w:r w:rsidR="00705AAD">
        <w:rPr>
          <w:rFonts w:cstheme="minorHAnsi"/>
          <w:szCs w:val="22"/>
        </w:rPr>
        <w:instrText xml:space="preserve"> REF _Ref79320493 \h </w:instrText>
      </w:r>
      <w:r w:rsidR="00705AAD">
        <w:rPr>
          <w:rFonts w:cstheme="minorHAnsi"/>
          <w:szCs w:val="22"/>
        </w:rPr>
      </w:r>
      <w:r w:rsidR="00705AAD">
        <w:rPr>
          <w:rFonts w:cstheme="minorHAnsi"/>
          <w:szCs w:val="22"/>
        </w:rPr>
        <w:fldChar w:fldCharType="separate"/>
      </w:r>
      <w:r w:rsidR="00C92DA9">
        <w:t xml:space="preserve">Figure </w:t>
      </w:r>
      <w:r w:rsidR="00C92DA9">
        <w:rPr>
          <w:noProof/>
        </w:rPr>
        <w:t>27</w:t>
      </w:r>
      <w:r w:rsidR="00705AAD">
        <w:rPr>
          <w:rFonts w:cstheme="minorHAnsi"/>
          <w:szCs w:val="22"/>
        </w:rPr>
        <w:fldChar w:fldCharType="end"/>
      </w:r>
      <w:r w:rsidRPr="00612FA6">
        <w:rPr>
          <w:rFonts w:cstheme="minorHAnsi"/>
          <w:szCs w:val="22"/>
        </w:rPr>
        <w:t xml:space="preserve"> as a somewhat jagged but clear decline from the peak of 2013</w:t>
      </w:r>
      <w:r>
        <w:rPr>
          <w:rFonts w:cstheme="minorHAnsi"/>
          <w:szCs w:val="22"/>
        </w:rPr>
        <w:noBreakHyphen/>
      </w:r>
      <w:r w:rsidRPr="00612FA6">
        <w:rPr>
          <w:rFonts w:cstheme="minorHAnsi"/>
          <w:szCs w:val="22"/>
        </w:rPr>
        <w:t>14.</w:t>
      </w:r>
      <w:r>
        <w:rPr>
          <w:rFonts w:cstheme="minorHAnsi"/>
          <w:szCs w:val="22"/>
        </w:rPr>
        <w:t xml:space="preserve"> </w:t>
      </w:r>
    </w:p>
    <w:p w14:paraId="32248C44" w14:textId="77777777" w:rsidR="00D10ACC" w:rsidRPr="00612FA6" w:rsidRDefault="00D10ACC" w:rsidP="00D10ACC">
      <w:pPr>
        <w:widowControl w:val="0"/>
        <w:numPr>
          <w:ilvl w:val="2"/>
          <w:numId w:val="0"/>
        </w:numPr>
        <w:shd w:val="clear" w:color="auto" w:fill="FFFFFF" w:themeFill="background1"/>
        <w:tabs>
          <w:tab w:val="left" w:pos="930"/>
        </w:tabs>
        <w:spacing w:before="240" w:after="120" w:line="240" w:lineRule="atLeast"/>
        <w:ind w:hanging="32767"/>
        <w:outlineLvl w:val="2"/>
        <w:rPr>
          <w:rFonts w:eastAsiaTheme="majorEastAsia" w:cstheme="minorHAnsi"/>
          <w:color w:val="4D4DB8"/>
          <w:szCs w:val="22"/>
        </w:rPr>
      </w:pPr>
      <w:r w:rsidRPr="00612FA6">
        <w:rPr>
          <w:rFonts w:eastAsiaTheme="majorEastAsia" w:cstheme="minorHAnsi"/>
          <w:b/>
          <w:color w:val="4D4DB8"/>
          <w:szCs w:val="22"/>
        </w:rPr>
        <w:t>nalysis</w:t>
      </w:r>
      <w:r w:rsidRPr="00612FA6">
        <w:rPr>
          <w:rFonts w:eastAsiaTheme="majorEastAsia" w:cstheme="minorHAnsi"/>
          <w:b/>
          <w:color w:val="4D4DB8"/>
          <w:szCs w:val="22"/>
        </w:rPr>
        <w:tab/>
      </w:r>
      <w:r w:rsidRPr="00A60929">
        <w:rPr>
          <w:rStyle w:val="Heading3-nonumberChar"/>
        </w:rPr>
        <w:t>Management</w:t>
      </w:r>
    </w:p>
    <w:p w14:paraId="3F25E93D" w14:textId="77777777" w:rsidR="00D10ACC" w:rsidRPr="00612FA6" w:rsidRDefault="00D10ACC" w:rsidP="00D10ACC">
      <w:pPr>
        <w:rPr>
          <w:rFonts w:cstheme="minorHAnsi"/>
          <w:szCs w:val="22"/>
        </w:rPr>
      </w:pPr>
      <w:r>
        <w:rPr>
          <w:rFonts w:cstheme="minorHAnsi"/>
          <w:szCs w:val="22"/>
        </w:rPr>
        <w:t>Qld</w:t>
      </w:r>
      <w:r w:rsidRPr="00612FA6">
        <w:rPr>
          <w:rFonts w:cstheme="minorHAnsi"/>
          <w:szCs w:val="22"/>
        </w:rPr>
        <w:t xml:space="preserve"> data indicates that 74% of alkali waste is recycled, which captures mostly concrete washout, with the 24% categorised as landfill mostly reflective of red mud going to a residue storage area. The </w:t>
      </w:r>
      <w:r w:rsidRPr="00612FA6">
        <w:rPr>
          <w:rFonts w:cstheme="minorHAnsi"/>
          <w:szCs w:val="22"/>
        </w:rPr>
        <w:lastRenderedPageBreak/>
        <w:t>remainder includes some ‘surface impoundment’ of drilling muds (translated as ‘storage’ in the management headings in this report) and chemical physical treatment.</w:t>
      </w:r>
    </w:p>
    <w:p w14:paraId="2C71AF84" w14:textId="77777777" w:rsidR="00D10ACC" w:rsidRPr="00612FA6" w:rsidRDefault="00D10ACC" w:rsidP="00D10ACC">
      <w:pPr>
        <w:rPr>
          <w:rFonts w:cstheme="minorHAnsi"/>
          <w:szCs w:val="22"/>
        </w:rPr>
      </w:pPr>
    </w:p>
    <w:p w14:paraId="20671314" w14:textId="77777777" w:rsidR="00D10ACC" w:rsidRPr="00612FA6" w:rsidRDefault="00D10ACC" w:rsidP="00D10ACC">
      <w:pPr>
        <w:rPr>
          <w:rFonts w:cstheme="minorHAnsi"/>
          <w:szCs w:val="22"/>
        </w:rPr>
      </w:pPr>
      <w:r w:rsidRPr="00612FA6">
        <w:rPr>
          <w:rFonts w:cstheme="minorHAnsi"/>
          <w:szCs w:val="22"/>
        </w:rPr>
        <w:t xml:space="preserve">C100 concrete washout was sent to </w:t>
      </w:r>
      <w:r>
        <w:rPr>
          <w:rFonts w:cstheme="minorHAnsi"/>
          <w:szCs w:val="22"/>
        </w:rPr>
        <w:t>Qld</w:t>
      </w:r>
      <w:r w:rsidRPr="00612FA6">
        <w:rPr>
          <w:rFonts w:cstheme="minorHAnsi"/>
          <w:szCs w:val="22"/>
        </w:rPr>
        <w:t xml:space="preserve"> management codes R5 (recycling/reclamation of inorganic substances), carried out by concrete recyclers or quarries. These facilities may not be licensed as hazardous waste management facilities in other jurisdictions but would appear to be captured in</w:t>
      </w:r>
      <w:r>
        <w:rPr>
          <w:rFonts w:cstheme="minorHAnsi"/>
          <w:szCs w:val="22"/>
        </w:rPr>
        <w:t xml:space="preserve"> Qld</w:t>
      </w:r>
      <w:r w:rsidRPr="00612FA6">
        <w:rPr>
          <w:rFonts w:cstheme="minorHAnsi"/>
          <w:szCs w:val="22"/>
        </w:rPr>
        <w:t xml:space="preserve"> due to recent changes to </w:t>
      </w:r>
      <w:r>
        <w:rPr>
          <w:rFonts w:cstheme="minorHAnsi"/>
          <w:szCs w:val="22"/>
        </w:rPr>
        <w:t>‘</w:t>
      </w:r>
      <w:r w:rsidRPr="00612FA6">
        <w:rPr>
          <w:rFonts w:cstheme="minorHAnsi"/>
          <w:szCs w:val="22"/>
        </w:rPr>
        <w:t>environmentally relevant activities</w:t>
      </w:r>
      <w:r>
        <w:rPr>
          <w:rFonts w:cstheme="minorHAnsi"/>
          <w:szCs w:val="22"/>
        </w:rPr>
        <w:t>’</w:t>
      </w:r>
      <w:r w:rsidRPr="00612FA6">
        <w:rPr>
          <w:rFonts w:cstheme="minorHAnsi"/>
          <w:szCs w:val="22"/>
        </w:rPr>
        <w:t xml:space="preserve"> legislation.</w:t>
      </w:r>
    </w:p>
    <w:p w14:paraId="2D539B9E" w14:textId="77777777" w:rsidR="00D10ACC" w:rsidRPr="00612FA6" w:rsidRDefault="00D10ACC" w:rsidP="00D10ACC">
      <w:pPr>
        <w:rPr>
          <w:rFonts w:cstheme="minorHAnsi"/>
          <w:szCs w:val="22"/>
        </w:rPr>
      </w:pPr>
    </w:p>
    <w:p w14:paraId="7B85BC75" w14:textId="77777777" w:rsidR="00D10ACC" w:rsidRPr="00612FA6" w:rsidRDefault="00D10ACC" w:rsidP="00D10ACC">
      <w:pPr>
        <w:rPr>
          <w:rFonts w:cstheme="minorHAnsi"/>
          <w:szCs w:val="22"/>
        </w:rPr>
      </w:pPr>
      <w:r w:rsidRPr="00612FA6">
        <w:rPr>
          <w:rFonts w:cstheme="minorHAnsi"/>
          <w:szCs w:val="22"/>
        </w:rPr>
        <w:t>Red mud residue storage areas are a form of regulator</w:t>
      </w:r>
      <w:r>
        <w:rPr>
          <w:rFonts w:cstheme="minorHAnsi"/>
          <w:szCs w:val="22"/>
        </w:rPr>
        <w:noBreakHyphen/>
      </w:r>
      <w:r w:rsidRPr="00612FA6">
        <w:rPr>
          <w:rFonts w:cstheme="minorHAnsi"/>
          <w:szCs w:val="22"/>
        </w:rPr>
        <w:t>approved storage that is essentially long</w:t>
      </w:r>
      <w:r>
        <w:rPr>
          <w:rFonts w:cstheme="minorHAnsi"/>
          <w:szCs w:val="22"/>
        </w:rPr>
        <w:noBreakHyphen/>
      </w:r>
      <w:r w:rsidRPr="00612FA6">
        <w:rPr>
          <w:rFonts w:cstheme="minorHAnsi"/>
          <w:szCs w:val="22"/>
        </w:rPr>
        <w:t>term or indefinite.</w:t>
      </w:r>
    </w:p>
    <w:p w14:paraId="549BE052" w14:textId="7E4486C8" w:rsidR="00D10ACC" w:rsidRDefault="00D10ACC" w:rsidP="00D10ACC">
      <w:pPr>
        <w:pStyle w:val="BodyText"/>
      </w:pPr>
    </w:p>
    <w:p w14:paraId="7B2FD1B6" w14:textId="3F7CFD3D" w:rsidR="00B416C9" w:rsidRDefault="00B416C9" w:rsidP="00384AAC">
      <w:pPr>
        <w:pStyle w:val="Applevel2"/>
      </w:pPr>
      <w:bookmarkStart w:id="304" w:name="_Toc78968008"/>
      <w:bookmarkStart w:id="305" w:name="_Toc85637742"/>
      <w:r w:rsidRPr="00A60929">
        <w:t>D110</w:t>
      </w:r>
      <w:r w:rsidR="002001F9">
        <w:t>:</w:t>
      </w:r>
      <w:r w:rsidRPr="00A60929">
        <w:t xml:space="preserve"> Inorganic fluorine (spent potliner)</w:t>
      </w:r>
      <w:bookmarkEnd w:id="304"/>
      <w:bookmarkEnd w:id="305"/>
    </w:p>
    <w:p w14:paraId="50EB0CC8" w14:textId="77777777" w:rsidR="00D10ACC" w:rsidRPr="00612FA6" w:rsidRDefault="00D10ACC" w:rsidP="00D10ACC">
      <w:pPr>
        <w:rPr>
          <w:rFonts w:cstheme="minorHAnsi"/>
          <w:szCs w:val="22"/>
        </w:rPr>
      </w:pPr>
      <w:r w:rsidRPr="00612FA6">
        <w:rPr>
          <w:rFonts w:cstheme="minorHAnsi"/>
          <w:szCs w:val="22"/>
        </w:rPr>
        <w:t xml:space="preserve">This group comprises the single NEPM code </w:t>
      </w:r>
      <w:r w:rsidRPr="00612FA6">
        <w:rPr>
          <w:rFonts w:cstheme="minorHAnsi"/>
          <w:i/>
          <w:szCs w:val="22"/>
        </w:rPr>
        <w:t>D110 Inorganic fluorine compounds excluding calcium fluoride</w:t>
      </w:r>
      <w:r w:rsidRPr="00612FA6">
        <w:rPr>
          <w:rFonts w:cstheme="minorHAnsi"/>
          <w:szCs w:val="22"/>
        </w:rPr>
        <w:t xml:space="preserve">. This NEPM code is used in the Australian dataset virtually exclusively to describe spent potliner (SPL), a waste material generated from aluminium smelters, of which there are four in current operation (in </w:t>
      </w:r>
      <w:r>
        <w:rPr>
          <w:rFonts w:cstheme="minorHAnsi"/>
          <w:szCs w:val="22"/>
        </w:rPr>
        <w:t>Vic</w:t>
      </w:r>
      <w:r w:rsidRPr="00612FA6">
        <w:rPr>
          <w:rFonts w:cstheme="minorHAnsi"/>
          <w:szCs w:val="22"/>
        </w:rPr>
        <w:t xml:space="preserve">, NSW, </w:t>
      </w:r>
      <w:r>
        <w:rPr>
          <w:rFonts w:cstheme="minorHAnsi"/>
          <w:szCs w:val="22"/>
        </w:rPr>
        <w:t>Qld</w:t>
      </w:r>
      <w:r w:rsidRPr="00612FA6">
        <w:rPr>
          <w:rFonts w:cstheme="minorHAnsi"/>
          <w:szCs w:val="22"/>
        </w:rPr>
        <w:t xml:space="preserve"> and </w:t>
      </w:r>
      <w:r>
        <w:rPr>
          <w:rFonts w:cstheme="minorHAnsi"/>
          <w:szCs w:val="22"/>
        </w:rPr>
        <w:t>Tas</w:t>
      </w:r>
      <w:r w:rsidRPr="00612FA6">
        <w:rPr>
          <w:rFonts w:cstheme="minorHAnsi"/>
          <w:szCs w:val="22"/>
        </w:rPr>
        <w:t xml:space="preserve">) and two recently closed (in </w:t>
      </w:r>
      <w:r>
        <w:rPr>
          <w:rFonts w:cstheme="minorHAnsi"/>
          <w:szCs w:val="22"/>
        </w:rPr>
        <w:t xml:space="preserve">Vic </w:t>
      </w:r>
      <w:r w:rsidRPr="00612FA6">
        <w:rPr>
          <w:rFonts w:cstheme="minorHAnsi"/>
          <w:szCs w:val="22"/>
        </w:rPr>
        <w:t>and NSW).</w:t>
      </w:r>
    </w:p>
    <w:p w14:paraId="64562E7E" w14:textId="77777777" w:rsidR="00D10ACC" w:rsidRPr="00612FA6" w:rsidRDefault="00D10ACC" w:rsidP="00D10ACC">
      <w:pPr>
        <w:pStyle w:val="BodyText"/>
      </w:pPr>
    </w:p>
    <w:p w14:paraId="59428FCF" w14:textId="77777777" w:rsidR="00D10ACC" w:rsidRPr="00612FA6" w:rsidRDefault="00D10ACC" w:rsidP="00D10ACC">
      <w:pPr>
        <w:rPr>
          <w:rFonts w:cstheme="minorHAnsi"/>
          <w:szCs w:val="22"/>
        </w:rPr>
      </w:pPr>
      <w:r w:rsidRPr="00612FA6">
        <w:rPr>
          <w:rFonts w:cstheme="minorHAnsi"/>
          <w:szCs w:val="22"/>
        </w:rPr>
        <w:t>SPL can exhibit the following hazards:</w:t>
      </w:r>
    </w:p>
    <w:p w14:paraId="6993D196" w14:textId="77777777" w:rsidR="00D10ACC" w:rsidRPr="00612FA6" w:rsidRDefault="00D10ACC" w:rsidP="00D10ACC">
      <w:pPr>
        <w:pStyle w:val="Bullet1"/>
        <w:spacing w:line="259" w:lineRule="auto"/>
        <w:rPr>
          <w:szCs w:val="22"/>
        </w:rPr>
      </w:pPr>
      <w:r w:rsidRPr="00612FA6">
        <w:rPr>
          <w:szCs w:val="22"/>
        </w:rPr>
        <w:t>toxicity – leachable fluoride and cyanide compounds, with fluoride levels often around 10%</w:t>
      </w:r>
    </w:p>
    <w:p w14:paraId="66DC5C14" w14:textId="77777777" w:rsidR="00D10ACC" w:rsidRPr="00612FA6" w:rsidRDefault="00D10ACC" w:rsidP="00D10ACC">
      <w:pPr>
        <w:pStyle w:val="Bullet1"/>
        <w:spacing w:line="259" w:lineRule="auto"/>
        <w:rPr>
          <w:szCs w:val="22"/>
        </w:rPr>
      </w:pPr>
      <w:r w:rsidRPr="00612FA6">
        <w:rPr>
          <w:szCs w:val="22"/>
        </w:rPr>
        <w:t>corrosiveness – high pH due to the presence of alkali metals and oxides</w:t>
      </w:r>
    </w:p>
    <w:p w14:paraId="2EC55D62" w14:textId="77777777" w:rsidR="00D10ACC" w:rsidRPr="00612FA6" w:rsidRDefault="00D10ACC" w:rsidP="00D10ACC">
      <w:pPr>
        <w:pStyle w:val="Bullet1"/>
        <w:spacing w:line="259" w:lineRule="auto"/>
        <w:rPr>
          <w:szCs w:val="22"/>
        </w:rPr>
      </w:pPr>
      <w:r w:rsidRPr="00612FA6">
        <w:rPr>
          <w:szCs w:val="22"/>
        </w:rPr>
        <w:t>reactivity with water – producing toxic, explosive and inflammable gases.</w:t>
      </w:r>
    </w:p>
    <w:p w14:paraId="649C4494" w14:textId="77777777" w:rsidR="00D10ACC" w:rsidRPr="00612FA6" w:rsidRDefault="00D10ACC" w:rsidP="00D10ACC">
      <w:pPr>
        <w:pStyle w:val="BodyText"/>
      </w:pPr>
    </w:p>
    <w:p w14:paraId="59FFC2A6" w14:textId="77777777" w:rsidR="00D10ACC" w:rsidRPr="00612FA6" w:rsidRDefault="00D10ACC" w:rsidP="00D10ACC">
      <w:pPr>
        <w:pStyle w:val="BodyText"/>
      </w:pPr>
      <w:r w:rsidRPr="00612FA6">
        <w:t>SPL is sometimes heat</w:t>
      </w:r>
      <w:r>
        <w:noBreakHyphen/>
      </w:r>
      <w:r w:rsidRPr="00612FA6">
        <w:t>treated prior to transport to recycling/re</w:t>
      </w:r>
      <w:r>
        <w:noBreakHyphen/>
      </w:r>
      <w:r w:rsidRPr="00612FA6">
        <w:t xml:space="preserve">processing fates to remove cyanides and flammability risk, but not fluorides, hence the convention to record it in tracking systems as </w:t>
      </w:r>
      <w:r w:rsidRPr="00612FA6">
        <w:rPr>
          <w:i/>
        </w:rPr>
        <w:t>D110</w:t>
      </w:r>
      <w:r>
        <w:t> </w:t>
      </w:r>
      <w:r w:rsidRPr="00612FA6">
        <w:rPr>
          <w:i/>
        </w:rPr>
        <w:t>Inorganic fluorine compounds excluding calcium fluoride</w:t>
      </w:r>
      <w:r w:rsidRPr="00612FA6">
        <w:t>.</w:t>
      </w:r>
    </w:p>
    <w:p w14:paraId="43DB2ED3" w14:textId="77777777" w:rsidR="00D10ACC" w:rsidRPr="00612FA6" w:rsidRDefault="00D10ACC" w:rsidP="00D10ACC">
      <w:pPr>
        <w:pStyle w:val="BodyText"/>
      </w:pPr>
    </w:p>
    <w:p w14:paraId="4AA02A4C" w14:textId="77777777" w:rsidR="00D10ACC" w:rsidRPr="00612FA6" w:rsidRDefault="00D10ACC" w:rsidP="00D10ACC">
      <w:pPr>
        <w:pStyle w:val="Heading3-nonumber"/>
      </w:pPr>
      <w:r w:rsidRPr="00612FA6">
        <w:t>Sources</w:t>
      </w:r>
    </w:p>
    <w:p w14:paraId="7D8370AF" w14:textId="128E72B0" w:rsidR="00D10ACC" w:rsidRPr="00612FA6" w:rsidRDefault="00D10ACC" w:rsidP="00D10ACC">
      <w:pPr>
        <w:pStyle w:val="BodyText"/>
      </w:pPr>
      <w:r w:rsidRPr="00612FA6">
        <w:fldChar w:fldCharType="begin"/>
      </w:r>
      <w:r w:rsidRPr="00612FA6">
        <w:instrText xml:space="preserve"> REF _Ref4936471 \h  \* MERGEFORMAT </w:instrText>
      </w:r>
      <w:r w:rsidRPr="00612FA6">
        <w:fldChar w:fldCharType="separate"/>
      </w:r>
      <w:r w:rsidR="00C92DA9" w:rsidRPr="00612FA6">
        <w:t xml:space="preserve">Table </w:t>
      </w:r>
      <w:r w:rsidR="00C92DA9">
        <w:rPr>
          <w:noProof/>
        </w:rPr>
        <w:t>16</w:t>
      </w:r>
      <w:r w:rsidRPr="00612FA6">
        <w:fldChar w:fldCharType="end"/>
      </w:r>
      <w:r w:rsidRPr="00612FA6">
        <w:t xml:space="preserve"> provides a summary of the main sources of waste in each jurisdiction.</w:t>
      </w:r>
    </w:p>
    <w:p w14:paraId="3686E9ED" w14:textId="516BF249" w:rsidR="00D10ACC" w:rsidRPr="00612FA6" w:rsidRDefault="00D10ACC" w:rsidP="00D10ACC">
      <w:pPr>
        <w:pStyle w:val="Caption"/>
        <w:rPr>
          <w:rFonts w:cstheme="minorHAnsi"/>
          <w:szCs w:val="22"/>
        </w:rPr>
      </w:pPr>
      <w:bookmarkStart w:id="306" w:name="_Ref4936471"/>
      <w:bookmarkStart w:id="307" w:name="_Toc10474660"/>
      <w:bookmarkStart w:id="308" w:name="_Toc85637853"/>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16</w:t>
      </w:r>
      <w:r w:rsidRPr="00612FA6">
        <w:rPr>
          <w:rFonts w:cstheme="minorHAnsi"/>
          <w:noProof/>
          <w:szCs w:val="22"/>
        </w:rPr>
        <w:fldChar w:fldCharType="end"/>
      </w:r>
      <w:bookmarkEnd w:id="306"/>
      <w:r w:rsidRPr="00612FA6">
        <w:rPr>
          <w:rFonts w:cstheme="minorHAnsi"/>
          <w:szCs w:val="22"/>
        </w:rPr>
        <w:tab/>
        <w:t>Inorganic fluorine (SPL) summary source analysis 2019</w:t>
      </w:r>
      <w:r>
        <w:rPr>
          <w:rFonts w:cstheme="minorHAnsi"/>
          <w:szCs w:val="22"/>
        </w:rPr>
        <w:noBreakHyphen/>
      </w:r>
      <w:bookmarkEnd w:id="307"/>
      <w:r w:rsidRPr="00612FA6">
        <w:rPr>
          <w:rFonts w:cstheme="minorHAnsi"/>
          <w:szCs w:val="22"/>
        </w:rPr>
        <w:t>20</w:t>
      </w:r>
      <w:bookmarkEnd w:id="308"/>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7792"/>
      </w:tblGrid>
      <w:tr w:rsidR="00D10ACC" w:rsidRPr="009F70BD" w14:paraId="6B62B8C5" w14:textId="77777777" w:rsidTr="00310EFE">
        <w:trPr>
          <w:trHeight w:val="510"/>
        </w:trPr>
        <w:tc>
          <w:tcPr>
            <w:tcW w:w="7792" w:type="dxa"/>
            <w:shd w:val="clear" w:color="auto" w:fill="37378B" w:themeFill="accent1" w:themeFillShade="BF"/>
            <w:vAlign w:val="center"/>
          </w:tcPr>
          <w:p w14:paraId="70C908C7"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(in </w:t>
            </w:r>
            <w:r>
              <w:rPr>
                <w:rFonts w:cstheme="minorHAnsi"/>
                <w:noProof/>
                <w:szCs w:val="20"/>
              </w:rPr>
              <w:t>Vic</w:t>
            </w:r>
            <w:r w:rsidRPr="009F70BD">
              <w:rPr>
                <w:rFonts w:cstheme="minorHAnsi"/>
                <w:noProof/>
                <w:szCs w:val="20"/>
              </w:rPr>
              <w:t xml:space="preserve">, NSW, </w:t>
            </w:r>
            <w:r>
              <w:rPr>
                <w:rFonts w:cstheme="minorHAnsi"/>
                <w:noProof/>
                <w:szCs w:val="20"/>
              </w:rPr>
              <w:t>Qld</w:t>
            </w:r>
            <w:r w:rsidRPr="009F70BD">
              <w:rPr>
                <w:rFonts w:cstheme="minorHAnsi"/>
                <w:noProof/>
                <w:szCs w:val="20"/>
              </w:rPr>
              <w:t xml:space="preserve"> &amp; </w:t>
            </w:r>
            <w:r>
              <w:rPr>
                <w:rFonts w:cstheme="minorHAnsi"/>
                <w:noProof/>
                <w:szCs w:val="20"/>
              </w:rPr>
              <w:t xml:space="preserve">Tas </w:t>
            </w:r>
            <w:r w:rsidRPr="009F70BD">
              <w:rPr>
                <w:rFonts w:cstheme="minorHAnsi"/>
                <w:noProof/>
                <w:szCs w:val="20"/>
              </w:rPr>
              <w:t>only)</w:t>
            </w:r>
          </w:p>
        </w:tc>
      </w:tr>
      <w:tr w:rsidR="00D10ACC" w:rsidRPr="009F70BD" w14:paraId="41763A2E" w14:textId="77777777" w:rsidTr="00310EFE">
        <w:trPr>
          <w:trHeight w:val="284"/>
        </w:trPr>
        <w:tc>
          <w:tcPr>
            <w:tcW w:w="7792" w:type="dxa"/>
            <w:shd w:val="clear" w:color="auto" w:fill="DBDBF0" w:themeFill="accent1" w:themeFillTint="33"/>
          </w:tcPr>
          <w:p w14:paraId="45574EC8" w14:textId="77777777" w:rsidR="00D10ACC" w:rsidRPr="009F70BD" w:rsidRDefault="00D10ACC" w:rsidP="00310EFE">
            <w:pPr>
              <w:pStyle w:val="BodyText"/>
              <w:rPr>
                <w:sz w:val="20"/>
                <w:szCs w:val="20"/>
              </w:rPr>
            </w:pPr>
            <w:r w:rsidRPr="009F70BD">
              <w:rPr>
                <w:sz w:val="20"/>
                <w:szCs w:val="20"/>
              </w:rPr>
              <w:t xml:space="preserve">100% Aluminium </w:t>
            </w:r>
            <w:r>
              <w:rPr>
                <w:sz w:val="20"/>
                <w:szCs w:val="20"/>
              </w:rPr>
              <w:t>s</w:t>
            </w:r>
            <w:r w:rsidRPr="009F70BD">
              <w:rPr>
                <w:sz w:val="20"/>
                <w:szCs w:val="20"/>
              </w:rPr>
              <w:t xml:space="preserve">melting </w:t>
            </w:r>
          </w:p>
        </w:tc>
      </w:tr>
    </w:tbl>
    <w:p w14:paraId="6FA2C349" w14:textId="77777777" w:rsidR="00D10ACC" w:rsidRPr="00612FA6" w:rsidRDefault="00D10ACC" w:rsidP="00D10ACC">
      <w:pPr>
        <w:pStyle w:val="BodyText"/>
      </w:pPr>
    </w:p>
    <w:p w14:paraId="522AB9C9" w14:textId="77777777" w:rsidR="00D10ACC" w:rsidRPr="00612FA6" w:rsidRDefault="00D10ACC" w:rsidP="00D10ACC">
      <w:pPr>
        <w:pStyle w:val="Heading3-nonumber"/>
        <w:jc w:val="both"/>
      </w:pPr>
      <w:r w:rsidRPr="00612FA6">
        <w:t>Analysis</w:t>
      </w:r>
      <w:r w:rsidRPr="00612FA6">
        <w:tab/>
      </w:r>
    </w:p>
    <w:p w14:paraId="4C262E02" w14:textId="77777777" w:rsidR="00D10ACC" w:rsidRDefault="00D10ACC" w:rsidP="00D10ACC">
      <w:pPr>
        <w:pStyle w:val="BodyText"/>
      </w:pPr>
      <w:r w:rsidRPr="00612FA6">
        <w:t>This waste group is relatively small by volume in Australia, making up 0.5% of the national total in 2019</w:t>
      </w:r>
      <w:r>
        <w:noBreakHyphen/>
      </w:r>
      <w:r w:rsidRPr="00612FA6">
        <w:t xml:space="preserve">20. However it is a good example of why </w:t>
      </w:r>
      <w:r>
        <w:t xml:space="preserve">annual </w:t>
      </w:r>
      <w:r w:rsidRPr="00612FA6">
        <w:t>volume (tonnage) is not an accurate indicator of the significance of a waste. SPL is problematic because</w:t>
      </w:r>
      <w:r>
        <w:t>:</w:t>
      </w:r>
    </w:p>
    <w:p w14:paraId="6FBFE255" w14:textId="77777777" w:rsidR="00D10ACC" w:rsidRDefault="00D10ACC" w:rsidP="00D10ACC">
      <w:pPr>
        <w:pStyle w:val="Bullet1"/>
      </w:pPr>
      <w:r>
        <w:t xml:space="preserve">it </w:t>
      </w:r>
      <w:r w:rsidRPr="00612FA6">
        <w:t>contains a number of different and significant hazards</w:t>
      </w:r>
    </w:p>
    <w:p w14:paraId="2F5ACE64" w14:textId="77777777" w:rsidR="00D10ACC" w:rsidRDefault="00D10ACC" w:rsidP="00D10ACC">
      <w:pPr>
        <w:pStyle w:val="Bullet1"/>
      </w:pPr>
      <w:r>
        <w:t xml:space="preserve">it </w:t>
      </w:r>
      <w:r w:rsidRPr="00612FA6">
        <w:t>is produced from a potentially declining industry sector in Australia (which increases the risk of stranded infrastructure with legacy environmental liabilities)</w:t>
      </w:r>
    </w:p>
    <w:p w14:paraId="49ACA161" w14:textId="77777777" w:rsidR="00D10ACC" w:rsidRDefault="00D10ACC" w:rsidP="00D10ACC">
      <w:pPr>
        <w:pStyle w:val="Bullet1"/>
      </w:pPr>
      <w:r w:rsidRPr="00612FA6">
        <w:t>management solutions have proved difficult for decades</w:t>
      </w:r>
      <w:r w:rsidRPr="00612FA6" w:rsidDel="0017362F">
        <w:t xml:space="preserve"> </w:t>
      </w:r>
    </w:p>
    <w:p w14:paraId="7EB7D1EA" w14:textId="658ED9C2" w:rsidR="00D10ACC" w:rsidRPr="00612FA6" w:rsidRDefault="00D10ACC" w:rsidP="00D10ACC">
      <w:pPr>
        <w:pStyle w:val="Bullet1"/>
      </w:pPr>
      <w:r w:rsidRPr="00612FA6">
        <w:t>large stockpiles around Australia</w:t>
      </w:r>
      <w:r>
        <w:t xml:space="preserve">, summing to </w:t>
      </w:r>
      <w:r w:rsidRPr="00612FA6">
        <w:t>approximately 700,000</w:t>
      </w:r>
      <w:r>
        <w:t xml:space="preserve"> tonnes, are </w:t>
      </w:r>
      <w:r w:rsidRPr="00612FA6">
        <w:t>held in either above</w:t>
      </w:r>
      <w:r>
        <w:noBreakHyphen/>
      </w:r>
      <w:r w:rsidRPr="00612FA6">
        <w:t>ground (shed) or below</w:t>
      </w:r>
      <w:r>
        <w:noBreakHyphen/>
      </w:r>
      <w:r w:rsidRPr="00612FA6">
        <w:t xml:space="preserve">ground (landfill) storages around Australia (REC </w:t>
      </w:r>
      <w:r w:rsidRPr="00612FA6">
        <w:rPr>
          <w:i/>
        </w:rPr>
        <w:t>et al</w:t>
      </w:r>
      <w:r w:rsidRPr="00612FA6">
        <w:t>. 2016), dwarf</w:t>
      </w:r>
      <w:r>
        <w:t>ing</w:t>
      </w:r>
      <w:r w:rsidRPr="00612FA6">
        <w:t xml:space="preserve"> the 3</w:t>
      </w:r>
      <w:r>
        <w:t>8</w:t>
      </w:r>
      <w:r w:rsidRPr="00612FA6">
        <w:t>,</w:t>
      </w:r>
      <w:r>
        <w:t>000 tonnes</w:t>
      </w:r>
      <w:r w:rsidRPr="00612FA6">
        <w:t xml:space="preserve"> annual generation estimate in </w:t>
      </w:r>
      <w:bookmarkStart w:id="309" w:name="_Ref474225454"/>
      <w:bookmarkStart w:id="310" w:name="_Ref474507470"/>
      <w:bookmarkStart w:id="311" w:name="_Toc482536172"/>
      <w:r>
        <w:rPr>
          <w:highlight w:val="yellow"/>
        </w:rPr>
        <w:fldChar w:fldCharType="begin"/>
      </w:r>
      <w:r>
        <w:instrText xml:space="preserve"> REF _Ref5051754 \h </w:instrText>
      </w:r>
      <w:r>
        <w:rPr>
          <w:highlight w:val="yellow"/>
        </w:rPr>
      </w:r>
      <w:r>
        <w:rPr>
          <w:highlight w:val="yellow"/>
        </w:rPr>
        <w:fldChar w:fldCharType="separate"/>
      </w:r>
      <w:r w:rsidR="00C92DA9" w:rsidRPr="00612FA6">
        <w:rPr>
          <w:szCs w:val="22"/>
        </w:rPr>
        <w:t xml:space="preserve">Table </w:t>
      </w:r>
      <w:r w:rsidR="00C92DA9">
        <w:rPr>
          <w:noProof/>
          <w:szCs w:val="22"/>
        </w:rPr>
        <w:t>2</w:t>
      </w:r>
      <w:r>
        <w:rPr>
          <w:highlight w:val="yellow"/>
        </w:rPr>
        <w:fldChar w:fldCharType="end"/>
      </w:r>
      <w:r>
        <w:t>.</w:t>
      </w:r>
    </w:p>
    <w:p w14:paraId="6CFCE961" w14:textId="77777777" w:rsidR="00D10ACC" w:rsidRPr="00612FA6" w:rsidRDefault="00D10ACC" w:rsidP="00D10ACC">
      <w:pPr>
        <w:pStyle w:val="BodyText"/>
      </w:pPr>
    </w:p>
    <w:p w14:paraId="3D921351" w14:textId="51003BB0" w:rsidR="00D10ACC" w:rsidRPr="00612FA6" w:rsidRDefault="00D10ACC" w:rsidP="00D10ACC">
      <w:pPr>
        <w:spacing w:after="160"/>
        <w:rPr>
          <w:rFonts w:cstheme="minorHAnsi"/>
          <w:szCs w:val="22"/>
        </w:rPr>
      </w:pPr>
      <w:r w:rsidRPr="00612FA6">
        <w:rPr>
          <w:rFonts w:cstheme="minorHAnsi"/>
          <w:szCs w:val="22"/>
        </w:rPr>
        <w:lastRenderedPageBreak/>
        <w:t xml:space="preserve">Historical trends in arisings for this waste group are shown in </w:t>
      </w:r>
      <w:r w:rsidRPr="00612FA6">
        <w:rPr>
          <w:rFonts w:cstheme="minorHAnsi"/>
          <w:szCs w:val="22"/>
        </w:rPr>
        <w:fldChar w:fldCharType="begin"/>
      </w:r>
      <w:r w:rsidRPr="00612FA6">
        <w:rPr>
          <w:rFonts w:cstheme="minorHAnsi"/>
          <w:szCs w:val="22"/>
        </w:rPr>
        <w:instrText xml:space="preserve"> REF _Ref4936546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28</w:t>
      </w:r>
      <w:r w:rsidRPr="00612FA6">
        <w:rPr>
          <w:rFonts w:cstheme="minorHAnsi"/>
          <w:szCs w:val="22"/>
        </w:rPr>
        <w:fldChar w:fldCharType="end"/>
      </w:r>
      <w:r w:rsidRPr="00612FA6">
        <w:rPr>
          <w:rFonts w:cstheme="minorHAnsi"/>
          <w:szCs w:val="22"/>
        </w:rPr>
        <w:t xml:space="preserve"> which provides some value from an indicative trend perspective, but is limited by two issues:</w:t>
      </w:r>
      <w:bookmarkEnd w:id="309"/>
      <w:bookmarkEnd w:id="310"/>
      <w:bookmarkEnd w:id="311"/>
    </w:p>
    <w:p w14:paraId="27FBE59E" w14:textId="516FBD12" w:rsidR="00D10ACC" w:rsidRPr="00612FA6" w:rsidRDefault="00D10ACC" w:rsidP="00E2685C">
      <w:pPr>
        <w:numPr>
          <w:ilvl w:val="0"/>
          <w:numId w:val="1"/>
        </w:numPr>
        <w:spacing w:after="120" w:line="260" w:lineRule="atLeast"/>
        <w:rPr>
          <w:rFonts w:cstheme="minorHAnsi"/>
          <w:szCs w:val="22"/>
        </w:rPr>
      </w:pPr>
      <w:r>
        <w:rPr>
          <w:rFonts w:cstheme="minorHAnsi"/>
          <w:szCs w:val="22"/>
        </w:rPr>
        <w:t>A</w:t>
      </w:r>
      <w:r w:rsidRPr="00612FA6">
        <w:rPr>
          <w:rFonts w:cstheme="minorHAnsi"/>
          <w:szCs w:val="22"/>
        </w:rPr>
        <w:t xml:space="preserve">nnual aluminium production figures are used to derive generation figures instead of tracking system data, on the basis that </w:t>
      </w:r>
      <w:r>
        <w:rPr>
          <w:rFonts w:cstheme="minorHAnsi"/>
          <w:szCs w:val="22"/>
        </w:rPr>
        <w:t>this</w:t>
      </w:r>
      <w:r w:rsidRPr="00612FA6">
        <w:rPr>
          <w:rFonts w:cstheme="minorHAnsi"/>
          <w:szCs w:val="22"/>
        </w:rPr>
        <w:t xml:space="preserve"> is a better estimate of tonnages produced</w:t>
      </w:r>
      <w:r>
        <w:rPr>
          <w:rFonts w:cstheme="minorHAnsi"/>
          <w:szCs w:val="22"/>
        </w:rPr>
        <w:t xml:space="preserve"> </w:t>
      </w:r>
      <w:r w:rsidRPr="00612FA6">
        <w:rPr>
          <w:rFonts w:cstheme="minorHAnsi"/>
          <w:szCs w:val="22"/>
        </w:rPr>
        <w:t>due to the prevalence of onsite storage (that is not visible in tracking systems)</w:t>
      </w:r>
      <w:r>
        <w:rPr>
          <w:rFonts w:cstheme="minorHAnsi"/>
          <w:szCs w:val="22"/>
        </w:rPr>
        <w:t xml:space="preserve">. When SPL is </w:t>
      </w:r>
      <w:r w:rsidRPr="00612FA6">
        <w:rPr>
          <w:rFonts w:cstheme="minorHAnsi"/>
          <w:szCs w:val="22"/>
        </w:rPr>
        <w:t>intermittent</w:t>
      </w:r>
      <w:r>
        <w:rPr>
          <w:rFonts w:cstheme="minorHAnsi"/>
          <w:szCs w:val="22"/>
        </w:rPr>
        <w:t>ly released from these storages (and into tracking data)</w:t>
      </w:r>
      <w:r w:rsidRPr="00612FA6">
        <w:rPr>
          <w:rFonts w:cstheme="minorHAnsi"/>
          <w:szCs w:val="22"/>
        </w:rPr>
        <w:t xml:space="preserve"> </w:t>
      </w:r>
      <w:r>
        <w:rPr>
          <w:rFonts w:cstheme="minorHAnsi"/>
          <w:szCs w:val="22"/>
        </w:rPr>
        <w:t>trends can appear in spikes, which is not a true indicator of waste generation</w:t>
      </w:r>
      <w:r w:rsidRPr="00612FA6">
        <w:rPr>
          <w:rFonts w:cstheme="minorHAnsi"/>
          <w:szCs w:val="22"/>
        </w:rPr>
        <w:t xml:space="preserve">. The arisings trends in </w:t>
      </w:r>
      <w:r w:rsidRPr="00612FA6">
        <w:rPr>
          <w:rFonts w:cstheme="minorHAnsi"/>
          <w:szCs w:val="22"/>
        </w:rPr>
        <w:fldChar w:fldCharType="begin"/>
      </w:r>
      <w:r w:rsidRPr="00612FA6">
        <w:rPr>
          <w:rFonts w:cstheme="minorHAnsi"/>
          <w:szCs w:val="22"/>
        </w:rPr>
        <w:instrText xml:space="preserve"> REF _Ref4936546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28</w:t>
      </w:r>
      <w:r w:rsidRPr="00612FA6">
        <w:rPr>
          <w:rFonts w:cstheme="minorHAnsi"/>
          <w:szCs w:val="22"/>
        </w:rPr>
        <w:fldChar w:fldCharType="end"/>
      </w:r>
      <w:r w:rsidRPr="00612FA6">
        <w:rPr>
          <w:rFonts w:cstheme="minorHAnsi"/>
          <w:szCs w:val="22"/>
        </w:rPr>
        <w:t xml:space="preserve"> are based on tracking systems.</w:t>
      </w:r>
    </w:p>
    <w:p w14:paraId="05A4940D" w14:textId="77777777" w:rsidR="00D10ACC" w:rsidRPr="0066632E" w:rsidRDefault="00D10ACC" w:rsidP="00E2685C">
      <w:pPr>
        <w:pStyle w:val="ListNumber"/>
        <w:numPr>
          <w:ilvl w:val="0"/>
          <w:numId w:val="1"/>
        </w:numPr>
        <w:rPr>
          <w:rFonts w:cstheme="minorHAnsi"/>
          <w:szCs w:val="22"/>
        </w:rPr>
      </w:pPr>
      <w:r w:rsidRPr="00612FA6">
        <w:t>The other state with an operational aluminium smelter (</w:t>
      </w:r>
      <w:r>
        <w:t>Tas</w:t>
      </w:r>
      <w:r w:rsidRPr="00612FA6">
        <w:t>) is not represented because it does not have a tracking system</w:t>
      </w:r>
      <w:r>
        <w:t>.</w:t>
      </w:r>
    </w:p>
    <w:p w14:paraId="15D06C4D" w14:textId="0E45BE26" w:rsidR="00D10ACC" w:rsidRDefault="00D10ACC" w:rsidP="00D10ACC">
      <w:pPr>
        <w:pStyle w:val="Caption"/>
        <w:rPr>
          <w:rFonts w:cstheme="minorHAnsi"/>
          <w:szCs w:val="22"/>
        </w:rPr>
      </w:pPr>
      <w:bookmarkStart w:id="312" w:name="_Ref4936546"/>
      <w:bookmarkStart w:id="313" w:name="_Toc10474617"/>
      <w:bookmarkStart w:id="314" w:name="_Toc85637804"/>
      <w:r w:rsidRPr="00612FA6">
        <w:rPr>
          <w:rFonts w:cstheme="minorHAnsi"/>
          <w:noProof/>
          <w:szCs w:val="22"/>
        </w:rPr>
        <w:drawing>
          <wp:anchor distT="0" distB="0" distL="114300" distR="114300" simplePos="0" relativeHeight="251634688" behindDoc="0" locked="0" layoutInCell="1" allowOverlap="1" wp14:anchorId="0F3D0DE4" wp14:editId="344AAF48">
            <wp:simplePos x="0" y="0"/>
            <wp:positionH relativeFrom="margin">
              <wp:align>left</wp:align>
            </wp:positionH>
            <wp:positionV relativeFrom="paragraph">
              <wp:posOffset>436880</wp:posOffset>
            </wp:positionV>
            <wp:extent cx="5283200" cy="21209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28</w:t>
      </w:r>
      <w:r w:rsidRPr="00612FA6">
        <w:rPr>
          <w:rFonts w:cstheme="minorHAnsi"/>
          <w:noProof/>
          <w:szCs w:val="22"/>
        </w:rPr>
        <w:fldChar w:fldCharType="end"/>
      </w:r>
      <w:bookmarkEnd w:id="312"/>
      <w:r w:rsidRPr="00612FA6">
        <w:rPr>
          <w:rFonts w:cstheme="minorHAnsi"/>
          <w:szCs w:val="22"/>
        </w:rPr>
        <w:tab/>
        <w:t>Historical arisings of inorganic fluorine (SPL) waste</w:t>
      </w:r>
      <w:bookmarkEnd w:id="313"/>
      <w:bookmarkEnd w:id="314"/>
    </w:p>
    <w:p w14:paraId="77D77493" w14:textId="77777777" w:rsidR="00D10ACC" w:rsidRPr="0066632E" w:rsidRDefault="00D10ACC" w:rsidP="00D10ACC">
      <w:pPr>
        <w:pStyle w:val="BodyText"/>
      </w:pPr>
    </w:p>
    <w:p w14:paraId="1FA02ADC" w14:textId="2D5595C6" w:rsidR="00D10ACC" w:rsidRPr="00612FA6" w:rsidRDefault="00D10ACC" w:rsidP="00D10ACC">
      <w:pPr>
        <w:spacing w:before="120" w:after="160"/>
        <w:rPr>
          <w:rFonts w:cstheme="minorHAnsi"/>
          <w:szCs w:val="22"/>
        </w:rPr>
      </w:pPr>
      <w:r w:rsidRPr="00612FA6">
        <w:rPr>
          <w:rFonts w:cstheme="minorHAnsi"/>
          <w:szCs w:val="22"/>
        </w:rPr>
        <w:t xml:space="preserve">However, </w:t>
      </w:r>
      <w:r w:rsidRPr="00612FA6">
        <w:rPr>
          <w:rFonts w:cstheme="minorHAnsi"/>
          <w:szCs w:val="22"/>
        </w:rPr>
        <w:fldChar w:fldCharType="begin"/>
      </w:r>
      <w:r w:rsidRPr="00612FA6">
        <w:rPr>
          <w:rFonts w:cstheme="minorHAnsi"/>
          <w:szCs w:val="22"/>
        </w:rPr>
        <w:instrText xml:space="preserve"> REF _Ref4936546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28</w:t>
      </w:r>
      <w:r w:rsidRPr="00612FA6">
        <w:rPr>
          <w:rFonts w:cstheme="minorHAnsi"/>
          <w:szCs w:val="22"/>
        </w:rPr>
        <w:fldChar w:fldCharType="end"/>
      </w:r>
      <w:r w:rsidRPr="00612FA6">
        <w:rPr>
          <w:rFonts w:cstheme="minorHAnsi"/>
          <w:szCs w:val="22"/>
        </w:rPr>
        <w:t xml:space="preserve"> does indicate that:</w:t>
      </w:r>
    </w:p>
    <w:p w14:paraId="5E98EC59" w14:textId="77777777" w:rsidR="00D10ACC" w:rsidRPr="00FB16A8" w:rsidRDefault="00D10ACC" w:rsidP="00D10ACC">
      <w:pPr>
        <w:pStyle w:val="Bullet1"/>
      </w:pPr>
      <w:r w:rsidRPr="0066632E">
        <w:t xml:space="preserve">SPL arisings in </w:t>
      </w:r>
      <w:r>
        <w:t xml:space="preserve">Vic </w:t>
      </w:r>
      <w:r w:rsidRPr="0066632E">
        <w:t xml:space="preserve">have declined over the last decade, culminating in a low when Alcoa Point Henry closed down in February 2014 and rebounding </w:t>
      </w:r>
      <w:r w:rsidRPr="00FB16A8">
        <w:t xml:space="preserve">the year after that due to some movements of previously stored material. The other smelter in </w:t>
      </w:r>
      <w:r>
        <w:t xml:space="preserve">Vic </w:t>
      </w:r>
      <w:r w:rsidRPr="00FB16A8">
        <w:t>(Portland) stores its SPL onsite, so it was not tracked in 2019</w:t>
      </w:r>
      <w:r>
        <w:noBreakHyphen/>
      </w:r>
      <w:r w:rsidRPr="00FB16A8">
        <w:t>20.</w:t>
      </w:r>
    </w:p>
    <w:p w14:paraId="2BAFF58A" w14:textId="77777777" w:rsidR="00D10ACC" w:rsidRPr="00FB16A8" w:rsidRDefault="00D10ACC" w:rsidP="00D10ACC">
      <w:pPr>
        <w:pStyle w:val="Bullet1"/>
      </w:pPr>
      <w:r w:rsidRPr="00FB16A8">
        <w:t>NSW data shows a spike when SPL was taken out of onsite storage in 2013</w:t>
      </w:r>
      <w:r>
        <w:noBreakHyphen/>
      </w:r>
      <w:r w:rsidRPr="00FB16A8">
        <w:t>14 and again in 2019</w:t>
      </w:r>
      <w:r>
        <w:noBreakHyphen/>
      </w:r>
      <w:r w:rsidRPr="00FB16A8">
        <w:t>20; although aluminium (and SPL) production has continued in the intervening period, virtually none has move</w:t>
      </w:r>
      <w:r>
        <w:t>d</w:t>
      </w:r>
      <w:r w:rsidRPr="00FB16A8">
        <w:t xml:space="preserve"> offsite for treatment/disposal.</w:t>
      </w:r>
    </w:p>
    <w:p w14:paraId="186B757E" w14:textId="77777777" w:rsidR="00D10ACC" w:rsidRPr="00612FA6" w:rsidRDefault="00D10ACC" w:rsidP="00D10ACC">
      <w:pPr>
        <w:pStyle w:val="BodyText"/>
      </w:pPr>
    </w:p>
    <w:p w14:paraId="6D872BC0" w14:textId="77777777" w:rsidR="00D10ACC" w:rsidRPr="00612FA6" w:rsidRDefault="00D10ACC" w:rsidP="00D10ACC">
      <w:pPr>
        <w:pStyle w:val="Heading3-nonumber"/>
      </w:pPr>
      <w:r w:rsidRPr="00612FA6">
        <w:t>Management</w:t>
      </w:r>
    </w:p>
    <w:p w14:paraId="75A661CD" w14:textId="77777777" w:rsidR="00D10ACC" w:rsidRPr="00612FA6" w:rsidRDefault="00D10ACC" w:rsidP="00D10ACC">
      <w:pPr>
        <w:rPr>
          <w:rFonts w:cstheme="minorHAnsi"/>
          <w:szCs w:val="22"/>
        </w:rPr>
      </w:pPr>
      <w:r w:rsidRPr="00612FA6">
        <w:rPr>
          <w:rFonts w:cstheme="minorHAnsi"/>
          <w:szCs w:val="22"/>
        </w:rPr>
        <w:t xml:space="preserve">Tracking data shows that SPL in NSW was exclusively sent to </w:t>
      </w:r>
      <w:r>
        <w:rPr>
          <w:rFonts w:cstheme="minorHAnsi"/>
          <w:szCs w:val="22"/>
        </w:rPr>
        <w:t>CPT</w:t>
      </w:r>
      <w:r w:rsidRPr="00612FA6">
        <w:rPr>
          <w:rFonts w:cstheme="minorHAnsi"/>
          <w:szCs w:val="22"/>
        </w:rPr>
        <w:t xml:space="preserve"> when it arose in 2019</w:t>
      </w:r>
      <w:r>
        <w:rPr>
          <w:rFonts w:cstheme="minorHAnsi"/>
          <w:szCs w:val="22"/>
        </w:rPr>
        <w:noBreakHyphen/>
      </w:r>
      <w:r w:rsidRPr="00612FA6">
        <w:rPr>
          <w:rFonts w:cstheme="minorHAnsi"/>
          <w:szCs w:val="22"/>
        </w:rPr>
        <w:t>20, noting that this could be otherwise described as recycling, since the process employed involves recycling some of the post</w:t>
      </w:r>
      <w:r>
        <w:rPr>
          <w:rFonts w:cstheme="minorHAnsi"/>
          <w:szCs w:val="22"/>
        </w:rPr>
        <w:noBreakHyphen/>
      </w:r>
      <w:r w:rsidRPr="00612FA6">
        <w:rPr>
          <w:rFonts w:cstheme="minorHAnsi"/>
          <w:szCs w:val="22"/>
        </w:rPr>
        <w:t xml:space="preserve">treatment outputs. </w:t>
      </w:r>
      <w:r>
        <w:rPr>
          <w:rFonts w:cstheme="minorHAnsi"/>
          <w:szCs w:val="22"/>
        </w:rPr>
        <w:t>Qld</w:t>
      </w:r>
      <w:r w:rsidRPr="00612FA6">
        <w:rPr>
          <w:rFonts w:cstheme="minorHAnsi"/>
          <w:szCs w:val="22"/>
        </w:rPr>
        <w:t xml:space="preserve"> management of SPL in 2019</w:t>
      </w:r>
      <w:r>
        <w:rPr>
          <w:rFonts w:cstheme="minorHAnsi"/>
          <w:szCs w:val="22"/>
        </w:rPr>
        <w:noBreakHyphen/>
      </w:r>
      <w:r w:rsidRPr="00612FA6">
        <w:rPr>
          <w:rFonts w:cstheme="minorHAnsi"/>
          <w:szCs w:val="22"/>
        </w:rPr>
        <w:t>20 was exclusively recycling, via a</w:t>
      </w:r>
      <w:r>
        <w:rPr>
          <w:rFonts w:cstheme="minorHAnsi"/>
          <w:szCs w:val="22"/>
        </w:rPr>
        <w:t xml:space="preserve">n industrial symbiosis </w:t>
      </w:r>
      <w:r w:rsidRPr="00612FA6">
        <w:rPr>
          <w:rFonts w:cstheme="minorHAnsi"/>
          <w:szCs w:val="22"/>
        </w:rPr>
        <w:t xml:space="preserve">arrangement with a nearby cement kiln where the waste is used as an alternative fuel substitute. </w:t>
      </w:r>
      <w:r>
        <w:rPr>
          <w:rFonts w:cstheme="minorHAnsi"/>
          <w:szCs w:val="22"/>
        </w:rPr>
        <w:t>A si</w:t>
      </w:r>
      <w:r w:rsidRPr="00612FA6">
        <w:rPr>
          <w:rFonts w:cstheme="minorHAnsi"/>
          <w:szCs w:val="22"/>
        </w:rPr>
        <w:t xml:space="preserve">milar cement kiln </w:t>
      </w:r>
      <w:r>
        <w:rPr>
          <w:rFonts w:cstheme="minorHAnsi"/>
          <w:szCs w:val="22"/>
        </w:rPr>
        <w:t>application</w:t>
      </w:r>
      <w:r w:rsidRPr="00612FA6">
        <w:rPr>
          <w:rFonts w:cstheme="minorHAnsi"/>
          <w:szCs w:val="22"/>
        </w:rPr>
        <w:t xml:space="preserve"> also applies with SPL generated in </w:t>
      </w:r>
      <w:r>
        <w:rPr>
          <w:rFonts w:cstheme="minorHAnsi"/>
          <w:szCs w:val="22"/>
        </w:rPr>
        <w:t>Tas</w:t>
      </w:r>
      <w:r w:rsidRPr="00612FA6">
        <w:rPr>
          <w:rFonts w:cstheme="minorHAnsi"/>
          <w:szCs w:val="22"/>
        </w:rPr>
        <w:t>, although it is likely that the quantity able to be accepted is less than the quantity generated, resulting in some onsite storage.</w:t>
      </w:r>
      <w:r>
        <w:rPr>
          <w:rFonts w:cstheme="minorHAnsi"/>
          <w:szCs w:val="22"/>
        </w:rPr>
        <w:t xml:space="preserve"> Negligible</w:t>
      </w:r>
      <w:r w:rsidRPr="00612FA6">
        <w:rPr>
          <w:rFonts w:cstheme="minorHAnsi"/>
          <w:szCs w:val="22"/>
        </w:rPr>
        <w:t xml:space="preserve"> </w:t>
      </w:r>
      <w:r>
        <w:rPr>
          <w:rFonts w:cstheme="minorHAnsi"/>
          <w:szCs w:val="22"/>
        </w:rPr>
        <w:t xml:space="preserve">Vic </w:t>
      </w:r>
      <w:r w:rsidRPr="00612FA6">
        <w:rPr>
          <w:rFonts w:cstheme="minorHAnsi"/>
          <w:szCs w:val="22"/>
        </w:rPr>
        <w:t>arisings of SPL in tracking data confirm onsite storage in 2019</w:t>
      </w:r>
      <w:r>
        <w:rPr>
          <w:rFonts w:cstheme="minorHAnsi"/>
          <w:szCs w:val="22"/>
        </w:rPr>
        <w:noBreakHyphen/>
      </w:r>
      <w:r w:rsidRPr="00612FA6">
        <w:rPr>
          <w:rFonts w:cstheme="minorHAnsi"/>
          <w:szCs w:val="22"/>
        </w:rPr>
        <w:t>20.</w:t>
      </w:r>
    </w:p>
    <w:p w14:paraId="0B02FBD3" w14:textId="77777777" w:rsidR="00D10ACC" w:rsidRPr="00612FA6" w:rsidRDefault="00D10ACC" w:rsidP="00D10ACC">
      <w:pPr>
        <w:rPr>
          <w:rFonts w:cstheme="minorHAnsi"/>
          <w:szCs w:val="22"/>
        </w:rPr>
      </w:pPr>
    </w:p>
    <w:p w14:paraId="27931A3F" w14:textId="390BD7B7" w:rsidR="00B416C9" w:rsidRDefault="00B416C9" w:rsidP="00384AAC">
      <w:pPr>
        <w:pStyle w:val="Applevel2"/>
      </w:pPr>
      <w:bookmarkStart w:id="315" w:name="_Toc78968009"/>
      <w:bookmarkStart w:id="316" w:name="_Toc85637743"/>
      <w:r w:rsidRPr="00A60929">
        <w:t>D1</w:t>
      </w:r>
      <w:r>
        <w:t>2</w:t>
      </w:r>
      <w:r w:rsidRPr="00A60929">
        <w:t>0</w:t>
      </w:r>
      <w:r w:rsidR="002001F9">
        <w:t>:</w:t>
      </w:r>
      <w:r w:rsidRPr="00A60929">
        <w:t xml:space="preserve"> </w:t>
      </w:r>
      <w:r>
        <w:t xml:space="preserve">Mercury &amp; </w:t>
      </w:r>
      <w:r w:rsidR="00384AAC">
        <w:t>compounds</w:t>
      </w:r>
      <w:bookmarkEnd w:id="315"/>
      <w:bookmarkEnd w:id="316"/>
    </w:p>
    <w:p w14:paraId="2A2BF59D" w14:textId="77777777" w:rsidR="00D10ACC" w:rsidRPr="00302842" w:rsidRDefault="00D10ACC" w:rsidP="00D10ACC">
      <w:pPr>
        <w:pStyle w:val="BodyText"/>
      </w:pPr>
      <w:r w:rsidRPr="00612FA6">
        <w:t xml:space="preserve">This group comprises the single NEPM code </w:t>
      </w:r>
      <w:r w:rsidRPr="00612FA6">
        <w:rPr>
          <w:i/>
        </w:rPr>
        <w:t>D120 Mercury; mercury compounds</w:t>
      </w:r>
      <w:r w:rsidRPr="00612FA6">
        <w:t xml:space="preserve">. While volumes are small, this waste </w:t>
      </w:r>
      <w:r>
        <w:t xml:space="preserve">is addressed separately in this analysis </w:t>
      </w:r>
      <w:r w:rsidRPr="00612FA6">
        <w:t xml:space="preserve">due to its inherent hazard, as evidenced by the </w:t>
      </w:r>
      <w:r w:rsidRPr="00EB5EA3">
        <w:t>Minamata Convention on Mercury</w:t>
      </w:r>
      <w:r w:rsidRPr="00302842">
        <w:t xml:space="preserve">. </w:t>
      </w:r>
    </w:p>
    <w:p w14:paraId="3588C866" w14:textId="77777777" w:rsidR="00D10ACC" w:rsidRPr="00612FA6" w:rsidRDefault="00D10ACC" w:rsidP="00D10ACC">
      <w:pPr>
        <w:pStyle w:val="Heading3-nonumber"/>
      </w:pPr>
      <w:r w:rsidRPr="00612FA6">
        <w:lastRenderedPageBreak/>
        <w:t>Sources</w:t>
      </w:r>
    </w:p>
    <w:p w14:paraId="5B7CB803" w14:textId="6366E8B9" w:rsidR="00D10ACC" w:rsidRDefault="00D10ACC" w:rsidP="00D10ACC">
      <w:pPr>
        <w:pStyle w:val="BodyText"/>
      </w:pPr>
      <w:r w:rsidRPr="00612FA6">
        <w:fldChar w:fldCharType="begin"/>
      </w:r>
      <w:r w:rsidRPr="00612FA6">
        <w:instrText xml:space="preserve"> REF _Ref474226443 \h  \* MERGEFORMAT </w:instrText>
      </w:r>
      <w:r w:rsidRPr="00612FA6">
        <w:fldChar w:fldCharType="separate"/>
      </w:r>
      <w:r w:rsidR="00C92DA9" w:rsidRPr="00612FA6">
        <w:t xml:space="preserve">Table </w:t>
      </w:r>
      <w:r w:rsidR="00C92DA9">
        <w:rPr>
          <w:noProof/>
        </w:rPr>
        <w:t>17</w:t>
      </w:r>
      <w:r w:rsidRPr="00612FA6">
        <w:fldChar w:fldCharType="end"/>
      </w:r>
      <w:r w:rsidRPr="00612FA6">
        <w:t xml:space="preserve"> provides a summary of the main sources of waste in each jurisdiction.</w:t>
      </w:r>
    </w:p>
    <w:p w14:paraId="1925AF3B" w14:textId="66C0AB03" w:rsidR="00D10ACC" w:rsidRPr="00612FA6" w:rsidRDefault="00D10ACC" w:rsidP="00D10ACC">
      <w:pPr>
        <w:pStyle w:val="Caption"/>
        <w:keepLines/>
        <w:rPr>
          <w:rFonts w:cstheme="minorHAnsi"/>
          <w:b/>
          <w:szCs w:val="22"/>
        </w:rPr>
      </w:pPr>
      <w:bookmarkStart w:id="317" w:name="_Ref474226443"/>
      <w:bookmarkStart w:id="318" w:name="_Ref474226438"/>
      <w:bookmarkStart w:id="319" w:name="_Toc482536219"/>
      <w:bookmarkStart w:id="320" w:name="_Toc10474661"/>
      <w:bookmarkStart w:id="321" w:name="_Toc85637854"/>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17</w:t>
      </w:r>
      <w:r w:rsidRPr="00612FA6">
        <w:rPr>
          <w:rFonts w:cstheme="minorHAnsi"/>
          <w:noProof/>
          <w:szCs w:val="22"/>
        </w:rPr>
        <w:fldChar w:fldCharType="end"/>
      </w:r>
      <w:bookmarkEnd w:id="317"/>
      <w:r w:rsidRPr="00612FA6">
        <w:rPr>
          <w:rFonts w:cstheme="minorHAnsi"/>
          <w:szCs w:val="22"/>
        </w:rPr>
        <w:tab/>
        <w:t>Mercury &amp; compounds summary source analysis 2019</w:t>
      </w:r>
      <w:r>
        <w:rPr>
          <w:rFonts w:cstheme="minorHAnsi"/>
          <w:szCs w:val="22"/>
        </w:rPr>
        <w:noBreakHyphen/>
      </w:r>
      <w:bookmarkEnd w:id="318"/>
      <w:bookmarkEnd w:id="319"/>
      <w:bookmarkEnd w:id="320"/>
      <w:r w:rsidRPr="00612FA6">
        <w:rPr>
          <w:rFonts w:cstheme="minorHAnsi"/>
          <w:szCs w:val="22"/>
        </w:rPr>
        <w:t>20</w:t>
      </w:r>
      <w:bookmarkEnd w:id="321"/>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689"/>
        <w:gridCol w:w="2354"/>
        <w:gridCol w:w="1141"/>
        <w:gridCol w:w="2466"/>
        <w:gridCol w:w="1729"/>
      </w:tblGrid>
      <w:tr w:rsidR="00D10ACC" w:rsidRPr="00BB73E0" w14:paraId="0BE54144" w14:textId="77777777" w:rsidTr="00310EFE">
        <w:trPr>
          <w:trHeight w:val="510"/>
        </w:trPr>
        <w:tc>
          <w:tcPr>
            <w:tcW w:w="1689" w:type="dxa"/>
            <w:shd w:val="clear" w:color="auto" w:fill="37378B" w:themeFill="accent1" w:themeFillShade="BF"/>
            <w:vAlign w:val="center"/>
          </w:tcPr>
          <w:p w14:paraId="55C026FA" w14:textId="1ED9E8B1" w:rsidR="00D10ACC" w:rsidRPr="00BB73E0" w:rsidRDefault="00D10ACC" w:rsidP="00310EFE">
            <w:pPr>
              <w:pStyle w:val="TableHeading"/>
              <w:framePr w:hSpace="0" w:wrap="auto" w:vAnchor="margin" w:yAlign="inline"/>
              <w:suppressOverlap w:val="0"/>
              <w:rPr>
                <w:rFonts w:cstheme="minorHAnsi"/>
                <w:noProof/>
                <w:szCs w:val="20"/>
              </w:rPr>
            </w:pPr>
            <w:r w:rsidRPr="00BB73E0">
              <w:rPr>
                <w:rFonts w:cstheme="minorHAnsi"/>
                <w:noProof/>
                <w:szCs w:val="20"/>
              </w:rPr>
              <w:t xml:space="preserve">NSW </w:t>
            </w:r>
            <w:r w:rsidRPr="00BB73E0">
              <w:rPr>
                <w:rFonts w:cstheme="minorHAnsi"/>
                <w:noProof/>
                <w:szCs w:val="20"/>
              </w:rPr>
              <w:fldChar w:fldCharType="begin"/>
            </w:r>
            <w:r w:rsidRPr="00BB73E0">
              <w:rPr>
                <w:rFonts w:cstheme="minorHAnsi"/>
                <w:noProof/>
                <w:szCs w:val="20"/>
              </w:rPr>
              <w:instrText xml:space="preserve"> NOTEREF _Ref65759633 \f \h  \* MERGEFORMAT </w:instrText>
            </w:r>
            <w:r w:rsidRPr="00BB73E0">
              <w:rPr>
                <w:rFonts w:cstheme="minorHAnsi"/>
                <w:noProof/>
                <w:szCs w:val="20"/>
              </w:rPr>
            </w:r>
            <w:r w:rsidRPr="00BB73E0">
              <w:rPr>
                <w:rFonts w:cstheme="minorHAnsi"/>
                <w:noProof/>
                <w:szCs w:val="20"/>
              </w:rPr>
              <w:fldChar w:fldCharType="separate"/>
            </w:r>
            <w:r w:rsidR="00C92DA9" w:rsidRPr="00C92DA9">
              <w:rPr>
                <w:rStyle w:val="FootnoteReference"/>
              </w:rPr>
              <w:t>85</w:t>
            </w:r>
            <w:r w:rsidRPr="00BB73E0">
              <w:rPr>
                <w:rFonts w:cstheme="minorHAnsi"/>
                <w:noProof/>
                <w:szCs w:val="20"/>
              </w:rPr>
              <w:fldChar w:fldCharType="end"/>
            </w:r>
          </w:p>
        </w:tc>
        <w:tc>
          <w:tcPr>
            <w:tcW w:w="2354" w:type="dxa"/>
            <w:shd w:val="clear" w:color="auto" w:fill="37378B" w:themeFill="accent1" w:themeFillShade="BF"/>
            <w:vAlign w:val="center"/>
          </w:tcPr>
          <w:p w14:paraId="47A415AB" w14:textId="00DFCBB0" w:rsidR="00D10ACC" w:rsidRPr="00BB73E0"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BB73E0">
              <w:rPr>
                <w:rFonts w:cstheme="minorHAnsi"/>
                <w:noProof/>
                <w:szCs w:val="20"/>
              </w:rPr>
              <w:fldChar w:fldCharType="begin"/>
            </w:r>
            <w:r w:rsidRPr="00BB73E0">
              <w:rPr>
                <w:rFonts w:cstheme="minorHAnsi"/>
                <w:noProof/>
                <w:szCs w:val="20"/>
              </w:rPr>
              <w:instrText xml:space="preserve"> NOTEREF _Ref65759633 \f \h  \* MERGEFORMAT </w:instrText>
            </w:r>
            <w:r w:rsidRPr="00BB73E0">
              <w:rPr>
                <w:rFonts w:cstheme="minorHAnsi"/>
                <w:noProof/>
                <w:szCs w:val="20"/>
              </w:rPr>
            </w:r>
            <w:r w:rsidRPr="00BB73E0">
              <w:rPr>
                <w:rFonts w:cstheme="minorHAnsi"/>
                <w:noProof/>
                <w:szCs w:val="20"/>
              </w:rPr>
              <w:fldChar w:fldCharType="separate"/>
            </w:r>
            <w:r w:rsidR="00C92DA9" w:rsidRPr="00C92DA9">
              <w:rPr>
                <w:rStyle w:val="FootnoteReference"/>
              </w:rPr>
              <w:t>85</w:t>
            </w:r>
            <w:r w:rsidRPr="00BB73E0">
              <w:rPr>
                <w:rFonts w:cstheme="minorHAnsi"/>
                <w:noProof/>
                <w:szCs w:val="20"/>
              </w:rPr>
              <w:fldChar w:fldCharType="end"/>
            </w:r>
          </w:p>
        </w:tc>
        <w:tc>
          <w:tcPr>
            <w:tcW w:w="1141" w:type="dxa"/>
            <w:shd w:val="clear" w:color="auto" w:fill="37378B" w:themeFill="accent1" w:themeFillShade="BF"/>
            <w:vAlign w:val="center"/>
          </w:tcPr>
          <w:p w14:paraId="7CE01A95" w14:textId="77777777" w:rsidR="00D10ACC" w:rsidRPr="00BB73E0"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BB73E0">
              <w:rPr>
                <w:rFonts w:cstheme="minorHAnsi"/>
                <w:noProof/>
                <w:szCs w:val="20"/>
              </w:rPr>
              <w:t xml:space="preserve"> </w:t>
            </w:r>
          </w:p>
        </w:tc>
        <w:tc>
          <w:tcPr>
            <w:tcW w:w="2466" w:type="dxa"/>
            <w:shd w:val="clear" w:color="auto" w:fill="37378B" w:themeFill="accent1" w:themeFillShade="BF"/>
            <w:vAlign w:val="center"/>
          </w:tcPr>
          <w:p w14:paraId="3C68C1B0" w14:textId="77777777" w:rsidR="00D10ACC" w:rsidRPr="00BB73E0" w:rsidRDefault="00D10ACC" w:rsidP="00310EFE">
            <w:pPr>
              <w:pStyle w:val="TableHeading"/>
              <w:framePr w:hSpace="0" w:wrap="auto" w:vAnchor="margin" w:yAlign="inline"/>
              <w:suppressOverlap w:val="0"/>
              <w:rPr>
                <w:rFonts w:cstheme="minorHAnsi"/>
                <w:noProof/>
                <w:szCs w:val="20"/>
              </w:rPr>
            </w:pPr>
            <w:r w:rsidRPr="00BB73E0">
              <w:rPr>
                <w:rFonts w:cstheme="minorHAnsi"/>
                <w:noProof/>
                <w:szCs w:val="20"/>
              </w:rPr>
              <w:t>SA</w:t>
            </w:r>
          </w:p>
        </w:tc>
        <w:tc>
          <w:tcPr>
            <w:tcW w:w="1729" w:type="dxa"/>
            <w:shd w:val="clear" w:color="auto" w:fill="37378B" w:themeFill="accent1" w:themeFillShade="BF"/>
            <w:vAlign w:val="center"/>
          </w:tcPr>
          <w:p w14:paraId="19DB44A6" w14:textId="77777777" w:rsidR="00D10ACC" w:rsidRPr="00BB73E0" w:rsidRDefault="00D10ACC" w:rsidP="00310EFE">
            <w:pPr>
              <w:pStyle w:val="TableHeading"/>
              <w:framePr w:hSpace="0" w:wrap="auto" w:vAnchor="margin" w:yAlign="inline"/>
              <w:suppressOverlap w:val="0"/>
              <w:rPr>
                <w:rFonts w:cstheme="minorHAnsi"/>
                <w:noProof/>
                <w:szCs w:val="20"/>
              </w:rPr>
            </w:pPr>
            <w:r w:rsidRPr="00BB73E0">
              <w:rPr>
                <w:rFonts w:cstheme="minorHAnsi"/>
                <w:noProof/>
                <w:szCs w:val="20"/>
              </w:rPr>
              <w:t xml:space="preserve">National summary </w:t>
            </w:r>
          </w:p>
        </w:tc>
      </w:tr>
      <w:tr w:rsidR="00D10ACC" w:rsidRPr="00BB73E0" w14:paraId="3C168E74" w14:textId="77777777" w:rsidTr="00310EFE">
        <w:trPr>
          <w:trHeight w:val="284"/>
        </w:trPr>
        <w:tc>
          <w:tcPr>
            <w:tcW w:w="1689" w:type="dxa"/>
            <w:shd w:val="clear" w:color="auto" w:fill="auto"/>
          </w:tcPr>
          <w:p w14:paraId="75058094" w14:textId="77777777" w:rsidR="00D10ACC" w:rsidRPr="00BB73E0" w:rsidRDefault="00D10ACC" w:rsidP="00E2685C">
            <w:pPr>
              <w:pStyle w:val="ListParagraph"/>
              <w:numPr>
                <w:ilvl w:val="0"/>
                <w:numId w:val="9"/>
              </w:numPr>
              <w:spacing w:line="259" w:lineRule="auto"/>
              <w:ind w:left="162" w:hanging="162"/>
              <w:rPr>
                <w:rFonts w:cstheme="minorHAnsi"/>
                <w:color w:val="000000"/>
                <w:sz w:val="20"/>
                <w:szCs w:val="20"/>
              </w:rPr>
            </w:pPr>
            <w:r w:rsidRPr="00BB73E0">
              <w:rPr>
                <w:rFonts w:cstheme="minorHAnsi"/>
                <w:color w:val="000000"/>
                <w:sz w:val="20"/>
                <w:szCs w:val="20"/>
              </w:rPr>
              <w:t xml:space="preserve">Waste </w:t>
            </w:r>
            <w:r>
              <w:rPr>
                <w:rFonts w:cstheme="minorHAnsi"/>
                <w:color w:val="000000"/>
                <w:sz w:val="20"/>
                <w:szCs w:val="20"/>
              </w:rPr>
              <w:t>t</w:t>
            </w:r>
            <w:r w:rsidRPr="00BB73E0">
              <w:rPr>
                <w:rFonts w:cstheme="minorHAnsi"/>
                <w:color w:val="000000"/>
                <w:sz w:val="20"/>
                <w:szCs w:val="20"/>
              </w:rPr>
              <w:t xml:space="preserve">reatment and </w:t>
            </w:r>
            <w:r>
              <w:rPr>
                <w:rFonts w:cstheme="minorHAnsi"/>
                <w:color w:val="000000"/>
                <w:sz w:val="20"/>
                <w:szCs w:val="20"/>
              </w:rPr>
              <w:t>d</w:t>
            </w:r>
            <w:r w:rsidRPr="00BB73E0">
              <w:rPr>
                <w:rFonts w:cstheme="minorHAnsi"/>
                <w:color w:val="000000"/>
                <w:sz w:val="20"/>
                <w:szCs w:val="20"/>
              </w:rPr>
              <w:t xml:space="preserve">isposal </w:t>
            </w:r>
            <w:r>
              <w:rPr>
                <w:rFonts w:cstheme="minorHAnsi"/>
                <w:color w:val="000000"/>
                <w:sz w:val="20"/>
                <w:szCs w:val="20"/>
              </w:rPr>
              <w:t>s</w:t>
            </w:r>
            <w:r w:rsidRPr="00BB73E0">
              <w:rPr>
                <w:rFonts w:cstheme="minorHAnsi"/>
                <w:color w:val="000000"/>
                <w:sz w:val="20"/>
                <w:szCs w:val="20"/>
              </w:rPr>
              <w:t xml:space="preserve">ervices </w:t>
            </w:r>
          </w:p>
          <w:p w14:paraId="6F22946A" w14:textId="77777777" w:rsidR="00D10ACC" w:rsidRPr="00BB73E0" w:rsidRDefault="00D10ACC" w:rsidP="00E2685C">
            <w:pPr>
              <w:numPr>
                <w:ilvl w:val="0"/>
                <w:numId w:val="9"/>
              </w:numPr>
              <w:spacing w:line="259" w:lineRule="auto"/>
              <w:ind w:left="144" w:hanging="144"/>
              <w:rPr>
                <w:rFonts w:cstheme="minorHAnsi"/>
                <w:color w:val="000000"/>
                <w:sz w:val="20"/>
                <w:szCs w:val="20"/>
              </w:rPr>
            </w:pPr>
            <w:r w:rsidRPr="00BB73E0">
              <w:rPr>
                <w:rFonts w:cstheme="minorHAnsi"/>
                <w:color w:val="000000"/>
                <w:sz w:val="20"/>
                <w:szCs w:val="20"/>
              </w:rPr>
              <w:t xml:space="preserve">Various </w:t>
            </w:r>
            <w:r>
              <w:rPr>
                <w:rFonts w:cstheme="minorHAnsi"/>
                <w:color w:val="000000"/>
                <w:sz w:val="20"/>
                <w:szCs w:val="20"/>
              </w:rPr>
              <w:t>m</w:t>
            </w:r>
            <w:r w:rsidRPr="00BB73E0">
              <w:rPr>
                <w:rFonts w:cstheme="minorHAnsi"/>
                <w:color w:val="000000"/>
                <w:sz w:val="20"/>
                <w:szCs w:val="20"/>
              </w:rPr>
              <w:t>anufacturing</w:t>
            </w:r>
          </w:p>
          <w:p w14:paraId="1CA4A105" w14:textId="77777777" w:rsidR="00D10ACC" w:rsidRPr="00BB73E0"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BB73E0">
              <w:rPr>
                <w:rFonts w:cstheme="minorHAnsi"/>
                <w:color w:val="000000"/>
                <w:sz w:val="20"/>
                <w:szCs w:val="20"/>
              </w:rPr>
              <w:t>Lighting (retail)</w:t>
            </w:r>
          </w:p>
        </w:tc>
        <w:tc>
          <w:tcPr>
            <w:tcW w:w="2354" w:type="dxa"/>
            <w:shd w:val="clear" w:color="auto" w:fill="auto"/>
          </w:tcPr>
          <w:p w14:paraId="72C1EFB1" w14:textId="77777777" w:rsidR="00D10ACC" w:rsidRPr="00BB73E0" w:rsidRDefault="00D10ACC" w:rsidP="00E2685C">
            <w:pPr>
              <w:numPr>
                <w:ilvl w:val="0"/>
                <w:numId w:val="9"/>
              </w:numPr>
              <w:spacing w:line="259" w:lineRule="auto"/>
              <w:ind w:left="144" w:hanging="144"/>
              <w:rPr>
                <w:rFonts w:cstheme="minorHAnsi"/>
                <w:color w:val="000000"/>
                <w:sz w:val="20"/>
                <w:szCs w:val="20"/>
              </w:rPr>
            </w:pPr>
            <w:r w:rsidRPr="00BB73E0">
              <w:rPr>
                <w:rFonts w:cstheme="minorHAnsi"/>
                <w:color w:val="000000"/>
                <w:sz w:val="20"/>
                <w:szCs w:val="20"/>
              </w:rPr>
              <w:t xml:space="preserve">53% Waste </w:t>
            </w:r>
            <w:r>
              <w:rPr>
                <w:rFonts w:cstheme="minorHAnsi"/>
                <w:color w:val="000000"/>
                <w:sz w:val="20"/>
                <w:szCs w:val="20"/>
              </w:rPr>
              <w:t>t</w:t>
            </w:r>
            <w:r w:rsidRPr="00BB73E0">
              <w:rPr>
                <w:rFonts w:cstheme="minorHAnsi"/>
                <w:color w:val="000000"/>
                <w:sz w:val="20"/>
                <w:szCs w:val="20"/>
              </w:rPr>
              <w:t xml:space="preserve">reatment and </w:t>
            </w:r>
            <w:r>
              <w:rPr>
                <w:rFonts w:cstheme="minorHAnsi"/>
                <w:color w:val="000000"/>
                <w:sz w:val="20"/>
                <w:szCs w:val="20"/>
              </w:rPr>
              <w:t>d</w:t>
            </w:r>
            <w:r w:rsidRPr="00BB73E0">
              <w:rPr>
                <w:rFonts w:cstheme="minorHAnsi"/>
                <w:color w:val="000000"/>
                <w:sz w:val="20"/>
                <w:szCs w:val="20"/>
              </w:rPr>
              <w:t xml:space="preserve">isposal </w:t>
            </w:r>
            <w:r>
              <w:rPr>
                <w:rFonts w:cstheme="minorHAnsi"/>
                <w:color w:val="000000"/>
                <w:sz w:val="20"/>
                <w:szCs w:val="20"/>
              </w:rPr>
              <w:t>s</w:t>
            </w:r>
            <w:r w:rsidRPr="00BB73E0">
              <w:rPr>
                <w:rFonts w:cstheme="minorHAnsi"/>
                <w:color w:val="000000"/>
                <w:sz w:val="20"/>
                <w:szCs w:val="20"/>
              </w:rPr>
              <w:t xml:space="preserve">ervices </w:t>
            </w:r>
          </w:p>
          <w:p w14:paraId="15153FF5" w14:textId="77777777" w:rsidR="00D10ACC" w:rsidRPr="00BB73E0" w:rsidRDefault="00D10ACC" w:rsidP="00E2685C">
            <w:pPr>
              <w:numPr>
                <w:ilvl w:val="0"/>
                <w:numId w:val="9"/>
              </w:numPr>
              <w:spacing w:line="259" w:lineRule="auto"/>
              <w:ind w:left="144" w:hanging="144"/>
              <w:rPr>
                <w:rFonts w:cstheme="minorHAnsi"/>
                <w:color w:val="000000"/>
                <w:sz w:val="20"/>
                <w:szCs w:val="20"/>
              </w:rPr>
            </w:pPr>
            <w:r w:rsidRPr="00BB73E0">
              <w:rPr>
                <w:rFonts w:cstheme="minorHAnsi"/>
                <w:color w:val="000000"/>
                <w:sz w:val="20"/>
                <w:szCs w:val="20"/>
              </w:rPr>
              <w:t>18% Non</w:t>
            </w:r>
            <w:r>
              <w:rPr>
                <w:rFonts w:cstheme="minorHAnsi"/>
                <w:color w:val="000000"/>
                <w:sz w:val="20"/>
                <w:szCs w:val="20"/>
              </w:rPr>
              <w:noBreakHyphen/>
              <w:t>r</w:t>
            </w:r>
            <w:r w:rsidRPr="00BB73E0">
              <w:rPr>
                <w:rFonts w:cstheme="minorHAnsi"/>
                <w:color w:val="000000"/>
                <w:sz w:val="20"/>
                <w:szCs w:val="20"/>
              </w:rPr>
              <w:t xml:space="preserve">esidential </w:t>
            </w:r>
            <w:r>
              <w:rPr>
                <w:rFonts w:cstheme="minorHAnsi"/>
                <w:color w:val="000000"/>
                <w:sz w:val="20"/>
                <w:szCs w:val="20"/>
              </w:rPr>
              <w:t>b</w:t>
            </w:r>
            <w:r w:rsidRPr="00BB73E0">
              <w:rPr>
                <w:rFonts w:cstheme="minorHAnsi"/>
                <w:color w:val="000000"/>
                <w:sz w:val="20"/>
                <w:szCs w:val="20"/>
              </w:rPr>
              <w:t xml:space="preserve">uilding </w:t>
            </w:r>
            <w:r>
              <w:rPr>
                <w:rFonts w:cstheme="minorHAnsi"/>
                <w:color w:val="000000"/>
                <w:sz w:val="20"/>
                <w:szCs w:val="20"/>
              </w:rPr>
              <w:t>c</w:t>
            </w:r>
            <w:r w:rsidRPr="00BB73E0">
              <w:rPr>
                <w:rFonts w:cstheme="minorHAnsi"/>
                <w:color w:val="000000"/>
                <w:sz w:val="20"/>
                <w:szCs w:val="20"/>
              </w:rPr>
              <w:t>onstruction</w:t>
            </w:r>
            <w:r w:rsidRPr="00BB73E0">
              <w:rPr>
                <w:rStyle w:val="FootnoteReference"/>
                <w:rFonts w:cstheme="minorHAnsi"/>
                <w:color w:val="000000"/>
                <w:sz w:val="20"/>
                <w:szCs w:val="20"/>
              </w:rPr>
              <w:footnoteReference w:id="89"/>
            </w:r>
          </w:p>
          <w:p w14:paraId="6B4347C8" w14:textId="77777777" w:rsidR="00D10ACC" w:rsidRPr="00BB73E0"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BB73E0">
              <w:rPr>
                <w:rFonts w:cstheme="minorHAnsi"/>
                <w:color w:val="000000"/>
                <w:sz w:val="20"/>
                <w:szCs w:val="20"/>
              </w:rPr>
              <w:t xml:space="preserve">11% Aluminium </w:t>
            </w:r>
            <w:r>
              <w:rPr>
                <w:rFonts w:cstheme="minorHAnsi"/>
                <w:color w:val="000000"/>
                <w:sz w:val="20"/>
                <w:szCs w:val="20"/>
              </w:rPr>
              <w:t>s</w:t>
            </w:r>
            <w:r w:rsidRPr="00BB73E0">
              <w:rPr>
                <w:rFonts w:cstheme="minorHAnsi"/>
                <w:color w:val="000000"/>
                <w:sz w:val="20"/>
                <w:szCs w:val="20"/>
              </w:rPr>
              <w:t xml:space="preserve">melting </w:t>
            </w:r>
          </w:p>
        </w:tc>
        <w:tc>
          <w:tcPr>
            <w:tcW w:w="1141" w:type="dxa"/>
            <w:shd w:val="clear" w:color="auto" w:fill="auto"/>
          </w:tcPr>
          <w:p w14:paraId="0F25C330" w14:textId="77777777" w:rsidR="00D10ACC" w:rsidRPr="00BB73E0" w:rsidRDefault="00D10ACC" w:rsidP="00310EFE">
            <w:pPr>
              <w:spacing w:line="259" w:lineRule="auto"/>
              <w:rPr>
                <w:rFonts w:cstheme="minorHAnsi"/>
                <w:color w:val="000000"/>
                <w:sz w:val="20"/>
                <w:szCs w:val="20"/>
              </w:rPr>
            </w:pPr>
            <w:r w:rsidRPr="00BB73E0">
              <w:rPr>
                <w:rFonts w:cstheme="minorHAnsi"/>
                <w:color w:val="000000"/>
                <w:sz w:val="20"/>
                <w:szCs w:val="20"/>
              </w:rPr>
              <w:t>Disparate sources</w:t>
            </w:r>
          </w:p>
        </w:tc>
        <w:tc>
          <w:tcPr>
            <w:tcW w:w="2466" w:type="dxa"/>
            <w:shd w:val="clear" w:color="auto" w:fill="auto"/>
          </w:tcPr>
          <w:p w14:paraId="36BDC1E9" w14:textId="77777777" w:rsidR="00D10ACC" w:rsidRPr="00BB73E0" w:rsidRDefault="00D10ACC" w:rsidP="00E2685C">
            <w:pPr>
              <w:pStyle w:val="ListParagraph"/>
              <w:numPr>
                <w:ilvl w:val="0"/>
                <w:numId w:val="9"/>
              </w:numPr>
              <w:shd w:val="clear" w:color="auto" w:fill="FFFFFF" w:themeFill="background1"/>
              <w:spacing w:line="259" w:lineRule="auto"/>
              <w:ind w:left="144" w:hanging="144"/>
              <w:contextualSpacing w:val="0"/>
              <w:rPr>
                <w:rFonts w:cstheme="minorHAnsi"/>
                <w:noProof/>
                <w:sz w:val="20"/>
                <w:szCs w:val="20"/>
              </w:rPr>
            </w:pPr>
            <w:r w:rsidRPr="00BB73E0">
              <w:rPr>
                <w:rFonts w:cstheme="minorHAnsi"/>
                <w:color w:val="000000"/>
                <w:sz w:val="20"/>
                <w:szCs w:val="20"/>
              </w:rPr>
              <w:t xml:space="preserve">42% Oil &amp; gas extraction] </w:t>
            </w:r>
          </w:p>
          <w:p w14:paraId="28C4C756" w14:textId="77777777" w:rsidR="00D10ACC" w:rsidRPr="00BB73E0"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BB73E0">
              <w:rPr>
                <w:rFonts w:cstheme="minorHAnsi"/>
                <w:color w:val="000000"/>
                <w:sz w:val="20"/>
                <w:szCs w:val="20"/>
              </w:rPr>
              <w:t xml:space="preserve">45% Motor </w:t>
            </w:r>
            <w:r>
              <w:rPr>
                <w:rFonts w:cstheme="minorHAnsi"/>
                <w:color w:val="000000"/>
                <w:sz w:val="20"/>
                <w:szCs w:val="20"/>
              </w:rPr>
              <w:t>v</w:t>
            </w:r>
            <w:r w:rsidRPr="00BB73E0">
              <w:rPr>
                <w:rFonts w:cstheme="minorHAnsi"/>
                <w:color w:val="000000"/>
                <w:sz w:val="20"/>
                <w:szCs w:val="20"/>
              </w:rPr>
              <w:t xml:space="preserve">ehicle </w:t>
            </w:r>
            <w:r>
              <w:rPr>
                <w:rFonts w:cstheme="minorHAnsi"/>
                <w:color w:val="000000"/>
                <w:sz w:val="20"/>
                <w:szCs w:val="20"/>
              </w:rPr>
              <w:t>p</w:t>
            </w:r>
            <w:r w:rsidRPr="00BB73E0">
              <w:rPr>
                <w:rFonts w:cstheme="minorHAnsi"/>
                <w:color w:val="000000"/>
                <w:sz w:val="20"/>
                <w:szCs w:val="20"/>
              </w:rPr>
              <w:t xml:space="preserve">arts </w:t>
            </w:r>
            <w:r>
              <w:rPr>
                <w:rFonts w:cstheme="minorHAnsi"/>
                <w:color w:val="000000"/>
                <w:sz w:val="20"/>
                <w:szCs w:val="20"/>
              </w:rPr>
              <w:t>m</w:t>
            </w:r>
            <w:r w:rsidRPr="00BB73E0">
              <w:rPr>
                <w:rFonts w:cstheme="minorHAnsi"/>
                <w:color w:val="000000"/>
                <w:sz w:val="20"/>
                <w:szCs w:val="20"/>
              </w:rPr>
              <w:t>anufacturing</w:t>
            </w:r>
          </w:p>
          <w:p w14:paraId="201FF0DB" w14:textId="77777777" w:rsidR="00D10ACC" w:rsidRPr="00BB73E0"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BB73E0">
              <w:rPr>
                <w:rFonts w:cstheme="minorHAnsi"/>
                <w:color w:val="000000"/>
                <w:sz w:val="20"/>
                <w:szCs w:val="20"/>
              </w:rPr>
              <w:t xml:space="preserve">7% Other </w:t>
            </w:r>
            <w:r>
              <w:rPr>
                <w:rFonts w:cstheme="minorHAnsi"/>
                <w:color w:val="000000"/>
                <w:sz w:val="20"/>
                <w:szCs w:val="20"/>
              </w:rPr>
              <w:t>t</w:t>
            </w:r>
            <w:r w:rsidRPr="00BB73E0">
              <w:rPr>
                <w:rFonts w:cstheme="minorHAnsi"/>
                <w:color w:val="000000"/>
                <w:sz w:val="20"/>
                <w:szCs w:val="20"/>
              </w:rPr>
              <w:t xml:space="preserve">ransport </w:t>
            </w:r>
            <w:r>
              <w:rPr>
                <w:rFonts w:cstheme="minorHAnsi"/>
                <w:color w:val="000000"/>
                <w:sz w:val="20"/>
                <w:szCs w:val="20"/>
              </w:rPr>
              <w:t>e</w:t>
            </w:r>
            <w:r w:rsidRPr="00BB73E0">
              <w:rPr>
                <w:rFonts w:cstheme="minorHAnsi"/>
                <w:color w:val="000000"/>
                <w:sz w:val="20"/>
                <w:szCs w:val="20"/>
              </w:rPr>
              <w:t xml:space="preserve">quipment </w:t>
            </w:r>
            <w:r>
              <w:rPr>
                <w:rFonts w:cstheme="minorHAnsi"/>
                <w:color w:val="000000"/>
                <w:sz w:val="20"/>
                <w:szCs w:val="20"/>
              </w:rPr>
              <w:t>m</w:t>
            </w:r>
            <w:r w:rsidRPr="00BB73E0">
              <w:rPr>
                <w:rFonts w:cstheme="minorHAnsi"/>
                <w:color w:val="000000"/>
                <w:sz w:val="20"/>
                <w:szCs w:val="20"/>
              </w:rPr>
              <w:t>anufacturing</w:t>
            </w:r>
          </w:p>
        </w:tc>
        <w:tc>
          <w:tcPr>
            <w:tcW w:w="1729" w:type="dxa"/>
            <w:shd w:val="clear" w:color="auto" w:fill="DBDBF0" w:themeFill="accent1" w:themeFillTint="33"/>
          </w:tcPr>
          <w:p w14:paraId="0467C765" w14:textId="77777777" w:rsidR="00D10ACC" w:rsidRPr="00BB73E0" w:rsidRDefault="00D10ACC" w:rsidP="00E2685C">
            <w:pPr>
              <w:numPr>
                <w:ilvl w:val="0"/>
                <w:numId w:val="9"/>
              </w:numPr>
              <w:spacing w:line="259" w:lineRule="auto"/>
              <w:ind w:left="144" w:hanging="144"/>
              <w:rPr>
                <w:rFonts w:cstheme="minorHAnsi"/>
                <w:color w:val="000000"/>
                <w:sz w:val="20"/>
                <w:szCs w:val="20"/>
              </w:rPr>
            </w:pPr>
            <w:r w:rsidRPr="00BB73E0">
              <w:rPr>
                <w:rFonts w:cstheme="minorHAnsi"/>
                <w:color w:val="000000"/>
                <w:sz w:val="20"/>
                <w:szCs w:val="20"/>
              </w:rPr>
              <w:t>Oil &amp; gas extraction</w:t>
            </w:r>
          </w:p>
          <w:p w14:paraId="1C592C42" w14:textId="77777777" w:rsidR="00D10ACC" w:rsidRPr="00BB73E0" w:rsidRDefault="00D10ACC" w:rsidP="00E2685C">
            <w:pPr>
              <w:numPr>
                <w:ilvl w:val="0"/>
                <w:numId w:val="9"/>
              </w:numPr>
              <w:spacing w:line="259" w:lineRule="auto"/>
              <w:ind w:left="144" w:hanging="144"/>
              <w:rPr>
                <w:rFonts w:cstheme="minorHAnsi"/>
                <w:color w:val="000000"/>
                <w:sz w:val="20"/>
                <w:szCs w:val="20"/>
              </w:rPr>
            </w:pPr>
            <w:r w:rsidRPr="00BB73E0">
              <w:rPr>
                <w:rFonts w:cstheme="minorHAnsi"/>
                <w:color w:val="000000"/>
                <w:sz w:val="20"/>
                <w:szCs w:val="20"/>
              </w:rPr>
              <w:t>Waste collection services</w:t>
            </w:r>
          </w:p>
          <w:p w14:paraId="2403AD28" w14:textId="77777777" w:rsidR="00D10ACC" w:rsidRPr="00BB73E0" w:rsidRDefault="00D10ACC" w:rsidP="00E2685C">
            <w:pPr>
              <w:numPr>
                <w:ilvl w:val="0"/>
                <w:numId w:val="9"/>
              </w:numPr>
              <w:spacing w:line="259" w:lineRule="auto"/>
              <w:ind w:left="144" w:hanging="144"/>
              <w:rPr>
                <w:rFonts w:cstheme="minorHAnsi"/>
                <w:color w:val="000000"/>
                <w:sz w:val="20"/>
                <w:szCs w:val="20"/>
              </w:rPr>
            </w:pPr>
            <w:r w:rsidRPr="00BB73E0">
              <w:rPr>
                <w:rFonts w:cstheme="minorHAnsi"/>
                <w:color w:val="000000"/>
                <w:sz w:val="20"/>
                <w:szCs w:val="20"/>
              </w:rPr>
              <w:t>Lighting (retail)</w:t>
            </w:r>
          </w:p>
        </w:tc>
      </w:tr>
    </w:tbl>
    <w:p w14:paraId="4863D773" w14:textId="77777777" w:rsidR="00D10ACC" w:rsidRPr="00612FA6" w:rsidRDefault="00D10ACC" w:rsidP="00D10ACC">
      <w:pPr>
        <w:pStyle w:val="BodyText"/>
      </w:pPr>
    </w:p>
    <w:p w14:paraId="394D326A" w14:textId="77777777" w:rsidR="00D10ACC" w:rsidRPr="00612FA6" w:rsidRDefault="00D10ACC" w:rsidP="00D10ACC">
      <w:pPr>
        <w:pStyle w:val="BodyText"/>
      </w:pPr>
      <w:r w:rsidRPr="00612FA6">
        <w:t xml:space="preserve">Mercury volumes are small but appear to be growing in recent years, namely in WA. Often the waste industry is listed as the producer, given </w:t>
      </w:r>
      <w:r>
        <w:t>its</w:t>
      </w:r>
      <w:r w:rsidRPr="00612FA6">
        <w:t xml:space="preserve"> role in fluorescent lighting collection programs, but </w:t>
      </w:r>
      <w:r>
        <w:t>o</w:t>
      </w:r>
      <w:r w:rsidRPr="00612FA6">
        <w:t xml:space="preserve">il and </w:t>
      </w:r>
      <w:r>
        <w:t>g</w:t>
      </w:r>
      <w:r w:rsidRPr="00612FA6">
        <w:t>as extraction has emerged in 2019</w:t>
      </w:r>
      <w:r>
        <w:noBreakHyphen/>
      </w:r>
      <w:r w:rsidRPr="00612FA6">
        <w:t>20 data as a source relevant to some jurisdictions.</w:t>
      </w:r>
    </w:p>
    <w:p w14:paraId="6193EBF7" w14:textId="77777777" w:rsidR="00D10ACC" w:rsidRPr="00612FA6" w:rsidRDefault="00D10ACC" w:rsidP="00D10ACC">
      <w:pPr>
        <w:pStyle w:val="BodyText"/>
      </w:pPr>
    </w:p>
    <w:p w14:paraId="02D04C4F" w14:textId="77777777" w:rsidR="00D10ACC" w:rsidRPr="00612FA6" w:rsidRDefault="00D10ACC" w:rsidP="00D10ACC">
      <w:pPr>
        <w:pStyle w:val="Heading3-nonumber"/>
      </w:pPr>
      <w:bookmarkStart w:id="322" w:name="_Ref474226513"/>
      <w:bookmarkStart w:id="323" w:name="_Toc482536173"/>
      <w:r w:rsidRPr="00612FA6">
        <w:t>Analysis</w:t>
      </w:r>
    </w:p>
    <w:p w14:paraId="0C0C238E" w14:textId="3D79D738" w:rsidR="00D10ACC" w:rsidRDefault="00D10ACC" w:rsidP="00D10ACC">
      <w:pPr>
        <w:pStyle w:val="BodyText"/>
      </w:pPr>
      <w:r w:rsidRPr="00612FA6">
        <w:t xml:space="preserve">Historical trends in arisings for this waste group are shown in </w:t>
      </w:r>
      <w:r w:rsidRPr="00612FA6">
        <w:fldChar w:fldCharType="begin"/>
      </w:r>
      <w:r w:rsidRPr="00612FA6">
        <w:instrText xml:space="preserve"> REF _Ref4939472 \h  \* MERGEFORMAT </w:instrText>
      </w:r>
      <w:r w:rsidRPr="00612FA6">
        <w:fldChar w:fldCharType="separate"/>
      </w:r>
      <w:r w:rsidR="00C92DA9" w:rsidRPr="00612FA6">
        <w:t xml:space="preserve">Figure </w:t>
      </w:r>
      <w:r w:rsidR="00C92DA9">
        <w:rPr>
          <w:noProof/>
        </w:rPr>
        <w:t>29</w:t>
      </w:r>
      <w:r w:rsidRPr="00612FA6">
        <w:fldChar w:fldCharType="end"/>
      </w:r>
      <w:r w:rsidRPr="00612FA6">
        <w:t xml:space="preserve"> below. While extremely small by tonnage (0.02% of all hazardous waste arising in 2019</w:t>
      </w:r>
      <w:r>
        <w:noBreakHyphen/>
      </w:r>
      <w:r w:rsidRPr="00612FA6">
        <w:t xml:space="preserve">20), this waste </w:t>
      </w:r>
      <w:r>
        <w:t>presents</w:t>
      </w:r>
      <w:r w:rsidRPr="00612FA6">
        <w:t xml:space="preserve"> a very high hazard waste with limited long</w:t>
      </w:r>
      <w:r>
        <w:noBreakHyphen/>
      </w:r>
      <w:r w:rsidRPr="00612FA6">
        <w:t>term management options.</w:t>
      </w:r>
    </w:p>
    <w:p w14:paraId="48BCC28C" w14:textId="397127D6" w:rsidR="00D10ACC" w:rsidRPr="00612FA6" w:rsidRDefault="00D10ACC" w:rsidP="00D10ACC">
      <w:pPr>
        <w:pStyle w:val="Caption"/>
        <w:rPr>
          <w:rFonts w:cstheme="minorHAnsi"/>
          <w:szCs w:val="22"/>
        </w:rPr>
      </w:pPr>
      <w:bookmarkStart w:id="324" w:name="_Ref4939472"/>
      <w:bookmarkStart w:id="325" w:name="_Toc10474618"/>
      <w:bookmarkStart w:id="326" w:name="_Toc85637805"/>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29</w:t>
      </w:r>
      <w:r w:rsidRPr="00612FA6">
        <w:rPr>
          <w:rFonts w:cstheme="minorHAnsi"/>
          <w:noProof/>
          <w:szCs w:val="22"/>
        </w:rPr>
        <w:fldChar w:fldCharType="end"/>
      </w:r>
      <w:bookmarkEnd w:id="322"/>
      <w:bookmarkEnd w:id="324"/>
      <w:r w:rsidRPr="00612FA6">
        <w:rPr>
          <w:rFonts w:cstheme="minorHAnsi"/>
          <w:szCs w:val="22"/>
        </w:rPr>
        <w:tab/>
        <w:t>Historical arisings of mercury waste</w:t>
      </w:r>
      <w:bookmarkEnd w:id="323"/>
      <w:bookmarkEnd w:id="325"/>
      <w:bookmarkEnd w:id="326"/>
    </w:p>
    <w:p w14:paraId="0C805C08" w14:textId="77777777" w:rsidR="00D10ACC" w:rsidRPr="00612FA6" w:rsidRDefault="00D10ACC" w:rsidP="00D10ACC">
      <w:pPr>
        <w:pStyle w:val="BodyText"/>
      </w:pPr>
      <w:r w:rsidRPr="00612FA6">
        <w:rPr>
          <w:noProof/>
        </w:rPr>
        <w:drawing>
          <wp:anchor distT="0" distB="0" distL="114300" distR="114300" simplePos="0" relativeHeight="251638784" behindDoc="0" locked="0" layoutInCell="1" allowOverlap="1" wp14:anchorId="303333A0" wp14:editId="37504C21">
            <wp:simplePos x="0" y="0"/>
            <wp:positionH relativeFrom="column">
              <wp:posOffset>0</wp:posOffset>
            </wp:positionH>
            <wp:positionV relativeFrom="paragraph">
              <wp:posOffset>0</wp:posOffset>
            </wp:positionV>
            <wp:extent cx="5283200" cy="21209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t>The m</w:t>
      </w:r>
      <w:r w:rsidRPr="00612FA6">
        <w:t>ajor spike in NSW in 2013</w:t>
      </w:r>
      <w:r>
        <w:noBreakHyphen/>
      </w:r>
      <w:r w:rsidRPr="00612FA6">
        <w:t xml:space="preserve">14 </w:t>
      </w:r>
      <w:r>
        <w:t>was due to isolated movements of a large volume of mercury waste rehabilitated from a closed waste management operation. Other spikes in data could be miscoded soil whose</w:t>
      </w:r>
      <w:r w:rsidRPr="00612FA6">
        <w:t xml:space="preserve"> contaminant was mercury, and should have been coded as N120 contaminated soil (not D120 mercury). This could also be a simple typographical error, given the commonality of the ‘120’ part of the code (D120 v N120). This has also been observed in </w:t>
      </w:r>
      <w:r>
        <w:t>Qld</w:t>
      </w:r>
      <w:r w:rsidRPr="00612FA6">
        <w:t xml:space="preserve"> data previously, and the </w:t>
      </w:r>
      <w:r>
        <w:t xml:space="preserve">Vic </w:t>
      </w:r>
      <w:r w:rsidRPr="00612FA6">
        <w:t>source ‘Non</w:t>
      </w:r>
      <w:r>
        <w:noBreakHyphen/>
        <w:t>r</w:t>
      </w:r>
      <w:r w:rsidRPr="00612FA6">
        <w:t xml:space="preserve">esidential </w:t>
      </w:r>
      <w:r>
        <w:t>b</w:t>
      </w:r>
      <w:r w:rsidRPr="00612FA6">
        <w:t xml:space="preserve">uilding </w:t>
      </w:r>
      <w:r>
        <w:t>c</w:t>
      </w:r>
      <w:r w:rsidRPr="00612FA6">
        <w:t>onstruction’ is evidence of such a mistake in 2017</w:t>
      </w:r>
      <w:r>
        <w:noBreakHyphen/>
      </w:r>
      <w:r w:rsidRPr="00612FA6">
        <w:t>18 data.</w:t>
      </w:r>
    </w:p>
    <w:p w14:paraId="335747AB" w14:textId="77777777" w:rsidR="00D10ACC" w:rsidRPr="00612FA6" w:rsidRDefault="00D10ACC" w:rsidP="00D10ACC">
      <w:pPr>
        <w:rPr>
          <w:rFonts w:cstheme="minorHAnsi"/>
          <w:szCs w:val="22"/>
        </w:rPr>
      </w:pPr>
    </w:p>
    <w:p w14:paraId="36653DC5" w14:textId="77777777" w:rsidR="00D10ACC" w:rsidRPr="00612FA6" w:rsidRDefault="00D10ACC" w:rsidP="00D10ACC">
      <w:pPr>
        <w:rPr>
          <w:rFonts w:cstheme="minorHAnsi"/>
          <w:szCs w:val="22"/>
        </w:rPr>
      </w:pPr>
      <w:r w:rsidRPr="00612FA6">
        <w:rPr>
          <w:rFonts w:cstheme="minorHAnsi"/>
          <w:szCs w:val="22"/>
        </w:rPr>
        <w:t xml:space="preserve">However, fluctuations that appear as spikes from year to year are also common for those wastes that are sent to storage then later released back into the market when either volumes become more economic or better management options emerge. Mercury wastes are a candidate for this sort of storage/release activity, as discussed in Management. </w:t>
      </w:r>
    </w:p>
    <w:p w14:paraId="64FF6F74" w14:textId="77777777" w:rsidR="00D10ACC" w:rsidRPr="00612FA6" w:rsidRDefault="00D10ACC" w:rsidP="00D10ACC">
      <w:pPr>
        <w:rPr>
          <w:rFonts w:cstheme="minorHAnsi"/>
          <w:szCs w:val="22"/>
        </w:rPr>
      </w:pPr>
    </w:p>
    <w:p w14:paraId="36639A85" w14:textId="1CE99F6B" w:rsidR="00D10ACC" w:rsidRPr="00EB5EA3" w:rsidRDefault="00D10ACC" w:rsidP="00D10ACC">
      <w:pPr>
        <w:rPr>
          <w:rStyle w:val="BodyTextChar"/>
        </w:rPr>
      </w:pPr>
      <w:r w:rsidRPr="00612FA6">
        <w:rPr>
          <w:rFonts w:cstheme="minorHAnsi"/>
          <w:szCs w:val="22"/>
        </w:rPr>
        <w:lastRenderedPageBreak/>
        <w:t>WA has recorded a significant rise in mercury waste since 2017</w:t>
      </w:r>
      <w:r>
        <w:rPr>
          <w:rFonts w:cstheme="minorHAnsi"/>
          <w:szCs w:val="22"/>
        </w:rPr>
        <w:noBreakHyphen/>
      </w:r>
      <w:r w:rsidRPr="00612FA6">
        <w:rPr>
          <w:rFonts w:cstheme="minorHAnsi"/>
          <w:szCs w:val="22"/>
        </w:rPr>
        <w:t xml:space="preserve">18 (as shown by </w:t>
      </w:r>
      <w:r w:rsidRPr="00612FA6">
        <w:rPr>
          <w:rFonts w:cstheme="minorHAnsi"/>
          <w:szCs w:val="22"/>
        </w:rPr>
        <w:fldChar w:fldCharType="begin"/>
      </w:r>
      <w:r w:rsidRPr="00612FA6">
        <w:rPr>
          <w:rFonts w:cstheme="minorHAnsi"/>
          <w:szCs w:val="22"/>
        </w:rPr>
        <w:instrText xml:space="preserve"> REF _Ref66107974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30</w:t>
      </w:r>
      <w:r w:rsidRPr="00612FA6">
        <w:rPr>
          <w:rFonts w:cstheme="minorHAnsi"/>
          <w:szCs w:val="22"/>
        </w:rPr>
        <w:fldChar w:fldCharType="end"/>
      </w:r>
      <w:r w:rsidRPr="00612FA6">
        <w:rPr>
          <w:rFonts w:cstheme="minorHAnsi"/>
          <w:szCs w:val="22"/>
        </w:rPr>
        <w:t>) and, while WA</w:t>
      </w:r>
      <w:r>
        <w:rPr>
          <w:rFonts w:cstheme="minorHAnsi"/>
          <w:szCs w:val="22"/>
        </w:rPr>
        <w:noBreakHyphen/>
      </w:r>
      <w:r w:rsidRPr="00612FA6">
        <w:rPr>
          <w:rFonts w:cstheme="minorHAnsi"/>
          <w:szCs w:val="22"/>
        </w:rPr>
        <w:t>supplied tracking data does not enable source industries/companies to be visible, this increase may be due to the release of spent mercury recovery units</w:t>
      </w:r>
      <w:r>
        <w:rPr>
          <w:rStyle w:val="FootnoteReference"/>
          <w:rFonts w:cstheme="minorHAnsi"/>
          <w:szCs w:val="22"/>
        </w:rPr>
        <w:footnoteReference w:id="90"/>
      </w:r>
      <w:r w:rsidRPr="00612FA6">
        <w:rPr>
          <w:rFonts w:cstheme="minorHAnsi"/>
          <w:szCs w:val="22"/>
        </w:rPr>
        <w:t xml:space="preserve"> from the </w:t>
      </w:r>
      <w:r>
        <w:rPr>
          <w:rFonts w:cstheme="minorHAnsi"/>
          <w:szCs w:val="22"/>
        </w:rPr>
        <w:t>o</w:t>
      </w:r>
      <w:r w:rsidRPr="00612FA6">
        <w:rPr>
          <w:rFonts w:cstheme="minorHAnsi"/>
          <w:szCs w:val="22"/>
        </w:rPr>
        <w:t xml:space="preserve">il and </w:t>
      </w:r>
      <w:r>
        <w:rPr>
          <w:rFonts w:cstheme="minorHAnsi"/>
          <w:szCs w:val="22"/>
        </w:rPr>
        <w:t>g</w:t>
      </w:r>
      <w:r w:rsidRPr="00612FA6">
        <w:rPr>
          <w:rFonts w:cstheme="minorHAnsi"/>
          <w:szCs w:val="22"/>
        </w:rPr>
        <w:t xml:space="preserve">as sector, given the </w:t>
      </w:r>
      <w:r w:rsidRPr="00EB5EA3">
        <w:rPr>
          <w:rStyle w:val="BodyTextChar"/>
        </w:rPr>
        <w:t xml:space="preserve">implementation of the Minamata Convention on Mercury in August 2017. </w:t>
      </w:r>
    </w:p>
    <w:p w14:paraId="262BB0F1" w14:textId="77777777" w:rsidR="00D10ACC" w:rsidRPr="00612FA6" w:rsidRDefault="00D10ACC" w:rsidP="00D10ACC">
      <w:pPr>
        <w:rPr>
          <w:rFonts w:cstheme="minorHAnsi"/>
          <w:szCs w:val="22"/>
        </w:rPr>
      </w:pPr>
    </w:p>
    <w:p w14:paraId="752FD21B" w14:textId="77777777" w:rsidR="00D10ACC" w:rsidRPr="00612FA6" w:rsidRDefault="00D10ACC" w:rsidP="00D10ACC">
      <w:pPr>
        <w:rPr>
          <w:rFonts w:cstheme="minorHAnsi"/>
          <w:szCs w:val="22"/>
        </w:rPr>
      </w:pPr>
      <w:r w:rsidRPr="00FB16A8">
        <w:rPr>
          <w:rFonts w:cstheme="minorHAnsi"/>
          <w:iCs/>
          <w:szCs w:val="22"/>
        </w:rPr>
        <w:t>HWiA 2019</w:t>
      </w:r>
      <w:r w:rsidRPr="00612FA6">
        <w:rPr>
          <w:rFonts w:cstheme="minorHAnsi"/>
          <w:szCs w:val="22"/>
        </w:rPr>
        <w:t xml:space="preserve"> noted with respect to mercury recovery units:</w:t>
      </w:r>
    </w:p>
    <w:p w14:paraId="469C5DBA" w14:textId="77777777" w:rsidR="00D10ACC" w:rsidRPr="008517B7" w:rsidRDefault="00D10ACC" w:rsidP="00D10ACC">
      <w:pPr>
        <w:pStyle w:val="BodyText"/>
        <w:ind w:left="425"/>
        <w:rPr>
          <w:i/>
          <w:iCs/>
        </w:rPr>
      </w:pPr>
      <w:r>
        <w:t>‘</w:t>
      </w:r>
      <w:r w:rsidRPr="00FB16A8">
        <w:t>Mercury is present in all hydrocarbon reservoirs at trace levels, and is concentrated in waste from mercury removal units (MRUs) in the form of spent mercury adsorbents (usually activated carbon) or contaminated hydrocarbon sludges... In the absence of a pressing need for processing, these wastes have traditionally been held in onsite stockpiles.</w:t>
      </w:r>
      <w:r>
        <w:rPr>
          <w:i/>
          <w:iCs/>
        </w:rPr>
        <w:t xml:space="preserve"> (p.60)’</w:t>
      </w:r>
    </w:p>
    <w:p w14:paraId="77C49597" w14:textId="77777777" w:rsidR="00D10ACC" w:rsidRPr="00612FA6" w:rsidRDefault="00D10ACC" w:rsidP="00D10ACC">
      <w:pPr>
        <w:pStyle w:val="BodyText"/>
      </w:pPr>
    </w:p>
    <w:p w14:paraId="4BABA6B5" w14:textId="77777777" w:rsidR="00D10ACC" w:rsidRPr="00612FA6" w:rsidRDefault="00D10ACC" w:rsidP="00D10ACC">
      <w:pPr>
        <w:pStyle w:val="BodyText"/>
      </w:pPr>
      <w:r w:rsidRPr="00612FA6">
        <w:t xml:space="preserve">Apart from the obvious environmental and work health and safety </w:t>
      </w:r>
      <w:r>
        <w:t>i</w:t>
      </w:r>
      <w:r w:rsidRPr="00612FA6">
        <w:t>s</w:t>
      </w:r>
      <w:r>
        <w:t>sues</w:t>
      </w:r>
      <w:r w:rsidRPr="00612FA6">
        <w:t xml:space="preserve"> </w:t>
      </w:r>
      <w:r>
        <w:t>concerning</w:t>
      </w:r>
      <w:r w:rsidRPr="00612FA6">
        <w:t xml:space="preserve"> mercury, there is a specific risk that mercury</w:t>
      </w:r>
      <w:r>
        <w:noBreakHyphen/>
      </w:r>
      <w:r w:rsidRPr="00612FA6">
        <w:t xml:space="preserve">entrained petroleum feedstock can damage metal components of processing plant equipment (particularly aluminium), through a form of corrosion, which can lead to catastrophic equipment failure. </w:t>
      </w:r>
    </w:p>
    <w:p w14:paraId="13275A7A" w14:textId="77777777" w:rsidR="00D10ACC" w:rsidRPr="00612FA6" w:rsidRDefault="00D10ACC" w:rsidP="00D10ACC">
      <w:pPr>
        <w:pStyle w:val="BodyText"/>
      </w:pPr>
    </w:p>
    <w:p w14:paraId="67C6C34C" w14:textId="77777777" w:rsidR="00D10ACC" w:rsidRPr="00612FA6" w:rsidRDefault="00D10ACC" w:rsidP="00D10ACC">
      <w:pPr>
        <w:pStyle w:val="BodyText"/>
      </w:pPr>
      <w:r w:rsidRPr="00612FA6">
        <w:t>The Minamata Convention</w:t>
      </w:r>
      <w:r>
        <w:t xml:space="preserve"> </w:t>
      </w:r>
      <w:r w:rsidRPr="00612FA6">
        <w:t>appear</w:t>
      </w:r>
      <w:r>
        <w:t>s</w:t>
      </w:r>
      <w:r w:rsidRPr="00612FA6">
        <w:t xml:space="preserve"> to be offering a new incentive for companies to eliminate this contingent liability from site, at least in SA and potentially WA. It is also likely </w:t>
      </w:r>
      <w:r>
        <w:t>this</w:t>
      </w:r>
      <w:r w:rsidRPr="00612FA6">
        <w:t xml:space="preserve"> may appl</w:t>
      </w:r>
      <w:r>
        <w:t>y</w:t>
      </w:r>
      <w:r w:rsidRPr="00612FA6">
        <w:t xml:space="preserve"> to oil and gas infrastructure in </w:t>
      </w:r>
      <w:r>
        <w:t>Qld</w:t>
      </w:r>
      <w:r w:rsidRPr="00612FA6">
        <w:t xml:space="preserve"> and </w:t>
      </w:r>
      <w:r>
        <w:t>Vic</w:t>
      </w:r>
      <w:r w:rsidRPr="00612FA6">
        <w:t>, but issues to do with completeness and source quality of data respectively limit visibility.</w:t>
      </w:r>
    </w:p>
    <w:p w14:paraId="4F3F37AA" w14:textId="1094D1F7" w:rsidR="00D10ACC" w:rsidRPr="00612FA6" w:rsidRDefault="00D10ACC" w:rsidP="00D10ACC">
      <w:pPr>
        <w:pStyle w:val="Caption"/>
        <w:rPr>
          <w:rFonts w:cstheme="minorHAnsi"/>
          <w:szCs w:val="22"/>
        </w:rPr>
      </w:pPr>
      <w:bookmarkStart w:id="327" w:name="_Ref66107974"/>
      <w:bookmarkStart w:id="328" w:name="_Toc85637806"/>
      <w:r w:rsidRPr="00612FA6">
        <w:rPr>
          <w:rFonts w:cstheme="minorHAnsi"/>
          <w:noProof/>
          <w:szCs w:val="22"/>
        </w:rPr>
        <w:drawing>
          <wp:anchor distT="0" distB="0" distL="114300" distR="114300" simplePos="0" relativeHeight="251643904" behindDoc="0" locked="0" layoutInCell="1" allowOverlap="1" wp14:anchorId="1E856103" wp14:editId="7DE76D74">
            <wp:simplePos x="0" y="0"/>
            <wp:positionH relativeFrom="column">
              <wp:posOffset>-15875</wp:posOffset>
            </wp:positionH>
            <wp:positionV relativeFrom="paragraph">
              <wp:posOffset>357505</wp:posOffset>
            </wp:positionV>
            <wp:extent cx="5283200" cy="1811655"/>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t="14574"/>
                    <a:stretch/>
                  </pic:blipFill>
                  <pic:spPr bwMode="auto">
                    <a:xfrm>
                      <a:off x="0" y="0"/>
                      <a:ext cx="5283200" cy="181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30</w:t>
      </w:r>
      <w:r w:rsidRPr="00612FA6">
        <w:rPr>
          <w:rFonts w:cstheme="minorHAnsi"/>
          <w:noProof/>
          <w:szCs w:val="22"/>
        </w:rPr>
        <w:fldChar w:fldCharType="end"/>
      </w:r>
      <w:bookmarkEnd w:id="327"/>
      <w:r w:rsidRPr="00612FA6">
        <w:rPr>
          <w:rFonts w:cstheme="minorHAnsi"/>
          <w:szCs w:val="22"/>
        </w:rPr>
        <w:tab/>
        <w:t>Historical arisings of mercury waste in WA</w:t>
      </w:r>
      <w:bookmarkEnd w:id="328"/>
    </w:p>
    <w:p w14:paraId="474754AA" w14:textId="77777777" w:rsidR="00D10ACC" w:rsidRPr="00612FA6" w:rsidRDefault="00D10ACC" w:rsidP="00D10ACC">
      <w:pPr>
        <w:rPr>
          <w:rFonts w:cstheme="minorHAnsi"/>
          <w:szCs w:val="22"/>
        </w:rPr>
      </w:pPr>
    </w:p>
    <w:p w14:paraId="1687EAC8" w14:textId="77777777" w:rsidR="00D10ACC" w:rsidRPr="00612FA6" w:rsidRDefault="00D10ACC" w:rsidP="00D10ACC">
      <w:pPr>
        <w:pStyle w:val="Heading3-nonumber"/>
      </w:pPr>
      <w:bookmarkStart w:id="329" w:name="_Hlk4745075"/>
      <w:r w:rsidRPr="00612FA6">
        <w:t>Management</w:t>
      </w:r>
      <w:bookmarkEnd w:id="329"/>
    </w:p>
    <w:p w14:paraId="7746B925" w14:textId="3B7E47F3" w:rsidR="00D10ACC" w:rsidRDefault="00D10ACC" w:rsidP="00D10ACC">
      <w:pPr>
        <w:rPr>
          <w:rFonts w:cstheme="minorHAnsi"/>
          <w:szCs w:val="22"/>
        </w:rPr>
      </w:pPr>
      <w:r w:rsidRPr="00612FA6">
        <w:rPr>
          <w:rFonts w:cstheme="minorHAnsi"/>
          <w:szCs w:val="22"/>
        </w:rPr>
        <w:t>Eighty</w:t>
      </w:r>
      <w:r>
        <w:rPr>
          <w:rFonts w:cstheme="minorHAnsi"/>
          <w:szCs w:val="22"/>
        </w:rPr>
        <w:noBreakHyphen/>
      </w:r>
      <w:r w:rsidRPr="00612FA6">
        <w:rPr>
          <w:rFonts w:cstheme="minorHAnsi"/>
          <w:szCs w:val="22"/>
        </w:rPr>
        <w:t>three percent of mercury waste nationally was sent to storage in 2019</w:t>
      </w:r>
      <w:r>
        <w:rPr>
          <w:rFonts w:cstheme="minorHAnsi"/>
          <w:szCs w:val="22"/>
        </w:rPr>
        <w:noBreakHyphen/>
      </w:r>
      <w:r w:rsidRPr="00612FA6">
        <w:rPr>
          <w:rFonts w:cstheme="minorHAnsi"/>
          <w:szCs w:val="22"/>
        </w:rPr>
        <w:t>20</w:t>
      </w:r>
      <w:r>
        <w:rPr>
          <w:rFonts w:cstheme="minorHAnsi"/>
          <w:szCs w:val="22"/>
        </w:rPr>
        <w:t>. This is linked</w:t>
      </w:r>
      <w:r w:rsidRPr="00612FA6">
        <w:rPr>
          <w:rFonts w:cstheme="minorHAnsi"/>
          <w:szCs w:val="22"/>
        </w:rPr>
        <w:t xml:space="preserve"> to its small volumes, hazardous nature and consequent management</w:t>
      </w:r>
      <w:r>
        <w:rPr>
          <w:rFonts w:cstheme="minorHAnsi"/>
          <w:szCs w:val="22"/>
        </w:rPr>
        <w:t xml:space="preserve"> challenges</w:t>
      </w:r>
      <w:r w:rsidRPr="00612FA6">
        <w:rPr>
          <w:rFonts w:cstheme="minorHAnsi"/>
          <w:szCs w:val="22"/>
        </w:rPr>
        <w:t>. High</w:t>
      </w:r>
      <w:r>
        <w:rPr>
          <w:rFonts w:cstheme="minorHAnsi"/>
          <w:szCs w:val="22"/>
        </w:rPr>
        <w:t xml:space="preserve"> </w:t>
      </w:r>
      <w:r w:rsidRPr="00612FA6">
        <w:rPr>
          <w:rFonts w:cstheme="minorHAnsi"/>
          <w:szCs w:val="22"/>
        </w:rPr>
        <w:t>storage rates have been a feature of mercury waste noted in past HWiA editions. The remain</w:t>
      </w:r>
      <w:r>
        <w:rPr>
          <w:rFonts w:cstheme="minorHAnsi"/>
          <w:szCs w:val="22"/>
        </w:rPr>
        <w:t>ing 17%</w:t>
      </w:r>
      <w:r w:rsidRPr="00612FA6">
        <w:rPr>
          <w:rFonts w:cstheme="minorHAnsi"/>
          <w:szCs w:val="22"/>
        </w:rPr>
        <w:t xml:space="preserve"> is mostly recycled in the limited mercury infrastructure available in Australia (sometimes referred to in data as CPT). Perhaps important to the rise in mercury wastes </w:t>
      </w:r>
      <w:r>
        <w:rPr>
          <w:rFonts w:cstheme="minorHAnsi"/>
          <w:szCs w:val="22"/>
        </w:rPr>
        <w:t>in</w:t>
      </w:r>
      <w:r w:rsidRPr="00612FA6">
        <w:rPr>
          <w:rFonts w:cstheme="minorHAnsi"/>
          <w:szCs w:val="22"/>
        </w:rPr>
        <w:t xml:space="preserve"> the WA </w:t>
      </w:r>
      <w:r>
        <w:rPr>
          <w:rFonts w:cstheme="minorHAnsi"/>
          <w:szCs w:val="22"/>
        </w:rPr>
        <w:t xml:space="preserve">data </w:t>
      </w:r>
      <w:r w:rsidRPr="00612FA6">
        <w:rPr>
          <w:rFonts w:cstheme="minorHAnsi"/>
          <w:szCs w:val="22"/>
        </w:rPr>
        <w:t xml:space="preserve">is the </w:t>
      </w:r>
      <w:r>
        <w:rPr>
          <w:rFonts w:cstheme="minorHAnsi"/>
          <w:szCs w:val="22"/>
        </w:rPr>
        <w:t>opening</w:t>
      </w:r>
      <w:r w:rsidRPr="00612FA6">
        <w:rPr>
          <w:rFonts w:cstheme="minorHAnsi"/>
          <w:szCs w:val="22"/>
        </w:rPr>
        <w:t xml:space="preserve"> of </w:t>
      </w:r>
      <w:r>
        <w:rPr>
          <w:rFonts w:cstheme="minorHAnsi"/>
          <w:szCs w:val="22"/>
        </w:rPr>
        <w:t xml:space="preserve">two </w:t>
      </w:r>
      <w:r w:rsidRPr="00612FA6">
        <w:rPr>
          <w:rFonts w:cstheme="minorHAnsi"/>
          <w:szCs w:val="22"/>
        </w:rPr>
        <w:t>new treatment facilit</w:t>
      </w:r>
      <w:r>
        <w:rPr>
          <w:rFonts w:cstheme="minorHAnsi"/>
          <w:szCs w:val="22"/>
        </w:rPr>
        <w:t>ies</w:t>
      </w:r>
      <w:r w:rsidRPr="00612FA6">
        <w:rPr>
          <w:rFonts w:cstheme="minorHAnsi"/>
          <w:szCs w:val="22"/>
        </w:rPr>
        <w:t xml:space="preserve"> in </w:t>
      </w:r>
      <w:r>
        <w:rPr>
          <w:rFonts w:cstheme="minorHAnsi"/>
          <w:szCs w:val="22"/>
        </w:rPr>
        <w:t>2019 (see Section </w:t>
      </w:r>
      <w:r>
        <w:rPr>
          <w:rFonts w:cstheme="minorHAnsi"/>
          <w:szCs w:val="22"/>
        </w:rPr>
        <w:fldChar w:fldCharType="begin"/>
      </w:r>
      <w:r>
        <w:rPr>
          <w:rFonts w:cstheme="minorHAnsi"/>
          <w:szCs w:val="22"/>
        </w:rPr>
        <w:instrText xml:space="preserve"> REF _Ref68958908 \r \h </w:instrText>
      </w:r>
      <w:r>
        <w:rPr>
          <w:rFonts w:cstheme="minorHAnsi"/>
          <w:szCs w:val="22"/>
        </w:rPr>
      </w:r>
      <w:r>
        <w:rPr>
          <w:rFonts w:cstheme="minorHAnsi"/>
          <w:szCs w:val="22"/>
        </w:rPr>
        <w:fldChar w:fldCharType="separate"/>
      </w:r>
      <w:r w:rsidR="00C92DA9">
        <w:rPr>
          <w:rFonts w:cstheme="minorHAnsi"/>
          <w:szCs w:val="22"/>
        </w:rPr>
        <w:t>4.6.2</w:t>
      </w:r>
      <w:r>
        <w:rPr>
          <w:rFonts w:cstheme="minorHAnsi"/>
          <w:szCs w:val="22"/>
        </w:rPr>
        <w:fldChar w:fldCharType="end"/>
      </w:r>
      <w:r>
        <w:rPr>
          <w:rFonts w:cstheme="minorHAnsi"/>
          <w:szCs w:val="22"/>
        </w:rPr>
        <w:t xml:space="preserve">, </w:t>
      </w:r>
      <w:r>
        <w:rPr>
          <w:rFonts w:cstheme="minorHAnsi"/>
          <w:szCs w:val="22"/>
        </w:rPr>
        <w:fldChar w:fldCharType="begin"/>
      </w:r>
      <w:r>
        <w:rPr>
          <w:rFonts w:cstheme="minorHAnsi"/>
          <w:szCs w:val="22"/>
        </w:rPr>
        <w:instrText xml:space="preserve"> REF _Ref68681291 \h </w:instrText>
      </w:r>
      <w:r>
        <w:rPr>
          <w:rFonts w:cstheme="minorHAnsi"/>
          <w:szCs w:val="22"/>
        </w:rPr>
      </w:r>
      <w:r>
        <w:rPr>
          <w:rFonts w:cstheme="minorHAnsi"/>
          <w:szCs w:val="22"/>
        </w:rPr>
        <w:fldChar w:fldCharType="separate"/>
      </w:r>
      <w:r w:rsidR="00C92DA9">
        <w:t xml:space="preserve">Table </w:t>
      </w:r>
      <w:r w:rsidR="00C92DA9">
        <w:rPr>
          <w:noProof/>
        </w:rPr>
        <w:t>10</w:t>
      </w:r>
      <w:r>
        <w:rPr>
          <w:rFonts w:cstheme="minorHAnsi"/>
          <w:szCs w:val="22"/>
        </w:rPr>
        <w:fldChar w:fldCharType="end"/>
      </w:r>
      <w:r>
        <w:rPr>
          <w:rFonts w:cstheme="minorHAnsi"/>
          <w:szCs w:val="22"/>
        </w:rPr>
        <w:t>)</w:t>
      </w:r>
      <w:r w:rsidRPr="00612FA6">
        <w:rPr>
          <w:rFonts w:cstheme="minorHAnsi"/>
          <w:szCs w:val="22"/>
        </w:rPr>
        <w:t>.</w:t>
      </w:r>
    </w:p>
    <w:p w14:paraId="6F39AD03" w14:textId="77777777" w:rsidR="00D10ACC" w:rsidRDefault="00D10ACC" w:rsidP="00D10ACC">
      <w:pPr>
        <w:rPr>
          <w:rFonts w:cstheme="minorHAnsi"/>
          <w:szCs w:val="22"/>
          <w:highlight w:val="yellow"/>
        </w:rPr>
      </w:pPr>
      <w:r>
        <w:rPr>
          <w:rFonts w:cstheme="minorHAnsi"/>
          <w:szCs w:val="22"/>
          <w:highlight w:val="yellow"/>
        </w:rPr>
        <w:br w:type="page"/>
      </w:r>
    </w:p>
    <w:p w14:paraId="10796E20" w14:textId="165F570F" w:rsidR="00B416C9" w:rsidRDefault="00B416C9" w:rsidP="00384AAC">
      <w:pPr>
        <w:pStyle w:val="Applevel2"/>
      </w:pPr>
      <w:bookmarkStart w:id="330" w:name="_Toc78968010"/>
      <w:bookmarkStart w:id="331" w:name="_Toc85637744"/>
      <w:r w:rsidRPr="00A60929">
        <w:lastRenderedPageBreak/>
        <w:t>D</w:t>
      </w:r>
      <w:r>
        <w:t>22</w:t>
      </w:r>
      <w:r w:rsidRPr="00A60929">
        <w:t>0</w:t>
      </w:r>
      <w:r w:rsidR="002001F9">
        <w:t>:</w:t>
      </w:r>
      <w:r w:rsidRPr="00A60929">
        <w:t xml:space="preserve"> </w:t>
      </w:r>
      <w:r>
        <w:t>Lead &amp; compounds</w:t>
      </w:r>
      <w:bookmarkEnd w:id="330"/>
      <w:bookmarkEnd w:id="331"/>
    </w:p>
    <w:p w14:paraId="65742004" w14:textId="77777777" w:rsidR="00D10ACC" w:rsidRPr="00612FA6" w:rsidRDefault="00D10ACC" w:rsidP="00D10ACC">
      <w:pPr>
        <w:rPr>
          <w:rFonts w:cstheme="minorHAnsi"/>
          <w:szCs w:val="22"/>
          <w:lang w:eastAsia="en-AU"/>
        </w:rPr>
      </w:pPr>
      <w:r w:rsidRPr="00612FA6">
        <w:rPr>
          <w:rFonts w:cstheme="minorHAnsi"/>
          <w:szCs w:val="22"/>
        </w:rPr>
        <w:t xml:space="preserve">This group comprises the single NEPM code </w:t>
      </w:r>
      <w:r w:rsidRPr="00612FA6">
        <w:rPr>
          <w:rFonts w:cstheme="minorHAnsi"/>
          <w:i/>
          <w:szCs w:val="22"/>
        </w:rPr>
        <w:t xml:space="preserve">D220 </w:t>
      </w:r>
      <w:r w:rsidRPr="00612FA6">
        <w:rPr>
          <w:rFonts w:cstheme="minorHAnsi"/>
          <w:i/>
          <w:color w:val="000000"/>
          <w:szCs w:val="22"/>
          <w:lang w:eastAsia="en-AU"/>
        </w:rPr>
        <w:t>Lead; lead compounds</w:t>
      </w:r>
      <w:r w:rsidRPr="00612FA6">
        <w:rPr>
          <w:rFonts w:cstheme="minorHAnsi"/>
          <w:color w:val="000000"/>
          <w:szCs w:val="22"/>
          <w:lang w:eastAsia="en-AU"/>
        </w:rPr>
        <w:t>.</w:t>
      </w:r>
    </w:p>
    <w:p w14:paraId="32FD1B76" w14:textId="77777777" w:rsidR="00D10ACC" w:rsidRPr="00612FA6" w:rsidRDefault="00D10ACC" w:rsidP="00D10ACC">
      <w:pPr>
        <w:rPr>
          <w:rFonts w:cstheme="minorHAnsi"/>
          <w:szCs w:val="22"/>
          <w:lang w:eastAsia="en-AU"/>
        </w:rPr>
      </w:pPr>
    </w:p>
    <w:p w14:paraId="331347D3" w14:textId="77777777" w:rsidR="00D10ACC" w:rsidRPr="00612FA6" w:rsidRDefault="00D10ACC" w:rsidP="00D10ACC">
      <w:pPr>
        <w:pStyle w:val="Heading3-nonumber"/>
      </w:pPr>
      <w:r w:rsidRPr="00612FA6">
        <w:t>Sources</w:t>
      </w:r>
    </w:p>
    <w:p w14:paraId="05B727D9" w14:textId="5573E144" w:rsidR="00D10ACC" w:rsidRDefault="00D10ACC" w:rsidP="00D10ACC">
      <w:pPr>
        <w:pStyle w:val="BodyText"/>
      </w:pPr>
      <w:r w:rsidRPr="00612FA6">
        <w:fldChar w:fldCharType="begin"/>
      </w:r>
      <w:r w:rsidRPr="00612FA6">
        <w:instrText xml:space="preserve"> REF _Ref474227013 \h  \* MERGEFORMAT </w:instrText>
      </w:r>
      <w:r w:rsidRPr="00612FA6">
        <w:fldChar w:fldCharType="separate"/>
      </w:r>
      <w:r w:rsidR="00C92DA9" w:rsidRPr="00612FA6">
        <w:t xml:space="preserve">Table </w:t>
      </w:r>
      <w:r w:rsidR="00C92DA9">
        <w:rPr>
          <w:noProof/>
        </w:rPr>
        <w:t>18</w:t>
      </w:r>
      <w:r w:rsidRPr="00612FA6">
        <w:fldChar w:fldCharType="end"/>
      </w:r>
      <w:r w:rsidRPr="00612FA6">
        <w:t xml:space="preserve"> provides a summary of the main sources of waste in each jurisdiction.</w:t>
      </w:r>
    </w:p>
    <w:p w14:paraId="5E805A2A" w14:textId="7EAF14DC" w:rsidR="00D10ACC" w:rsidRPr="00612FA6" w:rsidRDefault="00D10ACC" w:rsidP="00D10ACC">
      <w:pPr>
        <w:pStyle w:val="Caption"/>
        <w:rPr>
          <w:rFonts w:cstheme="minorHAnsi"/>
          <w:b/>
          <w:szCs w:val="22"/>
        </w:rPr>
      </w:pPr>
      <w:bookmarkStart w:id="332" w:name="_Ref474227013"/>
      <w:bookmarkStart w:id="333" w:name="_Toc482536220"/>
      <w:bookmarkStart w:id="334" w:name="_Toc10474662"/>
      <w:bookmarkStart w:id="335" w:name="_Toc85637855"/>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18</w:t>
      </w:r>
      <w:r w:rsidRPr="00612FA6">
        <w:rPr>
          <w:rFonts w:cstheme="minorHAnsi"/>
          <w:noProof/>
          <w:szCs w:val="22"/>
        </w:rPr>
        <w:fldChar w:fldCharType="end"/>
      </w:r>
      <w:bookmarkEnd w:id="332"/>
      <w:r w:rsidRPr="00612FA6">
        <w:rPr>
          <w:rFonts w:cstheme="minorHAnsi"/>
          <w:szCs w:val="22"/>
        </w:rPr>
        <w:tab/>
        <w:t>Lead &amp; compounds summary source analysis 2019</w:t>
      </w:r>
      <w:r>
        <w:rPr>
          <w:rFonts w:cstheme="minorHAnsi"/>
          <w:szCs w:val="22"/>
        </w:rPr>
        <w:noBreakHyphen/>
      </w:r>
      <w:bookmarkEnd w:id="333"/>
      <w:bookmarkEnd w:id="334"/>
      <w:r w:rsidRPr="00612FA6">
        <w:rPr>
          <w:rFonts w:cstheme="minorHAnsi"/>
          <w:szCs w:val="22"/>
        </w:rPr>
        <w:t>20</w:t>
      </w:r>
      <w:bookmarkEnd w:id="335"/>
    </w:p>
    <w:tbl>
      <w:tblPr>
        <w:tblStyle w:val="TableGrid"/>
        <w:tblpPr w:leftFromText="181" w:rightFromText="181" w:vertAnchor="text" w:tblpY="1"/>
        <w:tblOverlap w:val="never"/>
        <w:tblW w:w="9378"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980"/>
        <w:gridCol w:w="1764"/>
        <w:gridCol w:w="1893"/>
        <w:gridCol w:w="1566"/>
        <w:gridCol w:w="2175"/>
      </w:tblGrid>
      <w:tr w:rsidR="00D10ACC" w:rsidRPr="009F70BD" w14:paraId="1E866810" w14:textId="77777777" w:rsidTr="00310EFE">
        <w:trPr>
          <w:trHeight w:val="510"/>
        </w:trPr>
        <w:tc>
          <w:tcPr>
            <w:tcW w:w="1980" w:type="dxa"/>
            <w:shd w:val="clear" w:color="auto" w:fill="37378B" w:themeFill="accent1" w:themeFillShade="BF"/>
            <w:vAlign w:val="center"/>
          </w:tcPr>
          <w:p w14:paraId="7D0FEF25" w14:textId="60B36113"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764" w:type="dxa"/>
            <w:shd w:val="clear" w:color="auto" w:fill="37378B" w:themeFill="accent1" w:themeFillShade="BF"/>
            <w:vAlign w:val="center"/>
          </w:tcPr>
          <w:p w14:paraId="6756623D" w14:textId="7FE5305F"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893" w:type="dxa"/>
            <w:shd w:val="clear" w:color="auto" w:fill="37378B" w:themeFill="accent1" w:themeFillShade="BF"/>
            <w:vAlign w:val="center"/>
          </w:tcPr>
          <w:p w14:paraId="7803AB7A"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1566" w:type="dxa"/>
            <w:shd w:val="clear" w:color="auto" w:fill="37378B" w:themeFill="accent1" w:themeFillShade="BF"/>
            <w:vAlign w:val="center"/>
          </w:tcPr>
          <w:p w14:paraId="3FD6680C"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2175" w:type="dxa"/>
            <w:shd w:val="clear" w:color="auto" w:fill="37378B" w:themeFill="accent1" w:themeFillShade="BF"/>
            <w:vAlign w:val="center"/>
          </w:tcPr>
          <w:p w14:paraId="1F627099"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6ED88AC5" w14:textId="77777777" w:rsidTr="00310EFE">
        <w:trPr>
          <w:trHeight w:val="284"/>
        </w:trPr>
        <w:tc>
          <w:tcPr>
            <w:tcW w:w="1980" w:type="dxa"/>
          </w:tcPr>
          <w:p w14:paraId="2552F66C" w14:textId="77777777" w:rsidR="00D10ACC" w:rsidRPr="009F70BD" w:rsidRDefault="00D10ACC" w:rsidP="00E2685C">
            <w:pPr>
              <w:pStyle w:val="RptTable-Text"/>
              <w:numPr>
                <w:ilvl w:val="0"/>
                <w:numId w:val="18"/>
              </w:numPr>
              <w:spacing w:line="259" w:lineRule="auto"/>
              <w:ind w:left="156" w:hanging="180"/>
              <w:rPr>
                <w:rFonts w:asciiTheme="minorHAnsi" w:hAnsiTheme="minorHAnsi" w:cstheme="minorHAnsi"/>
                <w:szCs w:val="20"/>
              </w:rPr>
            </w:pPr>
            <w:r w:rsidRPr="009F70BD">
              <w:rPr>
                <w:rFonts w:asciiTheme="minorHAnsi" w:hAnsiTheme="minorHAnsi" w:cstheme="minorHAnsi"/>
                <w:szCs w:val="20"/>
              </w:rPr>
              <w:t xml:space="preserve">72% Motor </w:t>
            </w:r>
            <w:r>
              <w:rPr>
                <w:rFonts w:asciiTheme="minorHAnsi" w:hAnsiTheme="minorHAnsi" w:cstheme="minorHAnsi"/>
                <w:szCs w:val="20"/>
              </w:rPr>
              <w:t>v</w:t>
            </w:r>
            <w:r w:rsidRPr="009F70BD">
              <w:rPr>
                <w:rFonts w:asciiTheme="minorHAnsi" w:hAnsiTheme="minorHAnsi" w:cstheme="minorHAnsi"/>
                <w:szCs w:val="20"/>
              </w:rPr>
              <w:t xml:space="preserve">ehicle </w:t>
            </w:r>
            <w:r>
              <w:rPr>
                <w:rFonts w:asciiTheme="minorHAnsi" w:hAnsiTheme="minorHAnsi" w:cstheme="minorHAnsi"/>
                <w:szCs w:val="20"/>
              </w:rPr>
              <w:t>p</w:t>
            </w:r>
            <w:r w:rsidRPr="009F70BD">
              <w:rPr>
                <w:rFonts w:asciiTheme="minorHAnsi" w:hAnsiTheme="minorHAnsi" w:cstheme="minorHAnsi"/>
                <w:szCs w:val="20"/>
              </w:rPr>
              <w:t xml:space="preserve">arts </w:t>
            </w:r>
            <w:r>
              <w:rPr>
                <w:rFonts w:asciiTheme="minorHAnsi" w:hAnsiTheme="minorHAnsi" w:cstheme="minorHAnsi"/>
                <w:szCs w:val="20"/>
              </w:rPr>
              <w:t>r</w:t>
            </w:r>
            <w:r w:rsidRPr="009F70BD">
              <w:rPr>
                <w:rFonts w:asciiTheme="minorHAnsi" w:hAnsiTheme="minorHAnsi" w:cstheme="minorHAnsi"/>
                <w:szCs w:val="20"/>
              </w:rPr>
              <w:t xml:space="preserve">etailing </w:t>
            </w:r>
          </w:p>
          <w:p w14:paraId="7AC44115" w14:textId="77777777" w:rsidR="00D10ACC" w:rsidRPr="009F70BD" w:rsidRDefault="00D10ACC" w:rsidP="00E2685C">
            <w:pPr>
              <w:pStyle w:val="RptTable-Text"/>
              <w:numPr>
                <w:ilvl w:val="0"/>
                <w:numId w:val="18"/>
              </w:numPr>
              <w:spacing w:line="259" w:lineRule="auto"/>
              <w:ind w:left="156" w:hanging="180"/>
              <w:rPr>
                <w:rFonts w:asciiTheme="minorHAnsi" w:hAnsiTheme="minorHAnsi" w:cstheme="minorHAnsi"/>
                <w:szCs w:val="20"/>
              </w:rPr>
            </w:pPr>
            <w:r w:rsidRPr="009F70BD">
              <w:rPr>
                <w:rFonts w:asciiTheme="minorHAnsi" w:hAnsiTheme="minorHAnsi" w:cstheme="minorHAnsi"/>
                <w:szCs w:val="20"/>
              </w:rPr>
              <w:t xml:space="preserve">12% Metal and </w:t>
            </w:r>
            <w:r>
              <w:rPr>
                <w:rFonts w:asciiTheme="minorHAnsi" w:hAnsiTheme="minorHAnsi" w:cstheme="minorHAnsi"/>
                <w:szCs w:val="20"/>
              </w:rPr>
              <w:t>m</w:t>
            </w:r>
            <w:r w:rsidRPr="009F70BD">
              <w:rPr>
                <w:rFonts w:asciiTheme="minorHAnsi" w:hAnsiTheme="minorHAnsi" w:cstheme="minorHAnsi"/>
                <w:szCs w:val="20"/>
              </w:rPr>
              <w:t xml:space="preserve">ineral </w:t>
            </w:r>
            <w:r>
              <w:rPr>
                <w:rFonts w:asciiTheme="minorHAnsi" w:hAnsiTheme="minorHAnsi" w:cstheme="minorHAnsi"/>
                <w:szCs w:val="20"/>
              </w:rPr>
              <w:t>w</w:t>
            </w:r>
            <w:r w:rsidRPr="009F70BD">
              <w:rPr>
                <w:rFonts w:asciiTheme="minorHAnsi" w:hAnsiTheme="minorHAnsi" w:cstheme="minorHAnsi"/>
                <w:szCs w:val="20"/>
              </w:rPr>
              <w:t>holesaling</w:t>
            </w:r>
          </w:p>
          <w:p w14:paraId="5601B724" w14:textId="77777777" w:rsidR="00D10ACC" w:rsidRPr="009F70BD" w:rsidRDefault="00D10ACC" w:rsidP="00E2685C">
            <w:pPr>
              <w:pStyle w:val="RptTable-Text"/>
              <w:numPr>
                <w:ilvl w:val="0"/>
                <w:numId w:val="18"/>
              </w:numPr>
              <w:spacing w:line="259" w:lineRule="auto"/>
              <w:ind w:left="156" w:hanging="180"/>
              <w:rPr>
                <w:rFonts w:asciiTheme="minorHAnsi" w:hAnsiTheme="minorHAnsi" w:cstheme="minorHAnsi"/>
                <w:szCs w:val="20"/>
              </w:rPr>
            </w:pPr>
            <w:r w:rsidRPr="009F70BD">
              <w:rPr>
                <w:rFonts w:asciiTheme="minorHAnsi" w:hAnsiTheme="minorHAnsi" w:cstheme="minorHAnsi"/>
                <w:szCs w:val="20"/>
              </w:rPr>
              <w:t xml:space="preserve">8% Motor </w:t>
            </w:r>
            <w:r>
              <w:rPr>
                <w:rFonts w:asciiTheme="minorHAnsi" w:hAnsiTheme="minorHAnsi" w:cstheme="minorHAnsi"/>
                <w:szCs w:val="20"/>
              </w:rPr>
              <w:t>v</w:t>
            </w:r>
            <w:r w:rsidRPr="009F70BD">
              <w:rPr>
                <w:rFonts w:asciiTheme="minorHAnsi" w:hAnsiTheme="minorHAnsi" w:cstheme="minorHAnsi"/>
                <w:szCs w:val="20"/>
              </w:rPr>
              <w:t xml:space="preserve">ehicle </w:t>
            </w:r>
            <w:r>
              <w:rPr>
                <w:rFonts w:asciiTheme="minorHAnsi" w:hAnsiTheme="minorHAnsi" w:cstheme="minorHAnsi"/>
                <w:szCs w:val="20"/>
              </w:rPr>
              <w:t>d</w:t>
            </w:r>
            <w:r w:rsidRPr="009F70BD">
              <w:rPr>
                <w:rFonts w:asciiTheme="minorHAnsi" w:hAnsiTheme="minorHAnsi" w:cstheme="minorHAnsi"/>
                <w:szCs w:val="20"/>
              </w:rPr>
              <w:t xml:space="preserve">ismantling &amp; </w:t>
            </w:r>
            <w:r>
              <w:rPr>
                <w:rFonts w:asciiTheme="minorHAnsi" w:hAnsiTheme="minorHAnsi" w:cstheme="minorHAnsi"/>
                <w:szCs w:val="20"/>
              </w:rPr>
              <w:t>u</w:t>
            </w:r>
            <w:r w:rsidRPr="009F70BD">
              <w:rPr>
                <w:rFonts w:asciiTheme="minorHAnsi" w:hAnsiTheme="minorHAnsi" w:cstheme="minorHAnsi"/>
                <w:szCs w:val="20"/>
              </w:rPr>
              <w:t xml:space="preserve">sed </w:t>
            </w:r>
            <w:r>
              <w:rPr>
                <w:rFonts w:asciiTheme="minorHAnsi" w:hAnsiTheme="minorHAnsi" w:cstheme="minorHAnsi"/>
                <w:szCs w:val="20"/>
              </w:rPr>
              <w:t>p</w:t>
            </w:r>
            <w:r w:rsidRPr="009F70BD">
              <w:rPr>
                <w:rFonts w:asciiTheme="minorHAnsi" w:hAnsiTheme="minorHAnsi" w:cstheme="minorHAnsi"/>
                <w:szCs w:val="20"/>
              </w:rPr>
              <w:t xml:space="preserve">arts </w:t>
            </w:r>
            <w:r>
              <w:rPr>
                <w:rFonts w:asciiTheme="minorHAnsi" w:hAnsiTheme="minorHAnsi" w:cstheme="minorHAnsi"/>
                <w:szCs w:val="20"/>
              </w:rPr>
              <w:t>w</w:t>
            </w:r>
            <w:r w:rsidRPr="009F70BD">
              <w:rPr>
                <w:rFonts w:asciiTheme="minorHAnsi" w:hAnsiTheme="minorHAnsi" w:cstheme="minorHAnsi"/>
                <w:szCs w:val="20"/>
              </w:rPr>
              <w:t xml:space="preserve">holesale </w:t>
            </w:r>
          </w:p>
          <w:p w14:paraId="1ADBCB4E"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sz w:val="20"/>
                <w:szCs w:val="20"/>
              </w:rPr>
              <w:t xml:space="preserve">2% Copper, </w:t>
            </w:r>
            <w:r>
              <w:rPr>
                <w:rFonts w:cstheme="minorHAnsi"/>
                <w:sz w:val="20"/>
                <w:szCs w:val="20"/>
              </w:rPr>
              <w:t>s</w:t>
            </w:r>
            <w:r w:rsidRPr="009F70BD">
              <w:rPr>
                <w:rFonts w:cstheme="minorHAnsi"/>
                <w:sz w:val="20"/>
                <w:szCs w:val="20"/>
              </w:rPr>
              <w:t xml:space="preserve">ilver, </w:t>
            </w:r>
            <w:r>
              <w:rPr>
                <w:rFonts w:cstheme="minorHAnsi"/>
                <w:sz w:val="20"/>
                <w:szCs w:val="20"/>
              </w:rPr>
              <w:t>l</w:t>
            </w:r>
            <w:r w:rsidRPr="009F70BD">
              <w:rPr>
                <w:rFonts w:cstheme="minorHAnsi"/>
                <w:sz w:val="20"/>
                <w:szCs w:val="20"/>
              </w:rPr>
              <w:t xml:space="preserve">ead and </w:t>
            </w:r>
            <w:r>
              <w:rPr>
                <w:rFonts w:cstheme="minorHAnsi"/>
                <w:sz w:val="20"/>
                <w:szCs w:val="20"/>
              </w:rPr>
              <w:t>z</w:t>
            </w:r>
            <w:r w:rsidRPr="009F70BD">
              <w:rPr>
                <w:rFonts w:cstheme="minorHAnsi"/>
                <w:sz w:val="20"/>
                <w:szCs w:val="20"/>
              </w:rPr>
              <w:t xml:space="preserve">inc </w:t>
            </w:r>
            <w:r>
              <w:rPr>
                <w:rFonts w:cstheme="minorHAnsi"/>
                <w:sz w:val="20"/>
                <w:szCs w:val="20"/>
              </w:rPr>
              <w:t>s</w:t>
            </w:r>
            <w:r w:rsidRPr="009F70BD">
              <w:rPr>
                <w:rFonts w:cstheme="minorHAnsi"/>
                <w:sz w:val="20"/>
                <w:szCs w:val="20"/>
              </w:rPr>
              <w:t xml:space="preserve">melting and </w:t>
            </w:r>
            <w:r>
              <w:rPr>
                <w:rFonts w:cstheme="minorHAnsi"/>
                <w:sz w:val="20"/>
                <w:szCs w:val="20"/>
              </w:rPr>
              <w:t>r</w:t>
            </w:r>
            <w:r w:rsidRPr="009F70BD">
              <w:rPr>
                <w:rFonts w:cstheme="minorHAnsi"/>
                <w:sz w:val="20"/>
                <w:szCs w:val="20"/>
              </w:rPr>
              <w:t>efining</w:t>
            </w:r>
          </w:p>
        </w:tc>
        <w:tc>
          <w:tcPr>
            <w:tcW w:w="1764" w:type="dxa"/>
          </w:tcPr>
          <w:p w14:paraId="7D132009" w14:textId="77777777" w:rsidR="00D10ACC" w:rsidRPr="009F70BD" w:rsidRDefault="00D10ACC" w:rsidP="00E2685C">
            <w:pPr>
              <w:pStyle w:val="ListParagraph"/>
              <w:numPr>
                <w:ilvl w:val="0"/>
                <w:numId w:val="9"/>
              </w:numPr>
              <w:spacing w:line="259" w:lineRule="auto"/>
              <w:ind w:left="120" w:hanging="210"/>
              <w:rPr>
                <w:rFonts w:cstheme="minorHAnsi"/>
                <w:color w:val="000000"/>
                <w:sz w:val="20"/>
                <w:szCs w:val="20"/>
              </w:rPr>
            </w:pPr>
            <w:r w:rsidRPr="009F70BD">
              <w:rPr>
                <w:rFonts w:cstheme="minorHAnsi"/>
                <w:color w:val="000000"/>
                <w:sz w:val="20"/>
                <w:szCs w:val="20"/>
              </w:rPr>
              <w:t xml:space="preserve">61% Motor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d</w:t>
            </w:r>
            <w:r w:rsidRPr="009F70BD">
              <w:rPr>
                <w:rFonts w:cstheme="minorHAnsi"/>
                <w:color w:val="000000"/>
                <w:sz w:val="20"/>
                <w:szCs w:val="20"/>
              </w:rPr>
              <w:t xml:space="preserve">ismantling &amp; </w:t>
            </w:r>
            <w:r>
              <w:rPr>
                <w:rFonts w:cstheme="minorHAnsi"/>
                <w:color w:val="000000"/>
                <w:sz w:val="20"/>
                <w:szCs w:val="20"/>
              </w:rPr>
              <w:t>u</w:t>
            </w:r>
            <w:r w:rsidRPr="009F70BD">
              <w:rPr>
                <w:rFonts w:cstheme="minorHAnsi"/>
                <w:color w:val="000000"/>
                <w:sz w:val="20"/>
                <w:szCs w:val="20"/>
              </w:rPr>
              <w:t xml:space="preserve">sed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w</w:t>
            </w:r>
            <w:r w:rsidRPr="009F70BD">
              <w:rPr>
                <w:rFonts w:cstheme="minorHAnsi"/>
                <w:color w:val="000000"/>
                <w:sz w:val="20"/>
                <w:szCs w:val="20"/>
              </w:rPr>
              <w:t>holesale</w:t>
            </w:r>
          </w:p>
          <w:p w14:paraId="61C0FC05" w14:textId="77777777" w:rsidR="00D10ACC" w:rsidRPr="009F70BD" w:rsidRDefault="00D10ACC" w:rsidP="00E2685C">
            <w:pPr>
              <w:pStyle w:val="ListParagraph"/>
              <w:numPr>
                <w:ilvl w:val="0"/>
                <w:numId w:val="9"/>
              </w:numPr>
              <w:spacing w:line="259" w:lineRule="auto"/>
              <w:ind w:left="120" w:hanging="210"/>
              <w:rPr>
                <w:rFonts w:cstheme="minorHAnsi"/>
                <w:color w:val="000000"/>
                <w:sz w:val="20"/>
                <w:szCs w:val="20"/>
              </w:rPr>
            </w:pPr>
            <w:r w:rsidRPr="009F70BD">
              <w:rPr>
                <w:rFonts w:cstheme="minorHAnsi"/>
                <w:color w:val="000000"/>
                <w:sz w:val="20"/>
                <w:szCs w:val="20"/>
              </w:rPr>
              <w:t xml:space="preserve">19% Motor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r</w:t>
            </w:r>
            <w:r w:rsidRPr="009F70BD">
              <w:rPr>
                <w:rFonts w:cstheme="minorHAnsi"/>
                <w:color w:val="000000"/>
                <w:sz w:val="20"/>
                <w:szCs w:val="20"/>
              </w:rPr>
              <w:t xml:space="preserve">etailing </w:t>
            </w:r>
          </w:p>
          <w:p w14:paraId="4391244F" w14:textId="77777777" w:rsidR="00D10ACC" w:rsidRPr="009F70BD" w:rsidRDefault="00D10ACC" w:rsidP="00E2685C">
            <w:pPr>
              <w:pStyle w:val="ListParagraph"/>
              <w:numPr>
                <w:ilvl w:val="0"/>
                <w:numId w:val="9"/>
              </w:numPr>
              <w:spacing w:line="259" w:lineRule="auto"/>
              <w:ind w:left="120" w:hanging="210"/>
              <w:contextualSpacing w:val="0"/>
              <w:rPr>
                <w:rFonts w:cstheme="minorHAnsi"/>
                <w:color w:val="000000"/>
                <w:sz w:val="20"/>
                <w:szCs w:val="20"/>
              </w:rPr>
            </w:pPr>
            <w:r w:rsidRPr="009F70BD">
              <w:rPr>
                <w:rFonts w:cstheme="minorHAnsi"/>
                <w:color w:val="000000"/>
                <w:sz w:val="20"/>
                <w:szCs w:val="20"/>
              </w:rPr>
              <w:t xml:space="preserve">13% Copper, </w:t>
            </w:r>
            <w:r>
              <w:rPr>
                <w:rFonts w:cstheme="minorHAnsi"/>
                <w:color w:val="000000"/>
                <w:sz w:val="20"/>
                <w:szCs w:val="20"/>
              </w:rPr>
              <w:t>s</w:t>
            </w:r>
            <w:r w:rsidRPr="009F70BD">
              <w:rPr>
                <w:rFonts w:cstheme="minorHAnsi"/>
                <w:color w:val="000000"/>
                <w:sz w:val="20"/>
                <w:szCs w:val="20"/>
              </w:rPr>
              <w:t xml:space="preserve">ilver, </w:t>
            </w:r>
            <w:r>
              <w:rPr>
                <w:rFonts w:cstheme="minorHAnsi"/>
                <w:color w:val="000000"/>
                <w:sz w:val="20"/>
                <w:szCs w:val="20"/>
              </w:rPr>
              <w:t>l</w:t>
            </w:r>
            <w:r w:rsidRPr="009F70BD">
              <w:rPr>
                <w:rFonts w:cstheme="minorHAnsi"/>
                <w:color w:val="000000"/>
                <w:sz w:val="20"/>
                <w:szCs w:val="20"/>
              </w:rPr>
              <w:t xml:space="preserve">ead and </w:t>
            </w:r>
            <w:r>
              <w:rPr>
                <w:rFonts w:cstheme="minorHAnsi"/>
                <w:color w:val="000000"/>
                <w:sz w:val="20"/>
                <w:szCs w:val="20"/>
              </w:rPr>
              <w:t>z</w:t>
            </w:r>
            <w:r w:rsidRPr="009F70BD">
              <w:rPr>
                <w:rFonts w:cstheme="minorHAnsi"/>
                <w:color w:val="000000"/>
                <w:sz w:val="20"/>
                <w:szCs w:val="20"/>
              </w:rPr>
              <w:t xml:space="preserve">inc </w:t>
            </w:r>
            <w:r>
              <w:rPr>
                <w:rFonts w:cstheme="minorHAnsi"/>
                <w:color w:val="000000"/>
                <w:sz w:val="20"/>
                <w:szCs w:val="20"/>
              </w:rPr>
              <w:t>s</w:t>
            </w:r>
            <w:r w:rsidRPr="009F70BD">
              <w:rPr>
                <w:rFonts w:cstheme="minorHAnsi"/>
                <w:color w:val="000000"/>
                <w:sz w:val="20"/>
                <w:szCs w:val="20"/>
              </w:rPr>
              <w:t xml:space="preserve">melting and </w:t>
            </w:r>
            <w:r>
              <w:rPr>
                <w:rFonts w:cstheme="minorHAnsi"/>
                <w:color w:val="000000"/>
                <w:sz w:val="20"/>
                <w:szCs w:val="20"/>
              </w:rPr>
              <w:t>r</w:t>
            </w:r>
            <w:r w:rsidRPr="009F70BD">
              <w:rPr>
                <w:rFonts w:cstheme="minorHAnsi"/>
                <w:color w:val="000000"/>
                <w:sz w:val="20"/>
                <w:szCs w:val="20"/>
              </w:rPr>
              <w:t xml:space="preserve">efining </w:t>
            </w:r>
          </w:p>
        </w:tc>
        <w:tc>
          <w:tcPr>
            <w:tcW w:w="1893" w:type="dxa"/>
            <w:shd w:val="clear" w:color="auto" w:fill="auto"/>
          </w:tcPr>
          <w:p w14:paraId="322AB208"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Lead </w:t>
            </w:r>
            <w:r>
              <w:rPr>
                <w:rFonts w:cstheme="minorHAnsi"/>
                <w:color w:val="000000"/>
                <w:sz w:val="20"/>
                <w:szCs w:val="20"/>
              </w:rPr>
              <w:t>a</w:t>
            </w:r>
            <w:r w:rsidRPr="009F70BD">
              <w:rPr>
                <w:rFonts w:cstheme="minorHAnsi"/>
                <w:color w:val="000000"/>
                <w:sz w:val="20"/>
                <w:szCs w:val="20"/>
              </w:rPr>
              <w:t xml:space="preserve">cid </w:t>
            </w:r>
            <w:r>
              <w:rPr>
                <w:rFonts w:cstheme="minorHAnsi"/>
                <w:color w:val="000000"/>
                <w:sz w:val="20"/>
                <w:szCs w:val="20"/>
              </w:rPr>
              <w:t>b</w:t>
            </w:r>
            <w:r w:rsidRPr="009F70BD">
              <w:rPr>
                <w:rFonts w:cstheme="minorHAnsi"/>
                <w:color w:val="000000"/>
                <w:sz w:val="20"/>
                <w:szCs w:val="20"/>
              </w:rPr>
              <w:t xml:space="preserve">attery </w:t>
            </w:r>
            <w:r>
              <w:rPr>
                <w:rFonts w:cstheme="minorHAnsi"/>
                <w:color w:val="000000"/>
                <w:sz w:val="20"/>
                <w:szCs w:val="20"/>
              </w:rPr>
              <w:t>c</w:t>
            </w:r>
            <w:r w:rsidRPr="009F70BD">
              <w:rPr>
                <w:rFonts w:cstheme="minorHAnsi"/>
                <w:color w:val="000000"/>
                <w:sz w:val="20"/>
                <w:szCs w:val="20"/>
              </w:rPr>
              <w:t>ollection</w:t>
            </w:r>
          </w:p>
          <w:p w14:paraId="2AFCB3C0"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Scrap </w:t>
            </w:r>
            <w:r>
              <w:rPr>
                <w:rFonts w:cstheme="minorHAnsi"/>
                <w:color w:val="000000"/>
                <w:sz w:val="20"/>
                <w:szCs w:val="20"/>
              </w:rPr>
              <w:t>m</w:t>
            </w:r>
            <w:r w:rsidRPr="009F70BD">
              <w:rPr>
                <w:rFonts w:cstheme="minorHAnsi"/>
                <w:color w:val="000000"/>
                <w:sz w:val="20"/>
                <w:szCs w:val="20"/>
              </w:rPr>
              <w:t xml:space="preserve">etal </w:t>
            </w:r>
            <w:r>
              <w:rPr>
                <w:rFonts w:cstheme="minorHAnsi"/>
                <w:color w:val="000000"/>
                <w:sz w:val="20"/>
                <w:szCs w:val="20"/>
              </w:rPr>
              <w:t>c</w:t>
            </w:r>
            <w:r w:rsidRPr="009F70BD">
              <w:rPr>
                <w:rFonts w:cstheme="minorHAnsi"/>
                <w:color w:val="000000"/>
                <w:sz w:val="20"/>
                <w:szCs w:val="20"/>
              </w:rPr>
              <w:t xml:space="preserve">ollectors and </w:t>
            </w:r>
            <w:r>
              <w:rPr>
                <w:rFonts w:cstheme="minorHAnsi"/>
                <w:color w:val="000000"/>
                <w:sz w:val="20"/>
                <w:szCs w:val="20"/>
              </w:rPr>
              <w:t>r</w:t>
            </w:r>
            <w:r w:rsidRPr="009F70BD">
              <w:rPr>
                <w:rFonts w:cstheme="minorHAnsi"/>
                <w:color w:val="000000"/>
                <w:sz w:val="20"/>
                <w:szCs w:val="20"/>
              </w:rPr>
              <w:t>ecyclers</w:t>
            </w:r>
          </w:p>
          <w:p w14:paraId="3B88943B"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c</w:t>
            </w:r>
            <w:r w:rsidRPr="009F70BD">
              <w:rPr>
                <w:rFonts w:cstheme="minorHAnsi"/>
                <w:color w:val="000000"/>
                <w:sz w:val="20"/>
                <w:szCs w:val="20"/>
              </w:rPr>
              <w:t xml:space="preserve">ollection,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tc>
        <w:tc>
          <w:tcPr>
            <w:tcW w:w="1566" w:type="dxa"/>
            <w:shd w:val="clear" w:color="auto" w:fill="auto"/>
          </w:tcPr>
          <w:p w14:paraId="01AB8037"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Other motor vehicle parts manufacturing </w:t>
            </w:r>
          </w:p>
        </w:tc>
        <w:tc>
          <w:tcPr>
            <w:tcW w:w="2175" w:type="dxa"/>
            <w:shd w:val="clear" w:color="auto" w:fill="DBDBF0" w:themeFill="accent1" w:themeFillTint="33"/>
          </w:tcPr>
          <w:p w14:paraId="2B627D39" w14:textId="77777777" w:rsidR="00D10ACC" w:rsidRPr="009F70BD" w:rsidRDefault="00D10ACC" w:rsidP="00E2685C">
            <w:pPr>
              <w:numPr>
                <w:ilvl w:val="0"/>
                <w:numId w:val="9"/>
              </w:numPr>
              <w:spacing w:line="259" w:lineRule="auto"/>
              <w:ind w:left="144" w:hanging="144"/>
              <w:contextualSpacing/>
              <w:rPr>
                <w:rFonts w:cstheme="minorHAnsi"/>
                <w:color w:val="000000"/>
                <w:sz w:val="20"/>
                <w:szCs w:val="20"/>
              </w:rPr>
            </w:pPr>
            <w:r w:rsidRPr="009F70BD">
              <w:rPr>
                <w:rFonts w:cstheme="minorHAnsi"/>
                <w:color w:val="000000"/>
                <w:sz w:val="20"/>
                <w:szCs w:val="20"/>
              </w:rPr>
              <w:t>Zinc smelting &amp; refining (</w:t>
            </w:r>
            <w:r>
              <w:rPr>
                <w:rFonts w:cstheme="minorHAnsi"/>
                <w:color w:val="000000"/>
                <w:sz w:val="20"/>
                <w:szCs w:val="20"/>
              </w:rPr>
              <w:t xml:space="preserve">Tas </w:t>
            </w:r>
            <w:r w:rsidRPr="009F70BD">
              <w:rPr>
                <w:rFonts w:cstheme="minorHAnsi"/>
                <w:color w:val="000000"/>
                <w:sz w:val="20"/>
                <w:szCs w:val="20"/>
              </w:rPr>
              <w:t>only)</w:t>
            </w:r>
          </w:p>
          <w:p w14:paraId="7C6AB2DF" w14:textId="77777777" w:rsidR="00D10ACC" w:rsidRPr="009F70BD" w:rsidRDefault="00D10ACC" w:rsidP="00E2685C">
            <w:pPr>
              <w:numPr>
                <w:ilvl w:val="0"/>
                <w:numId w:val="9"/>
              </w:numPr>
              <w:spacing w:line="259" w:lineRule="auto"/>
              <w:ind w:left="144" w:hanging="144"/>
              <w:contextualSpacing/>
              <w:rPr>
                <w:rFonts w:cstheme="minorHAnsi"/>
                <w:color w:val="000000"/>
                <w:sz w:val="20"/>
                <w:szCs w:val="20"/>
              </w:rPr>
            </w:pPr>
            <w:r w:rsidRPr="009F70BD">
              <w:rPr>
                <w:rFonts w:cstheme="minorHAnsi"/>
                <w:color w:val="000000"/>
                <w:sz w:val="20"/>
                <w:szCs w:val="20"/>
              </w:rPr>
              <w:t xml:space="preserve">Motor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r</w:t>
            </w:r>
            <w:r w:rsidRPr="009F70BD">
              <w:rPr>
                <w:rFonts w:cstheme="minorHAnsi"/>
                <w:color w:val="000000"/>
                <w:sz w:val="20"/>
                <w:szCs w:val="20"/>
              </w:rPr>
              <w:t xml:space="preserve">etailing and </w:t>
            </w:r>
            <w:r>
              <w:rPr>
                <w:rFonts w:cstheme="minorHAnsi"/>
                <w:color w:val="000000"/>
                <w:sz w:val="20"/>
                <w:szCs w:val="20"/>
              </w:rPr>
              <w:t>d</w:t>
            </w:r>
            <w:r w:rsidRPr="009F70BD">
              <w:rPr>
                <w:rFonts w:cstheme="minorHAnsi"/>
                <w:color w:val="000000"/>
                <w:sz w:val="20"/>
                <w:szCs w:val="20"/>
              </w:rPr>
              <w:t xml:space="preserve">ismantling &amp; </w:t>
            </w:r>
            <w:r>
              <w:rPr>
                <w:rFonts w:cstheme="minorHAnsi"/>
                <w:color w:val="000000"/>
                <w:sz w:val="20"/>
                <w:szCs w:val="20"/>
              </w:rPr>
              <w:t>u</w:t>
            </w:r>
            <w:r w:rsidRPr="009F70BD">
              <w:rPr>
                <w:rFonts w:cstheme="minorHAnsi"/>
                <w:color w:val="000000"/>
                <w:sz w:val="20"/>
                <w:szCs w:val="20"/>
              </w:rPr>
              <w:t xml:space="preserve">sed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w</w:t>
            </w:r>
            <w:r w:rsidRPr="009F70BD">
              <w:rPr>
                <w:rFonts w:cstheme="minorHAnsi"/>
                <w:color w:val="000000"/>
                <w:sz w:val="20"/>
                <w:szCs w:val="20"/>
              </w:rPr>
              <w:t>holesale</w:t>
            </w:r>
          </w:p>
          <w:p w14:paraId="245D0A94" w14:textId="77777777" w:rsidR="00D10ACC" w:rsidRPr="009F70BD" w:rsidRDefault="00D10ACC" w:rsidP="00E2685C">
            <w:pPr>
              <w:numPr>
                <w:ilvl w:val="0"/>
                <w:numId w:val="9"/>
              </w:numPr>
              <w:spacing w:line="259" w:lineRule="auto"/>
              <w:ind w:left="144" w:hanging="144"/>
              <w:contextualSpacing/>
              <w:rPr>
                <w:rFonts w:cstheme="minorHAnsi"/>
                <w:color w:val="000000"/>
                <w:sz w:val="20"/>
                <w:szCs w:val="20"/>
              </w:rPr>
            </w:pPr>
            <w:r w:rsidRPr="009F70BD">
              <w:rPr>
                <w:rFonts w:cstheme="minorHAnsi"/>
                <w:color w:val="000000"/>
                <w:sz w:val="20"/>
                <w:szCs w:val="20"/>
              </w:rPr>
              <w:t xml:space="preserve">Lead </w:t>
            </w:r>
            <w:r>
              <w:rPr>
                <w:rFonts w:cstheme="minorHAnsi"/>
                <w:color w:val="000000"/>
                <w:sz w:val="20"/>
                <w:szCs w:val="20"/>
              </w:rPr>
              <w:t>a</w:t>
            </w:r>
            <w:r w:rsidRPr="009F70BD">
              <w:rPr>
                <w:rFonts w:cstheme="minorHAnsi"/>
                <w:color w:val="000000"/>
                <w:sz w:val="20"/>
                <w:szCs w:val="20"/>
              </w:rPr>
              <w:t xml:space="preserve">cid </w:t>
            </w:r>
            <w:r>
              <w:rPr>
                <w:rFonts w:cstheme="minorHAnsi"/>
                <w:color w:val="000000"/>
                <w:sz w:val="20"/>
                <w:szCs w:val="20"/>
              </w:rPr>
              <w:t>b</w:t>
            </w:r>
            <w:r w:rsidRPr="009F70BD">
              <w:rPr>
                <w:rFonts w:cstheme="minorHAnsi"/>
                <w:color w:val="000000"/>
                <w:sz w:val="20"/>
                <w:szCs w:val="20"/>
              </w:rPr>
              <w:t xml:space="preserve">attery </w:t>
            </w:r>
            <w:r>
              <w:rPr>
                <w:rFonts w:cstheme="minorHAnsi"/>
                <w:color w:val="000000"/>
                <w:sz w:val="20"/>
                <w:szCs w:val="20"/>
              </w:rPr>
              <w:t>c</w:t>
            </w:r>
            <w:r w:rsidRPr="009F70BD">
              <w:rPr>
                <w:rFonts w:cstheme="minorHAnsi"/>
                <w:color w:val="000000"/>
                <w:sz w:val="20"/>
                <w:szCs w:val="20"/>
              </w:rPr>
              <w:t>ollection</w:t>
            </w:r>
          </w:p>
          <w:p w14:paraId="206B8318" w14:textId="77777777" w:rsidR="00D10ACC" w:rsidRPr="009F70BD" w:rsidRDefault="00D10ACC" w:rsidP="00E2685C">
            <w:pPr>
              <w:numPr>
                <w:ilvl w:val="0"/>
                <w:numId w:val="9"/>
              </w:numPr>
              <w:spacing w:line="259" w:lineRule="auto"/>
              <w:ind w:left="144" w:hanging="144"/>
              <w:contextualSpacing/>
              <w:rPr>
                <w:rFonts w:cstheme="minorHAnsi"/>
                <w:color w:val="000000"/>
                <w:sz w:val="20"/>
                <w:szCs w:val="20"/>
              </w:rPr>
            </w:pPr>
            <w:r w:rsidRPr="009F70BD">
              <w:rPr>
                <w:rFonts w:cstheme="minorHAnsi"/>
                <w:color w:val="000000"/>
                <w:sz w:val="20"/>
                <w:szCs w:val="20"/>
              </w:rPr>
              <w:t xml:space="preserve">Scrap </w:t>
            </w:r>
            <w:r>
              <w:rPr>
                <w:rFonts w:cstheme="minorHAnsi"/>
                <w:color w:val="000000"/>
                <w:sz w:val="20"/>
                <w:szCs w:val="20"/>
              </w:rPr>
              <w:t>m</w:t>
            </w:r>
            <w:r w:rsidRPr="009F70BD">
              <w:rPr>
                <w:rFonts w:cstheme="minorHAnsi"/>
                <w:color w:val="000000"/>
                <w:sz w:val="20"/>
                <w:szCs w:val="20"/>
              </w:rPr>
              <w:t xml:space="preserve">etal </w:t>
            </w:r>
            <w:r>
              <w:rPr>
                <w:rFonts w:cstheme="minorHAnsi"/>
                <w:color w:val="000000"/>
                <w:sz w:val="20"/>
                <w:szCs w:val="20"/>
              </w:rPr>
              <w:t>c</w:t>
            </w:r>
            <w:r w:rsidRPr="009F70BD">
              <w:rPr>
                <w:rFonts w:cstheme="minorHAnsi"/>
                <w:color w:val="000000"/>
                <w:sz w:val="20"/>
                <w:szCs w:val="20"/>
              </w:rPr>
              <w:t xml:space="preserve">ollectors and </w:t>
            </w:r>
            <w:r>
              <w:rPr>
                <w:rFonts w:cstheme="minorHAnsi"/>
                <w:color w:val="000000"/>
                <w:sz w:val="20"/>
                <w:szCs w:val="20"/>
              </w:rPr>
              <w:t>r</w:t>
            </w:r>
            <w:r w:rsidRPr="009F70BD">
              <w:rPr>
                <w:rFonts w:cstheme="minorHAnsi"/>
                <w:color w:val="000000"/>
                <w:sz w:val="20"/>
                <w:szCs w:val="20"/>
              </w:rPr>
              <w:t>ecyclers</w:t>
            </w:r>
          </w:p>
          <w:p w14:paraId="5790F374" w14:textId="77777777" w:rsidR="00D10ACC" w:rsidRPr="009F70BD" w:rsidRDefault="00D10ACC" w:rsidP="00E2685C">
            <w:pPr>
              <w:numPr>
                <w:ilvl w:val="0"/>
                <w:numId w:val="9"/>
              </w:numPr>
              <w:spacing w:line="259" w:lineRule="auto"/>
              <w:ind w:left="144" w:hanging="144"/>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c</w:t>
            </w:r>
            <w:r w:rsidRPr="009F70BD">
              <w:rPr>
                <w:rFonts w:cstheme="minorHAnsi"/>
                <w:color w:val="000000"/>
                <w:sz w:val="20"/>
                <w:szCs w:val="20"/>
              </w:rPr>
              <w:t xml:space="preserve">ollection,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tc>
      </w:tr>
    </w:tbl>
    <w:p w14:paraId="04509B69" w14:textId="77777777" w:rsidR="00D10ACC" w:rsidRPr="00612FA6" w:rsidRDefault="00D10ACC" w:rsidP="00D10ACC">
      <w:pPr>
        <w:pStyle w:val="BodyText"/>
      </w:pPr>
    </w:p>
    <w:p w14:paraId="2366B7BB" w14:textId="77777777" w:rsidR="00D10ACC" w:rsidRDefault="00D10ACC" w:rsidP="00D10ACC">
      <w:pPr>
        <w:rPr>
          <w:rFonts w:cstheme="minorHAnsi"/>
          <w:szCs w:val="22"/>
          <w:lang w:eastAsia="en-AU"/>
        </w:rPr>
      </w:pPr>
      <w:r w:rsidRPr="00612FA6">
        <w:rPr>
          <w:rFonts w:cstheme="minorHAnsi"/>
          <w:szCs w:val="22"/>
          <w:lang w:eastAsia="en-AU"/>
        </w:rPr>
        <w:t>Australia has the world’s largest deposits of both lead and zinc, and processing of lead ore in Australian primary metal smelters and refineries led to around half of lead wastes generated in 2019</w:t>
      </w:r>
      <w:r>
        <w:rPr>
          <w:rFonts w:cstheme="minorHAnsi"/>
          <w:szCs w:val="22"/>
          <w:lang w:eastAsia="en-AU"/>
        </w:rPr>
        <w:noBreakHyphen/>
      </w:r>
      <w:r w:rsidRPr="00612FA6">
        <w:rPr>
          <w:rFonts w:cstheme="minorHAnsi"/>
          <w:szCs w:val="22"/>
          <w:lang w:eastAsia="en-AU"/>
        </w:rPr>
        <w:t>20.</w:t>
      </w:r>
      <w:r>
        <w:rPr>
          <w:rFonts w:cstheme="minorHAnsi"/>
          <w:szCs w:val="22"/>
          <w:lang w:eastAsia="en-AU"/>
        </w:rPr>
        <w:t xml:space="preserve"> Most of this occurs in Tasmania, but </w:t>
      </w:r>
      <w:r>
        <w:rPr>
          <w:rFonts w:cstheme="minorHAnsi"/>
          <w:szCs w:val="22"/>
        </w:rPr>
        <w:t>t</w:t>
      </w:r>
      <w:r w:rsidRPr="00612FA6">
        <w:rPr>
          <w:rFonts w:cstheme="minorHAnsi"/>
          <w:szCs w:val="22"/>
        </w:rPr>
        <w:t>here are also smaller more specific arisings of lead waste from smelting and refining of metals, mining and scrap metal recyclers.</w:t>
      </w:r>
    </w:p>
    <w:p w14:paraId="36A33755" w14:textId="77777777" w:rsidR="00D10ACC" w:rsidRDefault="00D10ACC" w:rsidP="00D10ACC">
      <w:pPr>
        <w:rPr>
          <w:rFonts w:cstheme="minorHAnsi"/>
          <w:szCs w:val="22"/>
          <w:lang w:eastAsia="en-AU"/>
        </w:rPr>
      </w:pPr>
    </w:p>
    <w:p w14:paraId="2E8E8CC6" w14:textId="77777777" w:rsidR="00D10ACC" w:rsidRPr="00612FA6" w:rsidRDefault="00D10ACC" w:rsidP="00D10ACC">
      <w:pPr>
        <w:rPr>
          <w:rFonts w:cstheme="minorHAnsi"/>
          <w:szCs w:val="22"/>
        </w:rPr>
      </w:pPr>
      <w:r w:rsidRPr="00612FA6">
        <w:rPr>
          <w:rFonts w:cstheme="minorHAnsi"/>
          <w:szCs w:val="22"/>
          <w:lang w:eastAsia="en-AU"/>
        </w:rPr>
        <w:t xml:space="preserve">The other half was from </w:t>
      </w:r>
      <w:r>
        <w:rPr>
          <w:rFonts w:cstheme="minorHAnsi"/>
          <w:szCs w:val="22"/>
          <w:lang w:eastAsia="en-AU"/>
        </w:rPr>
        <w:t>used lead acid batteries (</w:t>
      </w:r>
      <w:r w:rsidRPr="00612FA6">
        <w:rPr>
          <w:rFonts w:cstheme="minorHAnsi"/>
          <w:szCs w:val="22"/>
          <w:lang w:eastAsia="en-AU"/>
        </w:rPr>
        <w:t>ULABs</w:t>
      </w:r>
      <w:r>
        <w:rPr>
          <w:rFonts w:cstheme="minorHAnsi"/>
          <w:szCs w:val="22"/>
          <w:lang w:eastAsia="en-AU"/>
        </w:rPr>
        <w:t>)</w:t>
      </w:r>
      <w:r w:rsidRPr="00612FA6">
        <w:rPr>
          <w:rFonts w:cstheme="minorHAnsi"/>
          <w:szCs w:val="22"/>
          <w:lang w:eastAsia="en-AU"/>
        </w:rPr>
        <w:t xml:space="preserve"> from vehicle and related battery applications. </w:t>
      </w:r>
      <w:r w:rsidRPr="00612FA6">
        <w:rPr>
          <w:rFonts w:cstheme="minorHAnsi"/>
          <w:szCs w:val="22"/>
        </w:rPr>
        <w:t>ULABs originally come from a broad range of industries, including vehicle intensive ones such as mining and transport</w:t>
      </w:r>
      <w:r>
        <w:rPr>
          <w:rFonts w:cstheme="minorHAnsi"/>
          <w:szCs w:val="22"/>
        </w:rPr>
        <w:noBreakHyphen/>
      </w:r>
      <w:r w:rsidRPr="00612FA6">
        <w:rPr>
          <w:rFonts w:cstheme="minorHAnsi"/>
          <w:szCs w:val="22"/>
        </w:rPr>
        <w:t>related businesses, but usually via collection programs facilitated by metal and other resource recovery companies.</w:t>
      </w:r>
    </w:p>
    <w:p w14:paraId="2DBB5A0D" w14:textId="77777777" w:rsidR="00D10ACC" w:rsidRPr="00612FA6" w:rsidRDefault="00D10ACC" w:rsidP="00D10ACC">
      <w:pPr>
        <w:rPr>
          <w:rFonts w:cstheme="minorHAnsi"/>
          <w:szCs w:val="22"/>
        </w:rPr>
      </w:pPr>
    </w:p>
    <w:p w14:paraId="077A8190" w14:textId="77777777" w:rsidR="00D10ACC" w:rsidRPr="00612FA6" w:rsidRDefault="00D10ACC" w:rsidP="00D10ACC">
      <w:pPr>
        <w:pStyle w:val="Heading3-nonumber"/>
      </w:pPr>
      <w:bookmarkStart w:id="336" w:name="_Hlk4399939"/>
      <w:r w:rsidRPr="00612FA6">
        <w:t>Analysis</w:t>
      </w:r>
    </w:p>
    <w:bookmarkEnd w:id="336"/>
    <w:p w14:paraId="01C926D1" w14:textId="77777777" w:rsidR="00D10ACC" w:rsidRPr="00612FA6" w:rsidRDefault="00D10ACC" w:rsidP="00D10ACC">
      <w:pPr>
        <w:pStyle w:val="BodyText"/>
      </w:pPr>
      <w:r w:rsidRPr="00612FA6">
        <w:t>This waste was quite significant nationally by tonnage in 2019</w:t>
      </w:r>
      <w:r>
        <w:noBreakHyphen/>
      </w:r>
      <w:r w:rsidRPr="00612FA6">
        <w:t>20, coming in 8</w:t>
      </w:r>
      <w:r w:rsidRPr="00612FA6">
        <w:rPr>
          <w:vertAlign w:val="superscript"/>
        </w:rPr>
        <w:t>th</w:t>
      </w:r>
      <w:r w:rsidRPr="00612FA6">
        <w:t xml:space="preserve"> highest at 4% of all hazardous waste generated, according to data evident in tracking systems. The majority of this was generated in </w:t>
      </w:r>
      <w:r>
        <w:t xml:space="preserve">Tas </w:t>
      </w:r>
      <w:r w:rsidRPr="00612FA6">
        <w:t xml:space="preserve">(46%), with 17%, 16% and 15% generated in NSW, </w:t>
      </w:r>
      <w:r>
        <w:t xml:space="preserve">Vic </w:t>
      </w:r>
      <w:r w:rsidRPr="00612FA6">
        <w:t xml:space="preserve">and </w:t>
      </w:r>
      <w:r>
        <w:t>Qld</w:t>
      </w:r>
      <w:r w:rsidRPr="00612FA6">
        <w:t xml:space="preserve"> respectively, while WA and SA had 3% each and the NT and ACT less than 1% combined. </w:t>
      </w:r>
    </w:p>
    <w:p w14:paraId="1CE2C791" w14:textId="77777777" w:rsidR="00D10ACC" w:rsidRPr="00612FA6" w:rsidRDefault="00D10ACC" w:rsidP="00D10ACC">
      <w:pPr>
        <w:pStyle w:val="BodyText"/>
      </w:pPr>
    </w:p>
    <w:p w14:paraId="430EBC87" w14:textId="7BD2ABCC" w:rsidR="00D10ACC" w:rsidRDefault="00D10ACC" w:rsidP="00D10ACC">
      <w:pPr>
        <w:rPr>
          <w:rFonts w:cstheme="minorHAnsi"/>
          <w:szCs w:val="22"/>
        </w:rPr>
      </w:pPr>
      <w:r w:rsidRPr="00612FA6">
        <w:rPr>
          <w:rFonts w:cstheme="minorHAnsi"/>
          <w:szCs w:val="22"/>
        </w:rPr>
        <w:t xml:space="preserve">Historical trends in arisings for this waste group are shown in </w:t>
      </w:r>
      <w:r w:rsidRPr="00612FA6">
        <w:rPr>
          <w:rFonts w:cstheme="minorHAnsi"/>
          <w:szCs w:val="22"/>
        </w:rPr>
        <w:fldChar w:fldCharType="begin"/>
      </w:r>
      <w:r w:rsidRPr="00612FA6">
        <w:rPr>
          <w:rFonts w:cstheme="minorHAnsi"/>
          <w:szCs w:val="22"/>
        </w:rPr>
        <w:instrText xml:space="preserve"> REF _Ref7423330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31</w:t>
      </w:r>
      <w:r w:rsidRPr="00612FA6">
        <w:rPr>
          <w:rFonts w:cstheme="minorHAnsi"/>
          <w:szCs w:val="22"/>
        </w:rPr>
        <w:fldChar w:fldCharType="end"/>
      </w:r>
      <w:r>
        <w:rPr>
          <w:rFonts w:cstheme="minorHAnsi"/>
          <w:szCs w:val="22"/>
        </w:rPr>
        <w:t>.</w:t>
      </w:r>
    </w:p>
    <w:p w14:paraId="27635006" w14:textId="77777777" w:rsidR="00D10ACC" w:rsidRDefault="00D10ACC" w:rsidP="00D10ACC">
      <w:pPr>
        <w:rPr>
          <w:rFonts w:cstheme="minorHAnsi"/>
          <w:szCs w:val="22"/>
        </w:rPr>
      </w:pPr>
      <w:r>
        <w:rPr>
          <w:rFonts w:cstheme="minorHAnsi"/>
          <w:szCs w:val="22"/>
        </w:rPr>
        <w:br w:type="page"/>
      </w:r>
    </w:p>
    <w:p w14:paraId="2801CCE0" w14:textId="63C55B6A" w:rsidR="00D10ACC" w:rsidRPr="00612FA6" w:rsidRDefault="00D10ACC" w:rsidP="00D10ACC">
      <w:pPr>
        <w:pStyle w:val="Caption"/>
        <w:rPr>
          <w:rFonts w:cstheme="minorHAnsi"/>
          <w:szCs w:val="22"/>
        </w:rPr>
      </w:pPr>
      <w:bookmarkStart w:id="337" w:name="_Ref7423330"/>
      <w:bookmarkStart w:id="338" w:name="_Toc482536174"/>
      <w:bookmarkStart w:id="339" w:name="_Toc10474619"/>
      <w:bookmarkStart w:id="340" w:name="_Ref66175074"/>
      <w:bookmarkStart w:id="341" w:name="_Toc85637807"/>
      <w:r w:rsidRPr="00612FA6">
        <w:rPr>
          <w:rFonts w:cstheme="minorHAnsi"/>
          <w:szCs w:val="22"/>
        </w:rPr>
        <w:lastRenderedPageBreak/>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31</w:t>
      </w:r>
      <w:r w:rsidRPr="00612FA6">
        <w:rPr>
          <w:rFonts w:cstheme="minorHAnsi"/>
          <w:noProof/>
          <w:szCs w:val="22"/>
        </w:rPr>
        <w:fldChar w:fldCharType="end"/>
      </w:r>
      <w:bookmarkEnd w:id="337"/>
      <w:r w:rsidRPr="00612FA6">
        <w:rPr>
          <w:rFonts w:cstheme="minorHAnsi"/>
          <w:szCs w:val="22"/>
        </w:rPr>
        <w:tab/>
        <w:t>Historical arisings of lead waste</w:t>
      </w:r>
      <w:bookmarkEnd w:id="338"/>
      <w:bookmarkEnd w:id="339"/>
      <w:bookmarkEnd w:id="340"/>
      <w:bookmarkEnd w:id="341"/>
    </w:p>
    <w:p w14:paraId="681D66EB" w14:textId="77777777" w:rsidR="00D10ACC" w:rsidRPr="00D74252" w:rsidRDefault="00D10ACC" w:rsidP="00D10ACC">
      <w:pPr>
        <w:rPr>
          <w:rFonts w:cstheme="minorHAnsi"/>
          <w:szCs w:val="22"/>
        </w:rPr>
      </w:pPr>
      <w:r w:rsidRPr="00612FA6">
        <w:rPr>
          <w:rFonts w:cstheme="minorHAnsi"/>
          <w:noProof/>
          <w:szCs w:val="22"/>
        </w:rPr>
        <w:drawing>
          <wp:anchor distT="0" distB="0" distL="114300" distR="114300" simplePos="0" relativeHeight="251648000" behindDoc="0" locked="0" layoutInCell="1" allowOverlap="1" wp14:anchorId="325EF247" wp14:editId="7F81606F">
            <wp:simplePos x="0" y="0"/>
            <wp:positionH relativeFrom="column">
              <wp:posOffset>0</wp:posOffset>
            </wp:positionH>
            <wp:positionV relativeFrom="paragraph">
              <wp:posOffset>107950</wp:posOffset>
            </wp:positionV>
            <wp:extent cx="5283200" cy="21209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BB73E0">
        <w:rPr>
          <w:rFonts w:cstheme="minorHAnsi"/>
          <w:i/>
          <w:iCs/>
          <w:color w:val="4D4DB8"/>
          <w:sz w:val="18"/>
          <w:szCs w:val="18"/>
        </w:rPr>
        <w:t>Note: SA’s 2018</w:t>
      </w:r>
      <w:r>
        <w:rPr>
          <w:rFonts w:cstheme="minorHAnsi"/>
          <w:i/>
          <w:iCs/>
          <w:color w:val="4D4DB8"/>
          <w:sz w:val="18"/>
          <w:szCs w:val="18"/>
        </w:rPr>
        <w:noBreakHyphen/>
      </w:r>
      <w:r w:rsidRPr="00BB73E0">
        <w:rPr>
          <w:rFonts w:cstheme="minorHAnsi"/>
          <w:i/>
          <w:iCs/>
          <w:color w:val="4D4DB8"/>
          <w:sz w:val="18"/>
          <w:szCs w:val="18"/>
        </w:rPr>
        <w:t xml:space="preserve">19 data point has been corrected to include </w:t>
      </w:r>
      <w:r>
        <w:rPr>
          <w:rFonts w:cstheme="minorHAnsi"/>
          <w:i/>
          <w:iCs/>
          <w:color w:val="4D4DB8"/>
          <w:sz w:val="18"/>
          <w:szCs w:val="18"/>
        </w:rPr>
        <w:t>Tas</w:t>
      </w:r>
      <w:r>
        <w:rPr>
          <w:rFonts w:cstheme="minorHAnsi"/>
          <w:i/>
          <w:iCs/>
          <w:color w:val="4D4DB8"/>
          <w:sz w:val="18"/>
          <w:szCs w:val="18"/>
        </w:rPr>
        <w:noBreakHyphen/>
      </w:r>
      <w:r w:rsidRPr="00BB73E0">
        <w:rPr>
          <w:rFonts w:cstheme="minorHAnsi"/>
          <w:i/>
          <w:iCs/>
          <w:color w:val="4D4DB8"/>
          <w:sz w:val="18"/>
          <w:szCs w:val="18"/>
        </w:rPr>
        <w:t>reported generation of D220 (that is sent to SA), due to SA’s omission of interstate import data in that year.</w:t>
      </w:r>
    </w:p>
    <w:p w14:paraId="4B023264" w14:textId="77777777" w:rsidR="00D10ACC" w:rsidRPr="009F70BD" w:rsidRDefault="00D10ACC" w:rsidP="00D10ACC">
      <w:pPr>
        <w:pStyle w:val="Heading3-nonumber"/>
        <w:spacing w:before="240"/>
        <w:rPr>
          <w:rFonts w:cstheme="minorHAnsi"/>
          <w:szCs w:val="24"/>
        </w:rPr>
      </w:pPr>
      <w:r>
        <w:rPr>
          <w:rFonts w:cstheme="minorHAnsi"/>
          <w:szCs w:val="24"/>
        </w:rPr>
        <w:t xml:space="preserve">Tas </w:t>
      </w:r>
      <w:r w:rsidRPr="009F70BD">
        <w:rPr>
          <w:rFonts w:cstheme="minorHAnsi"/>
          <w:szCs w:val="24"/>
        </w:rPr>
        <w:t>D220 lead generation</w:t>
      </w:r>
    </w:p>
    <w:p w14:paraId="2E540B2F" w14:textId="33BEB6CF" w:rsidR="00D10ACC" w:rsidRPr="00612FA6" w:rsidRDefault="00D10ACC" w:rsidP="00D10ACC">
      <w:pPr>
        <w:pStyle w:val="BodyText"/>
      </w:pPr>
      <w:r w:rsidRPr="00612FA6">
        <w:t>While not directly present</w:t>
      </w:r>
      <w:r w:rsidRPr="00612FA6">
        <w:rPr>
          <w:rStyle w:val="FootnoteReference"/>
        </w:rPr>
        <w:footnoteReference w:id="91"/>
      </w:r>
      <w:r w:rsidRPr="00612FA6">
        <w:t xml:space="preserve"> in the data of </w:t>
      </w:r>
      <w:r w:rsidRPr="00612FA6">
        <w:fldChar w:fldCharType="begin"/>
      </w:r>
      <w:r w:rsidRPr="00612FA6">
        <w:instrText xml:space="preserve"> REF _Ref7423330 \h  \* MERGEFORMAT </w:instrText>
      </w:r>
      <w:r w:rsidRPr="00612FA6">
        <w:fldChar w:fldCharType="separate"/>
      </w:r>
      <w:r w:rsidR="00C92DA9" w:rsidRPr="00612FA6">
        <w:t xml:space="preserve">Figure </w:t>
      </w:r>
      <w:r w:rsidR="00C92DA9">
        <w:rPr>
          <w:noProof/>
        </w:rPr>
        <w:t>31</w:t>
      </w:r>
      <w:r w:rsidRPr="00612FA6">
        <w:fldChar w:fldCharType="end"/>
      </w:r>
      <w:r w:rsidRPr="00612FA6">
        <w:t xml:space="preserve"> due to its lack of a tracking system, </w:t>
      </w:r>
      <w:r>
        <w:t xml:space="preserve">Tas </w:t>
      </w:r>
      <w:r w:rsidRPr="00612FA6">
        <w:t xml:space="preserve">generated the largest tonnage of lead waste in Australia from the zinc refining industry in that state. </w:t>
      </w:r>
      <w:r>
        <w:t>Over</w:t>
      </w:r>
      <w:r w:rsidRPr="00612FA6">
        <w:t xml:space="preserve"> 123,</w:t>
      </w:r>
      <w:r>
        <w:t>000 tonnes</w:t>
      </w:r>
      <w:r w:rsidRPr="00612FA6">
        <w:t xml:space="preserve"> w</w:t>
      </w:r>
      <w:r>
        <w:t>ere</w:t>
      </w:r>
      <w:r w:rsidRPr="00612FA6">
        <w:t xml:space="preserve"> generated from </w:t>
      </w:r>
      <w:r>
        <w:t xml:space="preserve">Tas </w:t>
      </w:r>
      <w:r w:rsidRPr="00612FA6">
        <w:t>in 2019</w:t>
      </w:r>
      <w:r>
        <w:noBreakHyphen/>
      </w:r>
      <w:r w:rsidRPr="00612FA6">
        <w:t>20, which is the highest tonnage recorded since SA began collecting and reporting interstate import data in national collations (2013</w:t>
      </w:r>
      <w:r>
        <w:noBreakHyphen/>
      </w:r>
      <w:r w:rsidRPr="00612FA6">
        <w:t>14).</w:t>
      </w:r>
    </w:p>
    <w:p w14:paraId="693DD048" w14:textId="77777777" w:rsidR="00D10ACC" w:rsidRPr="00612FA6" w:rsidRDefault="00D10ACC" w:rsidP="00D10ACC">
      <w:pPr>
        <w:pStyle w:val="BodyText"/>
      </w:pPr>
    </w:p>
    <w:p w14:paraId="036C3B91" w14:textId="77777777" w:rsidR="00D10ACC" w:rsidRPr="00612FA6" w:rsidRDefault="00D10ACC" w:rsidP="00D10ACC">
      <w:pPr>
        <w:pStyle w:val="BodyText"/>
      </w:pPr>
      <w:r w:rsidRPr="00612FA6">
        <w:t>While there were extremely high levels of generation in 2013</w:t>
      </w:r>
      <w:r>
        <w:noBreakHyphen/>
      </w:r>
      <w:r w:rsidRPr="00612FA6">
        <w:t>14 and 2014</w:t>
      </w:r>
      <w:r>
        <w:noBreakHyphen/>
      </w:r>
      <w:r w:rsidRPr="00612FA6">
        <w:t>15, these dropped back in 2015</w:t>
      </w:r>
      <w:r>
        <w:noBreakHyphen/>
      </w:r>
      <w:r w:rsidRPr="00612FA6">
        <w:t xml:space="preserve">16 </w:t>
      </w:r>
      <w:r>
        <w:t>(probably due to stockpiling)</w:t>
      </w:r>
      <w:r w:rsidRPr="00612FA6">
        <w:t xml:space="preserve"> and then </w:t>
      </w:r>
      <w:r>
        <w:t>rose</w:t>
      </w:r>
      <w:r w:rsidRPr="00612FA6">
        <w:t xml:space="preserve"> rapidly again over the last four years. These metal refining industry by</w:t>
      </w:r>
      <w:r>
        <w:noBreakHyphen/>
      </w:r>
      <w:r w:rsidRPr="00612FA6">
        <w:t xml:space="preserve">products/wastes are further processed to recover metal commodities such as lead in smelting infrastructure in SA. </w:t>
      </w:r>
    </w:p>
    <w:p w14:paraId="6A35E23F" w14:textId="77777777" w:rsidR="00D10ACC" w:rsidRPr="009F70BD" w:rsidRDefault="00D10ACC" w:rsidP="00D10ACC">
      <w:pPr>
        <w:pStyle w:val="Heading3-nonumber"/>
        <w:spacing w:before="240"/>
        <w:rPr>
          <w:rFonts w:cstheme="minorHAnsi"/>
          <w:szCs w:val="24"/>
        </w:rPr>
      </w:pPr>
      <w:r w:rsidRPr="009F70BD">
        <w:rPr>
          <w:rFonts w:cstheme="minorHAnsi"/>
          <w:szCs w:val="24"/>
        </w:rPr>
        <w:t>ULAB lead waste generation</w:t>
      </w:r>
    </w:p>
    <w:p w14:paraId="30356A0C" w14:textId="3383E232" w:rsidR="00D10ACC" w:rsidRPr="00612FA6" w:rsidRDefault="00D10ACC" w:rsidP="00D10ACC">
      <w:pPr>
        <w:pStyle w:val="BodyText"/>
      </w:pPr>
      <w:r w:rsidRPr="00612FA6">
        <w:t>ULABs are produced from batteries disposed by motor vehicle parts retailers, car wreckers and other collection centres, often run by third parties. But, as highlighted in earlier editions of HWiA, NSW generation of lead waste in the tracking system</w:t>
      </w:r>
      <w:r>
        <w:noBreakHyphen/>
      </w:r>
      <w:r w:rsidRPr="00612FA6">
        <w:t xml:space="preserve">generated data set is an underestimate, due to </w:t>
      </w:r>
      <w:r>
        <w:t>its</w:t>
      </w:r>
      <w:r w:rsidRPr="00612FA6">
        <w:t xml:space="preserve"> waste tracking regulatory exemption for </w:t>
      </w:r>
      <w:r w:rsidRPr="00EB5EA3">
        <w:rPr>
          <w:iCs/>
        </w:rPr>
        <w:t>spent lead acid batteries destined for reuse</w:t>
      </w:r>
      <w:r w:rsidRPr="00612FA6">
        <w:rPr>
          <w:vertAlign w:val="superscript"/>
        </w:rPr>
        <w:footnoteReference w:id="92"/>
      </w:r>
      <w:r w:rsidRPr="00612FA6">
        <w:t xml:space="preserve">. As part of assembling an </w:t>
      </w:r>
      <w:r w:rsidRPr="006D2F93">
        <w:t>accurate and method</w:t>
      </w:r>
      <w:r>
        <w:noBreakHyphen/>
      </w:r>
      <w:r w:rsidRPr="006D2F93">
        <w:t xml:space="preserve">consistent historical hazardous waste generation record (see </w:t>
      </w:r>
      <w:r>
        <w:t>Section </w:t>
      </w:r>
      <w:r w:rsidRPr="006D2F93">
        <w:fldChar w:fldCharType="begin"/>
      </w:r>
      <w:r w:rsidRPr="006D2F93">
        <w:instrText xml:space="preserve"> REF _Ref5006387 \r \h </w:instrText>
      </w:r>
      <w:r>
        <w:instrText xml:space="preserve"> \* MERGEFORMAT </w:instrText>
      </w:r>
      <w:r w:rsidRPr="006D2F93">
        <w:fldChar w:fldCharType="separate"/>
      </w:r>
      <w:r w:rsidR="00C92DA9">
        <w:t>3.3</w:t>
      </w:r>
      <w:r w:rsidRPr="006D2F93">
        <w:fldChar w:fldCharType="end"/>
      </w:r>
      <w:r>
        <w:t>)</w:t>
      </w:r>
      <w:r w:rsidRPr="006D2F93">
        <w:t>, the</w:t>
      </w:r>
      <w:r>
        <w:t xml:space="preserve"> </w:t>
      </w:r>
      <w:r w:rsidRPr="00612FA6">
        <w:t>2019</w:t>
      </w:r>
      <w:r>
        <w:noBreakHyphen/>
      </w:r>
      <w:r w:rsidRPr="00612FA6">
        <w:t xml:space="preserve">20 national hazwaste data collation estimates </w:t>
      </w:r>
      <w:r>
        <w:t xml:space="preserve">the </w:t>
      </w:r>
      <w:r w:rsidRPr="00612FA6">
        <w:t>NSW ULAB generation to account for this gap in tracking data.</w:t>
      </w:r>
    </w:p>
    <w:p w14:paraId="0C321C10" w14:textId="77777777" w:rsidR="00D10ACC" w:rsidRPr="009F70BD" w:rsidRDefault="00D10ACC" w:rsidP="00D10ACC">
      <w:pPr>
        <w:pStyle w:val="Heading3-nonumber"/>
        <w:spacing w:before="240"/>
        <w:rPr>
          <w:rFonts w:cstheme="minorHAnsi"/>
          <w:szCs w:val="24"/>
        </w:rPr>
      </w:pPr>
      <w:r w:rsidRPr="009F70BD">
        <w:rPr>
          <w:rFonts w:cstheme="minorHAnsi"/>
          <w:szCs w:val="24"/>
        </w:rPr>
        <w:t xml:space="preserve">A more accurate ULAB market/generation estimation method  </w:t>
      </w:r>
    </w:p>
    <w:p w14:paraId="796B5326" w14:textId="77777777" w:rsidR="00D10ACC" w:rsidRPr="00612FA6" w:rsidRDefault="00D10ACC" w:rsidP="00D10ACC">
      <w:pPr>
        <w:rPr>
          <w:rFonts w:cstheme="minorHAnsi"/>
          <w:szCs w:val="22"/>
        </w:rPr>
      </w:pPr>
      <w:r w:rsidRPr="00612FA6">
        <w:rPr>
          <w:rFonts w:cstheme="minorHAnsi"/>
          <w:szCs w:val="22"/>
        </w:rPr>
        <w:t>Two studies were used to quantify the ULAB market in Australia: Warnken</w:t>
      </w:r>
      <w:r w:rsidRPr="00612FA6">
        <w:rPr>
          <w:rStyle w:val="FootnoteReference"/>
          <w:rFonts w:cstheme="minorHAnsi"/>
          <w:szCs w:val="22"/>
        </w:rPr>
        <w:footnoteReference w:id="93"/>
      </w:r>
      <w:r w:rsidRPr="00612FA6">
        <w:rPr>
          <w:rFonts w:cstheme="minorHAnsi"/>
          <w:szCs w:val="22"/>
        </w:rPr>
        <w:t xml:space="preserve"> identified the total market arisings in 2009</w:t>
      </w:r>
      <w:r>
        <w:rPr>
          <w:rFonts w:cstheme="minorHAnsi"/>
          <w:szCs w:val="22"/>
        </w:rPr>
        <w:noBreakHyphen/>
      </w:r>
      <w:r w:rsidRPr="00612FA6">
        <w:rPr>
          <w:rFonts w:cstheme="minorHAnsi"/>
          <w:szCs w:val="22"/>
        </w:rPr>
        <w:t>10 to be 122,200</w:t>
      </w:r>
      <w:r>
        <w:rPr>
          <w:rFonts w:cstheme="minorHAnsi"/>
          <w:szCs w:val="22"/>
        </w:rPr>
        <w:t> tonnes</w:t>
      </w:r>
      <w:r w:rsidRPr="00612FA6">
        <w:rPr>
          <w:rFonts w:cstheme="minorHAnsi"/>
          <w:szCs w:val="22"/>
        </w:rPr>
        <w:t xml:space="preserve">, </w:t>
      </w:r>
      <w:r>
        <w:rPr>
          <w:rFonts w:cstheme="minorHAnsi"/>
          <w:szCs w:val="22"/>
        </w:rPr>
        <w:t xml:space="preserve">of which </w:t>
      </w:r>
      <w:r w:rsidRPr="00612FA6">
        <w:rPr>
          <w:rFonts w:cstheme="minorHAnsi"/>
          <w:szCs w:val="22"/>
        </w:rPr>
        <w:t>100,300</w:t>
      </w:r>
      <w:r>
        <w:rPr>
          <w:rFonts w:cstheme="minorHAnsi"/>
          <w:szCs w:val="22"/>
        </w:rPr>
        <w:t> tonnes were</w:t>
      </w:r>
      <w:r w:rsidRPr="00612FA6">
        <w:rPr>
          <w:rFonts w:cstheme="minorHAnsi"/>
          <w:szCs w:val="22"/>
        </w:rPr>
        <w:t xml:space="preserve"> processed within Australia. The difference (21,900</w:t>
      </w:r>
      <w:r>
        <w:rPr>
          <w:rFonts w:cstheme="minorHAnsi"/>
          <w:szCs w:val="22"/>
        </w:rPr>
        <w:t> tonnes</w:t>
      </w:r>
      <w:r w:rsidRPr="00612FA6">
        <w:rPr>
          <w:rFonts w:cstheme="minorHAnsi"/>
          <w:szCs w:val="22"/>
        </w:rPr>
        <w:t xml:space="preserve"> or 18%) accounted for double</w:t>
      </w:r>
      <w:r>
        <w:rPr>
          <w:rFonts w:cstheme="minorHAnsi"/>
          <w:szCs w:val="22"/>
        </w:rPr>
        <w:noBreakHyphen/>
      </w:r>
      <w:r w:rsidRPr="00612FA6">
        <w:rPr>
          <w:rFonts w:cstheme="minorHAnsi"/>
          <w:szCs w:val="22"/>
        </w:rPr>
        <w:t>counting of ULABs sent into breaking infrastructure and out again as broken up scrap, on</w:t>
      </w:r>
      <w:r>
        <w:rPr>
          <w:rFonts w:cstheme="minorHAnsi"/>
          <w:szCs w:val="22"/>
        </w:rPr>
        <w:noBreakHyphen/>
      </w:r>
      <w:r w:rsidRPr="00612FA6">
        <w:rPr>
          <w:rFonts w:cstheme="minorHAnsi"/>
          <w:szCs w:val="22"/>
        </w:rPr>
        <w:t>sent to domestic smelting (recycling). ISF UTS</w:t>
      </w:r>
      <w:r w:rsidRPr="00612FA6">
        <w:rPr>
          <w:rStyle w:val="FootnoteReference"/>
          <w:rFonts w:cstheme="minorHAnsi"/>
          <w:szCs w:val="22"/>
        </w:rPr>
        <w:footnoteReference w:id="94"/>
      </w:r>
      <w:r w:rsidRPr="00612FA6">
        <w:rPr>
          <w:rFonts w:cstheme="minorHAnsi"/>
          <w:szCs w:val="22"/>
        </w:rPr>
        <w:t xml:space="preserve"> then </w:t>
      </w:r>
      <w:r w:rsidRPr="00612FA6">
        <w:rPr>
          <w:rFonts w:cstheme="minorHAnsi"/>
          <w:szCs w:val="22"/>
        </w:rPr>
        <w:lastRenderedPageBreak/>
        <w:t>estimated the 2012</w:t>
      </w:r>
      <w:r>
        <w:rPr>
          <w:rFonts w:cstheme="minorHAnsi"/>
          <w:szCs w:val="22"/>
        </w:rPr>
        <w:noBreakHyphen/>
      </w:r>
      <w:r w:rsidRPr="00612FA6">
        <w:rPr>
          <w:rFonts w:cstheme="minorHAnsi"/>
          <w:szCs w:val="22"/>
        </w:rPr>
        <w:t>13 Australian total market to be 137,000</w:t>
      </w:r>
      <w:r>
        <w:rPr>
          <w:rFonts w:cstheme="minorHAnsi"/>
          <w:szCs w:val="22"/>
        </w:rPr>
        <w:t> tonnes</w:t>
      </w:r>
      <w:r w:rsidRPr="00612FA6">
        <w:rPr>
          <w:rFonts w:cstheme="minorHAnsi"/>
          <w:szCs w:val="22"/>
        </w:rPr>
        <w:t>. Assuming the same proportion (18%) was double</w:t>
      </w:r>
      <w:r>
        <w:rPr>
          <w:rFonts w:cstheme="minorHAnsi"/>
          <w:szCs w:val="22"/>
        </w:rPr>
        <w:noBreakHyphen/>
      </w:r>
      <w:r w:rsidRPr="00612FA6">
        <w:rPr>
          <w:rFonts w:cstheme="minorHAnsi"/>
          <w:szCs w:val="22"/>
        </w:rPr>
        <w:t>counted in 2012</w:t>
      </w:r>
      <w:r>
        <w:rPr>
          <w:rFonts w:cstheme="minorHAnsi"/>
          <w:szCs w:val="22"/>
        </w:rPr>
        <w:noBreakHyphen/>
      </w:r>
      <w:r w:rsidRPr="00612FA6">
        <w:rPr>
          <w:rFonts w:cstheme="minorHAnsi"/>
          <w:szCs w:val="22"/>
        </w:rPr>
        <w:t xml:space="preserve">13, </w:t>
      </w:r>
      <w:r>
        <w:rPr>
          <w:rFonts w:cstheme="minorHAnsi"/>
          <w:szCs w:val="22"/>
        </w:rPr>
        <w:t xml:space="preserve">about </w:t>
      </w:r>
      <w:r w:rsidRPr="00612FA6">
        <w:rPr>
          <w:rFonts w:cstheme="minorHAnsi"/>
          <w:szCs w:val="22"/>
        </w:rPr>
        <w:t>112,4</w:t>
      </w:r>
      <w:r>
        <w:rPr>
          <w:rFonts w:cstheme="minorHAnsi"/>
          <w:szCs w:val="22"/>
        </w:rPr>
        <w:t>00 tonnes</w:t>
      </w:r>
      <w:r w:rsidRPr="00612FA6">
        <w:rPr>
          <w:rFonts w:cstheme="minorHAnsi"/>
          <w:szCs w:val="22"/>
        </w:rPr>
        <w:t xml:space="preserve"> </w:t>
      </w:r>
      <w:r>
        <w:rPr>
          <w:rFonts w:cstheme="minorHAnsi"/>
          <w:szCs w:val="22"/>
        </w:rPr>
        <w:t>of</w:t>
      </w:r>
      <w:r w:rsidRPr="00612FA6">
        <w:rPr>
          <w:rFonts w:cstheme="minorHAnsi"/>
          <w:szCs w:val="22"/>
        </w:rPr>
        <w:t xml:space="preserve"> ULABs</w:t>
      </w:r>
      <w:r>
        <w:rPr>
          <w:rFonts w:cstheme="minorHAnsi"/>
          <w:szCs w:val="22"/>
        </w:rPr>
        <w:t xml:space="preserve"> were</w:t>
      </w:r>
      <w:r w:rsidRPr="00612FA6">
        <w:rPr>
          <w:rFonts w:cstheme="minorHAnsi"/>
          <w:szCs w:val="22"/>
        </w:rPr>
        <w:t xml:space="preserve"> processed that year. These two data points were used to indicate an annual growth rate for ULABs in Australia of 3.8% per year.</w:t>
      </w:r>
    </w:p>
    <w:p w14:paraId="2561C1A2" w14:textId="77777777" w:rsidR="00D10ACC" w:rsidRPr="00612FA6" w:rsidRDefault="00D10ACC" w:rsidP="00D10ACC">
      <w:pPr>
        <w:rPr>
          <w:rFonts w:cstheme="minorHAnsi"/>
          <w:szCs w:val="22"/>
        </w:rPr>
      </w:pPr>
    </w:p>
    <w:p w14:paraId="324E1BD3" w14:textId="12F1E372" w:rsidR="00D10ACC" w:rsidRPr="00612FA6" w:rsidRDefault="00D10ACC" w:rsidP="00D10ACC">
      <w:pPr>
        <w:rPr>
          <w:rFonts w:cstheme="minorHAnsi"/>
          <w:szCs w:val="22"/>
        </w:rPr>
      </w:pPr>
      <w:r w:rsidRPr="00612FA6">
        <w:rPr>
          <w:rFonts w:cstheme="minorHAnsi"/>
          <w:szCs w:val="22"/>
        </w:rPr>
        <w:t xml:space="preserve">Extrapolating these figures to the present day gives the estimates of total ULABs arising in Australia shown in </w:t>
      </w:r>
      <w:r w:rsidRPr="00612FA6">
        <w:rPr>
          <w:rFonts w:cstheme="minorHAnsi"/>
          <w:szCs w:val="22"/>
        </w:rPr>
        <w:fldChar w:fldCharType="begin"/>
      </w:r>
      <w:r w:rsidRPr="00612FA6">
        <w:rPr>
          <w:rFonts w:cstheme="minorHAnsi"/>
          <w:szCs w:val="22"/>
        </w:rPr>
        <w:instrText xml:space="preserve"> REF _Ref66279314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19</w:t>
      </w:r>
      <w:r w:rsidRPr="00612FA6">
        <w:rPr>
          <w:rFonts w:cstheme="minorHAnsi"/>
          <w:szCs w:val="22"/>
        </w:rPr>
        <w:fldChar w:fldCharType="end"/>
      </w:r>
      <w:r w:rsidRPr="00612FA6">
        <w:rPr>
          <w:rFonts w:cstheme="minorHAnsi"/>
          <w:szCs w:val="22"/>
        </w:rPr>
        <w:t>.</w:t>
      </w:r>
    </w:p>
    <w:p w14:paraId="798E3B6D" w14:textId="2EB29DF9" w:rsidR="00D10ACC" w:rsidRPr="00612FA6" w:rsidRDefault="00D10ACC" w:rsidP="00D10ACC">
      <w:pPr>
        <w:pStyle w:val="Caption"/>
        <w:rPr>
          <w:rFonts w:cstheme="minorHAnsi"/>
          <w:b/>
          <w:szCs w:val="22"/>
        </w:rPr>
      </w:pPr>
      <w:bookmarkStart w:id="342" w:name="_Ref66279314"/>
      <w:bookmarkStart w:id="343" w:name="_Toc85637856"/>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19</w:t>
      </w:r>
      <w:r w:rsidRPr="00612FA6">
        <w:rPr>
          <w:rFonts w:cstheme="minorHAnsi"/>
          <w:noProof/>
          <w:szCs w:val="22"/>
        </w:rPr>
        <w:fldChar w:fldCharType="end"/>
      </w:r>
      <w:bookmarkEnd w:id="342"/>
      <w:r w:rsidRPr="00612FA6">
        <w:rPr>
          <w:rFonts w:cstheme="minorHAnsi"/>
          <w:szCs w:val="22"/>
        </w:rPr>
        <w:tab/>
        <w:t>Estimated national ULAB market (processed in Aust), tonnes</w:t>
      </w:r>
      <w:bookmarkEnd w:id="343"/>
    </w:p>
    <w:tbl>
      <w:tblPr>
        <w:tblStyle w:val="TableGrid"/>
        <w:tblW w:w="3261"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560"/>
        <w:gridCol w:w="1701"/>
      </w:tblGrid>
      <w:tr w:rsidR="00D10ACC" w:rsidRPr="009F70BD" w14:paraId="1FAD804A" w14:textId="77777777" w:rsidTr="00310EFE">
        <w:trPr>
          <w:trHeight w:val="291"/>
          <w:tblHeader/>
        </w:trPr>
        <w:tc>
          <w:tcPr>
            <w:tcW w:w="1560" w:type="dxa"/>
            <w:shd w:val="clear" w:color="auto" w:fill="37378B" w:themeFill="accent1" w:themeFillShade="BF"/>
          </w:tcPr>
          <w:p w14:paraId="608AB344"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Year</w:t>
            </w:r>
          </w:p>
        </w:tc>
        <w:tc>
          <w:tcPr>
            <w:tcW w:w="1701" w:type="dxa"/>
            <w:shd w:val="clear" w:color="auto" w:fill="37378B" w:themeFill="accent1" w:themeFillShade="BF"/>
          </w:tcPr>
          <w:p w14:paraId="440C1C7B"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Tonnes</w:t>
            </w:r>
            <w:r>
              <w:rPr>
                <w:rFonts w:cstheme="minorHAnsi"/>
                <w:noProof/>
                <w:szCs w:val="20"/>
              </w:rPr>
              <w:t>/</w:t>
            </w:r>
            <w:r w:rsidRPr="009F70BD">
              <w:rPr>
                <w:rFonts w:cstheme="minorHAnsi"/>
                <w:noProof/>
                <w:szCs w:val="20"/>
              </w:rPr>
              <w:t>year</w:t>
            </w:r>
          </w:p>
        </w:tc>
      </w:tr>
      <w:tr w:rsidR="00D10ACC" w:rsidRPr="009F70BD" w14:paraId="4FD8620D" w14:textId="77777777" w:rsidTr="00310EFE">
        <w:trPr>
          <w:trHeight w:val="284"/>
        </w:trPr>
        <w:tc>
          <w:tcPr>
            <w:tcW w:w="1560" w:type="dxa"/>
            <w:vAlign w:val="center"/>
          </w:tcPr>
          <w:p w14:paraId="5E1F560C"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2009</w:t>
            </w:r>
            <w:r>
              <w:rPr>
                <w:rFonts w:cstheme="minorHAnsi"/>
                <w:color w:val="000000"/>
                <w:sz w:val="20"/>
                <w:szCs w:val="20"/>
              </w:rPr>
              <w:noBreakHyphen/>
            </w:r>
            <w:r w:rsidRPr="009F70BD">
              <w:rPr>
                <w:rFonts w:cstheme="minorHAnsi"/>
                <w:color w:val="000000"/>
                <w:sz w:val="20"/>
                <w:szCs w:val="20"/>
              </w:rPr>
              <w:t>10</w:t>
            </w:r>
          </w:p>
        </w:tc>
        <w:tc>
          <w:tcPr>
            <w:tcW w:w="1701" w:type="dxa"/>
            <w:vAlign w:val="center"/>
          </w:tcPr>
          <w:p w14:paraId="7334E8EB"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100,300 </w:t>
            </w:r>
          </w:p>
        </w:tc>
      </w:tr>
      <w:tr w:rsidR="00D10ACC" w:rsidRPr="009F70BD" w14:paraId="6E0E8B78" w14:textId="77777777" w:rsidTr="00310EFE">
        <w:trPr>
          <w:trHeight w:val="284"/>
        </w:trPr>
        <w:tc>
          <w:tcPr>
            <w:tcW w:w="1560" w:type="dxa"/>
            <w:vAlign w:val="center"/>
          </w:tcPr>
          <w:p w14:paraId="3B366F1B"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2010</w:t>
            </w:r>
            <w:r>
              <w:rPr>
                <w:rFonts w:cstheme="minorHAnsi"/>
                <w:color w:val="000000"/>
                <w:sz w:val="20"/>
                <w:szCs w:val="20"/>
              </w:rPr>
              <w:noBreakHyphen/>
            </w:r>
            <w:r w:rsidRPr="009F70BD">
              <w:rPr>
                <w:rFonts w:cstheme="minorHAnsi"/>
                <w:color w:val="000000"/>
                <w:sz w:val="20"/>
                <w:szCs w:val="20"/>
              </w:rPr>
              <w:t>11</w:t>
            </w:r>
          </w:p>
        </w:tc>
        <w:tc>
          <w:tcPr>
            <w:tcW w:w="1701" w:type="dxa"/>
            <w:vAlign w:val="center"/>
          </w:tcPr>
          <w:p w14:paraId="3251253E"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104,131 </w:t>
            </w:r>
          </w:p>
        </w:tc>
      </w:tr>
      <w:tr w:rsidR="00D10ACC" w:rsidRPr="009F70BD" w14:paraId="257A3365" w14:textId="77777777" w:rsidTr="00310EFE">
        <w:trPr>
          <w:trHeight w:val="284"/>
        </w:trPr>
        <w:tc>
          <w:tcPr>
            <w:tcW w:w="1560" w:type="dxa"/>
            <w:vAlign w:val="center"/>
          </w:tcPr>
          <w:p w14:paraId="3F097387"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2011</w:t>
            </w:r>
            <w:r>
              <w:rPr>
                <w:rFonts w:cstheme="minorHAnsi"/>
                <w:color w:val="000000"/>
                <w:sz w:val="20"/>
                <w:szCs w:val="20"/>
              </w:rPr>
              <w:noBreakHyphen/>
            </w:r>
            <w:r w:rsidRPr="009F70BD">
              <w:rPr>
                <w:rFonts w:cstheme="minorHAnsi"/>
                <w:color w:val="000000"/>
                <w:sz w:val="20"/>
                <w:szCs w:val="20"/>
              </w:rPr>
              <w:t>12</w:t>
            </w:r>
          </w:p>
        </w:tc>
        <w:tc>
          <w:tcPr>
            <w:tcW w:w="1701" w:type="dxa"/>
            <w:vAlign w:val="center"/>
          </w:tcPr>
          <w:p w14:paraId="68A1E279"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108,109 </w:t>
            </w:r>
          </w:p>
        </w:tc>
      </w:tr>
      <w:tr w:rsidR="00D10ACC" w:rsidRPr="009F70BD" w14:paraId="107AC8AE" w14:textId="77777777" w:rsidTr="00310EFE">
        <w:trPr>
          <w:trHeight w:val="284"/>
        </w:trPr>
        <w:tc>
          <w:tcPr>
            <w:tcW w:w="1560" w:type="dxa"/>
            <w:vAlign w:val="center"/>
          </w:tcPr>
          <w:p w14:paraId="5C1271B2"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2012</w:t>
            </w:r>
            <w:r>
              <w:rPr>
                <w:rFonts w:cstheme="minorHAnsi"/>
                <w:color w:val="000000"/>
                <w:sz w:val="20"/>
                <w:szCs w:val="20"/>
              </w:rPr>
              <w:noBreakHyphen/>
            </w:r>
            <w:r w:rsidRPr="009F70BD">
              <w:rPr>
                <w:rFonts w:cstheme="minorHAnsi"/>
                <w:color w:val="000000"/>
                <w:sz w:val="20"/>
                <w:szCs w:val="20"/>
              </w:rPr>
              <w:t>13</w:t>
            </w:r>
          </w:p>
        </w:tc>
        <w:tc>
          <w:tcPr>
            <w:tcW w:w="1701" w:type="dxa"/>
            <w:vAlign w:val="center"/>
          </w:tcPr>
          <w:p w14:paraId="4AA0A8DB"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112,448 </w:t>
            </w:r>
          </w:p>
        </w:tc>
      </w:tr>
      <w:tr w:rsidR="00D10ACC" w:rsidRPr="009F70BD" w14:paraId="5275662D" w14:textId="77777777" w:rsidTr="00310EFE">
        <w:trPr>
          <w:trHeight w:val="284"/>
        </w:trPr>
        <w:tc>
          <w:tcPr>
            <w:tcW w:w="1560" w:type="dxa"/>
            <w:vAlign w:val="center"/>
          </w:tcPr>
          <w:p w14:paraId="51717CFF"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2013</w:t>
            </w:r>
            <w:r>
              <w:rPr>
                <w:rFonts w:cstheme="minorHAnsi"/>
                <w:color w:val="000000"/>
                <w:sz w:val="20"/>
                <w:szCs w:val="20"/>
              </w:rPr>
              <w:noBreakHyphen/>
            </w:r>
            <w:r w:rsidRPr="009F70BD">
              <w:rPr>
                <w:rFonts w:cstheme="minorHAnsi"/>
                <w:color w:val="000000"/>
                <w:sz w:val="20"/>
                <w:szCs w:val="20"/>
              </w:rPr>
              <w:t>14</w:t>
            </w:r>
          </w:p>
        </w:tc>
        <w:tc>
          <w:tcPr>
            <w:tcW w:w="1701" w:type="dxa"/>
            <w:vAlign w:val="center"/>
          </w:tcPr>
          <w:p w14:paraId="09D52EE9"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116,743 </w:t>
            </w:r>
          </w:p>
        </w:tc>
      </w:tr>
      <w:tr w:rsidR="00D10ACC" w:rsidRPr="009F70BD" w14:paraId="0094993A" w14:textId="77777777" w:rsidTr="00310EFE">
        <w:trPr>
          <w:trHeight w:val="284"/>
        </w:trPr>
        <w:tc>
          <w:tcPr>
            <w:tcW w:w="1560" w:type="dxa"/>
            <w:vAlign w:val="center"/>
          </w:tcPr>
          <w:p w14:paraId="7CDDBBC3"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2014</w:t>
            </w:r>
            <w:r>
              <w:rPr>
                <w:rFonts w:cstheme="minorHAnsi"/>
                <w:color w:val="000000"/>
                <w:sz w:val="20"/>
                <w:szCs w:val="20"/>
              </w:rPr>
              <w:noBreakHyphen/>
            </w:r>
            <w:r w:rsidRPr="009F70BD">
              <w:rPr>
                <w:rFonts w:cstheme="minorHAnsi"/>
                <w:color w:val="000000"/>
                <w:sz w:val="20"/>
                <w:szCs w:val="20"/>
              </w:rPr>
              <w:t>15</w:t>
            </w:r>
          </w:p>
        </w:tc>
        <w:tc>
          <w:tcPr>
            <w:tcW w:w="1701" w:type="dxa"/>
            <w:vAlign w:val="center"/>
          </w:tcPr>
          <w:p w14:paraId="61792BDD"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121,203 </w:t>
            </w:r>
          </w:p>
        </w:tc>
      </w:tr>
      <w:tr w:rsidR="00D10ACC" w:rsidRPr="009F70BD" w14:paraId="5ADE005E" w14:textId="77777777" w:rsidTr="00310EFE">
        <w:trPr>
          <w:trHeight w:val="284"/>
        </w:trPr>
        <w:tc>
          <w:tcPr>
            <w:tcW w:w="1560" w:type="dxa"/>
            <w:vAlign w:val="center"/>
          </w:tcPr>
          <w:p w14:paraId="5FC6F4AD"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2015</w:t>
            </w:r>
            <w:r>
              <w:rPr>
                <w:rFonts w:cstheme="minorHAnsi"/>
                <w:color w:val="000000"/>
                <w:sz w:val="20"/>
                <w:szCs w:val="20"/>
              </w:rPr>
              <w:noBreakHyphen/>
            </w:r>
            <w:r w:rsidRPr="009F70BD">
              <w:rPr>
                <w:rFonts w:cstheme="minorHAnsi"/>
                <w:color w:val="000000"/>
                <w:sz w:val="20"/>
                <w:szCs w:val="20"/>
              </w:rPr>
              <w:t>16</w:t>
            </w:r>
          </w:p>
        </w:tc>
        <w:tc>
          <w:tcPr>
            <w:tcW w:w="1701" w:type="dxa"/>
            <w:vAlign w:val="center"/>
          </w:tcPr>
          <w:p w14:paraId="6EA569F0"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125,833 </w:t>
            </w:r>
          </w:p>
        </w:tc>
      </w:tr>
      <w:tr w:rsidR="00D10ACC" w:rsidRPr="009F70BD" w14:paraId="55E7279C" w14:textId="77777777" w:rsidTr="00310EFE">
        <w:trPr>
          <w:trHeight w:val="284"/>
        </w:trPr>
        <w:tc>
          <w:tcPr>
            <w:tcW w:w="1560" w:type="dxa"/>
            <w:vAlign w:val="center"/>
          </w:tcPr>
          <w:p w14:paraId="11C0EA72"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2016</w:t>
            </w:r>
            <w:r>
              <w:rPr>
                <w:rFonts w:cstheme="minorHAnsi"/>
                <w:color w:val="000000"/>
                <w:sz w:val="20"/>
                <w:szCs w:val="20"/>
              </w:rPr>
              <w:noBreakHyphen/>
            </w:r>
            <w:r w:rsidRPr="009F70BD">
              <w:rPr>
                <w:rFonts w:cstheme="minorHAnsi"/>
                <w:color w:val="000000"/>
                <w:sz w:val="20"/>
                <w:szCs w:val="20"/>
              </w:rPr>
              <w:t>17</w:t>
            </w:r>
          </w:p>
        </w:tc>
        <w:tc>
          <w:tcPr>
            <w:tcW w:w="1701" w:type="dxa"/>
            <w:vAlign w:val="center"/>
          </w:tcPr>
          <w:p w14:paraId="30EED827"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130,639 </w:t>
            </w:r>
          </w:p>
        </w:tc>
      </w:tr>
      <w:tr w:rsidR="00D10ACC" w:rsidRPr="009F70BD" w14:paraId="6A9E9726" w14:textId="77777777" w:rsidTr="00310EFE">
        <w:trPr>
          <w:trHeight w:val="284"/>
        </w:trPr>
        <w:tc>
          <w:tcPr>
            <w:tcW w:w="1560" w:type="dxa"/>
            <w:vAlign w:val="center"/>
          </w:tcPr>
          <w:p w14:paraId="1FE7648A"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2017</w:t>
            </w:r>
            <w:r>
              <w:rPr>
                <w:rFonts w:cstheme="minorHAnsi"/>
                <w:color w:val="000000"/>
                <w:sz w:val="20"/>
                <w:szCs w:val="20"/>
              </w:rPr>
              <w:noBreakHyphen/>
            </w:r>
            <w:r w:rsidRPr="009F70BD">
              <w:rPr>
                <w:rFonts w:cstheme="minorHAnsi"/>
                <w:color w:val="000000"/>
                <w:sz w:val="20"/>
                <w:szCs w:val="20"/>
              </w:rPr>
              <w:t>18</w:t>
            </w:r>
          </w:p>
        </w:tc>
        <w:tc>
          <w:tcPr>
            <w:tcW w:w="1701" w:type="dxa"/>
            <w:vAlign w:val="center"/>
          </w:tcPr>
          <w:p w14:paraId="0B08C5F2"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135,630 </w:t>
            </w:r>
          </w:p>
        </w:tc>
      </w:tr>
      <w:tr w:rsidR="00D10ACC" w:rsidRPr="009F70BD" w14:paraId="69F9BD7F" w14:textId="77777777" w:rsidTr="00310EFE">
        <w:trPr>
          <w:trHeight w:val="284"/>
        </w:trPr>
        <w:tc>
          <w:tcPr>
            <w:tcW w:w="1560" w:type="dxa"/>
            <w:vAlign w:val="center"/>
          </w:tcPr>
          <w:p w14:paraId="61197C85"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2018</w:t>
            </w:r>
            <w:r>
              <w:rPr>
                <w:rFonts w:cstheme="minorHAnsi"/>
                <w:color w:val="000000"/>
                <w:sz w:val="20"/>
                <w:szCs w:val="20"/>
              </w:rPr>
              <w:noBreakHyphen/>
            </w:r>
            <w:r w:rsidRPr="009F70BD">
              <w:rPr>
                <w:rFonts w:cstheme="minorHAnsi"/>
                <w:color w:val="000000"/>
                <w:sz w:val="20"/>
                <w:szCs w:val="20"/>
              </w:rPr>
              <w:t>19</w:t>
            </w:r>
          </w:p>
        </w:tc>
        <w:tc>
          <w:tcPr>
            <w:tcW w:w="1701" w:type="dxa"/>
            <w:vAlign w:val="center"/>
          </w:tcPr>
          <w:p w14:paraId="29CAF3DA"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140,811 </w:t>
            </w:r>
          </w:p>
        </w:tc>
      </w:tr>
      <w:tr w:rsidR="00D10ACC" w:rsidRPr="009F70BD" w14:paraId="270B7871" w14:textId="77777777" w:rsidTr="00310EFE">
        <w:trPr>
          <w:trHeight w:val="284"/>
        </w:trPr>
        <w:tc>
          <w:tcPr>
            <w:tcW w:w="1560" w:type="dxa"/>
            <w:vAlign w:val="center"/>
          </w:tcPr>
          <w:p w14:paraId="2CE7A008"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2019</w:t>
            </w:r>
            <w:r>
              <w:rPr>
                <w:rFonts w:cstheme="minorHAnsi"/>
                <w:color w:val="000000"/>
                <w:sz w:val="20"/>
                <w:szCs w:val="20"/>
              </w:rPr>
              <w:noBreakHyphen/>
            </w:r>
            <w:r w:rsidRPr="009F70BD">
              <w:rPr>
                <w:rFonts w:cstheme="minorHAnsi"/>
                <w:color w:val="000000"/>
                <w:sz w:val="20"/>
                <w:szCs w:val="20"/>
              </w:rPr>
              <w:t>20</w:t>
            </w:r>
          </w:p>
        </w:tc>
        <w:tc>
          <w:tcPr>
            <w:tcW w:w="1701" w:type="dxa"/>
            <w:vAlign w:val="center"/>
          </w:tcPr>
          <w:p w14:paraId="4CF32627"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146,190 </w:t>
            </w:r>
          </w:p>
        </w:tc>
      </w:tr>
    </w:tbl>
    <w:p w14:paraId="7E184B75" w14:textId="77777777" w:rsidR="00D10ACC" w:rsidRPr="00612FA6" w:rsidRDefault="00D10ACC" w:rsidP="00D10ACC">
      <w:pPr>
        <w:rPr>
          <w:rFonts w:cstheme="minorHAnsi"/>
          <w:szCs w:val="22"/>
        </w:rPr>
      </w:pPr>
    </w:p>
    <w:p w14:paraId="0513C17E" w14:textId="77777777" w:rsidR="00D10ACC" w:rsidRPr="00612FA6" w:rsidRDefault="00D10ACC" w:rsidP="00D10ACC">
      <w:pPr>
        <w:rPr>
          <w:rFonts w:cstheme="minorHAnsi"/>
          <w:szCs w:val="22"/>
        </w:rPr>
      </w:pPr>
      <w:r w:rsidRPr="00612FA6">
        <w:rPr>
          <w:rFonts w:cstheme="minorHAnsi"/>
          <w:szCs w:val="22"/>
        </w:rPr>
        <w:t>Tracking data reported directly by individual jurisdictions except NSW, from 2019</w:t>
      </w:r>
      <w:r>
        <w:rPr>
          <w:rFonts w:cstheme="minorHAnsi"/>
          <w:szCs w:val="22"/>
        </w:rPr>
        <w:noBreakHyphen/>
      </w:r>
      <w:r w:rsidRPr="00612FA6">
        <w:rPr>
          <w:rFonts w:cstheme="minorHAnsi"/>
          <w:szCs w:val="22"/>
        </w:rPr>
        <w:t xml:space="preserve">20, was then summed together and subtracted from the total market estimate, </w:t>
      </w:r>
      <w:r>
        <w:rPr>
          <w:rFonts w:cstheme="minorHAnsi"/>
          <w:szCs w:val="22"/>
        </w:rPr>
        <w:t>yielding an</w:t>
      </w:r>
      <w:r w:rsidRPr="00612FA6">
        <w:rPr>
          <w:rFonts w:cstheme="minorHAnsi"/>
          <w:szCs w:val="22"/>
        </w:rPr>
        <w:t xml:space="preserve"> estimate of NSW’s contribution. These NSW generation calculations were then backdated in the historical record (</w:t>
      </w:r>
      <w:r w:rsidRPr="00612FA6">
        <w:rPr>
          <w:rFonts w:cstheme="minorHAnsi"/>
          <w:i/>
          <w:iCs/>
          <w:szCs w:val="22"/>
        </w:rPr>
        <w:t>Hazwaste generation historical data set</w:t>
      </w:r>
      <w:r w:rsidRPr="00612FA6">
        <w:rPr>
          <w:rFonts w:cstheme="minorHAnsi"/>
          <w:szCs w:val="22"/>
        </w:rPr>
        <w:t xml:space="preserve"> Excel workbook).</w:t>
      </w:r>
    </w:p>
    <w:p w14:paraId="61F2A728" w14:textId="77777777" w:rsidR="00D10ACC" w:rsidRPr="00612FA6" w:rsidRDefault="00D10ACC" w:rsidP="00D10ACC">
      <w:pPr>
        <w:rPr>
          <w:rFonts w:cstheme="minorHAnsi"/>
          <w:szCs w:val="22"/>
        </w:rPr>
      </w:pPr>
    </w:p>
    <w:p w14:paraId="3503A610" w14:textId="18EFE699" w:rsidR="00D10ACC" w:rsidRDefault="00D10ACC" w:rsidP="00D10ACC">
      <w:pPr>
        <w:rPr>
          <w:rFonts w:cstheme="minorHAnsi"/>
          <w:szCs w:val="22"/>
        </w:rPr>
      </w:pPr>
      <w:r w:rsidRPr="00612FA6">
        <w:rPr>
          <w:rFonts w:cstheme="minorHAnsi"/>
          <w:szCs w:val="22"/>
        </w:rPr>
        <w:t>The jurisdictional breakdown of ULAB generation in 2019</w:t>
      </w:r>
      <w:r>
        <w:rPr>
          <w:rFonts w:cstheme="minorHAnsi"/>
          <w:szCs w:val="22"/>
        </w:rPr>
        <w:noBreakHyphen/>
      </w:r>
      <w:r w:rsidRPr="00612FA6">
        <w:rPr>
          <w:rFonts w:cstheme="minorHAnsi"/>
          <w:szCs w:val="22"/>
        </w:rPr>
        <w:t xml:space="preserve">20 is shown in </w:t>
      </w:r>
      <w:r w:rsidRPr="00612FA6">
        <w:rPr>
          <w:rFonts w:cstheme="minorHAnsi"/>
          <w:szCs w:val="22"/>
        </w:rPr>
        <w:fldChar w:fldCharType="begin"/>
      </w:r>
      <w:r w:rsidRPr="00612FA6">
        <w:rPr>
          <w:rFonts w:cstheme="minorHAnsi"/>
          <w:szCs w:val="22"/>
        </w:rPr>
        <w:instrText xml:space="preserve"> REF _Ref66283440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20</w:t>
      </w:r>
      <w:r w:rsidRPr="00612FA6">
        <w:rPr>
          <w:rFonts w:cstheme="minorHAnsi"/>
          <w:szCs w:val="22"/>
        </w:rPr>
        <w:fldChar w:fldCharType="end"/>
      </w:r>
      <w:r w:rsidRPr="00612FA6">
        <w:rPr>
          <w:rFonts w:cstheme="minorHAnsi"/>
          <w:szCs w:val="22"/>
        </w:rPr>
        <w:t>.</w:t>
      </w:r>
    </w:p>
    <w:p w14:paraId="6806894E" w14:textId="1CD56B4C" w:rsidR="00D10ACC" w:rsidRPr="00612FA6" w:rsidRDefault="00D10ACC" w:rsidP="00D10ACC">
      <w:pPr>
        <w:pStyle w:val="Caption"/>
        <w:rPr>
          <w:rFonts w:cstheme="minorHAnsi"/>
          <w:b/>
          <w:szCs w:val="22"/>
        </w:rPr>
      </w:pPr>
      <w:bookmarkStart w:id="344" w:name="_Ref66283440"/>
      <w:bookmarkStart w:id="345" w:name="_Toc85637857"/>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20</w:t>
      </w:r>
      <w:r w:rsidRPr="00612FA6">
        <w:rPr>
          <w:rFonts w:cstheme="minorHAnsi"/>
          <w:noProof/>
          <w:szCs w:val="22"/>
        </w:rPr>
        <w:fldChar w:fldCharType="end"/>
      </w:r>
      <w:bookmarkEnd w:id="344"/>
      <w:r w:rsidRPr="00612FA6">
        <w:rPr>
          <w:rFonts w:cstheme="minorHAnsi"/>
          <w:szCs w:val="22"/>
        </w:rPr>
        <w:tab/>
        <w:t>Estimated ULAB generation by jurisdiction 2019</w:t>
      </w:r>
      <w:r>
        <w:rPr>
          <w:rFonts w:cstheme="minorHAnsi"/>
          <w:szCs w:val="22"/>
        </w:rPr>
        <w:noBreakHyphen/>
      </w:r>
      <w:r w:rsidRPr="00612FA6">
        <w:rPr>
          <w:rFonts w:cstheme="minorHAnsi"/>
          <w:szCs w:val="22"/>
        </w:rPr>
        <w:t>20</w:t>
      </w:r>
      <w:bookmarkEnd w:id="345"/>
    </w:p>
    <w:tbl>
      <w:tblPr>
        <w:tblStyle w:val="TableGrid"/>
        <w:tblW w:w="6374"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122"/>
        <w:gridCol w:w="1984"/>
        <w:gridCol w:w="2268"/>
      </w:tblGrid>
      <w:tr w:rsidR="00D10ACC" w:rsidRPr="009F70BD" w14:paraId="609B59A2" w14:textId="77777777" w:rsidTr="00310EFE">
        <w:trPr>
          <w:trHeight w:val="381"/>
          <w:tblHeader/>
        </w:trPr>
        <w:tc>
          <w:tcPr>
            <w:tcW w:w="2122" w:type="dxa"/>
            <w:shd w:val="clear" w:color="auto" w:fill="37378B" w:themeFill="accent1" w:themeFillShade="BF"/>
            <w:vAlign w:val="center"/>
          </w:tcPr>
          <w:p w14:paraId="5DCE58D7"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Year</w:t>
            </w:r>
          </w:p>
        </w:tc>
        <w:tc>
          <w:tcPr>
            <w:tcW w:w="1984" w:type="dxa"/>
            <w:shd w:val="clear" w:color="auto" w:fill="37378B" w:themeFill="accent1" w:themeFillShade="BF"/>
            <w:vAlign w:val="center"/>
          </w:tcPr>
          <w:p w14:paraId="50331256"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Tonnes</w:t>
            </w:r>
            <w:r>
              <w:rPr>
                <w:rFonts w:cstheme="minorHAnsi"/>
                <w:noProof/>
                <w:szCs w:val="20"/>
              </w:rPr>
              <w:t>/</w:t>
            </w:r>
            <w:r w:rsidRPr="009F70BD">
              <w:rPr>
                <w:rFonts w:cstheme="minorHAnsi"/>
                <w:noProof/>
                <w:szCs w:val="20"/>
              </w:rPr>
              <w:t>year</w:t>
            </w:r>
          </w:p>
        </w:tc>
        <w:tc>
          <w:tcPr>
            <w:tcW w:w="2268" w:type="dxa"/>
            <w:shd w:val="clear" w:color="auto" w:fill="37378B" w:themeFill="accent1" w:themeFillShade="BF"/>
            <w:vAlign w:val="center"/>
          </w:tcPr>
          <w:p w14:paraId="52534C1A" w14:textId="77777777" w:rsidR="00D10ACC" w:rsidRPr="009F70BD" w:rsidRDefault="00D10ACC" w:rsidP="00310EFE">
            <w:pPr>
              <w:pStyle w:val="TableHeading"/>
              <w:framePr w:hSpace="0" w:wrap="auto" w:vAnchor="margin" w:yAlign="inline"/>
              <w:suppressOverlap w:val="0"/>
              <w:jc w:val="center"/>
              <w:rPr>
                <w:rFonts w:cstheme="minorHAnsi"/>
                <w:noProof/>
                <w:szCs w:val="20"/>
              </w:rPr>
            </w:pPr>
            <w:r w:rsidRPr="009F70BD">
              <w:rPr>
                <w:rFonts w:cstheme="minorHAnsi"/>
                <w:noProof/>
                <w:szCs w:val="20"/>
              </w:rPr>
              <w:t>% of national</w:t>
            </w:r>
          </w:p>
        </w:tc>
      </w:tr>
      <w:tr w:rsidR="00D10ACC" w:rsidRPr="009F70BD" w14:paraId="54B1B254" w14:textId="77777777" w:rsidTr="00310EFE">
        <w:trPr>
          <w:trHeight w:val="284"/>
        </w:trPr>
        <w:tc>
          <w:tcPr>
            <w:tcW w:w="2122" w:type="dxa"/>
            <w:vAlign w:val="center"/>
          </w:tcPr>
          <w:p w14:paraId="42CA9409"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ACT</w:t>
            </w:r>
          </w:p>
        </w:tc>
        <w:tc>
          <w:tcPr>
            <w:tcW w:w="1984" w:type="dxa"/>
            <w:vAlign w:val="center"/>
          </w:tcPr>
          <w:p w14:paraId="709E0498"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57</w:t>
            </w:r>
          </w:p>
        </w:tc>
        <w:tc>
          <w:tcPr>
            <w:tcW w:w="2268" w:type="dxa"/>
            <w:vAlign w:val="center"/>
          </w:tcPr>
          <w:p w14:paraId="79232790"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0.04%</w:t>
            </w:r>
          </w:p>
        </w:tc>
      </w:tr>
      <w:tr w:rsidR="00D10ACC" w:rsidRPr="009F70BD" w14:paraId="50B804B9" w14:textId="77777777" w:rsidTr="00310EFE">
        <w:trPr>
          <w:trHeight w:val="284"/>
        </w:trPr>
        <w:tc>
          <w:tcPr>
            <w:tcW w:w="2122" w:type="dxa"/>
            <w:vAlign w:val="center"/>
          </w:tcPr>
          <w:p w14:paraId="40131376"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NSW</w:t>
            </w:r>
          </w:p>
        </w:tc>
        <w:tc>
          <w:tcPr>
            <w:tcW w:w="1984" w:type="dxa"/>
            <w:vAlign w:val="center"/>
          </w:tcPr>
          <w:p w14:paraId="36DE72A1"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44,169</w:t>
            </w:r>
          </w:p>
        </w:tc>
        <w:tc>
          <w:tcPr>
            <w:tcW w:w="2268" w:type="dxa"/>
            <w:vAlign w:val="center"/>
          </w:tcPr>
          <w:p w14:paraId="0EE05F63"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31%</w:t>
            </w:r>
          </w:p>
        </w:tc>
      </w:tr>
      <w:tr w:rsidR="00D10ACC" w:rsidRPr="009F70BD" w14:paraId="478146F2" w14:textId="77777777" w:rsidTr="00310EFE">
        <w:trPr>
          <w:trHeight w:val="284"/>
        </w:trPr>
        <w:tc>
          <w:tcPr>
            <w:tcW w:w="2122" w:type="dxa"/>
            <w:vAlign w:val="center"/>
          </w:tcPr>
          <w:p w14:paraId="3E9A0A0B"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NT</w:t>
            </w:r>
          </w:p>
        </w:tc>
        <w:tc>
          <w:tcPr>
            <w:tcW w:w="1984" w:type="dxa"/>
            <w:vAlign w:val="bottom"/>
          </w:tcPr>
          <w:p w14:paraId="368023DC"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1,926 </w:t>
            </w:r>
          </w:p>
        </w:tc>
        <w:tc>
          <w:tcPr>
            <w:tcW w:w="2268" w:type="dxa"/>
            <w:vAlign w:val="bottom"/>
          </w:tcPr>
          <w:p w14:paraId="6CEC7CEB"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sz w:val="20"/>
                <w:szCs w:val="20"/>
              </w:rPr>
              <w:t>1%</w:t>
            </w:r>
          </w:p>
        </w:tc>
      </w:tr>
      <w:tr w:rsidR="00D10ACC" w:rsidRPr="009F70BD" w14:paraId="31327A51" w14:textId="77777777" w:rsidTr="00310EFE">
        <w:trPr>
          <w:trHeight w:val="284"/>
        </w:trPr>
        <w:tc>
          <w:tcPr>
            <w:tcW w:w="2122" w:type="dxa"/>
            <w:vAlign w:val="center"/>
          </w:tcPr>
          <w:p w14:paraId="458B8A41" w14:textId="77777777" w:rsidR="00D10ACC" w:rsidRPr="009F70BD" w:rsidRDefault="00D10ACC" w:rsidP="00310EFE">
            <w:pPr>
              <w:spacing w:line="259" w:lineRule="auto"/>
              <w:rPr>
                <w:rFonts w:cstheme="minorHAnsi"/>
                <w:color w:val="000000"/>
                <w:sz w:val="20"/>
                <w:szCs w:val="20"/>
              </w:rPr>
            </w:pPr>
            <w:r>
              <w:rPr>
                <w:rFonts w:cstheme="minorHAnsi"/>
                <w:color w:val="000000"/>
                <w:sz w:val="20"/>
                <w:szCs w:val="20"/>
              </w:rPr>
              <w:t>Qld</w:t>
            </w:r>
          </w:p>
        </w:tc>
        <w:tc>
          <w:tcPr>
            <w:tcW w:w="1984" w:type="dxa"/>
            <w:vAlign w:val="bottom"/>
          </w:tcPr>
          <w:p w14:paraId="1543BF60"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39,931 </w:t>
            </w:r>
          </w:p>
        </w:tc>
        <w:tc>
          <w:tcPr>
            <w:tcW w:w="2268" w:type="dxa"/>
            <w:vAlign w:val="bottom"/>
          </w:tcPr>
          <w:p w14:paraId="63117E98"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sz w:val="20"/>
                <w:szCs w:val="20"/>
              </w:rPr>
              <w:t>28%</w:t>
            </w:r>
          </w:p>
        </w:tc>
      </w:tr>
      <w:tr w:rsidR="00D10ACC" w:rsidRPr="009F70BD" w14:paraId="0ACF7085" w14:textId="77777777" w:rsidTr="00310EFE">
        <w:trPr>
          <w:trHeight w:val="284"/>
        </w:trPr>
        <w:tc>
          <w:tcPr>
            <w:tcW w:w="2122" w:type="dxa"/>
            <w:vAlign w:val="center"/>
          </w:tcPr>
          <w:p w14:paraId="788B3AE2"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SA</w:t>
            </w:r>
          </w:p>
        </w:tc>
        <w:tc>
          <w:tcPr>
            <w:tcW w:w="1984" w:type="dxa"/>
            <w:vAlign w:val="bottom"/>
          </w:tcPr>
          <w:p w14:paraId="105ED88E"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7,409 </w:t>
            </w:r>
          </w:p>
        </w:tc>
        <w:tc>
          <w:tcPr>
            <w:tcW w:w="2268" w:type="dxa"/>
            <w:vAlign w:val="bottom"/>
          </w:tcPr>
          <w:p w14:paraId="21A67B28"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sz w:val="20"/>
                <w:szCs w:val="20"/>
              </w:rPr>
              <w:t>5%</w:t>
            </w:r>
          </w:p>
        </w:tc>
      </w:tr>
      <w:tr w:rsidR="00D10ACC" w:rsidRPr="009F70BD" w14:paraId="10F874B8" w14:textId="77777777" w:rsidTr="00310EFE">
        <w:trPr>
          <w:trHeight w:val="284"/>
        </w:trPr>
        <w:tc>
          <w:tcPr>
            <w:tcW w:w="2122" w:type="dxa"/>
            <w:vAlign w:val="center"/>
          </w:tcPr>
          <w:p w14:paraId="531C60A1" w14:textId="77777777" w:rsidR="00D10ACC" w:rsidRPr="009F70BD" w:rsidRDefault="00D10ACC" w:rsidP="00310EFE">
            <w:pPr>
              <w:spacing w:line="259" w:lineRule="auto"/>
              <w:rPr>
                <w:rFonts w:cstheme="minorHAnsi"/>
                <w:color w:val="000000"/>
                <w:sz w:val="20"/>
                <w:szCs w:val="20"/>
              </w:rPr>
            </w:pPr>
            <w:r>
              <w:rPr>
                <w:rFonts w:cstheme="minorHAnsi"/>
                <w:color w:val="000000"/>
                <w:sz w:val="20"/>
                <w:szCs w:val="20"/>
              </w:rPr>
              <w:t>Tas</w:t>
            </w:r>
          </w:p>
        </w:tc>
        <w:tc>
          <w:tcPr>
            <w:tcW w:w="1984" w:type="dxa"/>
            <w:vAlign w:val="center"/>
          </w:tcPr>
          <w:p w14:paraId="02B3D0D1" w14:textId="77777777" w:rsidR="00D10ACC" w:rsidRPr="009F70BD" w:rsidRDefault="00D10ACC" w:rsidP="00310EFE">
            <w:pPr>
              <w:jc w:val="right"/>
              <w:rPr>
                <w:rFonts w:cstheme="minorHAnsi"/>
                <w:color w:val="000000" w:themeColor="text1"/>
                <w:sz w:val="20"/>
                <w:szCs w:val="20"/>
              </w:rPr>
            </w:pPr>
            <w:r w:rsidRPr="009F70BD">
              <w:rPr>
                <w:rFonts w:cstheme="minorHAnsi"/>
                <w:color w:val="000000" w:themeColor="text1"/>
                <w:sz w:val="20"/>
                <w:szCs w:val="20"/>
              </w:rPr>
              <w:t xml:space="preserve">              2,921</w:t>
            </w:r>
          </w:p>
        </w:tc>
        <w:tc>
          <w:tcPr>
            <w:tcW w:w="2268" w:type="dxa"/>
            <w:vAlign w:val="bottom"/>
          </w:tcPr>
          <w:p w14:paraId="475E8A9D"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sz w:val="20"/>
                <w:szCs w:val="20"/>
              </w:rPr>
              <w:t>2%</w:t>
            </w:r>
          </w:p>
        </w:tc>
      </w:tr>
      <w:tr w:rsidR="00D10ACC" w:rsidRPr="009F70BD" w14:paraId="53A47515" w14:textId="77777777" w:rsidTr="00310EFE">
        <w:trPr>
          <w:trHeight w:val="284"/>
        </w:trPr>
        <w:tc>
          <w:tcPr>
            <w:tcW w:w="2122" w:type="dxa"/>
            <w:vAlign w:val="center"/>
          </w:tcPr>
          <w:p w14:paraId="26A26C7F" w14:textId="77777777" w:rsidR="00D10ACC" w:rsidRPr="009F70BD" w:rsidRDefault="00D10ACC" w:rsidP="00310EFE">
            <w:pPr>
              <w:spacing w:line="259" w:lineRule="auto"/>
              <w:rPr>
                <w:rFonts w:cstheme="minorHAnsi"/>
                <w:color w:val="000000"/>
                <w:sz w:val="20"/>
                <w:szCs w:val="20"/>
              </w:rPr>
            </w:pPr>
            <w:r>
              <w:rPr>
                <w:rFonts w:cstheme="minorHAnsi"/>
                <w:color w:val="000000"/>
                <w:sz w:val="20"/>
                <w:szCs w:val="20"/>
              </w:rPr>
              <w:t>Vic</w:t>
            </w:r>
          </w:p>
        </w:tc>
        <w:tc>
          <w:tcPr>
            <w:tcW w:w="1984" w:type="dxa"/>
            <w:vAlign w:val="bottom"/>
          </w:tcPr>
          <w:p w14:paraId="4028F9B6"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41,587 </w:t>
            </w:r>
          </w:p>
        </w:tc>
        <w:tc>
          <w:tcPr>
            <w:tcW w:w="2268" w:type="dxa"/>
            <w:vAlign w:val="bottom"/>
          </w:tcPr>
          <w:p w14:paraId="7F009015"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sz w:val="20"/>
                <w:szCs w:val="20"/>
              </w:rPr>
              <w:t>30%</w:t>
            </w:r>
          </w:p>
        </w:tc>
      </w:tr>
      <w:tr w:rsidR="00D10ACC" w:rsidRPr="009F70BD" w14:paraId="73251B1A" w14:textId="77777777" w:rsidTr="00310EFE">
        <w:trPr>
          <w:trHeight w:val="284"/>
        </w:trPr>
        <w:tc>
          <w:tcPr>
            <w:tcW w:w="2122" w:type="dxa"/>
            <w:vAlign w:val="center"/>
          </w:tcPr>
          <w:p w14:paraId="672C7F6B"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WA</w:t>
            </w:r>
          </w:p>
        </w:tc>
        <w:tc>
          <w:tcPr>
            <w:tcW w:w="1984" w:type="dxa"/>
            <w:vAlign w:val="bottom"/>
          </w:tcPr>
          <w:p w14:paraId="31210F14"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themeColor="text1"/>
                <w:sz w:val="20"/>
                <w:szCs w:val="20"/>
              </w:rPr>
              <w:t xml:space="preserve">              8,190 </w:t>
            </w:r>
          </w:p>
        </w:tc>
        <w:tc>
          <w:tcPr>
            <w:tcW w:w="2268" w:type="dxa"/>
            <w:vAlign w:val="bottom"/>
          </w:tcPr>
          <w:p w14:paraId="5C4C389F" w14:textId="77777777" w:rsidR="00D10ACC" w:rsidRPr="009F70BD" w:rsidRDefault="00D10ACC" w:rsidP="00310EFE">
            <w:pPr>
              <w:spacing w:line="259" w:lineRule="auto"/>
              <w:jc w:val="right"/>
              <w:rPr>
                <w:rFonts w:cstheme="minorHAnsi"/>
                <w:color w:val="000000" w:themeColor="text1"/>
                <w:sz w:val="20"/>
                <w:szCs w:val="20"/>
              </w:rPr>
            </w:pPr>
            <w:r w:rsidRPr="009F70BD">
              <w:rPr>
                <w:rFonts w:cstheme="minorHAnsi"/>
                <w:color w:val="000000"/>
                <w:sz w:val="20"/>
                <w:szCs w:val="20"/>
              </w:rPr>
              <w:t>6%</w:t>
            </w:r>
          </w:p>
        </w:tc>
      </w:tr>
      <w:tr w:rsidR="00D10ACC" w:rsidRPr="009F70BD" w14:paraId="53A99416" w14:textId="77777777" w:rsidTr="00310EFE">
        <w:trPr>
          <w:trHeight w:val="284"/>
        </w:trPr>
        <w:tc>
          <w:tcPr>
            <w:tcW w:w="2122" w:type="dxa"/>
            <w:vAlign w:val="center"/>
          </w:tcPr>
          <w:p w14:paraId="718DB17F" w14:textId="77777777" w:rsidR="00D10ACC" w:rsidRPr="009F70BD" w:rsidRDefault="00D10ACC" w:rsidP="00310EFE">
            <w:pPr>
              <w:spacing w:line="259" w:lineRule="auto"/>
              <w:rPr>
                <w:rFonts w:cstheme="minorHAnsi"/>
                <w:b/>
                <w:bCs/>
                <w:color w:val="000000"/>
                <w:sz w:val="20"/>
                <w:szCs w:val="20"/>
              </w:rPr>
            </w:pPr>
            <w:r w:rsidRPr="009F70BD">
              <w:rPr>
                <w:rFonts w:cstheme="minorHAnsi"/>
                <w:b/>
                <w:bCs/>
                <w:color w:val="000000"/>
                <w:sz w:val="20"/>
                <w:szCs w:val="20"/>
              </w:rPr>
              <w:t>Total</w:t>
            </w:r>
          </w:p>
        </w:tc>
        <w:tc>
          <w:tcPr>
            <w:tcW w:w="1984" w:type="dxa"/>
            <w:vAlign w:val="center"/>
          </w:tcPr>
          <w:p w14:paraId="63DF5B7B" w14:textId="77777777" w:rsidR="00D10ACC" w:rsidRPr="009F70BD" w:rsidRDefault="00D10ACC" w:rsidP="00310EFE">
            <w:pPr>
              <w:spacing w:line="259" w:lineRule="auto"/>
              <w:jc w:val="right"/>
              <w:rPr>
                <w:rFonts w:cstheme="minorHAnsi"/>
                <w:b/>
                <w:bCs/>
                <w:color w:val="000000" w:themeColor="text1"/>
                <w:sz w:val="20"/>
                <w:szCs w:val="20"/>
              </w:rPr>
            </w:pPr>
            <w:r w:rsidRPr="009F70BD">
              <w:rPr>
                <w:rFonts w:cstheme="minorHAnsi"/>
                <w:b/>
                <w:bCs/>
                <w:color w:val="000000" w:themeColor="text1"/>
                <w:sz w:val="20"/>
                <w:szCs w:val="20"/>
              </w:rPr>
              <w:t xml:space="preserve">             146,190</w:t>
            </w:r>
          </w:p>
        </w:tc>
        <w:tc>
          <w:tcPr>
            <w:tcW w:w="2268" w:type="dxa"/>
            <w:vAlign w:val="center"/>
          </w:tcPr>
          <w:p w14:paraId="0AC571C0" w14:textId="77777777" w:rsidR="00D10ACC" w:rsidRPr="009F70BD" w:rsidRDefault="00D10ACC" w:rsidP="00310EFE">
            <w:pPr>
              <w:spacing w:line="259" w:lineRule="auto"/>
              <w:jc w:val="right"/>
              <w:rPr>
                <w:rFonts w:cstheme="minorHAnsi"/>
                <w:b/>
                <w:bCs/>
                <w:color w:val="000000" w:themeColor="text1"/>
                <w:sz w:val="20"/>
                <w:szCs w:val="20"/>
              </w:rPr>
            </w:pPr>
            <w:r w:rsidRPr="009F70BD">
              <w:rPr>
                <w:rFonts w:cstheme="minorHAnsi"/>
                <w:b/>
                <w:bCs/>
                <w:color w:val="000000" w:themeColor="text1"/>
                <w:sz w:val="20"/>
                <w:szCs w:val="20"/>
              </w:rPr>
              <w:t>100%</w:t>
            </w:r>
          </w:p>
        </w:tc>
      </w:tr>
    </w:tbl>
    <w:p w14:paraId="2BA2F8D2" w14:textId="77777777" w:rsidR="00D10ACC" w:rsidRPr="00612FA6" w:rsidRDefault="00D10ACC" w:rsidP="00D10ACC">
      <w:pPr>
        <w:rPr>
          <w:rFonts w:cstheme="minorHAnsi"/>
          <w:szCs w:val="22"/>
        </w:rPr>
      </w:pPr>
    </w:p>
    <w:p w14:paraId="26304830" w14:textId="77777777" w:rsidR="00D10ACC" w:rsidRPr="00612FA6" w:rsidRDefault="00D10ACC" w:rsidP="00D10ACC">
      <w:pPr>
        <w:pStyle w:val="Heading3-nonumber"/>
      </w:pPr>
      <w:r w:rsidRPr="00612FA6">
        <w:t>Management</w:t>
      </w:r>
    </w:p>
    <w:p w14:paraId="254E203F" w14:textId="77777777" w:rsidR="00D10ACC" w:rsidRDefault="00D10ACC" w:rsidP="00D10ACC">
      <w:pPr>
        <w:pStyle w:val="BodyText"/>
      </w:pPr>
      <w:r w:rsidRPr="00612FA6">
        <w:t xml:space="preserve">As expected, recycling dominates the management of arisings of lead waste in Australia, but this is heavily influenced by the large </w:t>
      </w:r>
      <w:r>
        <w:t>Tas</w:t>
      </w:r>
      <w:r>
        <w:noBreakHyphen/>
      </w:r>
      <w:r w:rsidRPr="00612FA6">
        <w:t>SA flows into metal smelting and refining infrastructure. A</w:t>
      </w:r>
      <w:r>
        <w:t> </w:t>
      </w:r>
      <w:r w:rsidRPr="00612FA6">
        <w:t>misleadingly high proportion of batteries imported into NSW (75% in 2019</w:t>
      </w:r>
      <w:r>
        <w:noBreakHyphen/>
      </w:r>
      <w:r w:rsidRPr="00612FA6">
        <w:t>20) nominate CPT as the management infrastructure, when they are clearly received within secondary lead smelting (recycling). Adjusting for anomalies such as this suggests around 92% of all D220 (lead) waste managed in Australia is recycled, with the remainder accumulated in storage.</w:t>
      </w:r>
    </w:p>
    <w:p w14:paraId="4137DD50" w14:textId="77777777" w:rsidR="00D10ACC" w:rsidRDefault="00D10ACC" w:rsidP="00D10ACC">
      <w:pPr>
        <w:rPr>
          <w:rFonts w:cstheme="minorHAnsi"/>
          <w:szCs w:val="22"/>
        </w:rPr>
      </w:pPr>
      <w:r>
        <w:br w:type="page"/>
      </w:r>
    </w:p>
    <w:p w14:paraId="17322A65" w14:textId="77777777" w:rsidR="00D10ACC" w:rsidRPr="00BB73E0" w:rsidRDefault="00D10ACC" w:rsidP="00D10ACC">
      <w:pPr>
        <w:pStyle w:val="Heading3-nonumber"/>
      </w:pPr>
      <w:r w:rsidRPr="00BB73E0">
        <w:lastRenderedPageBreak/>
        <w:t>ULAB lead waste exports</w:t>
      </w:r>
    </w:p>
    <w:p w14:paraId="7A91207B" w14:textId="77777777" w:rsidR="00D10ACC" w:rsidRPr="00612FA6" w:rsidRDefault="00D10ACC" w:rsidP="00D10ACC">
      <w:pPr>
        <w:rPr>
          <w:rFonts w:cstheme="minorHAnsi"/>
          <w:szCs w:val="22"/>
        </w:rPr>
      </w:pPr>
      <w:r w:rsidRPr="00612FA6">
        <w:rPr>
          <w:rFonts w:cstheme="minorHAnsi"/>
          <w:szCs w:val="22"/>
        </w:rPr>
        <w:t xml:space="preserve">There is a complex interplay between the market, its capacity and the </w:t>
      </w:r>
      <w:r w:rsidRPr="00612FA6">
        <w:rPr>
          <w:rFonts w:cstheme="minorHAnsi"/>
          <w:i/>
          <w:iCs/>
          <w:szCs w:val="22"/>
        </w:rPr>
        <w:t>Hazardous Waste (Regulation of Exports and Imports) Act 1989</w:t>
      </w:r>
      <w:r w:rsidRPr="00612FA6">
        <w:rPr>
          <w:rFonts w:cstheme="minorHAnsi"/>
          <w:szCs w:val="22"/>
        </w:rPr>
        <w:t xml:space="preserve"> (‘the Hazardous Waste Act’). The market in 2021 is made up </w:t>
      </w:r>
      <w:r>
        <w:rPr>
          <w:rFonts w:cstheme="minorHAnsi"/>
          <w:szCs w:val="22"/>
        </w:rPr>
        <w:t xml:space="preserve">of </w:t>
      </w:r>
      <w:r w:rsidRPr="00612FA6">
        <w:rPr>
          <w:rFonts w:cstheme="minorHAnsi"/>
          <w:szCs w:val="22"/>
        </w:rPr>
        <w:t>a single smelter</w:t>
      </w:r>
      <w:r>
        <w:rPr>
          <w:rFonts w:cstheme="minorHAnsi"/>
          <w:szCs w:val="22"/>
        </w:rPr>
        <w:noBreakHyphen/>
      </w:r>
      <w:r w:rsidRPr="00612FA6">
        <w:rPr>
          <w:rFonts w:cstheme="minorHAnsi"/>
          <w:szCs w:val="22"/>
        </w:rPr>
        <w:t>based recycler in NSW – the only full recycler of ULABs in Australia – while the remaining players employ battery breaking, followed by either further processing in the NSW smelting facility or, when this capacity is exhausted, export to smelters overseas.</w:t>
      </w:r>
    </w:p>
    <w:p w14:paraId="2C980CF0" w14:textId="77777777" w:rsidR="00D10ACC" w:rsidRPr="00612FA6" w:rsidRDefault="00D10ACC" w:rsidP="00D10ACC">
      <w:pPr>
        <w:rPr>
          <w:rFonts w:cstheme="minorHAnsi"/>
          <w:szCs w:val="22"/>
        </w:rPr>
      </w:pPr>
    </w:p>
    <w:p w14:paraId="60352F93" w14:textId="6A180101" w:rsidR="00D10ACC" w:rsidRPr="00612FA6" w:rsidRDefault="00D10ACC" w:rsidP="00D10ACC">
      <w:pPr>
        <w:rPr>
          <w:rFonts w:cstheme="minorHAnsi"/>
          <w:szCs w:val="22"/>
        </w:rPr>
      </w:pPr>
      <w:r w:rsidRPr="00612FA6">
        <w:rPr>
          <w:rFonts w:cstheme="minorHAnsi"/>
          <w:szCs w:val="22"/>
        </w:rPr>
        <w:t>The Hazardous Waste Act and subordinate regulation implements the Basel Convention in Australia. This means that the Australian Government must consider available Australian (full recycling) infrastructure capacity first, before granting a permit to export hazardous waste such as ULAB scrap (the output of breakers). Large quantities of</w:t>
      </w:r>
      <w:r>
        <w:rPr>
          <w:rFonts w:cstheme="minorHAnsi"/>
          <w:szCs w:val="22"/>
        </w:rPr>
        <w:t xml:space="preserve"> lead paste and grid derived from </w:t>
      </w:r>
      <w:r w:rsidRPr="00612FA6">
        <w:rPr>
          <w:rFonts w:cstheme="minorHAnsi"/>
          <w:szCs w:val="22"/>
        </w:rPr>
        <w:t>ULABs have been exported in recent years</w:t>
      </w:r>
      <w:r w:rsidRPr="00612FA6">
        <w:rPr>
          <w:rStyle w:val="FootnoteReference"/>
          <w:rFonts w:cstheme="minorHAnsi"/>
          <w:szCs w:val="22"/>
        </w:rPr>
        <w:footnoteReference w:id="95"/>
      </w:r>
      <w:r w:rsidRPr="00612FA6">
        <w:rPr>
          <w:rFonts w:cstheme="minorHAnsi"/>
          <w:szCs w:val="22"/>
        </w:rPr>
        <w:t xml:space="preserve">, as </w:t>
      </w:r>
      <w:r w:rsidRPr="00612FA6">
        <w:rPr>
          <w:rFonts w:cstheme="minorHAnsi"/>
          <w:szCs w:val="22"/>
        </w:rPr>
        <w:fldChar w:fldCharType="begin"/>
      </w:r>
      <w:r w:rsidRPr="00612FA6">
        <w:rPr>
          <w:rFonts w:cstheme="minorHAnsi"/>
          <w:szCs w:val="22"/>
        </w:rPr>
        <w:instrText xml:space="preserve"> REF _Ref66278079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21</w:t>
      </w:r>
      <w:r w:rsidRPr="00612FA6">
        <w:rPr>
          <w:rFonts w:cstheme="minorHAnsi"/>
          <w:szCs w:val="22"/>
        </w:rPr>
        <w:fldChar w:fldCharType="end"/>
      </w:r>
      <w:r w:rsidRPr="00612FA6">
        <w:rPr>
          <w:rFonts w:cstheme="minorHAnsi"/>
          <w:szCs w:val="22"/>
        </w:rPr>
        <w:t xml:space="preserve"> demonstrates, which hides the fact that domestic ULAB recycling capacity is, nowadays, significantly exceeded by market supply.</w:t>
      </w:r>
    </w:p>
    <w:p w14:paraId="736EF2D1" w14:textId="0472BA74" w:rsidR="00D10ACC" w:rsidRPr="00612FA6" w:rsidRDefault="00D10ACC" w:rsidP="00D10ACC">
      <w:pPr>
        <w:pStyle w:val="Caption"/>
        <w:rPr>
          <w:rFonts w:cstheme="minorHAnsi"/>
          <w:b/>
          <w:szCs w:val="22"/>
        </w:rPr>
      </w:pPr>
      <w:bookmarkStart w:id="346" w:name="_Ref66278079"/>
      <w:bookmarkStart w:id="347" w:name="_Toc85637858"/>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21</w:t>
      </w:r>
      <w:r w:rsidRPr="00612FA6">
        <w:rPr>
          <w:rFonts w:cstheme="minorHAnsi"/>
          <w:noProof/>
          <w:szCs w:val="22"/>
        </w:rPr>
        <w:fldChar w:fldCharType="end"/>
      </w:r>
      <w:bookmarkEnd w:id="346"/>
      <w:r w:rsidRPr="00612FA6">
        <w:rPr>
          <w:rFonts w:cstheme="minorHAnsi"/>
          <w:szCs w:val="22"/>
        </w:rPr>
        <w:tab/>
        <w:t>Australian ULAB scrap exports, 2014</w:t>
      </w:r>
      <w:r>
        <w:rPr>
          <w:rFonts w:cstheme="minorHAnsi"/>
          <w:szCs w:val="22"/>
        </w:rPr>
        <w:noBreakHyphen/>
      </w:r>
      <w:r w:rsidRPr="00612FA6">
        <w:rPr>
          <w:rFonts w:cstheme="minorHAnsi"/>
          <w:szCs w:val="22"/>
        </w:rPr>
        <w:t>2019</w:t>
      </w:r>
      <w:bookmarkEnd w:id="347"/>
    </w:p>
    <w:tbl>
      <w:tblPr>
        <w:tblStyle w:val="TableGrid"/>
        <w:tblW w:w="6091"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980"/>
        <w:gridCol w:w="4111"/>
      </w:tblGrid>
      <w:tr w:rsidR="00D10ACC" w:rsidRPr="009F70BD" w14:paraId="3E9B5CD5" w14:textId="77777777" w:rsidTr="00310EFE">
        <w:trPr>
          <w:trHeight w:val="510"/>
        </w:trPr>
        <w:tc>
          <w:tcPr>
            <w:tcW w:w="1980" w:type="dxa"/>
            <w:shd w:val="clear" w:color="auto" w:fill="37378B" w:themeFill="accent1" w:themeFillShade="BF"/>
            <w:vAlign w:val="center"/>
          </w:tcPr>
          <w:p w14:paraId="026622A8"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Year</w:t>
            </w:r>
          </w:p>
        </w:tc>
        <w:tc>
          <w:tcPr>
            <w:tcW w:w="4111" w:type="dxa"/>
            <w:shd w:val="clear" w:color="auto" w:fill="37378B" w:themeFill="accent1" w:themeFillShade="BF"/>
            <w:vAlign w:val="center"/>
          </w:tcPr>
          <w:p w14:paraId="234C3BB5"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Quantity of ULAB scrap exported (tonnes)</w:t>
            </w:r>
          </w:p>
        </w:tc>
      </w:tr>
      <w:tr w:rsidR="00D10ACC" w:rsidRPr="009F70BD" w14:paraId="06D8D32C" w14:textId="77777777" w:rsidTr="00310EFE">
        <w:trPr>
          <w:trHeight w:val="284"/>
        </w:trPr>
        <w:tc>
          <w:tcPr>
            <w:tcW w:w="1980" w:type="dxa"/>
            <w:vAlign w:val="center"/>
          </w:tcPr>
          <w:p w14:paraId="69452C32"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2014</w:t>
            </w:r>
          </w:p>
        </w:tc>
        <w:tc>
          <w:tcPr>
            <w:tcW w:w="4111" w:type="dxa"/>
            <w:vAlign w:val="center"/>
          </w:tcPr>
          <w:p w14:paraId="1DBD6BAF"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48,700</w:t>
            </w:r>
          </w:p>
        </w:tc>
      </w:tr>
      <w:tr w:rsidR="00D10ACC" w:rsidRPr="009F70BD" w14:paraId="5BDC231E" w14:textId="77777777" w:rsidTr="00310EFE">
        <w:trPr>
          <w:trHeight w:val="284"/>
        </w:trPr>
        <w:tc>
          <w:tcPr>
            <w:tcW w:w="1980" w:type="dxa"/>
            <w:vAlign w:val="center"/>
          </w:tcPr>
          <w:p w14:paraId="4729F41C"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2015</w:t>
            </w:r>
          </w:p>
        </w:tc>
        <w:tc>
          <w:tcPr>
            <w:tcW w:w="4111" w:type="dxa"/>
            <w:vAlign w:val="center"/>
          </w:tcPr>
          <w:p w14:paraId="2F86A7B2"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19,500</w:t>
            </w:r>
          </w:p>
        </w:tc>
      </w:tr>
      <w:tr w:rsidR="00D10ACC" w:rsidRPr="009F70BD" w14:paraId="083DD431" w14:textId="77777777" w:rsidTr="00310EFE">
        <w:trPr>
          <w:trHeight w:val="284"/>
        </w:trPr>
        <w:tc>
          <w:tcPr>
            <w:tcW w:w="1980" w:type="dxa"/>
            <w:vAlign w:val="center"/>
          </w:tcPr>
          <w:p w14:paraId="273C0C5E"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2016</w:t>
            </w:r>
          </w:p>
        </w:tc>
        <w:tc>
          <w:tcPr>
            <w:tcW w:w="4111" w:type="dxa"/>
            <w:vAlign w:val="center"/>
          </w:tcPr>
          <w:p w14:paraId="45B33D27"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71,500</w:t>
            </w:r>
          </w:p>
        </w:tc>
      </w:tr>
      <w:tr w:rsidR="00D10ACC" w:rsidRPr="009F70BD" w14:paraId="41019030" w14:textId="77777777" w:rsidTr="00310EFE">
        <w:trPr>
          <w:trHeight w:val="284"/>
        </w:trPr>
        <w:tc>
          <w:tcPr>
            <w:tcW w:w="1980" w:type="dxa"/>
            <w:vAlign w:val="center"/>
          </w:tcPr>
          <w:p w14:paraId="4702192B"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2017</w:t>
            </w:r>
          </w:p>
        </w:tc>
        <w:tc>
          <w:tcPr>
            <w:tcW w:w="4111" w:type="dxa"/>
            <w:vAlign w:val="center"/>
          </w:tcPr>
          <w:p w14:paraId="368C5765"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61,600</w:t>
            </w:r>
          </w:p>
        </w:tc>
      </w:tr>
      <w:tr w:rsidR="00D10ACC" w:rsidRPr="009F70BD" w14:paraId="5B78BD75" w14:textId="77777777" w:rsidTr="00310EFE">
        <w:trPr>
          <w:trHeight w:val="284"/>
        </w:trPr>
        <w:tc>
          <w:tcPr>
            <w:tcW w:w="1980" w:type="dxa"/>
            <w:vAlign w:val="center"/>
          </w:tcPr>
          <w:p w14:paraId="74055AC0"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2018</w:t>
            </w:r>
          </w:p>
        </w:tc>
        <w:tc>
          <w:tcPr>
            <w:tcW w:w="4111" w:type="dxa"/>
            <w:vAlign w:val="center"/>
          </w:tcPr>
          <w:p w14:paraId="0C776560"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61,700</w:t>
            </w:r>
          </w:p>
        </w:tc>
      </w:tr>
      <w:tr w:rsidR="00D10ACC" w:rsidRPr="009F70BD" w14:paraId="4F1C1598" w14:textId="77777777" w:rsidTr="00310EFE">
        <w:trPr>
          <w:trHeight w:val="284"/>
        </w:trPr>
        <w:tc>
          <w:tcPr>
            <w:tcW w:w="1980" w:type="dxa"/>
            <w:vAlign w:val="center"/>
          </w:tcPr>
          <w:p w14:paraId="42092A70" w14:textId="77777777" w:rsidR="00D10ACC" w:rsidRPr="009F70BD" w:rsidRDefault="00D10ACC" w:rsidP="00310EFE">
            <w:pPr>
              <w:spacing w:line="259" w:lineRule="auto"/>
              <w:rPr>
                <w:rFonts w:cstheme="minorHAnsi"/>
                <w:color w:val="000000"/>
                <w:sz w:val="20"/>
                <w:szCs w:val="20"/>
              </w:rPr>
            </w:pPr>
            <w:r w:rsidRPr="009F70BD">
              <w:rPr>
                <w:rFonts w:cstheme="minorHAnsi"/>
                <w:color w:val="000000"/>
                <w:sz w:val="20"/>
                <w:szCs w:val="20"/>
              </w:rPr>
              <w:t>2019</w:t>
            </w:r>
          </w:p>
        </w:tc>
        <w:tc>
          <w:tcPr>
            <w:tcW w:w="4111" w:type="dxa"/>
            <w:vAlign w:val="center"/>
          </w:tcPr>
          <w:p w14:paraId="74ADEAF8"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73,000</w:t>
            </w:r>
          </w:p>
        </w:tc>
      </w:tr>
    </w:tbl>
    <w:p w14:paraId="03753879" w14:textId="77777777" w:rsidR="00D10ACC" w:rsidRPr="009F70BD" w:rsidRDefault="00D10ACC" w:rsidP="00D10ACC">
      <w:pPr>
        <w:rPr>
          <w:rFonts w:cstheme="minorHAnsi"/>
          <w:i/>
          <w:iCs/>
          <w:color w:val="4D4DB8"/>
          <w:sz w:val="18"/>
          <w:szCs w:val="18"/>
        </w:rPr>
      </w:pPr>
      <w:r w:rsidRPr="009F70BD">
        <w:rPr>
          <w:rFonts w:cstheme="minorHAnsi"/>
          <w:i/>
          <w:iCs/>
          <w:color w:val="4D4DB8"/>
          <w:sz w:val="18"/>
          <w:szCs w:val="18"/>
        </w:rPr>
        <w:t>Source: Australia’s annual</w:t>
      </w:r>
      <w:r>
        <w:rPr>
          <w:rFonts w:cstheme="minorHAnsi"/>
          <w:i/>
          <w:iCs/>
          <w:color w:val="4D4DB8"/>
          <w:sz w:val="18"/>
          <w:szCs w:val="18"/>
        </w:rPr>
        <w:t xml:space="preserve"> </w:t>
      </w:r>
      <w:r w:rsidRPr="009F70BD">
        <w:rPr>
          <w:rFonts w:cstheme="minorHAnsi"/>
          <w:i/>
          <w:iCs/>
          <w:color w:val="4D4DB8"/>
          <w:sz w:val="18"/>
          <w:szCs w:val="18"/>
        </w:rPr>
        <w:t>reports to the Basel Convention from 2014 to 2019: Department of Agriculture, Water and the Environment</w:t>
      </w:r>
    </w:p>
    <w:p w14:paraId="43041BAD" w14:textId="77777777" w:rsidR="00D10ACC" w:rsidRPr="00612FA6" w:rsidRDefault="00D10ACC" w:rsidP="00D10ACC">
      <w:pPr>
        <w:rPr>
          <w:rFonts w:cstheme="minorHAnsi"/>
          <w:szCs w:val="22"/>
        </w:rPr>
      </w:pPr>
    </w:p>
    <w:p w14:paraId="0FA68BA6" w14:textId="22C7D587" w:rsidR="00D10ACC" w:rsidRDefault="00D10ACC" w:rsidP="00D10ACC">
      <w:pPr>
        <w:rPr>
          <w:rFonts w:cstheme="minorHAnsi"/>
          <w:szCs w:val="22"/>
        </w:rPr>
      </w:pPr>
      <w:r w:rsidRPr="00612FA6">
        <w:rPr>
          <w:rFonts w:cstheme="minorHAnsi"/>
          <w:szCs w:val="22"/>
        </w:rPr>
        <w:t>This domestic market imbalance is likely to be stabilised in the near future, with construction underway of around 50,000</w:t>
      </w:r>
      <w:r>
        <w:rPr>
          <w:rFonts w:cstheme="minorHAnsi"/>
          <w:szCs w:val="22"/>
        </w:rPr>
        <w:t> tonnes/</w:t>
      </w:r>
      <w:r w:rsidRPr="00612FA6">
        <w:rPr>
          <w:rFonts w:cstheme="minorHAnsi"/>
          <w:szCs w:val="22"/>
        </w:rPr>
        <w:t>year of extra capacity at EPSR in Wagga Wagga, NSW and the beginning of pre</w:t>
      </w:r>
      <w:r>
        <w:rPr>
          <w:rFonts w:cstheme="minorHAnsi"/>
          <w:szCs w:val="22"/>
        </w:rPr>
        <w:noBreakHyphen/>
      </w:r>
      <w:r w:rsidRPr="00612FA6">
        <w:rPr>
          <w:rFonts w:cstheme="minorHAnsi"/>
          <w:szCs w:val="22"/>
        </w:rPr>
        <w:t>construction works for a new 50,000</w:t>
      </w:r>
      <w:r>
        <w:rPr>
          <w:rFonts w:cstheme="minorHAnsi"/>
          <w:szCs w:val="22"/>
        </w:rPr>
        <w:t> tonnes/</w:t>
      </w:r>
      <w:r w:rsidRPr="00612FA6">
        <w:rPr>
          <w:rFonts w:cstheme="minorHAnsi"/>
          <w:szCs w:val="22"/>
        </w:rPr>
        <w:t xml:space="preserve">year facility in Hazelwood North, </w:t>
      </w:r>
      <w:r>
        <w:rPr>
          <w:rFonts w:cstheme="minorHAnsi"/>
          <w:szCs w:val="22"/>
        </w:rPr>
        <w:t xml:space="preserve">Vic </w:t>
      </w:r>
      <w:r w:rsidRPr="00612FA6">
        <w:rPr>
          <w:rFonts w:cstheme="minorHAnsi"/>
          <w:szCs w:val="22"/>
        </w:rPr>
        <w:t xml:space="preserve">(see </w:t>
      </w:r>
      <w:r>
        <w:rPr>
          <w:rFonts w:cstheme="minorHAnsi"/>
          <w:szCs w:val="22"/>
        </w:rPr>
        <w:t>Section </w:t>
      </w:r>
      <w:r w:rsidRPr="006D2F93">
        <w:rPr>
          <w:rFonts w:cstheme="minorHAnsi"/>
          <w:szCs w:val="22"/>
        </w:rPr>
        <w:fldChar w:fldCharType="begin"/>
      </w:r>
      <w:r w:rsidRPr="006D2F93">
        <w:rPr>
          <w:rFonts w:cstheme="minorHAnsi"/>
          <w:szCs w:val="22"/>
        </w:rPr>
        <w:instrText xml:space="preserve"> REF _Ref68958908 \r \h </w:instrText>
      </w:r>
      <w:r>
        <w:rPr>
          <w:rFonts w:cstheme="minorHAnsi"/>
          <w:szCs w:val="22"/>
        </w:rPr>
        <w:instrText xml:space="preserve"> \* MERGEFORMAT </w:instrText>
      </w:r>
      <w:r w:rsidRPr="006D2F93">
        <w:rPr>
          <w:rFonts w:cstheme="minorHAnsi"/>
          <w:szCs w:val="22"/>
        </w:rPr>
      </w:r>
      <w:r w:rsidRPr="006D2F93">
        <w:rPr>
          <w:rFonts w:cstheme="minorHAnsi"/>
          <w:szCs w:val="22"/>
        </w:rPr>
        <w:fldChar w:fldCharType="separate"/>
      </w:r>
      <w:r w:rsidR="00C92DA9">
        <w:rPr>
          <w:rFonts w:cstheme="minorHAnsi"/>
          <w:szCs w:val="22"/>
        </w:rPr>
        <w:t>4.6.2</w:t>
      </w:r>
      <w:r w:rsidRPr="006D2F93">
        <w:rPr>
          <w:rFonts w:cstheme="minorHAnsi"/>
          <w:szCs w:val="22"/>
        </w:rPr>
        <w:fldChar w:fldCharType="end"/>
      </w:r>
      <w:r w:rsidRPr="006D2F93">
        <w:rPr>
          <w:rFonts w:cstheme="minorHAnsi"/>
          <w:szCs w:val="22"/>
        </w:rPr>
        <w:t>).</w:t>
      </w:r>
    </w:p>
    <w:p w14:paraId="034823F1" w14:textId="77777777" w:rsidR="00D10ACC" w:rsidRDefault="00D10ACC" w:rsidP="00D10ACC">
      <w:pPr>
        <w:rPr>
          <w:rFonts w:cstheme="minorHAnsi"/>
          <w:szCs w:val="22"/>
        </w:rPr>
      </w:pPr>
    </w:p>
    <w:p w14:paraId="019796B7" w14:textId="77777777" w:rsidR="00D10ACC" w:rsidRPr="00612FA6" w:rsidRDefault="00D10ACC" w:rsidP="00D10ACC">
      <w:pPr>
        <w:rPr>
          <w:rFonts w:cstheme="minorHAnsi"/>
          <w:szCs w:val="22"/>
        </w:rPr>
      </w:pPr>
      <w:r>
        <w:rPr>
          <w:rFonts w:cstheme="minorHAnsi"/>
          <w:szCs w:val="22"/>
        </w:rPr>
        <w:t>Several incidents where illegal movements of ULABs have been prevented or were returned to Australia have occurred in recent years – particularly to countries such as Malaysia</w:t>
      </w:r>
      <w:r>
        <w:rPr>
          <w:rStyle w:val="FootnoteReference"/>
          <w:rFonts w:cstheme="minorHAnsi"/>
          <w:szCs w:val="22"/>
        </w:rPr>
        <w:footnoteReference w:id="96"/>
      </w:r>
      <w:r>
        <w:rPr>
          <w:rFonts w:cstheme="minorHAnsi"/>
          <w:szCs w:val="22"/>
        </w:rPr>
        <w:t>.</w:t>
      </w:r>
    </w:p>
    <w:p w14:paraId="2F7DACDF" w14:textId="77777777" w:rsidR="00D10ACC" w:rsidRDefault="00D10ACC" w:rsidP="00D10ACC">
      <w:pPr>
        <w:rPr>
          <w:rFonts w:cstheme="minorHAnsi"/>
          <w:szCs w:val="22"/>
        </w:rPr>
      </w:pPr>
      <w:r>
        <w:rPr>
          <w:rFonts w:cstheme="minorHAnsi"/>
          <w:szCs w:val="22"/>
        </w:rPr>
        <w:br w:type="page"/>
      </w:r>
    </w:p>
    <w:p w14:paraId="7D3C903A" w14:textId="629B8A2D" w:rsidR="00B416C9" w:rsidRDefault="00B416C9" w:rsidP="00384AAC">
      <w:pPr>
        <w:pStyle w:val="Applevel2"/>
      </w:pPr>
      <w:bookmarkStart w:id="348" w:name="_Toc78968011"/>
      <w:bookmarkStart w:id="349" w:name="_Toc85637745"/>
      <w:r w:rsidRPr="00A60929">
        <w:lastRenderedPageBreak/>
        <w:t>D</w:t>
      </w:r>
      <w:r>
        <w:t>23</w:t>
      </w:r>
      <w:r w:rsidRPr="00A60929">
        <w:t>0</w:t>
      </w:r>
      <w:r w:rsidR="002001F9">
        <w:t>:</w:t>
      </w:r>
      <w:r w:rsidRPr="00A60929">
        <w:t xml:space="preserve"> </w:t>
      </w:r>
      <w:r>
        <w:t>Zinc compounds</w:t>
      </w:r>
      <w:bookmarkEnd w:id="348"/>
      <w:bookmarkEnd w:id="349"/>
    </w:p>
    <w:p w14:paraId="3C0D0245" w14:textId="77777777" w:rsidR="00D10ACC" w:rsidRPr="00612FA6" w:rsidRDefault="00D10ACC" w:rsidP="00D10ACC">
      <w:pPr>
        <w:pStyle w:val="BodyText"/>
      </w:pPr>
      <w:r w:rsidRPr="00612FA6">
        <w:t xml:space="preserve">This group comprises the single NEPM code </w:t>
      </w:r>
      <w:r w:rsidRPr="00612FA6">
        <w:rPr>
          <w:i/>
        </w:rPr>
        <w:t>D230 zinc compounds</w:t>
      </w:r>
      <w:r w:rsidRPr="00612FA6">
        <w:t xml:space="preserve"> and is analysed separately because of the significant tonnage generated in </w:t>
      </w:r>
      <w:r>
        <w:t xml:space="preserve">Tas </w:t>
      </w:r>
      <w:r w:rsidRPr="00612FA6">
        <w:t>and forwarded to SA.</w:t>
      </w:r>
    </w:p>
    <w:p w14:paraId="5A1CE16D" w14:textId="77777777" w:rsidR="00D10ACC" w:rsidRPr="00612FA6" w:rsidRDefault="00D10ACC" w:rsidP="00D10ACC">
      <w:pPr>
        <w:pStyle w:val="BodyText"/>
      </w:pPr>
    </w:p>
    <w:p w14:paraId="2100F85A" w14:textId="77777777" w:rsidR="00D10ACC" w:rsidRPr="00612FA6" w:rsidRDefault="00D10ACC" w:rsidP="00D10ACC">
      <w:pPr>
        <w:pStyle w:val="Heading3-nonumber"/>
      </w:pPr>
      <w:r w:rsidRPr="00612FA6">
        <w:t>Sources</w:t>
      </w:r>
    </w:p>
    <w:p w14:paraId="3D4461CC" w14:textId="0E170AF4" w:rsidR="00D10ACC" w:rsidRDefault="00D10ACC" w:rsidP="00D10ACC">
      <w:pPr>
        <w:rPr>
          <w:rFonts w:cstheme="minorHAnsi"/>
          <w:szCs w:val="22"/>
          <w:lang w:eastAsia="en-AU"/>
        </w:rPr>
      </w:pPr>
      <w:r w:rsidRPr="00612FA6">
        <w:rPr>
          <w:rFonts w:cstheme="minorHAnsi"/>
          <w:szCs w:val="22"/>
        </w:rPr>
        <w:fldChar w:fldCharType="begin"/>
      </w:r>
      <w:r w:rsidRPr="00612FA6">
        <w:rPr>
          <w:rFonts w:cstheme="minorHAnsi"/>
          <w:szCs w:val="22"/>
        </w:rPr>
        <w:instrText xml:space="preserve"> REF _Ref7423537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22</w:t>
      </w:r>
      <w:r w:rsidRPr="00612FA6">
        <w:rPr>
          <w:rFonts w:cstheme="minorHAnsi"/>
          <w:szCs w:val="22"/>
        </w:rPr>
        <w:fldChar w:fldCharType="end"/>
      </w:r>
      <w:r w:rsidRPr="00612FA6">
        <w:rPr>
          <w:rFonts w:cstheme="minorHAnsi"/>
          <w:szCs w:val="22"/>
        </w:rPr>
        <w:t xml:space="preserve"> </w:t>
      </w:r>
      <w:r w:rsidRPr="00612FA6">
        <w:rPr>
          <w:rFonts w:cstheme="minorHAnsi"/>
          <w:szCs w:val="22"/>
          <w:lang w:eastAsia="en-AU"/>
        </w:rPr>
        <w:t>provides a summary of the main sources of waste in each jurisdiction.</w:t>
      </w:r>
    </w:p>
    <w:p w14:paraId="0368A56E" w14:textId="3F93D68B" w:rsidR="00D10ACC" w:rsidRPr="00612FA6" w:rsidRDefault="00D10ACC" w:rsidP="00D10ACC">
      <w:pPr>
        <w:pStyle w:val="Caption"/>
        <w:rPr>
          <w:rFonts w:cstheme="minorHAnsi"/>
          <w:b/>
          <w:szCs w:val="22"/>
        </w:rPr>
      </w:pPr>
      <w:bookmarkStart w:id="350" w:name="_Ref7423537"/>
      <w:bookmarkStart w:id="351" w:name="_Toc482536221"/>
      <w:bookmarkStart w:id="352" w:name="_Toc10474663"/>
      <w:bookmarkStart w:id="353" w:name="_Toc85637859"/>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22</w:t>
      </w:r>
      <w:r w:rsidRPr="00612FA6">
        <w:rPr>
          <w:rFonts w:cstheme="minorHAnsi"/>
          <w:noProof/>
          <w:szCs w:val="22"/>
        </w:rPr>
        <w:fldChar w:fldCharType="end"/>
      </w:r>
      <w:bookmarkEnd w:id="350"/>
      <w:r w:rsidRPr="00612FA6">
        <w:rPr>
          <w:rFonts w:cstheme="minorHAnsi"/>
          <w:szCs w:val="22"/>
        </w:rPr>
        <w:tab/>
        <w:t>Zinc &amp; compounds summary source analysis 2019</w:t>
      </w:r>
      <w:r>
        <w:rPr>
          <w:rFonts w:cstheme="minorHAnsi"/>
          <w:szCs w:val="22"/>
        </w:rPr>
        <w:noBreakHyphen/>
      </w:r>
      <w:bookmarkEnd w:id="351"/>
      <w:bookmarkEnd w:id="352"/>
      <w:r w:rsidRPr="00612FA6">
        <w:rPr>
          <w:rFonts w:cstheme="minorHAnsi"/>
          <w:szCs w:val="22"/>
        </w:rPr>
        <w:t>20</w:t>
      </w:r>
      <w:bookmarkEnd w:id="353"/>
    </w:p>
    <w:tbl>
      <w:tblPr>
        <w:tblStyle w:val="TableGrid"/>
        <w:tblpPr w:leftFromText="181" w:rightFromText="181" w:vertAnchor="text" w:tblpY="1"/>
        <w:tblOverlap w:val="never"/>
        <w:tblW w:w="9493"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405"/>
        <w:gridCol w:w="1985"/>
        <w:gridCol w:w="1275"/>
        <w:gridCol w:w="1985"/>
        <w:gridCol w:w="1843"/>
      </w:tblGrid>
      <w:tr w:rsidR="00D10ACC" w:rsidRPr="009F70BD" w14:paraId="5BC0B0B7" w14:textId="77777777" w:rsidTr="00310EFE">
        <w:trPr>
          <w:trHeight w:val="510"/>
        </w:trPr>
        <w:tc>
          <w:tcPr>
            <w:tcW w:w="2405" w:type="dxa"/>
            <w:shd w:val="clear" w:color="auto" w:fill="37378B" w:themeFill="accent1" w:themeFillShade="BF"/>
            <w:vAlign w:val="center"/>
          </w:tcPr>
          <w:p w14:paraId="609F2A07" w14:textId="541AA37C"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985" w:type="dxa"/>
            <w:shd w:val="clear" w:color="auto" w:fill="37378B" w:themeFill="accent1" w:themeFillShade="BF"/>
            <w:vAlign w:val="center"/>
          </w:tcPr>
          <w:p w14:paraId="551C29CE" w14:textId="7096427A"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275" w:type="dxa"/>
            <w:shd w:val="clear" w:color="auto" w:fill="37378B" w:themeFill="accent1" w:themeFillShade="BF"/>
            <w:vAlign w:val="center"/>
          </w:tcPr>
          <w:p w14:paraId="347CA6D1"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1985" w:type="dxa"/>
            <w:shd w:val="clear" w:color="auto" w:fill="37378B" w:themeFill="accent1" w:themeFillShade="BF"/>
            <w:vAlign w:val="center"/>
          </w:tcPr>
          <w:p w14:paraId="2D1877BE"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1843" w:type="dxa"/>
            <w:shd w:val="clear" w:color="auto" w:fill="37378B" w:themeFill="accent1" w:themeFillShade="BF"/>
            <w:vAlign w:val="center"/>
          </w:tcPr>
          <w:p w14:paraId="1EB6895E"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5219CF4D" w14:textId="77777777" w:rsidTr="00310EFE">
        <w:trPr>
          <w:trHeight w:val="284"/>
        </w:trPr>
        <w:tc>
          <w:tcPr>
            <w:tcW w:w="2405" w:type="dxa"/>
            <w:shd w:val="clear" w:color="auto" w:fill="auto"/>
          </w:tcPr>
          <w:p w14:paraId="0A4846F5" w14:textId="77777777" w:rsidR="00D10ACC" w:rsidRPr="009F70BD" w:rsidRDefault="00D10ACC" w:rsidP="00E2685C">
            <w:pPr>
              <w:pStyle w:val="BodyText"/>
              <w:numPr>
                <w:ilvl w:val="0"/>
                <w:numId w:val="9"/>
              </w:numPr>
              <w:spacing w:before="60" w:after="60" w:line="259" w:lineRule="auto"/>
              <w:ind w:left="142" w:hanging="142"/>
              <w:rPr>
                <w:sz w:val="20"/>
                <w:szCs w:val="20"/>
              </w:rPr>
            </w:pPr>
            <w:r w:rsidRPr="009F70BD">
              <w:rPr>
                <w:sz w:val="20"/>
                <w:szCs w:val="20"/>
              </w:rPr>
              <w:t xml:space="preserve">100% Metal and </w:t>
            </w:r>
            <w:r>
              <w:rPr>
                <w:sz w:val="20"/>
                <w:szCs w:val="20"/>
              </w:rPr>
              <w:t>m</w:t>
            </w:r>
            <w:r w:rsidRPr="009F70BD">
              <w:rPr>
                <w:sz w:val="20"/>
                <w:szCs w:val="20"/>
              </w:rPr>
              <w:t xml:space="preserve">ineral </w:t>
            </w:r>
            <w:r>
              <w:rPr>
                <w:sz w:val="20"/>
                <w:szCs w:val="20"/>
              </w:rPr>
              <w:t>w</w:t>
            </w:r>
            <w:r w:rsidRPr="009F70BD">
              <w:rPr>
                <w:sz w:val="20"/>
                <w:szCs w:val="20"/>
              </w:rPr>
              <w:t>holesaling –</w:t>
            </w:r>
            <w:r w:rsidRPr="005472E7">
              <w:rPr>
                <w:sz w:val="20"/>
                <w:szCs w:val="20"/>
              </w:rPr>
              <w:t xml:space="preserve"> </w:t>
            </w:r>
            <w:r w:rsidRPr="00EB5EA3">
              <w:rPr>
                <w:sz w:val="20"/>
                <w:szCs w:val="20"/>
              </w:rPr>
              <w:t>exported to SA</w:t>
            </w:r>
          </w:p>
        </w:tc>
        <w:tc>
          <w:tcPr>
            <w:tcW w:w="1985" w:type="dxa"/>
            <w:shd w:val="clear" w:color="auto" w:fill="auto"/>
          </w:tcPr>
          <w:p w14:paraId="11D6DCC1" w14:textId="77777777" w:rsidR="00D10ACC" w:rsidRPr="009F70BD" w:rsidRDefault="00D10ACC" w:rsidP="00310EFE">
            <w:pPr>
              <w:pStyle w:val="BodyText"/>
              <w:rPr>
                <w:sz w:val="20"/>
                <w:szCs w:val="20"/>
              </w:rPr>
            </w:pPr>
            <w:r w:rsidRPr="009F70BD">
              <w:rPr>
                <w:sz w:val="20"/>
                <w:szCs w:val="20"/>
              </w:rPr>
              <w:t xml:space="preserve">• 100% Metal and </w:t>
            </w:r>
            <w:r>
              <w:rPr>
                <w:sz w:val="20"/>
                <w:szCs w:val="20"/>
              </w:rPr>
              <w:t>m</w:t>
            </w:r>
            <w:r w:rsidRPr="009F70BD">
              <w:rPr>
                <w:sz w:val="20"/>
                <w:szCs w:val="20"/>
              </w:rPr>
              <w:t xml:space="preserve">ineral </w:t>
            </w:r>
            <w:r>
              <w:rPr>
                <w:sz w:val="20"/>
                <w:szCs w:val="20"/>
              </w:rPr>
              <w:t>w</w:t>
            </w:r>
            <w:r w:rsidRPr="009F70BD">
              <w:rPr>
                <w:sz w:val="20"/>
                <w:szCs w:val="20"/>
              </w:rPr>
              <w:t>holesaling – exported to SA</w:t>
            </w:r>
          </w:p>
        </w:tc>
        <w:tc>
          <w:tcPr>
            <w:tcW w:w="1275" w:type="dxa"/>
            <w:shd w:val="clear" w:color="auto" w:fill="auto"/>
          </w:tcPr>
          <w:p w14:paraId="7ADF90FB" w14:textId="77777777" w:rsidR="00D10ACC" w:rsidRPr="00EB5EA3" w:rsidRDefault="00D10ACC" w:rsidP="00310EFE">
            <w:pPr>
              <w:pStyle w:val="BodyText"/>
              <w:rPr>
                <w:sz w:val="20"/>
                <w:szCs w:val="20"/>
              </w:rPr>
            </w:pPr>
            <w:r w:rsidRPr="00EB5EA3">
              <w:rPr>
                <w:sz w:val="20"/>
                <w:szCs w:val="20"/>
              </w:rPr>
              <w:t>&lt;0.5% of national total for waste group</w:t>
            </w:r>
          </w:p>
        </w:tc>
        <w:tc>
          <w:tcPr>
            <w:tcW w:w="1985" w:type="dxa"/>
            <w:shd w:val="clear" w:color="auto" w:fill="auto"/>
          </w:tcPr>
          <w:p w14:paraId="6DC9E837" w14:textId="77777777" w:rsidR="00D10ACC" w:rsidRPr="009F70BD" w:rsidRDefault="00D10ACC" w:rsidP="00E2685C">
            <w:pPr>
              <w:pStyle w:val="ListParagraph"/>
              <w:numPr>
                <w:ilvl w:val="0"/>
                <w:numId w:val="9"/>
              </w:numPr>
              <w:spacing w:line="259" w:lineRule="auto"/>
              <w:ind w:left="144" w:hanging="144"/>
              <w:rPr>
                <w:rFonts w:cstheme="minorHAnsi"/>
                <w:noProof/>
                <w:sz w:val="20"/>
                <w:szCs w:val="20"/>
              </w:rPr>
            </w:pPr>
            <w:r w:rsidRPr="009F70BD">
              <w:rPr>
                <w:rFonts w:cstheme="minorHAnsi"/>
                <w:color w:val="000000"/>
                <w:sz w:val="20"/>
                <w:szCs w:val="20"/>
              </w:rPr>
              <w:t xml:space="preserve">Iron </w:t>
            </w:r>
            <w:r>
              <w:rPr>
                <w:rFonts w:cstheme="minorHAnsi"/>
                <w:color w:val="000000"/>
                <w:sz w:val="20"/>
                <w:szCs w:val="20"/>
              </w:rPr>
              <w:t>s</w:t>
            </w:r>
            <w:r w:rsidRPr="009F70BD">
              <w:rPr>
                <w:rFonts w:cstheme="minorHAnsi"/>
                <w:color w:val="000000"/>
                <w:sz w:val="20"/>
                <w:szCs w:val="20"/>
              </w:rPr>
              <w:t xml:space="preserve">melting </w:t>
            </w:r>
            <w:r>
              <w:rPr>
                <w:rFonts w:cstheme="minorHAnsi"/>
                <w:color w:val="000000"/>
                <w:sz w:val="20"/>
                <w:szCs w:val="20"/>
              </w:rPr>
              <w:t>&amp;</w:t>
            </w:r>
            <w:r w:rsidRPr="009F70BD">
              <w:rPr>
                <w:rFonts w:cstheme="minorHAnsi"/>
                <w:color w:val="000000"/>
                <w:sz w:val="20"/>
                <w:szCs w:val="20"/>
              </w:rPr>
              <w:t xml:space="preserve"> </w:t>
            </w:r>
            <w:r>
              <w:rPr>
                <w:rFonts w:cstheme="minorHAnsi"/>
                <w:color w:val="000000"/>
                <w:sz w:val="20"/>
                <w:szCs w:val="20"/>
              </w:rPr>
              <w:t>s</w:t>
            </w:r>
            <w:r w:rsidRPr="009F70BD">
              <w:rPr>
                <w:rFonts w:cstheme="minorHAnsi"/>
                <w:color w:val="000000"/>
                <w:sz w:val="20"/>
                <w:szCs w:val="20"/>
              </w:rPr>
              <w:t xml:space="preserve">teel </w:t>
            </w:r>
            <w:r>
              <w:rPr>
                <w:rFonts w:cstheme="minorHAnsi"/>
                <w:color w:val="000000"/>
                <w:sz w:val="20"/>
                <w:szCs w:val="20"/>
              </w:rPr>
              <w:t>m</w:t>
            </w:r>
            <w:r w:rsidRPr="009F70BD">
              <w:rPr>
                <w:rFonts w:cstheme="minorHAnsi"/>
                <w:color w:val="000000"/>
                <w:sz w:val="20"/>
                <w:szCs w:val="20"/>
              </w:rPr>
              <w:t>a</w:t>
            </w:r>
            <w:r>
              <w:rPr>
                <w:rFonts w:cstheme="minorHAnsi"/>
                <w:color w:val="000000"/>
                <w:sz w:val="20"/>
                <w:szCs w:val="20"/>
              </w:rPr>
              <w:t>nufacturing</w:t>
            </w:r>
          </w:p>
          <w:p w14:paraId="75DE69B5" w14:textId="77777777" w:rsidR="00D10ACC" w:rsidRPr="00722276" w:rsidRDefault="00D10ACC" w:rsidP="00310EFE">
            <w:pPr>
              <w:spacing w:line="259" w:lineRule="auto"/>
              <w:rPr>
                <w:rFonts w:cstheme="minorHAnsi"/>
                <w:iCs/>
                <w:noProof/>
                <w:sz w:val="20"/>
                <w:szCs w:val="20"/>
              </w:rPr>
            </w:pPr>
            <w:r w:rsidRPr="00EB5EA3">
              <w:rPr>
                <w:rFonts w:cstheme="minorHAnsi"/>
                <w:iCs/>
                <w:color w:val="000000"/>
                <w:sz w:val="20"/>
                <w:szCs w:val="20"/>
              </w:rPr>
              <w:t>&lt;0.5% of national total for waste group</w:t>
            </w:r>
          </w:p>
        </w:tc>
        <w:tc>
          <w:tcPr>
            <w:tcW w:w="1843" w:type="dxa"/>
            <w:shd w:val="clear" w:color="auto" w:fill="DBDBF0" w:themeFill="accent1" w:themeFillTint="33"/>
          </w:tcPr>
          <w:p w14:paraId="708A3BF6" w14:textId="77777777" w:rsidR="00D10ACC" w:rsidRPr="009F70BD" w:rsidRDefault="00D10ACC" w:rsidP="00E2685C">
            <w:pPr>
              <w:numPr>
                <w:ilvl w:val="0"/>
                <w:numId w:val="9"/>
              </w:numPr>
              <w:spacing w:line="259" w:lineRule="auto"/>
              <w:ind w:left="144" w:hanging="144"/>
              <w:contextualSpacing/>
              <w:rPr>
                <w:rFonts w:cstheme="minorHAnsi"/>
                <w:color w:val="000000"/>
                <w:sz w:val="20"/>
                <w:szCs w:val="20"/>
              </w:rPr>
            </w:pPr>
            <w:r w:rsidRPr="009F70BD">
              <w:rPr>
                <w:rFonts w:cstheme="minorHAnsi"/>
                <w:color w:val="000000"/>
                <w:sz w:val="20"/>
                <w:szCs w:val="20"/>
              </w:rPr>
              <w:t>Zinc smelting &amp; refining (</w:t>
            </w:r>
            <w:r>
              <w:rPr>
                <w:rFonts w:cstheme="minorHAnsi"/>
                <w:color w:val="000000"/>
                <w:sz w:val="20"/>
                <w:szCs w:val="20"/>
              </w:rPr>
              <w:t xml:space="preserve">Tas </w:t>
            </w:r>
            <w:r w:rsidRPr="009F70BD">
              <w:rPr>
                <w:rFonts w:cstheme="minorHAnsi"/>
                <w:color w:val="000000"/>
                <w:sz w:val="20"/>
                <w:szCs w:val="20"/>
              </w:rPr>
              <w:t>only)</w:t>
            </w:r>
          </w:p>
          <w:p w14:paraId="022B4C46" w14:textId="77777777" w:rsidR="00D10ACC" w:rsidRPr="009F70BD" w:rsidRDefault="00D10ACC" w:rsidP="00E2685C">
            <w:pPr>
              <w:pStyle w:val="ListParagraph"/>
              <w:numPr>
                <w:ilvl w:val="0"/>
                <w:numId w:val="9"/>
              </w:numPr>
              <w:spacing w:line="259" w:lineRule="auto"/>
              <w:ind w:left="144" w:hanging="144"/>
              <w:rPr>
                <w:rFonts w:cstheme="minorHAnsi"/>
                <w:color w:val="000000"/>
                <w:sz w:val="20"/>
                <w:szCs w:val="20"/>
              </w:rPr>
            </w:pPr>
            <w:r w:rsidRPr="009F70BD">
              <w:rPr>
                <w:rFonts w:cstheme="minorHAnsi"/>
                <w:color w:val="000000"/>
                <w:sz w:val="20"/>
                <w:szCs w:val="20"/>
              </w:rPr>
              <w:t xml:space="preserve">Metal </w:t>
            </w:r>
            <w:r>
              <w:rPr>
                <w:rFonts w:cstheme="minorHAnsi"/>
                <w:color w:val="000000"/>
                <w:sz w:val="20"/>
                <w:szCs w:val="20"/>
              </w:rPr>
              <w:t>&amp;</w:t>
            </w:r>
            <w:r w:rsidRPr="009F70BD">
              <w:rPr>
                <w:rFonts w:cstheme="minorHAnsi"/>
                <w:color w:val="000000"/>
                <w:sz w:val="20"/>
                <w:szCs w:val="20"/>
              </w:rPr>
              <w:t xml:space="preserve"> </w:t>
            </w:r>
            <w:r>
              <w:rPr>
                <w:rFonts w:cstheme="minorHAnsi"/>
                <w:color w:val="000000"/>
                <w:sz w:val="20"/>
                <w:szCs w:val="20"/>
              </w:rPr>
              <w:t>m</w:t>
            </w:r>
            <w:r w:rsidRPr="009F70BD">
              <w:rPr>
                <w:rFonts w:cstheme="minorHAnsi"/>
                <w:color w:val="000000"/>
                <w:sz w:val="20"/>
                <w:szCs w:val="20"/>
              </w:rPr>
              <w:t xml:space="preserve">ineral </w:t>
            </w:r>
            <w:r>
              <w:rPr>
                <w:rFonts w:cstheme="minorHAnsi"/>
                <w:color w:val="000000"/>
                <w:sz w:val="20"/>
                <w:szCs w:val="20"/>
              </w:rPr>
              <w:t>w</w:t>
            </w:r>
            <w:r w:rsidRPr="009F70BD">
              <w:rPr>
                <w:rFonts w:cstheme="minorHAnsi"/>
                <w:color w:val="000000"/>
                <w:sz w:val="20"/>
                <w:szCs w:val="20"/>
              </w:rPr>
              <w:t>holesaling</w:t>
            </w:r>
          </w:p>
        </w:tc>
      </w:tr>
    </w:tbl>
    <w:p w14:paraId="4332ADD1" w14:textId="77777777" w:rsidR="00D10ACC" w:rsidRPr="00612FA6" w:rsidRDefault="00D10ACC" w:rsidP="00D10ACC">
      <w:pPr>
        <w:pStyle w:val="BodyText"/>
      </w:pPr>
    </w:p>
    <w:p w14:paraId="0A430A8A" w14:textId="77777777" w:rsidR="00D10ACC" w:rsidRDefault="00D10ACC" w:rsidP="00D10ACC">
      <w:pPr>
        <w:pStyle w:val="BodyText"/>
      </w:pPr>
      <w:r w:rsidRPr="00612FA6">
        <w:t>This waste was quite significant nationally by tonnage in 2019</w:t>
      </w:r>
      <w:r>
        <w:noBreakHyphen/>
      </w:r>
      <w:r w:rsidRPr="00612FA6">
        <w:t xml:space="preserve">20, at 2% of all hazardous waste generated. The vast majority of this was generated in </w:t>
      </w:r>
      <w:r>
        <w:t xml:space="preserve">Tas </w:t>
      </w:r>
      <w:r w:rsidRPr="00612FA6">
        <w:t xml:space="preserve">(92%), with the only other significant generation from NSW 6% and </w:t>
      </w:r>
      <w:r>
        <w:t xml:space="preserve">Vic </w:t>
      </w:r>
      <w:r w:rsidRPr="00612FA6">
        <w:t>2%.</w:t>
      </w:r>
    </w:p>
    <w:p w14:paraId="48F7FAEB" w14:textId="77777777" w:rsidR="00D10ACC" w:rsidRDefault="00D10ACC" w:rsidP="00D10ACC">
      <w:pPr>
        <w:pStyle w:val="BodyText"/>
      </w:pPr>
    </w:p>
    <w:p w14:paraId="6C61D858" w14:textId="2D941869" w:rsidR="00D10ACC" w:rsidRPr="00612FA6" w:rsidRDefault="00D10ACC" w:rsidP="00D10ACC">
      <w:pPr>
        <w:pStyle w:val="BodyText"/>
      </w:pPr>
      <w:r>
        <w:t xml:space="preserve">As discussed in </w:t>
      </w:r>
      <w:r w:rsidR="00786F41">
        <w:fldChar w:fldCharType="begin"/>
      </w:r>
      <w:r w:rsidR="00786F41">
        <w:instrText xml:space="preserve"> REF _Ref78546006 \n \h </w:instrText>
      </w:r>
      <w:r w:rsidR="00786F41">
        <w:fldChar w:fldCharType="separate"/>
      </w:r>
      <w:r w:rsidR="00C92DA9">
        <w:t>Appendix B</w:t>
      </w:r>
      <w:r w:rsidR="00786F41">
        <w:fldChar w:fldCharType="end"/>
      </w:r>
      <w:r>
        <w:t>, in the case of historical trends in waste arisings and waste source analysis,</w:t>
      </w:r>
      <w:r w:rsidRPr="00160D21">
        <w:t xml:space="preserve"> </w:t>
      </w:r>
      <w:r>
        <w:t>Tas is not explicitly included in charts because it does not have</w:t>
      </w:r>
      <w:r w:rsidRPr="00612FA6">
        <w:t xml:space="preserve"> </w:t>
      </w:r>
      <w:r>
        <w:t xml:space="preserve">an </w:t>
      </w:r>
      <w:r w:rsidRPr="00612FA6">
        <w:t xml:space="preserve">electronic tracking </w:t>
      </w:r>
      <w:r>
        <w:t>system.</w:t>
      </w:r>
    </w:p>
    <w:p w14:paraId="00B5930C" w14:textId="77777777" w:rsidR="00D10ACC" w:rsidRPr="00612FA6" w:rsidRDefault="00D10ACC" w:rsidP="00D10ACC">
      <w:pPr>
        <w:pStyle w:val="BodyText"/>
      </w:pPr>
    </w:p>
    <w:p w14:paraId="50D6D633" w14:textId="77777777" w:rsidR="00D10ACC" w:rsidRPr="00BB73E0" w:rsidRDefault="00D10ACC" w:rsidP="00D10ACC">
      <w:pPr>
        <w:pStyle w:val="Heading3-nonumber"/>
      </w:pPr>
      <w:r w:rsidRPr="00BB73E0">
        <w:t>Analysis</w:t>
      </w:r>
    </w:p>
    <w:p w14:paraId="5CE44E20" w14:textId="73DE3103" w:rsidR="00D10ACC" w:rsidRPr="00612FA6" w:rsidRDefault="00D10ACC" w:rsidP="00D10ACC">
      <w:pPr>
        <w:pStyle w:val="BodyText"/>
      </w:pPr>
      <w:r w:rsidRPr="00612FA6">
        <w:t xml:space="preserve">The </w:t>
      </w:r>
      <w:r>
        <w:t>Tas</w:t>
      </w:r>
      <w:r>
        <w:noBreakHyphen/>
      </w:r>
      <w:r w:rsidRPr="00612FA6">
        <w:t xml:space="preserve">produced zinc waste, like its lead waste, comes exclusively from zinc refining. Historical trends in arisings for this waste group are shown in </w:t>
      </w:r>
      <w:r w:rsidRPr="00612FA6">
        <w:fldChar w:fldCharType="begin"/>
      </w:r>
      <w:r w:rsidRPr="00612FA6">
        <w:instrText xml:space="preserve"> REF _Ref4946030 \h  \* MERGEFORMAT </w:instrText>
      </w:r>
      <w:r w:rsidRPr="00612FA6">
        <w:fldChar w:fldCharType="separate"/>
      </w:r>
      <w:r w:rsidR="00C92DA9" w:rsidRPr="00612FA6">
        <w:t xml:space="preserve">Figure </w:t>
      </w:r>
      <w:r w:rsidR="00C92DA9">
        <w:rPr>
          <w:noProof/>
        </w:rPr>
        <w:t>32</w:t>
      </w:r>
      <w:r w:rsidRPr="00612FA6">
        <w:fldChar w:fldCharType="end"/>
      </w:r>
      <w:r w:rsidRPr="00612FA6">
        <w:t>.</w:t>
      </w:r>
    </w:p>
    <w:p w14:paraId="3D9600A2" w14:textId="3159FEA1" w:rsidR="00D10ACC" w:rsidRPr="00612FA6" w:rsidRDefault="00D10ACC" w:rsidP="00D10ACC">
      <w:pPr>
        <w:pStyle w:val="Caption"/>
        <w:rPr>
          <w:rFonts w:cstheme="minorHAnsi"/>
          <w:szCs w:val="22"/>
        </w:rPr>
      </w:pPr>
      <w:bookmarkStart w:id="354" w:name="_Ref474228459"/>
      <w:bookmarkStart w:id="355" w:name="_Ref4946030"/>
      <w:bookmarkStart w:id="356" w:name="_Toc482536175"/>
      <w:bookmarkStart w:id="357" w:name="_Toc10474620"/>
      <w:bookmarkStart w:id="358" w:name="_Toc85637808"/>
      <w:r w:rsidRPr="00612FA6">
        <w:rPr>
          <w:rFonts w:cstheme="minorHAnsi"/>
          <w:noProof/>
          <w:szCs w:val="22"/>
        </w:rPr>
        <w:drawing>
          <wp:anchor distT="0" distB="0" distL="114300" distR="114300" simplePos="0" relativeHeight="251653120" behindDoc="0" locked="0" layoutInCell="1" allowOverlap="1" wp14:anchorId="215D8FF1" wp14:editId="1D67CFB8">
            <wp:simplePos x="0" y="0"/>
            <wp:positionH relativeFrom="column">
              <wp:posOffset>0</wp:posOffset>
            </wp:positionH>
            <wp:positionV relativeFrom="paragraph">
              <wp:posOffset>387985</wp:posOffset>
            </wp:positionV>
            <wp:extent cx="4470400" cy="179451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4470400" cy="179451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32</w:t>
      </w:r>
      <w:r w:rsidRPr="00612FA6">
        <w:rPr>
          <w:rFonts w:cstheme="minorHAnsi"/>
          <w:noProof/>
          <w:szCs w:val="22"/>
        </w:rPr>
        <w:fldChar w:fldCharType="end"/>
      </w:r>
      <w:bookmarkEnd w:id="354"/>
      <w:bookmarkEnd w:id="355"/>
      <w:r w:rsidRPr="00612FA6">
        <w:rPr>
          <w:rFonts w:cstheme="minorHAnsi"/>
          <w:szCs w:val="22"/>
        </w:rPr>
        <w:tab/>
        <w:t>Historical arisings of zinc waste</w:t>
      </w:r>
      <w:bookmarkEnd w:id="356"/>
      <w:bookmarkEnd w:id="357"/>
      <w:bookmarkEnd w:id="358"/>
    </w:p>
    <w:p w14:paraId="3EA32CFB" w14:textId="77777777" w:rsidR="00D10ACC" w:rsidRDefault="00D10ACC" w:rsidP="00D10ACC">
      <w:pPr>
        <w:rPr>
          <w:rFonts w:cstheme="minorHAnsi"/>
          <w:i/>
          <w:iCs/>
          <w:color w:val="4D4DB8"/>
          <w:sz w:val="18"/>
          <w:szCs w:val="18"/>
        </w:rPr>
      </w:pPr>
      <w:r w:rsidRPr="009F70BD">
        <w:rPr>
          <w:rFonts w:cstheme="minorHAnsi"/>
          <w:i/>
          <w:iCs/>
          <w:color w:val="4D4DB8"/>
          <w:sz w:val="18"/>
          <w:szCs w:val="18"/>
        </w:rPr>
        <w:t>Note: SA’s 2018</w:t>
      </w:r>
      <w:r>
        <w:rPr>
          <w:rFonts w:cstheme="minorHAnsi"/>
          <w:i/>
          <w:iCs/>
          <w:color w:val="4D4DB8"/>
          <w:sz w:val="18"/>
          <w:szCs w:val="18"/>
        </w:rPr>
        <w:noBreakHyphen/>
      </w:r>
      <w:r w:rsidRPr="009F70BD">
        <w:rPr>
          <w:rFonts w:cstheme="minorHAnsi"/>
          <w:i/>
          <w:iCs/>
          <w:color w:val="4D4DB8"/>
          <w:sz w:val="18"/>
          <w:szCs w:val="18"/>
        </w:rPr>
        <w:t xml:space="preserve">19 data point has been corrected to include </w:t>
      </w:r>
      <w:r>
        <w:rPr>
          <w:rFonts w:cstheme="minorHAnsi"/>
          <w:i/>
          <w:iCs/>
          <w:color w:val="4D4DB8"/>
          <w:sz w:val="18"/>
          <w:szCs w:val="18"/>
        </w:rPr>
        <w:t>Tas</w:t>
      </w:r>
      <w:r>
        <w:rPr>
          <w:rFonts w:cstheme="minorHAnsi"/>
          <w:i/>
          <w:iCs/>
          <w:color w:val="4D4DB8"/>
          <w:sz w:val="18"/>
          <w:szCs w:val="18"/>
        </w:rPr>
        <w:noBreakHyphen/>
      </w:r>
      <w:r w:rsidRPr="009F70BD">
        <w:rPr>
          <w:rFonts w:cstheme="minorHAnsi"/>
          <w:i/>
          <w:iCs/>
          <w:color w:val="4D4DB8"/>
          <w:sz w:val="18"/>
          <w:szCs w:val="18"/>
        </w:rPr>
        <w:t xml:space="preserve">reported generation of D230 (that is sent to SA), due to </w:t>
      </w:r>
      <w:r>
        <w:rPr>
          <w:rFonts w:cstheme="minorHAnsi"/>
          <w:i/>
          <w:iCs/>
          <w:color w:val="4D4DB8"/>
          <w:sz w:val="18"/>
          <w:szCs w:val="18"/>
        </w:rPr>
        <w:t>the</w:t>
      </w:r>
      <w:r w:rsidRPr="009F70BD">
        <w:rPr>
          <w:rFonts w:cstheme="minorHAnsi"/>
          <w:i/>
          <w:iCs/>
          <w:color w:val="4D4DB8"/>
          <w:sz w:val="18"/>
          <w:szCs w:val="18"/>
        </w:rPr>
        <w:t xml:space="preserve"> omission of interstate import data in that year.</w:t>
      </w:r>
    </w:p>
    <w:p w14:paraId="150162C4" w14:textId="77777777" w:rsidR="00D10ACC" w:rsidRDefault="00D10ACC" w:rsidP="00D10ACC">
      <w:pPr>
        <w:pStyle w:val="BodyText"/>
      </w:pPr>
    </w:p>
    <w:p w14:paraId="7136BAEA" w14:textId="15DD7EE9" w:rsidR="00D10ACC" w:rsidRPr="00612FA6" w:rsidRDefault="00D10ACC" w:rsidP="00D10ACC">
      <w:pPr>
        <w:pStyle w:val="BodyText"/>
      </w:pPr>
      <w:r w:rsidRPr="00612FA6">
        <w:t xml:space="preserve">The most notable aspect of </w:t>
      </w:r>
      <w:r w:rsidRPr="00612FA6">
        <w:fldChar w:fldCharType="begin"/>
      </w:r>
      <w:r w:rsidRPr="00612FA6">
        <w:instrText xml:space="preserve"> REF _Ref4946030 \h  \* MERGEFORMAT </w:instrText>
      </w:r>
      <w:r w:rsidRPr="00612FA6">
        <w:fldChar w:fldCharType="separate"/>
      </w:r>
      <w:r w:rsidR="00C92DA9" w:rsidRPr="00612FA6">
        <w:t xml:space="preserve">Figure </w:t>
      </w:r>
      <w:r w:rsidR="00C92DA9">
        <w:rPr>
          <w:noProof/>
        </w:rPr>
        <w:t>32</w:t>
      </w:r>
      <w:r w:rsidRPr="00612FA6">
        <w:fldChar w:fldCharType="end"/>
      </w:r>
      <w:r w:rsidRPr="00612FA6">
        <w:t xml:space="preserve"> is the SA (red) line, which shows large growth from 2010</w:t>
      </w:r>
      <w:r>
        <w:noBreakHyphen/>
      </w:r>
      <w:r w:rsidRPr="00612FA6">
        <w:t xml:space="preserve">11 onwards. Like lead waste this </w:t>
      </w:r>
      <w:r>
        <w:t>is not produced in</w:t>
      </w:r>
      <w:r w:rsidRPr="00612FA6">
        <w:t xml:space="preserve"> SA but entirely </w:t>
      </w:r>
      <w:r>
        <w:t>in Tas</w:t>
      </w:r>
      <w:r w:rsidRPr="00612FA6">
        <w:t>. That state’s zinc refining industry has been sending large shipments of zinc waste (</w:t>
      </w:r>
      <w:r>
        <w:t>and</w:t>
      </w:r>
      <w:r w:rsidRPr="00612FA6">
        <w:t xml:space="preserve"> lead waste) to smelting infrastructure in SA for recycling over the last decade. These show up as SA arisings in raw SA tracking system numbers because they arise in the SA waste management system. Because </w:t>
      </w:r>
      <w:r>
        <w:t xml:space="preserve">Tas </w:t>
      </w:r>
      <w:r w:rsidRPr="00612FA6">
        <w:t xml:space="preserve">has no tracking system, it is not obvious that this comes from </w:t>
      </w:r>
      <w:r>
        <w:t xml:space="preserve">Tas </w:t>
      </w:r>
      <w:r w:rsidRPr="00612FA6">
        <w:t xml:space="preserve">exports, but this fact is borne out in SA tracking data which makes imported waste transactions clearly visible. Similarly, </w:t>
      </w:r>
      <w:r>
        <w:t xml:space="preserve">Vic </w:t>
      </w:r>
      <w:r w:rsidRPr="00612FA6">
        <w:t>and NSW export quantities of zinc waste, slag, dust and sludges from steel mills in each state.</w:t>
      </w:r>
    </w:p>
    <w:p w14:paraId="5BAD884F" w14:textId="77777777" w:rsidR="00D10ACC" w:rsidRPr="00612FA6" w:rsidRDefault="00D10ACC" w:rsidP="00D10ACC">
      <w:pPr>
        <w:pStyle w:val="BodyText"/>
      </w:pPr>
    </w:p>
    <w:p w14:paraId="2B532EB8" w14:textId="77777777" w:rsidR="00D10ACC" w:rsidRDefault="00D10ACC" w:rsidP="00D10ACC">
      <w:pPr>
        <w:pStyle w:val="BodyText"/>
      </w:pPr>
      <w:r w:rsidRPr="00612FA6">
        <w:t>The rate of zinc arisings into SA appears to have increased, firstly around 2012</w:t>
      </w:r>
      <w:r>
        <w:noBreakHyphen/>
      </w:r>
      <w:r w:rsidRPr="00612FA6">
        <w:t>13 then substantially again from about 2015</w:t>
      </w:r>
      <w:r>
        <w:noBreakHyphen/>
      </w:r>
      <w:r w:rsidRPr="00612FA6">
        <w:t xml:space="preserve">16. This is likely to be due to major upgrades of the Port Pirie lead smelter, with the </w:t>
      </w:r>
      <w:r>
        <w:t>t</w:t>
      </w:r>
      <w:r w:rsidRPr="00612FA6">
        <w:t xml:space="preserve">op </w:t>
      </w:r>
      <w:r>
        <w:t>s</w:t>
      </w:r>
      <w:r w:rsidRPr="00612FA6">
        <w:t xml:space="preserve">ubmerged </w:t>
      </w:r>
      <w:r>
        <w:t>l</w:t>
      </w:r>
      <w:r w:rsidRPr="00612FA6">
        <w:t>ance</w:t>
      </w:r>
      <w:r>
        <w:t xml:space="preserve"> </w:t>
      </w:r>
      <w:r w:rsidRPr="00612FA6">
        <w:t>furnace commissioned in late 2017 increasing throughput by 70% and enabling the treatment of internal residues across their smelter network</w:t>
      </w:r>
      <w:r w:rsidRPr="00612FA6">
        <w:rPr>
          <w:rStyle w:val="FootnoteReference"/>
        </w:rPr>
        <w:footnoteReference w:id="97"/>
      </w:r>
      <w:r w:rsidRPr="00612FA6">
        <w:t>. The lower volumes accepted in 2019</w:t>
      </w:r>
      <w:r>
        <w:noBreakHyphen/>
      </w:r>
      <w:r w:rsidRPr="00612FA6">
        <w:t>20 probably reflect plant shutdowns that occurred in 2019</w:t>
      </w:r>
      <w:r w:rsidRPr="00612FA6">
        <w:rPr>
          <w:rStyle w:val="FootnoteReference"/>
        </w:rPr>
        <w:footnoteReference w:id="98"/>
      </w:r>
      <w:r w:rsidRPr="00612FA6">
        <w:t>.</w:t>
      </w:r>
    </w:p>
    <w:p w14:paraId="31341187" w14:textId="77777777" w:rsidR="00D10ACC" w:rsidRPr="00D74252" w:rsidRDefault="00D10ACC" w:rsidP="00D10ACC">
      <w:pPr>
        <w:pStyle w:val="BodyText"/>
      </w:pPr>
    </w:p>
    <w:p w14:paraId="359122DD" w14:textId="77777777" w:rsidR="00D10ACC" w:rsidRPr="00D74252" w:rsidRDefault="00D10ACC" w:rsidP="00D10ACC">
      <w:pPr>
        <w:pStyle w:val="Heading3-nonumber"/>
      </w:pPr>
      <w:r w:rsidRPr="00D74252">
        <w:t>Management</w:t>
      </w:r>
    </w:p>
    <w:p w14:paraId="1BF34251" w14:textId="608C3C32" w:rsidR="00D10ACC" w:rsidRDefault="00D10ACC" w:rsidP="00D10ACC">
      <w:pPr>
        <w:pStyle w:val="BodyText"/>
      </w:pPr>
      <w:r w:rsidRPr="00612FA6">
        <w:t>As described above, all of the zinc waste is received into metal smelting infrastructure in SA for recycling.</w:t>
      </w:r>
    </w:p>
    <w:p w14:paraId="7EEE2400" w14:textId="77777777" w:rsidR="00AB29FF" w:rsidRPr="00612FA6" w:rsidRDefault="00AB29FF" w:rsidP="00D10ACC">
      <w:pPr>
        <w:pStyle w:val="BodyText"/>
      </w:pPr>
    </w:p>
    <w:p w14:paraId="6D586111" w14:textId="0410D53D" w:rsidR="00D10ACC" w:rsidRPr="00384AAC" w:rsidRDefault="00D10ACC" w:rsidP="00384AAC">
      <w:pPr>
        <w:pStyle w:val="Applevel2"/>
      </w:pPr>
      <w:bookmarkStart w:id="359" w:name="_Ref4933136"/>
      <w:bookmarkStart w:id="360" w:name="_Ref7424792"/>
      <w:bookmarkStart w:id="361" w:name="_Toc10474562"/>
      <w:bookmarkStart w:id="362" w:name="_Toc78968012"/>
      <w:bookmarkStart w:id="363" w:name="_Toc85637746"/>
      <w:r w:rsidRPr="00384AAC">
        <w:t>D300</w:t>
      </w:r>
      <w:r w:rsidR="002001F9">
        <w:t>:</w:t>
      </w:r>
      <w:r w:rsidRPr="00384AAC">
        <w:t xml:space="preserve"> Non</w:t>
      </w:r>
      <w:r w:rsidRPr="00384AAC">
        <w:noBreakHyphen/>
        <w:t>toxic salts</w:t>
      </w:r>
      <w:bookmarkEnd w:id="359"/>
      <w:bookmarkEnd w:id="360"/>
      <w:bookmarkEnd w:id="361"/>
      <w:bookmarkEnd w:id="362"/>
      <w:bookmarkEnd w:id="363"/>
    </w:p>
    <w:p w14:paraId="7290BB70" w14:textId="77777777" w:rsidR="00D10ACC" w:rsidRPr="00612FA6" w:rsidRDefault="00D10ACC" w:rsidP="00D10ACC">
      <w:pPr>
        <w:rPr>
          <w:rFonts w:cstheme="minorHAnsi"/>
          <w:szCs w:val="22"/>
          <w:lang w:eastAsia="en-AU"/>
        </w:rPr>
      </w:pPr>
      <w:r w:rsidRPr="00612FA6">
        <w:rPr>
          <w:rFonts w:cstheme="minorHAnsi"/>
          <w:szCs w:val="22"/>
        </w:rPr>
        <w:t xml:space="preserve">This group comprises the single NEPM code </w:t>
      </w:r>
      <w:r w:rsidRPr="00612FA6">
        <w:rPr>
          <w:rFonts w:cstheme="minorHAnsi"/>
          <w:i/>
          <w:szCs w:val="22"/>
        </w:rPr>
        <w:t xml:space="preserve">D300 </w:t>
      </w:r>
      <w:r w:rsidRPr="00612FA6">
        <w:rPr>
          <w:rFonts w:cstheme="minorHAnsi"/>
          <w:i/>
          <w:szCs w:val="22"/>
          <w:lang w:eastAsia="en-AU"/>
        </w:rPr>
        <w:t>Non</w:t>
      </w:r>
      <w:r>
        <w:rPr>
          <w:rFonts w:cstheme="minorHAnsi"/>
          <w:i/>
          <w:szCs w:val="22"/>
          <w:lang w:eastAsia="en-AU"/>
        </w:rPr>
        <w:noBreakHyphen/>
      </w:r>
      <w:r w:rsidRPr="00612FA6">
        <w:rPr>
          <w:rFonts w:cstheme="minorHAnsi"/>
          <w:i/>
          <w:szCs w:val="22"/>
          <w:lang w:eastAsia="en-AU"/>
        </w:rPr>
        <w:t>toxic salts</w:t>
      </w:r>
      <w:r w:rsidRPr="00612FA6">
        <w:rPr>
          <w:rFonts w:cstheme="minorHAnsi"/>
          <w:szCs w:val="22"/>
          <w:lang w:eastAsia="en-AU"/>
        </w:rPr>
        <w:t xml:space="preserve">. In </w:t>
      </w:r>
      <w:r>
        <w:rPr>
          <w:rFonts w:cstheme="minorHAnsi"/>
          <w:szCs w:val="22"/>
          <w:lang w:eastAsia="en-AU"/>
        </w:rPr>
        <w:t>Qld</w:t>
      </w:r>
      <w:r w:rsidRPr="00612FA6">
        <w:rPr>
          <w:rFonts w:cstheme="minorHAnsi"/>
          <w:szCs w:val="22"/>
          <w:lang w:eastAsia="en-AU"/>
        </w:rPr>
        <w:t xml:space="preserve"> this was historically dominated by highly saline solid, liquid and sludge by</w:t>
      </w:r>
      <w:r>
        <w:rPr>
          <w:rFonts w:cstheme="minorHAnsi"/>
          <w:szCs w:val="22"/>
          <w:lang w:eastAsia="en-AU"/>
        </w:rPr>
        <w:noBreakHyphen/>
      </w:r>
      <w:r w:rsidRPr="00612FA6">
        <w:rPr>
          <w:rFonts w:cstheme="minorHAnsi"/>
          <w:szCs w:val="22"/>
          <w:lang w:eastAsia="en-AU"/>
        </w:rPr>
        <w:t>products of CSG extraction, but these are not the main types of D300 appearing in tracking systems in 2019</w:t>
      </w:r>
      <w:r>
        <w:rPr>
          <w:rFonts w:cstheme="minorHAnsi"/>
          <w:szCs w:val="22"/>
          <w:lang w:eastAsia="en-AU"/>
        </w:rPr>
        <w:noBreakHyphen/>
      </w:r>
      <w:r w:rsidRPr="00612FA6">
        <w:rPr>
          <w:rFonts w:cstheme="minorHAnsi"/>
          <w:szCs w:val="22"/>
          <w:lang w:eastAsia="en-AU"/>
        </w:rPr>
        <w:t>20.</w:t>
      </w:r>
    </w:p>
    <w:p w14:paraId="3573B80A" w14:textId="77777777" w:rsidR="00D10ACC" w:rsidRPr="00612FA6" w:rsidRDefault="00D10ACC" w:rsidP="00D10ACC">
      <w:pPr>
        <w:rPr>
          <w:rFonts w:cstheme="minorHAnsi"/>
          <w:szCs w:val="22"/>
          <w:lang w:eastAsia="en-AU"/>
        </w:rPr>
      </w:pPr>
    </w:p>
    <w:p w14:paraId="33683751" w14:textId="77777777" w:rsidR="00D10ACC" w:rsidRPr="00612FA6" w:rsidRDefault="00D10ACC" w:rsidP="00D10ACC">
      <w:pPr>
        <w:rPr>
          <w:rFonts w:cstheme="minorHAnsi"/>
          <w:szCs w:val="22"/>
          <w:lang w:eastAsia="en-AU"/>
        </w:rPr>
      </w:pPr>
      <w:r w:rsidRPr="00612FA6">
        <w:rPr>
          <w:rFonts w:cstheme="minorHAnsi"/>
          <w:szCs w:val="22"/>
          <w:lang w:eastAsia="en-AU"/>
        </w:rPr>
        <w:t>Significant non</w:t>
      </w:r>
      <w:r>
        <w:rPr>
          <w:rFonts w:cstheme="minorHAnsi"/>
          <w:szCs w:val="22"/>
          <w:lang w:eastAsia="en-AU"/>
        </w:rPr>
        <w:noBreakHyphen/>
      </w:r>
      <w:r w:rsidRPr="00612FA6">
        <w:rPr>
          <w:rFonts w:cstheme="minorHAnsi"/>
          <w:szCs w:val="22"/>
          <w:lang w:eastAsia="en-AU"/>
        </w:rPr>
        <w:t>CSG related sources of this waste are dominated by liquid wastes from WA, followed by salty slags leftover from the smelting or refining of aluminium, steel, lead and other metals.</w:t>
      </w:r>
    </w:p>
    <w:p w14:paraId="401EF68B" w14:textId="77777777" w:rsidR="00D10ACC" w:rsidRPr="00612FA6" w:rsidRDefault="00D10ACC" w:rsidP="00D10ACC">
      <w:pPr>
        <w:rPr>
          <w:rFonts w:cstheme="minorHAnsi"/>
          <w:szCs w:val="22"/>
          <w:lang w:eastAsia="en-AU"/>
        </w:rPr>
      </w:pPr>
    </w:p>
    <w:p w14:paraId="7EE4FD59" w14:textId="77777777" w:rsidR="00D10ACC" w:rsidRPr="00612FA6" w:rsidRDefault="00D10ACC" w:rsidP="00D10ACC">
      <w:pPr>
        <w:pStyle w:val="Heading3-nonumber"/>
      </w:pPr>
      <w:r w:rsidRPr="00612FA6">
        <w:t>Sources</w:t>
      </w:r>
    </w:p>
    <w:p w14:paraId="31D82AC8" w14:textId="09CD8578" w:rsidR="00D10ACC" w:rsidRDefault="00D10ACC" w:rsidP="00D10ACC">
      <w:pPr>
        <w:rPr>
          <w:rFonts w:cstheme="minorHAnsi"/>
          <w:szCs w:val="22"/>
          <w:lang w:eastAsia="en-AU"/>
        </w:rPr>
      </w:pPr>
      <w:r w:rsidRPr="00612FA6">
        <w:rPr>
          <w:rFonts w:cstheme="minorHAnsi"/>
          <w:szCs w:val="22"/>
        </w:rPr>
        <w:fldChar w:fldCharType="begin"/>
      </w:r>
      <w:r w:rsidRPr="00612FA6">
        <w:rPr>
          <w:rFonts w:cstheme="minorHAnsi"/>
          <w:szCs w:val="22"/>
        </w:rPr>
        <w:instrText xml:space="preserve"> REF _Ref474228804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23</w:t>
      </w:r>
      <w:r w:rsidRPr="00612FA6">
        <w:rPr>
          <w:rFonts w:cstheme="minorHAnsi"/>
          <w:szCs w:val="22"/>
        </w:rPr>
        <w:fldChar w:fldCharType="end"/>
      </w:r>
      <w:r w:rsidRPr="00612FA6">
        <w:rPr>
          <w:rFonts w:cstheme="minorHAnsi"/>
          <w:szCs w:val="22"/>
        </w:rPr>
        <w:t xml:space="preserve"> </w:t>
      </w:r>
      <w:r w:rsidRPr="00612FA6">
        <w:rPr>
          <w:rFonts w:cstheme="minorHAnsi"/>
          <w:szCs w:val="22"/>
          <w:lang w:eastAsia="en-AU"/>
        </w:rPr>
        <w:t>provides a summary of the main sources of D300 non</w:t>
      </w:r>
      <w:r>
        <w:rPr>
          <w:rFonts w:cstheme="minorHAnsi"/>
          <w:szCs w:val="22"/>
          <w:lang w:eastAsia="en-AU"/>
        </w:rPr>
        <w:noBreakHyphen/>
      </w:r>
      <w:r w:rsidRPr="00612FA6">
        <w:rPr>
          <w:rFonts w:cstheme="minorHAnsi"/>
          <w:szCs w:val="22"/>
          <w:lang w:eastAsia="en-AU"/>
        </w:rPr>
        <w:t>toxic salts in each jurisdiction.</w:t>
      </w:r>
    </w:p>
    <w:p w14:paraId="4CEE006A" w14:textId="206E4864" w:rsidR="00D10ACC" w:rsidRPr="00612FA6" w:rsidRDefault="00D10ACC" w:rsidP="00D10ACC">
      <w:pPr>
        <w:pStyle w:val="Caption"/>
        <w:rPr>
          <w:rFonts w:cstheme="minorHAnsi"/>
          <w:szCs w:val="22"/>
        </w:rPr>
      </w:pPr>
      <w:bookmarkStart w:id="364" w:name="_Ref474228804"/>
      <w:bookmarkStart w:id="365" w:name="_Toc482536222"/>
      <w:bookmarkStart w:id="366" w:name="_Toc10474664"/>
      <w:bookmarkStart w:id="367" w:name="_Toc85637860"/>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23</w:t>
      </w:r>
      <w:r w:rsidRPr="00612FA6">
        <w:rPr>
          <w:rFonts w:cstheme="minorHAnsi"/>
          <w:noProof/>
          <w:szCs w:val="22"/>
        </w:rPr>
        <w:fldChar w:fldCharType="end"/>
      </w:r>
      <w:bookmarkEnd w:id="364"/>
      <w:r w:rsidRPr="00612FA6">
        <w:rPr>
          <w:rFonts w:cstheme="minorHAnsi"/>
          <w:szCs w:val="22"/>
        </w:rPr>
        <w:tab/>
        <w:t>Non</w:t>
      </w:r>
      <w:r>
        <w:rPr>
          <w:rFonts w:cstheme="minorHAnsi"/>
          <w:szCs w:val="22"/>
        </w:rPr>
        <w:noBreakHyphen/>
      </w:r>
      <w:r w:rsidRPr="00612FA6">
        <w:rPr>
          <w:rFonts w:cstheme="minorHAnsi"/>
          <w:szCs w:val="22"/>
        </w:rPr>
        <w:t>toxic salts summary source analysis 2019</w:t>
      </w:r>
      <w:r>
        <w:rPr>
          <w:rFonts w:cstheme="minorHAnsi"/>
          <w:szCs w:val="22"/>
        </w:rPr>
        <w:noBreakHyphen/>
      </w:r>
      <w:bookmarkEnd w:id="365"/>
      <w:bookmarkEnd w:id="366"/>
      <w:r w:rsidRPr="00612FA6">
        <w:rPr>
          <w:rFonts w:cstheme="minorHAnsi"/>
          <w:szCs w:val="22"/>
        </w:rPr>
        <w:t>20</w:t>
      </w:r>
      <w:bookmarkEnd w:id="367"/>
    </w:p>
    <w:tbl>
      <w:tblPr>
        <w:tblStyle w:val="TableGrid"/>
        <w:tblpPr w:leftFromText="181" w:rightFromText="181" w:vertAnchor="text" w:tblpY="1"/>
        <w:tblOverlap w:val="never"/>
        <w:tblW w:w="9469"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2268"/>
        <w:gridCol w:w="1829"/>
        <w:gridCol w:w="1231"/>
        <w:gridCol w:w="889"/>
        <w:gridCol w:w="3252"/>
      </w:tblGrid>
      <w:tr w:rsidR="00D10ACC" w:rsidRPr="009F70BD" w14:paraId="1FFC0F68" w14:textId="77777777" w:rsidTr="00310EFE">
        <w:trPr>
          <w:trHeight w:val="510"/>
        </w:trPr>
        <w:tc>
          <w:tcPr>
            <w:tcW w:w="2268" w:type="dxa"/>
            <w:shd w:val="clear" w:color="auto" w:fill="37378B" w:themeFill="accent1" w:themeFillShade="BF"/>
            <w:vAlign w:val="center"/>
          </w:tcPr>
          <w:p w14:paraId="6192C077"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NSW</w:t>
            </w:r>
          </w:p>
        </w:tc>
        <w:tc>
          <w:tcPr>
            <w:tcW w:w="0" w:type="auto"/>
            <w:shd w:val="clear" w:color="auto" w:fill="37378B" w:themeFill="accent1" w:themeFillShade="BF"/>
            <w:vAlign w:val="center"/>
          </w:tcPr>
          <w:p w14:paraId="55EE8CE4" w14:textId="2D10B4F4"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231" w:type="dxa"/>
            <w:shd w:val="clear" w:color="auto" w:fill="37378B" w:themeFill="accent1" w:themeFillShade="BF"/>
            <w:vAlign w:val="center"/>
          </w:tcPr>
          <w:p w14:paraId="3B9FE3BD"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889" w:type="dxa"/>
            <w:shd w:val="clear" w:color="auto" w:fill="37378B" w:themeFill="accent1" w:themeFillShade="BF"/>
            <w:vAlign w:val="center"/>
          </w:tcPr>
          <w:p w14:paraId="7FF0AC7D"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3252" w:type="dxa"/>
            <w:shd w:val="clear" w:color="auto" w:fill="37378B" w:themeFill="accent1" w:themeFillShade="BF"/>
            <w:vAlign w:val="center"/>
          </w:tcPr>
          <w:p w14:paraId="4F1627A7"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3C7087A3" w14:textId="77777777" w:rsidTr="00310EFE">
        <w:trPr>
          <w:trHeight w:val="284"/>
        </w:trPr>
        <w:tc>
          <w:tcPr>
            <w:tcW w:w="2268" w:type="dxa"/>
            <w:shd w:val="clear" w:color="auto" w:fill="FFFFFF" w:themeFill="background1"/>
          </w:tcPr>
          <w:p w14:paraId="23E7C52D" w14:textId="77777777" w:rsidR="00D10ACC" w:rsidRPr="009F70BD" w:rsidRDefault="00D10ACC" w:rsidP="00E2685C">
            <w:pPr>
              <w:pStyle w:val="ListParagraph"/>
              <w:numPr>
                <w:ilvl w:val="0"/>
                <w:numId w:val="17"/>
              </w:numPr>
              <w:spacing w:before="60" w:after="60" w:line="259" w:lineRule="auto"/>
              <w:ind w:left="142" w:hanging="142"/>
              <w:rPr>
                <w:rFonts w:cstheme="minorHAnsi"/>
                <w:color w:val="000000"/>
                <w:sz w:val="20"/>
                <w:szCs w:val="20"/>
              </w:rPr>
            </w:pPr>
            <w:r w:rsidRPr="009F70BD">
              <w:rPr>
                <w:rFonts w:cstheme="minorHAnsi"/>
                <w:color w:val="000000"/>
                <w:sz w:val="20"/>
                <w:szCs w:val="20"/>
              </w:rPr>
              <w:t xml:space="preserve">55% Aluminium </w:t>
            </w:r>
            <w:r>
              <w:rPr>
                <w:rFonts w:cstheme="minorHAnsi"/>
                <w:color w:val="000000"/>
                <w:sz w:val="20"/>
                <w:szCs w:val="20"/>
              </w:rPr>
              <w:t>s</w:t>
            </w:r>
            <w:r w:rsidRPr="009F70BD">
              <w:rPr>
                <w:rFonts w:cstheme="minorHAnsi"/>
                <w:color w:val="000000"/>
                <w:sz w:val="20"/>
                <w:szCs w:val="20"/>
              </w:rPr>
              <w:t xml:space="preserve">melting </w:t>
            </w:r>
          </w:p>
          <w:p w14:paraId="0D841243" w14:textId="77777777" w:rsidR="00D10ACC" w:rsidRPr="009F70BD" w:rsidRDefault="00D10ACC" w:rsidP="00E2685C">
            <w:pPr>
              <w:pStyle w:val="ListParagraph"/>
              <w:numPr>
                <w:ilvl w:val="0"/>
                <w:numId w:val="17"/>
              </w:numPr>
              <w:spacing w:before="60" w:after="60" w:line="259" w:lineRule="auto"/>
              <w:ind w:left="142" w:hanging="142"/>
              <w:rPr>
                <w:rFonts w:cstheme="minorHAnsi"/>
                <w:color w:val="000000"/>
                <w:sz w:val="20"/>
                <w:szCs w:val="20"/>
              </w:rPr>
            </w:pPr>
            <w:r w:rsidRPr="009F70BD">
              <w:rPr>
                <w:rFonts w:cstheme="minorHAnsi"/>
                <w:color w:val="000000"/>
                <w:sz w:val="20"/>
                <w:szCs w:val="20"/>
              </w:rPr>
              <w:t xml:space="preserve">38% Copper, </w:t>
            </w:r>
            <w:r>
              <w:rPr>
                <w:rFonts w:cstheme="minorHAnsi"/>
                <w:color w:val="000000"/>
                <w:sz w:val="20"/>
                <w:szCs w:val="20"/>
              </w:rPr>
              <w:t>s</w:t>
            </w:r>
            <w:r w:rsidRPr="009F70BD">
              <w:rPr>
                <w:rFonts w:cstheme="minorHAnsi"/>
                <w:color w:val="000000"/>
                <w:sz w:val="20"/>
                <w:szCs w:val="20"/>
              </w:rPr>
              <w:t xml:space="preserve">ilver, </w:t>
            </w:r>
            <w:r>
              <w:rPr>
                <w:rFonts w:cstheme="minorHAnsi"/>
                <w:color w:val="000000"/>
                <w:sz w:val="20"/>
                <w:szCs w:val="20"/>
              </w:rPr>
              <w:t>l</w:t>
            </w:r>
            <w:r w:rsidRPr="009F70BD">
              <w:rPr>
                <w:rFonts w:cstheme="minorHAnsi"/>
                <w:color w:val="000000"/>
                <w:sz w:val="20"/>
                <w:szCs w:val="20"/>
              </w:rPr>
              <w:t xml:space="preserve">ead and </w:t>
            </w:r>
            <w:r>
              <w:rPr>
                <w:rFonts w:cstheme="minorHAnsi"/>
                <w:color w:val="000000"/>
                <w:sz w:val="20"/>
                <w:szCs w:val="20"/>
              </w:rPr>
              <w:t>z</w:t>
            </w:r>
            <w:r w:rsidRPr="009F70BD">
              <w:rPr>
                <w:rFonts w:cstheme="minorHAnsi"/>
                <w:color w:val="000000"/>
                <w:sz w:val="20"/>
                <w:szCs w:val="20"/>
              </w:rPr>
              <w:t xml:space="preserve">inc </w:t>
            </w:r>
            <w:r>
              <w:rPr>
                <w:rFonts w:cstheme="minorHAnsi"/>
                <w:color w:val="000000"/>
                <w:sz w:val="20"/>
                <w:szCs w:val="20"/>
              </w:rPr>
              <w:t>s</w:t>
            </w:r>
            <w:r w:rsidRPr="009F70BD">
              <w:rPr>
                <w:rFonts w:cstheme="minorHAnsi"/>
                <w:color w:val="000000"/>
                <w:sz w:val="20"/>
                <w:szCs w:val="20"/>
              </w:rPr>
              <w:t xml:space="preserve">melting and </w:t>
            </w:r>
            <w:r>
              <w:rPr>
                <w:rFonts w:cstheme="minorHAnsi"/>
                <w:color w:val="000000"/>
                <w:sz w:val="20"/>
                <w:szCs w:val="20"/>
              </w:rPr>
              <w:t>r</w:t>
            </w:r>
            <w:r w:rsidRPr="009F70BD">
              <w:rPr>
                <w:rFonts w:cstheme="minorHAnsi"/>
                <w:color w:val="000000"/>
                <w:sz w:val="20"/>
                <w:szCs w:val="20"/>
              </w:rPr>
              <w:t>efining</w:t>
            </w:r>
          </w:p>
        </w:tc>
        <w:tc>
          <w:tcPr>
            <w:tcW w:w="0" w:type="auto"/>
            <w:shd w:val="clear" w:color="auto" w:fill="FFFFFF" w:themeFill="background1"/>
          </w:tcPr>
          <w:p w14:paraId="1EBD4FAF" w14:textId="77777777" w:rsidR="00D10ACC" w:rsidRPr="00BB73E0" w:rsidRDefault="00D10ACC" w:rsidP="00E2685C">
            <w:pPr>
              <w:pStyle w:val="ListParagraph"/>
              <w:numPr>
                <w:ilvl w:val="0"/>
                <w:numId w:val="17"/>
              </w:numPr>
              <w:spacing w:before="60" w:after="60" w:line="259" w:lineRule="auto"/>
              <w:ind w:left="142" w:hanging="142"/>
              <w:rPr>
                <w:rFonts w:cstheme="minorHAnsi"/>
                <w:color w:val="000000"/>
                <w:sz w:val="20"/>
                <w:szCs w:val="20"/>
              </w:rPr>
            </w:pPr>
            <w:r w:rsidRPr="00BB73E0">
              <w:rPr>
                <w:rFonts w:cstheme="minorHAnsi"/>
                <w:color w:val="000000"/>
                <w:sz w:val="20"/>
                <w:szCs w:val="20"/>
              </w:rPr>
              <w:t xml:space="preserve">72% Aluminium </w:t>
            </w:r>
            <w:r>
              <w:rPr>
                <w:rFonts w:cstheme="minorHAnsi"/>
                <w:color w:val="000000"/>
                <w:sz w:val="20"/>
                <w:szCs w:val="20"/>
              </w:rPr>
              <w:t>s</w:t>
            </w:r>
            <w:r w:rsidRPr="00BB73E0">
              <w:rPr>
                <w:rFonts w:cstheme="minorHAnsi"/>
                <w:color w:val="000000"/>
                <w:sz w:val="20"/>
                <w:szCs w:val="20"/>
              </w:rPr>
              <w:t>melting</w:t>
            </w:r>
          </w:p>
          <w:p w14:paraId="5FA6C104" w14:textId="77777777" w:rsidR="00D10ACC" w:rsidRPr="00BB73E0" w:rsidRDefault="00D10ACC" w:rsidP="00E2685C">
            <w:pPr>
              <w:pStyle w:val="ListParagraph"/>
              <w:numPr>
                <w:ilvl w:val="0"/>
                <w:numId w:val="17"/>
              </w:numPr>
              <w:spacing w:before="60" w:after="60" w:line="259" w:lineRule="auto"/>
              <w:ind w:left="142" w:hanging="142"/>
              <w:rPr>
                <w:rFonts w:cstheme="minorHAnsi"/>
                <w:color w:val="000000"/>
                <w:sz w:val="20"/>
                <w:szCs w:val="20"/>
              </w:rPr>
            </w:pPr>
            <w:r w:rsidRPr="00BB73E0">
              <w:rPr>
                <w:rFonts w:cstheme="minorHAnsi"/>
                <w:color w:val="000000"/>
                <w:sz w:val="20"/>
                <w:szCs w:val="20"/>
              </w:rPr>
              <w:t xml:space="preserve">13% Metal and </w:t>
            </w:r>
            <w:r>
              <w:rPr>
                <w:rFonts w:cstheme="minorHAnsi"/>
                <w:color w:val="000000"/>
                <w:sz w:val="20"/>
                <w:szCs w:val="20"/>
              </w:rPr>
              <w:t>m</w:t>
            </w:r>
            <w:r w:rsidRPr="00BB73E0">
              <w:rPr>
                <w:rFonts w:cstheme="minorHAnsi"/>
                <w:color w:val="000000"/>
                <w:sz w:val="20"/>
                <w:szCs w:val="20"/>
              </w:rPr>
              <w:t xml:space="preserve">ineral </w:t>
            </w:r>
            <w:r>
              <w:rPr>
                <w:rFonts w:cstheme="minorHAnsi"/>
                <w:color w:val="000000"/>
                <w:sz w:val="20"/>
                <w:szCs w:val="20"/>
              </w:rPr>
              <w:t>w</w:t>
            </w:r>
            <w:r w:rsidRPr="00BB73E0">
              <w:rPr>
                <w:rFonts w:cstheme="minorHAnsi"/>
                <w:color w:val="000000"/>
                <w:sz w:val="20"/>
                <w:szCs w:val="20"/>
              </w:rPr>
              <w:t>holesaling</w:t>
            </w:r>
          </w:p>
        </w:tc>
        <w:tc>
          <w:tcPr>
            <w:tcW w:w="1231" w:type="dxa"/>
            <w:shd w:val="clear" w:color="auto" w:fill="FFFFFF" w:themeFill="background1"/>
          </w:tcPr>
          <w:p w14:paraId="1B47AB7E" w14:textId="77777777" w:rsidR="00D10ACC" w:rsidRPr="00EB5EA3" w:rsidRDefault="00D10ACC" w:rsidP="00310EFE">
            <w:pPr>
              <w:pStyle w:val="BodyText"/>
              <w:rPr>
                <w:sz w:val="20"/>
                <w:szCs w:val="20"/>
              </w:rPr>
            </w:pPr>
            <w:r w:rsidRPr="00EB5EA3">
              <w:rPr>
                <w:sz w:val="20"/>
                <w:szCs w:val="20"/>
              </w:rPr>
              <w:t>Limited 2019</w:t>
            </w:r>
            <w:r>
              <w:rPr>
                <w:sz w:val="20"/>
                <w:szCs w:val="20"/>
              </w:rPr>
              <w:noBreakHyphen/>
            </w:r>
            <w:r w:rsidRPr="00EB5EA3">
              <w:rPr>
                <w:sz w:val="20"/>
                <w:szCs w:val="20"/>
              </w:rPr>
              <w:t>20 data available for useful analysis</w:t>
            </w:r>
          </w:p>
        </w:tc>
        <w:tc>
          <w:tcPr>
            <w:tcW w:w="889" w:type="dxa"/>
          </w:tcPr>
          <w:p w14:paraId="278ACFF9" w14:textId="77777777" w:rsidR="00D10ACC" w:rsidRPr="00EB5EA3" w:rsidRDefault="00D10ACC" w:rsidP="00310EFE">
            <w:pPr>
              <w:pStyle w:val="BodyText"/>
              <w:rPr>
                <w:noProof/>
                <w:sz w:val="20"/>
                <w:szCs w:val="20"/>
              </w:rPr>
            </w:pPr>
            <w:r w:rsidRPr="00EB5EA3">
              <w:rPr>
                <w:sz w:val="20"/>
                <w:szCs w:val="20"/>
              </w:rPr>
              <w:t>&lt;1% of national total for waste group</w:t>
            </w:r>
          </w:p>
        </w:tc>
        <w:tc>
          <w:tcPr>
            <w:tcW w:w="3252" w:type="dxa"/>
            <w:shd w:val="clear" w:color="auto" w:fill="DBDBF0" w:themeFill="accent1" w:themeFillTint="33"/>
          </w:tcPr>
          <w:p w14:paraId="13595D13" w14:textId="77777777" w:rsidR="00D10ACC" w:rsidRPr="009F70BD" w:rsidRDefault="00D10ACC" w:rsidP="00E2685C">
            <w:pPr>
              <w:pStyle w:val="ListParagraph"/>
              <w:numPr>
                <w:ilvl w:val="0"/>
                <w:numId w:val="17"/>
              </w:numPr>
              <w:spacing w:line="259" w:lineRule="auto"/>
              <w:ind w:left="156" w:hanging="156"/>
              <w:rPr>
                <w:rFonts w:cstheme="minorHAnsi"/>
                <w:color w:val="000000"/>
                <w:sz w:val="20"/>
                <w:szCs w:val="20"/>
              </w:rPr>
            </w:pPr>
            <w:r w:rsidRPr="009F70BD">
              <w:rPr>
                <w:rFonts w:cstheme="minorHAnsi"/>
                <w:color w:val="000000"/>
                <w:sz w:val="20"/>
                <w:szCs w:val="20"/>
              </w:rPr>
              <w:t xml:space="preserve">Other </w:t>
            </w:r>
            <w:r>
              <w:rPr>
                <w:rFonts w:cstheme="minorHAnsi"/>
                <w:color w:val="000000"/>
                <w:sz w:val="20"/>
                <w:szCs w:val="20"/>
              </w:rPr>
              <w:t>n</w:t>
            </w:r>
            <w:r w:rsidRPr="009F70BD">
              <w:rPr>
                <w:rFonts w:cstheme="minorHAnsi"/>
                <w:color w:val="000000"/>
                <w:sz w:val="20"/>
                <w:szCs w:val="20"/>
              </w:rPr>
              <w:t>on</w:t>
            </w:r>
            <w:r>
              <w:rPr>
                <w:rFonts w:cstheme="minorHAnsi"/>
                <w:color w:val="000000"/>
                <w:sz w:val="20"/>
                <w:szCs w:val="20"/>
              </w:rPr>
              <w:noBreakHyphen/>
              <w:t>m</w:t>
            </w:r>
            <w:r w:rsidRPr="009F70BD">
              <w:rPr>
                <w:rFonts w:cstheme="minorHAnsi"/>
                <w:color w:val="000000"/>
                <w:sz w:val="20"/>
                <w:szCs w:val="20"/>
              </w:rPr>
              <w:t xml:space="preserve">etallic </w:t>
            </w:r>
            <w:r>
              <w:rPr>
                <w:rFonts w:cstheme="minorHAnsi"/>
                <w:color w:val="000000"/>
                <w:sz w:val="20"/>
                <w:szCs w:val="20"/>
              </w:rPr>
              <w:t>m</w:t>
            </w:r>
            <w:r w:rsidRPr="009F70BD">
              <w:rPr>
                <w:rFonts w:cstheme="minorHAnsi"/>
                <w:color w:val="000000"/>
                <w:sz w:val="20"/>
                <w:szCs w:val="20"/>
              </w:rPr>
              <w:t xml:space="preserve">ineral </w:t>
            </w:r>
            <w:r>
              <w:rPr>
                <w:rFonts w:cstheme="minorHAnsi"/>
                <w:color w:val="000000"/>
                <w:sz w:val="20"/>
                <w:szCs w:val="20"/>
              </w:rPr>
              <w:t>p</w:t>
            </w:r>
            <w:r w:rsidRPr="009F70BD">
              <w:rPr>
                <w:rFonts w:cstheme="minorHAnsi"/>
                <w:color w:val="000000"/>
                <w:sz w:val="20"/>
                <w:szCs w:val="20"/>
              </w:rPr>
              <w:t xml:space="preserve">roduct </w:t>
            </w:r>
            <w:r>
              <w:rPr>
                <w:rFonts w:cstheme="minorHAnsi"/>
                <w:color w:val="000000"/>
                <w:sz w:val="20"/>
                <w:szCs w:val="20"/>
              </w:rPr>
              <w:t>m</w:t>
            </w:r>
            <w:r w:rsidRPr="009F70BD">
              <w:rPr>
                <w:rFonts w:cstheme="minorHAnsi"/>
                <w:color w:val="000000"/>
                <w:sz w:val="20"/>
                <w:szCs w:val="20"/>
              </w:rPr>
              <w:t>anufacturing (WA only)</w:t>
            </w:r>
          </w:p>
          <w:p w14:paraId="66545EAB" w14:textId="77777777" w:rsidR="00D10ACC" w:rsidRPr="009F70BD" w:rsidRDefault="00D10ACC" w:rsidP="00E2685C">
            <w:pPr>
              <w:pStyle w:val="ListParagraph"/>
              <w:numPr>
                <w:ilvl w:val="0"/>
                <w:numId w:val="17"/>
              </w:numPr>
              <w:spacing w:line="259" w:lineRule="auto"/>
              <w:ind w:left="156" w:hanging="156"/>
              <w:rPr>
                <w:rFonts w:cstheme="minorHAnsi"/>
                <w:color w:val="000000"/>
                <w:sz w:val="20"/>
                <w:szCs w:val="20"/>
              </w:rPr>
            </w:pPr>
            <w:r w:rsidRPr="009F70BD">
              <w:rPr>
                <w:rFonts w:cstheme="minorHAnsi"/>
                <w:color w:val="000000"/>
                <w:sz w:val="20"/>
                <w:szCs w:val="20"/>
              </w:rPr>
              <w:t>Aluminium smelting</w:t>
            </w:r>
          </w:p>
          <w:p w14:paraId="4DC0ABE0" w14:textId="77777777" w:rsidR="00D10ACC" w:rsidRPr="009F70BD" w:rsidRDefault="00D10ACC" w:rsidP="00E2685C">
            <w:pPr>
              <w:pStyle w:val="ListParagraph"/>
              <w:numPr>
                <w:ilvl w:val="0"/>
                <w:numId w:val="17"/>
              </w:numPr>
              <w:spacing w:line="259" w:lineRule="auto"/>
              <w:ind w:left="156" w:hanging="156"/>
              <w:rPr>
                <w:rFonts w:cstheme="minorHAnsi"/>
                <w:color w:val="000000"/>
                <w:sz w:val="20"/>
                <w:szCs w:val="20"/>
              </w:rPr>
            </w:pPr>
            <w:r w:rsidRPr="009F70BD">
              <w:rPr>
                <w:rFonts w:cstheme="minorHAnsi"/>
                <w:color w:val="000000"/>
                <w:sz w:val="20"/>
                <w:szCs w:val="20"/>
              </w:rPr>
              <w:t xml:space="preserve">Copper, </w:t>
            </w:r>
            <w:r>
              <w:rPr>
                <w:rFonts w:cstheme="minorHAnsi"/>
                <w:color w:val="000000"/>
                <w:sz w:val="20"/>
                <w:szCs w:val="20"/>
              </w:rPr>
              <w:t>s</w:t>
            </w:r>
            <w:r w:rsidRPr="009F70BD">
              <w:rPr>
                <w:rFonts w:cstheme="minorHAnsi"/>
                <w:color w:val="000000"/>
                <w:sz w:val="20"/>
                <w:szCs w:val="20"/>
              </w:rPr>
              <w:t xml:space="preserve">ilver, </w:t>
            </w:r>
            <w:r>
              <w:rPr>
                <w:rFonts w:cstheme="minorHAnsi"/>
                <w:color w:val="000000"/>
                <w:sz w:val="20"/>
                <w:szCs w:val="20"/>
              </w:rPr>
              <w:t>l</w:t>
            </w:r>
            <w:r w:rsidRPr="009F70BD">
              <w:rPr>
                <w:rFonts w:cstheme="minorHAnsi"/>
                <w:color w:val="000000"/>
                <w:sz w:val="20"/>
                <w:szCs w:val="20"/>
              </w:rPr>
              <w:t xml:space="preserve">ead and </w:t>
            </w:r>
            <w:r>
              <w:rPr>
                <w:rFonts w:cstheme="minorHAnsi"/>
                <w:color w:val="000000"/>
                <w:sz w:val="20"/>
                <w:szCs w:val="20"/>
              </w:rPr>
              <w:t>z</w:t>
            </w:r>
            <w:r w:rsidRPr="009F70BD">
              <w:rPr>
                <w:rFonts w:cstheme="minorHAnsi"/>
                <w:color w:val="000000"/>
                <w:sz w:val="20"/>
                <w:szCs w:val="20"/>
              </w:rPr>
              <w:t xml:space="preserve">inc </w:t>
            </w:r>
            <w:r>
              <w:rPr>
                <w:rFonts w:cstheme="minorHAnsi"/>
                <w:color w:val="000000"/>
                <w:sz w:val="20"/>
                <w:szCs w:val="20"/>
              </w:rPr>
              <w:t>s</w:t>
            </w:r>
            <w:r w:rsidRPr="009F70BD">
              <w:rPr>
                <w:rFonts w:cstheme="minorHAnsi"/>
                <w:color w:val="000000"/>
                <w:sz w:val="20"/>
                <w:szCs w:val="20"/>
              </w:rPr>
              <w:t xml:space="preserve">melting and </w:t>
            </w:r>
            <w:r>
              <w:rPr>
                <w:rFonts w:cstheme="minorHAnsi"/>
                <w:color w:val="000000"/>
                <w:sz w:val="20"/>
                <w:szCs w:val="20"/>
              </w:rPr>
              <w:t>r</w:t>
            </w:r>
            <w:r w:rsidRPr="009F70BD">
              <w:rPr>
                <w:rFonts w:cstheme="minorHAnsi"/>
                <w:color w:val="000000"/>
                <w:sz w:val="20"/>
                <w:szCs w:val="20"/>
              </w:rPr>
              <w:t>efining</w:t>
            </w:r>
          </w:p>
          <w:p w14:paraId="738E7D79" w14:textId="77777777" w:rsidR="00D10ACC" w:rsidRPr="009F70BD" w:rsidRDefault="00D10ACC" w:rsidP="00E2685C">
            <w:pPr>
              <w:pStyle w:val="ListParagraph"/>
              <w:numPr>
                <w:ilvl w:val="0"/>
                <w:numId w:val="17"/>
              </w:numPr>
              <w:spacing w:line="259" w:lineRule="auto"/>
              <w:ind w:left="215" w:hanging="215"/>
              <w:rPr>
                <w:rFonts w:cstheme="minorHAnsi"/>
                <w:color w:val="000000"/>
                <w:sz w:val="20"/>
                <w:szCs w:val="20"/>
              </w:rPr>
            </w:pPr>
            <w:r w:rsidRPr="009F70BD">
              <w:rPr>
                <w:rFonts w:cstheme="minorHAnsi"/>
                <w:color w:val="000000"/>
                <w:sz w:val="20"/>
                <w:szCs w:val="20"/>
              </w:rPr>
              <w:t xml:space="preserve">Metal and </w:t>
            </w:r>
            <w:r>
              <w:rPr>
                <w:rFonts w:cstheme="minorHAnsi"/>
                <w:color w:val="000000"/>
                <w:sz w:val="20"/>
                <w:szCs w:val="20"/>
              </w:rPr>
              <w:t>m</w:t>
            </w:r>
            <w:r w:rsidRPr="009F70BD">
              <w:rPr>
                <w:rFonts w:cstheme="minorHAnsi"/>
                <w:color w:val="000000"/>
                <w:sz w:val="20"/>
                <w:szCs w:val="20"/>
              </w:rPr>
              <w:t xml:space="preserve">ineral </w:t>
            </w:r>
            <w:r>
              <w:rPr>
                <w:rFonts w:cstheme="minorHAnsi"/>
                <w:color w:val="000000"/>
                <w:sz w:val="20"/>
                <w:szCs w:val="20"/>
              </w:rPr>
              <w:t>w</w:t>
            </w:r>
            <w:r w:rsidRPr="009F70BD">
              <w:rPr>
                <w:rFonts w:cstheme="minorHAnsi"/>
                <w:color w:val="000000"/>
                <w:sz w:val="20"/>
                <w:szCs w:val="20"/>
              </w:rPr>
              <w:t xml:space="preserve">holesaling </w:t>
            </w:r>
          </w:p>
        </w:tc>
      </w:tr>
    </w:tbl>
    <w:p w14:paraId="44105BA5" w14:textId="77777777" w:rsidR="00D10ACC" w:rsidRPr="00612FA6" w:rsidRDefault="00D10ACC" w:rsidP="00D10ACC">
      <w:pPr>
        <w:pStyle w:val="BodyText"/>
      </w:pPr>
    </w:p>
    <w:p w14:paraId="4298A434" w14:textId="77777777" w:rsidR="00D10ACC" w:rsidRPr="00612FA6" w:rsidRDefault="00D10ACC" w:rsidP="00D10ACC">
      <w:pPr>
        <w:pStyle w:val="Heading3-nonumber"/>
      </w:pPr>
      <w:r w:rsidRPr="00612FA6">
        <w:t>Analysis</w:t>
      </w:r>
    </w:p>
    <w:p w14:paraId="74E041DE" w14:textId="4F0CEB38" w:rsidR="00D10ACC" w:rsidRPr="00612FA6" w:rsidRDefault="00D10ACC" w:rsidP="00D10ACC">
      <w:pPr>
        <w:spacing w:after="160"/>
        <w:rPr>
          <w:rFonts w:cstheme="minorHAnsi"/>
          <w:szCs w:val="22"/>
        </w:rPr>
      </w:pPr>
      <w:r w:rsidRPr="00612FA6">
        <w:rPr>
          <w:rFonts w:cstheme="minorHAnsi"/>
          <w:szCs w:val="22"/>
        </w:rPr>
        <w:t xml:space="preserve">Historical trends in arisings for this waste group are shown in </w:t>
      </w:r>
      <w:r w:rsidRPr="00612FA6">
        <w:rPr>
          <w:rFonts w:cstheme="minorHAnsi"/>
          <w:szCs w:val="22"/>
        </w:rPr>
        <w:fldChar w:fldCharType="begin"/>
      </w:r>
      <w:r w:rsidRPr="00612FA6">
        <w:rPr>
          <w:rFonts w:cstheme="minorHAnsi"/>
          <w:szCs w:val="22"/>
        </w:rPr>
        <w:instrText xml:space="preserve"> REF _Ref474228925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33</w:t>
      </w:r>
      <w:r w:rsidRPr="00612FA6">
        <w:rPr>
          <w:rFonts w:cstheme="minorHAnsi"/>
          <w:szCs w:val="22"/>
        </w:rPr>
        <w:fldChar w:fldCharType="end"/>
      </w:r>
      <w:r w:rsidRPr="00612FA6">
        <w:rPr>
          <w:rFonts w:cstheme="minorHAnsi"/>
          <w:szCs w:val="22"/>
        </w:rPr>
        <w:t>.</w:t>
      </w:r>
    </w:p>
    <w:p w14:paraId="5A4BDFD4" w14:textId="7ADBD45E" w:rsidR="00D10ACC" w:rsidRPr="00612FA6" w:rsidRDefault="00D10ACC" w:rsidP="00D10ACC">
      <w:pPr>
        <w:pStyle w:val="Caption"/>
        <w:rPr>
          <w:rFonts w:cstheme="minorHAnsi"/>
          <w:szCs w:val="22"/>
        </w:rPr>
      </w:pPr>
      <w:bookmarkStart w:id="368" w:name="_Ref474228925"/>
      <w:bookmarkStart w:id="369" w:name="_Ref474507674"/>
      <w:bookmarkStart w:id="370" w:name="_Toc482536176"/>
      <w:bookmarkStart w:id="371" w:name="_Toc10474621"/>
      <w:bookmarkStart w:id="372" w:name="_Toc85637809"/>
      <w:r>
        <w:rPr>
          <w:noProof/>
        </w:rPr>
        <w:lastRenderedPageBreak/>
        <w:drawing>
          <wp:anchor distT="0" distB="0" distL="114300" distR="114300" simplePos="0" relativeHeight="251717632" behindDoc="0" locked="0" layoutInCell="1" allowOverlap="1" wp14:anchorId="32987E0B" wp14:editId="1F282851">
            <wp:simplePos x="0" y="0"/>
            <wp:positionH relativeFrom="column">
              <wp:posOffset>0</wp:posOffset>
            </wp:positionH>
            <wp:positionV relativeFrom="paragraph">
              <wp:posOffset>267335</wp:posOffset>
            </wp:positionV>
            <wp:extent cx="5283200" cy="21209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33</w:t>
      </w:r>
      <w:r w:rsidRPr="00612FA6">
        <w:rPr>
          <w:rFonts w:cstheme="minorHAnsi"/>
          <w:noProof/>
          <w:szCs w:val="22"/>
        </w:rPr>
        <w:fldChar w:fldCharType="end"/>
      </w:r>
      <w:bookmarkEnd w:id="368"/>
      <w:bookmarkEnd w:id="369"/>
      <w:r w:rsidRPr="00612FA6">
        <w:rPr>
          <w:rFonts w:cstheme="minorHAnsi"/>
          <w:szCs w:val="22"/>
        </w:rPr>
        <w:tab/>
        <w:t>Historical arisings of non</w:t>
      </w:r>
      <w:r>
        <w:rPr>
          <w:rFonts w:cstheme="minorHAnsi"/>
          <w:szCs w:val="22"/>
        </w:rPr>
        <w:noBreakHyphen/>
      </w:r>
      <w:r w:rsidRPr="00612FA6">
        <w:rPr>
          <w:rFonts w:cstheme="minorHAnsi"/>
          <w:szCs w:val="22"/>
        </w:rPr>
        <w:t>toxic salts waste</w:t>
      </w:r>
      <w:bookmarkEnd w:id="370"/>
      <w:bookmarkEnd w:id="371"/>
      <w:bookmarkEnd w:id="372"/>
    </w:p>
    <w:p w14:paraId="2BD69D5C" w14:textId="77777777" w:rsidR="00D10ACC" w:rsidRPr="00612FA6" w:rsidRDefault="00D10ACC" w:rsidP="00D10ACC">
      <w:pPr>
        <w:pStyle w:val="BodyText"/>
      </w:pPr>
    </w:p>
    <w:p w14:paraId="635FA7FD" w14:textId="77777777" w:rsidR="00D10ACC" w:rsidRPr="00612FA6" w:rsidRDefault="00D10ACC" w:rsidP="00D10ACC">
      <w:pPr>
        <w:pStyle w:val="BodyText"/>
      </w:pPr>
      <w:r w:rsidRPr="00612FA6">
        <w:t>In total this waste made up 1% of all hazardous waste generated nationally by tonnage in 2019</w:t>
      </w:r>
      <w:r>
        <w:noBreakHyphen/>
      </w:r>
      <w:r w:rsidRPr="00612FA6">
        <w:t xml:space="preserve">20, with WA generating 57%, </w:t>
      </w:r>
      <w:r>
        <w:t>Qld</w:t>
      </w:r>
      <w:r w:rsidRPr="00612FA6">
        <w:t xml:space="preserve"> 24%, NSW 13% and </w:t>
      </w:r>
      <w:r>
        <w:t xml:space="preserve">Vic </w:t>
      </w:r>
      <w:r w:rsidRPr="00612FA6">
        <w:t xml:space="preserve">6%. However, as discussed below, the contribution from </w:t>
      </w:r>
      <w:r>
        <w:t>Qld</w:t>
      </w:r>
      <w:r w:rsidRPr="00612FA6">
        <w:t xml:space="preserve"> in 2019</w:t>
      </w:r>
      <w:r>
        <w:noBreakHyphen/>
      </w:r>
      <w:r w:rsidRPr="00612FA6">
        <w:t>20 may be significantly over</w:t>
      </w:r>
      <w:r>
        <w:noBreakHyphen/>
      </w:r>
      <w:r w:rsidRPr="00612FA6">
        <w:t>estimated.</w:t>
      </w:r>
    </w:p>
    <w:p w14:paraId="67BC7F62" w14:textId="77777777" w:rsidR="00D10ACC" w:rsidRPr="00612FA6" w:rsidRDefault="00D10ACC" w:rsidP="00D10ACC">
      <w:pPr>
        <w:pStyle w:val="BodyText"/>
      </w:pPr>
    </w:p>
    <w:p w14:paraId="456FB0B6" w14:textId="77777777" w:rsidR="00D10ACC" w:rsidRPr="00612FA6" w:rsidRDefault="00D10ACC" w:rsidP="00D10ACC">
      <w:pPr>
        <w:pStyle w:val="Heading3-nonumber"/>
      </w:pPr>
      <w:r>
        <w:t>Qld</w:t>
      </w:r>
      <w:r w:rsidRPr="00612FA6">
        <w:t xml:space="preserve"> CSG</w:t>
      </w:r>
      <w:r>
        <w:noBreakHyphen/>
      </w:r>
      <w:r w:rsidRPr="00612FA6">
        <w:t xml:space="preserve">produced </w:t>
      </w:r>
      <w:r w:rsidRPr="00612FA6">
        <w:rPr>
          <w:lang w:eastAsia="en-AU"/>
        </w:rPr>
        <w:t>non</w:t>
      </w:r>
      <w:r>
        <w:rPr>
          <w:lang w:eastAsia="en-AU"/>
        </w:rPr>
        <w:noBreakHyphen/>
      </w:r>
      <w:r w:rsidRPr="00612FA6">
        <w:rPr>
          <w:lang w:eastAsia="en-AU"/>
        </w:rPr>
        <w:t>toxic salts</w:t>
      </w:r>
      <w:r w:rsidRPr="00612FA6">
        <w:t xml:space="preserve"> waste</w:t>
      </w:r>
    </w:p>
    <w:p w14:paraId="68DB1559" w14:textId="77777777" w:rsidR="00D10ACC" w:rsidRPr="00612FA6" w:rsidRDefault="00D10ACC" w:rsidP="00D10ACC">
      <w:pPr>
        <w:pStyle w:val="BodyText"/>
      </w:pPr>
      <w:r w:rsidRPr="00612FA6">
        <w:t xml:space="preserve">The CSG industry in </w:t>
      </w:r>
      <w:r>
        <w:t>Qld</w:t>
      </w:r>
      <w:r w:rsidRPr="00612FA6">
        <w:t>’s Surat Basin grew markedly in the mid to late 2000s and produce</w:t>
      </w:r>
      <w:r>
        <w:t>d</w:t>
      </w:r>
      <w:r w:rsidRPr="00612FA6">
        <w:t xml:space="preserve"> large volumes of salty wastes, in the form of drilling muds (C100) in the establishment of wells and water brought to the surface in the gas extraction process. The latter is now</w:t>
      </w:r>
      <w:r>
        <w:t xml:space="preserve"> required to be </w:t>
      </w:r>
      <w:r w:rsidRPr="00612FA6">
        <w:t>desalinated in large scale reverse osmosis plants</w:t>
      </w:r>
      <w:r>
        <w:t>, yielding</w:t>
      </w:r>
      <w:r w:rsidRPr="00612FA6">
        <w:t xml:space="preserve"> large volumes of water suitable for a range of uses. This desalination process also leaves </w:t>
      </w:r>
      <w:r>
        <w:t>substantial</w:t>
      </w:r>
      <w:r w:rsidRPr="00612FA6" w:rsidDel="00F96DE9">
        <w:t xml:space="preserve"> </w:t>
      </w:r>
      <w:r w:rsidRPr="00612FA6">
        <w:t xml:space="preserve">residues (D300) in the form of salts or brines. </w:t>
      </w:r>
    </w:p>
    <w:p w14:paraId="37CEF25D" w14:textId="77777777" w:rsidR="00D10ACC" w:rsidRPr="00612FA6" w:rsidRDefault="00D10ACC" w:rsidP="00D10ACC">
      <w:pPr>
        <w:pStyle w:val="BodyText"/>
      </w:pPr>
    </w:p>
    <w:p w14:paraId="1934BD5E" w14:textId="06EB2500" w:rsidR="00D10ACC" w:rsidRPr="00612FA6" w:rsidRDefault="00D10ACC" w:rsidP="00D10ACC">
      <w:pPr>
        <w:pStyle w:val="BodyText"/>
      </w:pPr>
      <w:r w:rsidRPr="00612FA6">
        <w:t xml:space="preserve">However, the quality of </w:t>
      </w:r>
      <w:r>
        <w:t>Qld</w:t>
      </w:r>
      <w:r w:rsidRPr="00612FA6">
        <w:t xml:space="preserve"> data supplied in recent years is accompanied by a key caveat</w:t>
      </w:r>
      <w:r>
        <w:t xml:space="preserve"> that infers incompleteness, as described in </w:t>
      </w:r>
      <w:r w:rsidR="00786F41">
        <w:fldChar w:fldCharType="begin"/>
      </w:r>
      <w:r w:rsidR="00786F41">
        <w:instrText xml:space="preserve"> REF _Ref78546006 \n \h </w:instrText>
      </w:r>
      <w:r w:rsidR="00786F41">
        <w:fldChar w:fldCharType="separate"/>
      </w:r>
      <w:r w:rsidR="00C92DA9">
        <w:t>Appendix B</w:t>
      </w:r>
      <w:r w:rsidR="00786F41">
        <w:fldChar w:fldCharType="end"/>
      </w:r>
      <w:r>
        <w:t>. Accordingly,</w:t>
      </w:r>
      <w:r w:rsidRPr="00612FA6">
        <w:t xml:space="preserve"> Blue Environment </w:t>
      </w:r>
      <w:r>
        <w:t>has</w:t>
      </w:r>
      <w:r w:rsidRPr="00612FA6">
        <w:t xml:space="preserve"> implement</w:t>
      </w:r>
      <w:r>
        <w:t>ed</w:t>
      </w:r>
      <w:r w:rsidRPr="00612FA6">
        <w:t xml:space="preserve"> procedures to assess whether any particular annual quantity for a waste is likely to be affected (under</w:t>
      </w:r>
      <w:r>
        <w:noBreakHyphen/>
      </w:r>
      <w:r w:rsidRPr="00612FA6">
        <w:t>reported) by this caveat and if so, replace the number provided with an alternative estimate drawn from the last year verified</w:t>
      </w:r>
      <w:r>
        <w:t xml:space="preserve">, </w:t>
      </w:r>
      <w:r w:rsidRPr="00612FA6">
        <w:t xml:space="preserve">complete data was received from </w:t>
      </w:r>
      <w:r>
        <w:t>Qld</w:t>
      </w:r>
      <w:r w:rsidRPr="00612FA6">
        <w:t xml:space="preserve"> (the 2015</w:t>
      </w:r>
      <w:r>
        <w:noBreakHyphen/>
      </w:r>
      <w:r w:rsidRPr="00612FA6">
        <w:t>16 year), multiplied by population growth. The procedure assesses whether each waste’s annual data point is less than 60% of the 2015</w:t>
      </w:r>
      <w:r>
        <w:noBreakHyphen/>
      </w:r>
      <w:r w:rsidRPr="00612FA6">
        <w:t xml:space="preserve">16 value, with 60% nominally chosen to take into account that quantities can vary significantly from year to year. </w:t>
      </w:r>
      <w:r>
        <w:t>While the estimated values cannot be confirmed as accurate, it is considered likely that, on average, across all waste types, they are more accurate than the incomplete data received.</w:t>
      </w:r>
    </w:p>
    <w:p w14:paraId="175181FD" w14:textId="77777777" w:rsidR="00D10ACC" w:rsidRPr="00612FA6" w:rsidRDefault="00D10ACC" w:rsidP="00D10ACC">
      <w:pPr>
        <w:pStyle w:val="BodyText"/>
      </w:pPr>
    </w:p>
    <w:p w14:paraId="2CF47B49" w14:textId="02FFFAF3" w:rsidR="00D10ACC" w:rsidRPr="00612FA6" w:rsidRDefault="00D10ACC" w:rsidP="00D10ACC">
      <w:pPr>
        <w:pStyle w:val="BodyText"/>
      </w:pPr>
      <w:r w:rsidRPr="00612FA6">
        <w:t>From 2017</w:t>
      </w:r>
      <w:r>
        <w:noBreakHyphen/>
      </w:r>
      <w:r w:rsidRPr="00612FA6">
        <w:t>18 to 2019</w:t>
      </w:r>
      <w:r>
        <w:noBreakHyphen/>
      </w:r>
      <w:r w:rsidRPr="00612FA6">
        <w:t xml:space="preserve">20, </w:t>
      </w:r>
      <w:r>
        <w:t>Qld</w:t>
      </w:r>
      <w:r w:rsidRPr="00612FA6">
        <w:t xml:space="preserve"> D300 data supplied was below this threshold, so it has been adjusted according to the method described. Surprisingly, perusal of 2019</w:t>
      </w:r>
      <w:r>
        <w:noBreakHyphen/>
      </w:r>
      <w:r w:rsidRPr="00612FA6">
        <w:t xml:space="preserve">20 waste transport certificates </w:t>
      </w:r>
      <w:r w:rsidR="00365AF7">
        <w:t xml:space="preserve">finds no </w:t>
      </w:r>
      <w:r w:rsidRPr="00612FA6">
        <w:t>CSG industry producers of D300 waste and a vastly reduced arising of just 680</w:t>
      </w:r>
      <w:r>
        <w:t> </w:t>
      </w:r>
      <w:r w:rsidRPr="00612FA6">
        <w:t xml:space="preserve">tonnes </w:t>
      </w:r>
      <w:r w:rsidR="00365AF7">
        <w:t>–</w:t>
      </w:r>
      <w:r w:rsidRPr="00612FA6">
        <w:t xml:space="preserve"> a far cry from the peak in tracking data above 50,000</w:t>
      </w:r>
      <w:r>
        <w:t> </w:t>
      </w:r>
      <w:r w:rsidRPr="00612FA6">
        <w:t>tonnes in 2010</w:t>
      </w:r>
      <w:r>
        <w:noBreakHyphen/>
      </w:r>
      <w:r w:rsidRPr="00612FA6">
        <w:t xml:space="preserve">11. </w:t>
      </w:r>
      <w:r w:rsidRPr="00612FA6">
        <w:fldChar w:fldCharType="begin"/>
      </w:r>
      <w:r w:rsidRPr="00612FA6">
        <w:instrText xml:space="preserve"> REF _Ref66290736 \h  \* MERGEFORMAT </w:instrText>
      </w:r>
      <w:r w:rsidRPr="00612FA6">
        <w:fldChar w:fldCharType="separate"/>
      </w:r>
      <w:r w:rsidR="00C92DA9" w:rsidRPr="00612FA6">
        <w:t xml:space="preserve">Figure </w:t>
      </w:r>
      <w:r w:rsidR="00C92DA9">
        <w:rPr>
          <w:noProof/>
        </w:rPr>
        <w:t>34</w:t>
      </w:r>
      <w:r w:rsidRPr="00612FA6">
        <w:fldChar w:fldCharType="end"/>
      </w:r>
      <w:r w:rsidRPr="00612FA6">
        <w:t xml:space="preserve"> shows the </w:t>
      </w:r>
      <w:r>
        <w:t>Qld</w:t>
      </w:r>
      <w:r w:rsidRPr="00612FA6">
        <w:t xml:space="preserve"> historical D300 trend without any adjustment in response to the data caveat.</w:t>
      </w:r>
    </w:p>
    <w:p w14:paraId="3A2A7816" w14:textId="3BD8B85D" w:rsidR="00D10ACC" w:rsidRPr="00612FA6" w:rsidRDefault="00D10ACC" w:rsidP="00D10ACC">
      <w:pPr>
        <w:pStyle w:val="Caption"/>
        <w:rPr>
          <w:rFonts w:cstheme="minorHAnsi"/>
          <w:szCs w:val="22"/>
        </w:rPr>
      </w:pPr>
      <w:bookmarkStart w:id="373" w:name="_Ref66290736"/>
      <w:bookmarkStart w:id="374" w:name="_Toc85637810"/>
      <w:r w:rsidRPr="00612FA6">
        <w:rPr>
          <w:rFonts w:cstheme="minorHAnsi"/>
          <w:noProof/>
          <w:szCs w:val="22"/>
        </w:rPr>
        <w:lastRenderedPageBreak/>
        <w:drawing>
          <wp:anchor distT="0" distB="0" distL="114300" distR="114300" simplePos="0" relativeHeight="251658240" behindDoc="0" locked="0" layoutInCell="1" allowOverlap="1" wp14:anchorId="629F675E" wp14:editId="184D66FB">
            <wp:simplePos x="0" y="0"/>
            <wp:positionH relativeFrom="column">
              <wp:posOffset>0</wp:posOffset>
            </wp:positionH>
            <wp:positionV relativeFrom="paragraph">
              <wp:posOffset>364490</wp:posOffset>
            </wp:positionV>
            <wp:extent cx="4429760" cy="2120900"/>
            <wp:effectExtent l="0" t="0" r="254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extLst>
                        <a:ext uri="{28A0092B-C50C-407E-A947-70E740481C1C}">
                          <a14:useLocalDpi xmlns:a14="http://schemas.microsoft.com/office/drawing/2010/main" val="0"/>
                        </a:ext>
                      </a:extLst>
                    </a:blip>
                    <a:srcRect r="16143"/>
                    <a:stretch/>
                  </pic:blipFill>
                  <pic:spPr bwMode="auto">
                    <a:xfrm>
                      <a:off x="0" y="0"/>
                      <a:ext cx="4429760"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34</w:t>
      </w:r>
      <w:r w:rsidRPr="00612FA6">
        <w:rPr>
          <w:rFonts w:cstheme="minorHAnsi"/>
          <w:szCs w:val="22"/>
        </w:rPr>
        <w:fldChar w:fldCharType="end"/>
      </w:r>
      <w:bookmarkEnd w:id="373"/>
      <w:r w:rsidRPr="00612FA6">
        <w:rPr>
          <w:rFonts w:cstheme="minorHAnsi"/>
          <w:szCs w:val="22"/>
        </w:rPr>
        <w:tab/>
        <w:t>Unadjusted historical arisings of non</w:t>
      </w:r>
      <w:r>
        <w:rPr>
          <w:rFonts w:cstheme="minorHAnsi"/>
          <w:szCs w:val="22"/>
        </w:rPr>
        <w:noBreakHyphen/>
      </w:r>
      <w:r w:rsidRPr="00612FA6">
        <w:rPr>
          <w:rFonts w:cstheme="minorHAnsi"/>
          <w:szCs w:val="22"/>
        </w:rPr>
        <w:t xml:space="preserve">toxic salts waste in </w:t>
      </w:r>
      <w:r>
        <w:rPr>
          <w:rFonts w:cstheme="minorHAnsi"/>
          <w:szCs w:val="22"/>
        </w:rPr>
        <w:t>Qld</w:t>
      </w:r>
      <w:bookmarkEnd w:id="374"/>
    </w:p>
    <w:p w14:paraId="0A4DB24C" w14:textId="77777777" w:rsidR="00D10ACC" w:rsidRDefault="00D10ACC" w:rsidP="00D10ACC">
      <w:pPr>
        <w:rPr>
          <w:rFonts w:cstheme="minorHAnsi"/>
          <w:szCs w:val="22"/>
        </w:rPr>
      </w:pPr>
    </w:p>
    <w:p w14:paraId="61BDB9F7" w14:textId="77777777" w:rsidR="00D10ACC" w:rsidRPr="00612FA6" w:rsidRDefault="00D10ACC" w:rsidP="00D10ACC">
      <w:pPr>
        <w:rPr>
          <w:rFonts w:cstheme="minorHAnsi"/>
          <w:szCs w:val="22"/>
        </w:rPr>
      </w:pPr>
      <w:r>
        <w:rPr>
          <w:rFonts w:cstheme="minorHAnsi"/>
          <w:szCs w:val="22"/>
        </w:rPr>
        <w:t>Qld</w:t>
      </w:r>
      <w:r w:rsidRPr="00612FA6">
        <w:rPr>
          <w:rFonts w:cstheme="minorHAnsi"/>
          <w:szCs w:val="22"/>
        </w:rPr>
        <w:t xml:space="preserve">’s approach to regulating the CSG industry’s wastes has been </w:t>
      </w:r>
      <w:r>
        <w:rPr>
          <w:rFonts w:cstheme="minorHAnsi"/>
          <w:szCs w:val="22"/>
        </w:rPr>
        <w:t>somewhat fluid</w:t>
      </w:r>
      <w:r w:rsidRPr="00612FA6">
        <w:rPr>
          <w:rFonts w:cstheme="minorHAnsi"/>
          <w:szCs w:val="22"/>
        </w:rPr>
        <w:t xml:space="preserve"> since </w:t>
      </w:r>
      <w:r>
        <w:rPr>
          <w:rFonts w:cstheme="minorHAnsi"/>
          <w:szCs w:val="22"/>
        </w:rPr>
        <w:t>the</w:t>
      </w:r>
      <w:r w:rsidRPr="00612FA6">
        <w:rPr>
          <w:rFonts w:cstheme="minorHAnsi"/>
          <w:szCs w:val="22"/>
        </w:rPr>
        <w:t xml:space="preserve"> Coal Seam Gas Water Management Policy</w:t>
      </w:r>
      <w:r w:rsidRPr="00612FA6">
        <w:rPr>
          <w:rStyle w:val="FootnoteReference"/>
          <w:rFonts w:cstheme="minorHAnsi"/>
          <w:szCs w:val="22"/>
        </w:rPr>
        <w:footnoteReference w:id="99"/>
      </w:r>
      <w:r>
        <w:rPr>
          <w:rFonts w:cstheme="minorHAnsi"/>
          <w:szCs w:val="22"/>
        </w:rPr>
        <w:t xml:space="preserve"> was introduced in 2012</w:t>
      </w:r>
      <w:r w:rsidRPr="00612FA6">
        <w:rPr>
          <w:rFonts w:cstheme="minorHAnsi"/>
          <w:szCs w:val="22"/>
        </w:rPr>
        <w:t>, which also required that salt and brine waste must be managed according to two priorities:</w:t>
      </w:r>
    </w:p>
    <w:p w14:paraId="469426F3" w14:textId="77777777" w:rsidR="00D10ACC" w:rsidRPr="00612FA6" w:rsidRDefault="00D10ACC" w:rsidP="00E2685C">
      <w:pPr>
        <w:pStyle w:val="ListParagraph"/>
        <w:numPr>
          <w:ilvl w:val="0"/>
          <w:numId w:val="19"/>
        </w:numPr>
        <w:spacing w:before="60"/>
        <w:ind w:left="425" w:hanging="425"/>
        <w:contextualSpacing w:val="0"/>
        <w:rPr>
          <w:rFonts w:cstheme="minorHAnsi"/>
          <w:szCs w:val="22"/>
        </w:rPr>
      </w:pPr>
      <w:r w:rsidRPr="00612FA6">
        <w:rPr>
          <w:rFonts w:cstheme="minorHAnsi"/>
          <w:szCs w:val="22"/>
        </w:rPr>
        <w:t>Brine or salt residues are</w:t>
      </w:r>
      <w:r>
        <w:rPr>
          <w:rFonts w:cstheme="minorHAnsi"/>
          <w:szCs w:val="22"/>
        </w:rPr>
        <w:t xml:space="preserve"> to be</w:t>
      </w:r>
      <w:r w:rsidRPr="00612FA6">
        <w:rPr>
          <w:rFonts w:cstheme="minorHAnsi"/>
          <w:szCs w:val="22"/>
        </w:rPr>
        <w:t xml:space="preserve"> treated to create useable products wherever feasible.</w:t>
      </w:r>
    </w:p>
    <w:p w14:paraId="3CA71989" w14:textId="77777777" w:rsidR="00D10ACC" w:rsidRPr="00612FA6" w:rsidRDefault="00D10ACC" w:rsidP="00E2685C">
      <w:pPr>
        <w:pStyle w:val="ListParagraph"/>
        <w:numPr>
          <w:ilvl w:val="0"/>
          <w:numId w:val="19"/>
        </w:numPr>
        <w:spacing w:before="60"/>
        <w:ind w:left="425" w:hanging="425"/>
        <w:contextualSpacing w:val="0"/>
        <w:rPr>
          <w:rFonts w:cstheme="minorHAnsi"/>
          <w:szCs w:val="22"/>
        </w:rPr>
      </w:pPr>
      <w:r w:rsidRPr="00612FA6">
        <w:rPr>
          <w:rFonts w:cstheme="minorHAnsi"/>
          <w:szCs w:val="22"/>
        </w:rPr>
        <w:t>After assessing the feasibility of treating the brine or solid salt residues to create useable and saleable products</w:t>
      </w:r>
      <w:r>
        <w:rPr>
          <w:rFonts w:cstheme="minorHAnsi"/>
          <w:szCs w:val="22"/>
        </w:rPr>
        <w:t>,</w:t>
      </w:r>
      <w:r w:rsidRPr="00612FA6">
        <w:rPr>
          <w:rFonts w:cstheme="minorHAnsi"/>
          <w:szCs w:val="22"/>
        </w:rPr>
        <w:t xml:space="preserve"> brine and salt residues</w:t>
      </w:r>
      <w:r>
        <w:rPr>
          <w:rFonts w:cstheme="minorHAnsi"/>
          <w:szCs w:val="22"/>
        </w:rPr>
        <w:t xml:space="preserve"> must be disposed of</w:t>
      </w:r>
      <w:r w:rsidRPr="00612FA6">
        <w:rPr>
          <w:rFonts w:cstheme="minorHAnsi"/>
          <w:szCs w:val="22"/>
        </w:rPr>
        <w:t xml:space="preserve"> in accordance with strict standards that protect the environment.</w:t>
      </w:r>
    </w:p>
    <w:p w14:paraId="718B6DC4" w14:textId="77777777" w:rsidR="00D10ACC" w:rsidRDefault="00D10ACC" w:rsidP="00D10ACC">
      <w:pPr>
        <w:rPr>
          <w:rFonts w:cstheme="minorHAnsi"/>
          <w:szCs w:val="22"/>
        </w:rPr>
      </w:pPr>
    </w:p>
    <w:p w14:paraId="0CFEDF9C" w14:textId="77777777" w:rsidR="00D10ACC" w:rsidRPr="00612FA6" w:rsidRDefault="00D10ACC" w:rsidP="00D10ACC">
      <w:pPr>
        <w:rPr>
          <w:rFonts w:cstheme="minorHAnsi"/>
          <w:szCs w:val="22"/>
        </w:rPr>
      </w:pPr>
      <w:r w:rsidRPr="00612FA6">
        <w:rPr>
          <w:rFonts w:cstheme="minorHAnsi"/>
          <w:szCs w:val="22"/>
        </w:rPr>
        <w:t xml:space="preserve">The disposal </w:t>
      </w:r>
      <w:r>
        <w:rPr>
          <w:rFonts w:cstheme="minorHAnsi"/>
          <w:szCs w:val="22"/>
        </w:rPr>
        <w:t xml:space="preserve">requirements </w:t>
      </w:r>
      <w:r w:rsidRPr="00612FA6">
        <w:rPr>
          <w:rFonts w:cstheme="minorHAnsi"/>
          <w:szCs w:val="22"/>
        </w:rPr>
        <w:t>were later referred to as regulated structures</w:t>
      </w:r>
      <w:r>
        <w:rPr>
          <w:rFonts w:cstheme="minorHAnsi"/>
          <w:szCs w:val="22"/>
        </w:rPr>
        <w:t xml:space="preserve"> and detailed </w:t>
      </w:r>
      <w:r w:rsidRPr="00612FA6">
        <w:rPr>
          <w:rFonts w:cstheme="minorHAnsi"/>
          <w:szCs w:val="22"/>
        </w:rPr>
        <w:t xml:space="preserve">in guidelines in 2014 </w:t>
      </w:r>
      <w:r>
        <w:rPr>
          <w:rFonts w:cstheme="minorHAnsi"/>
          <w:szCs w:val="22"/>
        </w:rPr>
        <w:t>(</w:t>
      </w:r>
      <w:r w:rsidRPr="00612FA6">
        <w:rPr>
          <w:rFonts w:cstheme="minorHAnsi"/>
          <w:szCs w:val="22"/>
        </w:rPr>
        <w:t>revised in 2019</w:t>
      </w:r>
      <w:r w:rsidRPr="00612FA6">
        <w:rPr>
          <w:rStyle w:val="FootnoteReference"/>
          <w:rFonts w:cstheme="minorHAnsi"/>
          <w:szCs w:val="22"/>
        </w:rPr>
        <w:footnoteReference w:id="100"/>
      </w:r>
      <w:r>
        <w:rPr>
          <w:rFonts w:cstheme="minorHAnsi"/>
          <w:szCs w:val="22"/>
        </w:rPr>
        <w:t>)</w:t>
      </w:r>
      <w:r w:rsidRPr="00612FA6">
        <w:rPr>
          <w:rFonts w:cstheme="minorHAnsi"/>
          <w:szCs w:val="22"/>
        </w:rPr>
        <w:t xml:space="preserve">. Requirements for desalination </w:t>
      </w:r>
      <w:r>
        <w:rPr>
          <w:rFonts w:cstheme="minorHAnsi"/>
          <w:szCs w:val="22"/>
        </w:rPr>
        <w:t>emerging from</w:t>
      </w:r>
      <w:r w:rsidRPr="00612FA6">
        <w:rPr>
          <w:rFonts w:cstheme="minorHAnsi"/>
          <w:szCs w:val="22"/>
        </w:rPr>
        <w:t xml:space="preserve"> the 2012 water policy also began to be operationally deployed around 2014</w:t>
      </w:r>
      <w:r>
        <w:rPr>
          <w:rFonts w:cstheme="minorHAnsi"/>
          <w:szCs w:val="22"/>
        </w:rPr>
        <w:noBreakHyphen/>
      </w:r>
      <w:r w:rsidRPr="00612FA6">
        <w:rPr>
          <w:rFonts w:cstheme="minorHAnsi"/>
          <w:szCs w:val="22"/>
        </w:rPr>
        <w:t xml:space="preserve">15, across the southwest </w:t>
      </w:r>
      <w:r>
        <w:rPr>
          <w:rFonts w:cstheme="minorHAnsi"/>
          <w:szCs w:val="22"/>
        </w:rPr>
        <w:t>Qld</w:t>
      </w:r>
      <w:r w:rsidRPr="00612FA6">
        <w:rPr>
          <w:rFonts w:cstheme="minorHAnsi"/>
          <w:szCs w:val="22"/>
        </w:rPr>
        <w:t xml:space="preserve"> CSG industry region.</w:t>
      </w:r>
    </w:p>
    <w:p w14:paraId="28D50A43" w14:textId="77777777" w:rsidR="00D10ACC" w:rsidRPr="00612FA6" w:rsidRDefault="00D10ACC" w:rsidP="00D10ACC">
      <w:pPr>
        <w:rPr>
          <w:rFonts w:cstheme="minorHAnsi"/>
          <w:szCs w:val="22"/>
        </w:rPr>
      </w:pPr>
    </w:p>
    <w:p w14:paraId="0FF774B9" w14:textId="12910813" w:rsidR="00D10ACC" w:rsidRDefault="00D10ACC" w:rsidP="00D10ACC">
      <w:pPr>
        <w:rPr>
          <w:rFonts w:cstheme="minorHAnsi"/>
          <w:szCs w:val="22"/>
        </w:rPr>
      </w:pPr>
      <w:r>
        <w:rPr>
          <w:rFonts w:cstheme="minorHAnsi"/>
          <w:szCs w:val="22"/>
        </w:rPr>
        <w:t>E</w:t>
      </w:r>
      <w:r w:rsidRPr="00612FA6">
        <w:rPr>
          <w:rFonts w:cstheme="minorHAnsi"/>
          <w:szCs w:val="22"/>
        </w:rPr>
        <w:t xml:space="preserve">ven with an incompletely compiled </w:t>
      </w:r>
      <w:r>
        <w:rPr>
          <w:rFonts w:cstheme="minorHAnsi"/>
          <w:szCs w:val="22"/>
        </w:rPr>
        <w:t xml:space="preserve">tracking </w:t>
      </w:r>
      <w:r w:rsidRPr="00612FA6">
        <w:rPr>
          <w:rFonts w:cstheme="minorHAnsi"/>
          <w:szCs w:val="22"/>
        </w:rPr>
        <w:t>dataset</w:t>
      </w:r>
      <w:r>
        <w:rPr>
          <w:rFonts w:cstheme="minorHAnsi"/>
          <w:szCs w:val="22"/>
        </w:rPr>
        <w:t>, i</w:t>
      </w:r>
      <w:r w:rsidRPr="00612FA6">
        <w:rPr>
          <w:rFonts w:cstheme="minorHAnsi"/>
          <w:szCs w:val="22"/>
        </w:rPr>
        <w:t xml:space="preserve">f the </w:t>
      </w:r>
      <w:r>
        <w:rPr>
          <w:rFonts w:cstheme="minorHAnsi"/>
          <w:szCs w:val="22"/>
        </w:rPr>
        <w:t>Qld</w:t>
      </w:r>
      <w:r w:rsidRPr="00612FA6">
        <w:rPr>
          <w:rFonts w:cstheme="minorHAnsi"/>
          <w:szCs w:val="22"/>
        </w:rPr>
        <w:t xml:space="preserve"> CSG industry was still producing significant quantities of D300 into the </w:t>
      </w:r>
      <w:r>
        <w:rPr>
          <w:rFonts w:cstheme="minorHAnsi"/>
          <w:szCs w:val="22"/>
        </w:rPr>
        <w:t xml:space="preserve">waste management </w:t>
      </w:r>
      <w:r w:rsidRPr="00612FA6">
        <w:rPr>
          <w:rFonts w:cstheme="minorHAnsi"/>
          <w:szCs w:val="22"/>
        </w:rPr>
        <w:t xml:space="preserve">market, some CSG company representation </w:t>
      </w:r>
      <w:r>
        <w:rPr>
          <w:rFonts w:cstheme="minorHAnsi"/>
          <w:szCs w:val="22"/>
        </w:rPr>
        <w:t xml:space="preserve">would be expected to be </w:t>
      </w:r>
      <w:r w:rsidRPr="00612FA6">
        <w:rPr>
          <w:rFonts w:cstheme="minorHAnsi"/>
          <w:szCs w:val="22"/>
        </w:rPr>
        <w:t>identifiable in 2019</w:t>
      </w:r>
      <w:r>
        <w:rPr>
          <w:rFonts w:cstheme="minorHAnsi"/>
          <w:szCs w:val="22"/>
        </w:rPr>
        <w:noBreakHyphen/>
      </w:r>
      <w:r w:rsidRPr="00612FA6">
        <w:rPr>
          <w:rFonts w:cstheme="minorHAnsi"/>
          <w:szCs w:val="22"/>
        </w:rPr>
        <w:t xml:space="preserve">20. Combining </w:t>
      </w:r>
      <w:r>
        <w:rPr>
          <w:rFonts w:cstheme="minorHAnsi"/>
          <w:szCs w:val="22"/>
        </w:rPr>
        <w:t xml:space="preserve">the </w:t>
      </w:r>
      <w:r w:rsidRPr="00612FA6">
        <w:rPr>
          <w:rFonts w:cstheme="minorHAnsi"/>
          <w:szCs w:val="22"/>
        </w:rPr>
        <w:t>policy driver</w:t>
      </w:r>
      <w:r>
        <w:rPr>
          <w:rFonts w:cstheme="minorHAnsi"/>
          <w:szCs w:val="22"/>
        </w:rPr>
        <w:t xml:space="preserve"> of </w:t>
      </w:r>
      <w:r w:rsidRPr="00612FA6">
        <w:rPr>
          <w:rFonts w:cstheme="minorHAnsi"/>
          <w:szCs w:val="22"/>
        </w:rPr>
        <w:t>manag</w:t>
      </w:r>
      <w:r>
        <w:rPr>
          <w:rFonts w:cstheme="minorHAnsi"/>
          <w:szCs w:val="22"/>
        </w:rPr>
        <w:t>ing</w:t>
      </w:r>
      <w:r w:rsidRPr="00612FA6">
        <w:rPr>
          <w:rFonts w:cstheme="minorHAnsi"/>
          <w:szCs w:val="22"/>
        </w:rPr>
        <w:t xml:space="preserve"> salt wastes in onsite regulated structures with the observed (unadjusted) trend in </w:t>
      </w:r>
      <w:r w:rsidRPr="00612FA6">
        <w:rPr>
          <w:rFonts w:cstheme="minorHAnsi"/>
          <w:szCs w:val="22"/>
        </w:rPr>
        <w:fldChar w:fldCharType="begin"/>
      </w:r>
      <w:r w:rsidRPr="00612FA6">
        <w:rPr>
          <w:rFonts w:cstheme="minorHAnsi"/>
          <w:szCs w:val="22"/>
        </w:rPr>
        <w:instrText xml:space="preserve"> REF _Ref66290736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34</w:t>
      </w:r>
      <w:r w:rsidRPr="00612FA6">
        <w:rPr>
          <w:rFonts w:cstheme="minorHAnsi"/>
          <w:szCs w:val="22"/>
        </w:rPr>
        <w:fldChar w:fldCharType="end"/>
      </w:r>
      <w:r w:rsidRPr="00612FA6">
        <w:rPr>
          <w:rFonts w:cstheme="minorHAnsi"/>
          <w:szCs w:val="22"/>
        </w:rPr>
        <w:t xml:space="preserve">, it seems probable that D300 arisings in </w:t>
      </w:r>
      <w:r>
        <w:rPr>
          <w:rFonts w:cstheme="minorHAnsi"/>
          <w:szCs w:val="22"/>
        </w:rPr>
        <w:t>Qld</w:t>
      </w:r>
      <w:r w:rsidRPr="00612FA6">
        <w:rPr>
          <w:rFonts w:cstheme="minorHAnsi"/>
          <w:szCs w:val="22"/>
        </w:rPr>
        <w:t xml:space="preserve"> are more accurately represented without adjustment, despite the data caveat, to be at very low levels of arisings, with the vast majority of the waste managed in onsite regulated storage structures. </w:t>
      </w:r>
    </w:p>
    <w:p w14:paraId="2345A285" w14:textId="77777777" w:rsidR="00D10ACC" w:rsidRDefault="00D10ACC" w:rsidP="00D10ACC">
      <w:pPr>
        <w:rPr>
          <w:rFonts w:cstheme="minorHAnsi"/>
          <w:szCs w:val="22"/>
        </w:rPr>
      </w:pPr>
    </w:p>
    <w:p w14:paraId="41787C77" w14:textId="77777777" w:rsidR="00D10ACC" w:rsidRPr="00612FA6" w:rsidRDefault="00D10ACC" w:rsidP="00D10ACC">
      <w:pPr>
        <w:rPr>
          <w:rFonts w:cstheme="minorHAnsi"/>
          <w:szCs w:val="22"/>
        </w:rPr>
      </w:pPr>
      <w:r w:rsidRPr="00612FA6">
        <w:rPr>
          <w:rFonts w:cstheme="minorHAnsi"/>
          <w:szCs w:val="22"/>
        </w:rPr>
        <w:t xml:space="preserve">The obvious question this approach raises is common with other extractive industries – what happens to these waste structures once the resource is expended and it is time for site rehabilitation and remediation, given the extremely large volumes of salt contained within them? </w:t>
      </w:r>
    </w:p>
    <w:p w14:paraId="464BCB41" w14:textId="77777777" w:rsidR="00D10ACC" w:rsidRPr="00612FA6" w:rsidRDefault="00D10ACC" w:rsidP="00D10ACC">
      <w:pPr>
        <w:rPr>
          <w:rFonts w:cstheme="minorHAnsi"/>
          <w:szCs w:val="22"/>
        </w:rPr>
      </w:pPr>
    </w:p>
    <w:p w14:paraId="64C15746" w14:textId="77777777" w:rsidR="00D10ACC" w:rsidRPr="00612FA6" w:rsidRDefault="00D10ACC" w:rsidP="00D10ACC">
      <w:pPr>
        <w:pStyle w:val="Heading3-nonumber"/>
      </w:pPr>
      <w:r w:rsidRPr="00612FA6">
        <w:t>WA</w:t>
      </w:r>
      <w:r>
        <w:noBreakHyphen/>
      </w:r>
      <w:r w:rsidRPr="00612FA6">
        <w:t xml:space="preserve">produced </w:t>
      </w:r>
      <w:r w:rsidRPr="00612FA6">
        <w:rPr>
          <w:lang w:eastAsia="en-AU"/>
        </w:rPr>
        <w:t>non</w:t>
      </w:r>
      <w:r>
        <w:rPr>
          <w:lang w:eastAsia="en-AU"/>
        </w:rPr>
        <w:noBreakHyphen/>
      </w:r>
      <w:r w:rsidRPr="00612FA6">
        <w:rPr>
          <w:lang w:eastAsia="en-AU"/>
        </w:rPr>
        <w:t>toxic salts</w:t>
      </w:r>
      <w:r w:rsidRPr="00612FA6">
        <w:t xml:space="preserve"> waste</w:t>
      </w:r>
    </w:p>
    <w:p w14:paraId="683E1063" w14:textId="77777777" w:rsidR="00D10ACC" w:rsidRPr="00612FA6" w:rsidRDefault="00D10ACC" w:rsidP="00D10ACC">
      <w:pPr>
        <w:rPr>
          <w:rFonts w:cstheme="minorHAnsi"/>
          <w:szCs w:val="22"/>
        </w:rPr>
      </w:pPr>
      <w:r w:rsidRPr="00612FA6">
        <w:rPr>
          <w:rFonts w:cstheme="minorHAnsi"/>
          <w:szCs w:val="22"/>
        </w:rPr>
        <w:t xml:space="preserve">Given the lack of access to source information in all WA data, analysis of the largest D300 </w:t>
      </w:r>
      <w:r w:rsidRPr="00612FA6">
        <w:rPr>
          <w:rFonts w:cstheme="minorHAnsi"/>
          <w:szCs w:val="22"/>
          <w:lang w:eastAsia="en-AU"/>
        </w:rPr>
        <w:t>non</w:t>
      </w:r>
      <w:r>
        <w:rPr>
          <w:rFonts w:cstheme="minorHAnsi"/>
          <w:szCs w:val="22"/>
          <w:lang w:eastAsia="en-AU"/>
        </w:rPr>
        <w:noBreakHyphen/>
      </w:r>
      <w:r w:rsidRPr="00612FA6">
        <w:rPr>
          <w:rFonts w:cstheme="minorHAnsi"/>
          <w:szCs w:val="22"/>
          <w:lang w:eastAsia="en-AU"/>
        </w:rPr>
        <w:t xml:space="preserve">toxic salts </w:t>
      </w:r>
      <w:r w:rsidRPr="00612FA6">
        <w:rPr>
          <w:rFonts w:cstheme="minorHAnsi"/>
          <w:szCs w:val="22"/>
        </w:rPr>
        <w:t>contribution in national data in 2019</w:t>
      </w:r>
      <w:r>
        <w:rPr>
          <w:rFonts w:cstheme="minorHAnsi"/>
          <w:szCs w:val="22"/>
        </w:rPr>
        <w:noBreakHyphen/>
      </w:r>
      <w:r w:rsidRPr="00612FA6">
        <w:rPr>
          <w:rFonts w:cstheme="minorHAnsi"/>
          <w:szCs w:val="22"/>
        </w:rPr>
        <w:t>20 reveals little other than a major rise in tonnes generated since 2015</w:t>
      </w:r>
      <w:r>
        <w:rPr>
          <w:rFonts w:cstheme="minorHAnsi"/>
          <w:szCs w:val="22"/>
        </w:rPr>
        <w:noBreakHyphen/>
      </w:r>
      <w:r w:rsidRPr="00612FA6">
        <w:rPr>
          <w:rFonts w:cstheme="minorHAnsi"/>
          <w:szCs w:val="22"/>
        </w:rPr>
        <w:t>16, a trend</w:t>
      </w:r>
      <w:r>
        <w:rPr>
          <w:rFonts w:cstheme="minorHAnsi"/>
          <w:szCs w:val="22"/>
        </w:rPr>
        <w:t xml:space="preserve"> that</w:t>
      </w:r>
      <w:r w:rsidRPr="00612FA6">
        <w:rPr>
          <w:rFonts w:cstheme="minorHAnsi"/>
          <w:szCs w:val="22"/>
        </w:rPr>
        <w:t xml:space="preserve"> accelerated to a new high in 2019</w:t>
      </w:r>
      <w:r>
        <w:rPr>
          <w:rFonts w:cstheme="minorHAnsi"/>
          <w:szCs w:val="22"/>
        </w:rPr>
        <w:noBreakHyphen/>
      </w:r>
      <w:r w:rsidRPr="00612FA6">
        <w:rPr>
          <w:rFonts w:cstheme="minorHAnsi"/>
          <w:szCs w:val="22"/>
        </w:rPr>
        <w:t>20.</w:t>
      </w:r>
    </w:p>
    <w:p w14:paraId="30079EC0" w14:textId="77777777" w:rsidR="00D10ACC" w:rsidRPr="00612FA6" w:rsidRDefault="00D10ACC" w:rsidP="00D10ACC">
      <w:pPr>
        <w:rPr>
          <w:rFonts w:cstheme="minorHAnsi"/>
          <w:szCs w:val="22"/>
        </w:rPr>
      </w:pPr>
    </w:p>
    <w:p w14:paraId="2F61FE19" w14:textId="77777777" w:rsidR="00D10ACC" w:rsidRPr="00612FA6" w:rsidRDefault="00D10ACC" w:rsidP="00D10ACC">
      <w:pPr>
        <w:rPr>
          <w:rFonts w:cstheme="minorHAnsi"/>
          <w:szCs w:val="22"/>
        </w:rPr>
      </w:pPr>
      <w:r w:rsidRPr="00FB16A8">
        <w:rPr>
          <w:rFonts w:cstheme="minorHAnsi"/>
          <w:iCs/>
          <w:szCs w:val="22"/>
        </w:rPr>
        <w:lastRenderedPageBreak/>
        <w:t>HWiA 2019</w:t>
      </w:r>
      <w:r w:rsidRPr="00612FA6">
        <w:rPr>
          <w:rFonts w:cstheme="minorHAnsi"/>
          <w:szCs w:val="22"/>
        </w:rPr>
        <w:t xml:space="preserve"> link</w:t>
      </w:r>
      <w:r>
        <w:rPr>
          <w:rFonts w:cstheme="minorHAnsi"/>
          <w:szCs w:val="22"/>
        </w:rPr>
        <w:t>ed</w:t>
      </w:r>
      <w:r w:rsidRPr="00612FA6">
        <w:rPr>
          <w:rFonts w:cstheme="minorHAnsi"/>
          <w:szCs w:val="22"/>
        </w:rPr>
        <w:t xml:space="preserve"> WA D300 and F100 waste</w:t>
      </w:r>
      <w:r>
        <w:rPr>
          <w:rFonts w:cstheme="minorHAnsi"/>
          <w:szCs w:val="22"/>
        </w:rPr>
        <w:t>s</w:t>
      </w:r>
      <w:r w:rsidRPr="00612FA6">
        <w:rPr>
          <w:rFonts w:cstheme="minorHAnsi"/>
          <w:szCs w:val="22"/>
        </w:rPr>
        <w:t xml:space="preserve"> (as well as N205), via their near identical growth profiles since 2015</w:t>
      </w:r>
      <w:r>
        <w:rPr>
          <w:rFonts w:cstheme="minorHAnsi"/>
          <w:szCs w:val="22"/>
        </w:rPr>
        <w:noBreakHyphen/>
      </w:r>
      <w:r w:rsidRPr="00612FA6">
        <w:rPr>
          <w:rFonts w:cstheme="minorHAnsi"/>
          <w:szCs w:val="22"/>
        </w:rPr>
        <w:t>16, conclud</w:t>
      </w:r>
      <w:r>
        <w:rPr>
          <w:rFonts w:cstheme="minorHAnsi"/>
          <w:szCs w:val="22"/>
        </w:rPr>
        <w:t>ing</w:t>
      </w:r>
      <w:r w:rsidRPr="00612FA6">
        <w:rPr>
          <w:rFonts w:cstheme="minorHAnsi"/>
          <w:szCs w:val="22"/>
        </w:rPr>
        <w:t xml:space="preserve"> that virtually all WA’s D300 waste was likely to be</w:t>
      </w:r>
      <w:r>
        <w:rPr>
          <w:rFonts w:cstheme="minorHAnsi"/>
          <w:szCs w:val="22"/>
        </w:rPr>
        <w:t xml:space="preserve"> from</w:t>
      </w:r>
      <w:r w:rsidRPr="00612FA6">
        <w:rPr>
          <w:rFonts w:cstheme="minorHAnsi"/>
          <w:szCs w:val="22"/>
        </w:rPr>
        <w:t xml:space="preserve"> a single non</w:t>
      </w:r>
      <w:r>
        <w:rPr>
          <w:rFonts w:cstheme="minorHAnsi"/>
          <w:szCs w:val="22"/>
        </w:rPr>
        <w:noBreakHyphen/>
      </w:r>
      <w:r w:rsidRPr="00612FA6">
        <w:rPr>
          <w:rFonts w:cstheme="minorHAnsi"/>
          <w:szCs w:val="22"/>
        </w:rPr>
        <w:t>metallic mineral product manufactur</w:t>
      </w:r>
      <w:r>
        <w:rPr>
          <w:rFonts w:cstheme="minorHAnsi"/>
          <w:szCs w:val="22"/>
        </w:rPr>
        <w:t>er</w:t>
      </w:r>
      <w:r w:rsidRPr="00612FA6">
        <w:rPr>
          <w:rFonts w:cstheme="minorHAnsi"/>
          <w:szCs w:val="22"/>
        </w:rPr>
        <w:t xml:space="preserve"> newly introduced to the tracking system, with very large volumes of slurried treatment solid residues from the process’ neutralisation plant. This remains the case for 2019</w:t>
      </w:r>
      <w:r>
        <w:rPr>
          <w:rFonts w:cstheme="minorHAnsi"/>
          <w:szCs w:val="22"/>
        </w:rPr>
        <w:noBreakHyphen/>
      </w:r>
      <w:r w:rsidRPr="00612FA6">
        <w:rPr>
          <w:rFonts w:cstheme="minorHAnsi"/>
          <w:szCs w:val="22"/>
        </w:rPr>
        <w:t>20 data.</w:t>
      </w:r>
    </w:p>
    <w:p w14:paraId="5D5DD075" w14:textId="77777777" w:rsidR="00D10ACC" w:rsidRPr="00612FA6" w:rsidRDefault="00D10ACC" w:rsidP="00D10ACC">
      <w:pPr>
        <w:rPr>
          <w:rFonts w:cstheme="minorHAnsi"/>
          <w:szCs w:val="22"/>
        </w:rPr>
      </w:pPr>
    </w:p>
    <w:p w14:paraId="73130E5D" w14:textId="77777777" w:rsidR="00D10ACC" w:rsidRPr="00612FA6" w:rsidRDefault="00D10ACC" w:rsidP="00D10ACC">
      <w:pPr>
        <w:pStyle w:val="Heading3-nonumber"/>
      </w:pPr>
      <w:r w:rsidRPr="00612FA6">
        <w:rPr>
          <w:lang w:eastAsia="en-AU"/>
        </w:rPr>
        <w:t>Non</w:t>
      </w:r>
      <w:r>
        <w:rPr>
          <w:lang w:eastAsia="en-AU"/>
        </w:rPr>
        <w:noBreakHyphen/>
      </w:r>
      <w:r w:rsidRPr="00612FA6">
        <w:rPr>
          <w:lang w:eastAsia="en-AU"/>
        </w:rPr>
        <w:t xml:space="preserve">toxic salts waste from </w:t>
      </w:r>
      <w:r w:rsidRPr="00612FA6">
        <w:t>metal manufacturing</w:t>
      </w:r>
    </w:p>
    <w:p w14:paraId="3D1AFB46" w14:textId="77777777" w:rsidR="00D10ACC" w:rsidRPr="00612FA6" w:rsidRDefault="00D10ACC" w:rsidP="00D10ACC">
      <w:pPr>
        <w:pStyle w:val="BodyText"/>
      </w:pPr>
      <w:r w:rsidRPr="00612FA6">
        <w:t>These are made up of:</w:t>
      </w:r>
    </w:p>
    <w:p w14:paraId="4F267F13" w14:textId="77777777" w:rsidR="00D10ACC" w:rsidRPr="00612FA6" w:rsidRDefault="00D10ACC" w:rsidP="00D10ACC">
      <w:pPr>
        <w:pStyle w:val="Bullet1"/>
        <w:spacing w:line="259" w:lineRule="auto"/>
        <w:rPr>
          <w:szCs w:val="22"/>
        </w:rPr>
      </w:pPr>
      <w:r w:rsidRPr="00612FA6">
        <w:rPr>
          <w:szCs w:val="22"/>
        </w:rPr>
        <w:t xml:space="preserve">aluminium smelting industry wastes, mostly aluminium dross but also other salty wastes (often called salt cake) from ingot rolling in the final </w:t>
      </w:r>
      <w:r>
        <w:rPr>
          <w:szCs w:val="22"/>
        </w:rPr>
        <w:t>stage of production</w:t>
      </w:r>
    </w:p>
    <w:p w14:paraId="12E5E328" w14:textId="77777777" w:rsidR="00D10ACC" w:rsidRPr="00612FA6" w:rsidRDefault="00D10ACC" w:rsidP="00D10ACC">
      <w:pPr>
        <w:pStyle w:val="Bullet1"/>
        <w:spacing w:line="259" w:lineRule="auto"/>
        <w:rPr>
          <w:szCs w:val="22"/>
        </w:rPr>
      </w:pPr>
      <w:r w:rsidRPr="00612FA6">
        <w:rPr>
          <w:szCs w:val="22"/>
        </w:rPr>
        <w:t>other metal smelting and refining industry slags, mostly furnace slags from lead acid battery recycling processes.</w:t>
      </w:r>
    </w:p>
    <w:p w14:paraId="1848348C" w14:textId="77777777" w:rsidR="00D10ACC" w:rsidRPr="00612FA6" w:rsidRDefault="00D10ACC" w:rsidP="00D10ACC">
      <w:pPr>
        <w:pStyle w:val="BodyText"/>
      </w:pPr>
    </w:p>
    <w:p w14:paraId="2514AF7C" w14:textId="241F56F9" w:rsidR="00D10ACC" w:rsidRPr="00612FA6" w:rsidRDefault="00D10ACC" w:rsidP="00D10ACC">
      <w:pPr>
        <w:pStyle w:val="BodyText"/>
      </w:pPr>
      <w:r w:rsidRPr="00612FA6">
        <w:t xml:space="preserve">Arisings of D300 aluminium smelting salt cake into NSW remained </w:t>
      </w:r>
      <w:r>
        <w:t>level</w:t>
      </w:r>
      <w:r w:rsidRPr="00612FA6">
        <w:t xml:space="preserve"> from 2017</w:t>
      </w:r>
      <w:r>
        <w:noBreakHyphen/>
      </w:r>
      <w:r w:rsidRPr="00612FA6">
        <w:t>18 to 2019</w:t>
      </w:r>
      <w:r>
        <w:noBreakHyphen/>
      </w:r>
      <w:r w:rsidRPr="00612FA6">
        <w:t xml:space="preserve">20 but furnace slag from lead acid battery recycling reduced by around half. The latter could be explained by significantly reduced production </w:t>
      </w:r>
      <w:r>
        <w:t>at the</w:t>
      </w:r>
      <w:r w:rsidRPr="00612FA6">
        <w:t xml:space="preserve"> NSW ULAB smelter due to disruption </w:t>
      </w:r>
      <w:r>
        <w:t>during a</w:t>
      </w:r>
      <w:r w:rsidRPr="00612FA6">
        <w:t xml:space="preserve"> major expansion in furnace capacity. This suggests potentially increased volumes of unprocessed ULABs were held in storage, awaiting the new capacity to be operational, or perhaps greater levels of export of D220 ULAB</w:t>
      </w:r>
      <w:r>
        <w:t xml:space="preserve">-related waste </w:t>
      </w:r>
      <w:r w:rsidRPr="00612FA6">
        <w:t>(either would result in less D300 slag generation in Australia). Perusal of Australian Government export permit approvals granted in 2020 specifically for ULAB</w:t>
      </w:r>
      <w:r>
        <w:t xml:space="preserve"> </w:t>
      </w:r>
      <w:r w:rsidRPr="00612FA6">
        <w:t>s</w:t>
      </w:r>
      <w:r>
        <w:t>crap</w:t>
      </w:r>
      <w:r w:rsidRPr="00612FA6">
        <w:t xml:space="preserve"> totals 79,200</w:t>
      </w:r>
      <w:r>
        <w:t> tonnes</w:t>
      </w:r>
      <w:r w:rsidRPr="00612FA6">
        <w:t xml:space="preserve"> and </w:t>
      </w:r>
      <w:r w:rsidRPr="00612FA6">
        <w:fldChar w:fldCharType="begin"/>
      </w:r>
      <w:r w:rsidRPr="00612FA6">
        <w:instrText xml:space="preserve"> REF _Ref66278079 \h  \* MERGEFORMAT </w:instrText>
      </w:r>
      <w:r w:rsidRPr="00612FA6">
        <w:fldChar w:fldCharType="separate"/>
      </w:r>
      <w:r w:rsidR="00C92DA9" w:rsidRPr="00612FA6">
        <w:t xml:space="preserve">Table </w:t>
      </w:r>
      <w:r w:rsidR="00C92DA9">
        <w:rPr>
          <w:noProof/>
        </w:rPr>
        <w:t>21</w:t>
      </w:r>
      <w:r w:rsidRPr="00612FA6">
        <w:fldChar w:fldCharType="end"/>
      </w:r>
      <w:r w:rsidRPr="00612FA6">
        <w:t xml:space="preserve"> indicates 2019 exports</w:t>
      </w:r>
      <w:r>
        <w:t>,</w:t>
      </w:r>
      <w:r w:rsidRPr="00612FA6">
        <w:t xml:space="preserve"> at 73,000</w:t>
      </w:r>
      <w:r>
        <w:t> tonnes</w:t>
      </w:r>
      <w:r w:rsidRPr="00612FA6">
        <w:t xml:space="preserve">, </w:t>
      </w:r>
      <w:r>
        <w:t xml:space="preserve">was </w:t>
      </w:r>
      <w:r w:rsidRPr="00612FA6">
        <w:t>around 20% higher than the previous two years. This would suggest that both higher storage and higher exports of ULAB</w:t>
      </w:r>
      <w:r>
        <w:t>-related wastes</w:t>
      </w:r>
      <w:r w:rsidRPr="00612FA6">
        <w:t xml:space="preserve"> could have occurred due to reduced smelter activity in 2019</w:t>
      </w:r>
      <w:r>
        <w:noBreakHyphen/>
      </w:r>
      <w:r w:rsidRPr="00612FA6">
        <w:t>20.</w:t>
      </w:r>
    </w:p>
    <w:p w14:paraId="259CEC9C" w14:textId="77777777" w:rsidR="00D10ACC" w:rsidRPr="00612FA6" w:rsidRDefault="00D10ACC" w:rsidP="00D10ACC">
      <w:pPr>
        <w:rPr>
          <w:rFonts w:cstheme="minorHAnsi"/>
          <w:szCs w:val="22"/>
        </w:rPr>
      </w:pPr>
    </w:p>
    <w:p w14:paraId="102DD7DE" w14:textId="77777777" w:rsidR="00D10ACC" w:rsidRPr="00612FA6" w:rsidRDefault="00D10ACC" w:rsidP="00D10ACC">
      <w:pPr>
        <w:pStyle w:val="Heading3-nonumber"/>
      </w:pPr>
      <w:r w:rsidRPr="00612FA6">
        <w:t>Management</w:t>
      </w:r>
    </w:p>
    <w:p w14:paraId="49BF2628" w14:textId="77777777" w:rsidR="00D10ACC" w:rsidRPr="00612FA6" w:rsidRDefault="00D10ACC" w:rsidP="00D10ACC">
      <w:pPr>
        <w:rPr>
          <w:rFonts w:cstheme="minorHAnsi"/>
          <w:szCs w:val="22"/>
        </w:rPr>
      </w:pPr>
      <w:r w:rsidRPr="00612FA6">
        <w:rPr>
          <w:rFonts w:cstheme="minorHAnsi"/>
          <w:szCs w:val="22"/>
        </w:rPr>
        <w:t xml:space="preserve">Aluminium dross is recycled in specific aluminium </w:t>
      </w:r>
      <w:r>
        <w:rPr>
          <w:rFonts w:cstheme="minorHAnsi"/>
          <w:szCs w:val="22"/>
        </w:rPr>
        <w:t>recovery</w:t>
      </w:r>
      <w:r w:rsidRPr="00612FA6">
        <w:rPr>
          <w:rFonts w:cstheme="minorHAnsi"/>
          <w:szCs w:val="22"/>
        </w:rPr>
        <w:t xml:space="preserve"> infrastructure, with subsequent low value (secondary) dross material sent to hazardous waste landfill. Furnace slag from lead acid battery reprocessing and related metal smelting operations is also sent to hazardous waste landfill. </w:t>
      </w:r>
      <w:r>
        <w:rPr>
          <w:rFonts w:cstheme="minorHAnsi"/>
          <w:szCs w:val="22"/>
        </w:rPr>
        <w:t>Qld</w:t>
      </w:r>
      <w:r w:rsidRPr="00612FA6">
        <w:rPr>
          <w:rFonts w:cstheme="minorHAnsi"/>
          <w:szCs w:val="22"/>
        </w:rPr>
        <w:t xml:space="preserve"> CSG salt waste appears to be predominantly managed in regulated storage structures (essentially engineered dams), although this is not apparent in tracking data since these wastes are kept onsite.</w:t>
      </w:r>
    </w:p>
    <w:p w14:paraId="4527A373" w14:textId="77777777" w:rsidR="00D10ACC" w:rsidRPr="00612FA6" w:rsidRDefault="00D10ACC" w:rsidP="00D10ACC">
      <w:pPr>
        <w:rPr>
          <w:rFonts w:cstheme="minorHAnsi"/>
          <w:szCs w:val="22"/>
        </w:rPr>
      </w:pPr>
    </w:p>
    <w:p w14:paraId="1CB6413B" w14:textId="14D1466D" w:rsidR="00D10ACC" w:rsidRPr="00A60929" w:rsidRDefault="00D10ACC" w:rsidP="00384AAC">
      <w:pPr>
        <w:pStyle w:val="Applevel2"/>
      </w:pPr>
      <w:bookmarkStart w:id="375" w:name="_Toc10474563"/>
      <w:bookmarkStart w:id="376" w:name="_Toc78968013"/>
      <w:bookmarkStart w:id="377" w:name="_Toc85637747"/>
      <w:r w:rsidRPr="00A60929">
        <w:t>Other D</w:t>
      </w:r>
      <w:r w:rsidR="002001F9">
        <w:t>:</w:t>
      </w:r>
      <w:r w:rsidRPr="00A60929">
        <w:t xml:space="preserve"> Other inorganic chemicals</w:t>
      </w:r>
      <w:bookmarkEnd w:id="375"/>
      <w:bookmarkEnd w:id="376"/>
      <w:bookmarkEnd w:id="377"/>
    </w:p>
    <w:p w14:paraId="16F12EBB" w14:textId="77777777" w:rsidR="00D10ACC" w:rsidRDefault="00D10ACC" w:rsidP="00D10ACC">
      <w:pPr>
        <w:pStyle w:val="BodyText"/>
      </w:pPr>
      <w:r w:rsidRPr="00612FA6">
        <w:t>This group includes wastes contaminated with metal carbonyls; inorganic sulphides; perchlorates; chlorates; arsenic, cadmium, beryllium, antimony, thallium, selenium and tellurium; compounds of copper, cobalt, nickel, vanadium, boron, barium (excl. barium sulphate), chromium (hexavalent &amp; trivalent) and phosphorus (excl. mineral phosphates)</w:t>
      </w:r>
      <w:bookmarkStart w:id="378" w:name="_Ref409359615"/>
      <w:r w:rsidRPr="00612FA6">
        <w:rPr>
          <w:vertAlign w:val="superscript"/>
        </w:rPr>
        <w:footnoteReference w:id="101"/>
      </w:r>
      <w:bookmarkEnd w:id="378"/>
      <w:r w:rsidRPr="00612FA6">
        <w:t>.</w:t>
      </w:r>
    </w:p>
    <w:p w14:paraId="3D9A7B8C" w14:textId="77777777" w:rsidR="00D10ACC" w:rsidRDefault="00D10ACC" w:rsidP="00D10ACC">
      <w:pPr>
        <w:pStyle w:val="BodyText"/>
      </w:pPr>
    </w:p>
    <w:p w14:paraId="6A828BDD" w14:textId="77777777" w:rsidR="00D10ACC" w:rsidRPr="00612FA6" w:rsidRDefault="00D10ACC" w:rsidP="00D10ACC">
      <w:pPr>
        <w:pStyle w:val="Heading3-nonumber"/>
      </w:pPr>
      <w:r w:rsidRPr="00612FA6">
        <w:t>Sources</w:t>
      </w:r>
    </w:p>
    <w:p w14:paraId="2D3C8D9B" w14:textId="105B49DB" w:rsidR="00D10ACC" w:rsidRPr="00612FA6" w:rsidRDefault="00D10ACC" w:rsidP="00D10ACC">
      <w:pPr>
        <w:rPr>
          <w:rFonts w:cstheme="minorHAnsi"/>
          <w:szCs w:val="22"/>
          <w:lang w:eastAsia="en-AU"/>
        </w:rPr>
      </w:pPr>
      <w:r w:rsidRPr="00612FA6">
        <w:rPr>
          <w:rFonts w:cstheme="minorHAnsi"/>
          <w:szCs w:val="22"/>
        </w:rPr>
        <w:t>Other D wastes are small nationally by tonnage, at around 0.07% of all hazardous waste generated in 2019</w:t>
      </w:r>
      <w:r>
        <w:rPr>
          <w:rFonts w:cstheme="minorHAnsi"/>
          <w:szCs w:val="22"/>
        </w:rPr>
        <w:noBreakHyphen/>
      </w:r>
      <w:r w:rsidRPr="00612FA6">
        <w:rPr>
          <w:rFonts w:cstheme="minorHAnsi"/>
          <w:szCs w:val="22"/>
        </w:rPr>
        <w:t xml:space="preserve">20. </w:t>
      </w:r>
      <w:r w:rsidRPr="00612FA6">
        <w:rPr>
          <w:rFonts w:cstheme="minorHAnsi"/>
          <w:szCs w:val="22"/>
        </w:rPr>
        <w:fldChar w:fldCharType="begin"/>
      </w:r>
      <w:r w:rsidRPr="00612FA6">
        <w:rPr>
          <w:rFonts w:cstheme="minorHAnsi"/>
          <w:szCs w:val="22"/>
        </w:rPr>
        <w:instrText xml:space="preserve"> REF _Ref474230379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24</w:t>
      </w:r>
      <w:r w:rsidRPr="00612FA6">
        <w:rPr>
          <w:rFonts w:cstheme="minorHAnsi"/>
          <w:szCs w:val="22"/>
        </w:rPr>
        <w:fldChar w:fldCharType="end"/>
      </w:r>
      <w:r w:rsidRPr="00612FA6">
        <w:rPr>
          <w:rFonts w:cstheme="minorHAnsi"/>
          <w:szCs w:val="22"/>
        </w:rPr>
        <w:t xml:space="preserve"> </w:t>
      </w:r>
      <w:r w:rsidRPr="00612FA6">
        <w:rPr>
          <w:rFonts w:cstheme="minorHAnsi"/>
          <w:szCs w:val="22"/>
          <w:lang w:eastAsia="en-AU"/>
        </w:rPr>
        <w:t>provides a summary of the main sources of waste in each jurisdiction.</w:t>
      </w:r>
    </w:p>
    <w:p w14:paraId="07113181" w14:textId="77777777" w:rsidR="00D10ACC" w:rsidRPr="00612FA6" w:rsidRDefault="00D10ACC" w:rsidP="00D10ACC">
      <w:pPr>
        <w:rPr>
          <w:rFonts w:cstheme="minorHAnsi"/>
          <w:szCs w:val="22"/>
        </w:rPr>
      </w:pPr>
      <w:r>
        <w:rPr>
          <w:rFonts w:cstheme="minorHAnsi"/>
          <w:szCs w:val="22"/>
        </w:rPr>
        <w:t>Qld</w:t>
      </w:r>
      <w:r w:rsidRPr="00612FA6">
        <w:rPr>
          <w:rFonts w:cstheme="minorHAnsi"/>
          <w:szCs w:val="22"/>
        </w:rPr>
        <w:t xml:space="preserve"> generated 69% of this waste and </w:t>
      </w:r>
      <w:r>
        <w:rPr>
          <w:rFonts w:cstheme="minorHAnsi"/>
          <w:szCs w:val="22"/>
        </w:rPr>
        <w:t xml:space="preserve">Vic </w:t>
      </w:r>
      <w:r w:rsidRPr="00612FA6">
        <w:rPr>
          <w:rFonts w:cstheme="minorHAnsi"/>
          <w:szCs w:val="22"/>
        </w:rPr>
        <w:t>17% in 2019</w:t>
      </w:r>
      <w:r>
        <w:rPr>
          <w:rFonts w:cstheme="minorHAnsi"/>
          <w:szCs w:val="22"/>
        </w:rPr>
        <w:noBreakHyphen/>
      </w:r>
      <w:r w:rsidRPr="00612FA6">
        <w:rPr>
          <w:rFonts w:cstheme="minorHAnsi"/>
          <w:szCs w:val="22"/>
        </w:rPr>
        <w:t xml:space="preserve">20. In </w:t>
      </w:r>
      <w:r>
        <w:rPr>
          <w:rFonts w:cstheme="minorHAnsi"/>
          <w:szCs w:val="22"/>
        </w:rPr>
        <w:t>Qld</w:t>
      </w:r>
      <w:r w:rsidRPr="00612FA6">
        <w:rPr>
          <w:rFonts w:cstheme="minorHAnsi"/>
          <w:szCs w:val="22"/>
        </w:rPr>
        <w:t xml:space="preserve">, waste treatment activities were a source of arsenic wastes (D130), steel and foundry related industries </w:t>
      </w:r>
      <w:r>
        <w:rPr>
          <w:rFonts w:cstheme="minorHAnsi"/>
          <w:szCs w:val="22"/>
        </w:rPr>
        <w:t xml:space="preserve">produced </w:t>
      </w:r>
      <w:r w:rsidRPr="00612FA6">
        <w:rPr>
          <w:rFonts w:cstheme="minorHAnsi"/>
          <w:szCs w:val="22"/>
        </w:rPr>
        <w:t>chromium waste</w:t>
      </w:r>
      <w:r>
        <w:rPr>
          <w:rFonts w:cstheme="minorHAnsi"/>
          <w:szCs w:val="22"/>
        </w:rPr>
        <w:t xml:space="preserve"> (</w:t>
      </w:r>
      <w:r w:rsidRPr="00612FA6">
        <w:rPr>
          <w:rFonts w:cstheme="minorHAnsi"/>
          <w:szCs w:val="22"/>
        </w:rPr>
        <w:t xml:space="preserve">D140) and copper wastes (D190) came from metal refining. Selenium waste (D240) from </w:t>
      </w:r>
      <w:r w:rsidRPr="00612FA6">
        <w:rPr>
          <w:rFonts w:cstheme="minorHAnsi"/>
          <w:szCs w:val="22"/>
        </w:rPr>
        <w:tab/>
      </w:r>
      <w:r>
        <w:rPr>
          <w:rFonts w:cstheme="minorHAnsi"/>
          <w:szCs w:val="22"/>
        </w:rPr>
        <w:t>i</w:t>
      </w:r>
      <w:r w:rsidRPr="00612FA6">
        <w:rPr>
          <w:rFonts w:cstheme="minorHAnsi"/>
          <w:szCs w:val="22"/>
        </w:rPr>
        <w:t xml:space="preserve">ndustrial chemical manufacturing was </w:t>
      </w:r>
      <w:r>
        <w:rPr>
          <w:rFonts w:cstheme="minorHAnsi"/>
          <w:szCs w:val="22"/>
        </w:rPr>
        <w:t xml:space="preserve">a </w:t>
      </w:r>
      <w:r w:rsidRPr="00612FA6">
        <w:rPr>
          <w:rFonts w:cstheme="minorHAnsi"/>
          <w:szCs w:val="22"/>
        </w:rPr>
        <w:t>significant contributor to NSW Other D wastes. In all jurisdictions</w:t>
      </w:r>
      <w:r>
        <w:rPr>
          <w:rFonts w:cstheme="minorHAnsi"/>
          <w:szCs w:val="22"/>
        </w:rPr>
        <w:t>,</w:t>
      </w:r>
      <w:r w:rsidRPr="00612FA6">
        <w:rPr>
          <w:rFonts w:cstheme="minorHAnsi"/>
          <w:szCs w:val="22"/>
        </w:rPr>
        <w:t xml:space="preserve"> small quantities </w:t>
      </w:r>
      <w:r w:rsidRPr="00612FA6">
        <w:rPr>
          <w:rFonts w:cstheme="minorHAnsi"/>
          <w:szCs w:val="22"/>
        </w:rPr>
        <w:lastRenderedPageBreak/>
        <w:t>of batteries such as NiCad and metal hydride were observed in the data, either from government or corporate collection programs.</w:t>
      </w:r>
    </w:p>
    <w:p w14:paraId="39A4CC33" w14:textId="3FFC540D" w:rsidR="00D10ACC" w:rsidRPr="00612FA6" w:rsidRDefault="00D10ACC" w:rsidP="00D10ACC">
      <w:pPr>
        <w:pStyle w:val="Caption"/>
        <w:rPr>
          <w:rFonts w:cstheme="minorHAnsi"/>
          <w:szCs w:val="22"/>
        </w:rPr>
      </w:pPr>
      <w:bookmarkStart w:id="379" w:name="_Ref474230379"/>
      <w:bookmarkStart w:id="380" w:name="_Toc482536223"/>
      <w:bookmarkStart w:id="381" w:name="_Toc10474665"/>
      <w:bookmarkStart w:id="382" w:name="_Toc85637861"/>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24</w:t>
      </w:r>
      <w:r w:rsidRPr="00612FA6">
        <w:rPr>
          <w:rFonts w:cstheme="minorHAnsi"/>
          <w:noProof/>
          <w:szCs w:val="22"/>
        </w:rPr>
        <w:fldChar w:fldCharType="end"/>
      </w:r>
      <w:bookmarkEnd w:id="379"/>
      <w:r w:rsidRPr="00612FA6">
        <w:rPr>
          <w:rFonts w:cstheme="minorHAnsi"/>
          <w:szCs w:val="22"/>
        </w:rPr>
        <w:tab/>
        <w:t>Other inorganic chemicals summary source analysis 2019</w:t>
      </w:r>
      <w:r>
        <w:rPr>
          <w:rFonts w:cstheme="minorHAnsi"/>
          <w:szCs w:val="22"/>
        </w:rPr>
        <w:noBreakHyphen/>
      </w:r>
      <w:bookmarkEnd w:id="380"/>
      <w:bookmarkEnd w:id="381"/>
      <w:r w:rsidRPr="00612FA6">
        <w:rPr>
          <w:rFonts w:cstheme="minorHAnsi"/>
          <w:szCs w:val="22"/>
        </w:rPr>
        <w:t>20</w:t>
      </w:r>
      <w:bookmarkEnd w:id="382"/>
    </w:p>
    <w:tbl>
      <w:tblPr>
        <w:tblStyle w:val="TableGrid"/>
        <w:tblpPr w:leftFromText="181" w:rightFromText="181" w:vertAnchor="text" w:tblpY="1"/>
        <w:tblOverlap w:val="never"/>
        <w:tblW w:w="9209"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976"/>
        <w:gridCol w:w="1173"/>
        <w:gridCol w:w="2069"/>
        <w:gridCol w:w="2164"/>
        <w:gridCol w:w="1827"/>
      </w:tblGrid>
      <w:tr w:rsidR="00D10ACC" w:rsidRPr="009F70BD" w14:paraId="7B02F754" w14:textId="77777777" w:rsidTr="00310EFE">
        <w:trPr>
          <w:trHeight w:val="510"/>
        </w:trPr>
        <w:tc>
          <w:tcPr>
            <w:tcW w:w="1980" w:type="dxa"/>
            <w:shd w:val="clear" w:color="auto" w:fill="37378B" w:themeFill="accent1" w:themeFillShade="BF"/>
            <w:vAlign w:val="center"/>
          </w:tcPr>
          <w:p w14:paraId="023A8C0F"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NSW</w:t>
            </w:r>
          </w:p>
        </w:tc>
        <w:tc>
          <w:tcPr>
            <w:tcW w:w="1153" w:type="dxa"/>
            <w:shd w:val="clear" w:color="auto" w:fill="37378B" w:themeFill="accent1" w:themeFillShade="BF"/>
            <w:vAlign w:val="center"/>
          </w:tcPr>
          <w:p w14:paraId="1B1BD286"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Vic</w:t>
            </w:r>
          </w:p>
        </w:tc>
        <w:tc>
          <w:tcPr>
            <w:tcW w:w="2075" w:type="dxa"/>
            <w:shd w:val="clear" w:color="auto" w:fill="37378B" w:themeFill="accent1" w:themeFillShade="BF"/>
            <w:vAlign w:val="center"/>
          </w:tcPr>
          <w:p w14:paraId="15682591"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2171" w:type="dxa"/>
            <w:shd w:val="clear" w:color="auto" w:fill="37378B" w:themeFill="accent1" w:themeFillShade="BF"/>
            <w:vAlign w:val="center"/>
          </w:tcPr>
          <w:p w14:paraId="5775EFB6"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1830" w:type="dxa"/>
            <w:shd w:val="clear" w:color="auto" w:fill="37378B" w:themeFill="accent1" w:themeFillShade="BF"/>
            <w:vAlign w:val="center"/>
          </w:tcPr>
          <w:p w14:paraId="6279F042"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3629305A" w14:textId="77777777" w:rsidTr="00310EFE">
        <w:trPr>
          <w:trHeight w:val="284"/>
        </w:trPr>
        <w:tc>
          <w:tcPr>
            <w:tcW w:w="1980" w:type="dxa"/>
            <w:shd w:val="clear" w:color="auto" w:fill="auto"/>
          </w:tcPr>
          <w:p w14:paraId="3BD74C2C" w14:textId="77777777" w:rsidR="00D10ACC" w:rsidRPr="009F70BD"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9F70BD">
              <w:rPr>
                <w:rFonts w:cstheme="minorHAnsi"/>
                <w:color w:val="000000"/>
                <w:sz w:val="20"/>
                <w:szCs w:val="20"/>
              </w:rPr>
              <w:t>Industrial chemical manufacturing</w:t>
            </w:r>
          </w:p>
          <w:p w14:paraId="4D921B29"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7928D24D" w14:textId="77777777" w:rsidR="00D10ACC" w:rsidRPr="009F70BD"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9F70BD">
              <w:rPr>
                <w:rFonts w:cstheme="minorHAnsi"/>
                <w:color w:val="000000"/>
                <w:sz w:val="20"/>
                <w:szCs w:val="20"/>
              </w:rPr>
              <w:t>Defence, cruise ships, aviation</w:t>
            </w:r>
          </w:p>
        </w:tc>
        <w:tc>
          <w:tcPr>
            <w:tcW w:w="1153" w:type="dxa"/>
            <w:shd w:val="clear" w:color="auto" w:fill="auto"/>
          </w:tcPr>
          <w:p w14:paraId="2E18CF15" w14:textId="77777777" w:rsidR="00D10ACC" w:rsidRPr="009F70BD" w:rsidRDefault="00D10ACC" w:rsidP="00310EFE">
            <w:pPr>
              <w:spacing w:after="60" w:line="259" w:lineRule="auto"/>
              <w:rPr>
                <w:rFonts w:cstheme="minorHAnsi"/>
                <w:color w:val="000000"/>
                <w:sz w:val="20"/>
                <w:szCs w:val="20"/>
              </w:rPr>
            </w:pPr>
            <w:r w:rsidRPr="009F70BD">
              <w:rPr>
                <w:rFonts w:cstheme="minorHAnsi"/>
                <w:color w:val="000000"/>
                <w:sz w:val="20"/>
                <w:szCs w:val="20"/>
              </w:rPr>
              <w:t>Not determined</w:t>
            </w:r>
          </w:p>
        </w:tc>
        <w:tc>
          <w:tcPr>
            <w:tcW w:w="2075" w:type="dxa"/>
            <w:shd w:val="clear" w:color="auto" w:fill="auto"/>
          </w:tcPr>
          <w:p w14:paraId="08CD1CE4"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3FDA1C83"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 xml:space="preserve">Copper, </w:t>
            </w:r>
            <w:r>
              <w:rPr>
                <w:rFonts w:cstheme="minorHAnsi"/>
                <w:color w:val="000000"/>
                <w:sz w:val="20"/>
                <w:szCs w:val="20"/>
              </w:rPr>
              <w:t>s</w:t>
            </w:r>
            <w:r w:rsidRPr="009F70BD">
              <w:rPr>
                <w:rFonts w:cstheme="minorHAnsi"/>
                <w:color w:val="000000"/>
                <w:sz w:val="20"/>
                <w:szCs w:val="20"/>
              </w:rPr>
              <w:t xml:space="preserve">ilver, </w:t>
            </w:r>
            <w:r>
              <w:rPr>
                <w:rFonts w:cstheme="minorHAnsi"/>
                <w:color w:val="000000"/>
                <w:sz w:val="20"/>
                <w:szCs w:val="20"/>
              </w:rPr>
              <w:t>l</w:t>
            </w:r>
            <w:r w:rsidRPr="009F70BD">
              <w:rPr>
                <w:rFonts w:cstheme="minorHAnsi"/>
                <w:color w:val="000000"/>
                <w:sz w:val="20"/>
                <w:szCs w:val="20"/>
              </w:rPr>
              <w:t xml:space="preserve">ead and </w:t>
            </w:r>
            <w:r>
              <w:rPr>
                <w:rFonts w:cstheme="minorHAnsi"/>
                <w:color w:val="000000"/>
                <w:sz w:val="20"/>
                <w:szCs w:val="20"/>
              </w:rPr>
              <w:t>z</w:t>
            </w:r>
            <w:r w:rsidRPr="009F70BD">
              <w:rPr>
                <w:rFonts w:cstheme="minorHAnsi"/>
                <w:color w:val="000000"/>
                <w:sz w:val="20"/>
                <w:szCs w:val="20"/>
              </w:rPr>
              <w:t xml:space="preserve">inc </w:t>
            </w:r>
            <w:r>
              <w:rPr>
                <w:rFonts w:cstheme="minorHAnsi"/>
                <w:color w:val="000000"/>
                <w:sz w:val="20"/>
                <w:szCs w:val="20"/>
              </w:rPr>
              <w:t>s</w:t>
            </w:r>
            <w:r w:rsidRPr="009F70BD">
              <w:rPr>
                <w:rFonts w:cstheme="minorHAnsi"/>
                <w:color w:val="000000"/>
                <w:sz w:val="20"/>
                <w:szCs w:val="20"/>
              </w:rPr>
              <w:t xml:space="preserve">melting and </w:t>
            </w:r>
            <w:r>
              <w:rPr>
                <w:rFonts w:cstheme="minorHAnsi"/>
                <w:color w:val="000000"/>
                <w:sz w:val="20"/>
                <w:szCs w:val="20"/>
              </w:rPr>
              <w:t>r</w:t>
            </w:r>
            <w:r w:rsidRPr="009F70BD">
              <w:rPr>
                <w:rFonts w:cstheme="minorHAnsi"/>
                <w:color w:val="000000"/>
                <w:sz w:val="20"/>
                <w:szCs w:val="20"/>
              </w:rPr>
              <w:t>efining</w:t>
            </w:r>
          </w:p>
          <w:p w14:paraId="2D84A495" w14:textId="77777777" w:rsidR="00D10ACC" w:rsidRPr="009F70BD"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9F70BD">
              <w:rPr>
                <w:rFonts w:cstheme="minorHAnsi"/>
                <w:color w:val="000000"/>
                <w:sz w:val="20"/>
                <w:szCs w:val="20"/>
              </w:rPr>
              <w:t>Foundries and steel product manufacturing</w:t>
            </w:r>
          </w:p>
        </w:tc>
        <w:tc>
          <w:tcPr>
            <w:tcW w:w="2171" w:type="dxa"/>
            <w:shd w:val="clear" w:color="auto" w:fill="auto"/>
          </w:tcPr>
          <w:p w14:paraId="54AABD8C" w14:textId="77777777" w:rsidR="00D10ACC" w:rsidRPr="009F70BD" w:rsidRDefault="00D10ACC" w:rsidP="00E2685C">
            <w:pPr>
              <w:pStyle w:val="ListParagraph"/>
              <w:numPr>
                <w:ilvl w:val="0"/>
                <w:numId w:val="17"/>
              </w:numPr>
              <w:spacing w:after="60" w:line="259" w:lineRule="auto"/>
              <w:ind w:left="144" w:hanging="144"/>
              <w:contextualSpacing w:val="0"/>
              <w:rPr>
                <w:rFonts w:cstheme="minorHAnsi"/>
                <w:iCs/>
                <w:noProof/>
                <w:sz w:val="20"/>
                <w:szCs w:val="20"/>
              </w:rPr>
            </w:pPr>
            <w:r w:rsidRPr="009F70BD">
              <w:rPr>
                <w:rFonts w:cstheme="minorHAnsi"/>
                <w:iCs/>
                <w:noProof/>
                <w:sz w:val="20"/>
                <w:szCs w:val="20"/>
              </w:rPr>
              <w:t>40% Paper station</w:t>
            </w:r>
            <w:r>
              <w:rPr>
                <w:rFonts w:cstheme="minorHAnsi"/>
                <w:iCs/>
                <w:noProof/>
                <w:sz w:val="20"/>
                <w:szCs w:val="20"/>
              </w:rPr>
              <w:t>e</w:t>
            </w:r>
            <w:r w:rsidRPr="009F70BD">
              <w:rPr>
                <w:rFonts w:cstheme="minorHAnsi"/>
                <w:iCs/>
                <w:noProof/>
                <w:sz w:val="20"/>
                <w:szCs w:val="20"/>
              </w:rPr>
              <w:t>ry manufacturing</w:t>
            </w:r>
          </w:p>
          <w:p w14:paraId="35368066" w14:textId="77777777" w:rsidR="00D10ACC" w:rsidRPr="009F70BD" w:rsidRDefault="00D10ACC" w:rsidP="00E2685C">
            <w:pPr>
              <w:pStyle w:val="ListParagraph"/>
              <w:numPr>
                <w:ilvl w:val="0"/>
                <w:numId w:val="17"/>
              </w:numPr>
              <w:spacing w:after="60" w:line="259" w:lineRule="auto"/>
              <w:ind w:left="144" w:hanging="144"/>
              <w:contextualSpacing w:val="0"/>
              <w:rPr>
                <w:rFonts w:cstheme="minorHAnsi"/>
                <w:iCs/>
                <w:noProof/>
                <w:sz w:val="20"/>
                <w:szCs w:val="20"/>
              </w:rPr>
            </w:pPr>
            <w:r w:rsidRPr="009F70BD">
              <w:rPr>
                <w:rFonts w:cstheme="minorHAnsi"/>
                <w:color w:val="000000"/>
                <w:sz w:val="20"/>
                <w:szCs w:val="20"/>
              </w:rPr>
              <w:t xml:space="preserve">25% Cement, </w:t>
            </w:r>
            <w:r>
              <w:rPr>
                <w:rFonts w:cstheme="minorHAnsi"/>
                <w:color w:val="000000"/>
                <w:sz w:val="20"/>
                <w:szCs w:val="20"/>
              </w:rPr>
              <w:t>l</w:t>
            </w:r>
            <w:r w:rsidRPr="009F70BD">
              <w:rPr>
                <w:rFonts w:cstheme="minorHAnsi"/>
                <w:color w:val="000000"/>
                <w:sz w:val="20"/>
                <w:szCs w:val="20"/>
              </w:rPr>
              <w:t xml:space="preserve">ime, </w:t>
            </w:r>
            <w:r>
              <w:rPr>
                <w:rFonts w:cstheme="minorHAnsi"/>
                <w:color w:val="000000"/>
                <w:sz w:val="20"/>
                <w:szCs w:val="20"/>
              </w:rPr>
              <w:t>p</w:t>
            </w:r>
            <w:r w:rsidRPr="009F70BD">
              <w:rPr>
                <w:rFonts w:cstheme="minorHAnsi"/>
                <w:color w:val="000000"/>
                <w:sz w:val="20"/>
                <w:szCs w:val="20"/>
              </w:rPr>
              <w:t xml:space="preserve">laster and </w:t>
            </w:r>
            <w:r>
              <w:rPr>
                <w:rFonts w:cstheme="minorHAnsi"/>
                <w:color w:val="000000"/>
                <w:sz w:val="20"/>
                <w:szCs w:val="20"/>
              </w:rPr>
              <w:t>c</w:t>
            </w:r>
            <w:r w:rsidRPr="009F70BD">
              <w:rPr>
                <w:rFonts w:cstheme="minorHAnsi"/>
                <w:color w:val="000000"/>
                <w:sz w:val="20"/>
                <w:szCs w:val="20"/>
              </w:rPr>
              <w:t xml:space="preserve">oncrete </w:t>
            </w:r>
            <w:r>
              <w:rPr>
                <w:rFonts w:cstheme="minorHAnsi"/>
                <w:color w:val="000000"/>
                <w:sz w:val="20"/>
                <w:szCs w:val="20"/>
              </w:rPr>
              <w:t>p</w:t>
            </w:r>
            <w:r w:rsidRPr="009F70BD">
              <w:rPr>
                <w:rFonts w:cstheme="minorHAnsi"/>
                <w:color w:val="000000"/>
                <w:sz w:val="20"/>
                <w:szCs w:val="20"/>
              </w:rPr>
              <w:t xml:space="preserve">roduct </w:t>
            </w:r>
            <w:r>
              <w:rPr>
                <w:rFonts w:cstheme="minorHAnsi"/>
                <w:color w:val="000000"/>
                <w:sz w:val="20"/>
                <w:szCs w:val="20"/>
              </w:rPr>
              <w:t>m</w:t>
            </w:r>
            <w:r w:rsidRPr="009F70BD">
              <w:rPr>
                <w:rFonts w:cstheme="minorHAnsi"/>
                <w:color w:val="000000"/>
                <w:sz w:val="20"/>
                <w:szCs w:val="20"/>
              </w:rPr>
              <w:t>anufacturing</w:t>
            </w:r>
          </w:p>
          <w:p w14:paraId="06E8890C" w14:textId="77777777" w:rsidR="00D10ACC" w:rsidRPr="009F70BD" w:rsidRDefault="00D10ACC" w:rsidP="00E2685C">
            <w:pPr>
              <w:pStyle w:val="ListParagraph"/>
              <w:numPr>
                <w:ilvl w:val="0"/>
                <w:numId w:val="17"/>
              </w:numPr>
              <w:spacing w:after="60" w:line="259" w:lineRule="auto"/>
              <w:ind w:left="144" w:hanging="144"/>
              <w:contextualSpacing w:val="0"/>
              <w:rPr>
                <w:rFonts w:cstheme="minorHAnsi"/>
                <w:iCs/>
                <w:noProof/>
                <w:sz w:val="20"/>
                <w:szCs w:val="20"/>
              </w:rPr>
            </w:pPr>
            <w:r w:rsidRPr="009F70BD">
              <w:rPr>
                <w:rFonts w:cstheme="minorHAnsi"/>
                <w:iCs/>
                <w:noProof/>
                <w:color w:val="000000"/>
                <w:sz w:val="20"/>
                <w:szCs w:val="20"/>
              </w:rPr>
              <w:t>18% Construction services</w:t>
            </w:r>
          </w:p>
        </w:tc>
        <w:tc>
          <w:tcPr>
            <w:tcW w:w="1830" w:type="dxa"/>
            <w:shd w:val="clear" w:color="auto" w:fill="DBDBF0" w:themeFill="accent1" w:themeFillTint="33"/>
          </w:tcPr>
          <w:p w14:paraId="21DE497C"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67B5CF65"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 xml:space="preserve">Copper, </w:t>
            </w:r>
            <w:r>
              <w:rPr>
                <w:rFonts w:cstheme="minorHAnsi"/>
                <w:color w:val="000000"/>
                <w:sz w:val="20"/>
                <w:szCs w:val="20"/>
              </w:rPr>
              <w:t>s</w:t>
            </w:r>
            <w:r w:rsidRPr="009F70BD">
              <w:rPr>
                <w:rFonts w:cstheme="minorHAnsi"/>
                <w:color w:val="000000"/>
                <w:sz w:val="20"/>
                <w:szCs w:val="20"/>
              </w:rPr>
              <w:t xml:space="preserve">ilver, </w:t>
            </w:r>
            <w:r>
              <w:rPr>
                <w:rFonts w:cstheme="minorHAnsi"/>
                <w:color w:val="000000"/>
                <w:sz w:val="20"/>
                <w:szCs w:val="20"/>
              </w:rPr>
              <w:t>l</w:t>
            </w:r>
            <w:r w:rsidRPr="009F70BD">
              <w:rPr>
                <w:rFonts w:cstheme="minorHAnsi"/>
                <w:color w:val="000000"/>
                <w:sz w:val="20"/>
                <w:szCs w:val="20"/>
              </w:rPr>
              <w:t xml:space="preserve">ead and </w:t>
            </w:r>
            <w:r>
              <w:rPr>
                <w:rFonts w:cstheme="minorHAnsi"/>
                <w:color w:val="000000"/>
                <w:sz w:val="20"/>
                <w:szCs w:val="20"/>
              </w:rPr>
              <w:t>z</w:t>
            </w:r>
            <w:r w:rsidRPr="009F70BD">
              <w:rPr>
                <w:rFonts w:cstheme="minorHAnsi"/>
                <w:color w:val="000000"/>
                <w:sz w:val="20"/>
                <w:szCs w:val="20"/>
              </w:rPr>
              <w:t xml:space="preserve">inc </w:t>
            </w:r>
            <w:r>
              <w:rPr>
                <w:rFonts w:cstheme="minorHAnsi"/>
                <w:color w:val="000000"/>
                <w:sz w:val="20"/>
                <w:szCs w:val="20"/>
              </w:rPr>
              <w:t>s</w:t>
            </w:r>
            <w:r w:rsidRPr="009F70BD">
              <w:rPr>
                <w:rFonts w:cstheme="minorHAnsi"/>
                <w:color w:val="000000"/>
                <w:sz w:val="20"/>
                <w:szCs w:val="20"/>
              </w:rPr>
              <w:t xml:space="preserve">melting and </w:t>
            </w:r>
            <w:r>
              <w:rPr>
                <w:rFonts w:cstheme="minorHAnsi"/>
                <w:color w:val="000000"/>
                <w:sz w:val="20"/>
                <w:szCs w:val="20"/>
              </w:rPr>
              <w:t>r</w:t>
            </w:r>
            <w:r w:rsidRPr="009F70BD">
              <w:rPr>
                <w:rFonts w:cstheme="minorHAnsi"/>
                <w:color w:val="000000"/>
                <w:sz w:val="20"/>
                <w:szCs w:val="20"/>
              </w:rPr>
              <w:t>efining</w:t>
            </w:r>
          </w:p>
          <w:p w14:paraId="44E23C1E" w14:textId="77777777" w:rsidR="00D10ACC" w:rsidRPr="009F70BD"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9F70BD">
              <w:rPr>
                <w:rFonts w:cstheme="minorHAnsi"/>
                <w:color w:val="000000"/>
                <w:sz w:val="20"/>
                <w:szCs w:val="20"/>
              </w:rPr>
              <w:t>Foundries and steel product manufacturing</w:t>
            </w:r>
          </w:p>
        </w:tc>
      </w:tr>
    </w:tbl>
    <w:p w14:paraId="6530C449" w14:textId="77777777" w:rsidR="00D10ACC" w:rsidRPr="00612FA6" w:rsidRDefault="00D10ACC" w:rsidP="00D10ACC">
      <w:pPr>
        <w:rPr>
          <w:rFonts w:cstheme="minorHAnsi"/>
          <w:szCs w:val="22"/>
        </w:rPr>
      </w:pPr>
    </w:p>
    <w:p w14:paraId="1AE70B53" w14:textId="77777777" w:rsidR="00D10ACC" w:rsidRPr="00612FA6" w:rsidRDefault="00D10ACC" w:rsidP="00D10ACC">
      <w:pPr>
        <w:pStyle w:val="Heading3-nonumber"/>
      </w:pPr>
      <w:r w:rsidRPr="00612FA6">
        <w:t>Analysis</w:t>
      </w:r>
    </w:p>
    <w:p w14:paraId="2CAA2AB9" w14:textId="035A0BAF" w:rsidR="00D10ACC" w:rsidRPr="00612FA6" w:rsidRDefault="00D10ACC" w:rsidP="00D10ACC">
      <w:pPr>
        <w:rPr>
          <w:rFonts w:cstheme="minorHAnsi"/>
          <w:szCs w:val="22"/>
        </w:rPr>
      </w:pPr>
      <w:r w:rsidRPr="00612FA6">
        <w:rPr>
          <w:rFonts w:cstheme="minorHAnsi"/>
          <w:szCs w:val="22"/>
        </w:rPr>
        <w:t>This group of wastes made up only 0.07% of all hazardous waste generated nationally by tonnage in 2019</w:t>
      </w:r>
      <w:r>
        <w:rPr>
          <w:rFonts w:cstheme="minorHAnsi"/>
          <w:szCs w:val="22"/>
        </w:rPr>
        <w:noBreakHyphen/>
      </w:r>
      <w:r w:rsidRPr="00612FA6">
        <w:rPr>
          <w:rFonts w:cstheme="minorHAnsi"/>
          <w:szCs w:val="22"/>
        </w:rPr>
        <w:t xml:space="preserve">20. Historical trends in arisings are shown in </w:t>
      </w:r>
      <w:r>
        <w:rPr>
          <w:rFonts w:cstheme="minorHAnsi"/>
          <w:szCs w:val="22"/>
        </w:rPr>
        <w:fldChar w:fldCharType="begin"/>
      </w:r>
      <w:r>
        <w:rPr>
          <w:rFonts w:cstheme="minorHAnsi"/>
          <w:szCs w:val="22"/>
        </w:rPr>
        <w:instrText xml:space="preserve"> REF _Ref66369067 \h </w:instrText>
      </w:r>
      <w:r>
        <w:rPr>
          <w:rFonts w:cstheme="minorHAnsi"/>
          <w:szCs w:val="22"/>
        </w:rPr>
      </w:r>
      <w:r>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35</w:t>
      </w:r>
      <w:r>
        <w:rPr>
          <w:rFonts w:cstheme="minorHAnsi"/>
          <w:szCs w:val="22"/>
        </w:rPr>
        <w:fldChar w:fldCharType="end"/>
      </w:r>
      <w:r>
        <w:rPr>
          <w:rFonts w:cstheme="minorHAnsi"/>
          <w:szCs w:val="22"/>
        </w:rPr>
        <w:t>.</w:t>
      </w:r>
    </w:p>
    <w:p w14:paraId="1735BE32" w14:textId="3D54BEBC" w:rsidR="00D10ACC" w:rsidRPr="00612FA6" w:rsidRDefault="00D10ACC" w:rsidP="00D10ACC">
      <w:pPr>
        <w:pStyle w:val="Caption"/>
        <w:rPr>
          <w:rFonts w:cstheme="minorHAnsi"/>
          <w:szCs w:val="22"/>
        </w:rPr>
      </w:pPr>
      <w:bookmarkStart w:id="383" w:name="_Ref66369067"/>
      <w:bookmarkStart w:id="384" w:name="_Toc10474623"/>
      <w:bookmarkStart w:id="385" w:name="_Toc85637811"/>
      <w:r>
        <w:rPr>
          <w:noProof/>
        </w:rPr>
        <w:drawing>
          <wp:anchor distT="0" distB="0" distL="114300" distR="114300" simplePos="0" relativeHeight="251722752" behindDoc="0" locked="0" layoutInCell="1" allowOverlap="1" wp14:anchorId="6C7458E3" wp14:editId="4682F506">
            <wp:simplePos x="0" y="0"/>
            <wp:positionH relativeFrom="margin">
              <wp:align>left</wp:align>
            </wp:positionH>
            <wp:positionV relativeFrom="paragraph">
              <wp:posOffset>384175</wp:posOffset>
            </wp:positionV>
            <wp:extent cx="5283200" cy="21209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35</w:t>
      </w:r>
      <w:r w:rsidRPr="00612FA6">
        <w:rPr>
          <w:rFonts w:cstheme="minorHAnsi"/>
          <w:noProof/>
          <w:szCs w:val="22"/>
        </w:rPr>
        <w:fldChar w:fldCharType="end"/>
      </w:r>
      <w:bookmarkEnd w:id="383"/>
      <w:r w:rsidRPr="00612FA6">
        <w:rPr>
          <w:rFonts w:cstheme="minorHAnsi"/>
          <w:szCs w:val="22"/>
        </w:rPr>
        <w:tab/>
        <w:t>Historical arisings of other inorganic chemical waste</w:t>
      </w:r>
      <w:bookmarkEnd w:id="384"/>
      <w:bookmarkEnd w:id="385"/>
    </w:p>
    <w:p w14:paraId="03CE467B" w14:textId="77777777" w:rsidR="00D10ACC" w:rsidRDefault="00D10ACC" w:rsidP="00D10ACC">
      <w:pPr>
        <w:pStyle w:val="BodyText"/>
      </w:pPr>
    </w:p>
    <w:p w14:paraId="1B7286A5" w14:textId="77777777" w:rsidR="00D10ACC" w:rsidRPr="00612FA6" w:rsidRDefault="00D10ACC" w:rsidP="00D10ACC">
      <w:pPr>
        <w:pStyle w:val="BodyText"/>
      </w:pPr>
      <w:r w:rsidRPr="00612FA6">
        <w:t>Trends are difficult to decipher in the arisings data, which appears to show what may be a storage release spike for NSW in 2011</w:t>
      </w:r>
      <w:r>
        <w:noBreakHyphen/>
      </w:r>
      <w:r w:rsidRPr="00612FA6">
        <w:t xml:space="preserve">12 or, perhaps, a </w:t>
      </w:r>
      <w:r>
        <w:t>miscoded</w:t>
      </w:r>
      <w:r w:rsidRPr="00612FA6">
        <w:t xml:space="preserve"> contaminated soil, contaminated </w:t>
      </w:r>
      <w:r>
        <w:t>with</w:t>
      </w:r>
      <w:r w:rsidRPr="00612FA6">
        <w:t xml:space="preserve"> one of the metals in this group.</w:t>
      </w:r>
    </w:p>
    <w:p w14:paraId="13A436FE" w14:textId="77777777" w:rsidR="00D10ACC" w:rsidRPr="00612FA6" w:rsidRDefault="00D10ACC" w:rsidP="00D10ACC">
      <w:pPr>
        <w:pStyle w:val="BodyText"/>
      </w:pPr>
    </w:p>
    <w:p w14:paraId="1DDE79F4" w14:textId="77777777" w:rsidR="00D10ACC" w:rsidRPr="00612FA6" w:rsidRDefault="00D10ACC" w:rsidP="00D10ACC">
      <w:pPr>
        <w:pStyle w:val="BodyText"/>
      </w:pPr>
      <w:r>
        <w:t>Qld</w:t>
      </w:r>
      <w:r w:rsidRPr="00612FA6">
        <w:t>’s obvious spike in 2015</w:t>
      </w:r>
      <w:r>
        <w:noBreakHyphen/>
      </w:r>
      <w:r w:rsidRPr="00612FA6">
        <w:t xml:space="preserve">16 was from tellurium waste and is from a number of waste movements </w:t>
      </w:r>
      <w:r>
        <w:t>out of</w:t>
      </w:r>
      <w:r w:rsidRPr="00612FA6">
        <w:t xml:space="preserve"> </w:t>
      </w:r>
      <w:r>
        <w:t xml:space="preserve">a </w:t>
      </w:r>
      <w:r w:rsidRPr="00612FA6">
        <w:t xml:space="preserve">single earth moving/demolition/civil contracting company, sending solid waste to landfill. This is probably another example of </w:t>
      </w:r>
      <w:r>
        <w:t>miscoded</w:t>
      </w:r>
      <w:r w:rsidRPr="00612FA6">
        <w:t xml:space="preserve"> contaminated soil.</w:t>
      </w:r>
    </w:p>
    <w:p w14:paraId="7AF94AA5" w14:textId="77777777" w:rsidR="00D10ACC" w:rsidRPr="00612FA6" w:rsidRDefault="00D10ACC" w:rsidP="00D10ACC">
      <w:pPr>
        <w:pStyle w:val="BodyText"/>
      </w:pPr>
    </w:p>
    <w:p w14:paraId="48B1A74F" w14:textId="77777777" w:rsidR="00D10ACC" w:rsidRPr="00612FA6" w:rsidRDefault="00D10ACC" w:rsidP="00D10ACC">
      <w:pPr>
        <w:pStyle w:val="Heading3-nonumber"/>
      </w:pPr>
      <w:r w:rsidRPr="00612FA6">
        <w:t>Management</w:t>
      </w:r>
    </w:p>
    <w:p w14:paraId="626C55D8" w14:textId="77777777" w:rsidR="00D10ACC" w:rsidRDefault="00D10ACC" w:rsidP="00D10ACC">
      <w:pPr>
        <w:pStyle w:val="BodyText"/>
      </w:pPr>
      <w:r w:rsidRPr="00612FA6">
        <w:t xml:space="preserve">Management data are as varied as the wastes themselves with the majority in </w:t>
      </w:r>
      <w:r>
        <w:t>Qld</w:t>
      </w:r>
      <w:r w:rsidRPr="00612FA6">
        <w:t xml:space="preserve"> listed as going to storage, followed closely by CPT and then landfill. Both CPT and storage are the dominant forms of management of these wastes in </w:t>
      </w:r>
      <w:r>
        <w:t>Vic</w:t>
      </w:r>
      <w:r w:rsidRPr="00612FA6">
        <w:t>.</w:t>
      </w:r>
    </w:p>
    <w:p w14:paraId="712618A1" w14:textId="77777777" w:rsidR="00D10ACC" w:rsidRPr="00612FA6" w:rsidRDefault="00D10ACC" w:rsidP="00D10ACC">
      <w:pPr>
        <w:pStyle w:val="BodyText"/>
      </w:pPr>
    </w:p>
    <w:p w14:paraId="5D8BDE89" w14:textId="3B877F17" w:rsidR="00D10ACC" w:rsidRPr="00A60929" w:rsidRDefault="00D10ACC" w:rsidP="00384AAC">
      <w:pPr>
        <w:pStyle w:val="Applevel2"/>
      </w:pPr>
      <w:bookmarkStart w:id="386" w:name="_Toc10474564"/>
      <w:bookmarkStart w:id="387" w:name="_Toc78968014"/>
      <w:bookmarkStart w:id="388" w:name="_Toc85637748"/>
      <w:r w:rsidRPr="00A60929">
        <w:lastRenderedPageBreak/>
        <w:t>E</w:t>
      </w:r>
      <w:r w:rsidR="002001F9">
        <w:t>:</w:t>
      </w:r>
      <w:r w:rsidRPr="00A60929">
        <w:t xml:space="preserve"> Reactive chemicals</w:t>
      </w:r>
      <w:bookmarkEnd w:id="386"/>
      <w:bookmarkEnd w:id="387"/>
      <w:bookmarkEnd w:id="388"/>
    </w:p>
    <w:p w14:paraId="59E505F5" w14:textId="77777777" w:rsidR="00D10ACC" w:rsidRPr="00612FA6" w:rsidRDefault="00D10ACC" w:rsidP="00D10ACC">
      <w:pPr>
        <w:pStyle w:val="BodyText"/>
      </w:pPr>
      <w:r w:rsidRPr="00612FA6">
        <w:t xml:space="preserve">This waste group comprises the single NEPM code: </w:t>
      </w:r>
      <w:r w:rsidRPr="00612FA6">
        <w:rPr>
          <w:i/>
        </w:rPr>
        <w:t>E100 Waste containing peroxides other than hydrogen peroxide</w:t>
      </w:r>
      <w:r w:rsidRPr="00612FA6">
        <w:t xml:space="preserve">, although it shares similar strong oxidising properties to </w:t>
      </w:r>
      <w:r w:rsidRPr="00612FA6">
        <w:rPr>
          <w:i/>
        </w:rPr>
        <w:t>D340 Perchlorates</w:t>
      </w:r>
      <w:r w:rsidRPr="00612FA6">
        <w:t xml:space="preserve"> and </w:t>
      </w:r>
      <w:r w:rsidRPr="00612FA6">
        <w:rPr>
          <w:i/>
        </w:rPr>
        <w:t>D350</w:t>
      </w:r>
      <w:r>
        <w:rPr>
          <w:i/>
        </w:rPr>
        <w:t> </w:t>
      </w:r>
      <w:r w:rsidRPr="00612FA6">
        <w:rPr>
          <w:i/>
        </w:rPr>
        <w:t>Chlorates</w:t>
      </w:r>
      <w:r w:rsidRPr="00612FA6">
        <w:t>, which were not grouped together in this category to preserve NEPM E reporting alignment and because the contributions from D340 and D350 are similarly small.</w:t>
      </w:r>
    </w:p>
    <w:p w14:paraId="42228030" w14:textId="77777777" w:rsidR="00D10ACC" w:rsidRPr="00612FA6" w:rsidRDefault="00D10ACC" w:rsidP="00D10ACC">
      <w:pPr>
        <w:pStyle w:val="BodyText"/>
      </w:pPr>
    </w:p>
    <w:p w14:paraId="409C98C4" w14:textId="77777777" w:rsidR="00D10ACC" w:rsidRPr="00612FA6" w:rsidRDefault="00D10ACC" w:rsidP="00D10ACC">
      <w:pPr>
        <w:pStyle w:val="Heading3-nonumber"/>
      </w:pPr>
      <w:r w:rsidRPr="00612FA6">
        <w:t>Sources</w:t>
      </w:r>
    </w:p>
    <w:p w14:paraId="529D5D2F" w14:textId="35E793DE" w:rsidR="00D10ACC" w:rsidRPr="00612FA6" w:rsidRDefault="00D10ACC" w:rsidP="00D10ACC">
      <w:pPr>
        <w:rPr>
          <w:rFonts w:cstheme="minorHAnsi"/>
          <w:szCs w:val="22"/>
        </w:rPr>
      </w:pPr>
      <w:r w:rsidRPr="00612FA6">
        <w:rPr>
          <w:rFonts w:cstheme="minorHAnsi"/>
          <w:szCs w:val="22"/>
        </w:rPr>
        <w:fldChar w:fldCharType="begin"/>
      </w:r>
      <w:r w:rsidRPr="00612FA6">
        <w:rPr>
          <w:rFonts w:cstheme="minorHAnsi"/>
          <w:szCs w:val="22"/>
        </w:rPr>
        <w:instrText xml:space="preserve"> REF _Ref474230785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25</w:t>
      </w:r>
      <w:r w:rsidRPr="00612FA6">
        <w:rPr>
          <w:rFonts w:cstheme="minorHAnsi"/>
          <w:szCs w:val="22"/>
        </w:rPr>
        <w:fldChar w:fldCharType="end"/>
      </w:r>
      <w:r w:rsidRPr="00612FA6">
        <w:rPr>
          <w:rFonts w:cstheme="minorHAnsi"/>
          <w:szCs w:val="22"/>
        </w:rPr>
        <w:t xml:space="preserve"> provides a summary of the main sources of waste in each jurisdiction.</w:t>
      </w:r>
    </w:p>
    <w:p w14:paraId="7A0CC6F0" w14:textId="0F37F6F4" w:rsidR="00D10ACC" w:rsidRPr="00612FA6" w:rsidRDefault="00D10ACC" w:rsidP="00D10ACC">
      <w:pPr>
        <w:pStyle w:val="Caption"/>
        <w:rPr>
          <w:rFonts w:cstheme="minorHAnsi"/>
          <w:szCs w:val="22"/>
        </w:rPr>
      </w:pPr>
      <w:bookmarkStart w:id="389" w:name="_Ref474230785"/>
      <w:bookmarkStart w:id="390" w:name="_Toc482536224"/>
      <w:bookmarkStart w:id="391" w:name="_Toc10474666"/>
      <w:bookmarkStart w:id="392" w:name="_Toc85637862"/>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25</w:t>
      </w:r>
      <w:r w:rsidRPr="00612FA6">
        <w:rPr>
          <w:rFonts w:cstheme="minorHAnsi"/>
          <w:noProof/>
          <w:szCs w:val="22"/>
        </w:rPr>
        <w:fldChar w:fldCharType="end"/>
      </w:r>
      <w:bookmarkEnd w:id="389"/>
      <w:r w:rsidRPr="00612FA6">
        <w:rPr>
          <w:rFonts w:cstheme="minorHAnsi"/>
          <w:szCs w:val="22"/>
        </w:rPr>
        <w:tab/>
        <w:t>Reactive chemicals summary source analysis 2019</w:t>
      </w:r>
      <w:r>
        <w:rPr>
          <w:rFonts w:cstheme="minorHAnsi"/>
          <w:szCs w:val="22"/>
        </w:rPr>
        <w:noBreakHyphen/>
      </w:r>
      <w:bookmarkEnd w:id="390"/>
      <w:bookmarkEnd w:id="391"/>
      <w:r w:rsidRPr="00612FA6">
        <w:rPr>
          <w:rFonts w:cstheme="minorHAnsi"/>
          <w:szCs w:val="22"/>
        </w:rPr>
        <w:t>20</w:t>
      </w:r>
      <w:bookmarkEnd w:id="392"/>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065"/>
        <w:gridCol w:w="2179"/>
        <w:gridCol w:w="1417"/>
        <w:gridCol w:w="1707"/>
        <w:gridCol w:w="2011"/>
      </w:tblGrid>
      <w:tr w:rsidR="00D10ACC" w:rsidRPr="009F70BD" w14:paraId="4C02D7AF" w14:textId="77777777" w:rsidTr="00310EFE">
        <w:trPr>
          <w:trHeight w:val="416"/>
        </w:trPr>
        <w:tc>
          <w:tcPr>
            <w:tcW w:w="0" w:type="auto"/>
            <w:shd w:val="clear" w:color="auto" w:fill="37378B" w:themeFill="accent1" w:themeFillShade="BF"/>
            <w:vAlign w:val="center"/>
          </w:tcPr>
          <w:p w14:paraId="5738D07C" w14:textId="4857F8FB"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0" w:type="auto"/>
            <w:shd w:val="clear" w:color="auto" w:fill="37378B" w:themeFill="accent1" w:themeFillShade="BF"/>
            <w:vAlign w:val="center"/>
          </w:tcPr>
          <w:p w14:paraId="39A30315" w14:textId="431F54DE"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0" w:type="auto"/>
            <w:shd w:val="clear" w:color="auto" w:fill="37378B" w:themeFill="accent1" w:themeFillShade="BF"/>
            <w:vAlign w:val="center"/>
          </w:tcPr>
          <w:p w14:paraId="3DBA14E5"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p>
        </w:tc>
        <w:tc>
          <w:tcPr>
            <w:tcW w:w="0" w:type="auto"/>
            <w:shd w:val="clear" w:color="auto" w:fill="37378B" w:themeFill="accent1" w:themeFillShade="BF"/>
            <w:vAlign w:val="center"/>
          </w:tcPr>
          <w:p w14:paraId="26C06DFC"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0" w:type="auto"/>
            <w:shd w:val="clear" w:color="auto" w:fill="37378B" w:themeFill="accent1" w:themeFillShade="BF"/>
            <w:vAlign w:val="center"/>
          </w:tcPr>
          <w:p w14:paraId="3F481964"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National summary</w:t>
            </w:r>
          </w:p>
        </w:tc>
      </w:tr>
      <w:tr w:rsidR="00D10ACC" w:rsidRPr="009F70BD" w14:paraId="7D508481" w14:textId="77777777" w:rsidTr="00310EFE">
        <w:trPr>
          <w:trHeight w:val="284"/>
        </w:trPr>
        <w:tc>
          <w:tcPr>
            <w:tcW w:w="0" w:type="auto"/>
          </w:tcPr>
          <w:p w14:paraId="241943EB"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Pharmaceutical industry</w:t>
            </w:r>
          </w:p>
          <w:p w14:paraId="784F650F"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18E4F6B9"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Defence</w:t>
            </w:r>
          </w:p>
          <w:p w14:paraId="22D9DDDE"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Laboratory services</w:t>
            </w:r>
          </w:p>
        </w:tc>
        <w:tc>
          <w:tcPr>
            <w:tcW w:w="0" w:type="auto"/>
          </w:tcPr>
          <w:p w14:paraId="1B214C24" w14:textId="77777777" w:rsidR="00D10ACC" w:rsidRPr="009F70BD" w:rsidRDefault="00D10ACC" w:rsidP="00E2685C">
            <w:pPr>
              <w:pStyle w:val="ListParagraph"/>
              <w:numPr>
                <w:ilvl w:val="0"/>
                <w:numId w:val="17"/>
              </w:numPr>
              <w:spacing w:line="259" w:lineRule="auto"/>
              <w:ind w:left="162" w:hanging="162"/>
              <w:rPr>
                <w:rFonts w:cstheme="minorHAnsi"/>
                <w:color w:val="000000"/>
                <w:sz w:val="20"/>
                <w:szCs w:val="20"/>
              </w:rPr>
            </w:pPr>
            <w:r w:rsidRPr="009F70BD">
              <w:rPr>
                <w:rFonts w:cstheme="minorHAnsi"/>
                <w:color w:val="000000"/>
                <w:sz w:val="20"/>
                <w:szCs w:val="20"/>
              </w:rPr>
              <w:t xml:space="preserve">43%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 xml:space="preserve">ervices </w:t>
            </w:r>
          </w:p>
          <w:p w14:paraId="6772C749" w14:textId="77777777" w:rsidR="00D10ACC" w:rsidRPr="009F70BD" w:rsidRDefault="00D10ACC" w:rsidP="00E2685C">
            <w:pPr>
              <w:pStyle w:val="ListParagraph"/>
              <w:numPr>
                <w:ilvl w:val="0"/>
                <w:numId w:val="17"/>
              </w:numPr>
              <w:spacing w:line="259" w:lineRule="auto"/>
              <w:ind w:left="168" w:hanging="180"/>
              <w:contextualSpacing w:val="0"/>
              <w:rPr>
                <w:rFonts w:cstheme="minorHAnsi"/>
                <w:color w:val="000000"/>
                <w:sz w:val="20"/>
                <w:szCs w:val="20"/>
              </w:rPr>
            </w:pPr>
            <w:r w:rsidRPr="009F70BD">
              <w:rPr>
                <w:rFonts w:cstheme="minorHAnsi"/>
                <w:color w:val="000000"/>
                <w:sz w:val="20"/>
                <w:szCs w:val="20"/>
              </w:rPr>
              <w:t xml:space="preserve">Other </w:t>
            </w:r>
            <w:r>
              <w:rPr>
                <w:rFonts w:cstheme="minorHAnsi"/>
                <w:color w:val="000000"/>
                <w:sz w:val="20"/>
                <w:szCs w:val="20"/>
              </w:rPr>
              <w:t>b</w:t>
            </w:r>
            <w:r w:rsidRPr="009F70BD">
              <w:rPr>
                <w:rFonts w:cstheme="minorHAnsi"/>
                <w:color w:val="000000"/>
                <w:sz w:val="20"/>
                <w:szCs w:val="20"/>
              </w:rPr>
              <w:t xml:space="preserve">asic </w:t>
            </w:r>
            <w:r>
              <w:rPr>
                <w:rFonts w:cstheme="minorHAnsi"/>
                <w:color w:val="000000"/>
                <w:sz w:val="20"/>
                <w:szCs w:val="20"/>
              </w:rPr>
              <w:t>n</w:t>
            </w:r>
            <w:r w:rsidRPr="009F70BD">
              <w:rPr>
                <w:rFonts w:cstheme="minorHAnsi"/>
                <w:color w:val="000000"/>
                <w:sz w:val="20"/>
                <w:szCs w:val="20"/>
              </w:rPr>
              <w:t>on</w:t>
            </w:r>
            <w:r>
              <w:rPr>
                <w:rFonts w:cstheme="minorHAnsi"/>
                <w:color w:val="000000"/>
                <w:sz w:val="20"/>
                <w:szCs w:val="20"/>
              </w:rPr>
              <w:noBreakHyphen/>
              <w:t>f</w:t>
            </w:r>
            <w:r w:rsidRPr="009F70BD">
              <w:rPr>
                <w:rFonts w:cstheme="minorHAnsi"/>
                <w:color w:val="000000"/>
                <w:sz w:val="20"/>
                <w:szCs w:val="20"/>
              </w:rPr>
              <w:t xml:space="preserve">errous </w:t>
            </w:r>
            <w:r>
              <w:rPr>
                <w:rFonts w:cstheme="minorHAnsi"/>
                <w:color w:val="000000"/>
                <w:sz w:val="20"/>
                <w:szCs w:val="20"/>
              </w:rPr>
              <w:t>m</w:t>
            </w:r>
            <w:r w:rsidRPr="009F70BD">
              <w:rPr>
                <w:rFonts w:cstheme="minorHAnsi"/>
                <w:color w:val="000000"/>
                <w:sz w:val="20"/>
                <w:szCs w:val="20"/>
              </w:rPr>
              <w:t xml:space="preserve">etal </w:t>
            </w:r>
            <w:r>
              <w:rPr>
                <w:rFonts w:cstheme="minorHAnsi"/>
                <w:color w:val="000000"/>
                <w:sz w:val="20"/>
                <w:szCs w:val="20"/>
              </w:rPr>
              <w:t>m</w:t>
            </w:r>
            <w:r w:rsidRPr="009F70BD">
              <w:rPr>
                <w:rFonts w:cstheme="minorHAnsi"/>
                <w:color w:val="000000"/>
                <w:sz w:val="20"/>
                <w:szCs w:val="20"/>
              </w:rPr>
              <w:t xml:space="preserve">anufacturing </w:t>
            </w:r>
          </w:p>
        </w:tc>
        <w:tc>
          <w:tcPr>
            <w:tcW w:w="0" w:type="auto"/>
            <w:shd w:val="clear" w:color="auto" w:fill="auto"/>
          </w:tcPr>
          <w:p w14:paraId="39541CED"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Aluminium </w:t>
            </w:r>
            <w:r>
              <w:rPr>
                <w:rFonts w:cstheme="minorHAnsi"/>
                <w:color w:val="000000"/>
                <w:sz w:val="20"/>
                <w:szCs w:val="20"/>
              </w:rPr>
              <w:t>s</w:t>
            </w:r>
            <w:r w:rsidRPr="009F70BD">
              <w:rPr>
                <w:rFonts w:cstheme="minorHAnsi"/>
                <w:color w:val="000000"/>
                <w:sz w:val="20"/>
                <w:szCs w:val="20"/>
              </w:rPr>
              <w:t>melting</w:t>
            </w:r>
          </w:p>
        </w:tc>
        <w:tc>
          <w:tcPr>
            <w:tcW w:w="0" w:type="auto"/>
          </w:tcPr>
          <w:p w14:paraId="6AE68F08" w14:textId="77777777" w:rsidR="00D10ACC" w:rsidRPr="009F70BD" w:rsidRDefault="00D10ACC" w:rsidP="00310EFE">
            <w:pPr>
              <w:pStyle w:val="BodyText"/>
              <w:rPr>
                <w:sz w:val="20"/>
                <w:szCs w:val="20"/>
              </w:rPr>
            </w:pPr>
            <w:r w:rsidRPr="009F70BD">
              <w:rPr>
                <w:sz w:val="20"/>
                <w:szCs w:val="20"/>
              </w:rPr>
              <w:t>Insufficient source information available</w:t>
            </w:r>
          </w:p>
        </w:tc>
        <w:tc>
          <w:tcPr>
            <w:tcW w:w="0" w:type="auto"/>
            <w:shd w:val="clear" w:color="auto" w:fill="DBDBF0" w:themeFill="accent1" w:themeFillTint="33"/>
          </w:tcPr>
          <w:p w14:paraId="2A0A0511" w14:textId="77777777" w:rsidR="00D10ACC" w:rsidRPr="009F70BD" w:rsidRDefault="00D10ACC" w:rsidP="00310EFE">
            <w:pPr>
              <w:pStyle w:val="BodyText"/>
              <w:rPr>
                <w:sz w:val="20"/>
                <w:szCs w:val="20"/>
              </w:rPr>
            </w:pPr>
            <w:r w:rsidRPr="009F70BD">
              <w:rPr>
                <w:i/>
                <w:sz w:val="20"/>
                <w:szCs w:val="20"/>
              </w:rPr>
              <w:t xml:space="preserve">• </w:t>
            </w:r>
            <w:r w:rsidRPr="009F70BD">
              <w:rPr>
                <w:sz w:val="20"/>
                <w:szCs w:val="20"/>
              </w:rPr>
              <w:t xml:space="preserve">Waste </w:t>
            </w:r>
            <w:r>
              <w:rPr>
                <w:sz w:val="20"/>
                <w:szCs w:val="20"/>
              </w:rPr>
              <w:t>t</w:t>
            </w:r>
            <w:r w:rsidRPr="009F70BD">
              <w:rPr>
                <w:sz w:val="20"/>
                <w:szCs w:val="20"/>
              </w:rPr>
              <w:t xml:space="preserve">reatment and </w:t>
            </w:r>
            <w:r>
              <w:rPr>
                <w:sz w:val="20"/>
                <w:szCs w:val="20"/>
              </w:rPr>
              <w:t>d</w:t>
            </w:r>
            <w:r w:rsidRPr="009F70BD">
              <w:rPr>
                <w:sz w:val="20"/>
                <w:szCs w:val="20"/>
              </w:rPr>
              <w:t xml:space="preserve">isposal </w:t>
            </w:r>
            <w:r>
              <w:rPr>
                <w:sz w:val="20"/>
                <w:szCs w:val="20"/>
              </w:rPr>
              <w:t>s</w:t>
            </w:r>
            <w:r w:rsidRPr="009F70BD">
              <w:rPr>
                <w:sz w:val="20"/>
                <w:szCs w:val="20"/>
              </w:rPr>
              <w:t>ervices</w:t>
            </w:r>
          </w:p>
          <w:p w14:paraId="5D712B06" w14:textId="77777777" w:rsidR="00D10ACC" w:rsidRPr="009F70BD" w:rsidRDefault="00D10ACC" w:rsidP="00310EFE">
            <w:pPr>
              <w:pStyle w:val="BodyText"/>
              <w:rPr>
                <w:sz w:val="20"/>
                <w:szCs w:val="20"/>
              </w:rPr>
            </w:pPr>
            <w:r w:rsidRPr="009F70BD">
              <w:rPr>
                <w:sz w:val="20"/>
                <w:szCs w:val="20"/>
              </w:rPr>
              <w:t xml:space="preserve">• Aluminium </w:t>
            </w:r>
            <w:r>
              <w:rPr>
                <w:sz w:val="20"/>
                <w:szCs w:val="20"/>
              </w:rPr>
              <w:t>s</w:t>
            </w:r>
            <w:r w:rsidRPr="009F70BD">
              <w:rPr>
                <w:sz w:val="20"/>
                <w:szCs w:val="20"/>
              </w:rPr>
              <w:t>melting</w:t>
            </w:r>
          </w:p>
          <w:p w14:paraId="598C7AD1" w14:textId="77777777" w:rsidR="00D10ACC" w:rsidRPr="009F70BD" w:rsidRDefault="00D10ACC" w:rsidP="00310EFE">
            <w:pPr>
              <w:pStyle w:val="BodyText"/>
              <w:rPr>
                <w:i/>
                <w:sz w:val="20"/>
                <w:szCs w:val="20"/>
              </w:rPr>
            </w:pPr>
            <w:r w:rsidRPr="009F70BD">
              <w:rPr>
                <w:sz w:val="20"/>
                <w:szCs w:val="20"/>
              </w:rPr>
              <w:t xml:space="preserve">• Other </w:t>
            </w:r>
            <w:r>
              <w:rPr>
                <w:sz w:val="20"/>
                <w:szCs w:val="20"/>
              </w:rPr>
              <w:t>b</w:t>
            </w:r>
            <w:r w:rsidRPr="009F70BD">
              <w:rPr>
                <w:sz w:val="20"/>
                <w:szCs w:val="20"/>
              </w:rPr>
              <w:t xml:space="preserve">asic </w:t>
            </w:r>
            <w:r>
              <w:rPr>
                <w:sz w:val="20"/>
                <w:szCs w:val="20"/>
              </w:rPr>
              <w:t>n</w:t>
            </w:r>
            <w:r w:rsidRPr="009F70BD">
              <w:rPr>
                <w:sz w:val="20"/>
                <w:szCs w:val="20"/>
              </w:rPr>
              <w:t>on</w:t>
            </w:r>
            <w:r>
              <w:rPr>
                <w:sz w:val="20"/>
                <w:szCs w:val="20"/>
              </w:rPr>
              <w:noBreakHyphen/>
              <w:t>f</w:t>
            </w:r>
            <w:r w:rsidRPr="009F70BD">
              <w:rPr>
                <w:sz w:val="20"/>
                <w:szCs w:val="20"/>
              </w:rPr>
              <w:t xml:space="preserve">errous </w:t>
            </w:r>
            <w:r>
              <w:rPr>
                <w:sz w:val="20"/>
                <w:szCs w:val="20"/>
              </w:rPr>
              <w:t>m</w:t>
            </w:r>
            <w:r w:rsidRPr="009F70BD">
              <w:rPr>
                <w:sz w:val="20"/>
                <w:szCs w:val="20"/>
              </w:rPr>
              <w:t xml:space="preserve">etal </w:t>
            </w:r>
            <w:r>
              <w:rPr>
                <w:sz w:val="20"/>
                <w:szCs w:val="20"/>
              </w:rPr>
              <w:t>m</w:t>
            </w:r>
            <w:r w:rsidRPr="009F70BD">
              <w:rPr>
                <w:sz w:val="20"/>
                <w:szCs w:val="20"/>
              </w:rPr>
              <w:t>anufacturing</w:t>
            </w:r>
          </w:p>
        </w:tc>
      </w:tr>
    </w:tbl>
    <w:p w14:paraId="14F84E3D" w14:textId="77777777" w:rsidR="00D10ACC" w:rsidRPr="00612FA6" w:rsidRDefault="00D10ACC" w:rsidP="00D10ACC">
      <w:pPr>
        <w:pStyle w:val="BodyText"/>
      </w:pPr>
    </w:p>
    <w:p w14:paraId="14DE39ED" w14:textId="77777777" w:rsidR="00D10ACC" w:rsidRPr="00612FA6" w:rsidRDefault="00D10ACC" w:rsidP="00D10ACC">
      <w:pPr>
        <w:pStyle w:val="Heading3-nonumber"/>
      </w:pPr>
      <w:bookmarkStart w:id="393" w:name="_Ref474230745"/>
      <w:bookmarkStart w:id="394" w:name="_Toc482536178"/>
      <w:r w:rsidRPr="00612FA6">
        <w:t>Analysis, including management</w:t>
      </w:r>
    </w:p>
    <w:p w14:paraId="2C6102AE" w14:textId="083BD7F8" w:rsidR="00D10ACC" w:rsidRPr="00612FA6" w:rsidRDefault="00D10ACC" w:rsidP="00D10ACC">
      <w:pPr>
        <w:pStyle w:val="BodyText"/>
      </w:pPr>
      <w:r w:rsidRPr="00612FA6">
        <w:t>This waste was extremely small nationally by tonnage in 2017</w:t>
      </w:r>
      <w:r>
        <w:noBreakHyphen/>
      </w:r>
      <w:r w:rsidRPr="00612FA6">
        <w:t xml:space="preserve">18, at 0.004% of all hazardous waste generated. The majority of this was generated in </w:t>
      </w:r>
      <w:r>
        <w:t xml:space="preserve">Vic </w:t>
      </w:r>
      <w:r w:rsidRPr="00612FA6">
        <w:t xml:space="preserve">(53%), NSW (23%) and </w:t>
      </w:r>
      <w:r>
        <w:t>Qld</w:t>
      </w:r>
      <w:r w:rsidRPr="00612FA6">
        <w:t xml:space="preserve"> (16%). Historical trends in arisings for this waste group are shown in </w:t>
      </w:r>
      <w:r w:rsidRPr="00612FA6">
        <w:fldChar w:fldCharType="begin"/>
      </w:r>
      <w:r w:rsidRPr="00612FA6">
        <w:instrText xml:space="preserve"> REF _Ref4944848 \h  \* MERGEFORMAT </w:instrText>
      </w:r>
      <w:r w:rsidRPr="00612FA6">
        <w:fldChar w:fldCharType="separate"/>
      </w:r>
      <w:r w:rsidR="00C92DA9" w:rsidRPr="00612FA6">
        <w:t xml:space="preserve">Figure </w:t>
      </w:r>
      <w:r w:rsidR="00C92DA9">
        <w:rPr>
          <w:noProof/>
        </w:rPr>
        <w:t>36</w:t>
      </w:r>
      <w:r w:rsidRPr="00612FA6">
        <w:fldChar w:fldCharType="end"/>
      </w:r>
      <w:r w:rsidRPr="00612FA6">
        <w:t>.</w:t>
      </w:r>
    </w:p>
    <w:p w14:paraId="20B08EED" w14:textId="7C9033A7" w:rsidR="00D10ACC" w:rsidRPr="00612FA6" w:rsidRDefault="00D10ACC" w:rsidP="00D10ACC">
      <w:pPr>
        <w:pStyle w:val="Caption"/>
        <w:rPr>
          <w:rFonts w:cstheme="minorHAnsi"/>
          <w:szCs w:val="22"/>
        </w:rPr>
      </w:pPr>
      <w:bookmarkStart w:id="395" w:name="_Ref4944848"/>
      <w:bookmarkStart w:id="396" w:name="_Toc10474624"/>
      <w:bookmarkStart w:id="397" w:name="_Toc85637812"/>
      <w:r>
        <w:rPr>
          <w:noProof/>
        </w:rPr>
        <w:drawing>
          <wp:anchor distT="0" distB="0" distL="114300" distR="114300" simplePos="0" relativeHeight="251727872" behindDoc="0" locked="0" layoutInCell="1" allowOverlap="1" wp14:anchorId="28FECB10" wp14:editId="51C0DD28">
            <wp:simplePos x="0" y="0"/>
            <wp:positionH relativeFrom="column">
              <wp:posOffset>0</wp:posOffset>
            </wp:positionH>
            <wp:positionV relativeFrom="paragraph">
              <wp:posOffset>356235</wp:posOffset>
            </wp:positionV>
            <wp:extent cx="5283200" cy="2120900"/>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36</w:t>
      </w:r>
      <w:r w:rsidRPr="00612FA6">
        <w:rPr>
          <w:rFonts w:cstheme="minorHAnsi"/>
          <w:noProof/>
          <w:szCs w:val="22"/>
        </w:rPr>
        <w:fldChar w:fldCharType="end"/>
      </w:r>
      <w:bookmarkEnd w:id="393"/>
      <w:bookmarkEnd w:id="395"/>
      <w:r w:rsidRPr="00612FA6">
        <w:rPr>
          <w:rFonts w:cstheme="minorHAnsi"/>
          <w:szCs w:val="22"/>
        </w:rPr>
        <w:tab/>
        <w:t>Historical arisings of reactive chemicals waste</w:t>
      </w:r>
      <w:bookmarkEnd w:id="394"/>
      <w:bookmarkEnd w:id="396"/>
      <w:bookmarkEnd w:id="397"/>
    </w:p>
    <w:p w14:paraId="3067D90A" w14:textId="77777777" w:rsidR="00D10ACC" w:rsidRPr="00612FA6" w:rsidRDefault="00D10ACC" w:rsidP="00D10ACC">
      <w:pPr>
        <w:pStyle w:val="BodyText"/>
      </w:pPr>
    </w:p>
    <w:p w14:paraId="1AFE1E4A" w14:textId="77777777" w:rsidR="00D10ACC" w:rsidRPr="00612FA6" w:rsidRDefault="00D10ACC" w:rsidP="00D10ACC">
      <w:pPr>
        <w:pStyle w:val="BodyText"/>
      </w:pPr>
      <w:bookmarkStart w:id="398" w:name="_Hlk4751862"/>
      <w:r w:rsidRPr="00612FA6">
        <w:t>This waste is</w:t>
      </w:r>
      <w:r>
        <w:t xml:space="preserve"> produced in</w:t>
      </w:r>
      <w:r w:rsidRPr="00612FA6">
        <w:t xml:space="preserve"> very small</w:t>
      </w:r>
      <w:r>
        <w:t xml:space="preserve"> quantities</w:t>
      </w:r>
      <w:r w:rsidRPr="00612FA6">
        <w:t xml:space="preserve"> and</w:t>
      </w:r>
      <w:r>
        <w:t xml:space="preserve"> is</w:t>
      </w:r>
      <w:r w:rsidRPr="00612FA6">
        <w:t xml:space="preserve"> difficult to characterise because</w:t>
      </w:r>
      <w:r>
        <w:t xml:space="preserve"> the source of</w:t>
      </w:r>
      <w:r w:rsidRPr="00612FA6">
        <w:t xml:space="preserve"> much of it is listed as the waste industry. This is typical of difficult</w:t>
      </w:r>
      <w:r>
        <w:noBreakHyphen/>
      </w:r>
      <w:r w:rsidRPr="00612FA6">
        <w:t>to</w:t>
      </w:r>
      <w:r>
        <w:noBreakHyphen/>
      </w:r>
      <w:r w:rsidRPr="00612FA6">
        <w:t>manage high hazard wastes that often default to storage, as is the case here, with 59% of all E waste going to storage and 38% to CPT in 2019</w:t>
      </w:r>
      <w:r>
        <w:noBreakHyphen/>
      </w:r>
      <w:r w:rsidRPr="00612FA6">
        <w:t>20.</w:t>
      </w:r>
      <w:bookmarkEnd w:id="398"/>
    </w:p>
    <w:p w14:paraId="21DCC591" w14:textId="77777777" w:rsidR="00D10ACC" w:rsidRPr="00612FA6" w:rsidRDefault="00D10ACC" w:rsidP="00D10ACC">
      <w:pPr>
        <w:pStyle w:val="BodyText"/>
      </w:pPr>
    </w:p>
    <w:p w14:paraId="2D94067F" w14:textId="405D7C05" w:rsidR="00D10ACC" w:rsidRPr="00612FA6" w:rsidRDefault="00D10ACC" w:rsidP="00D10ACC">
      <w:pPr>
        <w:pStyle w:val="BodyText"/>
      </w:pPr>
      <w:r w:rsidRPr="00612FA6">
        <w:t xml:space="preserve">An observation </w:t>
      </w:r>
      <w:r>
        <w:t xml:space="preserve">from </w:t>
      </w:r>
      <w:r>
        <w:fldChar w:fldCharType="begin"/>
      </w:r>
      <w:r>
        <w:instrText xml:space="preserve"> REF _Ref4944848 \h </w:instrText>
      </w:r>
      <w:r>
        <w:fldChar w:fldCharType="separate"/>
      </w:r>
      <w:r w:rsidR="00C92DA9" w:rsidRPr="00612FA6">
        <w:t xml:space="preserve">Figure </w:t>
      </w:r>
      <w:r w:rsidR="00C92DA9">
        <w:rPr>
          <w:noProof/>
        </w:rPr>
        <w:t>36</w:t>
      </w:r>
      <w:r>
        <w:fldChar w:fldCharType="end"/>
      </w:r>
      <w:r w:rsidRPr="00612FA6">
        <w:t xml:space="preserve"> is the number of jurisdictions that have shown sharp peaks in arisings. Given the small tonnages involved and the high hazard nature of the waste, this is likely to be storage release spikes. </w:t>
      </w:r>
    </w:p>
    <w:p w14:paraId="22CA002B" w14:textId="77777777" w:rsidR="00D10ACC" w:rsidRPr="00612FA6" w:rsidRDefault="00D10ACC" w:rsidP="00D10ACC">
      <w:pPr>
        <w:pStyle w:val="BodyText"/>
      </w:pPr>
    </w:p>
    <w:p w14:paraId="3A7536C8" w14:textId="77777777" w:rsidR="00D10ACC" w:rsidRDefault="00D10ACC" w:rsidP="00D10ACC">
      <w:pPr>
        <w:pStyle w:val="BodyText"/>
      </w:pPr>
      <w:r w:rsidRPr="00612FA6">
        <w:lastRenderedPageBreak/>
        <w:t>A known waste that sometimes appears in this category is expired marine flares. State government guidance indicates they must be handed over to police</w:t>
      </w:r>
      <w:r>
        <w:t>,</w:t>
      </w:r>
      <w:r w:rsidRPr="00612FA6">
        <w:t xml:space="preserve"> while in summer (in NSW at least) there ha</w:t>
      </w:r>
      <w:r>
        <w:t>ve</w:t>
      </w:r>
      <w:r w:rsidRPr="00612FA6">
        <w:t xml:space="preserve"> previously been dedicated collection systems. This also supports ‘lumpy’ arisings patterns.</w:t>
      </w:r>
    </w:p>
    <w:p w14:paraId="3DC3633C" w14:textId="3CDFE3D7" w:rsidR="00D10ACC" w:rsidRDefault="00D10ACC" w:rsidP="00D10ACC">
      <w:pPr>
        <w:rPr>
          <w:rFonts w:cstheme="minorHAnsi"/>
          <w:szCs w:val="22"/>
        </w:rPr>
      </w:pPr>
    </w:p>
    <w:p w14:paraId="0BC2C0B4" w14:textId="582377BC" w:rsidR="00D10ACC" w:rsidRPr="00A60929" w:rsidRDefault="00D10ACC" w:rsidP="00384AAC">
      <w:pPr>
        <w:pStyle w:val="Applevel2"/>
      </w:pPr>
      <w:bookmarkStart w:id="399" w:name="_Toc482886763"/>
      <w:bookmarkStart w:id="400" w:name="_Ref5194344"/>
      <w:bookmarkStart w:id="401" w:name="_Ref5304939"/>
      <w:bookmarkStart w:id="402" w:name="_Toc10474565"/>
      <w:bookmarkStart w:id="403" w:name="_Toc78968015"/>
      <w:bookmarkStart w:id="404" w:name="_Toc85637749"/>
      <w:r w:rsidRPr="00A60929">
        <w:t>F</w:t>
      </w:r>
      <w:r w:rsidR="002001F9">
        <w:t>:</w:t>
      </w:r>
      <w:r w:rsidRPr="00A60929">
        <w:t xml:space="preserve"> Paints, resins, inks, organic sludges</w:t>
      </w:r>
      <w:bookmarkEnd w:id="399"/>
      <w:bookmarkEnd w:id="400"/>
      <w:bookmarkEnd w:id="401"/>
      <w:bookmarkEnd w:id="402"/>
      <w:bookmarkEnd w:id="403"/>
      <w:bookmarkEnd w:id="404"/>
    </w:p>
    <w:p w14:paraId="49676CF1" w14:textId="77777777" w:rsidR="00D10ACC" w:rsidRPr="00612FA6" w:rsidRDefault="00D10ACC" w:rsidP="00D10ACC">
      <w:pPr>
        <w:pStyle w:val="BodyText"/>
      </w:pPr>
      <w:r w:rsidRPr="00612FA6">
        <w:t xml:space="preserve">This group includes: </w:t>
      </w:r>
    </w:p>
    <w:p w14:paraId="1FCB3231" w14:textId="77777777" w:rsidR="00D10ACC" w:rsidRPr="00A626F7" w:rsidRDefault="00D10ACC" w:rsidP="00D10ACC">
      <w:pPr>
        <w:pStyle w:val="Bullet1"/>
        <w:spacing w:line="259" w:lineRule="auto"/>
        <w:rPr>
          <w:i/>
          <w:iCs/>
          <w:szCs w:val="22"/>
        </w:rPr>
      </w:pPr>
      <w:r w:rsidRPr="00A626F7">
        <w:rPr>
          <w:i/>
          <w:iCs/>
          <w:szCs w:val="22"/>
        </w:rPr>
        <w:t>F100 Waste from the production and use of inks, dyes, pigments, paints, lacquers &amp; varnish</w:t>
      </w:r>
    </w:p>
    <w:p w14:paraId="51515712" w14:textId="77777777" w:rsidR="00D10ACC" w:rsidRPr="00612FA6" w:rsidRDefault="00D10ACC" w:rsidP="00D10ACC">
      <w:pPr>
        <w:pStyle w:val="Bullet1"/>
        <w:spacing w:line="259" w:lineRule="auto"/>
        <w:rPr>
          <w:szCs w:val="22"/>
        </w:rPr>
      </w:pPr>
      <w:r w:rsidRPr="00A626F7">
        <w:rPr>
          <w:i/>
          <w:iCs/>
          <w:szCs w:val="22"/>
        </w:rPr>
        <w:t>F110 Waste from the production &amp; use of resins, latex, plasticisers, glues and adhesives.</w:t>
      </w:r>
      <w:r w:rsidRPr="00612FA6">
        <w:rPr>
          <w:szCs w:val="22"/>
        </w:rPr>
        <w:t xml:space="preserve"> </w:t>
      </w:r>
    </w:p>
    <w:p w14:paraId="38861C24" w14:textId="77777777" w:rsidR="00D10ACC" w:rsidRPr="00612FA6" w:rsidRDefault="00D10ACC" w:rsidP="00D10ACC">
      <w:pPr>
        <w:pStyle w:val="BodyText"/>
      </w:pPr>
    </w:p>
    <w:p w14:paraId="0BF25950" w14:textId="77777777" w:rsidR="00D10ACC" w:rsidRPr="00612FA6" w:rsidRDefault="00D10ACC" w:rsidP="00D10ACC">
      <w:pPr>
        <w:pStyle w:val="BodyText"/>
      </w:pPr>
      <w:r w:rsidRPr="00612FA6">
        <w:t>F100 includes polymeric material such as polyacrylates and methacrylates, together with mineral pigment processing wastes and small quantities of substances like plastici</w:t>
      </w:r>
      <w:r>
        <w:t>s</w:t>
      </w:r>
      <w:r w:rsidRPr="00612FA6">
        <w:t>ers and anti</w:t>
      </w:r>
      <w:r>
        <w:noBreakHyphen/>
      </w:r>
      <w:r w:rsidRPr="00612FA6">
        <w:t>oxidants. F110 includes monomers used in production of polymers, waste products from the production site, or waste generated in or after use of the products.</w:t>
      </w:r>
    </w:p>
    <w:p w14:paraId="6B59096F" w14:textId="77777777" w:rsidR="00D10ACC" w:rsidRPr="00612FA6" w:rsidRDefault="00D10ACC" w:rsidP="00D10ACC">
      <w:pPr>
        <w:pStyle w:val="BodyText"/>
      </w:pPr>
    </w:p>
    <w:p w14:paraId="51CBCA14" w14:textId="77777777" w:rsidR="00D10ACC" w:rsidRPr="00612FA6" w:rsidRDefault="00D10ACC" w:rsidP="00D10ACC">
      <w:pPr>
        <w:pStyle w:val="Heading3-nonumber"/>
      </w:pPr>
      <w:r w:rsidRPr="00612FA6">
        <w:t>Sources</w:t>
      </w:r>
    </w:p>
    <w:p w14:paraId="12144AB1" w14:textId="270A9E15" w:rsidR="00D10ACC" w:rsidRDefault="00D10ACC" w:rsidP="00D10ACC">
      <w:pPr>
        <w:rPr>
          <w:rFonts w:cstheme="minorHAnsi"/>
          <w:szCs w:val="22"/>
        </w:rPr>
      </w:pPr>
      <w:r w:rsidRPr="00612FA6">
        <w:rPr>
          <w:rFonts w:cstheme="minorHAnsi"/>
          <w:szCs w:val="22"/>
        </w:rPr>
        <w:fldChar w:fldCharType="begin"/>
      </w:r>
      <w:r w:rsidRPr="00612FA6">
        <w:rPr>
          <w:rFonts w:cstheme="minorHAnsi"/>
          <w:szCs w:val="22"/>
        </w:rPr>
        <w:instrText xml:space="preserve"> REF _Ref5099777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26</w:t>
      </w:r>
      <w:r w:rsidRPr="00612FA6">
        <w:rPr>
          <w:rFonts w:cstheme="minorHAnsi"/>
          <w:szCs w:val="22"/>
        </w:rPr>
        <w:fldChar w:fldCharType="end"/>
      </w:r>
      <w:r w:rsidRPr="00612FA6">
        <w:rPr>
          <w:rFonts w:cstheme="minorHAnsi"/>
          <w:szCs w:val="22"/>
        </w:rPr>
        <w:t xml:space="preserve"> provides a summary of the main sources of this waste in each jurisdiction.</w:t>
      </w:r>
    </w:p>
    <w:p w14:paraId="2F823195" w14:textId="52F309BE" w:rsidR="00D10ACC" w:rsidRPr="00612FA6" w:rsidRDefault="00D10ACC" w:rsidP="00D10ACC">
      <w:pPr>
        <w:pStyle w:val="Caption"/>
        <w:rPr>
          <w:rFonts w:cstheme="minorHAnsi"/>
          <w:szCs w:val="22"/>
        </w:rPr>
      </w:pPr>
      <w:bookmarkStart w:id="405" w:name="_Ref5099777"/>
      <w:bookmarkStart w:id="406" w:name="_Toc482536225"/>
      <w:bookmarkStart w:id="407" w:name="_Toc10474667"/>
      <w:bookmarkStart w:id="408" w:name="_Toc85637863"/>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26</w:t>
      </w:r>
      <w:r w:rsidRPr="00612FA6">
        <w:rPr>
          <w:rFonts w:cstheme="minorHAnsi"/>
          <w:noProof/>
          <w:szCs w:val="22"/>
        </w:rPr>
        <w:fldChar w:fldCharType="end"/>
      </w:r>
      <w:bookmarkEnd w:id="405"/>
      <w:r w:rsidRPr="00612FA6">
        <w:rPr>
          <w:rFonts w:cstheme="minorHAnsi"/>
          <w:szCs w:val="22"/>
        </w:rPr>
        <w:tab/>
        <w:t>Paint, ink, resin and organic sludge summary source analysis 2019</w:t>
      </w:r>
      <w:r>
        <w:rPr>
          <w:rFonts w:cstheme="minorHAnsi"/>
          <w:szCs w:val="22"/>
        </w:rPr>
        <w:noBreakHyphen/>
      </w:r>
      <w:bookmarkEnd w:id="406"/>
      <w:bookmarkEnd w:id="407"/>
      <w:r w:rsidRPr="00612FA6">
        <w:rPr>
          <w:rFonts w:cstheme="minorHAnsi"/>
          <w:szCs w:val="22"/>
        </w:rPr>
        <w:t>20</w:t>
      </w:r>
      <w:bookmarkEnd w:id="408"/>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826"/>
        <w:gridCol w:w="1826"/>
        <w:gridCol w:w="1856"/>
        <w:gridCol w:w="1958"/>
        <w:gridCol w:w="1913"/>
      </w:tblGrid>
      <w:tr w:rsidR="00D10ACC" w:rsidRPr="009F70BD" w14:paraId="7112DBA0" w14:textId="77777777" w:rsidTr="00310EFE">
        <w:trPr>
          <w:trHeight w:val="510"/>
        </w:trPr>
        <w:tc>
          <w:tcPr>
            <w:tcW w:w="0" w:type="auto"/>
            <w:shd w:val="clear" w:color="auto" w:fill="37378B" w:themeFill="accent1" w:themeFillShade="BF"/>
            <w:vAlign w:val="center"/>
          </w:tcPr>
          <w:p w14:paraId="30B4ED55" w14:textId="2FAA9F6E"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0" w:type="auto"/>
            <w:shd w:val="clear" w:color="auto" w:fill="37378B" w:themeFill="accent1" w:themeFillShade="BF"/>
            <w:vAlign w:val="center"/>
          </w:tcPr>
          <w:p w14:paraId="2801A54E" w14:textId="5489251E"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0" w:type="auto"/>
            <w:shd w:val="clear" w:color="auto" w:fill="37378B" w:themeFill="accent1" w:themeFillShade="BF"/>
            <w:vAlign w:val="center"/>
          </w:tcPr>
          <w:p w14:paraId="622F697D"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p>
        </w:tc>
        <w:tc>
          <w:tcPr>
            <w:tcW w:w="0" w:type="auto"/>
            <w:shd w:val="clear" w:color="auto" w:fill="37378B" w:themeFill="accent1" w:themeFillShade="BF"/>
            <w:vAlign w:val="center"/>
          </w:tcPr>
          <w:p w14:paraId="4FEEDD8A"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0" w:type="auto"/>
            <w:shd w:val="clear" w:color="auto" w:fill="37378B" w:themeFill="accent1" w:themeFillShade="BF"/>
            <w:vAlign w:val="center"/>
          </w:tcPr>
          <w:p w14:paraId="19B5DE03"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National summary</w:t>
            </w:r>
          </w:p>
        </w:tc>
      </w:tr>
      <w:tr w:rsidR="00D10ACC" w:rsidRPr="009F70BD" w14:paraId="778E6DEE" w14:textId="77777777" w:rsidTr="00310EFE">
        <w:trPr>
          <w:trHeight w:val="284"/>
        </w:trPr>
        <w:tc>
          <w:tcPr>
            <w:tcW w:w="0" w:type="auto"/>
          </w:tcPr>
          <w:p w14:paraId="7B806E5A"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40%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 xml:space="preserve">ervices </w:t>
            </w:r>
          </w:p>
          <w:p w14:paraId="09165BD3"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14% Paint and </w:t>
            </w:r>
            <w:r>
              <w:rPr>
                <w:rFonts w:cstheme="minorHAnsi"/>
                <w:color w:val="000000"/>
                <w:sz w:val="20"/>
                <w:szCs w:val="20"/>
              </w:rPr>
              <w:t>c</w:t>
            </w:r>
            <w:r w:rsidRPr="009F70BD">
              <w:rPr>
                <w:rFonts w:cstheme="minorHAnsi"/>
                <w:color w:val="000000"/>
                <w:sz w:val="20"/>
                <w:szCs w:val="20"/>
              </w:rPr>
              <w:t xml:space="preserve">oatings </w:t>
            </w:r>
            <w:r>
              <w:rPr>
                <w:rFonts w:cstheme="minorHAnsi"/>
                <w:color w:val="000000"/>
                <w:sz w:val="20"/>
                <w:szCs w:val="20"/>
              </w:rPr>
              <w:t>m</w:t>
            </w:r>
            <w:r w:rsidRPr="009F70BD">
              <w:rPr>
                <w:rFonts w:cstheme="minorHAnsi"/>
                <w:color w:val="000000"/>
                <w:sz w:val="20"/>
                <w:szCs w:val="20"/>
              </w:rPr>
              <w:t xml:space="preserve">anufacturing </w:t>
            </w:r>
          </w:p>
          <w:p w14:paraId="39CD5B22"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11% Basic </w:t>
            </w:r>
            <w:r>
              <w:rPr>
                <w:rFonts w:cstheme="minorHAnsi"/>
                <w:color w:val="000000"/>
                <w:sz w:val="20"/>
                <w:szCs w:val="20"/>
              </w:rPr>
              <w:t>o</w:t>
            </w:r>
            <w:r w:rsidRPr="009F70BD">
              <w:rPr>
                <w:rFonts w:cstheme="minorHAnsi"/>
                <w:color w:val="000000"/>
                <w:sz w:val="20"/>
                <w:szCs w:val="20"/>
              </w:rPr>
              <w:t xml:space="preserve">rganic </w:t>
            </w:r>
            <w:r>
              <w:rPr>
                <w:rFonts w:cstheme="minorHAnsi"/>
                <w:color w:val="000000"/>
                <w:sz w:val="20"/>
                <w:szCs w:val="20"/>
              </w:rPr>
              <w:t>c</w:t>
            </w:r>
            <w:r w:rsidRPr="009F70BD">
              <w:rPr>
                <w:rFonts w:cstheme="minorHAnsi"/>
                <w:color w:val="000000"/>
                <w:sz w:val="20"/>
                <w:szCs w:val="20"/>
              </w:rPr>
              <w:t xml:space="preserve">hemical </w:t>
            </w:r>
            <w:r>
              <w:rPr>
                <w:rFonts w:cstheme="minorHAnsi"/>
                <w:color w:val="000000"/>
                <w:sz w:val="20"/>
                <w:szCs w:val="20"/>
              </w:rPr>
              <w:t>m</w:t>
            </w:r>
            <w:r w:rsidRPr="009F70BD">
              <w:rPr>
                <w:rFonts w:cstheme="minorHAnsi"/>
                <w:color w:val="000000"/>
                <w:sz w:val="20"/>
                <w:szCs w:val="20"/>
              </w:rPr>
              <w:t xml:space="preserve">anufacturing </w:t>
            </w:r>
          </w:p>
          <w:p w14:paraId="162E0B02" w14:textId="77777777" w:rsidR="00D10ACC" w:rsidRPr="009F70BD" w:rsidRDefault="00D10ACC" w:rsidP="00E2685C">
            <w:pPr>
              <w:pStyle w:val="ListParagraph"/>
              <w:numPr>
                <w:ilvl w:val="0"/>
                <w:numId w:val="9"/>
              </w:numPr>
              <w:spacing w:line="259" w:lineRule="auto"/>
              <w:ind w:left="142" w:hanging="142"/>
              <w:contextualSpacing w:val="0"/>
              <w:rPr>
                <w:rFonts w:cstheme="minorHAnsi"/>
                <w:sz w:val="20"/>
                <w:szCs w:val="20"/>
              </w:rPr>
            </w:pPr>
            <w:r w:rsidRPr="009F70BD">
              <w:rPr>
                <w:rFonts w:cstheme="minorHAnsi"/>
                <w:color w:val="000000"/>
                <w:sz w:val="20"/>
                <w:szCs w:val="20"/>
              </w:rPr>
              <w:tab/>
              <w:t>Printing, other 35%</w:t>
            </w:r>
          </w:p>
        </w:tc>
        <w:tc>
          <w:tcPr>
            <w:tcW w:w="0" w:type="auto"/>
          </w:tcPr>
          <w:p w14:paraId="7F691587"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40%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 xml:space="preserve">ervices </w:t>
            </w:r>
          </w:p>
          <w:p w14:paraId="7D6BD905"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14% Paint and </w:t>
            </w:r>
            <w:r>
              <w:rPr>
                <w:rFonts w:cstheme="minorHAnsi"/>
                <w:color w:val="000000"/>
                <w:sz w:val="20"/>
                <w:szCs w:val="20"/>
              </w:rPr>
              <w:t>c</w:t>
            </w:r>
            <w:r w:rsidRPr="009F70BD">
              <w:rPr>
                <w:rFonts w:cstheme="minorHAnsi"/>
                <w:color w:val="000000"/>
                <w:sz w:val="20"/>
                <w:szCs w:val="20"/>
              </w:rPr>
              <w:t xml:space="preserve">oatings </w:t>
            </w:r>
            <w:r>
              <w:rPr>
                <w:rFonts w:cstheme="minorHAnsi"/>
                <w:color w:val="000000"/>
                <w:sz w:val="20"/>
                <w:szCs w:val="20"/>
              </w:rPr>
              <w:t>m</w:t>
            </w:r>
            <w:r w:rsidRPr="009F70BD">
              <w:rPr>
                <w:rFonts w:cstheme="minorHAnsi"/>
                <w:color w:val="000000"/>
                <w:sz w:val="20"/>
                <w:szCs w:val="20"/>
              </w:rPr>
              <w:t xml:space="preserve">anufacturing </w:t>
            </w:r>
          </w:p>
          <w:p w14:paraId="2D71941F"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2% Motor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m</w:t>
            </w:r>
            <w:r w:rsidRPr="009F70BD">
              <w:rPr>
                <w:rFonts w:cstheme="minorHAnsi"/>
                <w:color w:val="000000"/>
                <w:sz w:val="20"/>
                <w:szCs w:val="20"/>
              </w:rPr>
              <w:t xml:space="preserve">anufacturing </w:t>
            </w:r>
          </w:p>
        </w:tc>
        <w:tc>
          <w:tcPr>
            <w:tcW w:w="0" w:type="auto"/>
            <w:shd w:val="clear" w:color="auto" w:fill="auto"/>
          </w:tcPr>
          <w:p w14:paraId="794C341D"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Paint and </w:t>
            </w:r>
            <w:r>
              <w:rPr>
                <w:rFonts w:cstheme="minorHAnsi"/>
                <w:color w:val="000000"/>
                <w:sz w:val="20"/>
                <w:szCs w:val="20"/>
              </w:rPr>
              <w:t>c</w:t>
            </w:r>
            <w:r w:rsidRPr="009F70BD">
              <w:rPr>
                <w:rFonts w:cstheme="minorHAnsi"/>
                <w:color w:val="000000"/>
                <w:sz w:val="20"/>
                <w:szCs w:val="20"/>
              </w:rPr>
              <w:t xml:space="preserve">oatings </w:t>
            </w:r>
            <w:r>
              <w:rPr>
                <w:rFonts w:cstheme="minorHAnsi"/>
                <w:color w:val="000000"/>
                <w:sz w:val="20"/>
                <w:szCs w:val="20"/>
              </w:rPr>
              <w:t>m</w:t>
            </w:r>
            <w:r w:rsidRPr="009F70BD">
              <w:rPr>
                <w:rFonts w:cstheme="minorHAnsi"/>
                <w:color w:val="000000"/>
                <w:sz w:val="20"/>
                <w:szCs w:val="20"/>
              </w:rPr>
              <w:t xml:space="preserve">anufacturing </w:t>
            </w:r>
          </w:p>
          <w:p w14:paraId="7B7827FB"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Chemical and chemical product manufacturing</w:t>
            </w:r>
          </w:p>
          <w:p w14:paraId="4BA2B44E"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Printing</w:t>
            </w:r>
          </w:p>
          <w:p w14:paraId="3BEBF25F"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Metal product manufacturing</w:t>
            </w:r>
          </w:p>
          <w:p w14:paraId="65BDFEC6"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Pulp and paper manufacturing</w:t>
            </w:r>
          </w:p>
          <w:p w14:paraId="44E3F115" w14:textId="77777777" w:rsidR="00D10ACC" w:rsidRPr="009F70BD" w:rsidRDefault="00D10ACC" w:rsidP="00E2685C">
            <w:pPr>
              <w:pStyle w:val="ListParagraph"/>
              <w:numPr>
                <w:ilvl w:val="0"/>
                <w:numId w:val="17"/>
              </w:numPr>
              <w:spacing w:line="259" w:lineRule="auto"/>
              <w:ind w:left="142" w:hanging="142"/>
              <w:contextualSpacing w:val="0"/>
              <w:rPr>
                <w:rFonts w:cstheme="minorHAnsi"/>
                <w:color w:val="000000"/>
                <w:sz w:val="20"/>
                <w:szCs w:val="20"/>
              </w:rPr>
            </w:pPr>
            <w:r w:rsidRPr="009F70BD">
              <w:rPr>
                <w:rFonts w:cstheme="minorHAnsi"/>
                <w:color w:val="000000"/>
                <w:sz w:val="20"/>
                <w:szCs w:val="20"/>
              </w:rPr>
              <w:t>Aircraft manufacturing</w:t>
            </w:r>
          </w:p>
        </w:tc>
        <w:tc>
          <w:tcPr>
            <w:tcW w:w="0" w:type="auto"/>
            <w:shd w:val="clear" w:color="auto" w:fill="auto"/>
          </w:tcPr>
          <w:p w14:paraId="77A495D5"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78% Other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m</w:t>
            </w:r>
            <w:r w:rsidRPr="009F70BD">
              <w:rPr>
                <w:rFonts w:cstheme="minorHAnsi"/>
                <w:color w:val="000000"/>
                <w:sz w:val="20"/>
                <w:szCs w:val="20"/>
              </w:rPr>
              <w:t xml:space="preserve">anufacturing </w:t>
            </w:r>
          </w:p>
          <w:p w14:paraId="0014F91B"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10% Motor </w:t>
            </w:r>
            <w:r>
              <w:rPr>
                <w:rFonts w:cstheme="minorHAnsi"/>
                <w:color w:val="000000"/>
                <w:sz w:val="20"/>
                <w:szCs w:val="20"/>
              </w:rPr>
              <w:t>v</w:t>
            </w:r>
            <w:r w:rsidRPr="009F70BD">
              <w:rPr>
                <w:rFonts w:cstheme="minorHAnsi"/>
                <w:color w:val="000000"/>
                <w:sz w:val="20"/>
                <w:szCs w:val="20"/>
              </w:rPr>
              <w:t xml:space="preserve">ehicle and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 </w:t>
            </w:r>
            <w:r>
              <w:rPr>
                <w:rFonts w:cstheme="minorHAnsi"/>
                <w:color w:val="000000"/>
                <w:sz w:val="20"/>
                <w:szCs w:val="20"/>
              </w:rPr>
              <w:t>m</w:t>
            </w:r>
            <w:r w:rsidRPr="009F70BD">
              <w:rPr>
                <w:rFonts w:cstheme="minorHAnsi"/>
                <w:color w:val="000000"/>
                <w:sz w:val="20"/>
                <w:szCs w:val="20"/>
              </w:rPr>
              <w:t xml:space="preserve">anufacturing </w:t>
            </w:r>
          </w:p>
          <w:p w14:paraId="3FA52380"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5% Beer </w:t>
            </w:r>
            <w:r>
              <w:rPr>
                <w:rFonts w:cstheme="minorHAnsi"/>
                <w:color w:val="000000"/>
                <w:sz w:val="20"/>
                <w:szCs w:val="20"/>
              </w:rPr>
              <w:t>m</w:t>
            </w:r>
            <w:r w:rsidRPr="009F70BD">
              <w:rPr>
                <w:rFonts w:cstheme="minorHAnsi"/>
                <w:color w:val="000000"/>
                <w:sz w:val="20"/>
                <w:szCs w:val="20"/>
              </w:rPr>
              <w:t xml:space="preserve">anufacturing </w:t>
            </w:r>
          </w:p>
        </w:tc>
        <w:tc>
          <w:tcPr>
            <w:tcW w:w="0" w:type="auto"/>
            <w:shd w:val="clear" w:color="auto" w:fill="DBDBF0" w:themeFill="accent1" w:themeFillTint="33"/>
          </w:tcPr>
          <w:p w14:paraId="3D4FC32A"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Paint and </w:t>
            </w:r>
            <w:r>
              <w:rPr>
                <w:rFonts w:cstheme="minorHAnsi"/>
                <w:color w:val="000000"/>
                <w:sz w:val="20"/>
                <w:szCs w:val="20"/>
              </w:rPr>
              <w:t>c</w:t>
            </w:r>
            <w:r w:rsidRPr="009F70BD">
              <w:rPr>
                <w:rFonts w:cstheme="minorHAnsi"/>
                <w:color w:val="000000"/>
                <w:sz w:val="20"/>
                <w:szCs w:val="20"/>
              </w:rPr>
              <w:t xml:space="preserve">oatings </w:t>
            </w:r>
            <w:r>
              <w:rPr>
                <w:rFonts w:cstheme="minorHAnsi"/>
                <w:color w:val="000000"/>
                <w:sz w:val="20"/>
                <w:szCs w:val="20"/>
              </w:rPr>
              <w:t>m</w:t>
            </w:r>
            <w:r w:rsidRPr="009F70BD">
              <w:rPr>
                <w:rFonts w:cstheme="minorHAnsi"/>
                <w:color w:val="000000"/>
                <w:sz w:val="20"/>
                <w:szCs w:val="20"/>
              </w:rPr>
              <w:t>anufacturing</w:t>
            </w:r>
          </w:p>
          <w:p w14:paraId="37FEE552"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48B04412"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Chemical and chemical product manufacturing</w:t>
            </w:r>
          </w:p>
          <w:p w14:paraId="2D3032BE"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Printing</w:t>
            </w:r>
          </w:p>
          <w:p w14:paraId="2D177273" w14:textId="77777777" w:rsidR="00D10ACC" w:rsidRPr="009F70BD" w:rsidRDefault="00D10ACC" w:rsidP="00E2685C">
            <w:pPr>
              <w:pStyle w:val="ListParagraph"/>
              <w:numPr>
                <w:ilvl w:val="0"/>
                <w:numId w:val="9"/>
              </w:numPr>
              <w:spacing w:line="259" w:lineRule="auto"/>
              <w:ind w:left="142" w:hanging="142"/>
              <w:contextualSpacing w:val="0"/>
              <w:rPr>
                <w:rFonts w:cstheme="minorHAnsi"/>
                <w:color w:val="000000"/>
                <w:sz w:val="20"/>
                <w:szCs w:val="20"/>
              </w:rPr>
            </w:pPr>
            <w:r w:rsidRPr="009F70BD">
              <w:rPr>
                <w:rFonts w:cstheme="minorHAnsi"/>
                <w:color w:val="000000"/>
                <w:sz w:val="20"/>
                <w:szCs w:val="20"/>
              </w:rPr>
              <w:t xml:space="preserve">Motor </w:t>
            </w:r>
            <w:r>
              <w:rPr>
                <w:rFonts w:cstheme="minorHAnsi"/>
                <w:color w:val="000000"/>
                <w:sz w:val="20"/>
                <w:szCs w:val="20"/>
              </w:rPr>
              <w:t>v</w:t>
            </w:r>
            <w:r w:rsidRPr="009F70BD">
              <w:rPr>
                <w:rFonts w:cstheme="minorHAnsi"/>
                <w:color w:val="000000"/>
                <w:sz w:val="20"/>
                <w:szCs w:val="20"/>
              </w:rPr>
              <w:t xml:space="preserve">ehicle and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 </w:t>
            </w:r>
            <w:r>
              <w:rPr>
                <w:rFonts w:cstheme="minorHAnsi"/>
                <w:color w:val="000000"/>
                <w:sz w:val="20"/>
                <w:szCs w:val="20"/>
              </w:rPr>
              <w:t>m</w:t>
            </w:r>
            <w:r w:rsidRPr="009F70BD">
              <w:rPr>
                <w:rFonts w:cstheme="minorHAnsi"/>
                <w:color w:val="000000"/>
                <w:sz w:val="20"/>
                <w:szCs w:val="20"/>
              </w:rPr>
              <w:t>anufacturing</w:t>
            </w:r>
          </w:p>
        </w:tc>
      </w:tr>
    </w:tbl>
    <w:p w14:paraId="2E1C4098" w14:textId="77777777" w:rsidR="00D10ACC" w:rsidRPr="00612FA6" w:rsidRDefault="00D10ACC" w:rsidP="00D10ACC">
      <w:pPr>
        <w:rPr>
          <w:rFonts w:cstheme="minorHAnsi"/>
          <w:szCs w:val="22"/>
        </w:rPr>
      </w:pPr>
    </w:p>
    <w:p w14:paraId="0CE6C7E3" w14:textId="555FEFFD" w:rsidR="00D10ACC" w:rsidRPr="00612FA6" w:rsidRDefault="00D10ACC" w:rsidP="00D10ACC">
      <w:pPr>
        <w:rPr>
          <w:rFonts w:cstheme="minorHAnsi"/>
          <w:szCs w:val="22"/>
        </w:rPr>
      </w:pPr>
      <w:r w:rsidRPr="00612FA6">
        <w:rPr>
          <w:rFonts w:cstheme="minorHAnsi"/>
          <w:szCs w:val="22"/>
        </w:rPr>
        <w:t xml:space="preserve">Although not included quantitatively in the source summary of </w:t>
      </w:r>
      <w:r w:rsidRPr="00612FA6">
        <w:rPr>
          <w:rFonts w:cstheme="minorHAnsi"/>
          <w:szCs w:val="22"/>
        </w:rPr>
        <w:fldChar w:fldCharType="begin"/>
      </w:r>
      <w:r w:rsidRPr="00612FA6">
        <w:rPr>
          <w:rFonts w:cstheme="minorHAnsi"/>
          <w:szCs w:val="22"/>
        </w:rPr>
        <w:instrText xml:space="preserve"> REF _Ref5099777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26</w:t>
      </w:r>
      <w:r w:rsidRPr="00612FA6">
        <w:rPr>
          <w:rFonts w:cstheme="minorHAnsi"/>
          <w:szCs w:val="22"/>
        </w:rPr>
        <w:fldChar w:fldCharType="end"/>
      </w:r>
      <w:r w:rsidRPr="00612FA6">
        <w:rPr>
          <w:rFonts w:cstheme="minorHAnsi"/>
          <w:szCs w:val="22"/>
        </w:rPr>
        <w:t xml:space="preserve">, WA generated 67% of this waste, followed by </w:t>
      </w:r>
      <w:r>
        <w:rPr>
          <w:rFonts w:cstheme="minorHAnsi"/>
          <w:szCs w:val="22"/>
        </w:rPr>
        <w:t xml:space="preserve">Vic </w:t>
      </w:r>
      <w:r w:rsidRPr="00612FA6">
        <w:rPr>
          <w:rFonts w:cstheme="minorHAnsi"/>
          <w:szCs w:val="22"/>
        </w:rPr>
        <w:t xml:space="preserve">at 22%, </w:t>
      </w:r>
      <w:r>
        <w:rPr>
          <w:rFonts w:cstheme="minorHAnsi"/>
          <w:szCs w:val="22"/>
        </w:rPr>
        <w:t>Qld</w:t>
      </w:r>
      <w:r w:rsidRPr="00612FA6">
        <w:rPr>
          <w:rFonts w:cstheme="minorHAnsi"/>
          <w:szCs w:val="22"/>
        </w:rPr>
        <w:t xml:space="preserve"> 6% and NSW 4%, in 2019</w:t>
      </w:r>
      <w:r>
        <w:rPr>
          <w:rFonts w:cstheme="minorHAnsi"/>
          <w:szCs w:val="22"/>
        </w:rPr>
        <w:noBreakHyphen/>
      </w:r>
      <w:r w:rsidRPr="00612FA6">
        <w:rPr>
          <w:rFonts w:cstheme="minorHAnsi"/>
          <w:szCs w:val="22"/>
        </w:rPr>
        <w:t xml:space="preserve">20. </w:t>
      </w:r>
      <w:r>
        <w:rPr>
          <w:rFonts w:cstheme="minorHAnsi"/>
          <w:szCs w:val="22"/>
        </w:rPr>
        <w:t>A supplier of raw material to the</w:t>
      </w:r>
      <w:r w:rsidRPr="00612FA6">
        <w:rPr>
          <w:rFonts w:cstheme="minorHAnsi"/>
          <w:szCs w:val="22"/>
        </w:rPr>
        <w:t xml:space="preserve"> paint and coating manufacturing</w:t>
      </w:r>
      <w:r>
        <w:rPr>
          <w:rFonts w:cstheme="minorHAnsi"/>
          <w:szCs w:val="22"/>
        </w:rPr>
        <w:t xml:space="preserve"> sector</w:t>
      </w:r>
      <w:r w:rsidRPr="00612FA6">
        <w:rPr>
          <w:rFonts w:cstheme="minorHAnsi"/>
          <w:szCs w:val="22"/>
        </w:rPr>
        <w:t xml:space="preserve"> was responsible for the large WA arising, while the</w:t>
      </w:r>
      <w:r>
        <w:rPr>
          <w:rFonts w:cstheme="minorHAnsi"/>
          <w:szCs w:val="22"/>
        </w:rPr>
        <w:t xml:space="preserve"> sector </w:t>
      </w:r>
      <w:r w:rsidRPr="00612FA6">
        <w:rPr>
          <w:rFonts w:cstheme="minorHAnsi"/>
          <w:szCs w:val="22"/>
        </w:rPr>
        <w:t>itself was a key source in other states, along with the waste industry.</w:t>
      </w:r>
    </w:p>
    <w:p w14:paraId="0C8EF994" w14:textId="77777777" w:rsidR="00D10ACC" w:rsidRPr="00612FA6" w:rsidRDefault="00D10ACC" w:rsidP="00D10ACC">
      <w:pPr>
        <w:rPr>
          <w:rFonts w:cstheme="minorHAnsi"/>
          <w:szCs w:val="22"/>
          <w:lang w:eastAsia="en-AU"/>
        </w:rPr>
      </w:pPr>
    </w:p>
    <w:p w14:paraId="64095963" w14:textId="77777777" w:rsidR="00D10ACC" w:rsidRPr="00612FA6" w:rsidRDefault="00D10ACC" w:rsidP="00D10ACC">
      <w:pPr>
        <w:pStyle w:val="Heading3-nonumber"/>
      </w:pPr>
      <w:r w:rsidRPr="00612FA6">
        <w:t>Analysis</w:t>
      </w:r>
    </w:p>
    <w:p w14:paraId="55B714C3" w14:textId="23358480" w:rsidR="00D10ACC" w:rsidRPr="00612FA6" w:rsidRDefault="00D10ACC" w:rsidP="00D10ACC">
      <w:pPr>
        <w:pStyle w:val="BodyText"/>
      </w:pPr>
      <w:r w:rsidRPr="00612FA6">
        <w:t>In total this waste makes up 4% of all hazardous waste generated nationally by tonnage in 2019</w:t>
      </w:r>
      <w:r>
        <w:noBreakHyphen/>
      </w:r>
      <w:r w:rsidRPr="00612FA6">
        <w:t>20, which ranks it surprisingly highly as the 7</w:t>
      </w:r>
      <w:r w:rsidRPr="00612FA6">
        <w:rPr>
          <w:vertAlign w:val="superscript"/>
        </w:rPr>
        <w:t>th</w:t>
      </w:r>
      <w:r w:rsidRPr="00612FA6">
        <w:t xml:space="preserve"> highest. Historical trends in arisings for this waste group are shown in </w:t>
      </w:r>
      <w:r w:rsidRPr="00612FA6">
        <w:fldChar w:fldCharType="begin"/>
      </w:r>
      <w:r w:rsidRPr="00612FA6">
        <w:instrText xml:space="preserve"> REF _Ref5100888 \h  \* MERGEFORMAT </w:instrText>
      </w:r>
      <w:r w:rsidRPr="00612FA6">
        <w:fldChar w:fldCharType="separate"/>
      </w:r>
      <w:r w:rsidR="00C92DA9" w:rsidRPr="00612FA6">
        <w:t xml:space="preserve">Figure </w:t>
      </w:r>
      <w:r w:rsidR="00C92DA9">
        <w:rPr>
          <w:noProof/>
        </w:rPr>
        <w:t>37</w:t>
      </w:r>
      <w:r w:rsidRPr="00612FA6">
        <w:fldChar w:fldCharType="end"/>
      </w:r>
      <w:r w:rsidRPr="00612FA6">
        <w:t xml:space="preserve">. WA arisings swamp all other jurisdictions combined. The WA waste in question is </w:t>
      </w:r>
      <w:r w:rsidRPr="00A626F7">
        <w:rPr>
          <w:i/>
          <w:iCs/>
        </w:rPr>
        <w:t>F100 Waste from the production, formulation and use of inks, dyes, pigments, paints, lacquers and varnish</w:t>
      </w:r>
      <w:r w:rsidRPr="00612FA6">
        <w:t>.</w:t>
      </w:r>
      <w:bookmarkStart w:id="409" w:name="_Ref5100139"/>
      <w:bookmarkStart w:id="410" w:name="_Toc482536179"/>
    </w:p>
    <w:p w14:paraId="6BA468F6" w14:textId="6249C1AE" w:rsidR="00D10ACC" w:rsidRPr="00612FA6" w:rsidRDefault="00D10ACC" w:rsidP="00D10ACC">
      <w:pPr>
        <w:pStyle w:val="Caption"/>
        <w:rPr>
          <w:rFonts w:cstheme="minorHAnsi"/>
          <w:szCs w:val="22"/>
        </w:rPr>
      </w:pPr>
      <w:bookmarkStart w:id="411" w:name="_Ref5100888"/>
      <w:bookmarkStart w:id="412" w:name="_Toc10474625"/>
      <w:bookmarkStart w:id="413" w:name="_Toc85637813"/>
      <w:r>
        <w:rPr>
          <w:noProof/>
        </w:rPr>
        <w:lastRenderedPageBreak/>
        <w:drawing>
          <wp:anchor distT="0" distB="0" distL="114300" distR="114300" simplePos="0" relativeHeight="251732992" behindDoc="0" locked="0" layoutInCell="1" allowOverlap="1" wp14:anchorId="6EF13825" wp14:editId="3703E3DF">
            <wp:simplePos x="0" y="0"/>
            <wp:positionH relativeFrom="column">
              <wp:posOffset>0</wp:posOffset>
            </wp:positionH>
            <wp:positionV relativeFrom="paragraph">
              <wp:posOffset>223520</wp:posOffset>
            </wp:positionV>
            <wp:extent cx="5283200" cy="1841500"/>
            <wp:effectExtent l="0" t="0" r="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extLst>
                        <a:ext uri="{28A0092B-C50C-407E-A947-70E740481C1C}">
                          <a14:useLocalDpi xmlns:a14="http://schemas.microsoft.com/office/drawing/2010/main" val="0"/>
                        </a:ext>
                      </a:extLst>
                    </a:blip>
                    <a:srcRect t="13173"/>
                    <a:stretch/>
                  </pic:blipFill>
                  <pic:spPr bwMode="auto">
                    <a:xfrm>
                      <a:off x="0" y="0"/>
                      <a:ext cx="5283200"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37</w:t>
      </w:r>
      <w:r w:rsidRPr="00612FA6">
        <w:rPr>
          <w:rFonts w:cstheme="minorHAnsi"/>
          <w:noProof/>
          <w:szCs w:val="22"/>
        </w:rPr>
        <w:fldChar w:fldCharType="end"/>
      </w:r>
      <w:bookmarkEnd w:id="409"/>
      <w:bookmarkEnd w:id="411"/>
      <w:r w:rsidRPr="00612FA6">
        <w:rPr>
          <w:rFonts w:cstheme="minorHAnsi"/>
          <w:szCs w:val="22"/>
        </w:rPr>
        <w:tab/>
      </w:r>
      <w:bookmarkStart w:id="414" w:name="OLE_LINK1"/>
      <w:r w:rsidRPr="00612FA6">
        <w:rPr>
          <w:rFonts w:cstheme="minorHAnsi"/>
          <w:szCs w:val="22"/>
        </w:rPr>
        <w:t>Historical arisings of paint, ink, resin and organic sludge wastes</w:t>
      </w:r>
      <w:bookmarkEnd w:id="410"/>
      <w:bookmarkEnd w:id="412"/>
      <w:bookmarkEnd w:id="414"/>
      <w:bookmarkEnd w:id="413"/>
    </w:p>
    <w:p w14:paraId="1D5B8354" w14:textId="77777777" w:rsidR="00D10ACC" w:rsidRDefault="00D10ACC" w:rsidP="00D10ACC">
      <w:pPr>
        <w:pStyle w:val="BodyText"/>
      </w:pPr>
    </w:p>
    <w:p w14:paraId="5AC9FEF6" w14:textId="77777777" w:rsidR="00D10ACC" w:rsidRPr="00612FA6" w:rsidRDefault="00D10ACC" w:rsidP="00D10ACC">
      <w:pPr>
        <w:pStyle w:val="BodyText"/>
      </w:pPr>
      <w:r w:rsidRPr="00612FA6">
        <w:t xml:space="preserve">As identified in </w:t>
      </w:r>
      <w:r w:rsidRPr="00FB16A8">
        <w:rPr>
          <w:iCs/>
        </w:rPr>
        <w:t>HWiA 2019</w:t>
      </w:r>
      <w:r w:rsidRPr="00612FA6">
        <w:t xml:space="preserve">, the WA tonnage is a relatively recent occurrence, from a single company that has been in existence for some time, but has only begun using the controlled waste tracking system in WA since 2016, probably </w:t>
      </w:r>
      <w:r>
        <w:t>in correcting a previous oversight</w:t>
      </w:r>
      <w:r w:rsidRPr="00612FA6">
        <w:t>.</w:t>
      </w:r>
    </w:p>
    <w:p w14:paraId="12470E38" w14:textId="77777777" w:rsidR="00D10ACC" w:rsidRPr="00612FA6" w:rsidRDefault="00D10ACC" w:rsidP="00D10ACC">
      <w:pPr>
        <w:pStyle w:val="BodyText"/>
      </w:pPr>
    </w:p>
    <w:p w14:paraId="4AF92E92" w14:textId="7C63E525" w:rsidR="00D10ACC" w:rsidRPr="00612FA6" w:rsidRDefault="00D10ACC" w:rsidP="00D10ACC">
      <w:pPr>
        <w:pStyle w:val="BodyText"/>
      </w:pPr>
      <w:r w:rsidRPr="00612FA6">
        <w:t>Another key observation in 2019</w:t>
      </w:r>
      <w:r>
        <w:noBreakHyphen/>
      </w:r>
      <w:r w:rsidRPr="00612FA6">
        <w:t xml:space="preserve">20 data is the more than doubling of </w:t>
      </w:r>
      <w:r>
        <w:t xml:space="preserve">Vic </w:t>
      </w:r>
      <w:r w:rsidRPr="00612FA6">
        <w:t xml:space="preserve">arising tonnages, following an exponential </w:t>
      </w:r>
      <w:r>
        <w:t>increase</w:t>
      </w:r>
      <w:r w:rsidRPr="00612FA6">
        <w:t xml:space="preserve"> from around 2014</w:t>
      </w:r>
      <w:r>
        <w:noBreakHyphen/>
      </w:r>
      <w:r w:rsidRPr="00612FA6">
        <w:t xml:space="preserve">15, shown more clearly in </w:t>
      </w:r>
      <w:r w:rsidRPr="00612FA6">
        <w:fldChar w:fldCharType="begin"/>
      </w:r>
      <w:r w:rsidRPr="00612FA6">
        <w:instrText xml:space="preserve"> REF _Ref66782191 \h  \* MERGEFORMAT </w:instrText>
      </w:r>
      <w:r w:rsidRPr="00612FA6">
        <w:fldChar w:fldCharType="separate"/>
      </w:r>
      <w:r w:rsidR="00C92DA9" w:rsidRPr="00612FA6">
        <w:t xml:space="preserve">Figure </w:t>
      </w:r>
      <w:r w:rsidR="00C92DA9">
        <w:rPr>
          <w:noProof/>
        </w:rPr>
        <w:t>38</w:t>
      </w:r>
      <w:r w:rsidRPr="00612FA6">
        <w:fldChar w:fldCharType="end"/>
      </w:r>
      <w:r>
        <w:t>, in which WA arisings are excluded</w:t>
      </w:r>
      <w:r w:rsidRPr="00612FA6">
        <w:t xml:space="preserve">. </w:t>
      </w:r>
      <w:r>
        <w:t>The r</w:t>
      </w:r>
      <w:r w:rsidRPr="00612FA6">
        <w:t xml:space="preserve">easons for this are discussed </w:t>
      </w:r>
      <w:r w:rsidRPr="00ED7F60">
        <w:t xml:space="preserve">in </w:t>
      </w:r>
      <w:r w:rsidRPr="00EB5EA3">
        <w:t>Management</w:t>
      </w:r>
      <w:r w:rsidRPr="00612FA6">
        <w:t xml:space="preserve"> below.</w:t>
      </w:r>
    </w:p>
    <w:p w14:paraId="547C61AB" w14:textId="52F7ECA3" w:rsidR="00D10ACC" w:rsidRPr="00612FA6" w:rsidRDefault="00D10ACC" w:rsidP="00D10ACC">
      <w:pPr>
        <w:pStyle w:val="Caption"/>
        <w:rPr>
          <w:rFonts w:cstheme="minorHAnsi"/>
          <w:szCs w:val="22"/>
        </w:rPr>
      </w:pPr>
      <w:bookmarkStart w:id="415" w:name="_Ref66782191"/>
      <w:bookmarkStart w:id="416" w:name="_Toc85637814"/>
      <w:r>
        <w:rPr>
          <w:noProof/>
        </w:rPr>
        <w:drawing>
          <wp:anchor distT="0" distB="0" distL="114300" distR="114300" simplePos="0" relativeHeight="251738112" behindDoc="0" locked="0" layoutInCell="1" allowOverlap="1" wp14:anchorId="2B49A260" wp14:editId="42E717D7">
            <wp:simplePos x="0" y="0"/>
            <wp:positionH relativeFrom="column">
              <wp:posOffset>0</wp:posOffset>
            </wp:positionH>
            <wp:positionV relativeFrom="paragraph">
              <wp:posOffset>341902</wp:posOffset>
            </wp:positionV>
            <wp:extent cx="5283200" cy="1828800"/>
            <wp:effectExtent l="0" t="0" r="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extLst>
                        <a:ext uri="{28A0092B-C50C-407E-A947-70E740481C1C}">
                          <a14:useLocalDpi xmlns:a14="http://schemas.microsoft.com/office/drawing/2010/main" val="0"/>
                        </a:ext>
                      </a:extLst>
                    </a:blip>
                    <a:srcRect t="13772"/>
                    <a:stretch/>
                  </pic:blipFill>
                  <pic:spPr bwMode="auto">
                    <a:xfrm>
                      <a:off x="0" y="0"/>
                      <a:ext cx="52832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38</w:t>
      </w:r>
      <w:r w:rsidRPr="00612FA6">
        <w:rPr>
          <w:rFonts w:cstheme="minorHAnsi"/>
          <w:szCs w:val="22"/>
        </w:rPr>
        <w:fldChar w:fldCharType="end"/>
      </w:r>
      <w:bookmarkEnd w:id="415"/>
      <w:r w:rsidRPr="00612FA6">
        <w:rPr>
          <w:rFonts w:cstheme="minorHAnsi"/>
          <w:szCs w:val="22"/>
        </w:rPr>
        <w:tab/>
        <w:t>Historical arisings of paint, ink, resin and organic sludge wastes, excluding WA</w:t>
      </w:r>
      <w:bookmarkEnd w:id="416"/>
    </w:p>
    <w:p w14:paraId="42BBB3AA" w14:textId="77777777" w:rsidR="00D10ACC" w:rsidRPr="00612FA6" w:rsidRDefault="00D10ACC" w:rsidP="00D10ACC">
      <w:pPr>
        <w:pStyle w:val="BodyText"/>
      </w:pPr>
    </w:p>
    <w:p w14:paraId="35E852BB" w14:textId="77777777" w:rsidR="00D10ACC" w:rsidRPr="00612FA6" w:rsidRDefault="00D10ACC" w:rsidP="00D10ACC">
      <w:pPr>
        <w:pStyle w:val="Heading3-nonumber"/>
      </w:pPr>
      <w:r w:rsidRPr="00612FA6">
        <w:t>Management</w:t>
      </w:r>
    </w:p>
    <w:p w14:paraId="2CBA9ED6" w14:textId="77777777" w:rsidR="00D10ACC" w:rsidRPr="00612FA6" w:rsidRDefault="00D10ACC" w:rsidP="00D10ACC">
      <w:pPr>
        <w:rPr>
          <w:rFonts w:cstheme="minorHAnsi"/>
          <w:i/>
          <w:iCs/>
          <w:color w:val="4D4DB8"/>
          <w:szCs w:val="22"/>
        </w:rPr>
      </w:pPr>
      <w:r w:rsidRPr="00612FA6">
        <w:rPr>
          <w:rFonts w:cstheme="minorHAnsi"/>
          <w:szCs w:val="22"/>
        </w:rPr>
        <w:t xml:space="preserve">WA F100 waste is slurried treatment solid residues from </w:t>
      </w:r>
      <w:r>
        <w:rPr>
          <w:rFonts w:cstheme="minorHAnsi"/>
          <w:szCs w:val="22"/>
        </w:rPr>
        <w:t>a</w:t>
      </w:r>
      <w:r w:rsidRPr="00612FA6">
        <w:rPr>
          <w:rFonts w:cstheme="minorHAnsi"/>
          <w:szCs w:val="22"/>
        </w:rPr>
        <w:t xml:space="preserve"> pigment processing facility’s neutralisation plant, which bears little resemblance to other wastes in the F description, such as solvent</w:t>
      </w:r>
      <w:r>
        <w:rPr>
          <w:rFonts w:cstheme="minorHAnsi"/>
          <w:szCs w:val="22"/>
        </w:rPr>
        <w:noBreakHyphen/>
      </w:r>
      <w:r w:rsidRPr="00612FA6">
        <w:rPr>
          <w:rFonts w:cstheme="minorHAnsi"/>
          <w:szCs w:val="22"/>
        </w:rPr>
        <w:t>based coating by</w:t>
      </w:r>
      <w:r>
        <w:rPr>
          <w:rFonts w:cstheme="minorHAnsi"/>
          <w:szCs w:val="22"/>
        </w:rPr>
        <w:noBreakHyphen/>
      </w:r>
      <w:r w:rsidRPr="00612FA6">
        <w:rPr>
          <w:rFonts w:cstheme="minorHAnsi"/>
          <w:szCs w:val="22"/>
        </w:rPr>
        <w:t xml:space="preserve">products, resin, adhesive and paint sludge wastes. Unusually, this slurry is sent to landfill, in a specific cell, with the resulting leachate returned back to the original facility’s neutralisation plant (by road tanker again) for further treatment and subsequent discharge via ocean outfall. </w:t>
      </w:r>
      <w:r w:rsidRPr="00FB16A8">
        <w:rPr>
          <w:rFonts w:cstheme="minorHAnsi"/>
          <w:iCs/>
          <w:szCs w:val="22"/>
        </w:rPr>
        <w:t>HWiA 2019</w:t>
      </w:r>
      <w:r w:rsidRPr="00612FA6">
        <w:rPr>
          <w:rFonts w:cstheme="minorHAnsi"/>
          <w:szCs w:val="22"/>
        </w:rPr>
        <w:t xml:space="preserve"> discussed this WA waste in detail, in discussions related to F, D300 and N205 waste groups, noting that landfilling of liquid/slurry waste was unexpected and unique in the Australian context.</w:t>
      </w:r>
    </w:p>
    <w:p w14:paraId="0E6C357D" w14:textId="77777777" w:rsidR="00D10ACC" w:rsidRPr="00612FA6" w:rsidRDefault="00D10ACC" w:rsidP="00D10ACC">
      <w:pPr>
        <w:pStyle w:val="BodyText"/>
      </w:pPr>
    </w:p>
    <w:p w14:paraId="684CA34C" w14:textId="457C7D21" w:rsidR="00D10ACC" w:rsidRDefault="00D10ACC" w:rsidP="00D10ACC">
      <w:pPr>
        <w:pStyle w:val="BodyText"/>
      </w:pPr>
      <w:r>
        <w:t>Vic</w:t>
      </w:r>
      <w:r w:rsidRPr="00612FA6">
        <w:t>’s large tonnages in 2019</w:t>
      </w:r>
      <w:r>
        <w:noBreakHyphen/>
      </w:r>
      <w:r w:rsidRPr="00612FA6">
        <w:t xml:space="preserve">20, increasing further on the recent </w:t>
      </w:r>
      <w:r>
        <w:t>annual</w:t>
      </w:r>
      <w:r w:rsidRPr="00612FA6">
        <w:t xml:space="preserve"> trend, was managed as 57% into storage, 33% recycling and 8% CPT. </w:t>
      </w:r>
      <w:r w:rsidRPr="00612FA6">
        <w:fldChar w:fldCharType="begin"/>
      </w:r>
      <w:r w:rsidRPr="00612FA6">
        <w:instrText xml:space="preserve"> REF _Ref66785381 \h  \* MERGEFORMAT </w:instrText>
      </w:r>
      <w:r w:rsidRPr="00612FA6">
        <w:fldChar w:fldCharType="separate"/>
      </w:r>
      <w:r w:rsidR="00C92DA9" w:rsidRPr="00612FA6">
        <w:t xml:space="preserve">Table </w:t>
      </w:r>
      <w:r w:rsidR="00C92DA9">
        <w:rPr>
          <w:noProof/>
        </w:rPr>
        <w:t>27</w:t>
      </w:r>
      <w:r w:rsidRPr="00612FA6">
        <w:fldChar w:fldCharType="end"/>
      </w:r>
      <w:r w:rsidRPr="00612FA6">
        <w:t xml:space="preserve"> shows </w:t>
      </w:r>
      <w:r>
        <w:t>Vic</w:t>
      </w:r>
      <w:r w:rsidRPr="00612FA6">
        <w:t xml:space="preserve">’s receipts of F waste into key management types across the last three editions of </w:t>
      </w:r>
      <w:r>
        <w:t>HWiA</w:t>
      </w:r>
      <w:r w:rsidRPr="00612FA6">
        <w:t>, in tonnage terms.</w:t>
      </w:r>
    </w:p>
    <w:p w14:paraId="5F217EDD" w14:textId="77777777" w:rsidR="00D10ACC" w:rsidRDefault="00D10ACC" w:rsidP="00D10ACC">
      <w:pPr>
        <w:pStyle w:val="BodyText"/>
      </w:pPr>
    </w:p>
    <w:p w14:paraId="69B395DF" w14:textId="01C634A5" w:rsidR="00D10ACC" w:rsidRPr="00612FA6" w:rsidRDefault="00D10ACC" w:rsidP="00D10ACC">
      <w:pPr>
        <w:pStyle w:val="Caption"/>
        <w:keepLines/>
        <w:rPr>
          <w:rFonts w:cstheme="minorHAnsi"/>
          <w:szCs w:val="22"/>
        </w:rPr>
      </w:pPr>
      <w:bookmarkStart w:id="417" w:name="_Ref66785381"/>
      <w:bookmarkStart w:id="418" w:name="_Toc85637864"/>
      <w:r w:rsidRPr="00612FA6">
        <w:rPr>
          <w:rFonts w:cstheme="minorHAnsi"/>
          <w:szCs w:val="22"/>
        </w:rPr>
        <w:lastRenderedPageBreak/>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27</w:t>
      </w:r>
      <w:r w:rsidRPr="00612FA6">
        <w:rPr>
          <w:rFonts w:cstheme="minorHAnsi"/>
          <w:szCs w:val="22"/>
        </w:rPr>
        <w:fldChar w:fldCharType="end"/>
      </w:r>
      <w:bookmarkEnd w:id="417"/>
      <w:r w:rsidRPr="00612FA6">
        <w:rPr>
          <w:rFonts w:cstheme="minorHAnsi"/>
          <w:szCs w:val="22"/>
        </w:rPr>
        <w:tab/>
        <w:t xml:space="preserve">F wastes received into dominant management types, </w:t>
      </w:r>
      <w:r>
        <w:rPr>
          <w:rFonts w:cstheme="minorHAnsi"/>
          <w:szCs w:val="22"/>
        </w:rPr>
        <w:t>Vic</w:t>
      </w:r>
      <w:bookmarkEnd w:id="418"/>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4586"/>
        <w:gridCol w:w="886"/>
        <w:gridCol w:w="886"/>
        <w:gridCol w:w="886"/>
      </w:tblGrid>
      <w:tr w:rsidR="00D10ACC" w:rsidRPr="009F70BD" w14:paraId="76632DA5" w14:textId="77777777" w:rsidTr="00310EFE">
        <w:trPr>
          <w:trHeight w:val="510"/>
        </w:trPr>
        <w:tc>
          <w:tcPr>
            <w:tcW w:w="4586" w:type="dxa"/>
            <w:shd w:val="clear" w:color="auto" w:fill="37378B" w:themeFill="accent1" w:themeFillShade="BF"/>
            <w:vAlign w:val="center"/>
          </w:tcPr>
          <w:p w14:paraId="29898B9E" w14:textId="77777777" w:rsidR="00D10ACC" w:rsidRPr="009F70BD" w:rsidRDefault="00D10ACC" w:rsidP="00D10ACC">
            <w:pPr>
              <w:pStyle w:val="TableHeading"/>
              <w:keepNext/>
              <w:keepLines/>
              <w:framePr w:hSpace="0" w:wrap="auto" w:vAnchor="margin" w:yAlign="inline"/>
              <w:suppressOverlap w:val="0"/>
              <w:rPr>
                <w:rFonts w:cstheme="minorHAnsi"/>
                <w:noProof/>
                <w:szCs w:val="20"/>
              </w:rPr>
            </w:pPr>
            <w:r w:rsidRPr="009F70BD">
              <w:rPr>
                <w:rFonts w:cstheme="minorHAnsi"/>
                <w:noProof/>
                <w:szCs w:val="20"/>
              </w:rPr>
              <w:t>Management type</w:t>
            </w:r>
          </w:p>
        </w:tc>
        <w:tc>
          <w:tcPr>
            <w:tcW w:w="0" w:type="auto"/>
            <w:shd w:val="clear" w:color="auto" w:fill="37378B" w:themeFill="accent1" w:themeFillShade="BF"/>
            <w:vAlign w:val="center"/>
          </w:tcPr>
          <w:p w14:paraId="1CBDECB0" w14:textId="77777777" w:rsidR="00D10ACC" w:rsidRPr="009F70BD" w:rsidRDefault="00D10ACC" w:rsidP="00D10ACC">
            <w:pPr>
              <w:pStyle w:val="TableHeading"/>
              <w:keepNext/>
              <w:keepLines/>
              <w:framePr w:hSpace="0" w:wrap="auto" w:vAnchor="margin" w:yAlign="inline"/>
              <w:suppressOverlap w:val="0"/>
              <w:rPr>
                <w:rFonts w:cstheme="minorHAnsi"/>
                <w:noProof/>
                <w:szCs w:val="20"/>
              </w:rPr>
            </w:pPr>
            <w:r w:rsidRPr="009F70BD">
              <w:rPr>
                <w:rFonts w:cstheme="minorHAnsi"/>
                <w:noProof/>
                <w:szCs w:val="20"/>
              </w:rPr>
              <w:t>2014</w:t>
            </w:r>
            <w:r>
              <w:rPr>
                <w:rFonts w:cstheme="minorHAnsi"/>
                <w:noProof/>
                <w:szCs w:val="20"/>
              </w:rPr>
              <w:noBreakHyphen/>
            </w:r>
            <w:r w:rsidRPr="009F70BD">
              <w:rPr>
                <w:rFonts w:cstheme="minorHAnsi"/>
                <w:noProof/>
                <w:szCs w:val="20"/>
              </w:rPr>
              <w:t>15</w:t>
            </w:r>
          </w:p>
        </w:tc>
        <w:tc>
          <w:tcPr>
            <w:tcW w:w="0" w:type="auto"/>
            <w:shd w:val="clear" w:color="auto" w:fill="37378B" w:themeFill="accent1" w:themeFillShade="BF"/>
            <w:vAlign w:val="center"/>
          </w:tcPr>
          <w:p w14:paraId="3D2DEFEF" w14:textId="77777777" w:rsidR="00D10ACC" w:rsidRPr="009F70BD" w:rsidRDefault="00D10ACC" w:rsidP="00D10ACC">
            <w:pPr>
              <w:pStyle w:val="TableHeading"/>
              <w:keepNext/>
              <w:keepLines/>
              <w:framePr w:hSpace="0" w:wrap="auto" w:vAnchor="margin" w:yAlign="inline"/>
              <w:suppressOverlap w:val="0"/>
              <w:rPr>
                <w:rFonts w:cstheme="minorHAnsi"/>
                <w:noProof/>
                <w:szCs w:val="20"/>
              </w:rPr>
            </w:pPr>
            <w:r w:rsidRPr="009F70BD">
              <w:rPr>
                <w:rFonts w:cstheme="minorHAnsi"/>
                <w:noProof/>
                <w:szCs w:val="20"/>
              </w:rPr>
              <w:t>2017</w:t>
            </w:r>
            <w:r>
              <w:rPr>
                <w:rFonts w:cstheme="minorHAnsi"/>
                <w:noProof/>
                <w:szCs w:val="20"/>
              </w:rPr>
              <w:noBreakHyphen/>
            </w:r>
            <w:r w:rsidRPr="009F70BD">
              <w:rPr>
                <w:rFonts w:cstheme="minorHAnsi"/>
                <w:noProof/>
                <w:szCs w:val="20"/>
              </w:rPr>
              <w:t>18</w:t>
            </w:r>
          </w:p>
        </w:tc>
        <w:tc>
          <w:tcPr>
            <w:tcW w:w="0" w:type="auto"/>
            <w:shd w:val="clear" w:color="auto" w:fill="37378B" w:themeFill="accent1" w:themeFillShade="BF"/>
            <w:vAlign w:val="center"/>
          </w:tcPr>
          <w:p w14:paraId="265A6F0E" w14:textId="77777777" w:rsidR="00D10ACC" w:rsidRPr="009F70BD" w:rsidRDefault="00D10ACC" w:rsidP="00D10ACC">
            <w:pPr>
              <w:pStyle w:val="TableHeading"/>
              <w:keepNext/>
              <w:keepLines/>
              <w:framePr w:hSpace="0" w:wrap="auto" w:vAnchor="margin" w:yAlign="inline"/>
              <w:suppressOverlap w:val="0"/>
              <w:rPr>
                <w:rFonts w:cstheme="minorHAnsi"/>
                <w:noProof/>
                <w:szCs w:val="20"/>
              </w:rPr>
            </w:pPr>
            <w:r w:rsidRPr="009F70BD">
              <w:rPr>
                <w:rFonts w:cstheme="minorHAnsi"/>
                <w:noProof/>
                <w:szCs w:val="20"/>
              </w:rPr>
              <w:t>2019</w:t>
            </w:r>
            <w:r>
              <w:rPr>
                <w:rFonts w:cstheme="minorHAnsi"/>
                <w:noProof/>
                <w:szCs w:val="20"/>
              </w:rPr>
              <w:noBreakHyphen/>
            </w:r>
            <w:r w:rsidRPr="009F70BD">
              <w:rPr>
                <w:rFonts w:cstheme="minorHAnsi"/>
                <w:noProof/>
                <w:szCs w:val="20"/>
              </w:rPr>
              <w:t>20</w:t>
            </w:r>
          </w:p>
        </w:tc>
      </w:tr>
      <w:tr w:rsidR="00D10ACC" w:rsidRPr="009F70BD" w14:paraId="77DFB021" w14:textId="77777777" w:rsidTr="00310EFE">
        <w:trPr>
          <w:trHeight w:val="284"/>
        </w:trPr>
        <w:tc>
          <w:tcPr>
            <w:tcW w:w="4586" w:type="dxa"/>
            <w:shd w:val="clear" w:color="auto" w:fill="DBDBF0" w:themeFill="accent1" w:themeFillTint="33"/>
          </w:tcPr>
          <w:p w14:paraId="55DB10AC" w14:textId="77777777" w:rsidR="00D10ACC" w:rsidRPr="009F70BD" w:rsidRDefault="00D10ACC" w:rsidP="00310EFE">
            <w:pPr>
              <w:spacing w:line="259" w:lineRule="auto"/>
              <w:rPr>
                <w:rFonts w:cstheme="minorHAnsi"/>
                <w:sz w:val="20"/>
                <w:szCs w:val="20"/>
              </w:rPr>
            </w:pPr>
            <w:r w:rsidRPr="009F70BD">
              <w:rPr>
                <w:rFonts w:cstheme="minorHAnsi"/>
                <w:sz w:val="20"/>
                <w:szCs w:val="20"/>
              </w:rPr>
              <w:t>Recycling</w:t>
            </w:r>
          </w:p>
        </w:tc>
        <w:tc>
          <w:tcPr>
            <w:tcW w:w="0" w:type="auto"/>
            <w:shd w:val="clear" w:color="auto" w:fill="DBDBF0" w:themeFill="accent1" w:themeFillTint="33"/>
            <w:vAlign w:val="center"/>
          </w:tcPr>
          <w:p w14:paraId="501B6888" w14:textId="77777777" w:rsidR="00D10ACC" w:rsidRPr="009F70BD" w:rsidRDefault="00D10ACC" w:rsidP="00310EFE">
            <w:pPr>
              <w:spacing w:line="259" w:lineRule="auto"/>
              <w:jc w:val="right"/>
              <w:rPr>
                <w:rFonts w:cstheme="minorHAnsi"/>
                <w:color w:val="000000"/>
                <w:sz w:val="20"/>
                <w:szCs w:val="20"/>
              </w:rPr>
            </w:pPr>
          </w:p>
        </w:tc>
        <w:tc>
          <w:tcPr>
            <w:tcW w:w="0" w:type="auto"/>
            <w:shd w:val="clear" w:color="auto" w:fill="DBDBF0" w:themeFill="accent1" w:themeFillTint="33"/>
            <w:vAlign w:val="center"/>
          </w:tcPr>
          <w:p w14:paraId="4685FF46" w14:textId="77777777" w:rsidR="00D10ACC" w:rsidRPr="009F70BD" w:rsidRDefault="00D10ACC" w:rsidP="00310EFE">
            <w:pPr>
              <w:spacing w:line="259" w:lineRule="auto"/>
              <w:jc w:val="right"/>
              <w:rPr>
                <w:rFonts w:cstheme="minorHAnsi"/>
                <w:color w:val="000000"/>
                <w:sz w:val="20"/>
                <w:szCs w:val="20"/>
              </w:rPr>
            </w:pPr>
          </w:p>
        </w:tc>
        <w:tc>
          <w:tcPr>
            <w:tcW w:w="0" w:type="auto"/>
            <w:shd w:val="clear" w:color="auto" w:fill="DBDBF0" w:themeFill="accent1" w:themeFillTint="33"/>
            <w:vAlign w:val="center"/>
          </w:tcPr>
          <w:p w14:paraId="1D9F006A" w14:textId="77777777" w:rsidR="00D10ACC" w:rsidRPr="009F70BD" w:rsidRDefault="00D10ACC" w:rsidP="00310EFE">
            <w:pPr>
              <w:spacing w:line="259" w:lineRule="auto"/>
              <w:jc w:val="right"/>
              <w:rPr>
                <w:rFonts w:cstheme="minorHAnsi"/>
                <w:color w:val="000000"/>
                <w:sz w:val="20"/>
                <w:szCs w:val="20"/>
              </w:rPr>
            </w:pPr>
          </w:p>
        </w:tc>
      </w:tr>
      <w:tr w:rsidR="00D10ACC" w:rsidRPr="009F70BD" w14:paraId="2D7C65DB" w14:textId="77777777" w:rsidTr="00310EFE">
        <w:trPr>
          <w:trHeight w:val="284"/>
        </w:trPr>
        <w:tc>
          <w:tcPr>
            <w:tcW w:w="4586" w:type="dxa"/>
          </w:tcPr>
          <w:p w14:paraId="5B74E915" w14:textId="77777777" w:rsidR="00D10ACC" w:rsidRPr="009F70BD" w:rsidRDefault="00D10ACC" w:rsidP="00310EFE">
            <w:pPr>
              <w:spacing w:line="259" w:lineRule="auto"/>
              <w:jc w:val="right"/>
              <w:rPr>
                <w:rFonts w:cstheme="minorHAnsi"/>
                <w:sz w:val="20"/>
                <w:szCs w:val="20"/>
              </w:rPr>
            </w:pPr>
            <w:r w:rsidRPr="009F70BD">
              <w:rPr>
                <w:rFonts w:cstheme="minorHAnsi"/>
                <w:sz w:val="20"/>
                <w:szCs w:val="20"/>
              </w:rPr>
              <w:t>Tonnes of F waste</w:t>
            </w:r>
          </w:p>
        </w:tc>
        <w:tc>
          <w:tcPr>
            <w:tcW w:w="0" w:type="auto"/>
            <w:vAlign w:val="center"/>
          </w:tcPr>
          <w:p w14:paraId="2F1EB7A7"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10,289</w:t>
            </w:r>
          </w:p>
        </w:tc>
        <w:tc>
          <w:tcPr>
            <w:tcW w:w="0" w:type="auto"/>
            <w:shd w:val="clear" w:color="auto" w:fill="auto"/>
            <w:vAlign w:val="center"/>
          </w:tcPr>
          <w:p w14:paraId="48784028"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15,418</w:t>
            </w:r>
          </w:p>
        </w:tc>
        <w:tc>
          <w:tcPr>
            <w:tcW w:w="0" w:type="auto"/>
            <w:shd w:val="clear" w:color="auto" w:fill="auto"/>
            <w:vAlign w:val="center"/>
          </w:tcPr>
          <w:p w14:paraId="48422B1A"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17,898</w:t>
            </w:r>
          </w:p>
        </w:tc>
      </w:tr>
      <w:tr w:rsidR="00D10ACC" w:rsidRPr="009F70BD" w14:paraId="7DB34022" w14:textId="77777777" w:rsidTr="00310EFE">
        <w:trPr>
          <w:trHeight w:val="284"/>
        </w:trPr>
        <w:tc>
          <w:tcPr>
            <w:tcW w:w="4586" w:type="dxa"/>
            <w:shd w:val="clear" w:color="auto" w:fill="DBDBF0" w:themeFill="accent1" w:themeFillTint="33"/>
          </w:tcPr>
          <w:p w14:paraId="185C3B22" w14:textId="77777777" w:rsidR="00D10ACC" w:rsidRPr="009F70BD" w:rsidRDefault="00D10ACC" w:rsidP="00310EFE">
            <w:pPr>
              <w:spacing w:line="259" w:lineRule="auto"/>
              <w:rPr>
                <w:rFonts w:cstheme="minorHAnsi"/>
                <w:sz w:val="20"/>
                <w:szCs w:val="20"/>
              </w:rPr>
            </w:pPr>
            <w:r w:rsidRPr="009F70BD">
              <w:rPr>
                <w:rFonts w:cstheme="minorHAnsi"/>
                <w:sz w:val="20"/>
                <w:szCs w:val="20"/>
              </w:rPr>
              <w:t>Storage</w:t>
            </w:r>
          </w:p>
        </w:tc>
        <w:tc>
          <w:tcPr>
            <w:tcW w:w="0" w:type="auto"/>
            <w:shd w:val="clear" w:color="auto" w:fill="DBDBF0" w:themeFill="accent1" w:themeFillTint="33"/>
            <w:vAlign w:val="center"/>
          </w:tcPr>
          <w:p w14:paraId="25554026" w14:textId="77777777" w:rsidR="00D10ACC" w:rsidRPr="009F70BD" w:rsidRDefault="00D10ACC" w:rsidP="00310EFE">
            <w:pPr>
              <w:spacing w:line="259" w:lineRule="auto"/>
              <w:jc w:val="right"/>
              <w:rPr>
                <w:rFonts w:cstheme="minorHAnsi"/>
                <w:color w:val="000000"/>
                <w:sz w:val="20"/>
                <w:szCs w:val="20"/>
              </w:rPr>
            </w:pPr>
          </w:p>
        </w:tc>
        <w:tc>
          <w:tcPr>
            <w:tcW w:w="0" w:type="auto"/>
            <w:shd w:val="clear" w:color="auto" w:fill="DBDBF0" w:themeFill="accent1" w:themeFillTint="33"/>
            <w:vAlign w:val="center"/>
          </w:tcPr>
          <w:p w14:paraId="528ABF81" w14:textId="77777777" w:rsidR="00D10ACC" w:rsidRPr="009F70BD" w:rsidRDefault="00D10ACC" w:rsidP="00310EFE">
            <w:pPr>
              <w:spacing w:line="259" w:lineRule="auto"/>
              <w:jc w:val="right"/>
              <w:rPr>
                <w:rFonts w:cstheme="minorHAnsi"/>
                <w:color w:val="000000"/>
                <w:sz w:val="20"/>
                <w:szCs w:val="20"/>
              </w:rPr>
            </w:pPr>
          </w:p>
        </w:tc>
        <w:tc>
          <w:tcPr>
            <w:tcW w:w="0" w:type="auto"/>
            <w:shd w:val="clear" w:color="auto" w:fill="DBDBF0" w:themeFill="accent1" w:themeFillTint="33"/>
            <w:vAlign w:val="center"/>
          </w:tcPr>
          <w:p w14:paraId="2FE19F91" w14:textId="77777777" w:rsidR="00D10ACC" w:rsidRPr="009F70BD" w:rsidRDefault="00D10ACC" w:rsidP="00310EFE">
            <w:pPr>
              <w:spacing w:line="259" w:lineRule="auto"/>
              <w:jc w:val="right"/>
              <w:rPr>
                <w:rFonts w:cstheme="minorHAnsi"/>
                <w:color w:val="000000"/>
                <w:sz w:val="20"/>
                <w:szCs w:val="20"/>
              </w:rPr>
            </w:pPr>
          </w:p>
        </w:tc>
      </w:tr>
      <w:tr w:rsidR="00D10ACC" w:rsidRPr="009F70BD" w14:paraId="3A57FFCE" w14:textId="77777777" w:rsidTr="00310EFE">
        <w:trPr>
          <w:trHeight w:val="284"/>
        </w:trPr>
        <w:tc>
          <w:tcPr>
            <w:tcW w:w="4586" w:type="dxa"/>
            <w:vAlign w:val="center"/>
          </w:tcPr>
          <w:p w14:paraId="60B05CF9" w14:textId="77777777" w:rsidR="00D10ACC" w:rsidRPr="009F70BD" w:rsidRDefault="00D10ACC" w:rsidP="00310EFE">
            <w:pPr>
              <w:spacing w:line="259" w:lineRule="auto"/>
              <w:jc w:val="right"/>
              <w:rPr>
                <w:rFonts w:cstheme="minorHAnsi"/>
                <w:sz w:val="20"/>
                <w:szCs w:val="20"/>
              </w:rPr>
            </w:pPr>
            <w:r w:rsidRPr="009F70BD">
              <w:rPr>
                <w:rFonts w:cstheme="minorHAnsi"/>
                <w:sz w:val="20"/>
                <w:szCs w:val="20"/>
              </w:rPr>
              <w:t>Tonnes of F waste</w:t>
            </w:r>
          </w:p>
        </w:tc>
        <w:tc>
          <w:tcPr>
            <w:tcW w:w="0" w:type="auto"/>
            <w:vAlign w:val="center"/>
          </w:tcPr>
          <w:p w14:paraId="68EBA9C6"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10,752</w:t>
            </w:r>
          </w:p>
        </w:tc>
        <w:tc>
          <w:tcPr>
            <w:tcW w:w="0" w:type="auto"/>
            <w:shd w:val="clear" w:color="auto" w:fill="auto"/>
            <w:vAlign w:val="center"/>
          </w:tcPr>
          <w:p w14:paraId="33DD11A8"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10,915</w:t>
            </w:r>
          </w:p>
        </w:tc>
        <w:tc>
          <w:tcPr>
            <w:tcW w:w="0" w:type="auto"/>
            <w:shd w:val="clear" w:color="auto" w:fill="auto"/>
            <w:vAlign w:val="center"/>
          </w:tcPr>
          <w:p w14:paraId="42FB361E"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31,234</w:t>
            </w:r>
          </w:p>
        </w:tc>
      </w:tr>
      <w:tr w:rsidR="00D10ACC" w:rsidRPr="009F70BD" w14:paraId="63CCAD9A" w14:textId="77777777" w:rsidTr="00310EFE">
        <w:trPr>
          <w:trHeight w:val="284"/>
        </w:trPr>
        <w:tc>
          <w:tcPr>
            <w:tcW w:w="4586" w:type="dxa"/>
            <w:shd w:val="clear" w:color="auto" w:fill="DBDBF0" w:themeFill="accent1" w:themeFillTint="33"/>
            <w:vAlign w:val="center"/>
          </w:tcPr>
          <w:p w14:paraId="5CFD52AF" w14:textId="77777777" w:rsidR="00D10ACC" w:rsidRPr="009F70BD" w:rsidRDefault="00D10ACC" w:rsidP="00310EFE">
            <w:pPr>
              <w:spacing w:line="259" w:lineRule="auto"/>
              <w:rPr>
                <w:rFonts w:cstheme="minorHAnsi"/>
                <w:sz w:val="20"/>
                <w:szCs w:val="20"/>
              </w:rPr>
            </w:pPr>
            <w:r w:rsidRPr="009F70BD">
              <w:rPr>
                <w:rFonts w:cstheme="minorHAnsi"/>
                <w:sz w:val="20"/>
                <w:szCs w:val="20"/>
              </w:rPr>
              <w:t>All management types</w:t>
            </w:r>
          </w:p>
        </w:tc>
        <w:tc>
          <w:tcPr>
            <w:tcW w:w="0" w:type="auto"/>
            <w:shd w:val="clear" w:color="auto" w:fill="DBDBF0" w:themeFill="accent1" w:themeFillTint="33"/>
            <w:vAlign w:val="center"/>
          </w:tcPr>
          <w:p w14:paraId="7D59DD09" w14:textId="77777777" w:rsidR="00D10ACC" w:rsidRPr="009F70BD" w:rsidRDefault="00D10ACC" w:rsidP="00310EFE">
            <w:pPr>
              <w:spacing w:line="259" w:lineRule="auto"/>
              <w:jc w:val="right"/>
              <w:rPr>
                <w:rFonts w:cstheme="minorHAnsi"/>
                <w:color w:val="000000"/>
                <w:sz w:val="20"/>
                <w:szCs w:val="20"/>
              </w:rPr>
            </w:pPr>
          </w:p>
        </w:tc>
        <w:tc>
          <w:tcPr>
            <w:tcW w:w="0" w:type="auto"/>
            <w:shd w:val="clear" w:color="auto" w:fill="DBDBF0" w:themeFill="accent1" w:themeFillTint="33"/>
            <w:vAlign w:val="center"/>
          </w:tcPr>
          <w:p w14:paraId="7B819DD3" w14:textId="77777777" w:rsidR="00D10ACC" w:rsidRPr="009F70BD" w:rsidRDefault="00D10ACC" w:rsidP="00310EFE">
            <w:pPr>
              <w:spacing w:line="259" w:lineRule="auto"/>
              <w:jc w:val="right"/>
              <w:rPr>
                <w:rFonts w:cstheme="minorHAnsi"/>
                <w:color w:val="000000"/>
                <w:sz w:val="20"/>
                <w:szCs w:val="20"/>
              </w:rPr>
            </w:pPr>
          </w:p>
        </w:tc>
        <w:tc>
          <w:tcPr>
            <w:tcW w:w="0" w:type="auto"/>
            <w:shd w:val="clear" w:color="auto" w:fill="DBDBF0" w:themeFill="accent1" w:themeFillTint="33"/>
            <w:vAlign w:val="center"/>
          </w:tcPr>
          <w:p w14:paraId="369095B9" w14:textId="77777777" w:rsidR="00D10ACC" w:rsidRPr="009F70BD" w:rsidRDefault="00D10ACC" w:rsidP="00310EFE">
            <w:pPr>
              <w:spacing w:line="259" w:lineRule="auto"/>
              <w:jc w:val="right"/>
              <w:rPr>
                <w:rFonts w:cstheme="minorHAnsi"/>
                <w:color w:val="000000"/>
                <w:sz w:val="20"/>
                <w:szCs w:val="20"/>
              </w:rPr>
            </w:pPr>
          </w:p>
        </w:tc>
      </w:tr>
      <w:tr w:rsidR="00D10ACC" w:rsidRPr="009F70BD" w14:paraId="2FE4FA29" w14:textId="77777777" w:rsidTr="00310EFE">
        <w:trPr>
          <w:trHeight w:val="284"/>
        </w:trPr>
        <w:tc>
          <w:tcPr>
            <w:tcW w:w="4586" w:type="dxa"/>
            <w:vAlign w:val="center"/>
          </w:tcPr>
          <w:p w14:paraId="3E2CCD27" w14:textId="77777777" w:rsidR="00D10ACC" w:rsidRPr="009F70BD" w:rsidRDefault="00D10ACC" w:rsidP="00310EFE">
            <w:pPr>
              <w:spacing w:line="259" w:lineRule="auto"/>
              <w:jc w:val="right"/>
              <w:rPr>
                <w:rFonts w:cstheme="minorHAnsi"/>
                <w:sz w:val="20"/>
                <w:szCs w:val="20"/>
              </w:rPr>
            </w:pPr>
            <w:r w:rsidRPr="009F70BD">
              <w:rPr>
                <w:rFonts w:cstheme="minorHAnsi"/>
                <w:sz w:val="20"/>
                <w:szCs w:val="20"/>
              </w:rPr>
              <w:t>Total tonnes of F waste</w:t>
            </w:r>
          </w:p>
        </w:tc>
        <w:tc>
          <w:tcPr>
            <w:tcW w:w="0" w:type="auto"/>
            <w:vAlign w:val="center"/>
          </w:tcPr>
          <w:p w14:paraId="57C733B3"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24,961</w:t>
            </w:r>
          </w:p>
        </w:tc>
        <w:tc>
          <w:tcPr>
            <w:tcW w:w="0" w:type="auto"/>
            <w:shd w:val="clear" w:color="auto" w:fill="auto"/>
            <w:vAlign w:val="center"/>
          </w:tcPr>
          <w:p w14:paraId="10172E66"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34,132</w:t>
            </w:r>
          </w:p>
        </w:tc>
        <w:tc>
          <w:tcPr>
            <w:tcW w:w="0" w:type="auto"/>
            <w:shd w:val="clear" w:color="auto" w:fill="auto"/>
            <w:vAlign w:val="center"/>
          </w:tcPr>
          <w:p w14:paraId="645BC6C2" w14:textId="77777777" w:rsidR="00D10ACC" w:rsidRPr="009F70BD" w:rsidRDefault="00D10ACC" w:rsidP="00310EFE">
            <w:pPr>
              <w:spacing w:line="259" w:lineRule="auto"/>
              <w:jc w:val="right"/>
              <w:rPr>
                <w:rFonts w:cstheme="minorHAnsi"/>
                <w:color w:val="000000"/>
                <w:sz w:val="20"/>
                <w:szCs w:val="20"/>
              </w:rPr>
            </w:pPr>
            <w:r w:rsidRPr="009F70BD">
              <w:rPr>
                <w:rFonts w:cstheme="minorHAnsi"/>
                <w:color w:val="000000"/>
                <w:sz w:val="20"/>
                <w:szCs w:val="20"/>
              </w:rPr>
              <w:t>54,930</w:t>
            </w:r>
          </w:p>
        </w:tc>
      </w:tr>
    </w:tbl>
    <w:p w14:paraId="7E5DD021" w14:textId="77777777" w:rsidR="00D10ACC" w:rsidRPr="00612FA6" w:rsidRDefault="00D10ACC" w:rsidP="00D10ACC">
      <w:pPr>
        <w:rPr>
          <w:rFonts w:cstheme="minorHAnsi"/>
          <w:szCs w:val="22"/>
        </w:rPr>
      </w:pPr>
    </w:p>
    <w:p w14:paraId="70068F00" w14:textId="77777777" w:rsidR="00D10ACC" w:rsidRPr="00612FA6" w:rsidRDefault="00D10ACC" w:rsidP="00D10ACC">
      <w:pPr>
        <w:rPr>
          <w:rFonts w:cstheme="minorHAnsi"/>
          <w:szCs w:val="22"/>
        </w:rPr>
      </w:pPr>
      <w:r w:rsidRPr="00612FA6">
        <w:rPr>
          <w:rFonts w:cstheme="minorHAnsi"/>
          <w:szCs w:val="22"/>
        </w:rPr>
        <w:t>A couple of observations can be drawn from this, in addition to the rising trend:</w:t>
      </w:r>
    </w:p>
    <w:p w14:paraId="46A8ED82" w14:textId="77777777" w:rsidR="00D10ACC" w:rsidRPr="00612FA6" w:rsidRDefault="00D10ACC" w:rsidP="00E2685C">
      <w:pPr>
        <w:pStyle w:val="ListParagraph"/>
        <w:numPr>
          <w:ilvl w:val="0"/>
          <w:numId w:val="20"/>
        </w:numPr>
        <w:spacing w:before="60" w:line="259" w:lineRule="auto"/>
        <w:ind w:left="425" w:hanging="425"/>
        <w:contextualSpacing w:val="0"/>
        <w:rPr>
          <w:rFonts w:cstheme="minorHAnsi"/>
          <w:szCs w:val="22"/>
        </w:rPr>
      </w:pPr>
      <w:r w:rsidRPr="00612FA6">
        <w:rPr>
          <w:rFonts w:cstheme="minorHAnsi"/>
          <w:szCs w:val="22"/>
        </w:rPr>
        <w:t xml:space="preserve">quantities recycled in </w:t>
      </w:r>
      <w:r>
        <w:rPr>
          <w:rFonts w:cstheme="minorHAnsi"/>
          <w:szCs w:val="22"/>
        </w:rPr>
        <w:t xml:space="preserve">Vic </w:t>
      </w:r>
      <w:r w:rsidRPr="00612FA6">
        <w:rPr>
          <w:rFonts w:cstheme="minorHAnsi"/>
          <w:szCs w:val="22"/>
        </w:rPr>
        <w:t>have increased over the period</w:t>
      </w:r>
    </w:p>
    <w:p w14:paraId="59AC6D77" w14:textId="77777777" w:rsidR="00D10ACC" w:rsidRPr="00612FA6" w:rsidRDefault="00D10ACC" w:rsidP="00E2685C">
      <w:pPr>
        <w:pStyle w:val="ListParagraph"/>
        <w:numPr>
          <w:ilvl w:val="0"/>
          <w:numId w:val="20"/>
        </w:numPr>
        <w:spacing w:before="60" w:line="259" w:lineRule="auto"/>
        <w:ind w:left="425" w:hanging="425"/>
        <w:contextualSpacing w:val="0"/>
        <w:rPr>
          <w:rFonts w:cstheme="minorHAnsi"/>
          <w:szCs w:val="22"/>
        </w:rPr>
      </w:pPr>
      <w:r w:rsidRPr="00612FA6">
        <w:rPr>
          <w:rFonts w:cstheme="minorHAnsi"/>
          <w:szCs w:val="22"/>
        </w:rPr>
        <w:t>quantities stored jumped markedly in 2019</w:t>
      </w:r>
      <w:r>
        <w:rPr>
          <w:rFonts w:cstheme="minorHAnsi"/>
          <w:szCs w:val="22"/>
        </w:rPr>
        <w:noBreakHyphen/>
      </w:r>
      <w:r w:rsidRPr="00612FA6">
        <w:rPr>
          <w:rFonts w:cstheme="minorHAnsi"/>
          <w:szCs w:val="22"/>
        </w:rPr>
        <w:t>20.</w:t>
      </w:r>
    </w:p>
    <w:p w14:paraId="46F054E2" w14:textId="77777777" w:rsidR="00D10ACC" w:rsidRPr="00612FA6" w:rsidRDefault="00D10ACC" w:rsidP="00D10ACC"/>
    <w:p w14:paraId="0CF5361A" w14:textId="77777777" w:rsidR="00D10ACC" w:rsidRPr="00612FA6" w:rsidRDefault="00D10ACC" w:rsidP="00D10ACC">
      <w:pPr>
        <w:rPr>
          <w:rFonts w:cstheme="minorHAnsi"/>
          <w:szCs w:val="22"/>
        </w:rPr>
      </w:pPr>
      <w:r w:rsidRPr="00612FA6">
        <w:rPr>
          <w:rFonts w:cstheme="minorHAnsi"/>
          <w:szCs w:val="22"/>
        </w:rPr>
        <w:t>Along with G wastes (solvents), F wastes were a significant part of the warehousing and illegal disposal activity uncovered in late 2018 and early 2019, culminating in the Bradbury Industrial Services fire in Campbellfield in April</w:t>
      </w:r>
      <w:r>
        <w:rPr>
          <w:rFonts w:cstheme="minorHAnsi"/>
          <w:szCs w:val="22"/>
        </w:rPr>
        <w:t> </w:t>
      </w:r>
      <w:r w:rsidRPr="00612FA6">
        <w:rPr>
          <w:rFonts w:cstheme="minorHAnsi"/>
          <w:szCs w:val="22"/>
        </w:rPr>
        <w:t xml:space="preserve">2019. Once Bradbury, the dominant player in the solvent recycling market in Australia, stopped operating, this created a shortage of infrastructure to deal with these wastes. In the short term, it is logical that this would lead to higher levels of storage. </w:t>
      </w:r>
    </w:p>
    <w:p w14:paraId="36292850" w14:textId="77777777" w:rsidR="00D10ACC" w:rsidRPr="00612FA6" w:rsidRDefault="00D10ACC" w:rsidP="00D10ACC">
      <w:pPr>
        <w:rPr>
          <w:rFonts w:cstheme="minorHAnsi"/>
          <w:szCs w:val="22"/>
        </w:rPr>
      </w:pPr>
    </w:p>
    <w:p w14:paraId="63FC469F" w14:textId="77777777" w:rsidR="00D10ACC" w:rsidRPr="00612FA6" w:rsidRDefault="00D10ACC" w:rsidP="00D10ACC">
      <w:pPr>
        <w:rPr>
          <w:rFonts w:cstheme="minorHAnsi"/>
          <w:szCs w:val="22"/>
        </w:rPr>
      </w:pPr>
      <w:r w:rsidRPr="00612FA6">
        <w:rPr>
          <w:rFonts w:cstheme="minorHAnsi"/>
          <w:szCs w:val="22"/>
        </w:rPr>
        <w:t>Additionally, infrastructure pivotal to processing calorific liquid wastes Australia</w:t>
      </w:r>
      <w:r>
        <w:rPr>
          <w:rFonts w:cstheme="minorHAnsi"/>
          <w:szCs w:val="22"/>
        </w:rPr>
        <w:noBreakHyphen/>
      </w:r>
      <w:r w:rsidRPr="00612FA6">
        <w:rPr>
          <w:rFonts w:cstheme="minorHAnsi"/>
          <w:szCs w:val="22"/>
        </w:rPr>
        <w:t>wide, via co</w:t>
      </w:r>
      <w:r>
        <w:rPr>
          <w:rFonts w:cstheme="minorHAnsi"/>
          <w:szCs w:val="22"/>
        </w:rPr>
        <w:noBreakHyphen/>
      </w:r>
      <w:r w:rsidRPr="00612FA6">
        <w:rPr>
          <w:rFonts w:cstheme="minorHAnsi"/>
          <w:szCs w:val="22"/>
        </w:rPr>
        <w:t xml:space="preserve">firing as fuel substitute in thermal plant, appears to have taken some of this </w:t>
      </w:r>
      <w:r w:rsidRPr="003E2B19">
        <w:rPr>
          <w:rFonts w:cstheme="minorHAnsi"/>
          <w:szCs w:val="22"/>
        </w:rPr>
        <w:t xml:space="preserve">waste </w:t>
      </w:r>
      <w:r w:rsidRPr="00EB5EA3">
        <w:rPr>
          <w:rFonts w:cstheme="minorHAnsi"/>
          <w:szCs w:val="22"/>
        </w:rPr>
        <w:t>in lieu</w:t>
      </w:r>
      <w:r w:rsidRPr="00612FA6">
        <w:rPr>
          <w:rFonts w:cstheme="minorHAnsi"/>
          <w:szCs w:val="22"/>
        </w:rPr>
        <w:t xml:space="preserve"> of Bradbury. However, the size of the jump in stored tonnes compared to the mor</w:t>
      </w:r>
      <w:r>
        <w:rPr>
          <w:rFonts w:cstheme="minorHAnsi"/>
          <w:szCs w:val="22"/>
        </w:rPr>
        <w:t>e</w:t>
      </w:r>
      <w:r w:rsidRPr="00612FA6">
        <w:rPr>
          <w:rFonts w:cstheme="minorHAnsi"/>
          <w:szCs w:val="22"/>
        </w:rPr>
        <w:t xml:space="preserve"> modest increase in recycled tonnes suggests that an infrastructure shortage for these types of wastes remains, possibly on a national scale. This issue will be examined in the forthcoming </w:t>
      </w:r>
      <w:r w:rsidRPr="00612FA6">
        <w:rPr>
          <w:rFonts w:cstheme="minorHAnsi"/>
          <w:i/>
          <w:iCs/>
          <w:szCs w:val="22"/>
        </w:rPr>
        <w:t>Hazardous waste infrastructure needs assessment project 2021</w:t>
      </w:r>
      <w:r w:rsidRPr="00612FA6">
        <w:rPr>
          <w:rFonts w:cstheme="minorHAnsi"/>
          <w:szCs w:val="22"/>
        </w:rPr>
        <w:t>.</w:t>
      </w:r>
    </w:p>
    <w:p w14:paraId="602E3F7D" w14:textId="77777777" w:rsidR="00D10ACC" w:rsidRPr="00612FA6" w:rsidRDefault="00D10ACC" w:rsidP="00D10ACC">
      <w:pPr>
        <w:rPr>
          <w:rFonts w:cstheme="minorHAnsi"/>
          <w:szCs w:val="22"/>
        </w:rPr>
      </w:pPr>
    </w:p>
    <w:p w14:paraId="694696AB" w14:textId="63B55417" w:rsidR="00D10ACC" w:rsidRPr="00A60929" w:rsidRDefault="00D10ACC" w:rsidP="00384AAC">
      <w:pPr>
        <w:pStyle w:val="Applevel2"/>
      </w:pPr>
      <w:bookmarkStart w:id="419" w:name="_Toc10474566"/>
      <w:bookmarkStart w:id="420" w:name="_Toc78968016"/>
      <w:bookmarkStart w:id="421" w:name="_Toc85637750"/>
      <w:r w:rsidRPr="00A60929">
        <w:t>G</w:t>
      </w:r>
      <w:r w:rsidR="002001F9">
        <w:t>:</w:t>
      </w:r>
      <w:r w:rsidRPr="00A60929">
        <w:t xml:space="preserve"> Organic solvents</w:t>
      </w:r>
      <w:bookmarkEnd w:id="419"/>
      <w:bookmarkEnd w:id="420"/>
      <w:bookmarkEnd w:id="421"/>
    </w:p>
    <w:p w14:paraId="540F0C6A" w14:textId="77777777" w:rsidR="00D10ACC" w:rsidRPr="00612FA6" w:rsidRDefault="00D10ACC" w:rsidP="00D10ACC">
      <w:pPr>
        <w:pStyle w:val="BodyText"/>
      </w:pPr>
      <w:r w:rsidRPr="00612FA6">
        <w:t xml:space="preserve">This waste group includes: </w:t>
      </w:r>
    </w:p>
    <w:p w14:paraId="605C26BB" w14:textId="77777777" w:rsidR="00D10ACC" w:rsidRPr="00BD0275" w:rsidRDefault="00D10ACC" w:rsidP="00D10ACC">
      <w:pPr>
        <w:pStyle w:val="Bullet1"/>
        <w:spacing w:before="80" w:line="260" w:lineRule="atLeast"/>
        <w:ind w:left="360" w:hanging="360"/>
        <w:rPr>
          <w:i/>
          <w:iCs/>
          <w:szCs w:val="22"/>
        </w:rPr>
      </w:pPr>
      <w:r w:rsidRPr="00BD0275">
        <w:rPr>
          <w:i/>
          <w:iCs/>
          <w:szCs w:val="22"/>
        </w:rPr>
        <w:t>G100 ethers</w:t>
      </w:r>
    </w:p>
    <w:p w14:paraId="4A46C72C" w14:textId="77777777" w:rsidR="00D10ACC" w:rsidRPr="00BD0275" w:rsidRDefault="00D10ACC" w:rsidP="00D10ACC">
      <w:pPr>
        <w:pStyle w:val="Bullet1"/>
        <w:spacing w:before="80" w:line="260" w:lineRule="atLeast"/>
        <w:ind w:left="360" w:hanging="360"/>
        <w:rPr>
          <w:i/>
          <w:iCs/>
          <w:szCs w:val="22"/>
        </w:rPr>
      </w:pPr>
      <w:r w:rsidRPr="00BD0275">
        <w:rPr>
          <w:i/>
          <w:iCs/>
          <w:szCs w:val="22"/>
        </w:rPr>
        <w:t>G110 organic solvents excluding halogenated solvents</w:t>
      </w:r>
    </w:p>
    <w:p w14:paraId="1853CAC3" w14:textId="77777777" w:rsidR="00D10ACC" w:rsidRPr="00BD0275" w:rsidRDefault="00D10ACC" w:rsidP="00D10ACC">
      <w:pPr>
        <w:pStyle w:val="Bullet1"/>
        <w:spacing w:before="80" w:line="260" w:lineRule="atLeast"/>
        <w:ind w:left="360" w:hanging="360"/>
        <w:rPr>
          <w:i/>
          <w:iCs/>
          <w:szCs w:val="22"/>
        </w:rPr>
      </w:pPr>
      <w:r w:rsidRPr="00BD0275">
        <w:rPr>
          <w:i/>
          <w:iCs/>
          <w:szCs w:val="22"/>
        </w:rPr>
        <w:t>G150 halogenated organic solvents</w:t>
      </w:r>
    </w:p>
    <w:p w14:paraId="61966445" w14:textId="77777777" w:rsidR="00D10ACC" w:rsidRPr="00BD0275" w:rsidRDefault="00D10ACC" w:rsidP="00D10ACC">
      <w:pPr>
        <w:pStyle w:val="Bullet1"/>
        <w:spacing w:before="80" w:line="260" w:lineRule="atLeast"/>
        <w:ind w:left="360" w:hanging="360"/>
        <w:rPr>
          <w:i/>
          <w:iCs/>
          <w:szCs w:val="22"/>
        </w:rPr>
      </w:pPr>
      <w:r w:rsidRPr="00BD0275">
        <w:rPr>
          <w:i/>
          <w:iCs/>
          <w:szCs w:val="22"/>
        </w:rPr>
        <w:t xml:space="preserve">G160 waste from the production, formulation and use of organic solvents. </w:t>
      </w:r>
    </w:p>
    <w:p w14:paraId="61918534" w14:textId="77777777" w:rsidR="00D10ACC" w:rsidRPr="00612FA6" w:rsidRDefault="00D10ACC" w:rsidP="00D10ACC">
      <w:pPr>
        <w:pStyle w:val="Bullet1"/>
        <w:numPr>
          <w:ilvl w:val="0"/>
          <w:numId w:val="0"/>
        </w:numPr>
        <w:rPr>
          <w:szCs w:val="22"/>
        </w:rPr>
      </w:pPr>
    </w:p>
    <w:p w14:paraId="26B00970" w14:textId="77777777" w:rsidR="00D10ACC" w:rsidRPr="00612FA6" w:rsidRDefault="00D10ACC" w:rsidP="00D10ACC">
      <w:pPr>
        <w:pStyle w:val="BodyText"/>
      </w:pPr>
      <w:r w:rsidRPr="00612FA6">
        <w:t>Solvents have three principal areas of use; as cleaning agents, a</w:t>
      </w:r>
      <w:r>
        <w:t>s</w:t>
      </w:r>
      <w:r w:rsidRPr="00612FA6">
        <w:t xml:space="preserve"> raw material</w:t>
      </w:r>
      <w:r>
        <w:t>s</w:t>
      </w:r>
      <w:r w:rsidRPr="00612FA6">
        <w:t xml:space="preserve"> or feedstock in the production and manufacture of other substances</w:t>
      </w:r>
      <w:r>
        <w:t>;</w:t>
      </w:r>
      <w:r w:rsidRPr="00612FA6">
        <w:t xml:space="preserve"> and as carrying and/or dispersion medi</w:t>
      </w:r>
      <w:r>
        <w:t>a</w:t>
      </w:r>
      <w:r w:rsidRPr="00612FA6">
        <w:t xml:space="preserve"> in chemical synthe</w:t>
      </w:r>
      <w:r>
        <w:t>sis</w:t>
      </w:r>
      <w:r w:rsidRPr="00612FA6">
        <w:t xml:space="preserve"> processes. They are often distinguished on the basis of halogenation in their chemical structure, with halogenated organic solvents more of a health and environmental concern than non</w:t>
      </w:r>
      <w:r>
        <w:noBreakHyphen/>
      </w:r>
      <w:r w:rsidRPr="00612FA6">
        <w:t>halogenated organic solvents. As a result, both usage and waste from halogenated organic solvents tend to be declining in favour of non</w:t>
      </w:r>
      <w:r>
        <w:noBreakHyphen/>
      </w:r>
      <w:r w:rsidRPr="00612FA6">
        <w:t>halogenated alternatives.</w:t>
      </w:r>
    </w:p>
    <w:p w14:paraId="4A66D698" w14:textId="77777777" w:rsidR="00D10ACC" w:rsidRPr="00612FA6" w:rsidRDefault="00D10ACC" w:rsidP="00D10ACC">
      <w:pPr>
        <w:pStyle w:val="BodyText"/>
      </w:pPr>
    </w:p>
    <w:p w14:paraId="664354F1" w14:textId="77777777" w:rsidR="00D10ACC" w:rsidRPr="00612FA6" w:rsidRDefault="00D10ACC" w:rsidP="00D10ACC">
      <w:pPr>
        <w:pStyle w:val="Heading3-nonumber"/>
      </w:pPr>
      <w:r w:rsidRPr="00612FA6">
        <w:t>Sources</w:t>
      </w:r>
    </w:p>
    <w:p w14:paraId="401E8595" w14:textId="599A9BEB" w:rsidR="00D10ACC" w:rsidRDefault="00D10ACC" w:rsidP="00D10ACC">
      <w:pPr>
        <w:pStyle w:val="BodyText"/>
      </w:pPr>
      <w:r w:rsidRPr="00612FA6">
        <w:fldChar w:fldCharType="begin"/>
      </w:r>
      <w:r w:rsidRPr="00612FA6">
        <w:instrText xml:space="preserve"> REF _Ref5127319 \h  \* MERGEFORMAT </w:instrText>
      </w:r>
      <w:r w:rsidRPr="00612FA6">
        <w:fldChar w:fldCharType="separate"/>
      </w:r>
      <w:r w:rsidR="00C92DA9" w:rsidRPr="00612FA6">
        <w:t xml:space="preserve">Table </w:t>
      </w:r>
      <w:r w:rsidR="00C92DA9">
        <w:rPr>
          <w:noProof/>
        </w:rPr>
        <w:t>28</w:t>
      </w:r>
      <w:r w:rsidRPr="00612FA6">
        <w:fldChar w:fldCharType="end"/>
      </w:r>
      <w:r w:rsidRPr="00612FA6">
        <w:t xml:space="preserve"> provides a summary of the main sources of this waste in each jurisdiction.</w:t>
      </w:r>
    </w:p>
    <w:p w14:paraId="47E08385" w14:textId="77777777" w:rsidR="00D10ACC" w:rsidRDefault="00D10ACC" w:rsidP="00D10ACC">
      <w:pPr>
        <w:pStyle w:val="BodyText"/>
      </w:pPr>
    </w:p>
    <w:p w14:paraId="42C395C0" w14:textId="7B2D0902" w:rsidR="00D10ACC" w:rsidRPr="00612FA6" w:rsidRDefault="00D10ACC" w:rsidP="00D10ACC">
      <w:pPr>
        <w:pStyle w:val="Caption"/>
        <w:keepLines/>
        <w:rPr>
          <w:rFonts w:cstheme="minorHAnsi"/>
          <w:szCs w:val="22"/>
        </w:rPr>
      </w:pPr>
      <w:bookmarkStart w:id="422" w:name="_Ref5127319"/>
      <w:bookmarkStart w:id="423" w:name="_Toc482536226"/>
      <w:bookmarkStart w:id="424" w:name="_Toc10474668"/>
      <w:bookmarkStart w:id="425" w:name="_Toc85637865"/>
      <w:r w:rsidRPr="00612FA6">
        <w:rPr>
          <w:rFonts w:cstheme="minorHAnsi"/>
          <w:szCs w:val="22"/>
        </w:rPr>
        <w:lastRenderedPageBreak/>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28</w:t>
      </w:r>
      <w:r w:rsidRPr="00612FA6">
        <w:rPr>
          <w:rFonts w:cstheme="minorHAnsi"/>
          <w:noProof/>
          <w:szCs w:val="22"/>
        </w:rPr>
        <w:fldChar w:fldCharType="end"/>
      </w:r>
      <w:bookmarkEnd w:id="422"/>
      <w:r w:rsidRPr="00612FA6">
        <w:rPr>
          <w:rFonts w:cstheme="minorHAnsi"/>
          <w:szCs w:val="22"/>
        </w:rPr>
        <w:tab/>
        <w:t>Organic solvents summary source analysis 2019</w:t>
      </w:r>
      <w:r>
        <w:rPr>
          <w:rFonts w:cstheme="minorHAnsi"/>
          <w:szCs w:val="22"/>
        </w:rPr>
        <w:noBreakHyphen/>
      </w:r>
      <w:bookmarkEnd w:id="423"/>
      <w:bookmarkEnd w:id="424"/>
      <w:r w:rsidRPr="00612FA6">
        <w:rPr>
          <w:rFonts w:cstheme="minorHAnsi"/>
          <w:szCs w:val="22"/>
        </w:rPr>
        <w:t>20</w:t>
      </w:r>
      <w:bookmarkEnd w:id="425"/>
    </w:p>
    <w:tbl>
      <w:tblPr>
        <w:tblStyle w:val="TableGrid"/>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4A0" w:firstRow="1" w:lastRow="0" w:firstColumn="1" w:lastColumn="0" w:noHBand="0" w:noVBand="1"/>
      </w:tblPr>
      <w:tblGrid>
        <w:gridCol w:w="2134"/>
        <w:gridCol w:w="1830"/>
        <w:gridCol w:w="1843"/>
        <w:gridCol w:w="1701"/>
        <w:gridCol w:w="1729"/>
      </w:tblGrid>
      <w:tr w:rsidR="00D10ACC" w:rsidRPr="009F70BD" w14:paraId="30EEEDC0" w14:textId="77777777" w:rsidTr="00310EFE">
        <w:trPr>
          <w:trHeight w:val="337"/>
        </w:trPr>
        <w:tc>
          <w:tcPr>
            <w:tcW w:w="2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37378B" w:themeFill="accent1" w:themeFillShade="BF"/>
            <w:vAlign w:val="center"/>
          </w:tcPr>
          <w:p w14:paraId="6454BA38" w14:textId="467E5444" w:rsidR="00D10ACC" w:rsidRPr="009F70BD" w:rsidRDefault="00D10ACC" w:rsidP="00D10ACC">
            <w:pPr>
              <w:pStyle w:val="TableHeading"/>
              <w:keepNext/>
              <w:keepLines/>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8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37378B" w:themeFill="accent1" w:themeFillShade="BF"/>
            <w:vAlign w:val="center"/>
          </w:tcPr>
          <w:p w14:paraId="2178DD86" w14:textId="26DFBFCA" w:rsidR="00D10ACC" w:rsidRPr="009F70BD" w:rsidRDefault="00D10ACC" w:rsidP="00D10ACC">
            <w:pPr>
              <w:pStyle w:val="TableHeading"/>
              <w:keepNext/>
              <w:keepLines/>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8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37378B" w:themeFill="accent1" w:themeFillShade="BF"/>
            <w:vAlign w:val="center"/>
          </w:tcPr>
          <w:p w14:paraId="34D715BA" w14:textId="77777777" w:rsidR="00D10ACC" w:rsidRPr="009F70BD" w:rsidRDefault="00D10ACC" w:rsidP="00D10ACC">
            <w:pPr>
              <w:pStyle w:val="TableHeading"/>
              <w:keepNext/>
              <w:keepLines/>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37378B" w:themeFill="accent1" w:themeFillShade="BF"/>
            <w:vAlign w:val="center"/>
          </w:tcPr>
          <w:p w14:paraId="3A695551" w14:textId="77777777" w:rsidR="00D10ACC" w:rsidRPr="009F70BD" w:rsidRDefault="00D10ACC" w:rsidP="00D10ACC">
            <w:pPr>
              <w:pStyle w:val="TableHeading"/>
              <w:keepNext/>
              <w:keepLines/>
              <w:framePr w:hSpace="0" w:wrap="auto" w:vAnchor="margin" w:yAlign="inline"/>
              <w:suppressOverlap w:val="0"/>
              <w:rPr>
                <w:rFonts w:cstheme="minorHAnsi"/>
                <w:noProof/>
                <w:szCs w:val="20"/>
              </w:rPr>
            </w:pPr>
            <w:r w:rsidRPr="009F70BD">
              <w:rPr>
                <w:rFonts w:cstheme="minorHAnsi"/>
                <w:noProof/>
                <w:szCs w:val="20"/>
              </w:rPr>
              <w:t>SA</w:t>
            </w:r>
          </w:p>
        </w:tc>
        <w:tc>
          <w:tcPr>
            <w:tcW w:w="1729"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37378B" w:themeFill="accent1" w:themeFillShade="BF"/>
            <w:vAlign w:val="center"/>
          </w:tcPr>
          <w:p w14:paraId="75FAC89C" w14:textId="77777777" w:rsidR="00D10ACC" w:rsidRPr="009F70BD" w:rsidRDefault="00D10ACC" w:rsidP="00D10ACC">
            <w:pPr>
              <w:pStyle w:val="TableHeading"/>
              <w:keepNext/>
              <w:keepLines/>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1D000F7C" w14:textId="77777777" w:rsidTr="00310EFE">
        <w:trPr>
          <w:trHeight w:val="284"/>
        </w:trPr>
        <w:tc>
          <w:tcPr>
            <w:tcW w:w="2134"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FFFFFF" w:themeFill="background1"/>
          </w:tcPr>
          <w:p w14:paraId="5923B9F0"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25%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 xml:space="preserve">ervices </w:t>
            </w:r>
          </w:p>
          <w:p w14:paraId="4AA10833"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11% Printing &amp; packaging</w:t>
            </w:r>
          </w:p>
          <w:p w14:paraId="1EC46877" w14:textId="77777777" w:rsidR="00D10ACC" w:rsidRPr="009F70BD" w:rsidRDefault="00D10ACC" w:rsidP="00310EFE">
            <w:pPr>
              <w:rPr>
                <w:rFonts w:cstheme="minorHAnsi"/>
                <w:color w:val="000000"/>
                <w:sz w:val="20"/>
                <w:szCs w:val="20"/>
              </w:rPr>
            </w:pPr>
            <w:r w:rsidRPr="009F70BD">
              <w:rPr>
                <w:rFonts w:cstheme="minorHAnsi"/>
                <w:color w:val="000000"/>
                <w:sz w:val="20"/>
                <w:szCs w:val="20"/>
              </w:rPr>
              <w:t xml:space="preserve">Remainder made up of: </w:t>
            </w:r>
          </w:p>
          <w:p w14:paraId="6FE87232"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Dry cleaning</w:t>
            </w:r>
            <w:r>
              <w:rPr>
                <w:rFonts w:cstheme="minorHAnsi"/>
                <w:color w:val="000000"/>
                <w:sz w:val="20"/>
                <w:szCs w:val="20"/>
              </w:rPr>
              <w:t>;</w:t>
            </w:r>
            <w:r w:rsidRPr="009F70BD">
              <w:rPr>
                <w:rFonts w:cstheme="minorHAnsi"/>
                <w:color w:val="000000"/>
                <w:sz w:val="20"/>
                <w:szCs w:val="20"/>
              </w:rPr>
              <w:t xml:space="preserve"> </w:t>
            </w:r>
            <w:r>
              <w:rPr>
                <w:rFonts w:cstheme="minorHAnsi"/>
                <w:color w:val="000000"/>
                <w:sz w:val="20"/>
                <w:szCs w:val="20"/>
              </w:rPr>
              <w:t>c</w:t>
            </w:r>
            <w:r w:rsidRPr="009F70BD">
              <w:rPr>
                <w:rFonts w:cstheme="minorHAnsi"/>
                <w:color w:val="000000"/>
                <w:sz w:val="20"/>
                <w:szCs w:val="20"/>
              </w:rPr>
              <w:t>hemical and chemical product manufacturing</w:t>
            </w:r>
            <w:r>
              <w:rPr>
                <w:rFonts w:cstheme="minorHAnsi"/>
                <w:color w:val="000000"/>
                <w:sz w:val="20"/>
                <w:szCs w:val="20"/>
              </w:rPr>
              <w:t>;</w:t>
            </w:r>
            <w:r w:rsidRPr="009F70BD">
              <w:rPr>
                <w:rFonts w:cstheme="minorHAnsi"/>
                <w:color w:val="000000"/>
                <w:sz w:val="20"/>
                <w:szCs w:val="20"/>
              </w:rPr>
              <w:t xml:space="preserve"> </w:t>
            </w:r>
            <w:r>
              <w:rPr>
                <w:rFonts w:cstheme="minorHAnsi"/>
                <w:color w:val="000000"/>
                <w:sz w:val="20"/>
                <w:szCs w:val="20"/>
              </w:rPr>
              <w:t>a</w:t>
            </w:r>
            <w:r w:rsidRPr="009F70BD">
              <w:rPr>
                <w:rFonts w:cstheme="minorHAnsi"/>
                <w:color w:val="000000"/>
                <w:sz w:val="20"/>
                <w:szCs w:val="20"/>
              </w:rPr>
              <w:t>utomotive and other machinery servicing, laboratory services, other manufacturing</w:t>
            </w:r>
          </w:p>
        </w:tc>
        <w:tc>
          <w:tcPr>
            <w:tcW w:w="1830"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FFFFFF" w:themeFill="background1"/>
          </w:tcPr>
          <w:p w14:paraId="4371E79E"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35%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 xml:space="preserve">ervices </w:t>
            </w:r>
          </w:p>
          <w:p w14:paraId="03CF7131" w14:textId="77777777" w:rsidR="00D10ACC" w:rsidRPr="009F70BD" w:rsidRDefault="00D10ACC" w:rsidP="00310EFE">
            <w:pPr>
              <w:rPr>
                <w:rFonts w:cstheme="minorHAnsi"/>
                <w:color w:val="000000"/>
                <w:sz w:val="20"/>
                <w:szCs w:val="20"/>
              </w:rPr>
            </w:pPr>
            <w:r w:rsidRPr="009F70BD">
              <w:rPr>
                <w:rFonts w:cstheme="minorHAnsi"/>
                <w:color w:val="000000"/>
                <w:sz w:val="20"/>
                <w:szCs w:val="20"/>
              </w:rPr>
              <w:t>Remainder made up of:</w:t>
            </w:r>
          </w:p>
          <w:p w14:paraId="483621A4"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Pharmaceutical manufacturing; </w:t>
            </w:r>
            <w:r>
              <w:rPr>
                <w:rFonts w:cstheme="minorHAnsi"/>
                <w:color w:val="000000"/>
                <w:sz w:val="20"/>
                <w:szCs w:val="20"/>
              </w:rPr>
              <w:t>p</w:t>
            </w:r>
            <w:r w:rsidRPr="009F70BD">
              <w:rPr>
                <w:rFonts w:cstheme="minorHAnsi"/>
                <w:color w:val="000000"/>
                <w:sz w:val="20"/>
                <w:szCs w:val="20"/>
              </w:rPr>
              <w:t>rintin</w:t>
            </w:r>
            <w:r>
              <w:rPr>
                <w:rFonts w:cstheme="minorHAnsi"/>
                <w:color w:val="000000"/>
                <w:sz w:val="20"/>
                <w:szCs w:val="20"/>
              </w:rPr>
              <w:t>g</w:t>
            </w:r>
            <w:r w:rsidRPr="009F70BD">
              <w:rPr>
                <w:rFonts w:cstheme="minorHAnsi"/>
                <w:color w:val="000000"/>
                <w:sz w:val="20"/>
                <w:szCs w:val="20"/>
              </w:rPr>
              <w:t xml:space="preserve">; </w:t>
            </w:r>
            <w:r>
              <w:rPr>
                <w:rFonts w:cstheme="minorHAnsi"/>
                <w:color w:val="000000"/>
                <w:sz w:val="20"/>
                <w:szCs w:val="20"/>
              </w:rPr>
              <w:t>o</w:t>
            </w:r>
            <w:r w:rsidRPr="009F70BD">
              <w:rPr>
                <w:rFonts w:cstheme="minorHAnsi"/>
                <w:color w:val="000000"/>
                <w:sz w:val="20"/>
                <w:szCs w:val="20"/>
              </w:rPr>
              <w:t xml:space="preserve">il &amp; gas extraction;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m</w:t>
            </w:r>
            <w:r w:rsidRPr="009F70BD">
              <w:rPr>
                <w:rFonts w:cstheme="minorHAnsi"/>
                <w:color w:val="000000"/>
                <w:sz w:val="20"/>
                <w:szCs w:val="20"/>
              </w:rPr>
              <w:t xml:space="preserve">anufacturing; </w:t>
            </w:r>
            <w:r>
              <w:rPr>
                <w:rFonts w:cstheme="minorHAnsi"/>
                <w:color w:val="000000"/>
                <w:sz w:val="20"/>
                <w:szCs w:val="20"/>
              </w:rPr>
              <w:t>o</w:t>
            </w:r>
            <w:r w:rsidRPr="009F70BD">
              <w:rPr>
                <w:rFonts w:cstheme="minorHAnsi"/>
                <w:color w:val="000000"/>
                <w:sz w:val="20"/>
                <w:szCs w:val="20"/>
              </w:rPr>
              <w:t xml:space="preserve">rganic </w:t>
            </w:r>
            <w:r>
              <w:rPr>
                <w:rFonts w:cstheme="minorHAnsi"/>
                <w:color w:val="000000"/>
                <w:sz w:val="20"/>
                <w:szCs w:val="20"/>
              </w:rPr>
              <w:t>c</w:t>
            </w:r>
            <w:r w:rsidRPr="009F70BD">
              <w:rPr>
                <w:rFonts w:cstheme="minorHAnsi"/>
                <w:color w:val="000000"/>
                <w:sz w:val="20"/>
                <w:szCs w:val="20"/>
              </w:rPr>
              <w:t xml:space="preserve">hemical </w:t>
            </w:r>
            <w:r>
              <w:rPr>
                <w:rFonts w:cstheme="minorHAnsi"/>
                <w:color w:val="000000"/>
                <w:sz w:val="20"/>
                <w:szCs w:val="20"/>
              </w:rPr>
              <w:t>m</w:t>
            </w:r>
            <w:r w:rsidRPr="009F70BD">
              <w:rPr>
                <w:rFonts w:cstheme="minorHAnsi"/>
                <w:color w:val="000000"/>
                <w:sz w:val="20"/>
                <w:szCs w:val="20"/>
              </w:rPr>
              <w:t>anufacturing</w:t>
            </w:r>
          </w:p>
        </w:tc>
        <w:tc>
          <w:tcPr>
            <w:tcW w:w="1843"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shd w:val="clear" w:color="auto" w:fill="FFFFFF" w:themeFill="background1"/>
          </w:tcPr>
          <w:p w14:paraId="5FB57D4C"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Automotive and other machinery servicing</w:t>
            </w:r>
          </w:p>
          <w:p w14:paraId="5094BBF4"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c</w:t>
            </w:r>
            <w:r w:rsidRPr="009F70BD">
              <w:rPr>
                <w:rFonts w:cstheme="minorHAnsi"/>
                <w:color w:val="000000"/>
                <w:sz w:val="20"/>
                <w:szCs w:val="20"/>
              </w:rPr>
              <w:t xml:space="preserve">ollection,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74FB5654"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Dry cleaning</w:t>
            </w:r>
          </w:p>
          <w:p w14:paraId="692BDAC9"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Oil refining</w:t>
            </w:r>
          </w:p>
          <w:p w14:paraId="52753E0A"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Asphalt production</w:t>
            </w:r>
          </w:p>
          <w:p w14:paraId="76D9EA7C"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Motor vehicle manufacturing</w:t>
            </w:r>
          </w:p>
          <w:p w14:paraId="2105839F"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Defence</w:t>
            </w:r>
          </w:p>
          <w:p w14:paraId="6B9725E1"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Paint manufacturing</w:t>
            </w:r>
          </w:p>
        </w:tc>
        <w:tc>
          <w:tcPr>
            <w:tcW w:w="1701" w:type="dxa"/>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tcBorders>
          </w:tcPr>
          <w:p w14:paraId="20950EA5"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39% Other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m</w:t>
            </w:r>
            <w:r w:rsidRPr="009F70BD">
              <w:rPr>
                <w:rFonts w:cstheme="minorHAnsi"/>
                <w:color w:val="000000"/>
                <w:sz w:val="20"/>
                <w:szCs w:val="20"/>
              </w:rPr>
              <w:t>anufacturi</w:t>
            </w:r>
            <w:r>
              <w:rPr>
                <w:rFonts w:cstheme="minorHAnsi"/>
                <w:color w:val="000000"/>
                <w:sz w:val="20"/>
                <w:szCs w:val="20"/>
              </w:rPr>
              <w:t>n</w:t>
            </w:r>
            <w:r w:rsidRPr="009F70BD">
              <w:rPr>
                <w:rFonts w:cstheme="minorHAnsi"/>
                <w:color w:val="000000"/>
                <w:sz w:val="20"/>
                <w:szCs w:val="20"/>
              </w:rPr>
              <w:t>g</w:t>
            </w:r>
          </w:p>
          <w:p w14:paraId="115F849F"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29% Scientific </w:t>
            </w:r>
            <w:r>
              <w:rPr>
                <w:rFonts w:cstheme="minorHAnsi"/>
                <w:color w:val="000000"/>
                <w:sz w:val="20"/>
                <w:szCs w:val="20"/>
              </w:rPr>
              <w:t>r</w:t>
            </w:r>
            <w:r w:rsidRPr="009F70BD">
              <w:rPr>
                <w:rFonts w:cstheme="minorHAnsi"/>
                <w:color w:val="000000"/>
                <w:sz w:val="20"/>
                <w:szCs w:val="20"/>
              </w:rPr>
              <w:t xml:space="preserve">esearch </w:t>
            </w:r>
            <w:r>
              <w:rPr>
                <w:rFonts w:cstheme="minorHAnsi"/>
                <w:color w:val="000000"/>
                <w:sz w:val="20"/>
                <w:szCs w:val="20"/>
              </w:rPr>
              <w:t>s</w:t>
            </w:r>
            <w:r w:rsidRPr="009F70BD">
              <w:rPr>
                <w:rFonts w:cstheme="minorHAnsi"/>
                <w:color w:val="000000"/>
                <w:sz w:val="20"/>
                <w:szCs w:val="20"/>
              </w:rPr>
              <w:t>ervices</w:t>
            </w:r>
          </w:p>
          <w:p w14:paraId="186F6F7A"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17% Mineral, </w:t>
            </w:r>
            <w:r>
              <w:rPr>
                <w:rFonts w:cstheme="minorHAnsi"/>
                <w:color w:val="000000"/>
                <w:sz w:val="20"/>
                <w:szCs w:val="20"/>
              </w:rPr>
              <w:t>m</w:t>
            </w:r>
            <w:r w:rsidRPr="009F70BD">
              <w:rPr>
                <w:rFonts w:cstheme="minorHAnsi"/>
                <w:color w:val="000000"/>
                <w:sz w:val="20"/>
                <w:szCs w:val="20"/>
              </w:rPr>
              <w:t xml:space="preserve">etal and </w:t>
            </w:r>
            <w:r>
              <w:rPr>
                <w:rFonts w:cstheme="minorHAnsi"/>
                <w:color w:val="000000"/>
                <w:sz w:val="20"/>
                <w:szCs w:val="20"/>
              </w:rPr>
              <w:t>c</w:t>
            </w:r>
            <w:r w:rsidRPr="009F70BD">
              <w:rPr>
                <w:rFonts w:cstheme="minorHAnsi"/>
                <w:color w:val="000000"/>
                <w:sz w:val="20"/>
                <w:szCs w:val="20"/>
              </w:rPr>
              <w:t xml:space="preserve">hemical </w:t>
            </w:r>
            <w:r>
              <w:rPr>
                <w:rFonts w:cstheme="minorHAnsi"/>
                <w:color w:val="000000"/>
                <w:sz w:val="20"/>
                <w:szCs w:val="20"/>
              </w:rPr>
              <w:t>w</w:t>
            </w:r>
            <w:r w:rsidRPr="009F70BD">
              <w:rPr>
                <w:rFonts w:cstheme="minorHAnsi"/>
                <w:color w:val="000000"/>
                <w:sz w:val="20"/>
                <w:szCs w:val="20"/>
              </w:rPr>
              <w:t>holesaling</w:t>
            </w:r>
          </w:p>
        </w:tc>
        <w:tc>
          <w:tcPr>
            <w:tcW w:w="1729" w:type="dxa"/>
            <w:tcBorders>
              <w:top w:val="single" w:sz="4" w:space="0" w:color="B7B7E2" w:themeColor="accent1" w:themeTint="66"/>
              <w:left w:val="single" w:sz="4" w:space="0" w:color="B7B7E2" w:themeColor="accent1" w:themeTint="66"/>
            </w:tcBorders>
            <w:shd w:val="clear" w:color="auto" w:fill="DBDBF0" w:themeFill="accent1" w:themeFillTint="33"/>
          </w:tcPr>
          <w:p w14:paraId="06145924"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55AC67EF"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Printing &amp; packaging </w:t>
            </w:r>
          </w:p>
          <w:p w14:paraId="521C1BF5"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Pharmaceutical</w:t>
            </w:r>
          </w:p>
          <w:p w14:paraId="1B696192"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Dry cleaning</w:t>
            </w:r>
          </w:p>
          <w:p w14:paraId="34D0D02B"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Automotive and other machinery servicing</w:t>
            </w:r>
          </w:p>
          <w:p w14:paraId="49CEC8F4"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Motor vehicle parts manufacturing</w:t>
            </w:r>
          </w:p>
        </w:tc>
      </w:tr>
    </w:tbl>
    <w:p w14:paraId="265ECF88" w14:textId="77777777" w:rsidR="00D10ACC" w:rsidRPr="00612FA6" w:rsidRDefault="00D10ACC" w:rsidP="00D10ACC">
      <w:pPr>
        <w:rPr>
          <w:rFonts w:cstheme="minorHAnsi"/>
          <w:szCs w:val="22"/>
        </w:rPr>
      </w:pPr>
    </w:p>
    <w:p w14:paraId="1E4C52D3" w14:textId="77777777" w:rsidR="00D10ACC" w:rsidRPr="00612FA6" w:rsidRDefault="00D10ACC" w:rsidP="00D10ACC">
      <w:pPr>
        <w:rPr>
          <w:rFonts w:cstheme="minorHAnsi"/>
          <w:szCs w:val="22"/>
        </w:rPr>
      </w:pPr>
      <w:r w:rsidRPr="00612FA6">
        <w:rPr>
          <w:rFonts w:cstheme="minorHAnsi"/>
          <w:szCs w:val="22"/>
        </w:rPr>
        <w:t>Generation of this waste was relatively evenly spread in 2019</w:t>
      </w:r>
      <w:r>
        <w:rPr>
          <w:rFonts w:cstheme="minorHAnsi"/>
          <w:szCs w:val="22"/>
        </w:rPr>
        <w:noBreakHyphen/>
      </w:r>
      <w:r w:rsidRPr="00612FA6">
        <w:rPr>
          <w:rFonts w:cstheme="minorHAnsi"/>
          <w:szCs w:val="22"/>
        </w:rPr>
        <w:t xml:space="preserve">20: </w:t>
      </w:r>
      <w:r>
        <w:rPr>
          <w:rFonts w:cstheme="minorHAnsi"/>
          <w:szCs w:val="22"/>
        </w:rPr>
        <w:t>Vic </w:t>
      </w:r>
      <w:r w:rsidRPr="00612FA6">
        <w:rPr>
          <w:rFonts w:cstheme="minorHAnsi"/>
          <w:szCs w:val="22"/>
        </w:rPr>
        <w:t xml:space="preserve">44%, </w:t>
      </w:r>
      <w:r>
        <w:rPr>
          <w:rFonts w:cstheme="minorHAnsi"/>
          <w:szCs w:val="22"/>
        </w:rPr>
        <w:t>Qld </w:t>
      </w:r>
      <w:r w:rsidRPr="00612FA6">
        <w:rPr>
          <w:rFonts w:cstheme="minorHAnsi"/>
          <w:szCs w:val="22"/>
        </w:rPr>
        <w:t>21%, WA</w:t>
      </w:r>
      <w:r>
        <w:rPr>
          <w:rFonts w:cstheme="minorHAnsi"/>
          <w:szCs w:val="22"/>
        </w:rPr>
        <w:t> </w:t>
      </w:r>
      <w:r w:rsidRPr="00612FA6">
        <w:rPr>
          <w:rFonts w:cstheme="minorHAnsi"/>
          <w:szCs w:val="22"/>
        </w:rPr>
        <w:t>19% and NSW</w:t>
      </w:r>
      <w:r>
        <w:rPr>
          <w:rFonts w:cstheme="minorHAnsi"/>
          <w:szCs w:val="22"/>
        </w:rPr>
        <w:t> </w:t>
      </w:r>
      <w:r w:rsidRPr="00612FA6">
        <w:rPr>
          <w:rFonts w:cstheme="minorHAnsi"/>
          <w:szCs w:val="22"/>
        </w:rPr>
        <w:t>13%. The waste industry is one of a number of major contributors to arisings, probably due to its role in distributed collection arrangements, such as from automotive servicing, dry cleaning and other individually small but highly represented waste generating businesses.</w:t>
      </w:r>
    </w:p>
    <w:p w14:paraId="711227E4" w14:textId="77777777" w:rsidR="00D10ACC" w:rsidRPr="00612FA6" w:rsidRDefault="00D10ACC" w:rsidP="00D10ACC">
      <w:pPr>
        <w:rPr>
          <w:rFonts w:cstheme="minorHAnsi"/>
          <w:szCs w:val="22"/>
          <w:lang w:eastAsia="en-AU"/>
        </w:rPr>
      </w:pPr>
    </w:p>
    <w:p w14:paraId="60913B5B" w14:textId="77777777" w:rsidR="00D10ACC" w:rsidRPr="00612FA6" w:rsidRDefault="00D10ACC" w:rsidP="00D10ACC">
      <w:pPr>
        <w:pStyle w:val="Heading3-nonumber"/>
      </w:pPr>
      <w:r w:rsidRPr="00612FA6">
        <w:t>Analysis and management</w:t>
      </w:r>
    </w:p>
    <w:p w14:paraId="3E9EF0B2" w14:textId="77777777" w:rsidR="00D10ACC" w:rsidRPr="00612FA6" w:rsidRDefault="00D10ACC" w:rsidP="00D10ACC">
      <w:pPr>
        <w:pStyle w:val="BodyText"/>
      </w:pPr>
      <w:r w:rsidRPr="00612FA6">
        <w:t>This waste group is small by volume in Australia, making up 0.2% of the national generation total in 2019</w:t>
      </w:r>
      <w:r>
        <w:noBreakHyphen/>
      </w:r>
      <w:r w:rsidRPr="00612FA6">
        <w:t>20. Around 35% of all G waste nationwide was recorded as stored, the largest management percentage, with as much as 61% stored in NSW in 2019</w:t>
      </w:r>
      <w:r>
        <w:noBreakHyphen/>
      </w:r>
      <w:r w:rsidRPr="00612FA6">
        <w:t>20. Recycling</w:t>
      </w:r>
      <w:r>
        <w:t> </w:t>
      </w:r>
      <w:r w:rsidRPr="00612FA6">
        <w:t>(33%) and CPT</w:t>
      </w:r>
      <w:r>
        <w:t> </w:t>
      </w:r>
      <w:r w:rsidRPr="00612FA6">
        <w:t xml:space="preserve">(27%) are the other main </w:t>
      </w:r>
      <w:r>
        <w:t>management methods</w:t>
      </w:r>
      <w:r w:rsidRPr="00612FA6">
        <w:t xml:space="preserve"> for this waste nationally.</w:t>
      </w:r>
    </w:p>
    <w:p w14:paraId="72849FF2" w14:textId="77777777" w:rsidR="00D10ACC" w:rsidRPr="00612FA6" w:rsidRDefault="00D10ACC" w:rsidP="00D10ACC">
      <w:pPr>
        <w:pStyle w:val="BodyText"/>
      </w:pPr>
    </w:p>
    <w:p w14:paraId="64F90B76" w14:textId="4DFF71E2" w:rsidR="00D10ACC" w:rsidRPr="00612FA6" w:rsidRDefault="00D10ACC" w:rsidP="00D10ACC">
      <w:pPr>
        <w:pStyle w:val="BodyText"/>
      </w:pPr>
      <w:r w:rsidRPr="00612FA6">
        <w:t>Storage can dominate as a form of management for a number of reasons: difficulty of treatment due to limited infrastructure</w:t>
      </w:r>
      <w:r w:rsidR="002E1746">
        <w:t>;</w:t>
      </w:r>
      <w:r w:rsidRPr="00612FA6">
        <w:t xml:space="preserve"> complex management requirements due to high</w:t>
      </w:r>
      <w:r>
        <w:noBreakHyphen/>
      </w:r>
      <w:r w:rsidRPr="00612FA6">
        <w:t>hazard</w:t>
      </w:r>
      <w:r w:rsidR="002E1746">
        <w:t>;</w:t>
      </w:r>
      <w:r w:rsidRPr="00612FA6">
        <w:t xml:space="preserve"> small volumes per transaction (leading to</w:t>
      </w:r>
      <w:r>
        <w:t xml:space="preserve"> efficiencies in</w:t>
      </w:r>
      <w:r w:rsidRPr="00612FA6">
        <w:t xml:space="preserve"> accumulation </w:t>
      </w:r>
      <w:r>
        <w:t>for subsequent transport</w:t>
      </w:r>
      <w:r w:rsidRPr="00612FA6">
        <w:t>)</w:t>
      </w:r>
      <w:r w:rsidR="002E1746">
        <w:t>;</w:t>
      </w:r>
      <w:r w:rsidRPr="00612FA6">
        <w:t xml:space="preserve"> or storage awaiting an interstate consignment authorisation. While all of these explanations </w:t>
      </w:r>
      <w:r>
        <w:t>may apply</w:t>
      </w:r>
      <w:r w:rsidRPr="00612FA6">
        <w:t>, limited infrastructure is</w:t>
      </w:r>
      <w:r>
        <w:t xml:space="preserve"> also</w:t>
      </w:r>
      <w:r w:rsidRPr="00612FA6">
        <w:t xml:space="preserve"> a likely driver, which supports a similar assertion for F waste infrastructure in Australia.</w:t>
      </w:r>
    </w:p>
    <w:p w14:paraId="41399425" w14:textId="77777777" w:rsidR="00D10ACC" w:rsidRPr="00612FA6" w:rsidRDefault="00D10ACC" w:rsidP="00D10ACC">
      <w:pPr>
        <w:pStyle w:val="BodyText"/>
      </w:pPr>
    </w:p>
    <w:p w14:paraId="58F526F5" w14:textId="10F9398A" w:rsidR="00D10ACC" w:rsidRPr="00612FA6" w:rsidRDefault="00D10ACC" w:rsidP="00D10ACC">
      <w:pPr>
        <w:pStyle w:val="BodyText"/>
      </w:pPr>
      <w:r w:rsidRPr="00612FA6">
        <w:t xml:space="preserve">Historical trends in arisings for this waste group are shown in </w:t>
      </w:r>
      <w:r w:rsidRPr="00612FA6">
        <w:fldChar w:fldCharType="begin"/>
      </w:r>
      <w:r w:rsidRPr="00612FA6">
        <w:instrText xml:space="preserve"> REF _Ref5127488 \h  \* MERGEFORMAT </w:instrText>
      </w:r>
      <w:r w:rsidRPr="00612FA6">
        <w:fldChar w:fldCharType="separate"/>
      </w:r>
      <w:r w:rsidR="00C92DA9" w:rsidRPr="00612FA6">
        <w:t xml:space="preserve">Figure </w:t>
      </w:r>
      <w:r w:rsidR="00C92DA9">
        <w:rPr>
          <w:noProof/>
        </w:rPr>
        <w:t>39</w:t>
      </w:r>
      <w:r w:rsidRPr="00612FA6">
        <w:fldChar w:fldCharType="end"/>
      </w:r>
      <w:r w:rsidRPr="00612FA6">
        <w:t xml:space="preserve">. </w:t>
      </w:r>
      <w:r w:rsidRPr="00612FA6">
        <w:fldChar w:fldCharType="begin"/>
      </w:r>
      <w:r w:rsidRPr="00612FA6">
        <w:instrText xml:space="preserve"> REF _Ref66800278 \h  \* MERGEFORMAT </w:instrText>
      </w:r>
      <w:r w:rsidRPr="00612FA6">
        <w:fldChar w:fldCharType="separate"/>
      </w:r>
      <w:r w:rsidR="00C92DA9" w:rsidRPr="00612FA6">
        <w:t xml:space="preserve">Figure </w:t>
      </w:r>
      <w:r w:rsidR="00C92DA9">
        <w:rPr>
          <w:noProof/>
        </w:rPr>
        <w:t>40</w:t>
      </w:r>
      <w:r w:rsidRPr="00612FA6">
        <w:fldChar w:fldCharType="end"/>
      </w:r>
      <w:r w:rsidRPr="00612FA6">
        <w:t xml:space="preserve"> takes the same information and charts a national total over the top (broken line). This suggests that waste volumes have fallen quite consistently from around 2013</w:t>
      </w:r>
      <w:r>
        <w:noBreakHyphen/>
      </w:r>
      <w:r w:rsidRPr="00612FA6">
        <w:t xml:space="preserve">14, </w:t>
      </w:r>
      <w:r>
        <w:t>for</w:t>
      </w:r>
      <w:r w:rsidRPr="00612FA6">
        <w:t xml:space="preserve"> reason</w:t>
      </w:r>
      <w:r>
        <w:t xml:space="preserve">s that are </w:t>
      </w:r>
      <w:r w:rsidRPr="00612FA6">
        <w:t xml:space="preserve">not clear. After the revelations of widespread mismanagement of this waste in </w:t>
      </w:r>
      <w:r>
        <w:t xml:space="preserve">Vic </w:t>
      </w:r>
      <w:r w:rsidRPr="00612FA6">
        <w:t xml:space="preserve">and SA in 2019 (see </w:t>
      </w:r>
      <w:r w:rsidRPr="00FB16A8">
        <w:rPr>
          <w:iCs/>
        </w:rPr>
        <w:t>HWiA 2019</w:t>
      </w:r>
      <w:r w:rsidRPr="00612FA6">
        <w:t xml:space="preserve">, </w:t>
      </w:r>
      <w:r>
        <w:t>Section </w:t>
      </w:r>
      <w:r w:rsidRPr="00612FA6">
        <w:t>4.3.1), volumes tracked would have been expected to have increased again by now. The fact that they have</w:t>
      </w:r>
      <w:r>
        <w:t xml:space="preserve"> not,</w:t>
      </w:r>
      <w:r w:rsidRPr="00612FA6">
        <w:t xml:space="preserve"> may be evidence that sufficient replacement capacity has not yet emerged in the solvent treatment market, which could mean that significant quantities of this waste remai</w:t>
      </w:r>
      <w:r>
        <w:t>n</w:t>
      </w:r>
      <w:r w:rsidRPr="00612FA6">
        <w:t xml:space="preserve"> </w:t>
      </w:r>
      <w:r>
        <w:t>at</w:t>
      </w:r>
      <w:r w:rsidRPr="00612FA6">
        <w:t xml:space="preserve"> generation</w:t>
      </w:r>
      <w:r>
        <w:noBreakHyphen/>
      </w:r>
      <w:r w:rsidRPr="00612FA6">
        <w:t>facili</w:t>
      </w:r>
      <w:r>
        <w:t>ti</w:t>
      </w:r>
      <w:r w:rsidRPr="00612FA6">
        <w:t xml:space="preserve">es. This is only speculative but, given the </w:t>
      </w:r>
      <w:r>
        <w:t xml:space="preserve">environmental and health impacts from criminal activity in </w:t>
      </w:r>
      <w:r w:rsidRPr="00612FA6">
        <w:t xml:space="preserve">this sector in the recent past, </w:t>
      </w:r>
      <w:r>
        <w:t xml:space="preserve">a </w:t>
      </w:r>
      <w:r w:rsidRPr="00612FA6">
        <w:t xml:space="preserve">better understanding of G waste sources, volumes, market capacity and </w:t>
      </w:r>
      <w:r>
        <w:t>destinations is</w:t>
      </w:r>
      <w:r w:rsidRPr="00612FA6">
        <w:t xml:space="preserve"> warranted.</w:t>
      </w:r>
    </w:p>
    <w:p w14:paraId="4FE464D6" w14:textId="18EE0E75" w:rsidR="00D10ACC" w:rsidRPr="00612FA6" w:rsidRDefault="00D10ACC" w:rsidP="00D10ACC">
      <w:pPr>
        <w:pStyle w:val="Caption"/>
        <w:rPr>
          <w:rFonts w:cstheme="minorHAnsi"/>
          <w:szCs w:val="22"/>
        </w:rPr>
      </w:pPr>
      <w:bookmarkStart w:id="426" w:name="_Ref5127488"/>
      <w:bookmarkStart w:id="427" w:name="_Toc482536180"/>
      <w:bookmarkStart w:id="428" w:name="_Toc10474626"/>
      <w:bookmarkStart w:id="429" w:name="_Toc85637815"/>
      <w:r>
        <w:rPr>
          <w:noProof/>
        </w:rPr>
        <w:lastRenderedPageBreak/>
        <w:drawing>
          <wp:anchor distT="0" distB="0" distL="114300" distR="114300" simplePos="0" relativeHeight="251743232" behindDoc="0" locked="0" layoutInCell="1" allowOverlap="1" wp14:anchorId="368A5A37" wp14:editId="74B3B1EA">
            <wp:simplePos x="0" y="0"/>
            <wp:positionH relativeFrom="column">
              <wp:posOffset>0</wp:posOffset>
            </wp:positionH>
            <wp:positionV relativeFrom="paragraph">
              <wp:posOffset>367030</wp:posOffset>
            </wp:positionV>
            <wp:extent cx="5283200" cy="2120900"/>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39</w:t>
      </w:r>
      <w:r w:rsidRPr="00612FA6">
        <w:rPr>
          <w:rFonts w:cstheme="minorHAnsi"/>
          <w:noProof/>
          <w:szCs w:val="22"/>
        </w:rPr>
        <w:fldChar w:fldCharType="end"/>
      </w:r>
      <w:bookmarkEnd w:id="426"/>
      <w:r w:rsidRPr="00612FA6">
        <w:rPr>
          <w:rFonts w:cstheme="minorHAnsi"/>
          <w:szCs w:val="22"/>
        </w:rPr>
        <w:tab/>
      </w:r>
      <w:bookmarkStart w:id="430" w:name="OLE_LINK2"/>
      <w:r w:rsidRPr="00612FA6">
        <w:rPr>
          <w:rFonts w:cstheme="minorHAnsi"/>
          <w:szCs w:val="22"/>
        </w:rPr>
        <w:t>Historical arisings of organic solvents wastes</w:t>
      </w:r>
      <w:bookmarkEnd w:id="427"/>
      <w:bookmarkEnd w:id="428"/>
      <w:bookmarkEnd w:id="430"/>
      <w:bookmarkEnd w:id="429"/>
    </w:p>
    <w:p w14:paraId="07FD4BCC" w14:textId="4643F868" w:rsidR="00D10ACC" w:rsidRPr="00612FA6" w:rsidRDefault="00D10ACC" w:rsidP="00D10ACC">
      <w:pPr>
        <w:pStyle w:val="Caption"/>
        <w:rPr>
          <w:rFonts w:cstheme="minorHAnsi"/>
          <w:szCs w:val="22"/>
        </w:rPr>
      </w:pPr>
      <w:bookmarkStart w:id="431" w:name="_Ref66800278"/>
      <w:bookmarkStart w:id="432" w:name="_Toc85637816"/>
      <w:r>
        <w:rPr>
          <w:noProof/>
        </w:rPr>
        <w:drawing>
          <wp:anchor distT="0" distB="0" distL="114300" distR="114300" simplePos="0" relativeHeight="251748352" behindDoc="0" locked="0" layoutInCell="1" allowOverlap="1" wp14:anchorId="2CBD5838" wp14:editId="76EE19B5">
            <wp:simplePos x="0" y="0"/>
            <wp:positionH relativeFrom="column">
              <wp:posOffset>0</wp:posOffset>
            </wp:positionH>
            <wp:positionV relativeFrom="paragraph">
              <wp:posOffset>2676233</wp:posOffset>
            </wp:positionV>
            <wp:extent cx="5283200" cy="2120900"/>
            <wp:effectExtent l="0" t="0" r="0" b="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40</w:t>
      </w:r>
      <w:r w:rsidRPr="00612FA6">
        <w:rPr>
          <w:rFonts w:cstheme="minorHAnsi"/>
          <w:szCs w:val="22"/>
        </w:rPr>
        <w:fldChar w:fldCharType="end"/>
      </w:r>
      <w:bookmarkEnd w:id="431"/>
      <w:r w:rsidRPr="00612FA6">
        <w:rPr>
          <w:rFonts w:cstheme="minorHAnsi"/>
          <w:szCs w:val="22"/>
        </w:rPr>
        <w:tab/>
        <w:t>Historical arisings of organic solvents wastes – national summary</w:t>
      </w:r>
      <w:bookmarkEnd w:id="432"/>
    </w:p>
    <w:p w14:paraId="1B5193B9" w14:textId="77777777" w:rsidR="00D10ACC" w:rsidRDefault="00D10ACC" w:rsidP="00D10ACC">
      <w:pPr>
        <w:pStyle w:val="BodyText"/>
      </w:pPr>
    </w:p>
    <w:p w14:paraId="239CE60B" w14:textId="3E67ECAB" w:rsidR="00D10ACC" w:rsidRPr="00A60929" w:rsidRDefault="00D10ACC" w:rsidP="00384AAC">
      <w:pPr>
        <w:pStyle w:val="Applevel2"/>
      </w:pPr>
      <w:bookmarkStart w:id="433" w:name="_Toc10474567"/>
      <w:bookmarkStart w:id="434" w:name="_Toc78968017"/>
      <w:bookmarkStart w:id="435" w:name="_Toc85637751"/>
      <w:r w:rsidRPr="00A60929">
        <w:t>H</w:t>
      </w:r>
      <w:r w:rsidR="002001F9">
        <w:t>:</w:t>
      </w:r>
      <w:r w:rsidRPr="00A60929">
        <w:t xml:space="preserve"> Pesticides</w:t>
      </w:r>
      <w:bookmarkEnd w:id="433"/>
      <w:bookmarkEnd w:id="434"/>
      <w:bookmarkEnd w:id="435"/>
    </w:p>
    <w:p w14:paraId="5531F28F" w14:textId="77777777" w:rsidR="00D10ACC" w:rsidRPr="00612FA6" w:rsidRDefault="00D10ACC" w:rsidP="00D10ACC">
      <w:pPr>
        <w:pStyle w:val="BodyText"/>
      </w:pPr>
      <w:r w:rsidRPr="00612FA6">
        <w:t xml:space="preserve">This group includes three potentially diverse types of waste: </w:t>
      </w:r>
    </w:p>
    <w:p w14:paraId="78334B7C" w14:textId="21362B55" w:rsidR="00D10ACC" w:rsidRPr="00612FA6" w:rsidRDefault="00D10ACC" w:rsidP="00D10ACC">
      <w:pPr>
        <w:pStyle w:val="Bullet1"/>
        <w:spacing w:before="80" w:line="260" w:lineRule="atLeast"/>
        <w:ind w:left="360" w:hanging="360"/>
        <w:rPr>
          <w:i/>
          <w:szCs w:val="22"/>
        </w:rPr>
      </w:pPr>
      <w:r w:rsidRPr="00612FA6">
        <w:rPr>
          <w:i/>
          <w:szCs w:val="22"/>
        </w:rPr>
        <w:t>H100</w:t>
      </w:r>
      <w:r w:rsidR="00CD232E">
        <w:rPr>
          <w:i/>
          <w:szCs w:val="22"/>
        </w:rPr>
        <w:t xml:space="preserve"> </w:t>
      </w:r>
      <w:r w:rsidRPr="00612FA6">
        <w:rPr>
          <w:i/>
          <w:szCs w:val="22"/>
        </w:rPr>
        <w:t>waste from the production, formulation and use of biocides and phytopharmaceuticals</w:t>
      </w:r>
    </w:p>
    <w:p w14:paraId="62E3D7B2" w14:textId="36292097" w:rsidR="00D10ACC" w:rsidRPr="00612FA6" w:rsidRDefault="00D10ACC" w:rsidP="00D10ACC">
      <w:pPr>
        <w:pStyle w:val="Bullet1"/>
        <w:spacing w:before="80" w:line="260" w:lineRule="atLeast"/>
        <w:ind w:left="360" w:hanging="360"/>
        <w:rPr>
          <w:i/>
          <w:szCs w:val="22"/>
        </w:rPr>
      </w:pPr>
      <w:r w:rsidRPr="00612FA6">
        <w:rPr>
          <w:i/>
          <w:szCs w:val="22"/>
        </w:rPr>
        <w:t>H110</w:t>
      </w:r>
      <w:r w:rsidR="00CD232E">
        <w:rPr>
          <w:i/>
          <w:szCs w:val="22"/>
        </w:rPr>
        <w:t xml:space="preserve"> </w:t>
      </w:r>
      <w:r w:rsidRPr="00612FA6">
        <w:rPr>
          <w:i/>
          <w:szCs w:val="22"/>
        </w:rPr>
        <w:t>organic phosphorous compounds</w:t>
      </w:r>
    </w:p>
    <w:p w14:paraId="59D6A70C" w14:textId="474AF217" w:rsidR="00D10ACC" w:rsidRPr="00612FA6" w:rsidRDefault="00D10ACC" w:rsidP="00D10ACC">
      <w:pPr>
        <w:pStyle w:val="Bullet1"/>
        <w:spacing w:before="80" w:line="260" w:lineRule="atLeast"/>
        <w:ind w:left="360" w:hanging="360"/>
        <w:rPr>
          <w:szCs w:val="22"/>
        </w:rPr>
      </w:pPr>
      <w:r w:rsidRPr="00612FA6">
        <w:rPr>
          <w:i/>
          <w:szCs w:val="22"/>
        </w:rPr>
        <w:t>H170</w:t>
      </w:r>
      <w:r w:rsidR="00CD232E">
        <w:rPr>
          <w:i/>
          <w:szCs w:val="22"/>
        </w:rPr>
        <w:t xml:space="preserve"> </w:t>
      </w:r>
      <w:r w:rsidRPr="00612FA6">
        <w:rPr>
          <w:i/>
          <w:szCs w:val="22"/>
        </w:rPr>
        <w:t>waste from manufacture, formulation and use of wood</w:t>
      </w:r>
      <w:r>
        <w:rPr>
          <w:i/>
          <w:szCs w:val="22"/>
        </w:rPr>
        <w:noBreakHyphen/>
      </w:r>
      <w:r w:rsidRPr="00612FA6">
        <w:rPr>
          <w:i/>
          <w:szCs w:val="22"/>
        </w:rPr>
        <w:t>preserving chemicals</w:t>
      </w:r>
      <w:r w:rsidRPr="00612FA6">
        <w:rPr>
          <w:szCs w:val="22"/>
        </w:rPr>
        <w:t>.</w:t>
      </w:r>
    </w:p>
    <w:p w14:paraId="1AD359F8" w14:textId="77777777" w:rsidR="00D10ACC" w:rsidRPr="00612FA6" w:rsidRDefault="00D10ACC" w:rsidP="00D10ACC">
      <w:pPr>
        <w:pStyle w:val="BodyText"/>
      </w:pPr>
    </w:p>
    <w:p w14:paraId="392F3412" w14:textId="77777777" w:rsidR="00D10ACC" w:rsidRPr="00612FA6" w:rsidRDefault="00D10ACC" w:rsidP="00D10ACC">
      <w:pPr>
        <w:pStyle w:val="BodyText"/>
      </w:pPr>
      <w:r w:rsidRPr="00612FA6">
        <w:t>H100 is the major pesticide heading although it also includes the relatively unrelated phytopharmaceuticals, which are plant</w:t>
      </w:r>
      <w:r>
        <w:noBreakHyphen/>
      </w:r>
      <w:r w:rsidRPr="00612FA6">
        <w:t xml:space="preserve">derived pharmaceutical products such as alkaloids. </w:t>
      </w:r>
    </w:p>
    <w:p w14:paraId="62ED5A1F" w14:textId="77777777" w:rsidR="00D10ACC" w:rsidRPr="00612FA6" w:rsidRDefault="00D10ACC" w:rsidP="00D10ACC">
      <w:pPr>
        <w:pStyle w:val="BodyText"/>
      </w:pPr>
    </w:p>
    <w:p w14:paraId="46A75152" w14:textId="77777777" w:rsidR="00D10ACC" w:rsidRPr="00612FA6" w:rsidRDefault="00D10ACC" w:rsidP="00D10ACC">
      <w:pPr>
        <w:pStyle w:val="BodyText"/>
      </w:pPr>
      <w:r w:rsidRPr="00612FA6">
        <w:t>H110 includes wastes from organic phosphorus compounds used as lubricants, plasticisers, flame retardants and, most notably, organophosphate pesticides.</w:t>
      </w:r>
    </w:p>
    <w:p w14:paraId="1BE78C82" w14:textId="77777777" w:rsidR="00D10ACC" w:rsidRPr="00612FA6" w:rsidRDefault="00D10ACC" w:rsidP="00D10ACC">
      <w:pPr>
        <w:pStyle w:val="BodyText"/>
      </w:pPr>
    </w:p>
    <w:p w14:paraId="1D062947" w14:textId="77777777" w:rsidR="00D10ACC" w:rsidRPr="00612FA6" w:rsidRDefault="00D10ACC" w:rsidP="00D10ACC">
      <w:pPr>
        <w:pStyle w:val="BodyText"/>
      </w:pPr>
      <w:r w:rsidRPr="00612FA6">
        <w:t xml:space="preserve">H170 is different again </w:t>
      </w:r>
      <w:r>
        <w:t xml:space="preserve">– it </w:t>
      </w:r>
      <w:r w:rsidRPr="00612FA6">
        <w:t>covers wastes from timber preservation which</w:t>
      </w:r>
      <w:r>
        <w:t>,</w:t>
      </w:r>
      <w:r w:rsidRPr="00612FA6">
        <w:t xml:space="preserve"> in Australia</w:t>
      </w:r>
      <w:r>
        <w:t>,</w:t>
      </w:r>
      <w:r w:rsidRPr="00612FA6">
        <w:t xml:space="preserve"> has historically been dominated by chromated copper arsenate treatment. Its overlap in this NEPM category is presumably due to the function of this timber preservation process, where the copper acts as a fungicide, the arsenic an insecticide (both types of biocide) and the chromium chemically fixes these to the wood to stabilise them.</w:t>
      </w:r>
    </w:p>
    <w:p w14:paraId="106A384D" w14:textId="77777777" w:rsidR="00D10ACC" w:rsidRPr="00612FA6" w:rsidRDefault="00D10ACC" w:rsidP="00D10ACC">
      <w:pPr>
        <w:pStyle w:val="BodyText"/>
      </w:pPr>
    </w:p>
    <w:p w14:paraId="55FE9B97" w14:textId="77777777" w:rsidR="00D10ACC" w:rsidRPr="00612FA6" w:rsidRDefault="00D10ACC" w:rsidP="00D10ACC">
      <w:pPr>
        <w:pStyle w:val="BodyText"/>
      </w:pPr>
      <w:r w:rsidRPr="00612FA6">
        <w:lastRenderedPageBreak/>
        <w:t>Over 8,000 pesticide and veterinary products have been registered for use in Australian agriculture, horticulture, livestock, forestry, commercial premises, parks, homes and gardens (Immig</w:t>
      </w:r>
      <w:r>
        <w:t> </w:t>
      </w:r>
      <w:r w:rsidRPr="00612FA6">
        <w:t>2010). Pesticide wastes can arise due to historical activities where the active ingredients may be mixed or perhaps unknown, due to weathered container labelling. It also arises from manufacturing and formulating of these chemicals, such as agricultural chemical suppliers, wood preserving chemical supply and chemical manufacturing.</w:t>
      </w:r>
    </w:p>
    <w:p w14:paraId="23A3E3D9" w14:textId="77777777" w:rsidR="00D10ACC" w:rsidRPr="00612FA6" w:rsidRDefault="00D10ACC" w:rsidP="00D10ACC">
      <w:pPr>
        <w:pStyle w:val="BodyText"/>
      </w:pPr>
    </w:p>
    <w:p w14:paraId="6168B633" w14:textId="77777777" w:rsidR="00D10ACC" w:rsidRPr="00612FA6" w:rsidRDefault="00D10ACC" w:rsidP="00D10ACC">
      <w:pPr>
        <w:pStyle w:val="Heading3-nonumber"/>
      </w:pPr>
      <w:r w:rsidRPr="00612FA6">
        <w:t>Sources</w:t>
      </w:r>
    </w:p>
    <w:p w14:paraId="0922AF7A" w14:textId="12F6405F" w:rsidR="00D10ACC" w:rsidRPr="00612FA6" w:rsidRDefault="00D10ACC" w:rsidP="00D10ACC">
      <w:pPr>
        <w:pStyle w:val="BodyText"/>
      </w:pPr>
      <w:r w:rsidRPr="00612FA6">
        <w:fldChar w:fldCharType="begin"/>
      </w:r>
      <w:r w:rsidRPr="00612FA6">
        <w:instrText xml:space="preserve"> REF _Ref5131306 \h  \* MERGEFORMAT </w:instrText>
      </w:r>
      <w:r w:rsidRPr="00612FA6">
        <w:fldChar w:fldCharType="separate"/>
      </w:r>
      <w:r w:rsidR="00C92DA9" w:rsidRPr="00612FA6">
        <w:t xml:space="preserve">Table </w:t>
      </w:r>
      <w:r w:rsidR="00C92DA9">
        <w:rPr>
          <w:noProof/>
        </w:rPr>
        <w:t>29</w:t>
      </w:r>
      <w:r w:rsidRPr="00612FA6">
        <w:fldChar w:fldCharType="end"/>
      </w:r>
      <w:r w:rsidRPr="00612FA6">
        <w:t xml:space="preserve"> provides a summary of the main sources of this waste in each jurisdiction.</w:t>
      </w:r>
    </w:p>
    <w:p w14:paraId="12B292D8" w14:textId="5DEE7AD7" w:rsidR="00D10ACC" w:rsidRPr="00612FA6" w:rsidRDefault="00D10ACC" w:rsidP="00D10ACC">
      <w:pPr>
        <w:pStyle w:val="Caption"/>
        <w:rPr>
          <w:rFonts w:cstheme="minorHAnsi"/>
          <w:b/>
          <w:szCs w:val="22"/>
        </w:rPr>
      </w:pPr>
      <w:bookmarkStart w:id="436" w:name="_Ref5131306"/>
      <w:bookmarkStart w:id="437" w:name="_Toc482536227"/>
      <w:bookmarkStart w:id="438" w:name="_Toc10474669"/>
      <w:bookmarkStart w:id="439" w:name="_Toc85637866"/>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29</w:t>
      </w:r>
      <w:r w:rsidRPr="00612FA6">
        <w:rPr>
          <w:rFonts w:cstheme="minorHAnsi"/>
          <w:noProof/>
          <w:szCs w:val="22"/>
        </w:rPr>
        <w:fldChar w:fldCharType="end"/>
      </w:r>
      <w:bookmarkEnd w:id="436"/>
      <w:r w:rsidRPr="00612FA6">
        <w:rPr>
          <w:rFonts w:cstheme="minorHAnsi"/>
          <w:szCs w:val="22"/>
        </w:rPr>
        <w:tab/>
        <w:t>Pesticides summary source analysis 2017</w:t>
      </w:r>
      <w:r>
        <w:rPr>
          <w:rFonts w:cstheme="minorHAnsi"/>
          <w:szCs w:val="22"/>
        </w:rPr>
        <w:noBreakHyphen/>
      </w:r>
      <w:r w:rsidRPr="00612FA6">
        <w:rPr>
          <w:rFonts w:cstheme="minorHAnsi"/>
          <w:szCs w:val="22"/>
        </w:rPr>
        <w:t>1</w:t>
      </w:r>
      <w:bookmarkEnd w:id="437"/>
      <w:r w:rsidRPr="00612FA6">
        <w:rPr>
          <w:rFonts w:cstheme="minorHAnsi"/>
          <w:szCs w:val="22"/>
        </w:rPr>
        <w:t>8</w:t>
      </w:r>
      <w:bookmarkEnd w:id="438"/>
      <w:bookmarkEnd w:id="439"/>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122"/>
        <w:gridCol w:w="1464"/>
        <w:gridCol w:w="1635"/>
        <w:gridCol w:w="2004"/>
        <w:gridCol w:w="2154"/>
      </w:tblGrid>
      <w:tr w:rsidR="00D10ACC" w:rsidRPr="009F70BD" w14:paraId="49A54282" w14:textId="77777777" w:rsidTr="00310EFE">
        <w:trPr>
          <w:trHeight w:val="416"/>
        </w:trPr>
        <w:tc>
          <w:tcPr>
            <w:tcW w:w="2122" w:type="dxa"/>
            <w:shd w:val="clear" w:color="auto" w:fill="37378B" w:themeFill="accent1" w:themeFillShade="BF"/>
            <w:vAlign w:val="center"/>
          </w:tcPr>
          <w:p w14:paraId="67B832CC" w14:textId="66AB9072"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464" w:type="dxa"/>
            <w:shd w:val="clear" w:color="auto" w:fill="37378B" w:themeFill="accent1" w:themeFillShade="BF"/>
            <w:vAlign w:val="center"/>
          </w:tcPr>
          <w:p w14:paraId="20819D25" w14:textId="21F7D2CA"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635" w:type="dxa"/>
            <w:shd w:val="clear" w:color="auto" w:fill="37378B" w:themeFill="accent1" w:themeFillShade="BF"/>
            <w:vAlign w:val="center"/>
          </w:tcPr>
          <w:p w14:paraId="27765089"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2004" w:type="dxa"/>
            <w:shd w:val="clear" w:color="auto" w:fill="37378B" w:themeFill="accent1" w:themeFillShade="BF"/>
            <w:vAlign w:val="center"/>
          </w:tcPr>
          <w:p w14:paraId="00FC652D"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2154" w:type="dxa"/>
            <w:shd w:val="clear" w:color="auto" w:fill="37378B" w:themeFill="accent1" w:themeFillShade="BF"/>
            <w:vAlign w:val="center"/>
          </w:tcPr>
          <w:p w14:paraId="6DC214CF"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52DAC15F" w14:textId="77777777" w:rsidTr="00310EFE">
        <w:trPr>
          <w:trHeight w:val="284"/>
        </w:trPr>
        <w:tc>
          <w:tcPr>
            <w:tcW w:w="2122" w:type="dxa"/>
          </w:tcPr>
          <w:p w14:paraId="63F55D9A"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53%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5714B7C2"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17% Pesticide </w:t>
            </w:r>
            <w:r>
              <w:rPr>
                <w:rFonts w:cstheme="minorHAnsi"/>
                <w:color w:val="000000"/>
                <w:sz w:val="20"/>
                <w:szCs w:val="20"/>
              </w:rPr>
              <w:t>m</w:t>
            </w:r>
            <w:r w:rsidRPr="009F70BD">
              <w:rPr>
                <w:rFonts w:cstheme="minorHAnsi"/>
                <w:color w:val="000000"/>
                <w:sz w:val="20"/>
                <w:szCs w:val="20"/>
              </w:rPr>
              <w:t>anufacturing</w:t>
            </w:r>
          </w:p>
          <w:p w14:paraId="50DA6D02"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2% Basic </w:t>
            </w:r>
            <w:r>
              <w:rPr>
                <w:rFonts w:cstheme="minorHAnsi"/>
                <w:color w:val="000000"/>
                <w:sz w:val="20"/>
                <w:szCs w:val="20"/>
              </w:rPr>
              <w:t>o</w:t>
            </w:r>
            <w:r w:rsidRPr="009F70BD">
              <w:rPr>
                <w:rFonts w:cstheme="minorHAnsi"/>
                <w:color w:val="000000"/>
                <w:sz w:val="20"/>
                <w:szCs w:val="20"/>
              </w:rPr>
              <w:t xml:space="preserve">rganic </w:t>
            </w:r>
            <w:r>
              <w:rPr>
                <w:rFonts w:cstheme="minorHAnsi"/>
                <w:color w:val="000000"/>
                <w:sz w:val="20"/>
                <w:szCs w:val="20"/>
              </w:rPr>
              <w:t>c</w:t>
            </w:r>
            <w:r w:rsidRPr="009F70BD">
              <w:rPr>
                <w:rFonts w:cstheme="minorHAnsi"/>
                <w:color w:val="000000"/>
                <w:sz w:val="20"/>
                <w:szCs w:val="20"/>
              </w:rPr>
              <w:t xml:space="preserve">hemical </w:t>
            </w:r>
            <w:r>
              <w:rPr>
                <w:rFonts w:cstheme="minorHAnsi"/>
                <w:color w:val="000000"/>
                <w:sz w:val="20"/>
                <w:szCs w:val="20"/>
              </w:rPr>
              <w:t>m</w:t>
            </w:r>
            <w:r w:rsidRPr="009F70BD">
              <w:rPr>
                <w:rFonts w:cstheme="minorHAnsi"/>
                <w:color w:val="000000"/>
                <w:sz w:val="20"/>
                <w:szCs w:val="20"/>
              </w:rPr>
              <w:t xml:space="preserve">anufacturing </w:t>
            </w:r>
          </w:p>
          <w:p w14:paraId="6694D644"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Shipyards &amp; </w:t>
            </w:r>
            <w:r>
              <w:rPr>
                <w:rFonts w:cstheme="minorHAnsi"/>
                <w:color w:val="000000"/>
                <w:sz w:val="20"/>
                <w:szCs w:val="20"/>
              </w:rPr>
              <w:t>s</w:t>
            </w:r>
            <w:r w:rsidRPr="009F70BD">
              <w:rPr>
                <w:rFonts w:cstheme="minorHAnsi"/>
                <w:color w:val="000000"/>
                <w:sz w:val="20"/>
                <w:szCs w:val="20"/>
              </w:rPr>
              <w:t>lipways</w:t>
            </w:r>
          </w:p>
        </w:tc>
        <w:tc>
          <w:tcPr>
            <w:tcW w:w="1464" w:type="dxa"/>
          </w:tcPr>
          <w:p w14:paraId="76ECE82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72%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tc>
        <w:tc>
          <w:tcPr>
            <w:tcW w:w="1635" w:type="dxa"/>
            <w:shd w:val="clear" w:color="auto" w:fill="auto"/>
          </w:tcPr>
          <w:p w14:paraId="79935797"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Wood product manufacturing</w:t>
            </w:r>
          </w:p>
          <w:p w14:paraId="24942EDF"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Electricity </w:t>
            </w:r>
            <w:r>
              <w:rPr>
                <w:rFonts w:cstheme="minorHAnsi"/>
                <w:color w:val="000000"/>
                <w:sz w:val="20"/>
                <w:szCs w:val="20"/>
              </w:rPr>
              <w:t>s</w:t>
            </w:r>
            <w:r w:rsidRPr="009F70BD">
              <w:rPr>
                <w:rFonts w:cstheme="minorHAnsi"/>
                <w:color w:val="000000"/>
                <w:sz w:val="20"/>
                <w:szCs w:val="20"/>
              </w:rPr>
              <w:t>upply</w:t>
            </w:r>
          </w:p>
          <w:p w14:paraId="63D6F3F5"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4859DAC4"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Shipyards &amp; </w:t>
            </w:r>
            <w:r>
              <w:rPr>
                <w:rFonts w:cstheme="minorHAnsi"/>
                <w:color w:val="000000"/>
                <w:sz w:val="20"/>
                <w:szCs w:val="20"/>
              </w:rPr>
              <w:t>s</w:t>
            </w:r>
            <w:r w:rsidRPr="009F70BD">
              <w:rPr>
                <w:rFonts w:cstheme="minorHAnsi"/>
                <w:color w:val="000000"/>
                <w:sz w:val="20"/>
                <w:szCs w:val="20"/>
              </w:rPr>
              <w:t>lipways</w:t>
            </w:r>
          </w:p>
        </w:tc>
        <w:tc>
          <w:tcPr>
            <w:tcW w:w="2004" w:type="dxa"/>
            <w:shd w:val="clear" w:color="auto" w:fill="auto"/>
          </w:tcPr>
          <w:p w14:paraId="3A2A661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83% Motor </w:t>
            </w:r>
            <w:r>
              <w:rPr>
                <w:rFonts w:cstheme="minorHAnsi"/>
                <w:color w:val="000000"/>
                <w:sz w:val="20"/>
                <w:szCs w:val="20"/>
              </w:rPr>
              <w:t>v</w:t>
            </w:r>
            <w:r w:rsidRPr="009F70BD">
              <w:rPr>
                <w:rFonts w:cstheme="minorHAnsi"/>
                <w:color w:val="000000"/>
                <w:sz w:val="20"/>
                <w:szCs w:val="20"/>
              </w:rPr>
              <w:t xml:space="preserve">ehicle and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 </w:t>
            </w:r>
            <w:r>
              <w:rPr>
                <w:rFonts w:cstheme="minorHAnsi"/>
                <w:color w:val="000000"/>
                <w:sz w:val="20"/>
                <w:szCs w:val="20"/>
              </w:rPr>
              <w:t>m</w:t>
            </w:r>
            <w:r w:rsidRPr="009F70BD">
              <w:rPr>
                <w:rFonts w:cstheme="minorHAnsi"/>
                <w:color w:val="000000"/>
                <w:sz w:val="20"/>
                <w:szCs w:val="20"/>
              </w:rPr>
              <w:t xml:space="preserve">anufacturing </w:t>
            </w:r>
          </w:p>
          <w:p w14:paraId="079B9F35"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9% Pulp, </w:t>
            </w:r>
            <w:r>
              <w:rPr>
                <w:rFonts w:cstheme="minorHAnsi"/>
                <w:color w:val="000000"/>
                <w:sz w:val="20"/>
                <w:szCs w:val="20"/>
              </w:rPr>
              <w:t>p</w:t>
            </w:r>
            <w:r w:rsidRPr="009F70BD">
              <w:rPr>
                <w:rFonts w:cstheme="minorHAnsi"/>
                <w:color w:val="000000"/>
                <w:sz w:val="20"/>
                <w:szCs w:val="20"/>
              </w:rPr>
              <w:t xml:space="preserve">aper and </w:t>
            </w:r>
            <w:r>
              <w:rPr>
                <w:rFonts w:cstheme="minorHAnsi"/>
                <w:color w:val="000000"/>
                <w:sz w:val="20"/>
                <w:szCs w:val="20"/>
              </w:rPr>
              <w:t>c</w:t>
            </w:r>
            <w:r w:rsidRPr="009F70BD">
              <w:rPr>
                <w:rFonts w:cstheme="minorHAnsi"/>
                <w:color w:val="000000"/>
                <w:sz w:val="20"/>
                <w:szCs w:val="20"/>
              </w:rPr>
              <w:t xml:space="preserve">onverted </w:t>
            </w:r>
            <w:r>
              <w:rPr>
                <w:rFonts w:cstheme="minorHAnsi"/>
                <w:color w:val="000000"/>
                <w:sz w:val="20"/>
                <w:szCs w:val="20"/>
              </w:rPr>
              <w:t>p</w:t>
            </w:r>
            <w:r w:rsidRPr="009F70BD">
              <w:rPr>
                <w:rFonts w:cstheme="minorHAnsi"/>
                <w:color w:val="000000"/>
                <w:sz w:val="20"/>
                <w:szCs w:val="20"/>
              </w:rPr>
              <w:t xml:space="preserve">aper </w:t>
            </w:r>
            <w:r>
              <w:rPr>
                <w:rFonts w:cstheme="minorHAnsi"/>
                <w:color w:val="000000"/>
                <w:sz w:val="20"/>
                <w:szCs w:val="20"/>
              </w:rPr>
              <w:t>p</w:t>
            </w:r>
            <w:r w:rsidRPr="009F70BD">
              <w:rPr>
                <w:rFonts w:cstheme="minorHAnsi"/>
                <w:color w:val="000000"/>
                <w:sz w:val="20"/>
                <w:szCs w:val="20"/>
              </w:rPr>
              <w:t xml:space="preserve">roduct </w:t>
            </w:r>
            <w:r>
              <w:rPr>
                <w:rFonts w:cstheme="minorHAnsi"/>
                <w:color w:val="000000"/>
                <w:sz w:val="20"/>
                <w:szCs w:val="20"/>
              </w:rPr>
              <w:t>m</w:t>
            </w:r>
            <w:r w:rsidRPr="009F70BD">
              <w:rPr>
                <w:rFonts w:cstheme="minorHAnsi"/>
                <w:color w:val="000000"/>
                <w:sz w:val="20"/>
                <w:szCs w:val="20"/>
              </w:rPr>
              <w:t>anufacturing</w:t>
            </w:r>
          </w:p>
        </w:tc>
        <w:tc>
          <w:tcPr>
            <w:tcW w:w="2154" w:type="dxa"/>
            <w:shd w:val="clear" w:color="auto" w:fill="DBDBF0" w:themeFill="accent1" w:themeFillTint="33"/>
          </w:tcPr>
          <w:p w14:paraId="78376AB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01063D70"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Pesticide </w:t>
            </w:r>
            <w:r>
              <w:rPr>
                <w:rFonts w:cstheme="minorHAnsi"/>
                <w:color w:val="000000"/>
                <w:sz w:val="20"/>
                <w:szCs w:val="20"/>
              </w:rPr>
              <w:t>m</w:t>
            </w:r>
            <w:r w:rsidRPr="009F70BD">
              <w:rPr>
                <w:rFonts w:cstheme="minorHAnsi"/>
                <w:color w:val="000000"/>
                <w:sz w:val="20"/>
                <w:szCs w:val="20"/>
              </w:rPr>
              <w:t xml:space="preserve">anufacturing </w:t>
            </w:r>
          </w:p>
          <w:p w14:paraId="676F997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Wood product manufacturing</w:t>
            </w:r>
          </w:p>
          <w:p w14:paraId="3F5FA21B"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Motor </w:t>
            </w:r>
            <w:r>
              <w:rPr>
                <w:rFonts w:cstheme="minorHAnsi"/>
                <w:color w:val="000000"/>
                <w:sz w:val="20"/>
                <w:szCs w:val="20"/>
              </w:rPr>
              <w:t>v</w:t>
            </w:r>
            <w:r w:rsidRPr="009F70BD">
              <w:rPr>
                <w:rFonts w:cstheme="minorHAnsi"/>
                <w:color w:val="000000"/>
                <w:sz w:val="20"/>
                <w:szCs w:val="20"/>
              </w:rPr>
              <w:t xml:space="preserve">ehicle and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 </w:t>
            </w:r>
            <w:r>
              <w:rPr>
                <w:rFonts w:cstheme="minorHAnsi"/>
                <w:color w:val="000000"/>
                <w:sz w:val="20"/>
                <w:szCs w:val="20"/>
              </w:rPr>
              <w:t>m</w:t>
            </w:r>
            <w:r w:rsidRPr="009F70BD">
              <w:rPr>
                <w:rFonts w:cstheme="minorHAnsi"/>
                <w:color w:val="000000"/>
                <w:sz w:val="20"/>
                <w:szCs w:val="20"/>
              </w:rPr>
              <w:t>anufacturing</w:t>
            </w:r>
          </w:p>
        </w:tc>
      </w:tr>
    </w:tbl>
    <w:p w14:paraId="2D393201" w14:textId="77777777" w:rsidR="00D10ACC" w:rsidRPr="00612FA6" w:rsidRDefault="00D10ACC" w:rsidP="00D10ACC">
      <w:pPr>
        <w:pStyle w:val="BodyText"/>
      </w:pPr>
    </w:p>
    <w:p w14:paraId="064017B3" w14:textId="77777777" w:rsidR="00D10ACC" w:rsidRPr="00612FA6" w:rsidRDefault="00D10ACC" w:rsidP="00D10ACC">
      <w:pPr>
        <w:pStyle w:val="BodyText"/>
      </w:pPr>
      <w:r>
        <w:t xml:space="preserve">Vic </w:t>
      </w:r>
      <w:r w:rsidRPr="00612FA6">
        <w:t>generated 41% of pesticide wastes nationally in 2019</w:t>
      </w:r>
      <w:r>
        <w:noBreakHyphen/>
      </w:r>
      <w:r w:rsidRPr="00612FA6">
        <w:t>20, followed by WA</w:t>
      </w:r>
      <w:r>
        <w:t> </w:t>
      </w:r>
      <w:r w:rsidRPr="00612FA6">
        <w:t xml:space="preserve">(27%) and the remainder spread relatively evenly between NSW, SA and </w:t>
      </w:r>
      <w:r>
        <w:t>Qld</w:t>
      </w:r>
      <w:r w:rsidRPr="00612FA6">
        <w:t>. The waste sector is regularly mentioned as a source, possibly due to their role in household or farm collection programs. The waste sector in this case is the collector rather than the true generator.</w:t>
      </w:r>
    </w:p>
    <w:p w14:paraId="63D9DE81" w14:textId="77777777" w:rsidR="00D10ACC" w:rsidRPr="00612FA6" w:rsidRDefault="00D10ACC" w:rsidP="00D10ACC">
      <w:pPr>
        <w:pStyle w:val="BodyText"/>
      </w:pPr>
    </w:p>
    <w:p w14:paraId="3839E8B5" w14:textId="77777777" w:rsidR="00D10ACC" w:rsidRPr="00612FA6" w:rsidRDefault="00D10ACC" w:rsidP="00D10ACC">
      <w:pPr>
        <w:pStyle w:val="BodyText"/>
      </w:pPr>
      <w:r>
        <w:t>In the case of H170, s</w:t>
      </w:r>
      <w:r w:rsidRPr="00612FA6">
        <w:t xml:space="preserve">ources of this waste are quite specific, </w:t>
      </w:r>
      <w:r>
        <w:t>a</w:t>
      </w:r>
      <w:r w:rsidRPr="00612FA6">
        <w:t>ris</w:t>
      </w:r>
      <w:r>
        <w:t>ing</w:t>
      </w:r>
      <w:r w:rsidRPr="00612FA6">
        <w:t xml:space="preserve"> from the preservation chemicals used by the wood product manufacturing industry. For H100 and H110 sources are more variable.</w:t>
      </w:r>
    </w:p>
    <w:p w14:paraId="20A14C89" w14:textId="77777777" w:rsidR="00D10ACC" w:rsidRPr="00612FA6" w:rsidRDefault="00D10ACC" w:rsidP="00D10ACC">
      <w:pPr>
        <w:pStyle w:val="BodyText"/>
      </w:pPr>
    </w:p>
    <w:p w14:paraId="6701E302" w14:textId="77777777" w:rsidR="00D10ACC" w:rsidRPr="00612FA6" w:rsidRDefault="00D10ACC" w:rsidP="00D10ACC">
      <w:pPr>
        <w:pStyle w:val="Heading3-nonumber"/>
      </w:pPr>
      <w:r w:rsidRPr="00612FA6">
        <w:t>Analysis</w:t>
      </w:r>
    </w:p>
    <w:p w14:paraId="4E6EA941" w14:textId="3DEA978A" w:rsidR="00D10ACC" w:rsidRPr="00612FA6" w:rsidRDefault="00D10ACC" w:rsidP="00D10ACC">
      <w:pPr>
        <w:pStyle w:val="BodyText"/>
      </w:pPr>
      <w:r w:rsidRPr="00612FA6">
        <w:t>This waste group was very small nationally by tonnage in 2019</w:t>
      </w:r>
      <w:r>
        <w:noBreakHyphen/>
      </w:r>
      <w:r w:rsidRPr="00612FA6">
        <w:t xml:space="preserve">20, at 0.06% of all hazardous waste generated. Historical trends in arisings for this waste group are shown in </w:t>
      </w:r>
      <w:r w:rsidRPr="00612FA6">
        <w:fldChar w:fldCharType="begin"/>
      </w:r>
      <w:r w:rsidRPr="00612FA6">
        <w:instrText xml:space="preserve"> REF _Ref5133663 \h  \* MERGEFORMAT </w:instrText>
      </w:r>
      <w:r w:rsidRPr="00612FA6">
        <w:fldChar w:fldCharType="separate"/>
      </w:r>
      <w:r w:rsidR="00C92DA9" w:rsidRPr="00612FA6">
        <w:t xml:space="preserve">Figure </w:t>
      </w:r>
      <w:r w:rsidR="00C92DA9">
        <w:rPr>
          <w:noProof/>
        </w:rPr>
        <w:t>41</w:t>
      </w:r>
      <w:r w:rsidRPr="00612FA6">
        <w:fldChar w:fldCharType="end"/>
      </w:r>
      <w:r w:rsidRPr="00612FA6">
        <w:t>.</w:t>
      </w:r>
    </w:p>
    <w:p w14:paraId="0660012D" w14:textId="77777777" w:rsidR="00D10ACC" w:rsidRPr="00612FA6" w:rsidRDefault="00D10ACC" w:rsidP="00D10ACC">
      <w:pPr>
        <w:pStyle w:val="BodyText"/>
      </w:pPr>
    </w:p>
    <w:p w14:paraId="2C19D7AB" w14:textId="77777777" w:rsidR="00D10ACC" w:rsidRPr="00612FA6" w:rsidRDefault="00D10ACC" w:rsidP="00D10ACC">
      <w:pPr>
        <w:pStyle w:val="BodyText"/>
      </w:pPr>
      <w:r w:rsidRPr="00612FA6">
        <w:t xml:space="preserve">The very large historical spikes recorded in </w:t>
      </w:r>
      <w:r>
        <w:t>Qld</w:t>
      </w:r>
      <w:r w:rsidRPr="00612FA6">
        <w:t xml:space="preserve"> and WA data are either due to miscoding (for example pesticide contaminated soil coded as H100 instead of N120) or are large releases from cumulative storage or possibly stockpiling, perhaps in response to campaigns such as site post</w:t>
      </w:r>
      <w:r>
        <w:noBreakHyphen/>
      </w:r>
      <w:r w:rsidRPr="00612FA6">
        <w:t>closure or collection programs. Perusal of the large spike of 2018</w:t>
      </w:r>
      <w:r>
        <w:noBreakHyphen/>
      </w:r>
      <w:r w:rsidRPr="00612FA6">
        <w:t xml:space="preserve">19 </w:t>
      </w:r>
      <w:r>
        <w:t>Qld</w:t>
      </w:r>
      <w:r w:rsidRPr="00612FA6">
        <w:t xml:space="preserve"> H arisings shows significant quantities of contaminated soil recorded as H100 (much of it contaminated with tributyl tin), while the 2015</w:t>
      </w:r>
      <w:r>
        <w:noBreakHyphen/>
      </w:r>
      <w:r w:rsidRPr="00612FA6">
        <w:t>16</w:t>
      </w:r>
      <w:r>
        <w:t> </w:t>
      </w:r>
      <w:r w:rsidRPr="00612FA6">
        <w:t>WA spike cannot be explained with</w:t>
      </w:r>
      <w:r>
        <w:t>in</w:t>
      </w:r>
      <w:r w:rsidRPr="00612FA6">
        <w:t xml:space="preserve"> the constraints of WA data,</w:t>
      </w:r>
      <w:r>
        <w:t xml:space="preserve"> from</w:t>
      </w:r>
      <w:r w:rsidRPr="00612FA6">
        <w:t xml:space="preserve"> which</w:t>
      </w:r>
      <w:r>
        <w:t xml:space="preserve"> source information is absent</w:t>
      </w:r>
      <w:r w:rsidRPr="00612FA6">
        <w:t>.</w:t>
      </w:r>
    </w:p>
    <w:p w14:paraId="76737710" w14:textId="2AD7933F" w:rsidR="00D10ACC" w:rsidRPr="00612FA6" w:rsidRDefault="00D10ACC" w:rsidP="00D10ACC">
      <w:pPr>
        <w:pStyle w:val="Caption"/>
        <w:rPr>
          <w:rFonts w:cstheme="minorHAnsi"/>
          <w:szCs w:val="22"/>
        </w:rPr>
      </w:pPr>
      <w:bookmarkStart w:id="440" w:name="_Ref5133663"/>
      <w:bookmarkStart w:id="441" w:name="_Toc482536181"/>
      <w:bookmarkStart w:id="442" w:name="_Toc10474627"/>
      <w:bookmarkStart w:id="443" w:name="_Toc85637817"/>
      <w:r>
        <w:rPr>
          <w:noProof/>
        </w:rPr>
        <w:lastRenderedPageBreak/>
        <w:drawing>
          <wp:anchor distT="0" distB="0" distL="114300" distR="114300" simplePos="0" relativeHeight="251753472" behindDoc="0" locked="0" layoutInCell="1" allowOverlap="1" wp14:anchorId="275D2BE4" wp14:editId="3C699C79">
            <wp:simplePos x="0" y="0"/>
            <wp:positionH relativeFrom="column">
              <wp:posOffset>0</wp:posOffset>
            </wp:positionH>
            <wp:positionV relativeFrom="paragraph">
              <wp:posOffset>407035</wp:posOffset>
            </wp:positionV>
            <wp:extent cx="5283200" cy="2120900"/>
            <wp:effectExtent l="0" t="0" r="0"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41</w:t>
      </w:r>
      <w:r w:rsidRPr="00612FA6">
        <w:rPr>
          <w:rFonts w:cstheme="minorHAnsi"/>
          <w:noProof/>
          <w:szCs w:val="22"/>
        </w:rPr>
        <w:fldChar w:fldCharType="end"/>
      </w:r>
      <w:bookmarkEnd w:id="440"/>
      <w:r w:rsidRPr="00612FA6">
        <w:rPr>
          <w:rFonts w:cstheme="minorHAnsi"/>
          <w:szCs w:val="22"/>
        </w:rPr>
        <w:tab/>
        <w:t>Historical arisings of pesticide wastes</w:t>
      </w:r>
      <w:bookmarkEnd w:id="441"/>
      <w:bookmarkEnd w:id="442"/>
      <w:bookmarkEnd w:id="443"/>
    </w:p>
    <w:p w14:paraId="46AB86A4" w14:textId="77777777" w:rsidR="00D10ACC" w:rsidRPr="00612FA6" w:rsidRDefault="00D10ACC" w:rsidP="00D10ACC">
      <w:pPr>
        <w:pStyle w:val="BodyText"/>
      </w:pPr>
    </w:p>
    <w:p w14:paraId="3D5915B9" w14:textId="77777777" w:rsidR="00D10ACC" w:rsidRPr="00612FA6" w:rsidRDefault="00D10ACC" w:rsidP="00D10ACC">
      <w:pPr>
        <w:pStyle w:val="Heading3-nonumber"/>
      </w:pPr>
      <w:r w:rsidRPr="00612FA6">
        <w:t>Management</w:t>
      </w:r>
    </w:p>
    <w:p w14:paraId="1DA33360" w14:textId="77777777" w:rsidR="00D10ACC" w:rsidRPr="00612FA6" w:rsidRDefault="00D10ACC" w:rsidP="00D10ACC">
      <w:pPr>
        <w:pStyle w:val="BodyText"/>
      </w:pPr>
      <w:r w:rsidRPr="00612FA6">
        <w:t xml:space="preserve">The major management types for H wastes </w:t>
      </w:r>
      <w:r>
        <w:t>vary</w:t>
      </w:r>
      <w:r w:rsidRPr="00612FA6">
        <w:t xml:space="preserve">, but the surprise is that the </w:t>
      </w:r>
      <w:r>
        <w:t xml:space="preserve">second </w:t>
      </w:r>
      <w:r w:rsidRPr="00612FA6">
        <w:t xml:space="preserve">largest tonnes nationally are </w:t>
      </w:r>
      <w:r>
        <w:t xml:space="preserve">recorded in tracking as </w:t>
      </w:r>
      <w:r w:rsidRPr="00612FA6">
        <w:t>landfilled, at 34% of all H wastes. This is driven by high landfill proportions in SA</w:t>
      </w:r>
      <w:r>
        <w:t> </w:t>
      </w:r>
      <w:r w:rsidRPr="00612FA6">
        <w:t>(92%), WA</w:t>
      </w:r>
      <w:r>
        <w:t> </w:t>
      </w:r>
      <w:r w:rsidRPr="00612FA6">
        <w:t xml:space="preserve">(75%) and </w:t>
      </w:r>
      <w:r>
        <w:t>Qld </w:t>
      </w:r>
      <w:r w:rsidRPr="00612FA6">
        <w:t xml:space="preserve">(37%), while </w:t>
      </w:r>
      <w:r>
        <w:t xml:space="preserve">Vic </w:t>
      </w:r>
      <w:r w:rsidRPr="00612FA6">
        <w:t xml:space="preserve">and NSW have zero tonnes of this waste to landfill. </w:t>
      </w:r>
      <w:r>
        <w:t xml:space="preserve">At face value, </w:t>
      </w:r>
      <w:r w:rsidRPr="00612FA6">
        <w:t xml:space="preserve">no pesticide waste </w:t>
      </w:r>
      <w:r>
        <w:t xml:space="preserve">should be </w:t>
      </w:r>
      <w:r w:rsidRPr="00612FA6">
        <w:t>managed in landfill.</w:t>
      </w:r>
    </w:p>
    <w:p w14:paraId="18F6A333" w14:textId="77777777" w:rsidR="00D10ACC" w:rsidRPr="00612FA6" w:rsidRDefault="00D10ACC" w:rsidP="00D10ACC">
      <w:pPr>
        <w:pStyle w:val="BodyText"/>
      </w:pPr>
    </w:p>
    <w:p w14:paraId="48DF8D48" w14:textId="77777777" w:rsidR="00D10ACC" w:rsidRPr="00612FA6" w:rsidRDefault="00D10ACC" w:rsidP="00D10ACC">
      <w:pPr>
        <w:pStyle w:val="BodyText"/>
      </w:pPr>
      <w:r>
        <w:t>T</w:t>
      </w:r>
      <w:r w:rsidRPr="00612FA6">
        <w:t xml:space="preserve">hermal destruction </w:t>
      </w:r>
      <w:r>
        <w:t xml:space="preserve">is </w:t>
      </w:r>
      <w:r w:rsidRPr="00612FA6">
        <w:t>the main Stockholm Convention</w:t>
      </w:r>
      <w:r>
        <w:noBreakHyphen/>
      </w:r>
      <w:r w:rsidRPr="00612FA6">
        <w:t xml:space="preserve">sanctioned treatment for POPs </w:t>
      </w:r>
      <w:r>
        <w:t xml:space="preserve">such as </w:t>
      </w:r>
      <w:r w:rsidRPr="00612FA6">
        <w:t xml:space="preserve">pesticides, </w:t>
      </w:r>
      <w:r>
        <w:t xml:space="preserve">but </w:t>
      </w:r>
      <w:r w:rsidRPr="00612FA6">
        <w:t>is</w:t>
      </w:r>
      <w:r>
        <w:t xml:space="preserve"> </w:t>
      </w:r>
      <w:r w:rsidRPr="00612FA6">
        <w:t>the only one of the six national management categories</w:t>
      </w:r>
      <w:r>
        <w:t xml:space="preserve"> against which no waste was recorded</w:t>
      </w:r>
      <w:r w:rsidRPr="00612FA6">
        <w:t xml:space="preserve"> in 2019</w:t>
      </w:r>
      <w:r>
        <w:noBreakHyphen/>
      </w:r>
      <w:r w:rsidRPr="00612FA6">
        <w:t xml:space="preserve">20. As </w:t>
      </w:r>
      <w:r w:rsidRPr="00FB16A8">
        <w:rPr>
          <w:iCs/>
        </w:rPr>
        <w:t>HWiA 2019</w:t>
      </w:r>
      <w:r w:rsidRPr="00612FA6">
        <w:t xml:space="preserve"> pointed out, the</w:t>
      </w:r>
      <w:r>
        <w:t xml:space="preserve"> limitations of the</w:t>
      </w:r>
      <w:r w:rsidRPr="00612FA6">
        <w:t xml:space="preserve"> six</w:t>
      </w:r>
      <w:r>
        <w:noBreakHyphen/>
      </w:r>
      <w:r w:rsidRPr="00612FA6">
        <w:t xml:space="preserve">category system </w:t>
      </w:r>
      <w:r>
        <w:t>are</w:t>
      </w:r>
      <w:r w:rsidRPr="00612FA6">
        <w:t xml:space="preserve"> partly to blame. The main management outside of landfill is recycling (in </w:t>
      </w:r>
      <w:r>
        <w:t>Vic</w:t>
      </w:r>
      <w:r w:rsidRPr="00612FA6">
        <w:t xml:space="preserve">) </w:t>
      </w:r>
      <w:r>
        <w:t>–</w:t>
      </w:r>
      <w:r w:rsidRPr="00612FA6">
        <w:t xml:space="preserve"> the waste is blended into a fuel and subsequently burnt for energy recovery in industrial processes, hence the use of the recycling</w:t>
      </w:r>
      <w:r>
        <w:noBreakHyphen/>
      </w:r>
      <w:r w:rsidRPr="00612FA6">
        <w:t>based (</w:t>
      </w:r>
      <w:r>
        <w:t>Vic</w:t>
      </w:r>
      <w:r w:rsidRPr="00612FA6">
        <w:t xml:space="preserve">torian) management code R1 </w:t>
      </w:r>
      <w:r w:rsidRPr="00612FA6">
        <w:rPr>
          <w:i/>
        </w:rPr>
        <w:t>Use as a fuel (other than in direct incineration) or other means to generate energy</w:t>
      </w:r>
      <w:r w:rsidRPr="00612FA6">
        <w:t xml:space="preserve">. The waste component of concern – pesticides – is thermally destroyed (not recycled), even if it is a (very small) part of a fuel blend. In </w:t>
      </w:r>
      <w:r>
        <w:t>Qld</w:t>
      </w:r>
      <w:r w:rsidRPr="00612FA6">
        <w:t xml:space="preserve">, CPT tends to be used to describe a plasma arc (thermal destruction) facility for reasons that are not clear. </w:t>
      </w:r>
      <w:r>
        <w:t>T</w:t>
      </w:r>
      <w:r w:rsidRPr="00612FA6">
        <w:t xml:space="preserve">he net result is that, in the case of the H waste </w:t>
      </w:r>
      <w:r>
        <w:t>that</w:t>
      </w:r>
      <w:r w:rsidRPr="00612FA6">
        <w:t xml:space="preserve"> contains organohalogen</w:t>
      </w:r>
      <w:r>
        <w:noBreakHyphen/>
      </w:r>
      <w:r w:rsidRPr="00612FA6">
        <w:t xml:space="preserve">based pesticides, </w:t>
      </w:r>
      <w:r>
        <w:t>most</w:t>
      </w:r>
      <w:r w:rsidRPr="00612FA6">
        <w:t xml:space="preserve"> of it </w:t>
      </w:r>
      <w:r>
        <w:t xml:space="preserve">(44% of all H waste in 2019-20) </w:t>
      </w:r>
      <w:r w:rsidRPr="00612FA6">
        <w:t>is actually thermally destroyed in Australia</w:t>
      </w:r>
      <w:r>
        <w:t>, despite not being classified this way in tracking systems.</w:t>
      </w:r>
    </w:p>
    <w:p w14:paraId="433BCE02" w14:textId="77777777" w:rsidR="00D10ACC" w:rsidRPr="00612FA6" w:rsidRDefault="00D10ACC" w:rsidP="00D10ACC">
      <w:pPr>
        <w:pStyle w:val="BodyText"/>
      </w:pPr>
    </w:p>
    <w:p w14:paraId="685B0E2C" w14:textId="77777777" w:rsidR="00D10ACC" w:rsidRPr="00612FA6" w:rsidRDefault="00D10ACC" w:rsidP="00D10ACC">
      <w:pPr>
        <w:pStyle w:val="BodyText"/>
      </w:pPr>
      <w:r w:rsidRPr="005B2E01">
        <w:t xml:space="preserve">As discussed in </w:t>
      </w:r>
      <w:r w:rsidRPr="005B2E01">
        <w:rPr>
          <w:iCs/>
        </w:rPr>
        <w:t>HWiA 2019</w:t>
      </w:r>
      <w:r w:rsidRPr="005B2E01">
        <w:t>, virtually all of SA’s H waste is identified as ‘copper</w:t>
      </w:r>
      <w:r>
        <w:noBreakHyphen/>
      </w:r>
      <w:r w:rsidRPr="005B2E01">
        <w:t>chrome</w:t>
      </w:r>
      <w:r>
        <w:noBreakHyphen/>
      </w:r>
      <w:r w:rsidRPr="005B2E01">
        <w:t>arsenate’ in liquid form, being sent to an SA landfill. Waste liquids from this treatment would not typically be accepted at landfill, but it is noted that waste transport certificates do not reveal all of the information about a waste.</w:t>
      </w:r>
    </w:p>
    <w:p w14:paraId="083B99F6" w14:textId="77777777" w:rsidR="00D10ACC" w:rsidRPr="00612FA6" w:rsidRDefault="00D10ACC" w:rsidP="00D10ACC">
      <w:pPr>
        <w:pStyle w:val="BodyText"/>
      </w:pPr>
    </w:p>
    <w:p w14:paraId="718E1C06" w14:textId="51E917C4" w:rsidR="00D10ACC" w:rsidRPr="00A60929" w:rsidRDefault="00D10ACC" w:rsidP="00384AAC">
      <w:pPr>
        <w:pStyle w:val="Applevel2"/>
      </w:pPr>
      <w:bookmarkStart w:id="444" w:name="_Toc10474568"/>
      <w:bookmarkStart w:id="445" w:name="_Toc78968018"/>
      <w:bookmarkStart w:id="446" w:name="_Toc85637752"/>
      <w:r w:rsidRPr="00A60929">
        <w:t xml:space="preserve">J100 </w:t>
      </w:r>
      <w:r w:rsidR="002001F9">
        <w:t>and</w:t>
      </w:r>
      <w:r w:rsidRPr="00A60929">
        <w:t xml:space="preserve"> J160</w:t>
      </w:r>
      <w:r w:rsidR="002001F9">
        <w:t>:</w:t>
      </w:r>
      <w:r w:rsidRPr="00A60929">
        <w:t xml:space="preserve"> Oils</w:t>
      </w:r>
      <w:bookmarkEnd w:id="444"/>
      <w:bookmarkEnd w:id="445"/>
      <w:bookmarkEnd w:id="446"/>
    </w:p>
    <w:p w14:paraId="73D61214" w14:textId="77777777" w:rsidR="00D10ACC" w:rsidRPr="00612FA6" w:rsidRDefault="00D10ACC" w:rsidP="00D10ACC">
      <w:pPr>
        <w:pStyle w:val="BodyText"/>
      </w:pPr>
      <w:bookmarkStart w:id="447" w:name="_Ref474232456"/>
      <w:bookmarkStart w:id="448" w:name="_Toc482536228"/>
      <w:r w:rsidRPr="00612FA6">
        <w:t xml:space="preserve">This waste group comprises two NEPM codes: </w:t>
      </w:r>
    </w:p>
    <w:p w14:paraId="76808BDD" w14:textId="77777777" w:rsidR="00D10ACC" w:rsidRPr="009548F5" w:rsidRDefault="00D10ACC" w:rsidP="00D10ACC">
      <w:pPr>
        <w:pStyle w:val="Bullet1"/>
        <w:spacing w:before="80" w:line="260" w:lineRule="atLeast"/>
        <w:ind w:left="360" w:hanging="360"/>
        <w:rPr>
          <w:i/>
          <w:iCs/>
          <w:szCs w:val="22"/>
        </w:rPr>
      </w:pPr>
      <w:r w:rsidRPr="009548F5">
        <w:rPr>
          <w:i/>
          <w:iCs/>
          <w:szCs w:val="22"/>
        </w:rPr>
        <w:t>J100 Waste mineral oils unfit for their original intended use</w:t>
      </w:r>
    </w:p>
    <w:p w14:paraId="3C828E34" w14:textId="77777777" w:rsidR="00D10ACC" w:rsidRPr="009548F5" w:rsidRDefault="00D10ACC" w:rsidP="00D10ACC">
      <w:pPr>
        <w:pStyle w:val="Bullet1"/>
        <w:spacing w:before="80" w:line="260" w:lineRule="atLeast"/>
        <w:ind w:left="360" w:hanging="360"/>
        <w:rPr>
          <w:i/>
          <w:iCs/>
          <w:szCs w:val="22"/>
        </w:rPr>
      </w:pPr>
      <w:r w:rsidRPr="009548F5">
        <w:rPr>
          <w:i/>
          <w:iCs/>
          <w:szCs w:val="22"/>
        </w:rPr>
        <w:t>J160 Waste tarry residues arising from refining, distillation and any pyrolytic treatment.</w:t>
      </w:r>
    </w:p>
    <w:p w14:paraId="77963089" w14:textId="77777777" w:rsidR="00D10ACC" w:rsidRPr="00612FA6" w:rsidRDefault="00D10ACC" w:rsidP="00D10ACC">
      <w:pPr>
        <w:pStyle w:val="BodyText"/>
      </w:pPr>
    </w:p>
    <w:p w14:paraId="57D0FB31" w14:textId="77777777" w:rsidR="00D10ACC" w:rsidRPr="00612FA6" w:rsidRDefault="00D10ACC" w:rsidP="00D10ACC">
      <w:pPr>
        <w:pStyle w:val="BodyText"/>
      </w:pPr>
      <w:r w:rsidRPr="00612FA6">
        <w:t>J100 is dominated by used oil from transport vehicles and off</w:t>
      </w:r>
      <w:r>
        <w:noBreakHyphen/>
      </w:r>
      <w:r w:rsidRPr="00612FA6">
        <w:t xml:space="preserve">road machinery, while a small proportion of (mostly </w:t>
      </w:r>
      <w:r>
        <w:t>Vic</w:t>
      </w:r>
      <w:r w:rsidRPr="00612FA6">
        <w:t>) data also includes the used oil filters themselves. J160 is a much smaller contributor, produced in the refining of petroleum, re</w:t>
      </w:r>
      <w:r>
        <w:noBreakHyphen/>
      </w:r>
      <w:r w:rsidRPr="00612FA6">
        <w:t>refining of lubricating oils, production of metallurgical coke or town gas by pyrolysis of coal.</w:t>
      </w:r>
    </w:p>
    <w:p w14:paraId="074177B9" w14:textId="77777777" w:rsidR="00D10ACC" w:rsidRPr="00612FA6" w:rsidRDefault="00D10ACC" w:rsidP="00D10ACC">
      <w:pPr>
        <w:pStyle w:val="BodyText"/>
      </w:pPr>
    </w:p>
    <w:p w14:paraId="759A9D6A" w14:textId="77777777" w:rsidR="00D10ACC" w:rsidRPr="00612FA6" w:rsidRDefault="00D10ACC" w:rsidP="00D10ACC">
      <w:pPr>
        <w:pStyle w:val="Heading3-nonumber"/>
      </w:pPr>
      <w:r w:rsidRPr="00612FA6">
        <w:lastRenderedPageBreak/>
        <w:t>Sources</w:t>
      </w:r>
    </w:p>
    <w:p w14:paraId="4795E7F7" w14:textId="3677A5C7" w:rsidR="00D10ACC" w:rsidRPr="00612FA6" w:rsidRDefault="00D10ACC" w:rsidP="00D10ACC">
      <w:pPr>
        <w:pStyle w:val="BodyText"/>
        <w:keepNext/>
        <w:keepLines/>
      </w:pPr>
      <w:r w:rsidRPr="00612FA6">
        <w:fldChar w:fldCharType="begin"/>
      </w:r>
      <w:r w:rsidRPr="00612FA6">
        <w:instrText xml:space="preserve"> REF _Ref5211964 \h  \* MERGEFORMAT </w:instrText>
      </w:r>
      <w:r w:rsidRPr="00612FA6">
        <w:fldChar w:fldCharType="separate"/>
      </w:r>
      <w:r w:rsidR="00C92DA9" w:rsidRPr="00612FA6">
        <w:t xml:space="preserve">Table </w:t>
      </w:r>
      <w:r w:rsidR="00C92DA9">
        <w:rPr>
          <w:noProof/>
        </w:rPr>
        <w:t>30</w:t>
      </w:r>
      <w:r w:rsidRPr="00612FA6">
        <w:fldChar w:fldCharType="end"/>
      </w:r>
      <w:r w:rsidRPr="00612FA6">
        <w:t xml:space="preserve"> provides a summary of the main sources of this waste in each jurisdiction.</w:t>
      </w:r>
    </w:p>
    <w:p w14:paraId="5CF0BD54" w14:textId="1894B2F2" w:rsidR="00D10ACC" w:rsidRPr="00612FA6" w:rsidRDefault="00D10ACC" w:rsidP="00D10ACC">
      <w:pPr>
        <w:pStyle w:val="Caption"/>
        <w:keepLines/>
        <w:rPr>
          <w:rFonts w:cstheme="minorHAnsi"/>
          <w:szCs w:val="22"/>
        </w:rPr>
      </w:pPr>
      <w:bookmarkStart w:id="449" w:name="_Ref5211964"/>
      <w:bookmarkStart w:id="450" w:name="_Toc10474670"/>
      <w:bookmarkStart w:id="451" w:name="_Toc85637867"/>
      <w:bookmarkEnd w:id="447"/>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30</w:t>
      </w:r>
      <w:r w:rsidRPr="00612FA6">
        <w:rPr>
          <w:rFonts w:cstheme="minorHAnsi"/>
          <w:noProof/>
          <w:szCs w:val="22"/>
        </w:rPr>
        <w:fldChar w:fldCharType="end"/>
      </w:r>
      <w:bookmarkEnd w:id="449"/>
      <w:r w:rsidRPr="00612FA6">
        <w:rPr>
          <w:rFonts w:cstheme="minorHAnsi"/>
          <w:szCs w:val="22"/>
        </w:rPr>
        <w:tab/>
        <w:t>J100 &amp; J160 (oils) summary source analysis 2019</w:t>
      </w:r>
      <w:r>
        <w:rPr>
          <w:rFonts w:cstheme="minorHAnsi"/>
          <w:szCs w:val="22"/>
        </w:rPr>
        <w:noBreakHyphen/>
      </w:r>
      <w:bookmarkEnd w:id="448"/>
      <w:bookmarkEnd w:id="450"/>
      <w:r w:rsidRPr="00612FA6">
        <w:rPr>
          <w:rFonts w:cstheme="minorHAnsi"/>
          <w:szCs w:val="22"/>
        </w:rPr>
        <w:t>20</w:t>
      </w:r>
      <w:bookmarkEnd w:id="451"/>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ayout w:type="fixed"/>
        <w:tblLook w:val="04A0" w:firstRow="1" w:lastRow="0" w:firstColumn="1" w:lastColumn="0" w:noHBand="0" w:noVBand="1"/>
      </w:tblPr>
      <w:tblGrid>
        <w:gridCol w:w="2547"/>
        <w:gridCol w:w="1701"/>
        <w:gridCol w:w="1701"/>
        <w:gridCol w:w="1634"/>
        <w:gridCol w:w="1796"/>
      </w:tblGrid>
      <w:tr w:rsidR="00D10ACC" w:rsidRPr="009F70BD" w14:paraId="2C8E5AFD" w14:textId="77777777" w:rsidTr="00310EFE">
        <w:trPr>
          <w:trHeight w:val="416"/>
        </w:trPr>
        <w:tc>
          <w:tcPr>
            <w:tcW w:w="2547" w:type="dxa"/>
            <w:shd w:val="clear" w:color="auto" w:fill="37378B" w:themeFill="accent1" w:themeFillShade="BF"/>
            <w:vAlign w:val="center"/>
          </w:tcPr>
          <w:p w14:paraId="1A9C2E1D" w14:textId="00D68A4E"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701" w:type="dxa"/>
            <w:shd w:val="clear" w:color="auto" w:fill="37378B" w:themeFill="accent1" w:themeFillShade="BF"/>
            <w:vAlign w:val="center"/>
          </w:tcPr>
          <w:p w14:paraId="74A1C5E7" w14:textId="15EB78C5"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701" w:type="dxa"/>
            <w:shd w:val="clear" w:color="auto" w:fill="37378B" w:themeFill="accent1" w:themeFillShade="BF"/>
            <w:vAlign w:val="center"/>
          </w:tcPr>
          <w:p w14:paraId="7D323809"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1634" w:type="dxa"/>
            <w:shd w:val="clear" w:color="auto" w:fill="37378B" w:themeFill="accent1" w:themeFillShade="BF"/>
            <w:vAlign w:val="center"/>
          </w:tcPr>
          <w:p w14:paraId="0A9C9AB2"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1796" w:type="dxa"/>
            <w:shd w:val="clear" w:color="auto" w:fill="37378B" w:themeFill="accent1" w:themeFillShade="BF"/>
            <w:vAlign w:val="center"/>
          </w:tcPr>
          <w:p w14:paraId="34E76805"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121323C1" w14:textId="77777777" w:rsidTr="00310EFE">
        <w:trPr>
          <w:trHeight w:val="284"/>
        </w:trPr>
        <w:tc>
          <w:tcPr>
            <w:tcW w:w="2547" w:type="dxa"/>
          </w:tcPr>
          <w:p w14:paraId="6C456736"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19% Basic </w:t>
            </w:r>
            <w:r>
              <w:rPr>
                <w:rFonts w:cstheme="minorHAnsi"/>
                <w:color w:val="000000"/>
                <w:sz w:val="20"/>
                <w:szCs w:val="20"/>
              </w:rPr>
              <w:t>o</w:t>
            </w:r>
            <w:r w:rsidRPr="009F70BD">
              <w:rPr>
                <w:rFonts w:cstheme="minorHAnsi"/>
                <w:color w:val="000000"/>
                <w:sz w:val="20"/>
                <w:szCs w:val="20"/>
              </w:rPr>
              <w:t xml:space="preserve">rganic </w:t>
            </w:r>
            <w:r>
              <w:rPr>
                <w:rFonts w:cstheme="minorHAnsi"/>
                <w:color w:val="000000"/>
                <w:sz w:val="20"/>
                <w:szCs w:val="20"/>
              </w:rPr>
              <w:t>c</w:t>
            </w:r>
            <w:r w:rsidRPr="009F70BD">
              <w:rPr>
                <w:rFonts w:cstheme="minorHAnsi"/>
                <w:color w:val="000000"/>
                <w:sz w:val="20"/>
                <w:szCs w:val="20"/>
              </w:rPr>
              <w:t xml:space="preserve">hemical </w:t>
            </w:r>
            <w:r>
              <w:rPr>
                <w:rFonts w:cstheme="minorHAnsi"/>
                <w:color w:val="000000"/>
                <w:sz w:val="20"/>
                <w:szCs w:val="20"/>
              </w:rPr>
              <w:t>m</w:t>
            </w:r>
            <w:r w:rsidRPr="009F70BD">
              <w:rPr>
                <w:rFonts w:cstheme="minorHAnsi"/>
                <w:color w:val="000000"/>
                <w:sz w:val="20"/>
                <w:szCs w:val="20"/>
              </w:rPr>
              <w:t>anufacturing</w:t>
            </w:r>
          </w:p>
          <w:p w14:paraId="3D957183"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19% Water </w:t>
            </w:r>
            <w:r>
              <w:rPr>
                <w:rFonts w:cstheme="minorHAnsi"/>
                <w:color w:val="000000"/>
                <w:sz w:val="20"/>
                <w:szCs w:val="20"/>
              </w:rPr>
              <w:t>p</w:t>
            </w:r>
            <w:r w:rsidRPr="009F70BD">
              <w:rPr>
                <w:rFonts w:cstheme="minorHAnsi"/>
                <w:color w:val="000000"/>
                <w:sz w:val="20"/>
                <w:szCs w:val="20"/>
              </w:rPr>
              <w:t xml:space="preserve">assenger </w:t>
            </w:r>
            <w:r>
              <w:rPr>
                <w:rFonts w:cstheme="minorHAnsi"/>
                <w:color w:val="000000"/>
                <w:sz w:val="20"/>
                <w:szCs w:val="20"/>
              </w:rPr>
              <w:t>t</w:t>
            </w:r>
            <w:r w:rsidRPr="009F70BD">
              <w:rPr>
                <w:rFonts w:cstheme="minorHAnsi"/>
                <w:color w:val="000000"/>
                <w:sz w:val="20"/>
                <w:szCs w:val="20"/>
              </w:rPr>
              <w:t xml:space="preserve">ransport </w:t>
            </w:r>
          </w:p>
          <w:p w14:paraId="293081D6"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12% Coal </w:t>
            </w:r>
            <w:r>
              <w:rPr>
                <w:rFonts w:cstheme="minorHAnsi"/>
                <w:color w:val="000000"/>
                <w:sz w:val="20"/>
                <w:szCs w:val="20"/>
              </w:rPr>
              <w:t>m</w:t>
            </w:r>
            <w:r w:rsidRPr="009F70BD">
              <w:rPr>
                <w:rFonts w:cstheme="minorHAnsi"/>
                <w:color w:val="000000"/>
                <w:sz w:val="20"/>
                <w:szCs w:val="20"/>
              </w:rPr>
              <w:t>ining</w:t>
            </w:r>
          </w:p>
          <w:p w14:paraId="44F1C103"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9%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 xml:space="preserve">ervices </w:t>
            </w:r>
          </w:p>
          <w:p w14:paraId="09867ADE"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6% Petroleum </w:t>
            </w:r>
            <w:r>
              <w:rPr>
                <w:rFonts w:cstheme="minorHAnsi"/>
                <w:color w:val="000000"/>
                <w:sz w:val="20"/>
                <w:szCs w:val="20"/>
              </w:rPr>
              <w:t>r</w:t>
            </w:r>
            <w:r w:rsidRPr="009F70BD">
              <w:rPr>
                <w:rFonts w:cstheme="minorHAnsi"/>
                <w:color w:val="000000"/>
                <w:sz w:val="20"/>
                <w:szCs w:val="20"/>
              </w:rPr>
              <w:t xml:space="preserve">efining &amp; </w:t>
            </w:r>
            <w:r>
              <w:rPr>
                <w:rFonts w:cstheme="minorHAnsi"/>
                <w:color w:val="000000"/>
                <w:sz w:val="20"/>
                <w:szCs w:val="20"/>
              </w:rPr>
              <w:t>p</w:t>
            </w:r>
            <w:r w:rsidRPr="009F70BD">
              <w:rPr>
                <w:rFonts w:cstheme="minorHAnsi"/>
                <w:color w:val="000000"/>
                <w:sz w:val="20"/>
                <w:szCs w:val="20"/>
              </w:rPr>
              <w:t xml:space="preserve">etroleum </w:t>
            </w:r>
            <w:r>
              <w:rPr>
                <w:rFonts w:cstheme="minorHAnsi"/>
                <w:color w:val="000000"/>
                <w:sz w:val="20"/>
                <w:szCs w:val="20"/>
              </w:rPr>
              <w:t>f</w:t>
            </w:r>
            <w:r w:rsidRPr="009F70BD">
              <w:rPr>
                <w:rFonts w:cstheme="minorHAnsi"/>
                <w:color w:val="000000"/>
                <w:sz w:val="20"/>
                <w:szCs w:val="20"/>
              </w:rPr>
              <w:t xml:space="preserve">uel </w:t>
            </w:r>
            <w:r>
              <w:rPr>
                <w:rFonts w:cstheme="minorHAnsi"/>
                <w:color w:val="000000"/>
                <w:sz w:val="20"/>
                <w:szCs w:val="20"/>
              </w:rPr>
              <w:t>manufacturing</w:t>
            </w:r>
          </w:p>
          <w:p w14:paraId="072443E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2% Fossil </w:t>
            </w:r>
            <w:r>
              <w:rPr>
                <w:rFonts w:cstheme="minorHAnsi"/>
                <w:color w:val="000000"/>
                <w:sz w:val="20"/>
                <w:szCs w:val="20"/>
              </w:rPr>
              <w:t>f</w:t>
            </w:r>
            <w:r w:rsidRPr="009F70BD">
              <w:rPr>
                <w:rFonts w:cstheme="minorHAnsi"/>
                <w:color w:val="000000"/>
                <w:sz w:val="20"/>
                <w:szCs w:val="20"/>
              </w:rPr>
              <w:t xml:space="preserve">uel </w:t>
            </w:r>
            <w:r>
              <w:rPr>
                <w:rFonts w:cstheme="minorHAnsi"/>
                <w:color w:val="000000"/>
                <w:sz w:val="20"/>
                <w:szCs w:val="20"/>
              </w:rPr>
              <w:t>e</w:t>
            </w:r>
            <w:r w:rsidRPr="009F70BD">
              <w:rPr>
                <w:rFonts w:cstheme="minorHAnsi"/>
                <w:color w:val="000000"/>
                <w:sz w:val="20"/>
                <w:szCs w:val="20"/>
              </w:rPr>
              <w:t xml:space="preserve">lectricity </w:t>
            </w:r>
            <w:r>
              <w:rPr>
                <w:rFonts w:cstheme="minorHAnsi"/>
                <w:color w:val="000000"/>
                <w:sz w:val="20"/>
                <w:szCs w:val="20"/>
              </w:rPr>
              <w:t>g</w:t>
            </w:r>
            <w:r w:rsidRPr="009F70BD">
              <w:rPr>
                <w:rFonts w:cstheme="minorHAnsi"/>
                <w:color w:val="000000"/>
                <w:sz w:val="20"/>
                <w:szCs w:val="20"/>
              </w:rPr>
              <w:t>eneration</w:t>
            </w:r>
          </w:p>
          <w:p w14:paraId="154DEA0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Others including: </w:t>
            </w:r>
            <w:r>
              <w:rPr>
                <w:rFonts w:cstheme="minorHAnsi"/>
                <w:color w:val="000000"/>
                <w:sz w:val="20"/>
                <w:szCs w:val="20"/>
              </w:rPr>
              <w:t>o</w:t>
            </w:r>
            <w:r w:rsidRPr="009F70BD">
              <w:rPr>
                <w:rFonts w:cstheme="minorHAnsi"/>
                <w:color w:val="000000"/>
                <w:sz w:val="20"/>
                <w:szCs w:val="20"/>
              </w:rPr>
              <w:t xml:space="preserve">ther </w:t>
            </w:r>
            <w:r>
              <w:rPr>
                <w:rFonts w:cstheme="minorHAnsi"/>
                <w:color w:val="000000"/>
                <w:sz w:val="20"/>
                <w:szCs w:val="20"/>
              </w:rPr>
              <w:t>a</w:t>
            </w:r>
            <w:r w:rsidRPr="009F70BD">
              <w:rPr>
                <w:rFonts w:cstheme="minorHAnsi"/>
                <w:color w:val="000000"/>
                <w:sz w:val="20"/>
                <w:szCs w:val="20"/>
              </w:rPr>
              <w:t xml:space="preserve">utomotive </w:t>
            </w:r>
            <w:r>
              <w:rPr>
                <w:rFonts w:cstheme="minorHAnsi"/>
                <w:color w:val="000000"/>
                <w:sz w:val="20"/>
                <w:szCs w:val="20"/>
              </w:rPr>
              <w:t>r</w:t>
            </w:r>
            <w:r w:rsidRPr="009F70BD">
              <w:rPr>
                <w:rFonts w:cstheme="minorHAnsi"/>
                <w:color w:val="000000"/>
                <w:sz w:val="20"/>
                <w:szCs w:val="20"/>
              </w:rPr>
              <w:t xml:space="preserve">epair and </w:t>
            </w:r>
            <w:r>
              <w:rPr>
                <w:rFonts w:cstheme="minorHAnsi"/>
                <w:color w:val="000000"/>
                <w:sz w:val="20"/>
                <w:szCs w:val="20"/>
              </w:rPr>
              <w:t>m</w:t>
            </w:r>
            <w:r w:rsidRPr="009F70BD">
              <w:rPr>
                <w:rFonts w:cstheme="minorHAnsi"/>
                <w:color w:val="000000"/>
                <w:sz w:val="20"/>
                <w:szCs w:val="20"/>
              </w:rPr>
              <w:t xml:space="preserve">aintenance; metal ore mining; </w:t>
            </w:r>
            <w:r>
              <w:rPr>
                <w:rFonts w:cstheme="minorHAnsi"/>
                <w:color w:val="000000"/>
                <w:sz w:val="20"/>
                <w:szCs w:val="20"/>
              </w:rPr>
              <w:t>r</w:t>
            </w:r>
            <w:r w:rsidRPr="009F70BD">
              <w:rPr>
                <w:rFonts w:cstheme="minorHAnsi"/>
                <w:color w:val="000000"/>
                <w:sz w:val="20"/>
                <w:szCs w:val="20"/>
              </w:rPr>
              <w:t xml:space="preserve">oad </w:t>
            </w:r>
            <w:r>
              <w:rPr>
                <w:rFonts w:cstheme="minorHAnsi"/>
                <w:color w:val="000000"/>
                <w:sz w:val="20"/>
                <w:szCs w:val="20"/>
              </w:rPr>
              <w:t>f</w:t>
            </w:r>
            <w:r w:rsidRPr="009F70BD">
              <w:rPr>
                <w:rFonts w:cstheme="minorHAnsi"/>
                <w:color w:val="000000"/>
                <w:sz w:val="20"/>
                <w:szCs w:val="20"/>
              </w:rPr>
              <w:t xml:space="preserve">reight </w:t>
            </w:r>
            <w:r>
              <w:rPr>
                <w:rFonts w:cstheme="minorHAnsi"/>
                <w:color w:val="000000"/>
                <w:sz w:val="20"/>
                <w:szCs w:val="20"/>
              </w:rPr>
              <w:t>t</w:t>
            </w:r>
            <w:r w:rsidRPr="009F70BD">
              <w:rPr>
                <w:rFonts w:cstheme="minorHAnsi"/>
                <w:color w:val="000000"/>
                <w:sz w:val="20"/>
                <w:szCs w:val="20"/>
              </w:rPr>
              <w:t>ransport</w:t>
            </w:r>
          </w:p>
        </w:tc>
        <w:tc>
          <w:tcPr>
            <w:tcW w:w="1701" w:type="dxa"/>
          </w:tcPr>
          <w:p w14:paraId="69180B12"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80%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tc>
        <w:tc>
          <w:tcPr>
            <w:tcW w:w="1701" w:type="dxa"/>
            <w:shd w:val="clear" w:color="auto" w:fill="auto"/>
          </w:tcPr>
          <w:p w14:paraId="5A6DAD65"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Mining</w:t>
            </w:r>
          </w:p>
          <w:p w14:paraId="3CA1DF32"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Manufacturing (various, including food, petroleum &amp; metal coating)</w:t>
            </w:r>
          </w:p>
          <w:p w14:paraId="28FC6366"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Transport</w:t>
            </w:r>
          </w:p>
          <w:p w14:paraId="757DF88C"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Automotive </w:t>
            </w:r>
            <w:r>
              <w:rPr>
                <w:rFonts w:cstheme="minorHAnsi"/>
                <w:color w:val="000000"/>
                <w:sz w:val="20"/>
                <w:szCs w:val="20"/>
              </w:rPr>
              <w:t>r</w:t>
            </w:r>
            <w:r w:rsidRPr="009F70BD">
              <w:rPr>
                <w:rFonts w:cstheme="minorHAnsi"/>
                <w:color w:val="000000"/>
                <w:sz w:val="20"/>
                <w:szCs w:val="20"/>
              </w:rPr>
              <w:t xml:space="preserve">epair and </w:t>
            </w:r>
            <w:r>
              <w:rPr>
                <w:rFonts w:cstheme="minorHAnsi"/>
                <w:color w:val="000000"/>
                <w:sz w:val="20"/>
                <w:szCs w:val="20"/>
              </w:rPr>
              <w:t>m</w:t>
            </w:r>
            <w:r w:rsidRPr="009F70BD">
              <w:rPr>
                <w:rFonts w:cstheme="minorHAnsi"/>
                <w:color w:val="000000"/>
                <w:sz w:val="20"/>
                <w:szCs w:val="20"/>
              </w:rPr>
              <w:t xml:space="preserve">aintenance </w:t>
            </w:r>
          </w:p>
          <w:p w14:paraId="7CB51169"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Waste sector</w:t>
            </w:r>
          </w:p>
        </w:tc>
        <w:tc>
          <w:tcPr>
            <w:tcW w:w="1634" w:type="dxa"/>
            <w:shd w:val="clear" w:color="auto" w:fill="auto"/>
          </w:tcPr>
          <w:p w14:paraId="4969E167"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38% Motor </w:t>
            </w:r>
            <w:r>
              <w:rPr>
                <w:rFonts w:cstheme="minorHAnsi"/>
                <w:color w:val="000000"/>
                <w:sz w:val="20"/>
                <w:szCs w:val="20"/>
              </w:rPr>
              <w:t>v</w:t>
            </w:r>
            <w:r w:rsidRPr="009F70BD">
              <w:rPr>
                <w:rFonts w:cstheme="minorHAnsi"/>
                <w:color w:val="000000"/>
                <w:sz w:val="20"/>
                <w:szCs w:val="20"/>
              </w:rPr>
              <w:t xml:space="preserve">ehicle and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 </w:t>
            </w:r>
            <w:r>
              <w:rPr>
                <w:rFonts w:cstheme="minorHAnsi"/>
                <w:color w:val="000000"/>
                <w:sz w:val="20"/>
                <w:szCs w:val="20"/>
              </w:rPr>
              <w:t>m</w:t>
            </w:r>
            <w:r w:rsidRPr="009F70BD">
              <w:rPr>
                <w:rFonts w:cstheme="minorHAnsi"/>
                <w:color w:val="000000"/>
                <w:sz w:val="20"/>
                <w:szCs w:val="20"/>
              </w:rPr>
              <w:t xml:space="preserve">anufacturing </w:t>
            </w:r>
          </w:p>
          <w:p w14:paraId="7DF91AC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47% unaccounted (likely collection from </w:t>
            </w:r>
            <w:r>
              <w:rPr>
                <w:rFonts w:cstheme="minorHAnsi"/>
                <w:color w:val="000000"/>
                <w:sz w:val="20"/>
                <w:szCs w:val="20"/>
              </w:rPr>
              <w:t>a</w:t>
            </w:r>
            <w:r w:rsidRPr="009F70BD">
              <w:rPr>
                <w:rFonts w:cstheme="minorHAnsi"/>
                <w:color w:val="000000"/>
                <w:sz w:val="20"/>
                <w:szCs w:val="20"/>
              </w:rPr>
              <w:t xml:space="preserve">utomotive </w:t>
            </w:r>
            <w:r>
              <w:rPr>
                <w:rFonts w:cstheme="minorHAnsi"/>
                <w:color w:val="000000"/>
                <w:sz w:val="20"/>
                <w:szCs w:val="20"/>
              </w:rPr>
              <w:t>r</w:t>
            </w:r>
            <w:r w:rsidRPr="009F70BD">
              <w:rPr>
                <w:rFonts w:cstheme="minorHAnsi"/>
                <w:color w:val="000000"/>
                <w:sz w:val="20"/>
                <w:szCs w:val="20"/>
              </w:rPr>
              <w:t xml:space="preserve">epair and </w:t>
            </w:r>
            <w:r>
              <w:rPr>
                <w:rFonts w:cstheme="minorHAnsi"/>
                <w:color w:val="000000"/>
                <w:sz w:val="20"/>
                <w:szCs w:val="20"/>
              </w:rPr>
              <w:t>m</w:t>
            </w:r>
            <w:r w:rsidRPr="009F70BD">
              <w:rPr>
                <w:rFonts w:cstheme="minorHAnsi"/>
                <w:color w:val="000000"/>
                <w:sz w:val="20"/>
                <w:szCs w:val="20"/>
              </w:rPr>
              <w:t>aintenance)</w:t>
            </w:r>
          </w:p>
        </w:tc>
        <w:tc>
          <w:tcPr>
            <w:tcW w:w="1796" w:type="dxa"/>
            <w:shd w:val="clear" w:color="auto" w:fill="DBDBF0" w:themeFill="accent1" w:themeFillTint="33"/>
          </w:tcPr>
          <w:p w14:paraId="58858036"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149486BD"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Basic </w:t>
            </w:r>
            <w:r>
              <w:rPr>
                <w:rFonts w:cstheme="minorHAnsi"/>
                <w:color w:val="000000"/>
                <w:sz w:val="20"/>
                <w:szCs w:val="20"/>
              </w:rPr>
              <w:t>o</w:t>
            </w:r>
            <w:r w:rsidRPr="009F70BD">
              <w:rPr>
                <w:rFonts w:cstheme="minorHAnsi"/>
                <w:color w:val="000000"/>
                <w:sz w:val="20"/>
                <w:szCs w:val="20"/>
              </w:rPr>
              <w:t xml:space="preserve">rganic </w:t>
            </w:r>
            <w:r>
              <w:rPr>
                <w:rFonts w:cstheme="minorHAnsi"/>
                <w:color w:val="000000"/>
                <w:sz w:val="20"/>
                <w:szCs w:val="20"/>
              </w:rPr>
              <w:t>c</w:t>
            </w:r>
            <w:r w:rsidRPr="009F70BD">
              <w:rPr>
                <w:rFonts w:cstheme="minorHAnsi"/>
                <w:color w:val="000000"/>
                <w:sz w:val="20"/>
                <w:szCs w:val="20"/>
              </w:rPr>
              <w:t xml:space="preserve">hemical </w:t>
            </w:r>
            <w:r>
              <w:rPr>
                <w:rFonts w:cstheme="minorHAnsi"/>
                <w:color w:val="000000"/>
                <w:sz w:val="20"/>
                <w:szCs w:val="20"/>
              </w:rPr>
              <w:t>m</w:t>
            </w:r>
            <w:r w:rsidRPr="009F70BD">
              <w:rPr>
                <w:rFonts w:cstheme="minorHAnsi"/>
                <w:color w:val="000000"/>
                <w:sz w:val="20"/>
                <w:szCs w:val="20"/>
              </w:rPr>
              <w:t xml:space="preserve">anufacturing </w:t>
            </w:r>
          </w:p>
          <w:p w14:paraId="2101C273"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Mining</w:t>
            </w:r>
          </w:p>
          <w:p w14:paraId="5B8D7BAF"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Petroleum </w:t>
            </w:r>
            <w:r>
              <w:rPr>
                <w:rFonts w:cstheme="minorHAnsi"/>
                <w:color w:val="000000"/>
                <w:sz w:val="20"/>
                <w:szCs w:val="20"/>
              </w:rPr>
              <w:t>r</w:t>
            </w:r>
            <w:r w:rsidRPr="009F70BD">
              <w:rPr>
                <w:rFonts w:cstheme="minorHAnsi"/>
                <w:color w:val="000000"/>
                <w:sz w:val="20"/>
                <w:szCs w:val="20"/>
              </w:rPr>
              <w:t xml:space="preserve">efining &amp; </w:t>
            </w:r>
            <w:r>
              <w:rPr>
                <w:rFonts w:cstheme="minorHAnsi"/>
                <w:color w:val="000000"/>
                <w:sz w:val="20"/>
                <w:szCs w:val="20"/>
              </w:rPr>
              <w:t>p</w:t>
            </w:r>
            <w:r w:rsidRPr="009F70BD">
              <w:rPr>
                <w:rFonts w:cstheme="minorHAnsi"/>
                <w:color w:val="000000"/>
                <w:sz w:val="20"/>
                <w:szCs w:val="20"/>
              </w:rPr>
              <w:t xml:space="preserve">etroleum </w:t>
            </w:r>
            <w:r>
              <w:rPr>
                <w:rFonts w:cstheme="minorHAnsi"/>
                <w:color w:val="000000"/>
                <w:sz w:val="20"/>
                <w:szCs w:val="20"/>
              </w:rPr>
              <w:t>f</w:t>
            </w:r>
            <w:r w:rsidRPr="009F70BD">
              <w:rPr>
                <w:rFonts w:cstheme="minorHAnsi"/>
                <w:color w:val="000000"/>
                <w:sz w:val="20"/>
                <w:szCs w:val="20"/>
              </w:rPr>
              <w:t xml:space="preserve">uel </w:t>
            </w:r>
            <w:r>
              <w:rPr>
                <w:rFonts w:cstheme="minorHAnsi"/>
                <w:color w:val="000000"/>
                <w:sz w:val="20"/>
                <w:szCs w:val="20"/>
              </w:rPr>
              <w:t>m</w:t>
            </w:r>
            <w:r w:rsidRPr="009F70BD">
              <w:rPr>
                <w:rFonts w:cstheme="minorHAnsi"/>
                <w:color w:val="000000"/>
                <w:sz w:val="20"/>
                <w:szCs w:val="20"/>
              </w:rPr>
              <w:t>an</w:t>
            </w:r>
            <w:r>
              <w:rPr>
                <w:rFonts w:cstheme="minorHAnsi"/>
                <w:color w:val="000000"/>
                <w:sz w:val="20"/>
                <w:szCs w:val="20"/>
              </w:rPr>
              <w:t>ufacturing</w:t>
            </w:r>
          </w:p>
          <w:p w14:paraId="5DCED478"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Automotive </w:t>
            </w:r>
            <w:r>
              <w:rPr>
                <w:rFonts w:cstheme="minorHAnsi"/>
                <w:color w:val="000000"/>
                <w:sz w:val="20"/>
                <w:szCs w:val="20"/>
              </w:rPr>
              <w:t>r</w:t>
            </w:r>
            <w:r w:rsidRPr="009F70BD">
              <w:rPr>
                <w:rFonts w:cstheme="minorHAnsi"/>
                <w:color w:val="000000"/>
                <w:sz w:val="20"/>
                <w:szCs w:val="20"/>
              </w:rPr>
              <w:t xml:space="preserve">epair and </w:t>
            </w:r>
            <w:r>
              <w:rPr>
                <w:rFonts w:cstheme="minorHAnsi"/>
                <w:color w:val="000000"/>
                <w:sz w:val="20"/>
                <w:szCs w:val="20"/>
              </w:rPr>
              <w:t>m</w:t>
            </w:r>
            <w:r w:rsidRPr="009F70BD">
              <w:rPr>
                <w:rFonts w:cstheme="minorHAnsi"/>
                <w:color w:val="000000"/>
                <w:sz w:val="20"/>
                <w:szCs w:val="20"/>
              </w:rPr>
              <w:t>aintenance</w:t>
            </w:r>
          </w:p>
          <w:p w14:paraId="62B9EF03"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Transport</w:t>
            </w:r>
          </w:p>
        </w:tc>
      </w:tr>
    </w:tbl>
    <w:p w14:paraId="034F588B" w14:textId="77777777" w:rsidR="00D10ACC" w:rsidRPr="00612FA6" w:rsidRDefault="00D10ACC" w:rsidP="00D10ACC">
      <w:pPr>
        <w:pStyle w:val="BodyText"/>
      </w:pPr>
    </w:p>
    <w:p w14:paraId="16046D2B" w14:textId="77777777" w:rsidR="00D10ACC" w:rsidRPr="00612FA6" w:rsidRDefault="00D10ACC" w:rsidP="00D10ACC">
      <w:pPr>
        <w:pStyle w:val="BodyText"/>
      </w:pPr>
      <w:r>
        <w:t>Arisings of o</w:t>
      </w:r>
      <w:r w:rsidRPr="00612FA6">
        <w:t xml:space="preserve">ily wastes are distributed across industries in jurisdictions quite similarly, with differences </w:t>
      </w:r>
      <w:r>
        <w:t xml:space="preserve">related mainly to variations in </w:t>
      </w:r>
      <w:r w:rsidRPr="00612FA6">
        <w:t xml:space="preserve">industrial mix, such as the prevalence of mining in WA and </w:t>
      </w:r>
      <w:r>
        <w:t>Qld</w:t>
      </w:r>
      <w:r w:rsidRPr="00612FA6">
        <w:t>.</w:t>
      </w:r>
    </w:p>
    <w:p w14:paraId="42DCC598" w14:textId="77777777" w:rsidR="00D10ACC" w:rsidRPr="00612FA6" w:rsidRDefault="00D10ACC" w:rsidP="00D10ACC">
      <w:pPr>
        <w:pStyle w:val="BodyText"/>
      </w:pPr>
    </w:p>
    <w:p w14:paraId="2A9520D3" w14:textId="77777777" w:rsidR="00D10ACC" w:rsidRPr="00612FA6" w:rsidRDefault="00D10ACC" w:rsidP="00D10ACC">
      <w:pPr>
        <w:pStyle w:val="BodyText"/>
      </w:pPr>
      <w:r w:rsidRPr="00612FA6">
        <w:t xml:space="preserve">The Product Stewardship for Oil </w:t>
      </w:r>
      <w:r>
        <w:t>p</w:t>
      </w:r>
      <w:r w:rsidRPr="00612FA6">
        <w:t>rogram was introduced by the Australian Government in 2001 to provide incentives to increase</w:t>
      </w:r>
      <w:r>
        <w:t xml:space="preserve"> recycling of</w:t>
      </w:r>
      <w:r w:rsidRPr="00612FA6">
        <w:t xml:space="preserve"> used oil. The program aims to encourage the environmentally sustainable management and re</w:t>
      </w:r>
      <w:r>
        <w:noBreakHyphen/>
      </w:r>
      <w:r w:rsidRPr="00612FA6">
        <w:t>refining of used oil and its reuse. The arrangements comprise a levy</w:t>
      </w:r>
      <w:r>
        <w:noBreakHyphen/>
      </w:r>
      <w:r w:rsidRPr="00612FA6">
        <w:t>benefit system, where an 8.5</w:t>
      </w:r>
      <w:r>
        <w:t> </w:t>
      </w:r>
      <w:r w:rsidRPr="00612FA6">
        <w:t xml:space="preserve">cents per litre levy on new oil helps </w:t>
      </w:r>
      <w:r>
        <w:t xml:space="preserve">to </w:t>
      </w:r>
      <w:r w:rsidRPr="00612FA6">
        <w:t xml:space="preserve">fund benefit payments to used oil recyclers. </w:t>
      </w:r>
    </w:p>
    <w:p w14:paraId="361918DE" w14:textId="77777777" w:rsidR="00D10ACC" w:rsidRPr="00612FA6" w:rsidRDefault="00D10ACC" w:rsidP="00D10ACC">
      <w:pPr>
        <w:pStyle w:val="BodyText"/>
      </w:pPr>
    </w:p>
    <w:p w14:paraId="7BDBCACC" w14:textId="77777777" w:rsidR="00D10ACC" w:rsidRPr="00612FA6" w:rsidRDefault="00D10ACC" w:rsidP="00D10ACC">
      <w:pPr>
        <w:pStyle w:val="Heading3-nonumber"/>
      </w:pPr>
      <w:r w:rsidRPr="00612FA6">
        <w:t>Analysis and management</w:t>
      </w:r>
    </w:p>
    <w:p w14:paraId="39FFDF42" w14:textId="77777777" w:rsidR="00D10ACC" w:rsidRPr="00612FA6" w:rsidRDefault="00D10ACC" w:rsidP="00D10ACC">
      <w:pPr>
        <w:pStyle w:val="BodyText"/>
      </w:pPr>
      <w:r w:rsidRPr="00612FA6">
        <w:t>This waste was quite significant nationally by tonnage in 2019</w:t>
      </w:r>
      <w:r>
        <w:noBreakHyphen/>
      </w:r>
      <w:r w:rsidRPr="00612FA6">
        <w:t>20, coming in 5</w:t>
      </w:r>
      <w:r w:rsidRPr="00612FA6">
        <w:rPr>
          <w:vertAlign w:val="superscript"/>
        </w:rPr>
        <w:t>th</w:t>
      </w:r>
      <w:r w:rsidRPr="00612FA6">
        <w:t xml:space="preserve"> highest at 5% of all hazardous waste generated. WA generated 26% of oily wastes nationally, followed by NSW</w:t>
      </w:r>
      <w:r>
        <w:t> </w:t>
      </w:r>
      <w:r w:rsidRPr="00612FA6">
        <w:t xml:space="preserve">(24%), </w:t>
      </w:r>
      <w:r>
        <w:t>Vic </w:t>
      </w:r>
      <w:r w:rsidRPr="00612FA6">
        <w:t xml:space="preserve">(19%), </w:t>
      </w:r>
      <w:r>
        <w:t>Qld </w:t>
      </w:r>
      <w:r w:rsidRPr="00612FA6">
        <w:t>(18%) and SA</w:t>
      </w:r>
      <w:r>
        <w:t> </w:t>
      </w:r>
      <w:r w:rsidRPr="00612FA6">
        <w:t xml:space="preserve">(4%). </w:t>
      </w:r>
    </w:p>
    <w:p w14:paraId="2824B73A" w14:textId="77777777" w:rsidR="00D10ACC" w:rsidRPr="00612FA6" w:rsidRDefault="00D10ACC" w:rsidP="00D10ACC">
      <w:pPr>
        <w:pStyle w:val="BodyText"/>
      </w:pPr>
    </w:p>
    <w:p w14:paraId="2395F427" w14:textId="1CD698B2" w:rsidR="00D10ACC" w:rsidRPr="00612FA6" w:rsidRDefault="00D10ACC" w:rsidP="00D10ACC">
      <w:pPr>
        <w:pStyle w:val="BodyText"/>
      </w:pPr>
      <w:r w:rsidRPr="00612FA6">
        <w:t xml:space="preserve">Historical trends in arisings for this waste group are shown in </w:t>
      </w:r>
      <w:r w:rsidRPr="00612FA6">
        <w:fldChar w:fldCharType="begin"/>
      </w:r>
      <w:r w:rsidRPr="00612FA6">
        <w:instrText xml:space="preserve"> REF _Ref5212863 \h  \* MERGEFORMAT </w:instrText>
      </w:r>
      <w:r w:rsidRPr="00612FA6">
        <w:fldChar w:fldCharType="separate"/>
      </w:r>
      <w:r w:rsidR="00C92DA9" w:rsidRPr="00612FA6">
        <w:t xml:space="preserve">Figure </w:t>
      </w:r>
      <w:r w:rsidR="00C92DA9">
        <w:rPr>
          <w:noProof/>
        </w:rPr>
        <w:t>42</w:t>
      </w:r>
      <w:r w:rsidRPr="00612FA6">
        <w:fldChar w:fldCharType="end"/>
      </w:r>
      <w:r w:rsidRPr="00612FA6">
        <w:t xml:space="preserve">. WA and </w:t>
      </w:r>
      <w:r>
        <w:t>Qld</w:t>
      </w:r>
      <w:r w:rsidRPr="00612FA6">
        <w:t xml:space="preserve"> have historically trended much higher in arisings than other states, although both </w:t>
      </w:r>
      <w:r>
        <w:t>curves have</w:t>
      </w:r>
      <w:r w:rsidRPr="00612FA6">
        <w:t xml:space="preserve"> flattened since about 2013</w:t>
      </w:r>
      <w:r>
        <w:noBreakHyphen/>
      </w:r>
      <w:r w:rsidRPr="00612FA6">
        <w:t xml:space="preserve">14. </w:t>
      </w:r>
      <w:r>
        <w:t>In both cases, t</w:t>
      </w:r>
      <w:r w:rsidRPr="00612FA6">
        <w:t xml:space="preserve">his could be due to a slowdown or consolidation in mining activity. NSW, </w:t>
      </w:r>
      <w:r>
        <w:t xml:space="preserve">Vic </w:t>
      </w:r>
      <w:r w:rsidRPr="00612FA6">
        <w:t>and SA have followed more sedate growth patterns, as would be expected from population</w:t>
      </w:r>
      <w:r>
        <w:noBreakHyphen/>
        <w:t>linked</w:t>
      </w:r>
      <w:r w:rsidRPr="00612FA6">
        <w:t xml:space="preserve"> growth in motor vehicle ownership. </w:t>
      </w:r>
    </w:p>
    <w:p w14:paraId="4AC44BF7" w14:textId="059BE810" w:rsidR="00D10ACC" w:rsidRPr="00612FA6" w:rsidRDefault="00D10ACC" w:rsidP="00D10ACC">
      <w:pPr>
        <w:pStyle w:val="Caption"/>
        <w:rPr>
          <w:rFonts w:cstheme="minorHAnsi"/>
          <w:szCs w:val="22"/>
        </w:rPr>
      </w:pPr>
      <w:bookmarkStart w:id="452" w:name="_Ref5212863"/>
      <w:bookmarkStart w:id="453" w:name="_Toc482536182"/>
      <w:bookmarkStart w:id="454" w:name="_Toc10474628"/>
      <w:bookmarkStart w:id="455" w:name="_Toc85637818"/>
      <w:r w:rsidRPr="00612FA6">
        <w:rPr>
          <w:rFonts w:cstheme="minorHAnsi"/>
          <w:noProof/>
          <w:szCs w:val="22"/>
        </w:rPr>
        <w:lastRenderedPageBreak/>
        <w:drawing>
          <wp:anchor distT="0" distB="0" distL="114300" distR="114300" simplePos="0" relativeHeight="251663360" behindDoc="0" locked="0" layoutInCell="1" allowOverlap="1" wp14:anchorId="3AA4B535" wp14:editId="5BC897A1">
            <wp:simplePos x="0" y="0"/>
            <wp:positionH relativeFrom="column">
              <wp:posOffset>-12700</wp:posOffset>
            </wp:positionH>
            <wp:positionV relativeFrom="paragraph">
              <wp:posOffset>348615</wp:posOffset>
            </wp:positionV>
            <wp:extent cx="5283200" cy="2120900"/>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42</w:t>
      </w:r>
      <w:r w:rsidRPr="00612FA6">
        <w:rPr>
          <w:rFonts w:cstheme="minorHAnsi"/>
          <w:noProof/>
          <w:szCs w:val="22"/>
        </w:rPr>
        <w:fldChar w:fldCharType="end"/>
      </w:r>
      <w:bookmarkEnd w:id="452"/>
      <w:r w:rsidRPr="00612FA6">
        <w:rPr>
          <w:rFonts w:cstheme="minorHAnsi"/>
          <w:szCs w:val="22"/>
        </w:rPr>
        <w:tab/>
        <w:t>Historical arisings of waste oils</w:t>
      </w:r>
      <w:bookmarkEnd w:id="453"/>
      <w:bookmarkEnd w:id="454"/>
      <w:bookmarkEnd w:id="455"/>
    </w:p>
    <w:p w14:paraId="67A32DBA" w14:textId="77777777" w:rsidR="00D10ACC" w:rsidRPr="00612FA6" w:rsidRDefault="00D10ACC" w:rsidP="00D10ACC">
      <w:pPr>
        <w:pStyle w:val="BodyText"/>
      </w:pPr>
    </w:p>
    <w:p w14:paraId="7A1E2118" w14:textId="77777777" w:rsidR="00D10ACC" w:rsidRDefault="00D10ACC" w:rsidP="00D10ACC">
      <w:pPr>
        <w:pStyle w:val="BodyText"/>
      </w:pPr>
    </w:p>
    <w:p w14:paraId="70E87E77" w14:textId="77777777" w:rsidR="00D10ACC" w:rsidRPr="00612FA6" w:rsidRDefault="00D10ACC" w:rsidP="00D10ACC">
      <w:pPr>
        <w:pStyle w:val="BodyText"/>
      </w:pPr>
      <w:r w:rsidRPr="00612FA6">
        <w:t xml:space="preserve">While the Product Stewardship for Oil </w:t>
      </w:r>
      <w:r>
        <w:t>p</w:t>
      </w:r>
      <w:r w:rsidRPr="00612FA6">
        <w:t xml:space="preserve">rogram results in large volumes of recycled oil, significant quantities </w:t>
      </w:r>
      <w:r>
        <w:t xml:space="preserve">still </w:t>
      </w:r>
      <w:r w:rsidRPr="00612FA6">
        <w:t xml:space="preserve">go to more rudimentary oil treatment facilities or options lower on the waste hierarchy. In </w:t>
      </w:r>
      <w:r>
        <w:t>Qld</w:t>
      </w:r>
      <w:r w:rsidRPr="00612FA6">
        <w:t xml:space="preserve"> for example, 16% of oils are sent to composting, whereas no other state records this form of management. Storage tends to be a relatively high</w:t>
      </w:r>
      <w:r>
        <w:t>ly</w:t>
      </w:r>
      <w:r>
        <w:noBreakHyphen/>
        <w:t>used</w:t>
      </w:r>
      <w:r w:rsidRPr="00612FA6">
        <w:t xml:space="preserve"> management pathway, consistent with the centralised </w:t>
      </w:r>
      <w:r>
        <w:t xml:space="preserve">distribution </w:t>
      </w:r>
      <w:r w:rsidRPr="00612FA6">
        <w:t>of oil re</w:t>
      </w:r>
      <w:r>
        <w:noBreakHyphen/>
      </w:r>
      <w:r w:rsidRPr="00612FA6">
        <w:t xml:space="preserve">refining infrastructure, located predominantly in NSW and </w:t>
      </w:r>
      <w:r>
        <w:t>Qld</w:t>
      </w:r>
      <w:r w:rsidRPr="00612FA6">
        <w:t>.</w:t>
      </w:r>
    </w:p>
    <w:p w14:paraId="2248990A" w14:textId="77777777" w:rsidR="00D10ACC" w:rsidRPr="00612FA6" w:rsidRDefault="00D10ACC" w:rsidP="00D10ACC">
      <w:pPr>
        <w:pStyle w:val="BodyText"/>
      </w:pPr>
    </w:p>
    <w:p w14:paraId="5623C735" w14:textId="79DF1C95" w:rsidR="00D10ACC" w:rsidRPr="00A60929" w:rsidRDefault="00D10ACC" w:rsidP="00384AAC">
      <w:pPr>
        <w:pStyle w:val="Applevel2"/>
      </w:pPr>
      <w:bookmarkStart w:id="456" w:name="_Toc10474569"/>
      <w:bookmarkStart w:id="457" w:name="_Toc78968019"/>
      <w:bookmarkStart w:id="458" w:name="_Toc85637753"/>
      <w:r w:rsidRPr="00A60929">
        <w:t>J120</w:t>
      </w:r>
      <w:r w:rsidR="002001F9">
        <w:t>:</w:t>
      </w:r>
      <w:r w:rsidRPr="00A60929">
        <w:t xml:space="preserve"> Waste oil/water mixtures</w:t>
      </w:r>
      <w:bookmarkEnd w:id="456"/>
      <w:bookmarkEnd w:id="457"/>
      <w:bookmarkEnd w:id="458"/>
    </w:p>
    <w:p w14:paraId="359E2D66" w14:textId="77777777" w:rsidR="00D10ACC" w:rsidRPr="00612FA6" w:rsidRDefault="00D10ACC" w:rsidP="00D10ACC">
      <w:pPr>
        <w:pStyle w:val="BodyText"/>
      </w:pPr>
      <w:bookmarkStart w:id="459" w:name="_Ref474233437"/>
      <w:bookmarkStart w:id="460" w:name="_Toc482536230"/>
      <w:r w:rsidRPr="00612FA6">
        <w:t xml:space="preserve">This waste group comprises the NEPM code </w:t>
      </w:r>
      <w:r w:rsidRPr="00612FA6">
        <w:rPr>
          <w:i/>
        </w:rPr>
        <w:t>J120 Hydrocarbons/water mixtures or emulsions</w:t>
      </w:r>
      <w:r w:rsidRPr="00612FA6">
        <w:t xml:space="preserve"> and, like its ‘oilier’ counterpart waste J100, is dominated by used oil/ water mixtures from vehicles or, more specifically, vehicle washwater pump</w:t>
      </w:r>
      <w:r>
        <w:noBreakHyphen/>
      </w:r>
      <w:r w:rsidRPr="00612FA6">
        <w:t>out liquids.</w:t>
      </w:r>
    </w:p>
    <w:p w14:paraId="1040602C" w14:textId="77777777" w:rsidR="00D10ACC" w:rsidRPr="00612FA6" w:rsidRDefault="00D10ACC" w:rsidP="00D10ACC">
      <w:pPr>
        <w:pStyle w:val="BodyText"/>
      </w:pPr>
    </w:p>
    <w:p w14:paraId="10B641B8" w14:textId="77777777" w:rsidR="00D10ACC" w:rsidRPr="00612FA6" w:rsidRDefault="00D10ACC" w:rsidP="00D10ACC">
      <w:pPr>
        <w:pStyle w:val="Heading3-nonumber"/>
      </w:pPr>
      <w:r w:rsidRPr="00612FA6">
        <w:t>Sources</w:t>
      </w:r>
    </w:p>
    <w:p w14:paraId="3B03D921" w14:textId="05942E3F" w:rsidR="00D10ACC" w:rsidRPr="00612FA6" w:rsidRDefault="00D10ACC" w:rsidP="00D10ACC">
      <w:pPr>
        <w:pStyle w:val="BodyText"/>
      </w:pPr>
      <w:r w:rsidRPr="00612FA6">
        <w:fldChar w:fldCharType="begin"/>
      </w:r>
      <w:r w:rsidRPr="00612FA6">
        <w:instrText xml:space="preserve"> REF _Ref5214933 \h  \* MERGEFORMAT </w:instrText>
      </w:r>
      <w:r w:rsidRPr="00612FA6">
        <w:fldChar w:fldCharType="separate"/>
      </w:r>
      <w:r w:rsidR="00C92DA9" w:rsidRPr="00612FA6">
        <w:t xml:space="preserve">Table </w:t>
      </w:r>
      <w:r w:rsidR="00C92DA9">
        <w:rPr>
          <w:noProof/>
        </w:rPr>
        <w:t>31</w:t>
      </w:r>
      <w:r w:rsidRPr="00612FA6">
        <w:fldChar w:fldCharType="end"/>
      </w:r>
      <w:r w:rsidRPr="00612FA6">
        <w:t xml:space="preserve"> provides a national summary of the main sources of waste.</w:t>
      </w:r>
    </w:p>
    <w:p w14:paraId="1DADA40D" w14:textId="515F61D5" w:rsidR="00D10ACC" w:rsidRPr="00612FA6" w:rsidRDefault="00D10ACC" w:rsidP="00D10ACC">
      <w:pPr>
        <w:pStyle w:val="Caption"/>
        <w:rPr>
          <w:rFonts w:cstheme="minorHAnsi"/>
          <w:szCs w:val="22"/>
        </w:rPr>
      </w:pPr>
      <w:bookmarkStart w:id="461" w:name="_Ref5214933"/>
      <w:bookmarkStart w:id="462" w:name="_Toc10474671"/>
      <w:bookmarkStart w:id="463" w:name="_Toc85637868"/>
      <w:bookmarkEnd w:id="459"/>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31</w:t>
      </w:r>
      <w:r w:rsidRPr="00612FA6">
        <w:rPr>
          <w:rFonts w:cstheme="minorHAnsi"/>
          <w:noProof/>
          <w:szCs w:val="22"/>
        </w:rPr>
        <w:fldChar w:fldCharType="end"/>
      </w:r>
      <w:bookmarkEnd w:id="461"/>
      <w:r w:rsidRPr="00612FA6">
        <w:rPr>
          <w:rFonts w:cstheme="minorHAnsi"/>
          <w:szCs w:val="22"/>
        </w:rPr>
        <w:tab/>
        <w:t>Oil/water mixtures summary source analysis 2019</w:t>
      </w:r>
      <w:r>
        <w:rPr>
          <w:rFonts w:cstheme="minorHAnsi"/>
          <w:szCs w:val="22"/>
        </w:rPr>
        <w:noBreakHyphen/>
      </w:r>
      <w:bookmarkEnd w:id="460"/>
      <w:bookmarkEnd w:id="462"/>
      <w:r w:rsidRPr="00612FA6">
        <w:rPr>
          <w:rFonts w:cstheme="minorHAnsi"/>
          <w:szCs w:val="22"/>
        </w:rPr>
        <w:t>20</w:t>
      </w:r>
      <w:bookmarkEnd w:id="463"/>
    </w:p>
    <w:tbl>
      <w:tblPr>
        <w:tblStyle w:val="TableGrid"/>
        <w:tblpPr w:leftFromText="181" w:rightFromText="181" w:vertAnchor="text" w:tblpY="1"/>
        <w:tblOverlap w:val="never"/>
        <w:tblW w:w="9516"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122"/>
        <w:gridCol w:w="1842"/>
        <w:gridCol w:w="1566"/>
        <w:gridCol w:w="1832"/>
        <w:gridCol w:w="2154"/>
      </w:tblGrid>
      <w:tr w:rsidR="00D10ACC" w:rsidRPr="009F70BD" w14:paraId="3D5AAD7B" w14:textId="77777777" w:rsidTr="00310EFE">
        <w:trPr>
          <w:trHeight w:val="416"/>
        </w:trPr>
        <w:tc>
          <w:tcPr>
            <w:tcW w:w="2122" w:type="dxa"/>
            <w:shd w:val="clear" w:color="auto" w:fill="37378B" w:themeFill="accent1" w:themeFillShade="BF"/>
            <w:vAlign w:val="center"/>
          </w:tcPr>
          <w:p w14:paraId="297B5121" w14:textId="52EEC8ED"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NSW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842" w:type="dxa"/>
            <w:shd w:val="clear" w:color="auto" w:fill="37378B" w:themeFill="accent1" w:themeFillShade="BF"/>
            <w:vAlign w:val="center"/>
          </w:tcPr>
          <w:p w14:paraId="7AE4209F" w14:textId="47AB25C2"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9F70BD">
              <w:rPr>
                <w:rFonts w:cstheme="minorHAnsi"/>
                <w:noProof/>
                <w:szCs w:val="20"/>
              </w:rPr>
              <w:fldChar w:fldCharType="begin"/>
            </w:r>
            <w:r w:rsidRPr="009F70BD">
              <w:rPr>
                <w:rFonts w:cstheme="minorHAnsi"/>
                <w:noProof/>
                <w:szCs w:val="20"/>
              </w:rPr>
              <w:instrText xml:space="preserve"> NOTEREF _Ref65759633 \f \h  \* MERGEFORMAT </w:instrText>
            </w:r>
            <w:r w:rsidRPr="009F70BD">
              <w:rPr>
                <w:rFonts w:cstheme="minorHAnsi"/>
                <w:noProof/>
                <w:szCs w:val="20"/>
              </w:rPr>
            </w:r>
            <w:r w:rsidRPr="009F70BD">
              <w:rPr>
                <w:rFonts w:cstheme="minorHAnsi"/>
                <w:noProof/>
                <w:szCs w:val="20"/>
              </w:rPr>
              <w:fldChar w:fldCharType="separate"/>
            </w:r>
            <w:r w:rsidR="00C92DA9" w:rsidRPr="00C92DA9">
              <w:rPr>
                <w:rStyle w:val="FootnoteReference"/>
              </w:rPr>
              <w:t>85</w:t>
            </w:r>
            <w:r w:rsidRPr="009F70BD">
              <w:rPr>
                <w:rFonts w:cstheme="minorHAnsi"/>
                <w:noProof/>
                <w:szCs w:val="20"/>
              </w:rPr>
              <w:fldChar w:fldCharType="end"/>
            </w:r>
          </w:p>
        </w:tc>
        <w:tc>
          <w:tcPr>
            <w:tcW w:w="1566" w:type="dxa"/>
            <w:shd w:val="clear" w:color="auto" w:fill="37378B" w:themeFill="accent1" w:themeFillShade="BF"/>
            <w:vAlign w:val="center"/>
          </w:tcPr>
          <w:p w14:paraId="1CC47876" w14:textId="77777777" w:rsidR="00D10ACC" w:rsidRPr="009F70BD"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9F70BD">
              <w:rPr>
                <w:rFonts w:cstheme="minorHAnsi"/>
                <w:noProof/>
                <w:szCs w:val="20"/>
              </w:rPr>
              <w:t xml:space="preserve"> </w:t>
            </w:r>
          </w:p>
        </w:tc>
        <w:tc>
          <w:tcPr>
            <w:tcW w:w="1832" w:type="dxa"/>
            <w:shd w:val="clear" w:color="auto" w:fill="37378B" w:themeFill="accent1" w:themeFillShade="BF"/>
            <w:vAlign w:val="center"/>
          </w:tcPr>
          <w:p w14:paraId="384E14B8"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SA</w:t>
            </w:r>
          </w:p>
        </w:tc>
        <w:tc>
          <w:tcPr>
            <w:tcW w:w="2154" w:type="dxa"/>
            <w:shd w:val="clear" w:color="auto" w:fill="37378B" w:themeFill="accent1" w:themeFillShade="BF"/>
            <w:vAlign w:val="center"/>
          </w:tcPr>
          <w:p w14:paraId="267DA61F" w14:textId="77777777" w:rsidR="00D10ACC" w:rsidRPr="009F70BD" w:rsidRDefault="00D10ACC" w:rsidP="00310EFE">
            <w:pPr>
              <w:pStyle w:val="TableHeading"/>
              <w:framePr w:hSpace="0" w:wrap="auto" w:vAnchor="margin" w:yAlign="inline"/>
              <w:suppressOverlap w:val="0"/>
              <w:rPr>
                <w:rFonts w:cstheme="minorHAnsi"/>
                <w:noProof/>
                <w:szCs w:val="20"/>
              </w:rPr>
            </w:pPr>
            <w:r w:rsidRPr="009F70BD">
              <w:rPr>
                <w:rFonts w:cstheme="minorHAnsi"/>
                <w:noProof/>
                <w:szCs w:val="20"/>
              </w:rPr>
              <w:t xml:space="preserve">National summary </w:t>
            </w:r>
          </w:p>
        </w:tc>
      </w:tr>
      <w:tr w:rsidR="00D10ACC" w:rsidRPr="009F70BD" w14:paraId="506B288D" w14:textId="77777777" w:rsidTr="00310EFE">
        <w:trPr>
          <w:trHeight w:val="284"/>
        </w:trPr>
        <w:tc>
          <w:tcPr>
            <w:tcW w:w="2122" w:type="dxa"/>
          </w:tcPr>
          <w:p w14:paraId="5ABE26B1"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10%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4BDF3A6D"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8% Motor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r</w:t>
            </w:r>
            <w:r w:rsidRPr="009F70BD">
              <w:rPr>
                <w:rFonts w:cstheme="minorHAnsi"/>
                <w:color w:val="000000"/>
                <w:sz w:val="20"/>
                <w:szCs w:val="20"/>
              </w:rPr>
              <w:t>etailing</w:t>
            </w:r>
          </w:p>
          <w:p w14:paraId="4DD1578A"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2% Copper, </w:t>
            </w:r>
            <w:r>
              <w:rPr>
                <w:rFonts w:cstheme="minorHAnsi"/>
                <w:color w:val="000000"/>
                <w:sz w:val="20"/>
                <w:szCs w:val="20"/>
              </w:rPr>
              <w:t>s</w:t>
            </w:r>
            <w:r w:rsidRPr="009F70BD">
              <w:rPr>
                <w:rFonts w:cstheme="minorHAnsi"/>
                <w:color w:val="000000"/>
                <w:sz w:val="20"/>
                <w:szCs w:val="20"/>
              </w:rPr>
              <w:t xml:space="preserve">ilver, </w:t>
            </w:r>
            <w:r>
              <w:rPr>
                <w:rFonts w:cstheme="minorHAnsi"/>
                <w:color w:val="000000"/>
                <w:sz w:val="20"/>
                <w:szCs w:val="20"/>
              </w:rPr>
              <w:t>l</w:t>
            </w:r>
            <w:r w:rsidRPr="009F70BD">
              <w:rPr>
                <w:rFonts w:cstheme="minorHAnsi"/>
                <w:color w:val="000000"/>
                <w:sz w:val="20"/>
                <w:szCs w:val="20"/>
              </w:rPr>
              <w:t xml:space="preserve">ead, </w:t>
            </w:r>
            <w:r>
              <w:rPr>
                <w:rFonts w:cstheme="minorHAnsi"/>
                <w:color w:val="000000"/>
                <w:sz w:val="20"/>
                <w:szCs w:val="20"/>
              </w:rPr>
              <w:t>z</w:t>
            </w:r>
            <w:r w:rsidRPr="009F70BD">
              <w:rPr>
                <w:rFonts w:cstheme="minorHAnsi"/>
                <w:color w:val="000000"/>
                <w:sz w:val="20"/>
                <w:szCs w:val="20"/>
              </w:rPr>
              <w:t xml:space="preserve">inc </w:t>
            </w:r>
            <w:r>
              <w:rPr>
                <w:rFonts w:cstheme="minorHAnsi"/>
                <w:color w:val="000000"/>
                <w:sz w:val="20"/>
                <w:szCs w:val="20"/>
              </w:rPr>
              <w:t>s</w:t>
            </w:r>
            <w:r w:rsidRPr="009F70BD">
              <w:rPr>
                <w:rFonts w:cstheme="minorHAnsi"/>
                <w:color w:val="000000"/>
                <w:sz w:val="20"/>
                <w:szCs w:val="20"/>
              </w:rPr>
              <w:t xml:space="preserve">melting &amp; </w:t>
            </w:r>
            <w:r>
              <w:rPr>
                <w:rFonts w:cstheme="minorHAnsi"/>
                <w:color w:val="000000"/>
                <w:sz w:val="20"/>
                <w:szCs w:val="20"/>
              </w:rPr>
              <w:t>r</w:t>
            </w:r>
            <w:r w:rsidRPr="009F70BD">
              <w:rPr>
                <w:rFonts w:cstheme="minorHAnsi"/>
                <w:color w:val="000000"/>
                <w:sz w:val="20"/>
                <w:szCs w:val="20"/>
              </w:rPr>
              <w:t>efin</w:t>
            </w:r>
            <w:r>
              <w:rPr>
                <w:rFonts w:cstheme="minorHAnsi"/>
                <w:color w:val="000000"/>
                <w:sz w:val="20"/>
                <w:szCs w:val="20"/>
              </w:rPr>
              <w:t>ing</w:t>
            </w:r>
          </w:p>
          <w:p w14:paraId="73183135"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2% Iron </w:t>
            </w:r>
            <w:r>
              <w:rPr>
                <w:rFonts w:cstheme="minorHAnsi"/>
                <w:color w:val="000000"/>
                <w:sz w:val="20"/>
                <w:szCs w:val="20"/>
              </w:rPr>
              <w:t>s</w:t>
            </w:r>
            <w:r w:rsidRPr="009F70BD">
              <w:rPr>
                <w:rFonts w:cstheme="minorHAnsi"/>
                <w:color w:val="000000"/>
                <w:sz w:val="20"/>
                <w:szCs w:val="20"/>
              </w:rPr>
              <w:t xml:space="preserve">melting and </w:t>
            </w:r>
            <w:r>
              <w:rPr>
                <w:rFonts w:cstheme="minorHAnsi"/>
                <w:color w:val="000000"/>
                <w:sz w:val="20"/>
                <w:szCs w:val="20"/>
              </w:rPr>
              <w:t>s</w:t>
            </w:r>
            <w:r w:rsidRPr="009F70BD">
              <w:rPr>
                <w:rFonts w:cstheme="minorHAnsi"/>
                <w:color w:val="000000"/>
                <w:sz w:val="20"/>
                <w:szCs w:val="20"/>
              </w:rPr>
              <w:t xml:space="preserve">teel </w:t>
            </w:r>
            <w:r>
              <w:rPr>
                <w:rFonts w:cstheme="minorHAnsi"/>
                <w:color w:val="000000"/>
                <w:sz w:val="20"/>
                <w:szCs w:val="20"/>
              </w:rPr>
              <w:t>m</w:t>
            </w:r>
            <w:r w:rsidRPr="009F70BD">
              <w:rPr>
                <w:rFonts w:cstheme="minorHAnsi"/>
                <w:color w:val="000000"/>
                <w:sz w:val="20"/>
                <w:szCs w:val="20"/>
              </w:rPr>
              <w:t>anufacturing</w:t>
            </w:r>
          </w:p>
          <w:p w14:paraId="0224A390"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Highly varied sources </w:t>
            </w:r>
            <w:r>
              <w:rPr>
                <w:rFonts w:cstheme="minorHAnsi"/>
                <w:color w:val="000000"/>
                <w:sz w:val="20"/>
                <w:szCs w:val="20"/>
              </w:rPr>
              <w:t>r</w:t>
            </w:r>
            <w:r w:rsidRPr="009F70BD">
              <w:rPr>
                <w:rFonts w:cstheme="minorHAnsi"/>
                <w:color w:val="000000"/>
                <w:sz w:val="20"/>
                <w:szCs w:val="20"/>
              </w:rPr>
              <w:t xml:space="preserve">epair and </w:t>
            </w:r>
            <w:r>
              <w:rPr>
                <w:rFonts w:cstheme="minorHAnsi"/>
                <w:color w:val="000000"/>
                <w:sz w:val="20"/>
                <w:szCs w:val="20"/>
              </w:rPr>
              <w:t>m</w:t>
            </w:r>
            <w:r w:rsidRPr="009F70BD">
              <w:rPr>
                <w:rFonts w:cstheme="minorHAnsi"/>
                <w:color w:val="000000"/>
                <w:sz w:val="20"/>
                <w:szCs w:val="20"/>
              </w:rPr>
              <w:t xml:space="preserve">aintenance; metal ore mining; </w:t>
            </w:r>
            <w:r>
              <w:rPr>
                <w:rFonts w:cstheme="minorHAnsi"/>
                <w:color w:val="000000"/>
                <w:sz w:val="20"/>
                <w:szCs w:val="20"/>
              </w:rPr>
              <w:t>r</w:t>
            </w:r>
            <w:r w:rsidRPr="009F70BD">
              <w:rPr>
                <w:rFonts w:cstheme="minorHAnsi"/>
                <w:color w:val="000000"/>
                <w:sz w:val="20"/>
                <w:szCs w:val="20"/>
              </w:rPr>
              <w:t xml:space="preserve">oad </w:t>
            </w:r>
            <w:r>
              <w:rPr>
                <w:rFonts w:cstheme="minorHAnsi"/>
                <w:color w:val="000000"/>
                <w:sz w:val="20"/>
                <w:szCs w:val="20"/>
              </w:rPr>
              <w:t>f</w:t>
            </w:r>
            <w:r w:rsidRPr="009F70BD">
              <w:rPr>
                <w:rFonts w:cstheme="minorHAnsi"/>
                <w:color w:val="000000"/>
                <w:sz w:val="20"/>
                <w:szCs w:val="20"/>
              </w:rPr>
              <w:t xml:space="preserve">reight </w:t>
            </w:r>
            <w:r>
              <w:rPr>
                <w:rFonts w:cstheme="minorHAnsi"/>
                <w:color w:val="000000"/>
                <w:sz w:val="20"/>
                <w:szCs w:val="20"/>
              </w:rPr>
              <w:t>t</w:t>
            </w:r>
            <w:r w:rsidRPr="009F70BD">
              <w:rPr>
                <w:rFonts w:cstheme="minorHAnsi"/>
                <w:color w:val="000000"/>
                <w:sz w:val="20"/>
                <w:szCs w:val="20"/>
              </w:rPr>
              <w:t>ransport</w:t>
            </w:r>
          </w:p>
        </w:tc>
        <w:tc>
          <w:tcPr>
            <w:tcW w:w="1842" w:type="dxa"/>
          </w:tcPr>
          <w:p w14:paraId="52A36E9A"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72% 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 xml:space="preserve">ervices </w:t>
            </w:r>
          </w:p>
        </w:tc>
        <w:tc>
          <w:tcPr>
            <w:tcW w:w="1566" w:type="dxa"/>
            <w:shd w:val="clear" w:color="auto" w:fill="auto"/>
          </w:tcPr>
          <w:p w14:paraId="62D6F8FD"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Mining</w:t>
            </w:r>
          </w:p>
          <w:p w14:paraId="6C1AFA18"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Manufacturing </w:t>
            </w:r>
          </w:p>
          <w:p w14:paraId="61F9520B"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Automotive </w:t>
            </w:r>
            <w:r>
              <w:rPr>
                <w:rFonts w:cstheme="minorHAnsi"/>
                <w:color w:val="000000"/>
                <w:sz w:val="20"/>
                <w:szCs w:val="20"/>
              </w:rPr>
              <w:t>r</w:t>
            </w:r>
            <w:r w:rsidRPr="009F70BD">
              <w:rPr>
                <w:rFonts w:cstheme="minorHAnsi"/>
                <w:color w:val="000000"/>
                <w:sz w:val="20"/>
                <w:szCs w:val="20"/>
              </w:rPr>
              <w:t xml:space="preserve">epair and </w:t>
            </w:r>
            <w:r>
              <w:rPr>
                <w:rFonts w:cstheme="minorHAnsi"/>
                <w:color w:val="000000"/>
                <w:sz w:val="20"/>
                <w:szCs w:val="20"/>
              </w:rPr>
              <w:t>m</w:t>
            </w:r>
            <w:r w:rsidRPr="009F70BD">
              <w:rPr>
                <w:rFonts w:cstheme="minorHAnsi"/>
                <w:color w:val="000000"/>
                <w:sz w:val="20"/>
                <w:szCs w:val="20"/>
              </w:rPr>
              <w:t xml:space="preserve">aintenance </w:t>
            </w:r>
          </w:p>
          <w:p w14:paraId="34CD5C6B" w14:textId="77777777" w:rsidR="00D10ACC" w:rsidRPr="009F70BD"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tc>
        <w:tc>
          <w:tcPr>
            <w:tcW w:w="1832" w:type="dxa"/>
            <w:shd w:val="clear" w:color="auto" w:fill="auto"/>
          </w:tcPr>
          <w:p w14:paraId="455F4857"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56% Motor </w:t>
            </w:r>
            <w:r>
              <w:rPr>
                <w:rFonts w:cstheme="minorHAnsi"/>
                <w:color w:val="000000"/>
                <w:sz w:val="20"/>
                <w:szCs w:val="20"/>
              </w:rPr>
              <w:t>v</w:t>
            </w:r>
            <w:r w:rsidRPr="009F70BD">
              <w:rPr>
                <w:rFonts w:cstheme="minorHAnsi"/>
                <w:color w:val="000000"/>
                <w:sz w:val="20"/>
                <w:szCs w:val="20"/>
              </w:rPr>
              <w:t xml:space="preserve">ehicle and </w:t>
            </w:r>
            <w:r>
              <w:rPr>
                <w:rFonts w:cstheme="minorHAnsi"/>
                <w:color w:val="000000"/>
                <w:sz w:val="20"/>
                <w:szCs w:val="20"/>
              </w:rPr>
              <w:t>m</w:t>
            </w:r>
            <w:r w:rsidRPr="009F70BD">
              <w:rPr>
                <w:rFonts w:cstheme="minorHAnsi"/>
                <w:color w:val="000000"/>
                <w:sz w:val="20"/>
                <w:szCs w:val="20"/>
              </w:rPr>
              <w:t xml:space="preserve">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 </w:t>
            </w:r>
            <w:r>
              <w:rPr>
                <w:rFonts w:cstheme="minorHAnsi"/>
                <w:color w:val="000000"/>
                <w:sz w:val="20"/>
                <w:szCs w:val="20"/>
              </w:rPr>
              <w:t>m</w:t>
            </w:r>
            <w:r w:rsidRPr="009F70BD">
              <w:rPr>
                <w:rFonts w:cstheme="minorHAnsi"/>
                <w:color w:val="000000"/>
                <w:sz w:val="20"/>
                <w:szCs w:val="20"/>
              </w:rPr>
              <w:t>anufacturing</w:t>
            </w:r>
          </w:p>
          <w:p w14:paraId="736718C7"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21% Photographic, </w:t>
            </w:r>
            <w:r>
              <w:rPr>
                <w:rFonts w:cstheme="minorHAnsi"/>
                <w:color w:val="000000"/>
                <w:sz w:val="20"/>
                <w:szCs w:val="20"/>
              </w:rPr>
              <w:t>o</w:t>
            </w:r>
            <w:r w:rsidRPr="009F70BD">
              <w:rPr>
                <w:rFonts w:cstheme="minorHAnsi"/>
                <w:color w:val="000000"/>
                <w:sz w:val="20"/>
                <w:szCs w:val="20"/>
              </w:rPr>
              <w:t xml:space="preserve">ptical and </w:t>
            </w:r>
            <w:r>
              <w:rPr>
                <w:rFonts w:cstheme="minorHAnsi"/>
                <w:color w:val="000000"/>
                <w:sz w:val="20"/>
                <w:szCs w:val="20"/>
              </w:rPr>
              <w:t>o</w:t>
            </w:r>
            <w:r w:rsidRPr="009F70BD">
              <w:rPr>
                <w:rFonts w:cstheme="minorHAnsi"/>
                <w:color w:val="000000"/>
                <w:sz w:val="20"/>
                <w:szCs w:val="20"/>
              </w:rPr>
              <w:t xml:space="preserve">phthalmic </w:t>
            </w:r>
            <w:r>
              <w:rPr>
                <w:rFonts w:cstheme="minorHAnsi"/>
                <w:color w:val="000000"/>
                <w:sz w:val="20"/>
                <w:szCs w:val="20"/>
              </w:rPr>
              <w:t>e</w:t>
            </w:r>
            <w:r w:rsidRPr="009F70BD">
              <w:rPr>
                <w:rFonts w:cstheme="minorHAnsi"/>
                <w:color w:val="000000"/>
                <w:sz w:val="20"/>
                <w:szCs w:val="20"/>
              </w:rPr>
              <w:t xml:space="preserve">quipment </w:t>
            </w:r>
            <w:r>
              <w:rPr>
                <w:rFonts w:cstheme="minorHAnsi"/>
                <w:color w:val="000000"/>
                <w:sz w:val="20"/>
                <w:szCs w:val="20"/>
              </w:rPr>
              <w:t>m</w:t>
            </w:r>
            <w:r w:rsidRPr="009F70BD">
              <w:rPr>
                <w:rFonts w:cstheme="minorHAnsi"/>
                <w:color w:val="000000"/>
                <w:sz w:val="20"/>
                <w:szCs w:val="20"/>
              </w:rPr>
              <w:t>anufacturing</w:t>
            </w:r>
          </w:p>
        </w:tc>
        <w:tc>
          <w:tcPr>
            <w:tcW w:w="2154" w:type="dxa"/>
            <w:shd w:val="clear" w:color="auto" w:fill="DBDBF0" w:themeFill="accent1" w:themeFillTint="33"/>
          </w:tcPr>
          <w:p w14:paraId="552E8F11"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Waste </w:t>
            </w:r>
            <w:r>
              <w:rPr>
                <w:rFonts w:cstheme="minorHAnsi"/>
                <w:color w:val="000000"/>
                <w:sz w:val="20"/>
                <w:szCs w:val="20"/>
              </w:rPr>
              <w:t>t</w:t>
            </w:r>
            <w:r w:rsidRPr="009F70BD">
              <w:rPr>
                <w:rFonts w:cstheme="minorHAnsi"/>
                <w:color w:val="000000"/>
                <w:sz w:val="20"/>
                <w:szCs w:val="20"/>
              </w:rPr>
              <w:t xml:space="preserve">reatment and </w:t>
            </w:r>
            <w:r>
              <w:rPr>
                <w:rFonts w:cstheme="minorHAnsi"/>
                <w:color w:val="000000"/>
                <w:sz w:val="20"/>
                <w:szCs w:val="20"/>
              </w:rPr>
              <w:t>d</w:t>
            </w:r>
            <w:r w:rsidRPr="009F70BD">
              <w:rPr>
                <w:rFonts w:cstheme="minorHAnsi"/>
                <w:color w:val="000000"/>
                <w:sz w:val="20"/>
                <w:szCs w:val="20"/>
              </w:rPr>
              <w:t xml:space="preserve">isposal </w:t>
            </w:r>
            <w:r>
              <w:rPr>
                <w:rFonts w:cstheme="minorHAnsi"/>
                <w:color w:val="000000"/>
                <w:sz w:val="20"/>
                <w:szCs w:val="20"/>
              </w:rPr>
              <w:t>s</w:t>
            </w:r>
            <w:r w:rsidRPr="009F70BD">
              <w:rPr>
                <w:rFonts w:cstheme="minorHAnsi"/>
                <w:color w:val="000000"/>
                <w:sz w:val="20"/>
                <w:szCs w:val="20"/>
              </w:rPr>
              <w:t>ervices</w:t>
            </w:r>
          </w:p>
          <w:p w14:paraId="763353EB"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Motor </w:t>
            </w:r>
            <w:r>
              <w:rPr>
                <w:rFonts w:cstheme="minorHAnsi"/>
                <w:color w:val="000000"/>
                <w:sz w:val="20"/>
                <w:szCs w:val="20"/>
              </w:rPr>
              <w:t>v</w:t>
            </w:r>
            <w:r w:rsidRPr="009F70BD">
              <w:rPr>
                <w:rFonts w:cstheme="minorHAnsi"/>
                <w:color w:val="000000"/>
                <w:sz w:val="20"/>
                <w:szCs w:val="20"/>
              </w:rPr>
              <w:t xml:space="preserve">ehicle </w:t>
            </w:r>
            <w:r>
              <w:rPr>
                <w:rFonts w:cstheme="minorHAnsi"/>
                <w:color w:val="000000"/>
                <w:sz w:val="20"/>
                <w:szCs w:val="20"/>
              </w:rPr>
              <w:t>p</w:t>
            </w:r>
            <w:r w:rsidRPr="009F70BD">
              <w:rPr>
                <w:rFonts w:cstheme="minorHAnsi"/>
                <w:color w:val="000000"/>
                <w:sz w:val="20"/>
                <w:szCs w:val="20"/>
              </w:rPr>
              <w:t xml:space="preserve">arts </w:t>
            </w:r>
            <w:r>
              <w:rPr>
                <w:rFonts w:cstheme="minorHAnsi"/>
                <w:color w:val="000000"/>
                <w:sz w:val="20"/>
                <w:szCs w:val="20"/>
              </w:rPr>
              <w:t>r</w:t>
            </w:r>
            <w:r w:rsidRPr="009F70BD">
              <w:rPr>
                <w:rFonts w:cstheme="minorHAnsi"/>
                <w:color w:val="000000"/>
                <w:sz w:val="20"/>
                <w:szCs w:val="20"/>
              </w:rPr>
              <w:t>etailing</w:t>
            </w:r>
          </w:p>
          <w:p w14:paraId="2A2748EC"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Mining</w:t>
            </w:r>
          </w:p>
          <w:p w14:paraId="40254499"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Various manufacturing</w:t>
            </w:r>
          </w:p>
          <w:p w14:paraId="70C58AA1"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Copper, </w:t>
            </w:r>
            <w:r>
              <w:rPr>
                <w:rFonts w:cstheme="minorHAnsi"/>
                <w:color w:val="000000"/>
                <w:sz w:val="20"/>
                <w:szCs w:val="20"/>
              </w:rPr>
              <w:t>s</w:t>
            </w:r>
            <w:r w:rsidRPr="009F70BD">
              <w:rPr>
                <w:rFonts w:cstheme="minorHAnsi"/>
                <w:color w:val="000000"/>
                <w:sz w:val="20"/>
                <w:szCs w:val="20"/>
              </w:rPr>
              <w:t xml:space="preserve">ilver, </w:t>
            </w:r>
            <w:r>
              <w:rPr>
                <w:rFonts w:cstheme="minorHAnsi"/>
                <w:color w:val="000000"/>
                <w:sz w:val="20"/>
                <w:szCs w:val="20"/>
              </w:rPr>
              <w:t>l</w:t>
            </w:r>
            <w:r w:rsidRPr="009F70BD">
              <w:rPr>
                <w:rFonts w:cstheme="minorHAnsi"/>
                <w:color w:val="000000"/>
                <w:sz w:val="20"/>
                <w:szCs w:val="20"/>
              </w:rPr>
              <w:t xml:space="preserve">ead, </w:t>
            </w:r>
            <w:r>
              <w:rPr>
                <w:rFonts w:cstheme="minorHAnsi"/>
                <w:color w:val="000000"/>
                <w:sz w:val="20"/>
                <w:szCs w:val="20"/>
              </w:rPr>
              <w:t>z</w:t>
            </w:r>
            <w:r w:rsidRPr="009F70BD">
              <w:rPr>
                <w:rFonts w:cstheme="minorHAnsi"/>
                <w:color w:val="000000"/>
                <w:sz w:val="20"/>
                <w:szCs w:val="20"/>
              </w:rPr>
              <w:t xml:space="preserve">inc </w:t>
            </w:r>
            <w:r>
              <w:rPr>
                <w:rFonts w:cstheme="minorHAnsi"/>
                <w:color w:val="000000"/>
                <w:sz w:val="20"/>
                <w:szCs w:val="20"/>
              </w:rPr>
              <w:t>s</w:t>
            </w:r>
            <w:r w:rsidRPr="009F70BD">
              <w:rPr>
                <w:rFonts w:cstheme="minorHAnsi"/>
                <w:color w:val="000000"/>
                <w:sz w:val="20"/>
                <w:szCs w:val="20"/>
              </w:rPr>
              <w:t xml:space="preserve">melting &amp; </w:t>
            </w:r>
            <w:r>
              <w:rPr>
                <w:rFonts w:cstheme="minorHAnsi"/>
                <w:color w:val="000000"/>
                <w:sz w:val="20"/>
                <w:szCs w:val="20"/>
              </w:rPr>
              <w:t>r</w:t>
            </w:r>
            <w:r w:rsidRPr="009F70BD">
              <w:rPr>
                <w:rFonts w:cstheme="minorHAnsi"/>
                <w:color w:val="000000"/>
                <w:sz w:val="20"/>
                <w:szCs w:val="20"/>
              </w:rPr>
              <w:t>efining</w:t>
            </w:r>
          </w:p>
          <w:p w14:paraId="656435A7" w14:textId="77777777" w:rsidR="00D10ACC" w:rsidRPr="009F70BD"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9F70BD">
              <w:rPr>
                <w:rFonts w:cstheme="minorHAnsi"/>
                <w:color w:val="000000"/>
                <w:sz w:val="20"/>
                <w:szCs w:val="20"/>
              </w:rPr>
              <w:t xml:space="preserve">Iron </w:t>
            </w:r>
            <w:r>
              <w:rPr>
                <w:rFonts w:cstheme="minorHAnsi"/>
                <w:color w:val="000000"/>
                <w:sz w:val="20"/>
                <w:szCs w:val="20"/>
              </w:rPr>
              <w:t>s</w:t>
            </w:r>
            <w:r w:rsidRPr="009F70BD">
              <w:rPr>
                <w:rFonts w:cstheme="minorHAnsi"/>
                <w:color w:val="000000"/>
                <w:sz w:val="20"/>
                <w:szCs w:val="20"/>
              </w:rPr>
              <w:t xml:space="preserve">melting and </w:t>
            </w:r>
            <w:r>
              <w:rPr>
                <w:rFonts w:cstheme="minorHAnsi"/>
                <w:color w:val="000000"/>
                <w:sz w:val="20"/>
                <w:szCs w:val="20"/>
              </w:rPr>
              <w:t>s</w:t>
            </w:r>
            <w:r w:rsidRPr="009F70BD">
              <w:rPr>
                <w:rFonts w:cstheme="minorHAnsi"/>
                <w:color w:val="000000"/>
                <w:sz w:val="20"/>
                <w:szCs w:val="20"/>
              </w:rPr>
              <w:t xml:space="preserve">teel </w:t>
            </w:r>
            <w:r>
              <w:rPr>
                <w:rFonts w:cstheme="minorHAnsi"/>
                <w:color w:val="000000"/>
                <w:sz w:val="20"/>
                <w:szCs w:val="20"/>
              </w:rPr>
              <w:t>m</w:t>
            </w:r>
            <w:r w:rsidRPr="009F70BD">
              <w:rPr>
                <w:rFonts w:cstheme="minorHAnsi"/>
                <w:color w:val="000000"/>
                <w:sz w:val="20"/>
                <w:szCs w:val="20"/>
              </w:rPr>
              <w:t>anufacturing</w:t>
            </w:r>
          </w:p>
        </w:tc>
      </w:tr>
    </w:tbl>
    <w:p w14:paraId="39FF7DBE" w14:textId="77777777" w:rsidR="00D10ACC" w:rsidRPr="00612FA6" w:rsidRDefault="00D10ACC" w:rsidP="00D10ACC">
      <w:pPr>
        <w:pStyle w:val="BodyText"/>
      </w:pPr>
    </w:p>
    <w:p w14:paraId="1987B7AB" w14:textId="77777777" w:rsidR="00D10ACC" w:rsidRPr="00612FA6" w:rsidRDefault="00D10ACC" w:rsidP="00D10ACC">
      <w:pPr>
        <w:pStyle w:val="BodyText"/>
      </w:pPr>
      <w:r w:rsidRPr="00612FA6">
        <w:lastRenderedPageBreak/>
        <w:t>Sources for this waste are similar to J100 – places that handle lubricating oils through vehicle and other machinery servicing and cleaning. The difference between J120 and J100 is that the former also has large contributions from dedicated vehicle washing facilities, such as commercial car washes and truck bays, as well as similar forecourt wash</w:t>
      </w:r>
      <w:r>
        <w:noBreakHyphen/>
      </w:r>
      <w:r w:rsidRPr="00612FA6">
        <w:t>down collection systems found on retail vehicle refuelling stations, and industrial process waters where oil/water mixtures are collected.</w:t>
      </w:r>
    </w:p>
    <w:p w14:paraId="069DE634" w14:textId="77777777" w:rsidR="00D10ACC" w:rsidRPr="00612FA6" w:rsidRDefault="00D10ACC" w:rsidP="00D10ACC">
      <w:pPr>
        <w:pStyle w:val="BodyText"/>
      </w:pPr>
    </w:p>
    <w:p w14:paraId="72950C83" w14:textId="77777777" w:rsidR="00D10ACC" w:rsidRPr="00612FA6" w:rsidRDefault="00D10ACC" w:rsidP="00D10ACC">
      <w:pPr>
        <w:pStyle w:val="Heading3-nonumber"/>
      </w:pPr>
      <w:r w:rsidRPr="00612FA6">
        <w:t>Analysis</w:t>
      </w:r>
    </w:p>
    <w:p w14:paraId="0DDFDCC2" w14:textId="2C720950" w:rsidR="002E1746" w:rsidRDefault="00D10ACC" w:rsidP="00D10ACC">
      <w:pPr>
        <w:pStyle w:val="BodyText"/>
      </w:pPr>
      <w:r w:rsidRPr="00612FA6">
        <w:t>This waste was significant nationally by tonnage in 2019</w:t>
      </w:r>
      <w:r>
        <w:noBreakHyphen/>
      </w:r>
      <w:r w:rsidRPr="00612FA6">
        <w:t>20, coming in 6</w:t>
      </w:r>
      <w:r w:rsidRPr="00612FA6">
        <w:rPr>
          <w:vertAlign w:val="superscript"/>
        </w:rPr>
        <w:t>th</w:t>
      </w:r>
      <w:r w:rsidRPr="00612FA6">
        <w:t xml:space="preserve"> at 4% of all hazardous waste generated. The majority of this was generated in </w:t>
      </w:r>
      <w:r>
        <w:t>Qld </w:t>
      </w:r>
      <w:r w:rsidRPr="00612FA6">
        <w:t xml:space="preserve">(39%), followed by NSW and </w:t>
      </w:r>
      <w:r>
        <w:t xml:space="preserve">Vic </w:t>
      </w:r>
      <w:r w:rsidRPr="00612FA6">
        <w:t>at 19% each, WA</w:t>
      </w:r>
      <w:r>
        <w:t> </w:t>
      </w:r>
      <w:r w:rsidRPr="00612FA6">
        <w:t xml:space="preserve">12% and SA 7%. Historical trends in arisings for this waste group are shown in </w:t>
      </w:r>
      <w:r w:rsidRPr="00612FA6">
        <w:fldChar w:fldCharType="begin"/>
      </w:r>
      <w:r w:rsidRPr="00612FA6">
        <w:instrText xml:space="preserve"> REF _Ref7427139 \h  \* MERGEFORMAT </w:instrText>
      </w:r>
      <w:r w:rsidRPr="00612FA6">
        <w:fldChar w:fldCharType="separate"/>
      </w:r>
      <w:r w:rsidR="00C92DA9" w:rsidRPr="00612FA6">
        <w:t xml:space="preserve">Figure </w:t>
      </w:r>
      <w:r w:rsidR="00C92DA9">
        <w:rPr>
          <w:noProof/>
        </w:rPr>
        <w:t>43</w:t>
      </w:r>
      <w:r w:rsidRPr="00612FA6">
        <w:fldChar w:fldCharType="end"/>
      </w:r>
      <w:r w:rsidRPr="00612FA6">
        <w:t xml:space="preserve">, while </w:t>
      </w:r>
    </w:p>
    <w:p w14:paraId="5B0E038F" w14:textId="641B93C9" w:rsidR="00D10ACC" w:rsidRPr="00612FA6" w:rsidRDefault="00D10ACC" w:rsidP="00D10ACC">
      <w:pPr>
        <w:pStyle w:val="BodyText"/>
      </w:pPr>
      <w:r w:rsidRPr="00612FA6">
        <w:fldChar w:fldCharType="begin"/>
      </w:r>
      <w:r w:rsidRPr="00612FA6">
        <w:instrText xml:space="preserve"> REF _Ref66889466 \h  \* MERGEFORMAT </w:instrText>
      </w:r>
      <w:r w:rsidRPr="00612FA6">
        <w:fldChar w:fldCharType="separate"/>
      </w:r>
      <w:r w:rsidR="00C92DA9" w:rsidRPr="00612FA6">
        <w:t xml:space="preserve">Figure </w:t>
      </w:r>
      <w:r w:rsidR="00C92DA9">
        <w:rPr>
          <w:noProof/>
        </w:rPr>
        <w:t>44</w:t>
      </w:r>
      <w:r w:rsidRPr="00612FA6">
        <w:fldChar w:fldCharType="end"/>
      </w:r>
      <w:r w:rsidRPr="00612FA6">
        <w:t xml:space="preserve"> is the same chart with a national tonnage overlaid.</w:t>
      </w:r>
    </w:p>
    <w:p w14:paraId="43AB7C76" w14:textId="5650A8E0" w:rsidR="00D10ACC" w:rsidRPr="00612FA6" w:rsidRDefault="00D10ACC" w:rsidP="00D10ACC">
      <w:pPr>
        <w:pStyle w:val="Caption"/>
        <w:rPr>
          <w:rFonts w:cstheme="minorHAnsi"/>
          <w:szCs w:val="22"/>
        </w:rPr>
      </w:pPr>
      <w:bookmarkStart w:id="464" w:name="_Ref7427139"/>
      <w:bookmarkStart w:id="465" w:name="_Toc10474629"/>
      <w:bookmarkStart w:id="466" w:name="_Toc85637819"/>
      <w:r w:rsidRPr="00612FA6">
        <w:rPr>
          <w:rFonts w:cstheme="minorHAnsi"/>
          <w:noProof/>
          <w:szCs w:val="22"/>
        </w:rPr>
        <w:drawing>
          <wp:anchor distT="0" distB="0" distL="114300" distR="114300" simplePos="0" relativeHeight="251673600" behindDoc="0" locked="0" layoutInCell="1" allowOverlap="1" wp14:anchorId="396DF27A" wp14:editId="49FBF6E1">
            <wp:simplePos x="0" y="0"/>
            <wp:positionH relativeFrom="column">
              <wp:posOffset>-13335</wp:posOffset>
            </wp:positionH>
            <wp:positionV relativeFrom="paragraph">
              <wp:posOffset>360045</wp:posOffset>
            </wp:positionV>
            <wp:extent cx="5283200" cy="212090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43</w:t>
      </w:r>
      <w:r w:rsidRPr="00612FA6">
        <w:rPr>
          <w:rFonts w:cstheme="minorHAnsi"/>
          <w:noProof/>
          <w:szCs w:val="22"/>
        </w:rPr>
        <w:fldChar w:fldCharType="end"/>
      </w:r>
      <w:bookmarkEnd w:id="464"/>
      <w:r w:rsidRPr="00612FA6">
        <w:rPr>
          <w:rFonts w:cstheme="minorHAnsi"/>
          <w:szCs w:val="22"/>
        </w:rPr>
        <w:tab/>
        <w:t>Historical arisings of waste oil/water mixtures</w:t>
      </w:r>
      <w:bookmarkEnd w:id="465"/>
      <w:bookmarkEnd w:id="466"/>
    </w:p>
    <w:p w14:paraId="24D289D8" w14:textId="50DCE51A" w:rsidR="00D10ACC" w:rsidRPr="00612FA6" w:rsidRDefault="00D10ACC" w:rsidP="00D10ACC">
      <w:pPr>
        <w:pStyle w:val="Caption"/>
        <w:rPr>
          <w:rFonts w:cstheme="minorHAnsi"/>
          <w:szCs w:val="22"/>
        </w:rPr>
      </w:pPr>
      <w:bookmarkStart w:id="467" w:name="_Ref66889466"/>
      <w:bookmarkStart w:id="468" w:name="_Toc85637820"/>
      <w:r w:rsidRPr="00612FA6">
        <w:rPr>
          <w:rFonts w:cstheme="minorHAnsi"/>
          <w:noProof/>
          <w:szCs w:val="22"/>
        </w:rPr>
        <w:drawing>
          <wp:anchor distT="0" distB="0" distL="114300" distR="114300" simplePos="0" relativeHeight="251668480" behindDoc="0" locked="0" layoutInCell="1" allowOverlap="1" wp14:anchorId="623AF74B" wp14:editId="0B2DE51F">
            <wp:simplePos x="0" y="0"/>
            <wp:positionH relativeFrom="column">
              <wp:posOffset>0</wp:posOffset>
            </wp:positionH>
            <wp:positionV relativeFrom="paragraph">
              <wp:posOffset>2508706</wp:posOffset>
            </wp:positionV>
            <wp:extent cx="5283200" cy="212090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44</w:t>
      </w:r>
      <w:r w:rsidRPr="00612FA6">
        <w:rPr>
          <w:rFonts w:cstheme="minorHAnsi"/>
          <w:szCs w:val="22"/>
        </w:rPr>
        <w:fldChar w:fldCharType="end"/>
      </w:r>
      <w:bookmarkEnd w:id="467"/>
      <w:r w:rsidRPr="00612FA6">
        <w:rPr>
          <w:rFonts w:cstheme="minorHAnsi"/>
          <w:szCs w:val="22"/>
        </w:rPr>
        <w:tab/>
        <w:t>Historical arisings of waste oil/water mixtures – national summary</w:t>
      </w:r>
      <w:bookmarkEnd w:id="468"/>
    </w:p>
    <w:p w14:paraId="3BFEE82E" w14:textId="77777777" w:rsidR="00D10ACC" w:rsidRPr="00612FA6" w:rsidRDefault="00D10ACC" w:rsidP="00D10ACC">
      <w:pPr>
        <w:pStyle w:val="BodyText"/>
      </w:pPr>
    </w:p>
    <w:p w14:paraId="3D1DF5D7" w14:textId="77777777" w:rsidR="00D10ACC" w:rsidRPr="00612FA6" w:rsidRDefault="00D10ACC" w:rsidP="00D10ACC">
      <w:pPr>
        <w:pStyle w:val="BodyText"/>
      </w:pPr>
      <w:r w:rsidRPr="00612FA6">
        <w:t xml:space="preserve">Nationally, from </w:t>
      </w:r>
      <w:r>
        <w:t xml:space="preserve">a </w:t>
      </w:r>
      <w:r w:rsidRPr="00612FA6">
        <w:t>peak of around 460</w:t>
      </w:r>
      <w:r>
        <w:t> kt</w:t>
      </w:r>
      <w:r w:rsidRPr="00612FA6">
        <w:t xml:space="preserve"> in 2012</w:t>
      </w:r>
      <w:r>
        <w:noBreakHyphen/>
      </w:r>
      <w:r w:rsidRPr="00612FA6">
        <w:t xml:space="preserve">13, </w:t>
      </w:r>
      <w:r>
        <w:t xml:space="preserve">arisings of </w:t>
      </w:r>
      <w:r w:rsidRPr="00612FA6">
        <w:t xml:space="preserve">oily waters have </w:t>
      </w:r>
      <w:r>
        <w:t>declined</w:t>
      </w:r>
      <w:r w:rsidRPr="00612FA6">
        <w:t xml:space="preserve"> significant</w:t>
      </w:r>
      <w:r>
        <w:t xml:space="preserve">ly, by </w:t>
      </w:r>
      <w:r w:rsidRPr="00612FA6">
        <w:t>about 160</w:t>
      </w:r>
      <w:r>
        <w:t> kt</w:t>
      </w:r>
      <w:r w:rsidRPr="00612FA6">
        <w:t xml:space="preserve"> or 35% </w:t>
      </w:r>
      <w:r>
        <w:t>i</w:t>
      </w:r>
      <w:r w:rsidRPr="00612FA6">
        <w:t>n 2019</w:t>
      </w:r>
      <w:r>
        <w:noBreakHyphen/>
      </w:r>
      <w:r w:rsidRPr="00612FA6">
        <w:t xml:space="preserve">20. The reason is unclear. Given </w:t>
      </w:r>
      <w:r>
        <w:t>Qld</w:t>
      </w:r>
      <w:r w:rsidRPr="00612FA6">
        <w:t>’s dominant tonnage</w:t>
      </w:r>
      <w:r>
        <w:t xml:space="preserve"> and </w:t>
      </w:r>
      <w:r w:rsidRPr="00612FA6">
        <w:t>its data quality uncertainties post 201</w:t>
      </w:r>
      <w:r>
        <w:t>5</w:t>
      </w:r>
      <w:r>
        <w:noBreakHyphen/>
      </w:r>
      <w:r w:rsidRPr="00612FA6">
        <w:t>1</w:t>
      </w:r>
      <w:r>
        <w:t>6</w:t>
      </w:r>
      <w:r w:rsidRPr="00612FA6">
        <w:t xml:space="preserve">, this trend may be </w:t>
      </w:r>
      <w:r>
        <w:t>inaccurate</w:t>
      </w:r>
      <w:r w:rsidRPr="00612FA6">
        <w:t>.</w:t>
      </w:r>
    </w:p>
    <w:p w14:paraId="416D1DBC" w14:textId="77777777" w:rsidR="00D10ACC" w:rsidRPr="00612FA6" w:rsidRDefault="00D10ACC" w:rsidP="00D10ACC">
      <w:pPr>
        <w:pStyle w:val="BodyText"/>
      </w:pPr>
    </w:p>
    <w:p w14:paraId="121A8CF7" w14:textId="77777777" w:rsidR="00D10ACC" w:rsidRPr="00612FA6" w:rsidRDefault="00D10ACC" w:rsidP="00D10ACC">
      <w:pPr>
        <w:pStyle w:val="Heading3-nonumber"/>
      </w:pPr>
      <w:r w:rsidRPr="00612FA6">
        <w:t>Management</w:t>
      </w:r>
    </w:p>
    <w:p w14:paraId="1F9EA724" w14:textId="77777777" w:rsidR="00D10ACC" w:rsidRPr="00612FA6" w:rsidRDefault="00D10ACC" w:rsidP="00D10ACC">
      <w:pPr>
        <w:pStyle w:val="BodyText"/>
      </w:pPr>
      <w:r w:rsidRPr="00612FA6">
        <w:t xml:space="preserve">CPT dominates management of J120 at 49% nationally, while storage is also prominent at 35%. The </w:t>
      </w:r>
      <w:r>
        <w:t>high</w:t>
      </w:r>
      <w:r w:rsidRPr="00612FA6">
        <w:t xml:space="preserve"> CPT tonnage correlates with the large number of simple oil/water separation and storage facilities</w:t>
      </w:r>
      <w:r>
        <w:t>.</w:t>
      </w:r>
    </w:p>
    <w:p w14:paraId="247EC787" w14:textId="77777777" w:rsidR="00D10ACC" w:rsidRPr="00612FA6" w:rsidRDefault="00D10ACC" w:rsidP="00D10ACC">
      <w:pPr>
        <w:pStyle w:val="BodyText"/>
      </w:pPr>
    </w:p>
    <w:p w14:paraId="2EB94968" w14:textId="0C28D8EB" w:rsidR="00D10ACC" w:rsidRDefault="00D10ACC" w:rsidP="00D10ACC">
      <w:pPr>
        <w:pStyle w:val="BodyText"/>
      </w:pPr>
      <w:r w:rsidRPr="00612FA6">
        <w:lastRenderedPageBreak/>
        <w:t xml:space="preserve">Storage of this waste is particularly high in </w:t>
      </w:r>
      <w:r>
        <w:t xml:space="preserve">Vic </w:t>
      </w:r>
      <w:r w:rsidRPr="00612FA6">
        <w:t xml:space="preserve">(54% vs 35% nationally). This could </w:t>
      </w:r>
      <w:r>
        <w:t>b</w:t>
      </w:r>
      <w:r w:rsidRPr="00612FA6">
        <w:t xml:space="preserve">e </w:t>
      </w:r>
      <w:r>
        <w:t xml:space="preserve">due to </w:t>
      </w:r>
      <w:r w:rsidRPr="00612FA6">
        <w:t>double</w:t>
      </w:r>
      <w:r>
        <w:noBreakHyphen/>
      </w:r>
      <w:r w:rsidRPr="00612FA6">
        <w:t>counting from the accredited agents</w:t>
      </w:r>
      <w:r>
        <w:t>’</w:t>
      </w:r>
      <w:r w:rsidRPr="00612FA6">
        <w:t xml:space="preserve"> system, where multiple pick</w:t>
      </w:r>
      <w:r>
        <w:noBreakHyphen/>
      </w:r>
      <w:r w:rsidRPr="00612FA6">
        <w:t>ups are tracked individually and brought back to central facilities and accumulated, then on</w:t>
      </w:r>
      <w:r>
        <w:noBreakHyphen/>
      </w:r>
      <w:r w:rsidRPr="00612FA6">
        <w:t>sent to further management.</w:t>
      </w:r>
    </w:p>
    <w:p w14:paraId="16165450" w14:textId="77777777" w:rsidR="00365AF7" w:rsidRPr="00612FA6" w:rsidRDefault="00365AF7" w:rsidP="00D10ACC">
      <w:pPr>
        <w:pStyle w:val="BodyText"/>
      </w:pPr>
    </w:p>
    <w:p w14:paraId="1541D993" w14:textId="7641A80C" w:rsidR="00D10ACC" w:rsidRPr="00A60929" w:rsidRDefault="00D10ACC" w:rsidP="00384AAC">
      <w:pPr>
        <w:pStyle w:val="Applevel2"/>
      </w:pPr>
      <w:bookmarkStart w:id="469" w:name="_Toc10474570"/>
      <w:bookmarkStart w:id="470" w:name="_Toc78968020"/>
      <w:bookmarkStart w:id="471" w:name="_Toc85637754"/>
      <w:r w:rsidRPr="00A60929">
        <w:t>K110</w:t>
      </w:r>
      <w:r w:rsidR="002001F9">
        <w:t>:</w:t>
      </w:r>
      <w:r w:rsidRPr="00A60929">
        <w:t xml:space="preserve"> Grease trap wastes</w:t>
      </w:r>
      <w:bookmarkEnd w:id="469"/>
      <w:bookmarkEnd w:id="470"/>
      <w:bookmarkEnd w:id="471"/>
    </w:p>
    <w:p w14:paraId="1A44981F" w14:textId="77777777" w:rsidR="00D10ACC" w:rsidRPr="00612FA6" w:rsidRDefault="00D10ACC" w:rsidP="00D10ACC">
      <w:pPr>
        <w:pStyle w:val="BodyText"/>
      </w:pPr>
      <w:r w:rsidRPr="00612FA6">
        <w:rPr>
          <w:i/>
        </w:rPr>
        <w:t>K110 Grease trap waste</w:t>
      </w:r>
      <w:r w:rsidRPr="00612FA6">
        <w:t xml:space="preserve"> is waste from grease interceptor</w:t>
      </w:r>
      <w:r>
        <w:t>s</w:t>
      </w:r>
      <w:r w:rsidRPr="00612FA6">
        <w:t xml:space="preserve"> used for captur</w:t>
      </w:r>
      <w:r>
        <w:t>ing</w:t>
      </w:r>
      <w:r w:rsidRPr="00612FA6">
        <w:t xml:space="preserve"> food, grease and solids before entry to the sewer</w:t>
      </w:r>
      <w:r>
        <w:t xml:space="preserve">, </w:t>
      </w:r>
      <w:r w:rsidRPr="00612FA6">
        <w:t>includ</w:t>
      </w:r>
      <w:r>
        <w:t>ing</w:t>
      </w:r>
      <w:r w:rsidRPr="00612FA6">
        <w:t xml:space="preserve"> any solids derived from the treatment of this waste. It is primarily sourced from retail food business, such as restaurants and fast</w:t>
      </w:r>
      <w:r>
        <w:noBreakHyphen/>
      </w:r>
      <w:r w:rsidRPr="00612FA6">
        <w:t>food outlets.</w:t>
      </w:r>
    </w:p>
    <w:p w14:paraId="548CAE2F" w14:textId="77777777" w:rsidR="00D10ACC" w:rsidRPr="00612FA6" w:rsidRDefault="00D10ACC" w:rsidP="00D10ACC">
      <w:pPr>
        <w:pStyle w:val="BodyText"/>
      </w:pPr>
    </w:p>
    <w:p w14:paraId="34032182" w14:textId="77777777" w:rsidR="00D10ACC" w:rsidRPr="00612FA6" w:rsidRDefault="00D10ACC" w:rsidP="00D10ACC">
      <w:pPr>
        <w:pStyle w:val="BodyText"/>
      </w:pPr>
      <w:r>
        <w:t xml:space="preserve">Grease trap is separated from sewer discharges because it can cause blockages. Once collected, its potential hazards include </w:t>
      </w:r>
      <w:r w:rsidRPr="00612FA6">
        <w:t>odour amenity issues</w:t>
      </w:r>
      <w:r>
        <w:t xml:space="preserve"> and water pollution.</w:t>
      </w:r>
      <w:r w:rsidRPr="00612FA6">
        <w:t xml:space="preserve"> </w:t>
      </w:r>
      <w:r>
        <w:t xml:space="preserve">Grease trap waste </w:t>
      </w:r>
      <w:r w:rsidRPr="00612FA6">
        <w:t>can turn acidic if left standing</w:t>
      </w:r>
      <w:r>
        <w:t xml:space="preserve"> too long</w:t>
      </w:r>
      <w:r w:rsidRPr="00612FA6">
        <w:t xml:space="preserve"> in </w:t>
      </w:r>
      <w:r>
        <w:t xml:space="preserve">a </w:t>
      </w:r>
      <w:r w:rsidRPr="00612FA6">
        <w:t>tank due to the presence of food scraps, which produces sulfides that combine with water to produce sulfuric acid.</w:t>
      </w:r>
    </w:p>
    <w:p w14:paraId="7729494C" w14:textId="77777777" w:rsidR="00D10ACC" w:rsidRPr="00612FA6" w:rsidRDefault="00D10ACC" w:rsidP="00D10ACC">
      <w:pPr>
        <w:pStyle w:val="BodyText"/>
      </w:pPr>
    </w:p>
    <w:p w14:paraId="05EDD6FC" w14:textId="77777777" w:rsidR="00D10ACC" w:rsidRPr="00612FA6" w:rsidRDefault="00D10ACC" w:rsidP="00D10ACC">
      <w:pPr>
        <w:pStyle w:val="Heading3-nonumber"/>
      </w:pPr>
      <w:r w:rsidRPr="00612FA6">
        <w:t>Sources</w:t>
      </w:r>
    </w:p>
    <w:p w14:paraId="105D2418" w14:textId="2C9CCDDF" w:rsidR="00D10ACC" w:rsidRPr="00612FA6" w:rsidRDefault="00D10ACC" w:rsidP="00D10ACC">
      <w:pPr>
        <w:pStyle w:val="BodyText"/>
      </w:pPr>
      <w:r w:rsidRPr="00612FA6">
        <w:fldChar w:fldCharType="begin"/>
      </w:r>
      <w:r w:rsidRPr="00612FA6">
        <w:instrText xml:space="preserve"> REF _Ref5220205 \h  \* MERGEFORMAT </w:instrText>
      </w:r>
      <w:r w:rsidRPr="00612FA6">
        <w:fldChar w:fldCharType="separate"/>
      </w:r>
      <w:r w:rsidR="00C92DA9" w:rsidRPr="00612FA6">
        <w:t xml:space="preserve">Table </w:t>
      </w:r>
      <w:r w:rsidR="00C92DA9">
        <w:rPr>
          <w:noProof/>
        </w:rPr>
        <w:t>32</w:t>
      </w:r>
      <w:r w:rsidRPr="00612FA6">
        <w:fldChar w:fldCharType="end"/>
      </w:r>
      <w:r w:rsidRPr="00612FA6">
        <w:t xml:space="preserve"> provides a summary of the main sources of this waste in each jurisdiction.</w:t>
      </w:r>
    </w:p>
    <w:p w14:paraId="603E5614" w14:textId="17EE99CC" w:rsidR="00D10ACC" w:rsidRPr="00612FA6" w:rsidRDefault="00D10ACC" w:rsidP="00D10ACC">
      <w:pPr>
        <w:pStyle w:val="Caption"/>
        <w:rPr>
          <w:rFonts w:cstheme="minorHAnsi"/>
          <w:szCs w:val="22"/>
        </w:rPr>
      </w:pPr>
      <w:bookmarkStart w:id="472" w:name="_Ref5220205"/>
      <w:bookmarkStart w:id="473" w:name="_Toc482536231"/>
      <w:bookmarkStart w:id="474" w:name="_Toc10474672"/>
      <w:bookmarkStart w:id="475" w:name="_Toc85637869"/>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32</w:t>
      </w:r>
      <w:r w:rsidRPr="00612FA6">
        <w:rPr>
          <w:rFonts w:cstheme="minorHAnsi"/>
          <w:noProof/>
          <w:szCs w:val="22"/>
        </w:rPr>
        <w:fldChar w:fldCharType="end"/>
      </w:r>
      <w:bookmarkEnd w:id="472"/>
      <w:r w:rsidRPr="00612FA6">
        <w:rPr>
          <w:rFonts w:cstheme="minorHAnsi"/>
          <w:szCs w:val="22"/>
        </w:rPr>
        <w:tab/>
        <w:t>Grease trap waste summary source analysis 2019</w:t>
      </w:r>
      <w:r>
        <w:rPr>
          <w:rFonts w:cstheme="minorHAnsi"/>
          <w:szCs w:val="22"/>
        </w:rPr>
        <w:noBreakHyphen/>
      </w:r>
      <w:bookmarkEnd w:id="473"/>
      <w:bookmarkEnd w:id="474"/>
      <w:r w:rsidRPr="00612FA6">
        <w:rPr>
          <w:rFonts w:cstheme="minorHAnsi"/>
          <w:szCs w:val="22"/>
        </w:rPr>
        <w:t>20</w:t>
      </w:r>
      <w:bookmarkEnd w:id="475"/>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8642"/>
      </w:tblGrid>
      <w:tr w:rsidR="00D10ACC" w:rsidRPr="009548F5" w14:paraId="0BFF26E5" w14:textId="77777777" w:rsidTr="00310EFE">
        <w:trPr>
          <w:trHeight w:val="352"/>
        </w:trPr>
        <w:tc>
          <w:tcPr>
            <w:tcW w:w="8642" w:type="dxa"/>
            <w:shd w:val="clear" w:color="auto" w:fill="37378B" w:themeFill="accent1" w:themeFillShade="BF"/>
            <w:vAlign w:val="center"/>
          </w:tcPr>
          <w:p w14:paraId="5279214B" w14:textId="77777777" w:rsidR="00D10ACC" w:rsidRPr="009548F5" w:rsidRDefault="00D10ACC" w:rsidP="00310EFE">
            <w:pPr>
              <w:pStyle w:val="BodyText"/>
              <w:rPr>
                <w:color w:val="FFFFFF" w:themeColor="background1"/>
                <w:sz w:val="20"/>
                <w:szCs w:val="20"/>
              </w:rPr>
            </w:pPr>
            <w:r w:rsidRPr="009548F5">
              <w:rPr>
                <w:noProof/>
                <w:color w:val="FFFFFF" w:themeColor="background1"/>
                <w:sz w:val="20"/>
                <w:szCs w:val="20"/>
              </w:rPr>
              <w:t xml:space="preserve">National summary </w:t>
            </w:r>
          </w:p>
        </w:tc>
      </w:tr>
      <w:tr w:rsidR="00D10ACC" w:rsidRPr="006F2313" w14:paraId="2A1BB847" w14:textId="77777777" w:rsidTr="00310EFE">
        <w:tc>
          <w:tcPr>
            <w:tcW w:w="8642" w:type="dxa"/>
            <w:shd w:val="clear" w:color="auto" w:fill="DBDBF0" w:themeFill="accent1" w:themeFillTint="33"/>
          </w:tcPr>
          <w:p w14:paraId="5683E134" w14:textId="77777777" w:rsidR="00D10ACC" w:rsidRPr="006F2313" w:rsidRDefault="00D10ACC" w:rsidP="00E2685C">
            <w:pPr>
              <w:pStyle w:val="BodyText"/>
              <w:numPr>
                <w:ilvl w:val="0"/>
                <w:numId w:val="21"/>
              </w:numPr>
              <w:rPr>
                <w:sz w:val="20"/>
                <w:szCs w:val="20"/>
              </w:rPr>
            </w:pPr>
            <w:r w:rsidRPr="006F2313">
              <w:rPr>
                <w:sz w:val="20"/>
                <w:szCs w:val="20"/>
              </w:rPr>
              <w:t xml:space="preserve">Cafes, </w:t>
            </w:r>
            <w:r>
              <w:rPr>
                <w:sz w:val="20"/>
                <w:szCs w:val="20"/>
              </w:rPr>
              <w:t>r</w:t>
            </w:r>
            <w:r w:rsidRPr="006F2313">
              <w:rPr>
                <w:sz w:val="20"/>
                <w:szCs w:val="20"/>
              </w:rPr>
              <w:t xml:space="preserve">estaurants and </w:t>
            </w:r>
            <w:r>
              <w:rPr>
                <w:sz w:val="20"/>
                <w:szCs w:val="20"/>
              </w:rPr>
              <w:t>t</w:t>
            </w:r>
            <w:r w:rsidRPr="006F2313">
              <w:rPr>
                <w:sz w:val="20"/>
                <w:szCs w:val="20"/>
              </w:rPr>
              <w:t xml:space="preserve">akeaway </w:t>
            </w:r>
            <w:r>
              <w:rPr>
                <w:sz w:val="20"/>
                <w:szCs w:val="20"/>
              </w:rPr>
              <w:t>f</w:t>
            </w:r>
            <w:r w:rsidRPr="006F2313">
              <w:rPr>
                <w:sz w:val="20"/>
                <w:szCs w:val="20"/>
              </w:rPr>
              <w:t xml:space="preserve">ood </w:t>
            </w:r>
            <w:r>
              <w:rPr>
                <w:sz w:val="20"/>
                <w:szCs w:val="20"/>
              </w:rPr>
              <w:t>s</w:t>
            </w:r>
            <w:r w:rsidRPr="006F2313">
              <w:rPr>
                <w:sz w:val="20"/>
                <w:szCs w:val="20"/>
              </w:rPr>
              <w:t>ervices</w:t>
            </w:r>
          </w:p>
          <w:p w14:paraId="1C6362B5" w14:textId="77777777" w:rsidR="00D10ACC" w:rsidRPr="006F2313" w:rsidRDefault="00D10ACC" w:rsidP="00E2685C">
            <w:pPr>
              <w:pStyle w:val="BodyText"/>
              <w:numPr>
                <w:ilvl w:val="0"/>
                <w:numId w:val="21"/>
              </w:numPr>
              <w:rPr>
                <w:sz w:val="20"/>
                <w:szCs w:val="20"/>
              </w:rPr>
            </w:pPr>
            <w:r w:rsidRPr="006F2313">
              <w:rPr>
                <w:sz w:val="20"/>
                <w:szCs w:val="20"/>
              </w:rPr>
              <w:t>Supermarkets and grocery stores</w:t>
            </w:r>
          </w:p>
          <w:p w14:paraId="2BCE72ED" w14:textId="77777777" w:rsidR="00D10ACC" w:rsidRPr="006F2313" w:rsidRDefault="00D10ACC" w:rsidP="00E2685C">
            <w:pPr>
              <w:pStyle w:val="BodyText"/>
              <w:numPr>
                <w:ilvl w:val="0"/>
                <w:numId w:val="21"/>
              </w:numPr>
              <w:rPr>
                <w:sz w:val="20"/>
                <w:szCs w:val="20"/>
              </w:rPr>
            </w:pPr>
            <w:r w:rsidRPr="006F2313">
              <w:rPr>
                <w:sz w:val="20"/>
                <w:szCs w:val="20"/>
              </w:rPr>
              <w:t>Waste sector (as collectors and aggregators from cafes and restaurants)</w:t>
            </w:r>
          </w:p>
        </w:tc>
      </w:tr>
    </w:tbl>
    <w:p w14:paraId="04794EE4" w14:textId="77777777" w:rsidR="00D10ACC" w:rsidRPr="00612FA6" w:rsidRDefault="00D10ACC" w:rsidP="00D10ACC">
      <w:pPr>
        <w:pStyle w:val="BodyText"/>
      </w:pPr>
    </w:p>
    <w:p w14:paraId="3CD4452A" w14:textId="77777777" w:rsidR="00D10ACC" w:rsidRPr="00612FA6" w:rsidRDefault="00D10ACC" w:rsidP="00D10ACC">
      <w:pPr>
        <w:pStyle w:val="BodyText"/>
      </w:pPr>
      <w:r w:rsidRPr="00612FA6">
        <w:t>Grease trap waste is typically collected by waste transporters under a ‘milk run’ style accredited agents</w:t>
      </w:r>
      <w:r>
        <w:t>’</w:t>
      </w:r>
      <w:r w:rsidRPr="00612FA6">
        <w:t xml:space="preserve"> system</w:t>
      </w:r>
      <w:r>
        <w:t xml:space="preserve">. This system is </w:t>
      </w:r>
      <w:r w:rsidRPr="00612FA6">
        <w:t xml:space="preserve">used for other wastes </w:t>
      </w:r>
      <w:r>
        <w:t>generated</w:t>
      </w:r>
      <w:r w:rsidRPr="00612FA6">
        <w:t xml:space="preserve"> by large number</w:t>
      </w:r>
      <w:r>
        <w:t>s</w:t>
      </w:r>
      <w:r w:rsidRPr="00612FA6">
        <w:t xml:space="preserve"> of small producers, where multiple pick</w:t>
      </w:r>
      <w:r>
        <w:noBreakHyphen/>
      </w:r>
      <w:r w:rsidRPr="00612FA6">
        <w:t>ups are tracked as a single ‘job lot’ waste transport certificate</w:t>
      </w:r>
      <w:r>
        <w:t xml:space="preserve"> and</w:t>
      </w:r>
      <w:r w:rsidRPr="00612FA6">
        <w:t xml:space="preserve"> a list of all of the pick</w:t>
      </w:r>
      <w:r>
        <w:noBreakHyphen/>
      </w:r>
      <w:r w:rsidRPr="00612FA6">
        <w:t xml:space="preserve">up points </w:t>
      </w:r>
      <w:r>
        <w:t xml:space="preserve">is </w:t>
      </w:r>
      <w:r w:rsidRPr="00612FA6">
        <w:t>attached for detail.</w:t>
      </w:r>
    </w:p>
    <w:p w14:paraId="366E28E9" w14:textId="77777777" w:rsidR="00D10ACC" w:rsidRPr="00612FA6" w:rsidRDefault="00D10ACC" w:rsidP="00D10ACC">
      <w:pPr>
        <w:pStyle w:val="BodyText"/>
      </w:pPr>
    </w:p>
    <w:p w14:paraId="3B244584" w14:textId="77777777" w:rsidR="00D10ACC" w:rsidRPr="00612FA6" w:rsidRDefault="00D10ACC" w:rsidP="00D10ACC">
      <w:pPr>
        <w:pStyle w:val="BodyText"/>
      </w:pPr>
      <w:r w:rsidRPr="00612FA6">
        <w:t>Like other K wastes, grease trap is not tracked in NSW</w:t>
      </w:r>
      <w:r>
        <w:t xml:space="preserve"> </w:t>
      </w:r>
      <w:r w:rsidRPr="00612FA6">
        <w:t>due to the presence of a NSW EPA regulatory exemption based on pre</w:t>
      </w:r>
      <w:r>
        <w:noBreakHyphen/>
      </w:r>
      <w:r w:rsidRPr="00612FA6">
        <w:t>treatment</w:t>
      </w:r>
      <w:r w:rsidRPr="00612FA6">
        <w:rPr>
          <w:rStyle w:val="FootnoteReference"/>
        </w:rPr>
        <w:footnoteReference w:id="102"/>
      </w:r>
      <w:r>
        <w:t>.</w:t>
      </w:r>
      <w:r w:rsidRPr="00612FA6">
        <w:t xml:space="preserve"> SA has only begun tracking it in recent years.</w:t>
      </w:r>
    </w:p>
    <w:p w14:paraId="798BAEBE" w14:textId="77777777" w:rsidR="00D10ACC" w:rsidRPr="00612FA6" w:rsidRDefault="00D10ACC" w:rsidP="00D10ACC">
      <w:pPr>
        <w:pStyle w:val="BodyText"/>
      </w:pPr>
    </w:p>
    <w:p w14:paraId="7EBBAE66" w14:textId="77777777" w:rsidR="00D10ACC" w:rsidRPr="00612FA6" w:rsidRDefault="00D10ACC" w:rsidP="00D10ACC">
      <w:pPr>
        <w:pStyle w:val="Heading3-nonumber"/>
      </w:pPr>
      <w:bookmarkStart w:id="476" w:name="_Ref474329587"/>
      <w:bookmarkStart w:id="477" w:name="_Ref474507751"/>
      <w:bookmarkStart w:id="478" w:name="_Toc482536184"/>
      <w:r w:rsidRPr="00612FA6">
        <w:t>Analysis</w:t>
      </w:r>
    </w:p>
    <w:p w14:paraId="011E772B" w14:textId="5673D1FD" w:rsidR="00D10ACC" w:rsidRPr="00612FA6" w:rsidRDefault="00D10ACC" w:rsidP="00D10ACC">
      <w:pPr>
        <w:pStyle w:val="BodyText"/>
      </w:pPr>
      <w:r w:rsidRPr="00612FA6">
        <w:t>Historical trends in arisings for this waste group are shown in</w:t>
      </w:r>
      <w:r>
        <w:t xml:space="preserve"> </w:t>
      </w:r>
      <w:r w:rsidRPr="00612FA6">
        <w:fldChar w:fldCharType="begin"/>
      </w:r>
      <w:r w:rsidRPr="00612FA6">
        <w:instrText xml:space="preserve"> REF _Ref5220305 \h  \* MERGEFORMAT </w:instrText>
      </w:r>
      <w:r w:rsidRPr="00612FA6">
        <w:fldChar w:fldCharType="separate"/>
      </w:r>
      <w:r w:rsidR="00C92DA9" w:rsidRPr="00612FA6">
        <w:t xml:space="preserve">Figure </w:t>
      </w:r>
      <w:r w:rsidR="00C92DA9">
        <w:rPr>
          <w:noProof/>
        </w:rPr>
        <w:t>45</w:t>
      </w:r>
      <w:r w:rsidRPr="00612FA6">
        <w:fldChar w:fldCharType="end"/>
      </w:r>
      <w:r w:rsidRPr="00612FA6">
        <w:t>.</w:t>
      </w:r>
    </w:p>
    <w:p w14:paraId="08CE66B2" w14:textId="48765440" w:rsidR="00D10ACC" w:rsidRPr="00612FA6" w:rsidRDefault="00D10ACC" w:rsidP="00D10ACC">
      <w:pPr>
        <w:pStyle w:val="Caption"/>
        <w:rPr>
          <w:rFonts w:cstheme="minorHAnsi"/>
          <w:noProof/>
          <w:szCs w:val="22"/>
          <w:lang w:val="en-US" w:bidi="te-IN"/>
        </w:rPr>
      </w:pPr>
      <w:bookmarkStart w:id="479" w:name="_Ref5220305"/>
      <w:bookmarkStart w:id="480" w:name="_Toc10474630"/>
      <w:bookmarkStart w:id="481" w:name="_Toc85637821"/>
      <w:bookmarkEnd w:id="476"/>
      <w:bookmarkEnd w:id="477"/>
      <w:r>
        <w:rPr>
          <w:noProof/>
        </w:rPr>
        <w:lastRenderedPageBreak/>
        <w:drawing>
          <wp:anchor distT="0" distB="0" distL="114300" distR="114300" simplePos="0" relativeHeight="251797504" behindDoc="0" locked="0" layoutInCell="1" allowOverlap="1" wp14:anchorId="7ABB86D0" wp14:editId="072FCE61">
            <wp:simplePos x="0" y="0"/>
            <wp:positionH relativeFrom="column">
              <wp:posOffset>6</wp:posOffset>
            </wp:positionH>
            <wp:positionV relativeFrom="paragraph">
              <wp:posOffset>374859</wp:posOffset>
            </wp:positionV>
            <wp:extent cx="5284800" cy="2120400"/>
            <wp:effectExtent l="0" t="0" r="0" b="63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5284800" cy="2120400"/>
                    </a:xfrm>
                    <a:prstGeom prst="rect">
                      <a:avLst/>
                    </a:prstGeom>
                  </pic:spPr>
                </pic:pic>
              </a:graphicData>
            </a:graphic>
            <wp14:sizeRelH relativeFrom="margin">
              <wp14:pctWidth>0</wp14:pctWidth>
            </wp14:sizeRelH>
            <wp14:sizeRelV relativeFrom="margin">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45</w:t>
      </w:r>
      <w:r w:rsidRPr="00612FA6">
        <w:rPr>
          <w:rFonts w:cstheme="minorHAnsi"/>
          <w:noProof/>
          <w:szCs w:val="22"/>
        </w:rPr>
        <w:fldChar w:fldCharType="end"/>
      </w:r>
      <w:bookmarkEnd w:id="479"/>
      <w:r w:rsidRPr="00612FA6">
        <w:rPr>
          <w:rFonts w:cstheme="minorHAnsi"/>
          <w:szCs w:val="22"/>
        </w:rPr>
        <w:tab/>
        <w:t>Historical arisings of grease trap waste</w:t>
      </w:r>
      <w:bookmarkEnd w:id="478"/>
      <w:bookmarkEnd w:id="480"/>
      <w:bookmarkEnd w:id="481"/>
    </w:p>
    <w:p w14:paraId="7146655F" w14:textId="77777777" w:rsidR="00D10ACC" w:rsidRDefault="00D10ACC" w:rsidP="00D10ACC">
      <w:pPr>
        <w:pStyle w:val="BodyText"/>
      </w:pPr>
    </w:p>
    <w:p w14:paraId="34ABE762" w14:textId="77777777" w:rsidR="00D10ACC" w:rsidRPr="00612FA6" w:rsidRDefault="00D10ACC" w:rsidP="00D10ACC">
      <w:pPr>
        <w:pStyle w:val="BodyText"/>
      </w:pPr>
      <w:r w:rsidRPr="00612FA6">
        <w:t>This waste was the 4</w:t>
      </w:r>
      <w:r w:rsidRPr="00612FA6">
        <w:rPr>
          <w:vertAlign w:val="superscript"/>
        </w:rPr>
        <w:t>th</w:t>
      </w:r>
      <w:r w:rsidRPr="00612FA6">
        <w:t xml:space="preserve"> highest national contributor of hazardous waste by tonnage in 2019</w:t>
      </w:r>
      <w:r>
        <w:noBreakHyphen/>
      </w:r>
      <w:r w:rsidRPr="00612FA6">
        <w:t xml:space="preserve">20, at 6% of all hazardous waste generated. </w:t>
      </w:r>
      <w:r>
        <w:t>From</w:t>
      </w:r>
      <w:r w:rsidRPr="00612FA6">
        <w:t xml:space="preserve"> a hazard perspective, it poses risks at the lower end of the scale. Impacts could include odour and environmental impacts similar to the more viscous and solid petroleum fractions, such as waste mineral oils and waste tarry residues. Primarily though, large amounts of oil and grease c</w:t>
      </w:r>
      <w:r>
        <w:t>an</w:t>
      </w:r>
      <w:r w:rsidRPr="00612FA6">
        <w:t xml:space="preserve"> conge</w:t>
      </w:r>
      <w:r>
        <w:t>al</w:t>
      </w:r>
      <w:r w:rsidRPr="00612FA6">
        <w:t xml:space="preserve"> on the surface of tanks and clog pipes, due to their insolubility in water, </w:t>
      </w:r>
      <w:r>
        <w:t>and can</w:t>
      </w:r>
      <w:r w:rsidRPr="00612FA6">
        <w:t xml:space="preserve"> hamper effective treatment at wastewater treatment plants. The indirect </w:t>
      </w:r>
      <w:r>
        <w:t xml:space="preserve">nature of these </w:t>
      </w:r>
      <w:r w:rsidRPr="00612FA6">
        <w:t>potential environmental impacts, in a related vein to tyres, are the reason some jurisdictions do not view them as hazardous waste.</w:t>
      </w:r>
    </w:p>
    <w:p w14:paraId="41D87231" w14:textId="77777777" w:rsidR="00D10ACC" w:rsidRPr="00612FA6" w:rsidRDefault="00D10ACC" w:rsidP="00D10ACC">
      <w:pPr>
        <w:pStyle w:val="BodyText"/>
      </w:pPr>
    </w:p>
    <w:p w14:paraId="27A1A89B" w14:textId="4114C524" w:rsidR="00D10ACC" w:rsidRPr="00612FA6" w:rsidRDefault="00D10ACC" w:rsidP="00D10ACC">
      <w:pPr>
        <w:pStyle w:val="BodyText"/>
      </w:pPr>
      <w:r w:rsidRPr="00612FA6">
        <w:t>Generation</w:t>
      </w:r>
      <w:r>
        <w:t xml:space="preserve"> is roughly proportional to population size</w:t>
      </w:r>
      <w:r w:rsidRPr="00612FA6">
        <w:t>, as can be seen from the generally even inclining trends over the last 5</w:t>
      </w:r>
      <w:r>
        <w:noBreakHyphen/>
      </w:r>
      <w:r w:rsidRPr="00612FA6">
        <w:t xml:space="preserve">10 years in </w:t>
      </w:r>
      <w:r w:rsidRPr="00612FA6">
        <w:fldChar w:fldCharType="begin"/>
      </w:r>
      <w:r w:rsidRPr="00612FA6">
        <w:instrText xml:space="preserve"> REF _Ref5220305 \h  \* MERGEFORMAT </w:instrText>
      </w:r>
      <w:r w:rsidRPr="00612FA6">
        <w:fldChar w:fldCharType="separate"/>
      </w:r>
      <w:r w:rsidR="00C92DA9" w:rsidRPr="00612FA6">
        <w:t xml:space="preserve">Figure </w:t>
      </w:r>
      <w:r w:rsidR="00C92DA9">
        <w:rPr>
          <w:noProof/>
        </w:rPr>
        <w:t>45</w:t>
      </w:r>
      <w:r w:rsidRPr="00612FA6">
        <w:fldChar w:fldCharType="end"/>
      </w:r>
      <w:r w:rsidRPr="00612FA6">
        <w:t>, noting tha</w:t>
      </w:r>
      <w:r>
        <w:t>t</w:t>
      </w:r>
      <w:r w:rsidRPr="00612FA6">
        <w:t xml:space="preserve"> NSW</w:t>
      </w:r>
      <w:r>
        <w:t xml:space="preserve"> is excluded due to its </w:t>
      </w:r>
      <w:r w:rsidRPr="00612FA6">
        <w:t>lack of tracking and SA did not historically track it.</w:t>
      </w:r>
    </w:p>
    <w:p w14:paraId="7FCDFDDF" w14:textId="77777777" w:rsidR="00D10ACC" w:rsidRPr="00612FA6" w:rsidRDefault="00D10ACC" w:rsidP="00D10ACC">
      <w:pPr>
        <w:pStyle w:val="BodyText"/>
      </w:pPr>
    </w:p>
    <w:p w14:paraId="1C9163BA" w14:textId="77777777" w:rsidR="00D10ACC" w:rsidRPr="00612FA6" w:rsidRDefault="00D10ACC" w:rsidP="00D10ACC">
      <w:pPr>
        <w:pStyle w:val="Heading3-nonumber"/>
      </w:pPr>
      <w:r w:rsidRPr="00612FA6">
        <w:t>Management</w:t>
      </w:r>
    </w:p>
    <w:p w14:paraId="10AB9909" w14:textId="6916FAD9" w:rsidR="00D10ACC" w:rsidRPr="00612FA6" w:rsidRDefault="00D10ACC" w:rsidP="00D10ACC">
      <w:pPr>
        <w:pStyle w:val="BodyText"/>
      </w:pPr>
      <w:r w:rsidRPr="00612FA6">
        <w:t xml:space="preserve">Management data for grease trap waste across those states </w:t>
      </w:r>
      <w:r>
        <w:t xml:space="preserve">that track it </w:t>
      </w:r>
      <w:r w:rsidRPr="00612FA6">
        <w:t xml:space="preserve">is shown in </w:t>
      </w:r>
      <w:r w:rsidRPr="00612FA6">
        <w:fldChar w:fldCharType="begin"/>
      </w:r>
      <w:r w:rsidRPr="00612FA6">
        <w:instrText xml:space="preserve"> REF _Ref66969029 \h  \* MERGEFORMAT </w:instrText>
      </w:r>
      <w:r w:rsidRPr="00612FA6">
        <w:fldChar w:fldCharType="separate"/>
      </w:r>
      <w:r w:rsidR="00C92DA9" w:rsidRPr="00612FA6">
        <w:t xml:space="preserve">Table </w:t>
      </w:r>
      <w:r w:rsidR="00C92DA9">
        <w:rPr>
          <w:noProof/>
        </w:rPr>
        <w:t>33</w:t>
      </w:r>
      <w:r w:rsidRPr="00612FA6">
        <w:fldChar w:fldCharType="end"/>
      </w:r>
      <w:r w:rsidRPr="00612FA6">
        <w:t>.</w:t>
      </w:r>
    </w:p>
    <w:p w14:paraId="221AA62B" w14:textId="76110124" w:rsidR="00D10ACC" w:rsidRPr="00612FA6" w:rsidRDefault="00D10ACC" w:rsidP="00D10ACC">
      <w:pPr>
        <w:pStyle w:val="Caption"/>
        <w:rPr>
          <w:rFonts w:cstheme="minorHAnsi"/>
          <w:szCs w:val="22"/>
        </w:rPr>
      </w:pPr>
      <w:bookmarkStart w:id="482" w:name="_Ref66969029"/>
      <w:bookmarkStart w:id="483" w:name="_Toc85637870"/>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33</w:t>
      </w:r>
      <w:r w:rsidRPr="00612FA6">
        <w:rPr>
          <w:rFonts w:cstheme="minorHAnsi"/>
          <w:szCs w:val="22"/>
        </w:rPr>
        <w:fldChar w:fldCharType="end"/>
      </w:r>
      <w:bookmarkEnd w:id="482"/>
      <w:r w:rsidRPr="00612FA6">
        <w:rPr>
          <w:rFonts w:cstheme="minorHAnsi"/>
          <w:szCs w:val="22"/>
        </w:rPr>
        <w:tab/>
        <w:t>Management of grease trap waste, % of all management per jurisdiction (2019</w:t>
      </w:r>
      <w:r>
        <w:rPr>
          <w:rFonts w:cstheme="minorHAnsi"/>
          <w:szCs w:val="22"/>
        </w:rPr>
        <w:noBreakHyphen/>
      </w:r>
      <w:r w:rsidRPr="00612FA6">
        <w:rPr>
          <w:rFonts w:cstheme="minorHAnsi"/>
          <w:szCs w:val="22"/>
        </w:rPr>
        <w:t>20)</w:t>
      </w:r>
      <w:bookmarkEnd w:id="483"/>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3969"/>
        <w:gridCol w:w="1497"/>
        <w:gridCol w:w="992"/>
        <w:gridCol w:w="1008"/>
        <w:gridCol w:w="1034"/>
      </w:tblGrid>
      <w:tr w:rsidR="00D10ACC" w:rsidRPr="006F2313" w14:paraId="3DDB4D03" w14:textId="77777777" w:rsidTr="00310EFE">
        <w:trPr>
          <w:trHeight w:val="510"/>
        </w:trPr>
        <w:tc>
          <w:tcPr>
            <w:tcW w:w="3969" w:type="dxa"/>
            <w:shd w:val="clear" w:color="auto" w:fill="37378B" w:themeFill="accent1" w:themeFillShade="BF"/>
            <w:vAlign w:val="center"/>
          </w:tcPr>
          <w:p w14:paraId="7365866D"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Jurisdiction</w:t>
            </w:r>
          </w:p>
        </w:tc>
        <w:tc>
          <w:tcPr>
            <w:tcW w:w="0" w:type="auto"/>
            <w:shd w:val="clear" w:color="auto" w:fill="37378B" w:themeFill="accent1" w:themeFillShade="BF"/>
            <w:vAlign w:val="center"/>
          </w:tcPr>
          <w:p w14:paraId="18E2F664"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Biodegradation</w:t>
            </w:r>
          </w:p>
        </w:tc>
        <w:tc>
          <w:tcPr>
            <w:tcW w:w="0" w:type="auto"/>
            <w:shd w:val="clear" w:color="auto" w:fill="37378B" w:themeFill="accent1" w:themeFillShade="BF"/>
            <w:vAlign w:val="center"/>
          </w:tcPr>
          <w:p w14:paraId="5613184B"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Recycling</w:t>
            </w:r>
          </w:p>
        </w:tc>
        <w:tc>
          <w:tcPr>
            <w:tcW w:w="1008" w:type="dxa"/>
            <w:shd w:val="clear" w:color="auto" w:fill="37378B" w:themeFill="accent1" w:themeFillShade="BF"/>
            <w:vAlign w:val="center"/>
          </w:tcPr>
          <w:p w14:paraId="3597D767" w14:textId="77777777" w:rsidR="00D10ACC" w:rsidRPr="006F2313" w:rsidRDefault="00D10ACC" w:rsidP="00310EFE">
            <w:pPr>
              <w:pStyle w:val="TableHeading"/>
              <w:framePr w:hSpace="0" w:wrap="auto" w:vAnchor="margin" w:yAlign="inline"/>
              <w:suppressOverlap w:val="0"/>
              <w:jc w:val="center"/>
              <w:rPr>
                <w:rFonts w:cstheme="minorHAnsi"/>
                <w:noProof/>
                <w:szCs w:val="20"/>
              </w:rPr>
            </w:pPr>
            <w:r w:rsidRPr="006F2313">
              <w:rPr>
                <w:rFonts w:cstheme="minorHAnsi"/>
                <w:noProof/>
                <w:szCs w:val="20"/>
              </w:rPr>
              <w:t>CPT</w:t>
            </w:r>
          </w:p>
        </w:tc>
        <w:tc>
          <w:tcPr>
            <w:tcW w:w="1034" w:type="dxa"/>
            <w:shd w:val="clear" w:color="auto" w:fill="37378B" w:themeFill="accent1" w:themeFillShade="BF"/>
            <w:vAlign w:val="center"/>
          </w:tcPr>
          <w:p w14:paraId="1D2F6250"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Storage</w:t>
            </w:r>
          </w:p>
        </w:tc>
      </w:tr>
      <w:tr w:rsidR="00D10ACC" w:rsidRPr="006F2313" w14:paraId="722C34D1" w14:textId="77777777" w:rsidTr="00310EFE">
        <w:trPr>
          <w:trHeight w:val="284"/>
        </w:trPr>
        <w:tc>
          <w:tcPr>
            <w:tcW w:w="3969" w:type="dxa"/>
            <w:shd w:val="clear" w:color="auto" w:fill="DBDBF0" w:themeFill="accent1" w:themeFillTint="33"/>
          </w:tcPr>
          <w:p w14:paraId="21263D8A" w14:textId="77777777" w:rsidR="00D10ACC" w:rsidRPr="006F2313" w:rsidRDefault="00D10ACC" w:rsidP="00310EFE">
            <w:pPr>
              <w:spacing w:line="259" w:lineRule="auto"/>
              <w:rPr>
                <w:rFonts w:cstheme="minorHAnsi"/>
                <w:sz w:val="20"/>
                <w:szCs w:val="20"/>
              </w:rPr>
            </w:pPr>
            <w:r>
              <w:rPr>
                <w:rFonts w:cstheme="minorHAnsi"/>
                <w:sz w:val="20"/>
                <w:szCs w:val="20"/>
              </w:rPr>
              <w:t>Qld</w:t>
            </w:r>
          </w:p>
        </w:tc>
        <w:tc>
          <w:tcPr>
            <w:tcW w:w="0" w:type="auto"/>
            <w:shd w:val="clear" w:color="auto" w:fill="DBDBF0" w:themeFill="accent1" w:themeFillTint="33"/>
            <w:vAlign w:val="center"/>
          </w:tcPr>
          <w:p w14:paraId="53139B9E"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24 %</w:t>
            </w:r>
          </w:p>
        </w:tc>
        <w:tc>
          <w:tcPr>
            <w:tcW w:w="0" w:type="auto"/>
            <w:shd w:val="clear" w:color="auto" w:fill="DBDBF0" w:themeFill="accent1" w:themeFillTint="33"/>
            <w:vAlign w:val="center"/>
          </w:tcPr>
          <w:p w14:paraId="3245D6FD"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7 %</w:t>
            </w:r>
          </w:p>
        </w:tc>
        <w:tc>
          <w:tcPr>
            <w:tcW w:w="1008" w:type="dxa"/>
            <w:shd w:val="clear" w:color="auto" w:fill="DBDBF0" w:themeFill="accent1" w:themeFillTint="33"/>
            <w:vAlign w:val="center"/>
          </w:tcPr>
          <w:p w14:paraId="3C55728A"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48 %</w:t>
            </w:r>
          </w:p>
        </w:tc>
        <w:tc>
          <w:tcPr>
            <w:tcW w:w="1034" w:type="dxa"/>
            <w:shd w:val="clear" w:color="auto" w:fill="DBDBF0" w:themeFill="accent1" w:themeFillTint="33"/>
            <w:vAlign w:val="center"/>
          </w:tcPr>
          <w:p w14:paraId="3517EEAD"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21 %</w:t>
            </w:r>
          </w:p>
        </w:tc>
      </w:tr>
      <w:tr w:rsidR="00D10ACC" w:rsidRPr="006F2313" w14:paraId="1601FC96" w14:textId="77777777" w:rsidTr="00310EFE">
        <w:trPr>
          <w:trHeight w:val="284"/>
        </w:trPr>
        <w:tc>
          <w:tcPr>
            <w:tcW w:w="3969" w:type="dxa"/>
          </w:tcPr>
          <w:p w14:paraId="24F32B31" w14:textId="77777777" w:rsidR="00D10ACC" w:rsidRPr="006F2313" w:rsidRDefault="00D10ACC" w:rsidP="00310EFE">
            <w:pPr>
              <w:spacing w:line="259" w:lineRule="auto"/>
              <w:rPr>
                <w:rFonts w:cstheme="minorHAnsi"/>
                <w:sz w:val="20"/>
                <w:szCs w:val="20"/>
              </w:rPr>
            </w:pPr>
            <w:r>
              <w:rPr>
                <w:rFonts w:cstheme="minorHAnsi"/>
                <w:sz w:val="20"/>
                <w:szCs w:val="20"/>
              </w:rPr>
              <w:t>SA</w:t>
            </w:r>
          </w:p>
        </w:tc>
        <w:tc>
          <w:tcPr>
            <w:tcW w:w="0" w:type="auto"/>
            <w:vAlign w:val="center"/>
          </w:tcPr>
          <w:p w14:paraId="1FCCB49E"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0 %</w:t>
            </w:r>
          </w:p>
        </w:tc>
        <w:tc>
          <w:tcPr>
            <w:tcW w:w="0" w:type="auto"/>
            <w:shd w:val="clear" w:color="auto" w:fill="auto"/>
            <w:vAlign w:val="center"/>
          </w:tcPr>
          <w:p w14:paraId="0B39E59F"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88 %</w:t>
            </w:r>
          </w:p>
        </w:tc>
        <w:tc>
          <w:tcPr>
            <w:tcW w:w="1008" w:type="dxa"/>
            <w:shd w:val="clear" w:color="auto" w:fill="auto"/>
            <w:vAlign w:val="center"/>
          </w:tcPr>
          <w:p w14:paraId="472ABE88"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9 %</w:t>
            </w:r>
          </w:p>
        </w:tc>
        <w:tc>
          <w:tcPr>
            <w:tcW w:w="1034" w:type="dxa"/>
            <w:vAlign w:val="center"/>
          </w:tcPr>
          <w:p w14:paraId="4DDC42F8"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3 %</w:t>
            </w:r>
          </w:p>
        </w:tc>
      </w:tr>
      <w:tr w:rsidR="00D10ACC" w:rsidRPr="006F2313" w14:paraId="06995597" w14:textId="77777777" w:rsidTr="00310EFE">
        <w:trPr>
          <w:trHeight w:val="284"/>
        </w:trPr>
        <w:tc>
          <w:tcPr>
            <w:tcW w:w="3969" w:type="dxa"/>
            <w:shd w:val="clear" w:color="auto" w:fill="DBDBF0" w:themeFill="accent1" w:themeFillTint="33"/>
          </w:tcPr>
          <w:p w14:paraId="6543CDD2" w14:textId="77777777" w:rsidR="00D10ACC" w:rsidRPr="006F2313" w:rsidRDefault="00D10ACC" w:rsidP="00310EFE">
            <w:pPr>
              <w:spacing w:line="259" w:lineRule="auto"/>
              <w:rPr>
                <w:rFonts w:cstheme="minorHAnsi"/>
                <w:sz w:val="20"/>
                <w:szCs w:val="20"/>
              </w:rPr>
            </w:pPr>
            <w:r>
              <w:rPr>
                <w:rFonts w:cstheme="minorHAnsi"/>
                <w:sz w:val="20"/>
                <w:szCs w:val="20"/>
              </w:rPr>
              <w:t>Vic</w:t>
            </w:r>
          </w:p>
        </w:tc>
        <w:tc>
          <w:tcPr>
            <w:tcW w:w="0" w:type="auto"/>
            <w:shd w:val="clear" w:color="auto" w:fill="DBDBF0" w:themeFill="accent1" w:themeFillTint="33"/>
            <w:vAlign w:val="center"/>
          </w:tcPr>
          <w:p w14:paraId="753BEE7E"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48 %</w:t>
            </w:r>
          </w:p>
        </w:tc>
        <w:tc>
          <w:tcPr>
            <w:tcW w:w="0" w:type="auto"/>
            <w:shd w:val="clear" w:color="auto" w:fill="DBDBF0" w:themeFill="accent1" w:themeFillTint="33"/>
            <w:vAlign w:val="center"/>
          </w:tcPr>
          <w:p w14:paraId="1739459F"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18 %</w:t>
            </w:r>
          </w:p>
        </w:tc>
        <w:tc>
          <w:tcPr>
            <w:tcW w:w="1008" w:type="dxa"/>
            <w:shd w:val="clear" w:color="auto" w:fill="DBDBF0" w:themeFill="accent1" w:themeFillTint="33"/>
            <w:vAlign w:val="center"/>
          </w:tcPr>
          <w:p w14:paraId="0B30A355"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34 %</w:t>
            </w:r>
          </w:p>
        </w:tc>
        <w:tc>
          <w:tcPr>
            <w:tcW w:w="1034" w:type="dxa"/>
            <w:shd w:val="clear" w:color="auto" w:fill="DBDBF0" w:themeFill="accent1" w:themeFillTint="33"/>
            <w:vAlign w:val="center"/>
          </w:tcPr>
          <w:p w14:paraId="63F69AB1"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1 %</w:t>
            </w:r>
          </w:p>
        </w:tc>
      </w:tr>
      <w:tr w:rsidR="00D10ACC" w:rsidRPr="006F2313" w14:paraId="5DF7D4DD" w14:textId="77777777" w:rsidTr="00310EFE">
        <w:trPr>
          <w:trHeight w:val="284"/>
        </w:trPr>
        <w:tc>
          <w:tcPr>
            <w:tcW w:w="3969" w:type="dxa"/>
            <w:vAlign w:val="center"/>
          </w:tcPr>
          <w:p w14:paraId="43753ACD" w14:textId="77777777" w:rsidR="00D10ACC" w:rsidRPr="006F2313" w:rsidRDefault="00D10ACC" w:rsidP="00310EFE">
            <w:pPr>
              <w:spacing w:line="259" w:lineRule="auto"/>
              <w:rPr>
                <w:rFonts w:cstheme="minorHAnsi"/>
                <w:sz w:val="20"/>
                <w:szCs w:val="20"/>
              </w:rPr>
            </w:pPr>
            <w:r>
              <w:rPr>
                <w:rFonts w:cstheme="minorHAnsi"/>
                <w:sz w:val="20"/>
                <w:szCs w:val="20"/>
              </w:rPr>
              <w:t>WA</w:t>
            </w:r>
          </w:p>
        </w:tc>
        <w:tc>
          <w:tcPr>
            <w:tcW w:w="0" w:type="auto"/>
            <w:vAlign w:val="center"/>
          </w:tcPr>
          <w:p w14:paraId="035DA61D"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48 %</w:t>
            </w:r>
          </w:p>
        </w:tc>
        <w:tc>
          <w:tcPr>
            <w:tcW w:w="0" w:type="auto"/>
            <w:shd w:val="clear" w:color="auto" w:fill="auto"/>
            <w:vAlign w:val="center"/>
          </w:tcPr>
          <w:p w14:paraId="3ABA5FA2"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11 %</w:t>
            </w:r>
          </w:p>
        </w:tc>
        <w:tc>
          <w:tcPr>
            <w:tcW w:w="1008" w:type="dxa"/>
            <w:shd w:val="clear" w:color="auto" w:fill="auto"/>
            <w:vAlign w:val="center"/>
          </w:tcPr>
          <w:p w14:paraId="1AF38D11"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6 %</w:t>
            </w:r>
          </w:p>
        </w:tc>
        <w:tc>
          <w:tcPr>
            <w:tcW w:w="1034" w:type="dxa"/>
            <w:vAlign w:val="center"/>
          </w:tcPr>
          <w:p w14:paraId="0C777608"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33 %</w:t>
            </w:r>
          </w:p>
        </w:tc>
      </w:tr>
    </w:tbl>
    <w:p w14:paraId="07AE18D3" w14:textId="77777777" w:rsidR="00D10ACC" w:rsidRPr="009F70BD" w:rsidRDefault="00D10ACC" w:rsidP="00D10ACC">
      <w:pPr>
        <w:rPr>
          <w:rFonts w:cstheme="minorHAnsi"/>
          <w:i/>
          <w:iCs/>
          <w:color w:val="4D4DB8"/>
          <w:sz w:val="18"/>
          <w:szCs w:val="18"/>
        </w:rPr>
      </w:pPr>
      <w:r w:rsidRPr="009F70BD">
        <w:rPr>
          <w:rFonts w:cstheme="minorHAnsi"/>
          <w:i/>
          <w:iCs/>
          <w:color w:val="4D4DB8"/>
          <w:sz w:val="18"/>
          <w:szCs w:val="18"/>
        </w:rPr>
        <w:t>Note: K110 waste is not tracked in NSW so no management data is included above</w:t>
      </w:r>
    </w:p>
    <w:p w14:paraId="3CFB17C4" w14:textId="77777777" w:rsidR="00D10ACC" w:rsidRPr="00612FA6" w:rsidRDefault="00D10ACC" w:rsidP="00D10ACC">
      <w:pPr>
        <w:pStyle w:val="BodyText"/>
      </w:pPr>
    </w:p>
    <w:p w14:paraId="07CB8E20" w14:textId="77777777" w:rsidR="00D10ACC" w:rsidRPr="00612FA6" w:rsidRDefault="00D10ACC" w:rsidP="00D10ACC">
      <w:pPr>
        <w:pStyle w:val="BodyText"/>
      </w:pPr>
      <w:r w:rsidRPr="00612FA6">
        <w:t>The categorisation system for management types used at the national level is unhelpful in this case, because the term biodegradation (composting) is often interchanged with recycling, so they are better described in combination as a recycling process. In the case of grease trap specifically, CPT can often be put into the same category. This is because grease trap waste is best managed via a two</w:t>
      </w:r>
      <w:r>
        <w:noBreakHyphen/>
      </w:r>
      <w:r w:rsidRPr="00612FA6">
        <w:t>stage process:</w:t>
      </w:r>
    </w:p>
    <w:p w14:paraId="271825E3" w14:textId="7A4AE48A" w:rsidR="00D10ACC" w:rsidRPr="00612FA6" w:rsidRDefault="00D10ACC" w:rsidP="00E2685C">
      <w:pPr>
        <w:pStyle w:val="BodyText"/>
        <w:numPr>
          <w:ilvl w:val="0"/>
          <w:numId w:val="22"/>
        </w:numPr>
        <w:spacing w:before="60"/>
        <w:ind w:left="425" w:hanging="425"/>
      </w:pPr>
      <w:r>
        <w:t>p</w:t>
      </w:r>
      <w:r w:rsidRPr="00612FA6">
        <w:t>hysical screening followed by gravity separation, leaving three distinct layers</w:t>
      </w:r>
      <w:r w:rsidR="00CD232E">
        <w:t xml:space="preserve"> – </w:t>
      </w:r>
      <w:r w:rsidRPr="00612FA6">
        <w:t>floating oil/fat, aqueous liquid waste beneath and settleable sludge at the bottom</w:t>
      </w:r>
    </w:p>
    <w:p w14:paraId="64723B25" w14:textId="77777777" w:rsidR="00D10ACC" w:rsidRPr="00612FA6" w:rsidRDefault="00D10ACC" w:rsidP="00E2685C">
      <w:pPr>
        <w:pStyle w:val="BodyText"/>
        <w:numPr>
          <w:ilvl w:val="0"/>
          <w:numId w:val="22"/>
        </w:numPr>
        <w:spacing w:before="60"/>
        <w:ind w:left="425" w:hanging="425"/>
      </w:pPr>
      <w:r>
        <w:t>r</w:t>
      </w:r>
      <w:r w:rsidRPr="00612FA6">
        <w:t>emoval of the ‘float’ and typically recombination with the sludge layer (often with lime added) to be used in composting or soil injection/amendment, while the aqueous phase is sent to sewer (sometimes with polishing treatment to reduce biochemical oxygen demand (BOD) to lower sewer disposal costs).</w:t>
      </w:r>
    </w:p>
    <w:p w14:paraId="0D53F7CD" w14:textId="77777777" w:rsidR="00D10ACC" w:rsidRPr="00612FA6" w:rsidRDefault="00D10ACC" w:rsidP="00D10ACC">
      <w:pPr>
        <w:pStyle w:val="BodyText"/>
        <w:spacing w:before="60"/>
        <w:ind w:left="425" w:hanging="425"/>
      </w:pPr>
    </w:p>
    <w:p w14:paraId="69562287" w14:textId="77777777" w:rsidR="00D10ACC" w:rsidRPr="00612FA6" w:rsidRDefault="00D10ACC" w:rsidP="00D10ACC">
      <w:pPr>
        <w:pStyle w:val="BodyText"/>
      </w:pPr>
      <w:r w:rsidRPr="00612FA6">
        <w:lastRenderedPageBreak/>
        <w:t>The first stage is typical for liquid CPT plants, w</w:t>
      </w:r>
      <w:r>
        <w:t>hich</w:t>
      </w:r>
      <w:r w:rsidRPr="00612FA6">
        <w:t xml:space="preserve"> may then on</w:t>
      </w:r>
      <w:r>
        <w:noBreakHyphen/>
      </w:r>
      <w:r w:rsidRPr="00612FA6">
        <w:t>send the treated non</w:t>
      </w:r>
      <w:r>
        <w:noBreakHyphen/>
      </w:r>
      <w:r w:rsidRPr="00612FA6">
        <w:t>aqueous phase to composters. In some regional areas, where infrastructure is more limited, the entire grease trap waste may go directly to composting, although this is not preferred. Alternatively</w:t>
      </w:r>
      <w:r>
        <w:t>,</w:t>
      </w:r>
      <w:r w:rsidRPr="00612FA6">
        <w:t xml:space="preserve"> some composters may have sufficient equipment onsite to do both treatment and composting steps.</w:t>
      </w:r>
    </w:p>
    <w:p w14:paraId="28777195" w14:textId="77777777" w:rsidR="00D10ACC" w:rsidRPr="00612FA6" w:rsidRDefault="00D10ACC" w:rsidP="00D10ACC">
      <w:pPr>
        <w:pStyle w:val="BodyText"/>
      </w:pPr>
    </w:p>
    <w:p w14:paraId="094D211F" w14:textId="77777777" w:rsidR="00D10ACC" w:rsidRPr="00612FA6" w:rsidRDefault="00D10ACC" w:rsidP="00D10ACC">
      <w:pPr>
        <w:pStyle w:val="BodyText"/>
      </w:pPr>
      <w:r w:rsidRPr="00612FA6">
        <w:t>It is not entirely clear in tracking data where separation and treatment is carried out prior to composting, and where it is not. Even the storage category, in the case of K110, may be describing gravity separation (hence treatment).</w:t>
      </w:r>
    </w:p>
    <w:p w14:paraId="6EFC5A61" w14:textId="77777777" w:rsidR="00D10ACC" w:rsidRPr="00612FA6" w:rsidRDefault="00D10ACC" w:rsidP="00D10ACC">
      <w:pPr>
        <w:pStyle w:val="BodyText"/>
      </w:pPr>
    </w:p>
    <w:p w14:paraId="62243D50" w14:textId="77777777" w:rsidR="00D10ACC" w:rsidRPr="00612FA6" w:rsidRDefault="00D10ACC" w:rsidP="00D10ACC">
      <w:pPr>
        <w:pStyle w:val="BodyText"/>
      </w:pPr>
      <w:r w:rsidRPr="00612FA6">
        <w:t>NSW tracking data may not be of assistance for grease trap waste, but the nature of their regulatory exemption</w:t>
      </w:r>
      <w:r>
        <w:t xml:space="preserve"> </w:t>
      </w:r>
      <w:r w:rsidRPr="00612FA6">
        <w:t>ensures that the same treatment followed by soil amendment/composting process applies.</w:t>
      </w:r>
    </w:p>
    <w:p w14:paraId="23510C7E" w14:textId="77777777" w:rsidR="00D10ACC" w:rsidRPr="00612FA6" w:rsidRDefault="00D10ACC" w:rsidP="00D10ACC">
      <w:pPr>
        <w:pStyle w:val="BodyText"/>
      </w:pPr>
    </w:p>
    <w:p w14:paraId="7758FCDC" w14:textId="77777777" w:rsidR="00D10ACC" w:rsidRPr="00612FA6" w:rsidRDefault="00D10ACC" w:rsidP="00D10ACC">
      <w:pPr>
        <w:pStyle w:val="BodyText"/>
      </w:pPr>
      <w:r>
        <w:t xml:space="preserve">Vic </w:t>
      </w:r>
      <w:r w:rsidRPr="00612FA6">
        <w:t xml:space="preserve">has a regulatory ‘classification for reuse’ in place </w:t>
      </w:r>
      <w:r>
        <w:t xml:space="preserve">that </w:t>
      </w:r>
      <w:r w:rsidRPr="00612FA6">
        <w:t xml:space="preserve">requires grease trap </w:t>
      </w:r>
      <w:r>
        <w:t>to be kept separate from</w:t>
      </w:r>
      <w:r w:rsidRPr="00612FA6">
        <w:t xml:space="preserve"> </w:t>
      </w:r>
      <w:r>
        <w:t xml:space="preserve">other </w:t>
      </w:r>
      <w:r w:rsidRPr="00612FA6">
        <w:t>similar wastes to ensure recycling and reuse outcomes, which are mandatory. Consequently, biodegradation/recycling and CPT (pre</w:t>
      </w:r>
      <w:r>
        <w:noBreakHyphen/>
      </w:r>
      <w:r w:rsidRPr="00612FA6">
        <w:t>treatment) make up 99% of management in that state.</w:t>
      </w:r>
    </w:p>
    <w:p w14:paraId="2BE981E1" w14:textId="77777777" w:rsidR="00D10ACC" w:rsidRPr="00612FA6" w:rsidRDefault="00D10ACC" w:rsidP="00D10ACC">
      <w:pPr>
        <w:pStyle w:val="BodyText"/>
      </w:pPr>
    </w:p>
    <w:p w14:paraId="38285541" w14:textId="77777777" w:rsidR="00D10ACC" w:rsidRDefault="00D10ACC" w:rsidP="00D10ACC">
      <w:pPr>
        <w:pStyle w:val="BodyText"/>
      </w:pPr>
      <w:r w:rsidRPr="00612FA6">
        <w:t xml:space="preserve">SA’s data, upon closer inspection of waste transport certificates, indicates that virtually </w:t>
      </w:r>
      <w:r>
        <w:t>all grease trap waste</w:t>
      </w:r>
      <w:r w:rsidRPr="00612FA6">
        <w:t xml:space="preserve"> goes to composting</w:t>
      </w:r>
      <w:r>
        <w:t>. It is unclear whether</w:t>
      </w:r>
      <w:r w:rsidRPr="00612FA6">
        <w:t xml:space="preserve"> gravity pre</w:t>
      </w:r>
      <w:r>
        <w:noBreakHyphen/>
      </w:r>
      <w:r w:rsidRPr="00612FA6">
        <w:t xml:space="preserve">treatment </w:t>
      </w:r>
      <w:r>
        <w:t>is also undertaken.</w:t>
      </w:r>
    </w:p>
    <w:p w14:paraId="7E5B6125" w14:textId="77777777" w:rsidR="00D10ACC" w:rsidRPr="00612FA6" w:rsidRDefault="00D10ACC" w:rsidP="00D10ACC">
      <w:pPr>
        <w:pStyle w:val="BodyText"/>
      </w:pPr>
    </w:p>
    <w:p w14:paraId="12AAD409" w14:textId="4FD8B923" w:rsidR="00D10ACC" w:rsidRPr="00A60929" w:rsidRDefault="00D10ACC" w:rsidP="00384AAC">
      <w:pPr>
        <w:pStyle w:val="Applevel2"/>
      </w:pPr>
      <w:bookmarkStart w:id="484" w:name="_Toc10474571"/>
      <w:bookmarkStart w:id="485" w:name="_Toc78968021"/>
      <w:bookmarkStart w:id="486" w:name="_Toc85637755"/>
      <w:r w:rsidRPr="00A60929">
        <w:t>Other K</w:t>
      </w:r>
      <w:r w:rsidR="002001F9">
        <w:t>:</w:t>
      </w:r>
      <w:r w:rsidRPr="00A60929">
        <w:t xml:space="preserve"> Other putrescible/organic wastes</w:t>
      </w:r>
      <w:bookmarkEnd w:id="484"/>
      <w:bookmarkEnd w:id="485"/>
      <w:bookmarkEnd w:id="486"/>
    </w:p>
    <w:p w14:paraId="3E952008" w14:textId="77777777" w:rsidR="00D10ACC" w:rsidRPr="00612FA6" w:rsidRDefault="00D10ACC" w:rsidP="00D10ACC">
      <w:pPr>
        <w:pStyle w:val="BodyText"/>
      </w:pPr>
      <w:r w:rsidRPr="00612FA6">
        <w:t>This waste group aggregates together the non</w:t>
      </w:r>
      <w:r>
        <w:noBreakHyphen/>
      </w:r>
      <w:r w:rsidRPr="00612FA6">
        <w:t xml:space="preserve">grease trap K wastes: </w:t>
      </w:r>
    </w:p>
    <w:p w14:paraId="79FAA6AC" w14:textId="77777777" w:rsidR="00D10ACC" w:rsidRPr="00612FA6" w:rsidRDefault="00D10ACC" w:rsidP="00D10ACC">
      <w:pPr>
        <w:pStyle w:val="Bullet1"/>
        <w:spacing w:before="80" w:line="260" w:lineRule="atLeast"/>
        <w:ind w:left="360" w:hanging="360"/>
        <w:rPr>
          <w:i/>
          <w:szCs w:val="22"/>
        </w:rPr>
      </w:pPr>
      <w:r w:rsidRPr="00612FA6">
        <w:rPr>
          <w:i/>
          <w:szCs w:val="22"/>
        </w:rPr>
        <w:t>K100 Animal effluent and residues (abattoir effluent, poultry and fish processing wastes)</w:t>
      </w:r>
    </w:p>
    <w:p w14:paraId="1FD91789" w14:textId="77777777" w:rsidR="00D10ACC" w:rsidRPr="00612FA6" w:rsidRDefault="00D10ACC" w:rsidP="00D10ACC">
      <w:pPr>
        <w:pStyle w:val="Bullet1"/>
        <w:spacing w:before="80" w:line="260" w:lineRule="atLeast"/>
        <w:ind w:left="360" w:hanging="360"/>
        <w:rPr>
          <w:i/>
          <w:szCs w:val="22"/>
        </w:rPr>
      </w:pPr>
      <w:r w:rsidRPr="00612FA6">
        <w:rPr>
          <w:i/>
          <w:szCs w:val="22"/>
        </w:rPr>
        <w:t>K140 Tannery wastes (including leather dust, ash, sludges and flours)</w:t>
      </w:r>
    </w:p>
    <w:p w14:paraId="6668B0C5" w14:textId="77777777" w:rsidR="00D10ACC" w:rsidRPr="00612FA6" w:rsidRDefault="00D10ACC" w:rsidP="00D10ACC">
      <w:pPr>
        <w:pStyle w:val="Bullet1"/>
        <w:spacing w:before="80" w:line="260" w:lineRule="atLeast"/>
        <w:ind w:left="360" w:hanging="360"/>
        <w:rPr>
          <w:i/>
          <w:szCs w:val="22"/>
        </w:rPr>
      </w:pPr>
      <w:r w:rsidRPr="00612FA6">
        <w:rPr>
          <w:i/>
          <w:szCs w:val="22"/>
        </w:rPr>
        <w:t>K190 Wool scouring wastes</w:t>
      </w:r>
      <w:r>
        <w:rPr>
          <w:i/>
          <w:szCs w:val="22"/>
        </w:rPr>
        <w:t>.</w:t>
      </w:r>
    </w:p>
    <w:p w14:paraId="595252C7" w14:textId="77777777" w:rsidR="00D10ACC" w:rsidRPr="00612FA6" w:rsidRDefault="00D10ACC" w:rsidP="00D10ACC">
      <w:pPr>
        <w:pStyle w:val="BodyText"/>
      </w:pPr>
    </w:p>
    <w:p w14:paraId="463E74A2" w14:textId="77777777" w:rsidR="00D10ACC" w:rsidRPr="00612FA6" w:rsidRDefault="00D10ACC" w:rsidP="00D10ACC">
      <w:pPr>
        <w:pStyle w:val="Heading3-nonumber"/>
      </w:pPr>
      <w:r w:rsidRPr="00612FA6">
        <w:t>Sources</w:t>
      </w:r>
    </w:p>
    <w:p w14:paraId="650D4A9C" w14:textId="5B57DD9D" w:rsidR="00D10ACC" w:rsidRPr="00612FA6" w:rsidRDefault="00D10ACC" w:rsidP="00D10ACC">
      <w:pPr>
        <w:pStyle w:val="BodyText"/>
      </w:pPr>
      <w:r w:rsidRPr="00612FA6">
        <w:fldChar w:fldCharType="begin"/>
      </w:r>
      <w:r w:rsidRPr="00612FA6">
        <w:instrText xml:space="preserve"> REF _Ref5220219 \h  \* MERGEFORMAT </w:instrText>
      </w:r>
      <w:r w:rsidRPr="00612FA6">
        <w:fldChar w:fldCharType="separate"/>
      </w:r>
      <w:r w:rsidR="00C92DA9" w:rsidRPr="00612FA6">
        <w:t xml:space="preserve">Table </w:t>
      </w:r>
      <w:r w:rsidR="00C92DA9">
        <w:rPr>
          <w:noProof/>
        </w:rPr>
        <w:t>34</w:t>
      </w:r>
      <w:r w:rsidRPr="00612FA6">
        <w:fldChar w:fldCharType="end"/>
      </w:r>
      <w:r w:rsidRPr="00612FA6">
        <w:t xml:space="preserve"> provides a summary of the main sources of this waste in each jurisdiction.</w:t>
      </w:r>
    </w:p>
    <w:p w14:paraId="49F421C1" w14:textId="52C73FA9" w:rsidR="00D10ACC" w:rsidRPr="00612FA6" w:rsidRDefault="00D10ACC" w:rsidP="00D10ACC">
      <w:pPr>
        <w:pStyle w:val="Caption"/>
        <w:rPr>
          <w:rFonts w:cstheme="minorHAnsi"/>
          <w:szCs w:val="22"/>
        </w:rPr>
      </w:pPr>
      <w:bookmarkStart w:id="487" w:name="_Ref5220219"/>
      <w:bookmarkStart w:id="488" w:name="_Ref474234474"/>
      <w:bookmarkStart w:id="489" w:name="_Toc482536232"/>
      <w:bookmarkStart w:id="490" w:name="_Toc10474673"/>
      <w:bookmarkStart w:id="491" w:name="_Toc85637871"/>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34</w:t>
      </w:r>
      <w:r w:rsidRPr="00612FA6">
        <w:rPr>
          <w:rFonts w:cstheme="minorHAnsi"/>
          <w:noProof/>
          <w:szCs w:val="22"/>
        </w:rPr>
        <w:fldChar w:fldCharType="end"/>
      </w:r>
      <w:bookmarkEnd w:id="487"/>
      <w:r w:rsidRPr="00612FA6">
        <w:rPr>
          <w:rFonts w:cstheme="minorHAnsi"/>
          <w:szCs w:val="22"/>
        </w:rPr>
        <w:tab/>
        <w:t>Other putrescible/organic waste summary source analysis 2019</w:t>
      </w:r>
      <w:r>
        <w:rPr>
          <w:rFonts w:cstheme="minorHAnsi"/>
          <w:szCs w:val="22"/>
        </w:rPr>
        <w:noBreakHyphen/>
      </w:r>
      <w:bookmarkEnd w:id="488"/>
      <w:bookmarkEnd w:id="489"/>
      <w:bookmarkEnd w:id="490"/>
      <w:r w:rsidRPr="00612FA6">
        <w:rPr>
          <w:rFonts w:cstheme="minorHAnsi"/>
          <w:szCs w:val="22"/>
        </w:rPr>
        <w:t>20</w:t>
      </w:r>
      <w:bookmarkEnd w:id="491"/>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8926"/>
      </w:tblGrid>
      <w:tr w:rsidR="00D10ACC" w:rsidRPr="006F2313" w14:paraId="1B899B14" w14:textId="77777777" w:rsidTr="00310EFE">
        <w:tc>
          <w:tcPr>
            <w:tcW w:w="8926" w:type="dxa"/>
            <w:shd w:val="clear" w:color="auto" w:fill="37378B" w:themeFill="accent1" w:themeFillShade="BF"/>
            <w:vAlign w:val="center"/>
          </w:tcPr>
          <w:p w14:paraId="35BFD636"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178FCBDA" w14:textId="77777777" w:rsidTr="00310EFE">
        <w:trPr>
          <w:trHeight w:val="510"/>
        </w:trPr>
        <w:tc>
          <w:tcPr>
            <w:tcW w:w="8926" w:type="dxa"/>
            <w:shd w:val="clear" w:color="auto" w:fill="DBDBF0" w:themeFill="accent1" w:themeFillTint="33"/>
            <w:vAlign w:val="center"/>
          </w:tcPr>
          <w:p w14:paraId="090F105B" w14:textId="77777777" w:rsidR="00D10ACC" w:rsidRPr="006F2313" w:rsidRDefault="00D10ACC" w:rsidP="00E2685C">
            <w:pPr>
              <w:pStyle w:val="TableHeading"/>
              <w:framePr w:hSpace="0" w:wrap="auto" w:vAnchor="margin" w:yAlign="inline"/>
              <w:numPr>
                <w:ilvl w:val="0"/>
                <w:numId w:val="9"/>
              </w:numPr>
              <w:spacing w:line="259" w:lineRule="auto"/>
              <w:ind w:left="30" w:hanging="30"/>
              <w:suppressOverlap w:val="0"/>
              <w:rPr>
                <w:rFonts w:cstheme="minorHAnsi"/>
                <w:b w:val="0"/>
                <w:bCs/>
                <w:noProof/>
                <w:color w:val="000000" w:themeColor="text1"/>
                <w:szCs w:val="20"/>
              </w:rPr>
            </w:pPr>
            <w:r w:rsidRPr="006F2313">
              <w:rPr>
                <w:rFonts w:cstheme="minorHAnsi"/>
                <w:b w:val="0"/>
                <w:bCs/>
                <w:noProof/>
                <w:color w:val="000000" w:themeColor="text1"/>
                <w:szCs w:val="20"/>
              </w:rPr>
              <w:t xml:space="preserve"> Meat and meat product manufacturing </w:t>
            </w:r>
          </w:p>
          <w:p w14:paraId="21F32E7B" w14:textId="77777777" w:rsidR="00D10ACC" w:rsidRPr="006F2313" w:rsidRDefault="00D10ACC" w:rsidP="00E2685C">
            <w:pPr>
              <w:pStyle w:val="TableHeading"/>
              <w:framePr w:hSpace="0" w:wrap="auto" w:vAnchor="margin" w:yAlign="inline"/>
              <w:numPr>
                <w:ilvl w:val="0"/>
                <w:numId w:val="9"/>
              </w:numPr>
              <w:spacing w:line="259" w:lineRule="auto"/>
              <w:ind w:left="30" w:hanging="30"/>
              <w:suppressOverlap w:val="0"/>
              <w:rPr>
                <w:rFonts w:cstheme="minorHAnsi"/>
                <w:b w:val="0"/>
                <w:bCs/>
                <w:noProof/>
                <w:color w:val="000000" w:themeColor="text1"/>
                <w:szCs w:val="20"/>
              </w:rPr>
            </w:pPr>
            <w:r w:rsidRPr="006F2313">
              <w:rPr>
                <w:rFonts w:cstheme="minorHAnsi"/>
                <w:b w:val="0"/>
                <w:bCs/>
                <w:noProof/>
                <w:color w:val="000000" w:themeColor="text1"/>
                <w:szCs w:val="20"/>
              </w:rPr>
              <w:t xml:space="preserve"> Leather and leather product manufacturing</w:t>
            </w:r>
          </w:p>
          <w:p w14:paraId="094AD9BD" w14:textId="77777777" w:rsidR="00D10ACC" w:rsidRPr="006F2313" w:rsidRDefault="00D10ACC" w:rsidP="00E2685C">
            <w:pPr>
              <w:pStyle w:val="TableHeading"/>
              <w:framePr w:hSpace="0" w:wrap="auto" w:vAnchor="margin" w:yAlign="inline"/>
              <w:numPr>
                <w:ilvl w:val="0"/>
                <w:numId w:val="9"/>
              </w:numPr>
              <w:spacing w:line="259" w:lineRule="auto"/>
              <w:ind w:left="30" w:hanging="30"/>
              <w:suppressOverlap w:val="0"/>
              <w:rPr>
                <w:rFonts w:cstheme="minorHAnsi"/>
                <w:noProof/>
                <w:szCs w:val="20"/>
              </w:rPr>
            </w:pPr>
            <w:r w:rsidRPr="006F2313">
              <w:rPr>
                <w:rFonts w:cstheme="minorHAnsi"/>
                <w:b w:val="0"/>
                <w:bCs/>
                <w:noProof/>
                <w:color w:val="000000" w:themeColor="text1"/>
                <w:szCs w:val="20"/>
              </w:rPr>
              <w:t xml:space="preserve"> Textile product manufacturing</w:t>
            </w:r>
            <w:r>
              <w:rPr>
                <w:rFonts w:cstheme="minorHAnsi"/>
                <w:b w:val="0"/>
                <w:bCs/>
                <w:noProof/>
                <w:color w:val="000000" w:themeColor="text1"/>
                <w:szCs w:val="20"/>
              </w:rPr>
              <w:t>.</w:t>
            </w:r>
          </w:p>
        </w:tc>
      </w:tr>
    </w:tbl>
    <w:p w14:paraId="028C39C6" w14:textId="77777777" w:rsidR="00D10ACC" w:rsidRPr="00612FA6" w:rsidRDefault="00D10ACC" w:rsidP="00D10ACC">
      <w:pPr>
        <w:pStyle w:val="BodyText"/>
      </w:pPr>
    </w:p>
    <w:p w14:paraId="589110A8" w14:textId="77777777" w:rsidR="00D10ACC" w:rsidRPr="00612FA6" w:rsidRDefault="00D10ACC" w:rsidP="00D10ACC">
      <w:pPr>
        <w:pStyle w:val="Heading3-nonumber"/>
      </w:pPr>
      <w:r w:rsidRPr="00612FA6">
        <w:t>Analysis</w:t>
      </w:r>
    </w:p>
    <w:p w14:paraId="5038F1EC" w14:textId="77777777" w:rsidR="00D10ACC" w:rsidRPr="00612FA6" w:rsidRDefault="00D10ACC" w:rsidP="00D10ACC">
      <w:pPr>
        <w:pStyle w:val="BodyText"/>
      </w:pPr>
      <w:r w:rsidRPr="00612FA6">
        <w:t>This waste group is dominated by K100, comprising wastes from the meat and seafood processing industries, which are typically high in organic material content. It is significant by tonnage at 3% of all hazardous waste generated in Australia in 2019</w:t>
      </w:r>
      <w:r>
        <w:noBreakHyphen/>
      </w:r>
      <w:r w:rsidRPr="00612FA6">
        <w:t>20, coming in at 10</w:t>
      </w:r>
      <w:r w:rsidRPr="00612FA6">
        <w:rPr>
          <w:vertAlign w:val="superscript"/>
        </w:rPr>
        <w:t>th</w:t>
      </w:r>
      <w:r w:rsidRPr="00612FA6">
        <w:t xml:space="preserve"> on the list of largest generating wastes.</w:t>
      </w:r>
    </w:p>
    <w:p w14:paraId="33A5C300" w14:textId="77777777" w:rsidR="00D10ACC" w:rsidRPr="00612FA6" w:rsidRDefault="00D10ACC" w:rsidP="00D10ACC">
      <w:pPr>
        <w:pStyle w:val="BodyText"/>
      </w:pPr>
    </w:p>
    <w:p w14:paraId="7936AFC9" w14:textId="14CF48FB" w:rsidR="00D10ACC" w:rsidRPr="00612FA6" w:rsidRDefault="00D10ACC" w:rsidP="00D10ACC">
      <w:pPr>
        <w:pStyle w:val="BodyText"/>
      </w:pPr>
      <w:r w:rsidRPr="00612FA6">
        <w:t>Historical trends in arisings for this waste group are shown in</w:t>
      </w:r>
      <w:r>
        <w:t xml:space="preserve"> </w:t>
      </w:r>
      <w:r w:rsidRPr="00612FA6">
        <w:fldChar w:fldCharType="begin"/>
      </w:r>
      <w:r w:rsidRPr="00612FA6">
        <w:instrText xml:space="preserve"> REF _Ref5222392 \h  \* MERGEFORMAT </w:instrText>
      </w:r>
      <w:r w:rsidRPr="00612FA6">
        <w:fldChar w:fldCharType="separate"/>
      </w:r>
      <w:r w:rsidR="00C92DA9" w:rsidRPr="00612FA6">
        <w:t xml:space="preserve">Figure </w:t>
      </w:r>
      <w:r w:rsidR="00C92DA9">
        <w:rPr>
          <w:noProof/>
        </w:rPr>
        <w:t>46</w:t>
      </w:r>
      <w:r w:rsidRPr="00612FA6">
        <w:fldChar w:fldCharType="end"/>
      </w:r>
      <w:r w:rsidRPr="00612FA6">
        <w:t xml:space="preserve">. NSW and SA </w:t>
      </w:r>
      <w:r>
        <w:t>are excluded because</w:t>
      </w:r>
      <w:r w:rsidRPr="00612FA6">
        <w:t xml:space="preserve"> their respective tracking systems do not track these wastes. </w:t>
      </w:r>
      <w:r>
        <w:t>The national data estimates NSW and SA arisings</w:t>
      </w:r>
      <w:r w:rsidRPr="00612FA6">
        <w:t xml:space="preserve"> from </w:t>
      </w:r>
      <w:r>
        <w:t>the average</w:t>
      </w:r>
      <w:r w:rsidRPr="00612FA6">
        <w:t xml:space="preserve"> per capita arisings</w:t>
      </w:r>
      <w:r>
        <w:t xml:space="preserve"> in other states</w:t>
      </w:r>
      <w:r w:rsidRPr="00612FA6">
        <w:t>.</w:t>
      </w:r>
    </w:p>
    <w:p w14:paraId="4202BB97" w14:textId="6372578E" w:rsidR="00D10ACC" w:rsidRPr="00612FA6" w:rsidRDefault="00D10ACC" w:rsidP="00D10ACC">
      <w:pPr>
        <w:pStyle w:val="Caption"/>
        <w:rPr>
          <w:rFonts w:cstheme="minorHAnsi"/>
          <w:szCs w:val="22"/>
        </w:rPr>
      </w:pPr>
      <w:bookmarkStart w:id="492" w:name="_Ref5222392"/>
      <w:bookmarkStart w:id="493" w:name="_Toc482536185"/>
      <w:bookmarkStart w:id="494" w:name="_Toc10474631"/>
      <w:bookmarkStart w:id="495" w:name="_Toc85637822"/>
      <w:r>
        <w:rPr>
          <w:noProof/>
        </w:rPr>
        <w:lastRenderedPageBreak/>
        <w:drawing>
          <wp:anchor distT="0" distB="0" distL="114300" distR="114300" simplePos="0" relativeHeight="251758592" behindDoc="0" locked="0" layoutInCell="1" allowOverlap="1" wp14:anchorId="500D199B" wp14:editId="219C3C42">
            <wp:simplePos x="0" y="0"/>
            <wp:positionH relativeFrom="column">
              <wp:posOffset>0</wp:posOffset>
            </wp:positionH>
            <wp:positionV relativeFrom="paragraph">
              <wp:posOffset>367030</wp:posOffset>
            </wp:positionV>
            <wp:extent cx="5283200" cy="2120900"/>
            <wp:effectExtent l="0" t="0" r="0" b="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46</w:t>
      </w:r>
      <w:r w:rsidRPr="00612FA6">
        <w:rPr>
          <w:rFonts w:cstheme="minorHAnsi"/>
          <w:noProof/>
          <w:szCs w:val="22"/>
        </w:rPr>
        <w:fldChar w:fldCharType="end"/>
      </w:r>
      <w:bookmarkEnd w:id="492"/>
      <w:r w:rsidRPr="00612FA6">
        <w:rPr>
          <w:rFonts w:cstheme="minorHAnsi"/>
          <w:szCs w:val="22"/>
        </w:rPr>
        <w:tab/>
        <w:t>Historical arisings of other putrescible/organic wastes</w:t>
      </w:r>
      <w:bookmarkEnd w:id="493"/>
      <w:bookmarkEnd w:id="494"/>
      <w:bookmarkEnd w:id="495"/>
    </w:p>
    <w:p w14:paraId="7DE35636" w14:textId="77777777" w:rsidR="00D10ACC" w:rsidRDefault="00D10ACC" w:rsidP="00D10ACC">
      <w:pPr>
        <w:pStyle w:val="BodyText"/>
      </w:pPr>
    </w:p>
    <w:p w14:paraId="156F44F7" w14:textId="77777777" w:rsidR="00D10ACC" w:rsidRPr="00612FA6" w:rsidRDefault="00D10ACC" w:rsidP="00D10ACC">
      <w:pPr>
        <w:pStyle w:val="Heading3-nonumber"/>
      </w:pPr>
      <w:r w:rsidRPr="00612FA6">
        <w:t>Management</w:t>
      </w:r>
    </w:p>
    <w:p w14:paraId="68B56835" w14:textId="77777777" w:rsidR="00D10ACC" w:rsidRPr="00612FA6" w:rsidRDefault="00D10ACC" w:rsidP="00D10ACC">
      <w:pPr>
        <w:pStyle w:val="BodyText"/>
      </w:pPr>
      <w:r>
        <w:t>Unsurprisingly due to its high</w:t>
      </w:r>
      <w:r>
        <w:noBreakHyphen/>
      </w:r>
      <w:r w:rsidRPr="00612FA6">
        <w:t>nutrient organic nature</w:t>
      </w:r>
      <w:r>
        <w:t>, m</w:t>
      </w:r>
      <w:r w:rsidRPr="00612FA6">
        <w:t xml:space="preserve">anagement of Other K wastes in </w:t>
      </w:r>
      <w:r>
        <w:t>Vic</w:t>
      </w:r>
      <w:r w:rsidRPr="00612FA6">
        <w:t xml:space="preserve">, </w:t>
      </w:r>
      <w:r>
        <w:t>Qld</w:t>
      </w:r>
      <w:r w:rsidRPr="00612FA6">
        <w:t xml:space="preserve"> and WA is </w:t>
      </w:r>
      <w:r>
        <w:t>mostly</w:t>
      </w:r>
      <w:r w:rsidRPr="00612FA6">
        <w:t xml:space="preserve"> recycling and biodegradation, with composting the major activity.</w:t>
      </w:r>
    </w:p>
    <w:p w14:paraId="126BA71A" w14:textId="77777777" w:rsidR="00D10ACC" w:rsidRDefault="00D10ACC" w:rsidP="00D10ACC">
      <w:pPr>
        <w:pStyle w:val="BodyText"/>
      </w:pPr>
    </w:p>
    <w:p w14:paraId="46F64EDC" w14:textId="48435964" w:rsidR="00D10ACC" w:rsidRPr="00A60929" w:rsidRDefault="00D10ACC" w:rsidP="00384AAC">
      <w:pPr>
        <w:pStyle w:val="Applevel2"/>
      </w:pPr>
      <w:bookmarkStart w:id="496" w:name="_Toc10474572"/>
      <w:bookmarkStart w:id="497" w:name="_Toc78968022"/>
      <w:bookmarkStart w:id="498" w:name="_Toc85637756"/>
      <w:r w:rsidRPr="00A60929">
        <w:t>M100</w:t>
      </w:r>
      <w:r w:rsidR="002001F9">
        <w:t>:</w:t>
      </w:r>
      <w:r w:rsidRPr="00A60929">
        <w:t xml:space="preserve"> PCB wastes</w:t>
      </w:r>
      <w:bookmarkEnd w:id="496"/>
      <w:bookmarkEnd w:id="497"/>
      <w:bookmarkEnd w:id="498"/>
    </w:p>
    <w:p w14:paraId="723C3386" w14:textId="77777777" w:rsidR="00D10ACC" w:rsidRDefault="00D10ACC" w:rsidP="00D10ACC">
      <w:pPr>
        <w:pStyle w:val="BodyText"/>
        <w:rPr>
          <w:color w:val="000000"/>
          <w:lang w:eastAsia="en-AU"/>
        </w:rPr>
      </w:pPr>
      <w:bookmarkStart w:id="499" w:name="_Ref474234993"/>
      <w:r w:rsidRPr="00612FA6">
        <w:t xml:space="preserve">This group comprises the single NEPM code </w:t>
      </w:r>
      <w:r w:rsidRPr="009B2F75">
        <w:rPr>
          <w:i/>
          <w:iCs/>
        </w:rPr>
        <w:t>M100 Waste substances and articles containing or contaminated with polychlorinated biphenyls, polychlorinated naphthalenes, polychlorinated terphenyls and/or polybrominated biphenyls</w:t>
      </w:r>
      <w:r>
        <w:rPr>
          <w:color w:val="000000"/>
          <w:lang w:eastAsia="en-AU"/>
        </w:rPr>
        <w:t xml:space="preserve">, which </w:t>
      </w:r>
      <w:r w:rsidRPr="00612FA6">
        <w:rPr>
          <w:color w:val="000000"/>
          <w:lang w:eastAsia="en-AU"/>
        </w:rPr>
        <w:t>is</w:t>
      </w:r>
      <w:r>
        <w:rPr>
          <w:color w:val="000000"/>
          <w:lang w:eastAsia="en-AU"/>
        </w:rPr>
        <w:t xml:space="preserve"> separately</w:t>
      </w:r>
      <w:r w:rsidRPr="00612FA6">
        <w:rPr>
          <w:color w:val="000000"/>
          <w:lang w:eastAsia="en-AU"/>
        </w:rPr>
        <w:t xml:space="preserve"> considered due to </w:t>
      </w:r>
      <w:r>
        <w:rPr>
          <w:color w:val="000000"/>
          <w:lang w:eastAsia="en-AU"/>
        </w:rPr>
        <w:t xml:space="preserve">its highly </w:t>
      </w:r>
      <w:r w:rsidRPr="00612FA6">
        <w:rPr>
          <w:color w:val="000000"/>
          <w:lang w:eastAsia="en-AU"/>
        </w:rPr>
        <w:t>hazard</w:t>
      </w:r>
      <w:r>
        <w:rPr>
          <w:color w:val="000000"/>
          <w:lang w:eastAsia="en-AU"/>
        </w:rPr>
        <w:t>ous nature</w:t>
      </w:r>
      <w:r w:rsidRPr="00612FA6">
        <w:rPr>
          <w:color w:val="000000"/>
          <w:lang w:eastAsia="en-AU"/>
        </w:rPr>
        <w:t xml:space="preserve"> and specific management requirements. It </w:t>
      </w:r>
      <w:r>
        <w:rPr>
          <w:color w:val="000000"/>
          <w:lang w:eastAsia="en-AU"/>
        </w:rPr>
        <w:t xml:space="preserve">includes </w:t>
      </w:r>
      <w:r w:rsidRPr="00612FA6">
        <w:rPr>
          <w:color w:val="000000"/>
          <w:lang w:eastAsia="en-AU"/>
        </w:rPr>
        <w:t xml:space="preserve">any materials contaminated with </w:t>
      </w:r>
      <w:r>
        <w:rPr>
          <w:color w:val="000000"/>
          <w:lang w:eastAsia="en-AU"/>
        </w:rPr>
        <w:t>polychlorinated biphenyls (</w:t>
      </w:r>
      <w:r w:rsidRPr="00612FA6">
        <w:rPr>
          <w:color w:val="000000"/>
          <w:lang w:eastAsia="en-AU"/>
        </w:rPr>
        <w:t>PCBs</w:t>
      </w:r>
      <w:r>
        <w:rPr>
          <w:color w:val="000000"/>
          <w:lang w:eastAsia="en-AU"/>
        </w:rPr>
        <w:t>) but</w:t>
      </w:r>
      <w:r w:rsidRPr="00612FA6">
        <w:rPr>
          <w:color w:val="000000"/>
          <w:lang w:eastAsia="en-AU"/>
        </w:rPr>
        <w:t xml:space="preserve"> </w:t>
      </w:r>
      <w:r>
        <w:rPr>
          <w:color w:val="000000"/>
          <w:lang w:eastAsia="en-AU"/>
        </w:rPr>
        <w:t xml:space="preserve">primarily comprises </w:t>
      </w:r>
      <w:r w:rsidRPr="00612FA6">
        <w:rPr>
          <w:color w:val="000000"/>
          <w:lang w:eastAsia="en-AU"/>
        </w:rPr>
        <w:t>waste oils from electricity distribution infrastructure.</w:t>
      </w:r>
    </w:p>
    <w:p w14:paraId="0A918136" w14:textId="77777777" w:rsidR="00D10ACC" w:rsidRDefault="00D10ACC" w:rsidP="00D10ACC">
      <w:pPr>
        <w:pStyle w:val="BodyText"/>
        <w:rPr>
          <w:color w:val="000000"/>
          <w:lang w:eastAsia="en-AU"/>
        </w:rPr>
      </w:pPr>
    </w:p>
    <w:p w14:paraId="0B16ACE4" w14:textId="77777777" w:rsidR="00D10ACC" w:rsidRPr="00612FA6" w:rsidRDefault="00D10ACC" w:rsidP="00D10ACC">
      <w:pPr>
        <w:pStyle w:val="BodyText"/>
        <w:rPr>
          <w:lang w:eastAsia="en-AU"/>
        </w:rPr>
      </w:pPr>
      <w:r w:rsidRPr="00612FA6">
        <w:rPr>
          <w:lang w:eastAsia="en-AU"/>
        </w:rPr>
        <w:t>PCBs were removed from service in the 1980s and 1990s but paraffin oil contaminated with PCB mixtures</w:t>
      </w:r>
      <w:r>
        <w:rPr>
          <w:lang w:eastAsia="en-AU"/>
        </w:rPr>
        <w:t xml:space="preserve"> remain</w:t>
      </w:r>
      <w:r w:rsidRPr="00612FA6">
        <w:rPr>
          <w:lang w:eastAsia="en-AU"/>
        </w:rPr>
        <w:t>. Polychlorinated terphenyls and polybrominated biphenyls are not known to have been used in Australia.</w:t>
      </w:r>
    </w:p>
    <w:p w14:paraId="7FF36A1C" w14:textId="77777777" w:rsidR="00D10ACC" w:rsidRPr="00612FA6" w:rsidRDefault="00D10ACC" w:rsidP="00D10ACC">
      <w:pPr>
        <w:pStyle w:val="BodyText"/>
        <w:rPr>
          <w:lang w:eastAsia="en-AU"/>
        </w:rPr>
      </w:pPr>
    </w:p>
    <w:p w14:paraId="383AB8B9" w14:textId="77777777" w:rsidR="00D10ACC" w:rsidRPr="00612FA6" w:rsidRDefault="00D10ACC" w:rsidP="00D10ACC">
      <w:pPr>
        <w:pStyle w:val="Heading3-nonumber"/>
      </w:pPr>
      <w:r w:rsidRPr="00612FA6">
        <w:t>Sources</w:t>
      </w:r>
    </w:p>
    <w:p w14:paraId="3FCD511F" w14:textId="5370F56D" w:rsidR="00D10ACC" w:rsidRPr="00612FA6" w:rsidRDefault="00D10ACC" w:rsidP="00D10ACC">
      <w:pPr>
        <w:pStyle w:val="BodyText"/>
      </w:pPr>
      <w:r w:rsidRPr="00612FA6">
        <w:fldChar w:fldCharType="begin"/>
      </w:r>
      <w:r w:rsidRPr="00612FA6">
        <w:instrText xml:space="preserve"> REF _Ref5222212 \h  \* MERGEFORMAT </w:instrText>
      </w:r>
      <w:r w:rsidRPr="00612FA6">
        <w:fldChar w:fldCharType="separate"/>
      </w:r>
      <w:r w:rsidR="00C92DA9" w:rsidRPr="00612FA6">
        <w:t xml:space="preserve">Table </w:t>
      </w:r>
      <w:r w:rsidR="00C92DA9">
        <w:rPr>
          <w:noProof/>
        </w:rPr>
        <w:t>35</w:t>
      </w:r>
      <w:r w:rsidRPr="00612FA6">
        <w:fldChar w:fldCharType="end"/>
      </w:r>
      <w:r w:rsidRPr="00612FA6">
        <w:t xml:space="preserve"> provides a summary of the main sources of this waste in each jurisdiction.</w:t>
      </w:r>
      <w:bookmarkEnd w:id="499"/>
    </w:p>
    <w:p w14:paraId="42ADE9C7" w14:textId="3060EA00" w:rsidR="00D10ACC" w:rsidRPr="00612FA6" w:rsidRDefault="00D10ACC" w:rsidP="00D10ACC">
      <w:pPr>
        <w:pStyle w:val="Caption"/>
        <w:rPr>
          <w:rFonts w:cstheme="minorHAnsi"/>
          <w:szCs w:val="22"/>
        </w:rPr>
      </w:pPr>
      <w:bookmarkStart w:id="500" w:name="_Ref5222212"/>
      <w:bookmarkStart w:id="501" w:name="_Toc10474674"/>
      <w:bookmarkStart w:id="502" w:name="_Toc85637872"/>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35</w:t>
      </w:r>
      <w:r w:rsidRPr="00612FA6">
        <w:rPr>
          <w:rFonts w:cstheme="minorHAnsi"/>
          <w:noProof/>
          <w:szCs w:val="22"/>
        </w:rPr>
        <w:fldChar w:fldCharType="end"/>
      </w:r>
      <w:bookmarkEnd w:id="500"/>
      <w:r w:rsidRPr="00612FA6">
        <w:rPr>
          <w:rFonts w:cstheme="minorHAnsi"/>
          <w:szCs w:val="22"/>
        </w:rPr>
        <w:tab/>
        <w:t>PCB waste summary source analysis 2019</w:t>
      </w:r>
      <w:r>
        <w:rPr>
          <w:rFonts w:cstheme="minorHAnsi"/>
          <w:szCs w:val="22"/>
        </w:rPr>
        <w:noBreakHyphen/>
      </w:r>
      <w:bookmarkEnd w:id="501"/>
      <w:r w:rsidRPr="00612FA6">
        <w:rPr>
          <w:rFonts w:cstheme="minorHAnsi"/>
          <w:szCs w:val="22"/>
        </w:rPr>
        <w:t>20</w:t>
      </w:r>
      <w:bookmarkEnd w:id="502"/>
    </w:p>
    <w:tbl>
      <w:tblPr>
        <w:tblStyle w:val="TableGrid"/>
        <w:tblpPr w:leftFromText="181" w:rightFromText="181" w:vertAnchor="text" w:tblpY="1"/>
        <w:tblOverlap w:val="never"/>
        <w:tblW w:w="9367"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405"/>
        <w:gridCol w:w="2268"/>
        <w:gridCol w:w="1912"/>
        <w:gridCol w:w="996"/>
        <w:gridCol w:w="1786"/>
      </w:tblGrid>
      <w:tr w:rsidR="00D10ACC" w:rsidRPr="006F2313" w14:paraId="78A2F1FE" w14:textId="77777777" w:rsidTr="00310EFE">
        <w:trPr>
          <w:trHeight w:val="510"/>
        </w:trPr>
        <w:tc>
          <w:tcPr>
            <w:tcW w:w="2405" w:type="dxa"/>
            <w:shd w:val="clear" w:color="auto" w:fill="37378B" w:themeFill="accent1" w:themeFillShade="BF"/>
            <w:vAlign w:val="center"/>
          </w:tcPr>
          <w:p w14:paraId="24EE5721" w14:textId="7F190540"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NSW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2268" w:type="dxa"/>
            <w:shd w:val="clear" w:color="auto" w:fill="37378B" w:themeFill="accent1" w:themeFillShade="BF"/>
            <w:vAlign w:val="center"/>
          </w:tcPr>
          <w:p w14:paraId="66914CAD" w14:textId="484A1BF6"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912" w:type="dxa"/>
            <w:shd w:val="clear" w:color="auto" w:fill="37378B" w:themeFill="accent1" w:themeFillShade="BF"/>
            <w:vAlign w:val="center"/>
          </w:tcPr>
          <w:p w14:paraId="6F3771D2"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996" w:type="dxa"/>
            <w:shd w:val="clear" w:color="auto" w:fill="37378B" w:themeFill="accent1" w:themeFillShade="BF"/>
            <w:vAlign w:val="center"/>
          </w:tcPr>
          <w:p w14:paraId="3D16717C"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SA</w:t>
            </w:r>
          </w:p>
        </w:tc>
        <w:tc>
          <w:tcPr>
            <w:tcW w:w="1786" w:type="dxa"/>
            <w:shd w:val="clear" w:color="auto" w:fill="37378B" w:themeFill="accent1" w:themeFillShade="BF"/>
            <w:vAlign w:val="center"/>
          </w:tcPr>
          <w:p w14:paraId="210C86FA"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4D539D1D" w14:textId="77777777" w:rsidTr="00310EFE">
        <w:trPr>
          <w:trHeight w:val="284"/>
        </w:trPr>
        <w:tc>
          <w:tcPr>
            <w:tcW w:w="2405" w:type="dxa"/>
          </w:tcPr>
          <w:p w14:paraId="1E2AA0ED"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62% Fossil </w:t>
            </w:r>
            <w:r>
              <w:rPr>
                <w:rFonts w:cstheme="minorHAnsi"/>
                <w:color w:val="000000"/>
                <w:sz w:val="20"/>
                <w:szCs w:val="20"/>
              </w:rPr>
              <w:t>f</w:t>
            </w:r>
            <w:r w:rsidRPr="006F2313">
              <w:rPr>
                <w:rFonts w:cstheme="minorHAnsi"/>
                <w:color w:val="000000"/>
                <w:sz w:val="20"/>
                <w:szCs w:val="20"/>
              </w:rPr>
              <w:t xml:space="preserve">uel </w:t>
            </w:r>
            <w:r>
              <w:rPr>
                <w:rFonts w:cstheme="minorHAnsi"/>
                <w:color w:val="000000"/>
                <w:sz w:val="20"/>
                <w:szCs w:val="20"/>
              </w:rPr>
              <w:t>e</w:t>
            </w:r>
            <w:r w:rsidRPr="006F2313">
              <w:rPr>
                <w:rFonts w:cstheme="minorHAnsi"/>
                <w:color w:val="000000"/>
                <w:sz w:val="20"/>
                <w:szCs w:val="20"/>
              </w:rPr>
              <w:t xml:space="preserve">lectricity </w:t>
            </w:r>
            <w:r>
              <w:rPr>
                <w:rFonts w:cstheme="minorHAnsi"/>
                <w:color w:val="000000"/>
                <w:sz w:val="20"/>
                <w:szCs w:val="20"/>
              </w:rPr>
              <w:t>g</w:t>
            </w:r>
            <w:r w:rsidRPr="006F2313">
              <w:rPr>
                <w:rFonts w:cstheme="minorHAnsi"/>
                <w:color w:val="000000"/>
                <w:sz w:val="20"/>
                <w:szCs w:val="20"/>
              </w:rPr>
              <w:t>eneration</w:t>
            </w:r>
          </w:p>
          <w:p w14:paraId="646C5D1E"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14% 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tc>
        <w:tc>
          <w:tcPr>
            <w:tcW w:w="2268" w:type="dxa"/>
          </w:tcPr>
          <w:p w14:paraId="2C3D2A81"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Fossil fuel electricity generation</w:t>
            </w:r>
          </w:p>
          <w:p w14:paraId="41947233"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tc>
        <w:tc>
          <w:tcPr>
            <w:tcW w:w="1912" w:type="dxa"/>
            <w:shd w:val="clear" w:color="auto" w:fill="auto"/>
          </w:tcPr>
          <w:p w14:paraId="76EDF879"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Fossil fuel electricity generation </w:t>
            </w:r>
          </w:p>
          <w:p w14:paraId="22623404"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tc>
        <w:tc>
          <w:tcPr>
            <w:tcW w:w="996" w:type="dxa"/>
            <w:shd w:val="clear" w:color="auto" w:fill="auto"/>
          </w:tcPr>
          <w:p w14:paraId="2C72533F" w14:textId="77777777" w:rsidR="00D10ACC" w:rsidRPr="006F2313" w:rsidRDefault="00D10ACC" w:rsidP="00310EFE">
            <w:pPr>
              <w:pStyle w:val="BodyText"/>
              <w:rPr>
                <w:sz w:val="20"/>
                <w:szCs w:val="20"/>
                <w:highlight w:val="yellow"/>
              </w:rPr>
            </w:pPr>
            <w:r w:rsidRPr="006F2313">
              <w:rPr>
                <w:sz w:val="20"/>
                <w:szCs w:val="20"/>
              </w:rPr>
              <w:t>Not identified</w:t>
            </w:r>
          </w:p>
        </w:tc>
        <w:tc>
          <w:tcPr>
            <w:tcW w:w="1786" w:type="dxa"/>
            <w:shd w:val="clear" w:color="auto" w:fill="DBDBF0" w:themeFill="accent1" w:themeFillTint="33"/>
          </w:tcPr>
          <w:p w14:paraId="38F070E7"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Fossil fuel electricity generation </w:t>
            </w:r>
          </w:p>
          <w:p w14:paraId="7B281FA9"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tc>
      </w:tr>
    </w:tbl>
    <w:p w14:paraId="1BBF5228" w14:textId="77777777" w:rsidR="00D10ACC" w:rsidRPr="00612FA6" w:rsidRDefault="00D10ACC" w:rsidP="00D10ACC">
      <w:pPr>
        <w:pStyle w:val="BodyText"/>
      </w:pPr>
    </w:p>
    <w:p w14:paraId="15BF7C3C" w14:textId="77777777" w:rsidR="00D10ACC" w:rsidRDefault="00D10ACC" w:rsidP="00D10ACC">
      <w:pPr>
        <w:pStyle w:val="BodyText"/>
      </w:pPr>
      <w:r w:rsidRPr="00612FA6">
        <w:t>PCB</w:t>
      </w:r>
      <w:r>
        <w:noBreakHyphen/>
      </w:r>
      <w:r w:rsidRPr="00612FA6">
        <w:t xml:space="preserve">containing wastes are typically </w:t>
      </w:r>
      <w:r>
        <w:t>sourced from</w:t>
      </w:r>
      <w:r w:rsidRPr="00612FA6">
        <w:t xml:space="preserve"> transformer oils</w:t>
      </w:r>
      <w:r>
        <w:t xml:space="preserve"> recorded as</w:t>
      </w:r>
      <w:r w:rsidRPr="00612FA6">
        <w:t xml:space="preserve"> from the electricity supply or waste industr</w:t>
      </w:r>
      <w:r>
        <w:t>ies</w:t>
      </w:r>
      <w:r w:rsidRPr="00612FA6">
        <w:t xml:space="preserve">. </w:t>
      </w:r>
    </w:p>
    <w:p w14:paraId="6E0DCA02" w14:textId="77777777" w:rsidR="00D10ACC" w:rsidRPr="00612FA6" w:rsidRDefault="00D10ACC" w:rsidP="00D10ACC">
      <w:pPr>
        <w:pStyle w:val="BodyText"/>
      </w:pPr>
    </w:p>
    <w:p w14:paraId="220BA21E" w14:textId="77777777" w:rsidR="00D10ACC" w:rsidRPr="00612FA6" w:rsidRDefault="00D10ACC" w:rsidP="00D10ACC">
      <w:pPr>
        <w:pStyle w:val="Heading3-nonumber"/>
      </w:pPr>
      <w:r w:rsidRPr="00612FA6">
        <w:t>Analysis</w:t>
      </w:r>
    </w:p>
    <w:p w14:paraId="33572840" w14:textId="77777777" w:rsidR="00D10ACC" w:rsidRPr="00612FA6" w:rsidRDefault="00D10ACC" w:rsidP="00D10ACC">
      <w:pPr>
        <w:pStyle w:val="BodyText"/>
      </w:pPr>
      <w:r w:rsidRPr="00612FA6">
        <w:t>This waste was small nationally by tonnage in 2019</w:t>
      </w:r>
      <w:r>
        <w:noBreakHyphen/>
      </w:r>
      <w:r w:rsidRPr="00612FA6">
        <w:t xml:space="preserve">20, at 0.06% of all hazardous waste generated. The majority (55%) was generated in </w:t>
      </w:r>
      <w:r>
        <w:t>Qld</w:t>
      </w:r>
      <w:r w:rsidRPr="00612FA6">
        <w:t xml:space="preserve">, followed by </w:t>
      </w:r>
      <w:r>
        <w:t xml:space="preserve">Vic </w:t>
      </w:r>
      <w:r w:rsidRPr="00612FA6">
        <w:t>(25%) and NSW (15%).</w:t>
      </w:r>
    </w:p>
    <w:p w14:paraId="43420393" w14:textId="3B1D9CE8" w:rsidR="00D10ACC" w:rsidRPr="00612FA6" w:rsidRDefault="00D10ACC" w:rsidP="00D10ACC">
      <w:pPr>
        <w:pStyle w:val="BodyText"/>
      </w:pPr>
      <w:r w:rsidRPr="00612FA6">
        <w:lastRenderedPageBreak/>
        <w:t xml:space="preserve">Historical trends in arisings for this waste group are shown in </w:t>
      </w:r>
      <w:r w:rsidRPr="00612FA6">
        <w:fldChar w:fldCharType="begin"/>
      </w:r>
      <w:r w:rsidRPr="00612FA6">
        <w:instrText xml:space="preserve"> REF _Ref5266579 \h  \* MERGEFORMAT </w:instrText>
      </w:r>
      <w:r w:rsidRPr="00612FA6">
        <w:fldChar w:fldCharType="separate"/>
      </w:r>
      <w:r w:rsidR="00C92DA9" w:rsidRPr="00612FA6">
        <w:t xml:space="preserve">Figure </w:t>
      </w:r>
      <w:r w:rsidR="00C92DA9">
        <w:rPr>
          <w:noProof/>
        </w:rPr>
        <w:t>47</w:t>
      </w:r>
      <w:r w:rsidRPr="00612FA6">
        <w:fldChar w:fldCharType="end"/>
      </w:r>
      <w:r w:rsidRPr="00612FA6">
        <w:t>.</w:t>
      </w:r>
    </w:p>
    <w:p w14:paraId="569004E7" w14:textId="2AB52F3F" w:rsidR="00D10ACC" w:rsidRPr="00612FA6" w:rsidRDefault="00D10ACC" w:rsidP="00D10ACC">
      <w:pPr>
        <w:pStyle w:val="Caption"/>
        <w:rPr>
          <w:rFonts w:cstheme="minorHAnsi"/>
          <w:szCs w:val="22"/>
        </w:rPr>
      </w:pPr>
      <w:bookmarkStart w:id="503" w:name="_Ref5266579"/>
      <w:bookmarkStart w:id="504" w:name="_Toc482536186"/>
      <w:bookmarkStart w:id="505" w:name="_Toc10474632"/>
      <w:bookmarkStart w:id="506" w:name="_Toc85637823"/>
      <w:r>
        <w:rPr>
          <w:noProof/>
        </w:rPr>
        <w:drawing>
          <wp:anchor distT="0" distB="0" distL="114300" distR="114300" simplePos="0" relativeHeight="251763712" behindDoc="0" locked="0" layoutInCell="1" allowOverlap="1" wp14:anchorId="01C06781" wp14:editId="4D4F63D4">
            <wp:simplePos x="0" y="0"/>
            <wp:positionH relativeFrom="column">
              <wp:posOffset>28135</wp:posOffset>
            </wp:positionH>
            <wp:positionV relativeFrom="paragraph">
              <wp:posOffset>350618</wp:posOffset>
            </wp:positionV>
            <wp:extent cx="4767842" cy="1913206"/>
            <wp:effectExtent l="0" t="0" r="381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4767842" cy="1913206"/>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47</w:t>
      </w:r>
      <w:r w:rsidRPr="00612FA6">
        <w:rPr>
          <w:rFonts w:cstheme="minorHAnsi"/>
          <w:noProof/>
          <w:szCs w:val="22"/>
        </w:rPr>
        <w:fldChar w:fldCharType="end"/>
      </w:r>
      <w:bookmarkEnd w:id="503"/>
      <w:r w:rsidRPr="00612FA6">
        <w:rPr>
          <w:rFonts w:cstheme="minorHAnsi"/>
          <w:szCs w:val="22"/>
        </w:rPr>
        <w:tab/>
        <w:t>Historical arisings of PCB waste</w:t>
      </w:r>
      <w:bookmarkEnd w:id="504"/>
      <w:bookmarkEnd w:id="505"/>
      <w:bookmarkEnd w:id="506"/>
    </w:p>
    <w:p w14:paraId="6E18FE56" w14:textId="77777777" w:rsidR="00D10ACC" w:rsidRDefault="00D10ACC" w:rsidP="00D10ACC">
      <w:pPr>
        <w:pStyle w:val="BodyText"/>
        <w:rPr>
          <w:iCs/>
        </w:rPr>
      </w:pPr>
    </w:p>
    <w:p w14:paraId="4FE22313" w14:textId="56CF979F" w:rsidR="00D10ACC" w:rsidRPr="00612FA6" w:rsidRDefault="00D10ACC" w:rsidP="00D10ACC">
      <w:pPr>
        <w:pStyle w:val="BodyText"/>
      </w:pPr>
      <w:r w:rsidRPr="00FB16A8">
        <w:rPr>
          <w:iCs/>
        </w:rPr>
        <w:t>HWiA 2019</w:t>
      </w:r>
      <w:r>
        <w:t xml:space="preserve"> assessed and</w:t>
      </w:r>
      <w:r w:rsidRPr="00612FA6">
        <w:t xml:space="preserve"> dismissed</w:t>
      </w:r>
      <w:r>
        <w:t xml:space="preserve"> as errors</w:t>
      </w:r>
      <w:r w:rsidRPr="00612FA6">
        <w:t xml:space="preserve"> two very large spikes, one in </w:t>
      </w:r>
      <w:r>
        <w:t xml:space="preserve">Vic </w:t>
      </w:r>
      <w:r w:rsidRPr="00612FA6">
        <w:t>(2014</w:t>
      </w:r>
      <w:r>
        <w:noBreakHyphen/>
      </w:r>
      <w:r w:rsidRPr="00612FA6">
        <w:t>15) and one in SA</w:t>
      </w:r>
      <w:r>
        <w:t xml:space="preserve"> </w:t>
      </w:r>
      <w:r w:rsidRPr="00612FA6">
        <w:t>(2017</w:t>
      </w:r>
      <w:r>
        <w:noBreakHyphen/>
      </w:r>
      <w:r w:rsidRPr="00612FA6">
        <w:t>18), each above 15,000</w:t>
      </w:r>
      <w:r>
        <w:t> tonnes</w:t>
      </w:r>
      <w:r w:rsidRPr="00612FA6">
        <w:t xml:space="preserve"> – </w:t>
      </w:r>
      <w:r>
        <w:t xml:space="preserve">as </w:t>
      </w:r>
      <w:r w:rsidRPr="00612FA6">
        <w:t xml:space="preserve">miscoded contaminated soil and a units mistake, respectively. </w:t>
      </w:r>
      <w:r>
        <w:t>T</w:t>
      </w:r>
      <w:r w:rsidRPr="00612FA6">
        <w:t xml:space="preserve">hese two data points have been removed from </w:t>
      </w:r>
      <w:r w:rsidRPr="00612FA6">
        <w:fldChar w:fldCharType="begin"/>
      </w:r>
      <w:r w:rsidRPr="00612FA6">
        <w:instrText xml:space="preserve"> REF _Ref5266579 \h  \* MERGEFORMAT </w:instrText>
      </w:r>
      <w:r w:rsidRPr="00612FA6">
        <w:fldChar w:fldCharType="separate"/>
      </w:r>
      <w:r w:rsidR="00C92DA9" w:rsidRPr="00612FA6">
        <w:t xml:space="preserve">Figure </w:t>
      </w:r>
      <w:r w:rsidR="00C92DA9">
        <w:rPr>
          <w:noProof/>
        </w:rPr>
        <w:t>47</w:t>
      </w:r>
      <w:r w:rsidRPr="00612FA6">
        <w:fldChar w:fldCharType="end"/>
      </w:r>
      <w:r w:rsidRPr="00612FA6">
        <w:t xml:space="preserve"> to allow a more useful view of the chart’s scale.</w:t>
      </w:r>
    </w:p>
    <w:p w14:paraId="3168773B" w14:textId="77777777" w:rsidR="00D10ACC" w:rsidRPr="00612FA6" w:rsidRDefault="00D10ACC" w:rsidP="00D10ACC">
      <w:pPr>
        <w:pStyle w:val="BodyText"/>
      </w:pPr>
    </w:p>
    <w:p w14:paraId="0FB2D86B" w14:textId="77777777" w:rsidR="00D10ACC" w:rsidRPr="00612FA6" w:rsidRDefault="00D10ACC" w:rsidP="00D10ACC">
      <w:pPr>
        <w:pStyle w:val="BodyText"/>
      </w:pPr>
      <w:r>
        <w:t>Qld</w:t>
      </w:r>
      <w:r w:rsidRPr="00612FA6">
        <w:t xml:space="preserve">, NSW and </w:t>
      </w:r>
      <w:r>
        <w:t xml:space="preserve">Vic </w:t>
      </w:r>
      <w:r w:rsidRPr="00612FA6">
        <w:t>typically generat</w:t>
      </w:r>
      <w:r>
        <w:t>e</w:t>
      </w:r>
      <w:r w:rsidRPr="00612FA6">
        <w:t xml:space="preserve"> PCB waste in similar quantities, although </w:t>
      </w:r>
      <w:r>
        <w:t>Vic</w:t>
      </w:r>
      <w:r w:rsidRPr="00612FA6">
        <w:t>’s generation halved in 2019</w:t>
      </w:r>
      <w:r>
        <w:noBreakHyphen/>
      </w:r>
      <w:r w:rsidRPr="00612FA6">
        <w:t>20.</w:t>
      </w:r>
    </w:p>
    <w:p w14:paraId="5B254D5F" w14:textId="77777777" w:rsidR="00D10ACC" w:rsidRPr="00612FA6" w:rsidRDefault="00D10ACC" w:rsidP="00D10ACC">
      <w:pPr>
        <w:pStyle w:val="BodyText"/>
      </w:pPr>
    </w:p>
    <w:p w14:paraId="411620CF" w14:textId="77777777" w:rsidR="00D10ACC" w:rsidRPr="00612FA6" w:rsidRDefault="00D10ACC" w:rsidP="00D10ACC">
      <w:pPr>
        <w:pStyle w:val="Heading3-nonumber"/>
      </w:pPr>
      <w:r w:rsidRPr="00612FA6">
        <w:t>Management</w:t>
      </w:r>
    </w:p>
    <w:p w14:paraId="08F5833D" w14:textId="77777777" w:rsidR="00D10ACC" w:rsidRPr="00612FA6" w:rsidRDefault="00D10ACC" w:rsidP="00D10ACC">
      <w:pPr>
        <w:pStyle w:val="BodyText"/>
      </w:pPr>
      <w:r w:rsidRPr="00612FA6">
        <w:t xml:space="preserve">PCBs in oils, at significant concentrations, are managed in Australia through </w:t>
      </w:r>
      <w:r>
        <w:t>two</w:t>
      </w:r>
      <w:r w:rsidRPr="00612FA6">
        <w:t xml:space="preserve"> types of technologies:</w:t>
      </w:r>
    </w:p>
    <w:p w14:paraId="4DB86D10" w14:textId="77777777" w:rsidR="00D10ACC" w:rsidRPr="00612FA6" w:rsidRDefault="00D10ACC" w:rsidP="00D10ACC">
      <w:pPr>
        <w:pStyle w:val="Bullet1"/>
        <w:spacing w:line="259" w:lineRule="auto"/>
        <w:rPr>
          <w:szCs w:val="22"/>
        </w:rPr>
      </w:pPr>
      <w:r w:rsidRPr="00612FA6">
        <w:rPr>
          <w:szCs w:val="22"/>
        </w:rPr>
        <w:t>destruction technologies, such as plasma arc furnace, incineration, cement kilns or related thermal treatment</w:t>
      </w:r>
    </w:p>
    <w:p w14:paraId="373CD79A" w14:textId="5E49DEC9" w:rsidR="00D10ACC" w:rsidRPr="00612FA6" w:rsidRDefault="00D10ACC" w:rsidP="00D10ACC">
      <w:pPr>
        <w:pStyle w:val="Bullet1"/>
        <w:spacing w:line="259" w:lineRule="auto"/>
        <w:rPr>
          <w:szCs w:val="22"/>
        </w:rPr>
      </w:pPr>
      <w:r w:rsidRPr="00612FA6">
        <w:rPr>
          <w:szCs w:val="22"/>
        </w:rPr>
        <w:t>solvated electron chemistry technology</w:t>
      </w:r>
      <w:r w:rsidRPr="00612FA6">
        <w:rPr>
          <w:rStyle w:val="FootnoteReference"/>
          <w:szCs w:val="22"/>
        </w:rPr>
        <w:footnoteReference w:id="103"/>
      </w:r>
      <w:r w:rsidRPr="00612FA6">
        <w:rPr>
          <w:szCs w:val="22"/>
        </w:rPr>
        <w:t>, which uses a solution of ammonia and an alkali metal (such as metallic sodium) to create a powerful reducing agent that chemically transforms PCBs</w:t>
      </w:r>
      <w:r>
        <w:rPr>
          <w:szCs w:val="22"/>
        </w:rPr>
        <w:t>,</w:t>
      </w:r>
      <w:r w:rsidRPr="00612FA6">
        <w:rPr>
          <w:szCs w:val="22"/>
        </w:rPr>
        <w:t xml:space="preserve"> and potentially other POPs like </w:t>
      </w:r>
      <w:hyperlink r:id="rId167" w:anchor="pesticide" w:history="1">
        <w:r w:rsidRPr="00612FA6">
          <w:rPr>
            <w:szCs w:val="22"/>
          </w:rPr>
          <w:t>pesticides</w:t>
        </w:r>
      </w:hyperlink>
      <w:r>
        <w:rPr>
          <w:szCs w:val="22"/>
        </w:rPr>
        <w:t>,</w:t>
      </w:r>
      <w:r w:rsidRPr="00612FA6">
        <w:rPr>
          <w:szCs w:val="22"/>
        </w:rPr>
        <w:t xml:space="preserve"> into relatively benign substances.</w:t>
      </w:r>
    </w:p>
    <w:p w14:paraId="34281227" w14:textId="77777777" w:rsidR="00D10ACC" w:rsidRPr="00612FA6" w:rsidRDefault="00D10ACC" w:rsidP="00D10ACC">
      <w:pPr>
        <w:pStyle w:val="BodyText"/>
      </w:pPr>
    </w:p>
    <w:p w14:paraId="004D2888" w14:textId="77777777" w:rsidR="00D10ACC" w:rsidRPr="00612FA6" w:rsidRDefault="00D10ACC" w:rsidP="00D10ACC">
      <w:pPr>
        <w:pStyle w:val="BodyText"/>
      </w:pPr>
      <w:r w:rsidRPr="00612FA6">
        <w:t xml:space="preserve">However, </w:t>
      </w:r>
      <w:r>
        <w:t xml:space="preserve">the </w:t>
      </w:r>
      <w:r w:rsidRPr="00612FA6">
        <w:t xml:space="preserve">management data </w:t>
      </w:r>
      <w:r>
        <w:t xml:space="preserve">from tracking systems </w:t>
      </w:r>
      <w:r w:rsidRPr="00612FA6">
        <w:t xml:space="preserve">does not reflect this very well. This is another example of the problems with the restrictive six national management type headings (as mentioned elsewhere in this report) and inconsistent or incorrect interpretation </w:t>
      </w:r>
      <w:r>
        <w:t xml:space="preserve">by tracking system users </w:t>
      </w:r>
      <w:r w:rsidRPr="00612FA6">
        <w:t xml:space="preserve">of </w:t>
      </w:r>
      <w:r>
        <w:t>the</w:t>
      </w:r>
      <w:r w:rsidRPr="00612FA6">
        <w:t xml:space="preserve"> management code to use. </w:t>
      </w:r>
    </w:p>
    <w:p w14:paraId="2B188C06" w14:textId="77777777" w:rsidR="00D10ACC" w:rsidRPr="00612FA6" w:rsidRDefault="00D10ACC" w:rsidP="00D10ACC">
      <w:pPr>
        <w:pStyle w:val="BodyText"/>
      </w:pPr>
    </w:p>
    <w:p w14:paraId="67C098DF" w14:textId="77777777" w:rsidR="00D10ACC" w:rsidRPr="00612FA6" w:rsidRDefault="00D10ACC" w:rsidP="00D10ACC">
      <w:pPr>
        <w:pStyle w:val="BodyText"/>
      </w:pPr>
      <w:r w:rsidRPr="00612FA6">
        <w:t>In NSW data, CPT and recycling management types are used interchangeably, despite the receiver being the same facility that performs the solvated electron process. This is probably best described as chemical treatment (therefore CPT) although it is quite unlike traditional CPT. Recycling is understandably chosen because</w:t>
      </w:r>
      <w:r>
        <w:t xml:space="preserve">, </w:t>
      </w:r>
      <w:r w:rsidRPr="00612FA6">
        <w:t>after separation of PCBs</w:t>
      </w:r>
      <w:r>
        <w:t>,</w:t>
      </w:r>
      <w:r w:rsidRPr="00612FA6">
        <w:t xml:space="preserve"> the oil component is recycled</w:t>
      </w:r>
      <w:r>
        <w:t xml:space="preserve">. However, </w:t>
      </w:r>
      <w:r w:rsidRPr="00612FA6">
        <w:t>the PCB component is destroyed (not thermally but through chemical transformation), which is not recycling. Even the longer form Basel</w:t>
      </w:r>
      <w:r>
        <w:noBreakHyphen/>
      </w:r>
      <w:r w:rsidRPr="00612FA6">
        <w:t xml:space="preserve">based D and R type management codes do not provide an ideal fit – a process of irreversible chemical transformation probably can only be coded as D9B </w:t>
      </w:r>
      <w:r w:rsidRPr="00612FA6">
        <w:rPr>
          <w:i/>
        </w:rPr>
        <w:t>Chemical treatment and solidification or solidification</w:t>
      </w:r>
      <w:r w:rsidRPr="00612FA6">
        <w:t xml:space="preserve"> only, which is still a poor fit. </w:t>
      </w:r>
      <w:r>
        <w:t>A</w:t>
      </w:r>
      <w:r w:rsidRPr="00612FA6">
        <w:t xml:space="preserve"> small quantity of M100 solid waste (68</w:t>
      </w:r>
      <w:r>
        <w:t> tonnes</w:t>
      </w:r>
      <w:r w:rsidRPr="00612FA6">
        <w:t xml:space="preserve">) </w:t>
      </w:r>
      <w:r>
        <w:t xml:space="preserve">was </w:t>
      </w:r>
      <w:r w:rsidRPr="00612FA6">
        <w:t>recorded as going to landfill in NSW in 2019</w:t>
      </w:r>
      <w:r>
        <w:noBreakHyphen/>
      </w:r>
      <w:r w:rsidRPr="00612FA6">
        <w:t>20. Further inspection of waste transport certificates shows this to be obsolete/failed transformers with low</w:t>
      </w:r>
      <w:r>
        <w:noBreakHyphen/>
      </w:r>
      <w:r w:rsidRPr="00612FA6">
        <w:t xml:space="preserve">level PCB contamination, sent not to landfill but to </w:t>
      </w:r>
      <w:r>
        <w:t>a</w:t>
      </w:r>
      <w:r w:rsidRPr="00612FA6">
        <w:t xml:space="preserve"> facility undertaking chemical transformation.</w:t>
      </w:r>
    </w:p>
    <w:p w14:paraId="62B5914E" w14:textId="77777777" w:rsidR="00D10ACC" w:rsidRPr="00612FA6" w:rsidRDefault="00D10ACC" w:rsidP="00D10ACC">
      <w:pPr>
        <w:pStyle w:val="BodyText"/>
      </w:pPr>
    </w:p>
    <w:p w14:paraId="6A94458F" w14:textId="77777777" w:rsidR="00D10ACC" w:rsidRPr="00612FA6" w:rsidRDefault="00D10ACC" w:rsidP="00D10ACC">
      <w:pPr>
        <w:pStyle w:val="BodyText"/>
      </w:pPr>
      <w:r>
        <w:lastRenderedPageBreak/>
        <w:t xml:space="preserve">Vic </w:t>
      </w:r>
      <w:r w:rsidRPr="005B2E01">
        <w:t>data confuses M100 management similarly, because of related issues. PCB waste is blended into a fuel for energy recovery and sometimes coded as recycling, but the hazard of interest (PCB) is destroyed so sometimes coded as CPT. Neither are accurate and thermal destruction would be a better code choice. There were also 565</w:t>
      </w:r>
      <w:r>
        <w:t> tonnes</w:t>
      </w:r>
      <w:r w:rsidRPr="005B2E01">
        <w:t xml:space="preserve"> (54%) of M100 waste sent to landfill in 2019</w:t>
      </w:r>
      <w:r>
        <w:noBreakHyphen/>
      </w:r>
      <w:r w:rsidRPr="005B2E01">
        <w:t xml:space="preserve">20 in </w:t>
      </w:r>
      <w:r>
        <w:t>Vic</w:t>
      </w:r>
      <w:r w:rsidRPr="005B2E01">
        <w:t xml:space="preserve">. This may be miscoded contaminated soil, with PCBs as the contaminant, but the lack of transparency in </w:t>
      </w:r>
      <w:r>
        <w:t>Vic</w:t>
      </w:r>
      <w:r>
        <w:noBreakHyphen/>
      </w:r>
      <w:r w:rsidRPr="005B2E01">
        <w:t>supplied data makes this difficult to confirm.</w:t>
      </w:r>
    </w:p>
    <w:p w14:paraId="553D7230" w14:textId="77777777" w:rsidR="00D10ACC" w:rsidRPr="00612FA6" w:rsidRDefault="00D10ACC" w:rsidP="00D10ACC">
      <w:pPr>
        <w:pStyle w:val="BodyText"/>
      </w:pPr>
    </w:p>
    <w:p w14:paraId="31528337" w14:textId="77777777" w:rsidR="00D10ACC" w:rsidRPr="00612FA6" w:rsidRDefault="00D10ACC" w:rsidP="00D10ACC">
      <w:pPr>
        <w:pStyle w:val="BodyText"/>
      </w:pPr>
      <w:r>
        <w:t>Qld</w:t>
      </w:r>
      <w:r w:rsidRPr="00612FA6">
        <w:t xml:space="preserve"> data </w:t>
      </w:r>
      <w:r>
        <w:t>refers to</w:t>
      </w:r>
      <w:r w:rsidRPr="00612FA6">
        <w:t xml:space="preserve"> a thermal destruction process (plasma arc) </w:t>
      </w:r>
      <w:r>
        <w:t xml:space="preserve">as </w:t>
      </w:r>
      <w:r w:rsidRPr="00612FA6">
        <w:t>CPT, which is</w:t>
      </w:r>
      <w:r>
        <w:t xml:space="preserve"> also</w:t>
      </w:r>
      <w:r w:rsidRPr="00612FA6">
        <w:t xml:space="preserve"> not an accurate reflection of what occurs.</w:t>
      </w:r>
    </w:p>
    <w:p w14:paraId="45809E69" w14:textId="77777777" w:rsidR="00D10ACC" w:rsidRPr="00612FA6" w:rsidRDefault="00D10ACC" w:rsidP="00D10ACC">
      <w:pPr>
        <w:pStyle w:val="BodyText"/>
      </w:pPr>
    </w:p>
    <w:p w14:paraId="7249FC48" w14:textId="4FA24388" w:rsidR="00D10ACC" w:rsidRDefault="00D10ACC" w:rsidP="00D10ACC">
      <w:pPr>
        <w:pStyle w:val="BodyText"/>
      </w:pPr>
      <w:r w:rsidRPr="00612FA6">
        <w:t xml:space="preserve">Translating these management codes into a more useful framework for PCBs gives the breakdown in </w:t>
      </w:r>
      <w:r w:rsidRPr="00612FA6">
        <w:fldChar w:fldCharType="begin"/>
      </w:r>
      <w:r w:rsidRPr="00612FA6">
        <w:instrText xml:space="preserve"> REF _Ref66978217 \h  \* MERGEFORMAT </w:instrText>
      </w:r>
      <w:r w:rsidRPr="00612FA6">
        <w:fldChar w:fldCharType="separate"/>
      </w:r>
      <w:r w:rsidR="00C92DA9" w:rsidRPr="00612FA6">
        <w:t xml:space="preserve">Table </w:t>
      </w:r>
      <w:r w:rsidR="00C92DA9">
        <w:rPr>
          <w:noProof/>
        </w:rPr>
        <w:t>36</w:t>
      </w:r>
      <w:r w:rsidRPr="00612FA6">
        <w:fldChar w:fldCharType="end"/>
      </w:r>
      <w:r w:rsidRPr="00612FA6">
        <w:t>.</w:t>
      </w:r>
    </w:p>
    <w:p w14:paraId="57121972" w14:textId="4C0D5130" w:rsidR="00D10ACC" w:rsidRPr="00612FA6" w:rsidRDefault="00D10ACC" w:rsidP="00D10ACC">
      <w:pPr>
        <w:pStyle w:val="Caption"/>
        <w:keepLines/>
        <w:rPr>
          <w:rFonts w:cstheme="minorHAnsi"/>
          <w:szCs w:val="22"/>
        </w:rPr>
      </w:pPr>
      <w:bookmarkStart w:id="507" w:name="_Ref66978217"/>
      <w:bookmarkStart w:id="508" w:name="_Toc85637873"/>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36</w:t>
      </w:r>
      <w:r w:rsidRPr="00612FA6">
        <w:rPr>
          <w:rFonts w:cstheme="minorHAnsi"/>
          <w:szCs w:val="22"/>
        </w:rPr>
        <w:fldChar w:fldCharType="end"/>
      </w:r>
      <w:bookmarkEnd w:id="507"/>
      <w:r w:rsidRPr="00612FA6">
        <w:rPr>
          <w:rFonts w:cstheme="minorHAnsi"/>
          <w:szCs w:val="22"/>
        </w:rPr>
        <w:tab/>
        <w:t>Adjusted management of PCB waste, per jurisdiction (2019</w:t>
      </w:r>
      <w:r>
        <w:rPr>
          <w:rFonts w:cstheme="minorHAnsi"/>
          <w:szCs w:val="22"/>
        </w:rPr>
        <w:noBreakHyphen/>
      </w:r>
      <w:r w:rsidRPr="00612FA6">
        <w:rPr>
          <w:rFonts w:cstheme="minorHAnsi"/>
          <w:szCs w:val="22"/>
        </w:rPr>
        <w:t>20)</w:t>
      </w:r>
      <w:bookmarkEnd w:id="508"/>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268"/>
        <w:gridCol w:w="1332"/>
        <w:gridCol w:w="1479"/>
        <w:gridCol w:w="1040"/>
        <w:gridCol w:w="1134"/>
        <w:gridCol w:w="1134"/>
        <w:gridCol w:w="850"/>
      </w:tblGrid>
      <w:tr w:rsidR="00D10ACC" w:rsidRPr="006F2313" w14:paraId="6A60F968" w14:textId="77777777" w:rsidTr="00310EFE">
        <w:trPr>
          <w:trHeight w:val="510"/>
        </w:trPr>
        <w:tc>
          <w:tcPr>
            <w:tcW w:w="2268" w:type="dxa"/>
            <w:vMerge w:val="restart"/>
            <w:shd w:val="clear" w:color="auto" w:fill="37378B" w:themeFill="accent1" w:themeFillShade="BF"/>
            <w:vAlign w:val="center"/>
          </w:tcPr>
          <w:p w14:paraId="6C670812" w14:textId="77777777" w:rsidR="00D10ACC" w:rsidRPr="006F2313" w:rsidRDefault="00D10ACC" w:rsidP="00310EFE">
            <w:pPr>
              <w:pStyle w:val="TableHeading"/>
              <w:keepNext/>
              <w:keepLines/>
              <w:framePr w:hSpace="0" w:wrap="auto" w:vAnchor="margin" w:yAlign="inline"/>
              <w:suppressOverlap w:val="0"/>
              <w:rPr>
                <w:rFonts w:cstheme="minorHAnsi"/>
                <w:noProof/>
                <w:szCs w:val="20"/>
              </w:rPr>
            </w:pPr>
            <w:r w:rsidRPr="006F2313">
              <w:rPr>
                <w:rFonts w:cstheme="minorHAnsi"/>
                <w:noProof/>
                <w:szCs w:val="20"/>
              </w:rPr>
              <w:t>Jurisdiction</w:t>
            </w:r>
          </w:p>
        </w:tc>
        <w:tc>
          <w:tcPr>
            <w:tcW w:w="6969" w:type="dxa"/>
            <w:gridSpan w:val="6"/>
            <w:shd w:val="clear" w:color="auto" w:fill="37378B" w:themeFill="accent1" w:themeFillShade="BF"/>
            <w:vAlign w:val="center"/>
          </w:tcPr>
          <w:p w14:paraId="47AD9CB0" w14:textId="77777777" w:rsidR="00D10ACC" w:rsidRPr="006F2313" w:rsidRDefault="00D10ACC" w:rsidP="00310EFE">
            <w:pPr>
              <w:pStyle w:val="TableHeading"/>
              <w:keepNext/>
              <w:keepLines/>
              <w:framePr w:hSpace="0" w:wrap="auto" w:vAnchor="margin" w:yAlign="inline"/>
              <w:suppressOverlap w:val="0"/>
              <w:jc w:val="center"/>
              <w:rPr>
                <w:rFonts w:cstheme="minorHAnsi"/>
                <w:noProof/>
                <w:szCs w:val="20"/>
              </w:rPr>
            </w:pPr>
            <w:r w:rsidRPr="006F2313">
              <w:rPr>
                <w:rFonts w:cstheme="minorHAnsi"/>
                <w:szCs w:val="20"/>
              </w:rPr>
              <w:t>Management 2019</w:t>
            </w:r>
            <w:r>
              <w:rPr>
                <w:rFonts w:cstheme="minorHAnsi"/>
                <w:szCs w:val="20"/>
              </w:rPr>
              <w:noBreakHyphen/>
            </w:r>
            <w:r w:rsidRPr="006F2313">
              <w:rPr>
                <w:rFonts w:cstheme="minorHAnsi"/>
                <w:szCs w:val="20"/>
              </w:rPr>
              <w:t>20, tonnes and (%)</w:t>
            </w:r>
          </w:p>
        </w:tc>
      </w:tr>
      <w:tr w:rsidR="00D10ACC" w:rsidRPr="006F2313" w14:paraId="048FD5E9" w14:textId="77777777" w:rsidTr="00310EFE">
        <w:trPr>
          <w:trHeight w:val="510"/>
        </w:trPr>
        <w:tc>
          <w:tcPr>
            <w:tcW w:w="2268" w:type="dxa"/>
            <w:vMerge/>
            <w:shd w:val="clear" w:color="auto" w:fill="37378B" w:themeFill="accent1" w:themeFillShade="BF"/>
            <w:vAlign w:val="center"/>
          </w:tcPr>
          <w:p w14:paraId="254CF315" w14:textId="77777777" w:rsidR="00D10ACC" w:rsidRPr="006F2313" w:rsidRDefault="00D10ACC" w:rsidP="00310EFE">
            <w:pPr>
              <w:pStyle w:val="TableHeading"/>
              <w:keepNext/>
              <w:keepLines/>
              <w:framePr w:hSpace="0" w:wrap="auto" w:vAnchor="margin" w:yAlign="inline"/>
              <w:suppressOverlap w:val="0"/>
              <w:rPr>
                <w:rFonts w:cstheme="minorHAnsi"/>
                <w:noProof/>
                <w:szCs w:val="20"/>
              </w:rPr>
            </w:pPr>
          </w:p>
        </w:tc>
        <w:tc>
          <w:tcPr>
            <w:tcW w:w="1332" w:type="dxa"/>
            <w:shd w:val="clear" w:color="auto" w:fill="37378B" w:themeFill="accent1" w:themeFillShade="BF"/>
            <w:vAlign w:val="center"/>
          </w:tcPr>
          <w:p w14:paraId="1416407A" w14:textId="77777777" w:rsidR="00D10ACC" w:rsidRPr="006F2313" w:rsidRDefault="00D10ACC" w:rsidP="00310EFE">
            <w:pPr>
              <w:pStyle w:val="TableHeading"/>
              <w:keepNext/>
              <w:keepLines/>
              <w:framePr w:hSpace="0" w:wrap="auto" w:vAnchor="margin" w:yAlign="inline"/>
              <w:suppressOverlap w:val="0"/>
              <w:rPr>
                <w:rFonts w:cstheme="minorHAnsi"/>
                <w:noProof/>
                <w:szCs w:val="20"/>
              </w:rPr>
            </w:pPr>
            <w:r w:rsidRPr="006F2313">
              <w:rPr>
                <w:rFonts w:cstheme="minorHAnsi"/>
                <w:szCs w:val="20"/>
              </w:rPr>
              <w:t>Thermal destruction</w:t>
            </w:r>
          </w:p>
        </w:tc>
        <w:tc>
          <w:tcPr>
            <w:tcW w:w="1479" w:type="dxa"/>
            <w:shd w:val="clear" w:color="auto" w:fill="37378B" w:themeFill="accent1" w:themeFillShade="BF"/>
            <w:vAlign w:val="center"/>
          </w:tcPr>
          <w:p w14:paraId="34B4459D" w14:textId="77777777" w:rsidR="00D10ACC" w:rsidRPr="006F2313" w:rsidRDefault="00D10ACC" w:rsidP="00310EFE">
            <w:pPr>
              <w:pStyle w:val="TableHeading"/>
              <w:keepNext/>
              <w:keepLines/>
              <w:framePr w:hSpace="0" w:wrap="auto" w:vAnchor="margin" w:yAlign="inline"/>
              <w:suppressOverlap w:val="0"/>
              <w:rPr>
                <w:rFonts w:cstheme="minorHAnsi"/>
                <w:noProof/>
                <w:szCs w:val="20"/>
              </w:rPr>
            </w:pPr>
            <w:r w:rsidRPr="006F2313">
              <w:rPr>
                <w:rFonts w:cstheme="minorHAnsi"/>
                <w:szCs w:val="20"/>
              </w:rPr>
              <w:t>Irreversible chemical transformation</w:t>
            </w:r>
          </w:p>
        </w:tc>
        <w:tc>
          <w:tcPr>
            <w:tcW w:w="1040" w:type="dxa"/>
            <w:shd w:val="clear" w:color="auto" w:fill="37378B" w:themeFill="accent1" w:themeFillShade="BF"/>
            <w:vAlign w:val="center"/>
          </w:tcPr>
          <w:p w14:paraId="02DF61D8" w14:textId="77777777" w:rsidR="00D10ACC" w:rsidRPr="006F2313" w:rsidRDefault="00D10ACC" w:rsidP="00310EFE">
            <w:pPr>
              <w:pStyle w:val="TableHeading"/>
              <w:keepNext/>
              <w:keepLines/>
              <w:framePr w:hSpace="0" w:wrap="auto" w:vAnchor="margin" w:yAlign="inline"/>
              <w:suppressOverlap w:val="0"/>
              <w:jc w:val="center"/>
              <w:rPr>
                <w:rFonts w:cstheme="minorHAnsi"/>
                <w:noProof/>
                <w:szCs w:val="20"/>
              </w:rPr>
            </w:pPr>
            <w:r w:rsidRPr="006F2313">
              <w:rPr>
                <w:rFonts w:cstheme="minorHAnsi"/>
                <w:noProof/>
                <w:szCs w:val="20"/>
              </w:rPr>
              <w:t>Landfill</w:t>
            </w:r>
          </w:p>
        </w:tc>
        <w:tc>
          <w:tcPr>
            <w:tcW w:w="1134" w:type="dxa"/>
            <w:shd w:val="clear" w:color="auto" w:fill="37378B" w:themeFill="accent1" w:themeFillShade="BF"/>
            <w:vAlign w:val="center"/>
          </w:tcPr>
          <w:p w14:paraId="4EB94BB9" w14:textId="77777777" w:rsidR="00D10ACC" w:rsidRPr="006F2313" w:rsidRDefault="00D10ACC" w:rsidP="00310EFE">
            <w:pPr>
              <w:pStyle w:val="TableHeading"/>
              <w:keepNext/>
              <w:keepLines/>
              <w:framePr w:hSpace="0" w:wrap="auto" w:vAnchor="margin" w:yAlign="inline"/>
              <w:suppressOverlap w:val="0"/>
              <w:rPr>
                <w:rFonts w:cstheme="minorHAnsi"/>
                <w:noProof/>
                <w:szCs w:val="20"/>
              </w:rPr>
            </w:pPr>
            <w:r w:rsidRPr="006F2313">
              <w:rPr>
                <w:rFonts w:cstheme="minorHAnsi"/>
                <w:noProof/>
                <w:szCs w:val="20"/>
              </w:rPr>
              <w:t>Storage</w:t>
            </w:r>
          </w:p>
        </w:tc>
        <w:tc>
          <w:tcPr>
            <w:tcW w:w="1134" w:type="dxa"/>
            <w:shd w:val="clear" w:color="auto" w:fill="37378B" w:themeFill="accent1" w:themeFillShade="BF"/>
            <w:vAlign w:val="center"/>
          </w:tcPr>
          <w:p w14:paraId="359AD126" w14:textId="77777777" w:rsidR="00D10ACC" w:rsidRPr="006F2313" w:rsidRDefault="00D10ACC" w:rsidP="00310EFE">
            <w:pPr>
              <w:pStyle w:val="TableHeading"/>
              <w:keepNext/>
              <w:keepLines/>
              <w:framePr w:hSpace="0" w:wrap="auto" w:vAnchor="margin" w:yAlign="inline"/>
              <w:suppressOverlap w:val="0"/>
              <w:rPr>
                <w:rFonts w:cstheme="minorHAnsi"/>
                <w:noProof/>
                <w:szCs w:val="20"/>
              </w:rPr>
            </w:pPr>
            <w:r w:rsidRPr="006F2313">
              <w:rPr>
                <w:rFonts w:cstheme="minorHAnsi"/>
                <w:noProof/>
                <w:szCs w:val="20"/>
              </w:rPr>
              <w:t>Other</w:t>
            </w:r>
          </w:p>
        </w:tc>
        <w:tc>
          <w:tcPr>
            <w:tcW w:w="850" w:type="dxa"/>
            <w:shd w:val="clear" w:color="auto" w:fill="37378B" w:themeFill="accent1" w:themeFillShade="BF"/>
            <w:vAlign w:val="center"/>
          </w:tcPr>
          <w:p w14:paraId="0F568097" w14:textId="77777777" w:rsidR="00D10ACC" w:rsidRPr="006F2313" w:rsidRDefault="00D10ACC" w:rsidP="00310EFE">
            <w:pPr>
              <w:pStyle w:val="TableHeading"/>
              <w:keepNext/>
              <w:keepLines/>
              <w:framePr w:hSpace="0" w:wrap="auto" w:vAnchor="margin" w:yAlign="inline"/>
              <w:suppressOverlap w:val="0"/>
              <w:jc w:val="center"/>
              <w:rPr>
                <w:rFonts w:cstheme="minorHAnsi"/>
                <w:noProof/>
                <w:szCs w:val="20"/>
              </w:rPr>
            </w:pPr>
            <w:r w:rsidRPr="006F2313">
              <w:rPr>
                <w:rFonts w:cstheme="minorHAnsi"/>
                <w:noProof/>
                <w:szCs w:val="20"/>
              </w:rPr>
              <w:t>Total</w:t>
            </w:r>
          </w:p>
        </w:tc>
      </w:tr>
      <w:tr w:rsidR="00D10ACC" w:rsidRPr="006F2313" w14:paraId="32194987" w14:textId="77777777" w:rsidTr="00310EFE">
        <w:trPr>
          <w:trHeight w:val="284"/>
        </w:trPr>
        <w:tc>
          <w:tcPr>
            <w:tcW w:w="2268" w:type="dxa"/>
            <w:shd w:val="clear" w:color="auto" w:fill="auto"/>
          </w:tcPr>
          <w:p w14:paraId="1D0DEFD6" w14:textId="77777777" w:rsidR="00D10ACC" w:rsidRPr="006F2313" w:rsidRDefault="00D10ACC" w:rsidP="00310EFE">
            <w:pPr>
              <w:keepNext/>
              <w:keepLines/>
              <w:spacing w:line="259" w:lineRule="auto"/>
              <w:rPr>
                <w:rFonts w:cstheme="minorHAnsi"/>
                <w:sz w:val="20"/>
                <w:szCs w:val="20"/>
              </w:rPr>
            </w:pPr>
            <w:r w:rsidRPr="006F2313">
              <w:rPr>
                <w:rFonts w:cstheme="minorHAnsi"/>
                <w:sz w:val="20"/>
                <w:szCs w:val="20"/>
              </w:rPr>
              <w:t>NSW</w:t>
            </w:r>
          </w:p>
        </w:tc>
        <w:tc>
          <w:tcPr>
            <w:tcW w:w="1332" w:type="dxa"/>
            <w:shd w:val="clear" w:color="auto" w:fill="auto"/>
            <w:vAlign w:val="center"/>
          </w:tcPr>
          <w:p w14:paraId="3AB6B451" w14:textId="77777777" w:rsidR="00D10ACC" w:rsidRPr="006F2313" w:rsidRDefault="00D10ACC" w:rsidP="00310EFE">
            <w:pPr>
              <w:keepNext/>
              <w:keepLines/>
              <w:spacing w:line="259" w:lineRule="auto"/>
              <w:jc w:val="right"/>
              <w:rPr>
                <w:rFonts w:cstheme="minorHAnsi"/>
                <w:color w:val="000000"/>
                <w:sz w:val="20"/>
                <w:szCs w:val="20"/>
              </w:rPr>
            </w:pPr>
            <w:r>
              <w:rPr>
                <w:rFonts w:cstheme="minorHAnsi"/>
                <w:color w:val="000000"/>
                <w:sz w:val="20"/>
                <w:szCs w:val="20"/>
              </w:rPr>
              <w:noBreakHyphen/>
            </w:r>
          </w:p>
        </w:tc>
        <w:tc>
          <w:tcPr>
            <w:tcW w:w="1479" w:type="dxa"/>
            <w:shd w:val="clear" w:color="auto" w:fill="auto"/>
            <w:vAlign w:val="center"/>
          </w:tcPr>
          <w:p w14:paraId="0E305D86"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 xml:space="preserve">1,030 (99%) </w:t>
            </w:r>
          </w:p>
        </w:tc>
        <w:tc>
          <w:tcPr>
            <w:tcW w:w="1040" w:type="dxa"/>
            <w:shd w:val="clear" w:color="auto" w:fill="auto"/>
          </w:tcPr>
          <w:p w14:paraId="708085D7" w14:textId="77777777" w:rsidR="00D10ACC" w:rsidRPr="006F2313" w:rsidRDefault="00D10ACC" w:rsidP="00310EFE">
            <w:pPr>
              <w:keepNext/>
              <w:keepLines/>
              <w:spacing w:line="259" w:lineRule="auto"/>
              <w:jc w:val="right"/>
              <w:rPr>
                <w:rFonts w:cstheme="minorHAnsi"/>
                <w:color w:val="000000"/>
                <w:sz w:val="20"/>
                <w:szCs w:val="20"/>
              </w:rPr>
            </w:pPr>
            <w:r>
              <w:rPr>
                <w:rFonts w:cstheme="minorHAnsi"/>
                <w:color w:val="000000"/>
                <w:sz w:val="20"/>
                <w:szCs w:val="20"/>
              </w:rPr>
              <w:noBreakHyphen/>
            </w:r>
          </w:p>
        </w:tc>
        <w:tc>
          <w:tcPr>
            <w:tcW w:w="1134" w:type="dxa"/>
            <w:shd w:val="clear" w:color="auto" w:fill="auto"/>
          </w:tcPr>
          <w:p w14:paraId="0D9B70BC"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9 (1%)</w:t>
            </w:r>
          </w:p>
        </w:tc>
        <w:tc>
          <w:tcPr>
            <w:tcW w:w="1134" w:type="dxa"/>
          </w:tcPr>
          <w:p w14:paraId="1F4097DE" w14:textId="77777777" w:rsidR="00D10ACC" w:rsidRPr="006F2313" w:rsidRDefault="00D10ACC" w:rsidP="00310EFE">
            <w:pPr>
              <w:keepNext/>
              <w:keepLines/>
              <w:spacing w:line="259" w:lineRule="auto"/>
              <w:jc w:val="right"/>
              <w:rPr>
                <w:rFonts w:cstheme="minorHAnsi"/>
                <w:color w:val="000000"/>
                <w:sz w:val="20"/>
                <w:szCs w:val="20"/>
              </w:rPr>
            </w:pPr>
            <w:r>
              <w:rPr>
                <w:rFonts w:cstheme="minorHAnsi"/>
                <w:color w:val="000000"/>
                <w:sz w:val="20"/>
                <w:szCs w:val="20"/>
              </w:rPr>
              <w:noBreakHyphen/>
            </w:r>
          </w:p>
        </w:tc>
        <w:tc>
          <w:tcPr>
            <w:tcW w:w="850" w:type="dxa"/>
          </w:tcPr>
          <w:p w14:paraId="0C0EE2A3"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1,039</w:t>
            </w:r>
          </w:p>
        </w:tc>
      </w:tr>
      <w:tr w:rsidR="00D10ACC" w:rsidRPr="006F2313" w14:paraId="67D0C1B5" w14:textId="77777777" w:rsidTr="00310EFE">
        <w:trPr>
          <w:trHeight w:val="284"/>
        </w:trPr>
        <w:tc>
          <w:tcPr>
            <w:tcW w:w="2268" w:type="dxa"/>
            <w:shd w:val="clear" w:color="auto" w:fill="DBDBF0" w:themeFill="accent1" w:themeFillTint="33"/>
          </w:tcPr>
          <w:p w14:paraId="0F26905F" w14:textId="77777777" w:rsidR="00D10ACC" w:rsidRPr="006F2313" w:rsidRDefault="00D10ACC" w:rsidP="00310EFE">
            <w:pPr>
              <w:keepNext/>
              <w:keepLines/>
              <w:spacing w:line="259" w:lineRule="auto"/>
              <w:rPr>
                <w:rFonts w:cstheme="minorHAnsi"/>
                <w:sz w:val="20"/>
                <w:szCs w:val="20"/>
              </w:rPr>
            </w:pPr>
            <w:r>
              <w:rPr>
                <w:rFonts w:cstheme="minorHAnsi"/>
                <w:sz w:val="20"/>
                <w:szCs w:val="20"/>
              </w:rPr>
              <w:t>Qld</w:t>
            </w:r>
          </w:p>
        </w:tc>
        <w:tc>
          <w:tcPr>
            <w:tcW w:w="1332" w:type="dxa"/>
            <w:shd w:val="clear" w:color="auto" w:fill="DBDBF0" w:themeFill="accent1" w:themeFillTint="33"/>
            <w:vAlign w:val="center"/>
          </w:tcPr>
          <w:p w14:paraId="557D3532"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915 (96%)</w:t>
            </w:r>
          </w:p>
        </w:tc>
        <w:tc>
          <w:tcPr>
            <w:tcW w:w="1479" w:type="dxa"/>
            <w:shd w:val="clear" w:color="auto" w:fill="DBDBF0" w:themeFill="accent1" w:themeFillTint="33"/>
            <w:vAlign w:val="center"/>
          </w:tcPr>
          <w:p w14:paraId="3F6EB135" w14:textId="77777777" w:rsidR="00D10ACC" w:rsidRPr="006F2313" w:rsidRDefault="00D10ACC" w:rsidP="00310EFE">
            <w:pPr>
              <w:keepNext/>
              <w:keepLines/>
              <w:spacing w:line="259" w:lineRule="auto"/>
              <w:jc w:val="right"/>
              <w:rPr>
                <w:rFonts w:cstheme="minorHAnsi"/>
                <w:color w:val="000000"/>
                <w:sz w:val="20"/>
                <w:szCs w:val="20"/>
              </w:rPr>
            </w:pPr>
            <w:r>
              <w:rPr>
                <w:rFonts w:cstheme="minorHAnsi"/>
                <w:color w:val="000000"/>
                <w:sz w:val="20"/>
                <w:szCs w:val="20"/>
              </w:rPr>
              <w:noBreakHyphen/>
            </w:r>
          </w:p>
        </w:tc>
        <w:tc>
          <w:tcPr>
            <w:tcW w:w="1040" w:type="dxa"/>
            <w:shd w:val="clear" w:color="auto" w:fill="DBDBF0" w:themeFill="accent1" w:themeFillTint="33"/>
            <w:vAlign w:val="center"/>
          </w:tcPr>
          <w:p w14:paraId="14910344" w14:textId="77777777" w:rsidR="00D10ACC" w:rsidRPr="006F2313" w:rsidRDefault="00D10ACC" w:rsidP="00310EFE">
            <w:pPr>
              <w:keepNext/>
              <w:keepLines/>
              <w:spacing w:line="259" w:lineRule="auto"/>
              <w:jc w:val="right"/>
              <w:rPr>
                <w:rFonts w:cstheme="minorHAnsi"/>
                <w:color w:val="000000"/>
                <w:sz w:val="20"/>
                <w:szCs w:val="20"/>
              </w:rPr>
            </w:pPr>
            <w:r>
              <w:rPr>
                <w:rFonts w:cstheme="minorHAnsi"/>
                <w:color w:val="000000"/>
                <w:sz w:val="20"/>
                <w:szCs w:val="20"/>
              </w:rPr>
              <w:noBreakHyphen/>
            </w:r>
          </w:p>
        </w:tc>
        <w:tc>
          <w:tcPr>
            <w:tcW w:w="1134" w:type="dxa"/>
            <w:shd w:val="clear" w:color="auto" w:fill="DBDBF0" w:themeFill="accent1" w:themeFillTint="33"/>
            <w:vAlign w:val="center"/>
          </w:tcPr>
          <w:p w14:paraId="1A370659"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30 (3%)</w:t>
            </w:r>
          </w:p>
        </w:tc>
        <w:tc>
          <w:tcPr>
            <w:tcW w:w="1134" w:type="dxa"/>
            <w:shd w:val="clear" w:color="auto" w:fill="DBDBF0" w:themeFill="accent1" w:themeFillTint="33"/>
            <w:vAlign w:val="center"/>
          </w:tcPr>
          <w:p w14:paraId="4BFB321D"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5 (1%)</w:t>
            </w:r>
          </w:p>
        </w:tc>
        <w:tc>
          <w:tcPr>
            <w:tcW w:w="850" w:type="dxa"/>
            <w:shd w:val="clear" w:color="auto" w:fill="DBDBF0" w:themeFill="accent1" w:themeFillTint="33"/>
            <w:vAlign w:val="center"/>
          </w:tcPr>
          <w:p w14:paraId="7EBE5BB2"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950</w:t>
            </w:r>
          </w:p>
        </w:tc>
      </w:tr>
      <w:tr w:rsidR="00D10ACC" w:rsidRPr="006F2313" w14:paraId="405FEC32" w14:textId="77777777" w:rsidTr="00310EFE">
        <w:trPr>
          <w:trHeight w:val="284"/>
        </w:trPr>
        <w:tc>
          <w:tcPr>
            <w:tcW w:w="2268" w:type="dxa"/>
            <w:shd w:val="clear" w:color="auto" w:fill="auto"/>
          </w:tcPr>
          <w:p w14:paraId="4EA43B4F" w14:textId="77777777" w:rsidR="00D10ACC" w:rsidRPr="006F2313" w:rsidRDefault="00D10ACC" w:rsidP="00310EFE">
            <w:pPr>
              <w:keepNext/>
              <w:keepLines/>
              <w:spacing w:line="259" w:lineRule="auto"/>
              <w:rPr>
                <w:rFonts w:cstheme="minorHAnsi"/>
                <w:sz w:val="20"/>
                <w:szCs w:val="20"/>
              </w:rPr>
            </w:pPr>
            <w:r>
              <w:rPr>
                <w:rFonts w:cstheme="minorHAnsi"/>
                <w:sz w:val="20"/>
                <w:szCs w:val="20"/>
              </w:rPr>
              <w:t>Vic</w:t>
            </w:r>
          </w:p>
        </w:tc>
        <w:tc>
          <w:tcPr>
            <w:tcW w:w="1332" w:type="dxa"/>
            <w:shd w:val="clear" w:color="auto" w:fill="auto"/>
            <w:vAlign w:val="center"/>
          </w:tcPr>
          <w:p w14:paraId="0D841786"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163 (16%)</w:t>
            </w:r>
          </w:p>
        </w:tc>
        <w:tc>
          <w:tcPr>
            <w:tcW w:w="1479" w:type="dxa"/>
            <w:shd w:val="clear" w:color="auto" w:fill="auto"/>
            <w:vAlign w:val="center"/>
          </w:tcPr>
          <w:p w14:paraId="1F8730A5" w14:textId="77777777" w:rsidR="00D10ACC" w:rsidRPr="006F2313" w:rsidRDefault="00D10ACC" w:rsidP="00310EFE">
            <w:pPr>
              <w:keepNext/>
              <w:keepLines/>
              <w:spacing w:line="259" w:lineRule="auto"/>
              <w:jc w:val="right"/>
              <w:rPr>
                <w:rFonts w:cstheme="minorHAnsi"/>
                <w:color w:val="000000"/>
                <w:sz w:val="20"/>
                <w:szCs w:val="20"/>
              </w:rPr>
            </w:pPr>
            <w:r>
              <w:rPr>
                <w:rFonts w:cstheme="minorHAnsi"/>
                <w:color w:val="000000"/>
                <w:sz w:val="20"/>
                <w:szCs w:val="20"/>
              </w:rPr>
              <w:noBreakHyphen/>
            </w:r>
          </w:p>
        </w:tc>
        <w:tc>
          <w:tcPr>
            <w:tcW w:w="1040" w:type="dxa"/>
            <w:shd w:val="clear" w:color="auto" w:fill="auto"/>
            <w:vAlign w:val="center"/>
          </w:tcPr>
          <w:p w14:paraId="2061EFED"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565 (54%)</w:t>
            </w:r>
          </w:p>
        </w:tc>
        <w:tc>
          <w:tcPr>
            <w:tcW w:w="1134" w:type="dxa"/>
            <w:shd w:val="clear" w:color="auto" w:fill="auto"/>
            <w:vAlign w:val="center"/>
          </w:tcPr>
          <w:p w14:paraId="683E2399"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145 (14%)</w:t>
            </w:r>
          </w:p>
        </w:tc>
        <w:tc>
          <w:tcPr>
            <w:tcW w:w="1134" w:type="dxa"/>
            <w:shd w:val="clear" w:color="auto" w:fill="auto"/>
            <w:vAlign w:val="center"/>
          </w:tcPr>
          <w:p w14:paraId="32E88FE1"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174 (17%)</w:t>
            </w:r>
          </w:p>
        </w:tc>
        <w:tc>
          <w:tcPr>
            <w:tcW w:w="850" w:type="dxa"/>
            <w:shd w:val="clear" w:color="auto" w:fill="auto"/>
            <w:vAlign w:val="center"/>
          </w:tcPr>
          <w:p w14:paraId="1EE488C7"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1,047</w:t>
            </w:r>
          </w:p>
        </w:tc>
      </w:tr>
      <w:tr w:rsidR="00D10ACC" w:rsidRPr="006F2313" w14:paraId="66744BF8" w14:textId="77777777" w:rsidTr="00310EFE">
        <w:trPr>
          <w:trHeight w:val="284"/>
        </w:trPr>
        <w:tc>
          <w:tcPr>
            <w:tcW w:w="2268" w:type="dxa"/>
            <w:shd w:val="clear" w:color="auto" w:fill="DBDBF0" w:themeFill="accent1" w:themeFillTint="33"/>
            <w:vAlign w:val="center"/>
          </w:tcPr>
          <w:p w14:paraId="3AF512F4" w14:textId="77777777" w:rsidR="00D10ACC" w:rsidRPr="006F2313" w:rsidRDefault="00D10ACC" w:rsidP="00310EFE">
            <w:pPr>
              <w:keepNext/>
              <w:keepLines/>
              <w:spacing w:line="259" w:lineRule="auto"/>
              <w:rPr>
                <w:rFonts w:cstheme="minorHAnsi"/>
                <w:sz w:val="20"/>
                <w:szCs w:val="20"/>
              </w:rPr>
            </w:pPr>
            <w:r w:rsidRPr="006F2313">
              <w:rPr>
                <w:rFonts w:cstheme="minorHAnsi"/>
                <w:sz w:val="20"/>
                <w:szCs w:val="20"/>
              </w:rPr>
              <w:t>National (ex SA &amp; WA)</w:t>
            </w:r>
          </w:p>
        </w:tc>
        <w:tc>
          <w:tcPr>
            <w:tcW w:w="1332" w:type="dxa"/>
            <w:shd w:val="clear" w:color="auto" w:fill="DBDBF0" w:themeFill="accent1" w:themeFillTint="33"/>
            <w:vAlign w:val="center"/>
          </w:tcPr>
          <w:p w14:paraId="66E4FDD8"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1,078 (36%)</w:t>
            </w:r>
          </w:p>
        </w:tc>
        <w:tc>
          <w:tcPr>
            <w:tcW w:w="1479" w:type="dxa"/>
            <w:shd w:val="clear" w:color="auto" w:fill="DBDBF0" w:themeFill="accent1" w:themeFillTint="33"/>
            <w:vAlign w:val="center"/>
          </w:tcPr>
          <w:p w14:paraId="79EB3430"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1,030 (34%)</w:t>
            </w:r>
          </w:p>
        </w:tc>
        <w:tc>
          <w:tcPr>
            <w:tcW w:w="1040" w:type="dxa"/>
            <w:shd w:val="clear" w:color="auto" w:fill="DBDBF0" w:themeFill="accent1" w:themeFillTint="33"/>
            <w:vAlign w:val="center"/>
          </w:tcPr>
          <w:p w14:paraId="4F3E04C8"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565 (19%)</w:t>
            </w:r>
          </w:p>
        </w:tc>
        <w:tc>
          <w:tcPr>
            <w:tcW w:w="1134" w:type="dxa"/>
            <w:shd w:val="clear" w:color="auto" w:fill="DBDBF0" w:themeFill="accent1" w:themeFillTint="33"/>
            <w:vAlign w:val="center"/>
          </w:tcPr>
          <w:p w14:paraId="194A4380"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184 (6%)</w:t>
            </w:r>
          </w:p>
        </w:tc>
        <w:tc>
          <w:tcPr>
            <w:tcW w:w="1134" w:type="dxa"/>
            <w:shd w:val="clear" w:color="auto" w:fill="DBDBF0" w:themeFill="accent1" w:themeFillTint="33"/>
            <w:vAlign w:val="center"/>
          </w:tcPr>
          <w:p w14:paraId="510C4CFB"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179 (6%)</w:t>
            </w:r>
          </w:p>
        </w:tc>
        <w:tc>
          <w:tcPr>
            <w:tcW w:w="850" w:type="dxa"/>
            <w:shd w:val="clear" w:color="auto" w:fill="DBDBF0" w:themeFill="accent1" w:themeFillTint="33"/>
            <w:vAlign w:val="center"/>
          </w:tcPr>
          <w:p w14:paraId="5FF21DF6" w14:textId="77777777" w:rsidR="00D10ACC" w:rsidRPr="006F2313" w:rsidRDefault="00D10ACC" w:rsidP="00310EFE">
            <w:pPr>
              <w:keepNext/>
              <w:keepLines/>
              <w:spacing w:line="259" w:lineRule="auto"/>
              <w:jc w:val="right"/>
              <w:rPr>
                <w:rFonts w:cstheme="minorHAnsi"/>
                <w:color w:val="000000"/>
                <w:sz w:val="20"/>
                <w:szCs w:val="20"/>
              </w:rPr>
            </w:pPr>
            <w:r w:rsidRPr="006F2313">
              <w:rPr>
                <w:rFonts w:cstheme="minorHAnsi"/>
                <w:color w:val="000000"/>
                <w:sz w:val="20"/>
                <w:szCs w:val="20"/>
              </w:rPr>
              <w:t>3,036</w:t>
            </w:r>
          </w:p>
        </w:tc>
      </w:tr>
    </w:tbl>
    <w:p w14:paraId="16934EA0" w14:textId="77777777" w:rsidR="00D10ACC" w:rsidRPr="006F2313" w:rsidRDefault="00D10ACC" w:rsidP="00D10ACC">
      <w:pPr>
        <w:keepNext/>
        <w:keepLines/>
        <w:rPr>
          <w:rFonts w:cstheme="minorHAnsi"/>
          <w:i/>
          <w:iCs/>
          <w:color w:val="4D4DB8"/>
          <w:sz w:val="18"/>
          <w:szCs w:val="18"/>
        </w:rPr>
      </w:pPr>
      <w:r w:rsidRPr="006F2313">
        <w:rPr>
          <w:rFonts w:cstheme="minorHAnsi"/>
          <w:i/>
          <w:iCs/>
          <w:color w:val="4D4DB8"/>
          <w:sz w:val="18"/>
          <w:szCs w:val="18"/>
        </w:rPr>
        <w:t xml:space="preserve">Notes: </w:t>
      </w:r>
    </w:p>
    <w:p w14:paraId="2C3C0853" w14:textId="77777777" w:rsidR="00D10ACC" w:rsidRPr="006F2313" w:rsidRDefault="00D10ACC" w:rsidP="00D10ACC">
      <w:pPr>
        <w:keepNext/>
        <w:keepLines/>
        <w:rPr>
          <w:rFonts w:cstheme="minorHAnsi"/>
          <w:i/>
          <w:iCs/>
          <w:color w:val="4D4DB8"/>
          <w:sz w:val="18"/>
          <w:szCs w:val="18"/>
        </w:rPr>
      </w:pPr>
      <w:r w:rsidRPr="006F2313">
        <w:rPr>
          <w:rFonts w:cstheme="minorHAnsi"/>
          <w:i/>
          <w:iCs/>
          <w:color w:val="4D4DB8"/>
          <w:sz w:val="18"/>
          <w:szCs w:val="18"/>
        </w:rPr>
        <w:t>1. SA recorded only 8</w:t>
      </w:r>
      <w:r>
        <w:rPr>
          <w:rFonts w:cstheme="minorHAnsi"/>
          <w:i/>
          <w:iCs/>
          <w:color w:val="4D4DB8"/>
          <w:sz w:val="18"/>
          <w:szCs w:val="18"/>
        </w:rPr>
        <w:t> tonnes</w:t>
      </w:r>
      <w:r w:rsidRPr="006F2313">
        <w:rPr>
          <w:rFonts w:cstheme="minorHAnsi"/>
          <w:i/>
          <w:iCs/>
          <w:color w:val="4D4DB8"/>
          <w:sz w:val="18"/>
          <w:szCs w:val="18"/>
        </w:rPr>
        <w:t xml:space="preserve"> of M100 managed in within</w:t>
      </w:r>
      <w:r>
        <w:rPr>
          <w:rFonts w:cstheme="minorHAnsi"/>
          <w:i/>
          <w:iCs/>
          <w:color w:val="4D4DB8"/>
          <w:sz w:val="18"/>
          <w:szCs w:val="18"/>
        </w:rPr>
        <w:noBreakHyphen/>
      </w:r>
      <w:r w:rsidRPr="006F2313">
        <w:rPr>
          <w:rFonts w:cstheme="minorHAnsi"/>
          <w:i/>
          <w:iCs/>
          <w:color w:val="4D4DB8"/>
          <w:sz w:val="18"/>
          <w:szCs w:val="18"/>
        </w:rPr>
        <w:t>state (to traditional CPT plants) so has not been included above.</w:t>
      </w:r>
    </w:p>
    <w:p w14:paraId="16181479" w14:textId="77777777" w:rsidR="00D10ACC" w:rsidRPr="006F2313" w:rsidRDefault="00D10ACC" w:rsidP="00D10ACC">
      <w:pPr>
        <w:rPr>
          <w:rFonts w:cstheme="minorHAnsi"/>
          <w:i/>
          <w:iCs/>
          <w:color w:val="4D4DB8"/>
          <w:sz w:val="18"/>
          <w:szCs w:val="18"/>
        </w:rPr>
      </w:pPr>
      <w:r w:rsidRPr="006F2313">
        <w:rPr>
          <w:rFonts w:cstheme="minorHAnsi"/>
          <w:i/>
          <w:iCs/>
          <w:color w:val="4D4DB8"/>
          <w:sz w:val="18"/>
          <w:szCs w:val="18"/>
        </w:rPr>
        <w:t>2. WA recorded 175</w:t>
      </w:r>
      <w:r>
        <w:rPr>
          <w:rFonts w:cstheme="minorHAnsi"/>
          <w:i/>
          <w:iCs/>
          <w:color w:val="4D4DB8"/>
          <w:sz w:val="18"/>
          <w:szCs w:val="18"/>
        </w:rPr>
        <w:t> tonnes</w:t>
      </w:r>
      <w:r w:rsidRPr="006F2313">
        <w:rPr>
          <w:rFonts w:cstheme="minorHAnsi"/>
          <w:i/>
          <w:iCs/>
          <w:color w:val="4D4DB8"/>
          <w:sz w:val="18"/>
          <w:szCs w:val="18"/>
        </w:rPr>
        <w:t xml:space="preserve"> M100 to CPT and 1 t</w:t>
      </w:r>
      <w:r>
        <w:rPr>
          <w:rFonts w:cstheme="minorHAnsi"/>
          <w:i/>
          <w:iCs/>
          <w:color w:val="4D4DB8"/>
          <w:sz w:val="18"/>
          <w:szCs w:val="18"/>
        </w:rPr>
        <w:t>onne</w:t>
      </w:r>
      <w:r w:rsidRPr="006F2313">
        <w:rPr>
          <w:rFonts w:cstheme="minorHAnsi"/>
          <w:i/>
          <w:iCs/>
          <w:color w:val="4D4DB8"/>
          <w:sz w:val="18"/>
          <w:szCs w:val="18"/>
        </w:rPr>
        <w:t xml:space="preserve"> to storage. The lack of transparency in WA</w:t>
      </w:r>
      <w:r>
        <w:rPr>
          <w:rFonts w:cstheme="minorHAnsi"/>
          <w:i/>
          <w:iCs/>
          <w:color w:val="4D4DB8"/>
          <w:sz w:val="18"/>
          <w:szCs w:val="18"/>
        </w:rPr>
        <w:noBreakHyphen/>
      </w:r>
      <w:r w:rsidRPr="006F2313">
        <w:rPr>
          <w:rFonts w:cstheme="minorHAnsi"/>
          <w:i/>
          <w:iCs/>
          <w:color w:val="4D4DB8"/>
          <w:sz w:val="18"/>
          <w:szCs w:val="18"/>
        </w:rPr>
        <w:t>supplied data makes the definitive choice of a more descriptive management method unclear.</w:t>
      </w:r>
    </w:p>
    <w:p w14:paraId="34D621E7" w14:textId="77777777" w:rsidR="00D10ACC" w:rsidRPr="00612FA6" w:rsidRDefault="00D10ACC" w:rsidP="00D10ACC">
      <w:pPr>
        <w:pStyle w:val="BodyText"/>
      </w:pPr>
    </w:p>
    <w:p w14:paraId="15DF5A63" w14:textId="77777777" w:rsidR="00D10ACC" w:rsidRPr="00612FA6" w:rsidRDefault="00D10ACC" w:rsidP="00D10ACC">
      <w:pPr>
        <w:pStyle w:val="BodyText"/>
      </w:pPr>
      <w:r w:rsidRPr="00612FA6">
        <w:t xml:space="preserve">The high proportion of ‘other’ management in </w:t>
      </w:r>
      <w:r>
        <w:t xml:space="preserve">Vic </w:t>
      </w:r>
      <w:r w:rsidRPr="00612FA6">
        <w:t xml:space="preserve">is likely to represent paper </w:t>
      </w:r>
      <w:r>
        <w:t>WTC</w:t>
      </w:r>
      <w:r w:rsidRPr="00612FA6">
        <w:t xml:space="preserve"> use, where management types are often unreliably recorded. Some or all of this could be M100 sent to </w:t>
      </w:r>
      <w:r>
        <w:t>Qld</w:t>
      </w:r>
      <w:r w:rsidRPr="00612FA6">
        <w:t xml:space="preserve">’s thermal destruction (plasma arc) facility, because interstate movement data (from </w:t>
      </w:r>
      <w:r>
        <w:t>Vic</w:t>
      </w:r>
      <w:r w:rsidRPr="00612FA6">
        <w:t>) is recorded on paper certificates.</w:t>
      </w:r>
    </w:p>
    <w:p w14:paraId="349B35AC" w14:textId="77777777" w:rsidR="00D10ACC" w:rsidRPr="00612FA6" w:rsidRDefault="00D10ACC" w:rsidP="00D10ACC">
      <w:pPr>
        <w:pStyle w:val="BodyText"/>
      </w:pPr>
    </w:p>
    <w:p w14:paraId="4166D9AE" w14:textId="34C01479" w:rsidR="00D10ACC" w:rsidRPr="00A60929" w:rsidRDefault="00FA747B" w:rsidP="00384AAC">
      <w:pPr>
        <w:pStyle w:val="Applevel2"/>
      </w:pPr>
      <w:bookmarkStart w:id="509" w:name="_Ref5289932"/>
      <w:bookmarkStart w:id="510" w:name="_Ref5292327"/>
      <w:bookmarkStart w:id="511" w:name="_Toc10474573"/>
      <w:bookmarkStart w:id="512" w:name="_Ref67661462"/>
      <w:bookmarkStart w:id="513" w:name="_Ref67661525"/>
      <w:bookmarkStart w:id="514" w:name="_Toc78968023"/>
      <w:bookmarkStart w:id="515" w:name="_Toc85637757"/>
      <w:r w:rsidRPr="00A60929">
        <w:t xml:space="preserve">M160 </w:t>
      </w:r>
      <w:r>
        <w:t>and</w:t>
      </w:r>
      <w:r w:rsidRPr="00A60929">
        <w:t xml:space="preserve"> M270</w:t>
      </w:r>
      <w:r>
        <w:t xml:space="preserve">: </w:t>
      </w:r>
      <w:r w:rsidR="00D10ACC" w:rsidRPr="00A60929">
        <w:t xml:space="preserve">PFAS </w:t>
      </w:r>
      <w:r w:rsidR="00B538CA">
        <w:t>and</w:t>
      </w:r>
      <w:r w:rsidR="00D10ACC" w:rsidRPr="00A60929">
        <w:t xml:space="preserve"> related </w:t>
      </w:r>
      <w:bookmarkEnd w:id="509"/>
      <w:bookmarkEnd w:id="510"/>
      <w:bookmarkEnd w:id="511"/>
      <w:r w:rsidR="00D10ACC" w:rsidRPr="00A60929">
        <w:t>POPs</w:t>
      </w:r>
      <w:bookmarkEnd w:id="512"/>
      <w:bookmarkEnd w:id="513"/>
      <w:bookmarkEnd w:id="514"/>
      <w:bookmarkEnd w:id="515"/>
    </w:p>
    <w:p w14:paraId="21B9CC05" w14:textId="77777777" w:rsidR="00D10ACC" w:rsidRPr="00612FA6" w:rsidRDefault="00D10ACC" w:rsidP="00D10ACC">
      <w:pPr>
        <w:pStyle w:val="BodyText"/>
      </w:pPr>
      <w:bookmarkStart w:id="516" w:name="_Ref474235792"/>
      <w:r w:rsidRPr="00612FA6">
        <w:rPr>
          <w:i/>
        </w:rPr>
        <w:t>M160 Organohalogen compounds—other than substances referred to in this Table or Table</w:t>
      </w:r>
      <w:r>
        <w:rPr>
          <w:i/>
        </w:rPr>
        <w:t> </w:t>
      </w:r>
      <w:r w:rsidRPr="00612FA6">
        <w:rPr>
          <w:i/>
        </w:rPr>
        <w:t>2</w:t>
      </w:r>
      <w:r w:rsidRPr="00612FA6">
        <w:t>, is waste that contains some form of organohalogen compound not elsewhere mentioned on the NEPM list. Prior to 2018, this waste code was the most logical home for tracking movements of PFAS</w:t>
      </w:r>
      <w:r>
        <w:noBreakHyphen/>
      </w:r>
      <w:r w:rsidRPr="00612FA6">
        <w:t xml:space="preserve">containing wastes, amongst other POPs. </w:t>
      </w:r>
    </w:p>
    <w:p w14:paraId="6FD48D31" w14:textId="77777777" w:rsidR="00D10ACC" w:rsidRPr="00612FA6" w:rsidRDefault="00D10ACC" w:rsidP="00D10ACC">
      <w:pPr>
        <w:pStyle w:val="BodyText"/>
      </w:pPr>
    </w:p>
    <w:p w14:paraId="4839858A" w14:textId="77777777" w:rsidR="00D10ACC" w:rsidRPr="00612FA6" w:rsidRDefault="00D10ACC" w:rsidP="00D10ACC">
      <w:pPr>
        <w:pStyle w:val="BodyText"/>
      </w:pPr>
      <w:r w:rsidRPr="00612FA6">
        <w:t>M270 PFAS</w:t>
      </w:r>
      <w:r>
        <w:noBreakHyphen/>
      </w:r>
      <w:r w:rsidRPr="00612FA6">
        <w:t>contaminated materials, including waste PFAS</w:t>
      </w:r>
      <w:r>
        <w:noBreakHyphen/>
      </w:r>
      <w:r w:rsidRPr="00612FA6">
        <w:t>containing products and contaminated containers, is waste specifically contaminated with or measurably contain</w:t>
      </w:r>
      <w:r>
        <w:t>ing</w:t>
      </w:r>
      <w:r w:rsidRPr="00612FA6">
        <w:t xml:space="preserve"> PFAS. The M270 NEPM code designation was introduced in February 2018 within the PFAS NEMP, which was further updated in January 2020 (NEMP V2)</w:t>
      </w:r>
      <w:r w:rsidRPr="00612FA6">
        <w:rPr>
          <w:rStyle w:val="FootnoteReference"/>
        </w:rPr>
        <w:footnoteReference w:id="104"/>
      </w:r>
      <w:r w:rsidRPr="00612FA6">
        <w:t xml:space="preserve">. The </w:t>
      </w:r>
      <w:r>
        <w:t xml:space="preserve">PFAS </w:t>
      </w:r>
      <w:r w:rsidRPr="00612FA6">
        <w:t>NEMP was established by the National Chemicals Working Group of the Heads of EPAs Australia and New Zealand, and is Australia’s jurisdictionally</w:t>
      </w:r>
      <w:r>
        <w:noBreakHyphen/>
      </w:r>
      <w:r w:rsidRPr="00612FA6">
        <w:t xml:space="preserve">agreed fundamental guidance on the management of PFAS in the environment. Jurisdictions may individually prescribe tighter requirements for managing PFAS, but the </w:t>
      </w:r>
      <w:r>
        <w:t xml:space="preserve">PFAS </w:t>
      </w:r>
      <w:r w:rsidRPr="00612FA6">
        <w:t>NEMP represents the minimum standard.</w:t>
      </w:r>
    </w:p>
    <w:p w14:paraId="61C4D8F8" w14:textId="77777777" w:rsidR="00D10ACC" w:rsidRPr="00612FA6" w:rsidRDefault="00D10ACC" w:rsidP="00D10ACC">
      <w:pPr>
        <w:pStyle w:val="BodyText"/>
      </w:pPr>
    </w:p>
    <w:p w14:paraId="57C49A21" w14:textId="77777777" w:rsidR="00D10ACC" w:rsidRPr="00612FA6" w:rsidRDefault="00D10ACC" w:rsidP="00D10ACC">
      <w:pPr>
        <w:pStyle w:val="BodyText"/>
      </w:pPr>
      <w:r w:rsidRPr="00612FA6">
        <w:t>Any pre</w:t>
      </w:r>
      <w:r>
        <w:noBreakHyphen/>
      </w:r>
      <w:r w:rsidRPr="00612FA6">
        <w:t xml:space="preserve">2018 PFAS </w:t>
      </w:r>
      <w:r>
        <w:t>data</w:t>
      </w:r>
      <w:r w:rsidRPr="00612FA6">
        <w:t xml:space="preserve"> was (mostly) </w:t>
      </w:r>
      <w:r>
        <w:t>recorded</w:t>
      </w:r>
      <w:r w:rsidRPr="00612FA6">
        <w:t xml:space="preserve"> under the M160 code, potentially along with other POP</w:t>
      </w:r>
      <w:r>
        <w:t xml:space="preserve"> </w:t>
      </w:r>
      <w:r w:rsidRPr="00612FA6">
        <w:t>wastes, but from 2018</w:t>
      </w:r>
      <w:r>
        <w:noBreakHyphen/>
      </w:r>
      <w:r w:rsidRPr="00612FA6">
        <w:t xml:space="preserve">19 onwards the M270 code has been specifically available for PFAS wastes. </w:t>
      </w:r>
      <w:r>
        <w:t>T</w:t>
      </w:r>
      <w:r w:rsidRPr="00612FA6">
        <w:t xml:space="preserve">his </w:t>
      </w:r>
      <w:r w:rsidRPr="00612FA6">
        <w:lastRenderedPageBreak/>
        <w:t xml:space="preserve">has not </w:t>
      </w:r>
      <w:r>
        <w:t xml:space="preserve">always </w:t>
      </w:r>
      <w:r w:rsidRPr="00612FA6">
        <w:t>provided the classification clarity intended because it bundles some very different wastes together</w:t>
      </w:r>
      <w:r>
        <w:t>, including</w:t>
      </w:r>
      <w:r w:rsidRPr="00612FA6">
        <w:t xml:space="preserve"> PFAS</w:t>
      </w:r>
      <w:r>
        <w:noBreakHyphen/>
      </w:r>
      <w:r w:rsidRPr="00612FA6">
        <w:t>containing AFFF, PFAS</w:t>
      </w:r>
      <w:r>
        <w:noBreakHyphen/>
      </w:r>
      <w:r w:rsidRPr="00612FA6">
        <w:t>contaminated soil and PFAS</w:t>
      </w:r>
      <w:r>
        <w:noBreakHyphen/>
      </w:r>
      <w:r w:rsidRPr="00612FA6">
        <w:t xml:space="preserve">contaminated wastewaters. This has led to fractured implementation of the M270 code across jurisdictions, with NSW not adopting it at all until uniformity is established, and other jurisdictions taking different approaches </w:t>
      </w:r>
      <w:r>
        <w:t xml:space="preserve">as </w:t>
      </w:r>
      <w:r w:rsidRPr="00612FA6">
        <w:t>to what falls into the category.</w:t>
      </w:r>
      <w:r w:rsidRPr="00612FA6">
        <w:br/>
      </w:r>
    </w:p>
    <w:p w14:paraId="2C59BD61" w14:textId="77777777" w:rsidR="00D10ACC" w:rsidRPr="00612FA6" w:rsidRDefault="00D10ACC" w:rsidP="00D10ACC">
      <w:pPr>
        <w:pStyle w:val="BodyText"/>
      </w:pPr>
      <w:r w:rsidRPr="00612FA6">
        <w:t xml:space="preserve">Consequently this report has chosen to analyse both M160 and M270 as one waste group, </w:t>
      </w:r>
      <w:r w:rsidRPr="00612FA6">
        <w:rPr>
          <w:i/>
          <w:iCs/>
        </w:rPr>
        <w:t>PFAS &amp; related POPs (M160 plus M270)</w:t>
      </w:r>
      <w:r w:rsidRPr="00612FA6">
        <w:t>, as the most practical means of representing those POPs which are volumetrically dominated by PFAS wastes.</w:t>
      </w:r>
      <w:r>
        <w:t xml:space="preserve"> It is noted that i</w:t>
      </w:r>
      <w:r w:rsidRPr="00612FA6">
        <w:t>n some jurisdictions, PFAS wastes can also be tracked under M250 Surface active agents (surfactants), N140 Fire debris and fire wash waters or N120 contaminated soil.</w:t>
      </w:r>
    </w:p>
    <w:p w14:paraId="09C30078" w14:textId="77777777" w:rsidR="00D10ACC" w:rsidRPr="00612FA6" w:rsidRDefault="00D10ACC" w:rsidP="00D10ACC">
      <w:pPr>
        <w:pStyle w:val="BodyText"/>
      </w:pPr>
    </w:p>
    <w:p w14:paraId="18F5A0FC" w14:textId="77777777" w:rsidR="00D10ACC" w:rsidRPr="00612FA6" w:rsidRDefault="00D10ACC" w:rsidP="00D10ACC">
      <w:pPr>
        <w:pStyle w:val="BodyText"/>
      </w:pPr>
      <w:r w:rsidRPr="00612FA6">
        <w:t xml:space="preserve">The common </w:t>
      </w:r>
      <w:r>
        <w:t>characteristic</w:t>
      </w:r>
      <w:r w:rsidRPr="00612FA6">
        <w:t xml:space="preserve"> of this waste type is it</w:t>
      </w:r>
      <w:r>
        <w:t>s inclusion of</w:t>
      </w:r>
      <w:r w:rsidRPr="00612FA6">
        <w:t xml:space="preserve"> organic chemicals </w:t>
      </w:r>
      <w:r>
        <w:t>with</w:t>
      </w:r>
      <w:r w:rsidRPr="00612FA6">
        <w:t xml:space="preserve"> halogen elements (usually fluorine, chlorine, bromine) </w:t>
      </w:r>
      <w:r>
        <w:t>forming a</w:t>
      </w:r>
      <w:r w:rsidRPr="00612FA6">
        <w:t xml:space="preserve"> significant </w:t>
      </w:r>
      <w:r>
        <w:t xml:space="preserve">structural </w:t>
      </w:r>
      <w:r w:rsidRPr="00612FA6">
        <w:t xml:space="preserve">component. </w:t>
      </w:r>
      <w:r>
        <w:t xml:space="preserve">It has similarities </w:t>
      </w:r>
      <w:r w:rsidRPr="00612FA6">
        <w:t>with other waste types such as chlorophenols (M150), halogenated solvents (G150), dioxins and furans (M170 and M180), PCB</w:t>
      </w:r>
      <w:r>
        <w:noBreakHyphen/>
      </w:r>
      <w:r w:rsidRPr="00612FA6">
        <w:t xml:space="preserve">like compounds (M100) and organochlorine pesticides (within H100). </w:t>
      </w:r>
    </w:p>
    <w:p w14:paraId="222DAF87" w14:textId="77777777" w:rsidR="00D10ACC" w:rsidRPr="00612FA6" w:rsidRDefault="00D10ACC" w:rsidP="00D10ACC">
      <w:pPr>
        <w:pStyle w:val="BodyText"/>
      </w:pPr>
    </w:p>
    <w:p w14:paraId="4DB38890" w14:textId="737AEC7B" w:rsidR="00D10ACC" w:rsidRPr="00612FA6" w:rsidRDefault="00D10ACC" w:rsidP="00D10ACC">
      <w:pPr>
        <w:pStyle w:val="BodyText"/>
      </w:pPr>
      <w:bookmarkStart w:id="517" w:name="_Hlk83058315"/>
      <w:r w:rsidRPr="00671F97">
        <w:t xml:space="preserve">The presence of the halogen species is usually the issue of interest and the reason for the toxicity. </w:t>
      </w:r>
      <w:bookmarkEnd w:id="517"/>
      <w:r w:rsidR="00671F97" w:rsidRPr="00671F97">
        <w:t>Examples of organohalogen active ingredients are the Stockholm Convention-listed pollutants polybrominated diphenyl ethers (PBDE) and hexabromocyclododecane (HBCD), and the most scrutinised of all organohalogens in recent years, the PFAS group of chemicals.</w:t>
      </w:r>
    </w:p>
    <w:p w14:paraId="7B8AD0D4" w14:textId="77777777" w:rsidR="00D10ACC" w:rsidRPr="00612FA6" w:rsidRDefault="00D10ACC" w:rsidP="00D10ACC">
      <w:pPr>
        <w:pStyle w:val="BodyText"/>
      </w:pPr>
    </w:p>
    <w:p w14:paraId="177A5106" w14:textId="35777929" w:rsidR="00D10ACC" w:rsidRPr="00612FA6" w:rsidRDefault="00D10ACC" w:rsidP="00D10ACC">
      <w:pPr>
        <w:pStyle w:val="BodyText"/>
      </w:pPr>
      <w:r w:rsidRPr="009D1A39">
        <w:t xml:space="preserve">PFAS waste issues are significant in Australia at present, largely because of historical use of PFAS in firefighting foams, but more ubiquitously due to other uses, including in food and other product packaging. A dedicated discussion of the various PFAS wastes and issues is provided in </w:t>
      </w:r>
      <w:r>
        <w:t>Section </w:t>
      </w:r>
      <w:r w:rsidRPr="009D1A39">
        <w:fldChar w:fldCharType="begin"/>
      </w:r>
      <w:r w:rsidRPr="009D1A39">
        <w:instrText xml:space="preserve"> REF _Ref68098128 \r \h </w:instrText>
      </w:r>
      <w:r>
        <w:instrText xml:space="preserve"> \* MERGEFORMAT </w:instrText>
      </w:r>
      <w:r w:rsidRPr="009D1A39">
        <w:fldChar w:fldCharType="separate"/>
      </w:r>
      <w:r w:rsidR="00C92DA9">
        <w:t>4.2</w:t>
      </w:r>
      <w:r w:rsidRPr="009D1A39">
        <w:fldChar w:fldCharType="end"/>
      </w:r>
      <w:r w:rsidRPr="009D1A39">
        <w:t>.</w:t>
      </w:r>
    </w:p>
    <w:p w14:paraId="4A831E55" w14:textId="77777777" w:rsidR="00D10ACC" w:rsidRPr="00612FA6" w:rsidRDefault="00D10ACC" w:rsidP="00D10ACC">
      <w:pPr>
        <w:pStyle w:val="BodyText"/>
      </w:pPr>
    </w:p>
    <w:p w14:paraId="232F83D7" w14:textId="77777777" w:rsidR="00D10ACC" w:rsidRPr="00612FA6" w:rsidRDefault="00D10ACC" w:rsidP="00D10ACC">
      <w:pPr>
        <w:pStyle w:val="Heading3-nonumber"/>
      </w:pPr>
      <w:r w:rsidRPr="00612FA6">
        <w:t>Sources</w:t>
      </w:r>
    </w:p>
    <w:p w14:paraId="70E1843A" w14:textId="4641B06A" w:rsidR="00D10ACC" w:rsidRPr="00612FA6" w:rsidRDefault="00D10ACC" w:rsidP="00D10ACC">
      <w:pPr>
        <w:pStyle w:val="BodyText"/>
      </w:pPr>
      <w:r w:rsidRPr="00612FA6">
        <w:fldChar w:fldCharType="begin"/>
      </w:r>
      <w:r w:rsidRPr="00612FA6">
        <w:instrText xml:space="preserve"> REF _Ref5283978 \h  \* MERGEFORMAT </w:instrText>
      </w:r>
      <w:r w:rsidRPr="00612FA6">
        <w:fldChar w:fldCharType="separate"/>
      </w:r>
      <w:r w:rsidR="00C92DA9" w:rsidRPr="00612FA6">
        <w:t xml:space="preserve">Table </w:t>
      </w:r>
      <w:r w:rsidR="00C92DA9">
        <w:rPr>
          <w:noProof/>
        </w:rPr>
        <w:t>37</w:t>
      </w:r>
      <w:r w:rsidRPr="00612FA6">
        <w:fldChar w:fldCharType="end"/>
      </w:r>
      <w:r w:rsidRPr="00612FA6">
        <w:t xml:space="preserve"> provides a summary of the main sources of this waste in each jurisdiction.</w:t>
      </w:r>
      <w:bookmarkEnd w:id="516"/>
    </w:p>
    <w:p w14:paraId="169A9CF5" w14:textId="7EA7D14B" w:rsidR="00D10ACC" w:rsidRPr="00612FA6" w:rsidRDefault="00D10ACC" w:rsidP="00D10ACC">
      <w:pPr>
        <w:pStyle w:val="Caption"/>
        <w:rPr>
          <w:rFonts w:cstheme="minorHAnsi"/>
          <w:szCs w:val="22"/>
        </w:rPr>
      </w:pPr>
      <w:bookmarkStart w:id="518" w:name="_Ref5283978"/>
      <w:bookmarkStart w:id="519" w:name="_Toc10474676"/>
      <w:bookmarkStart w:id="520" w:name="_Toc85637874"/>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37</w:t>
      </w:r>
      <w:r w:rsidRPr="00612FA6">
        <w:rPr>
          <w:rFonts w:cstheme="minorHAnsi"/>
          <w:noProof/>
          <w:szCs w:val="22"/>
        </w:rPr>
        <w:fldChar w:fldCharType="end"/>
      </w:r>
      <w:bookmarkEnd w:id="518"/>
      <w:r w:rsidRPr="00612FA6">
        <w:rPr>
          <w:rFonts w:cstheme="minorHAnsi"/>
          <w:szCs w:val="22"/>
        </w:rPr>
        <w:tab/>
        <w:t>PFAS &amp; related POPs wastes summary source analysis 2019</w:t>
      </w:r>
      <w:r>
        <w:rPr>
          <w:rFonts w:cstheme="minorHAnsi"/>
          <w:szCs w:val="22"/>
        </w:rPr>
        <w:noBreakHyphen/>
      </w:r>
      <w:bookmarkEnd w:id="519"/>
      <w:r w:rsidRPr="00612FA6">
        <w:rPr>
          <w:rFonts w:cstheme="minorHAnsi"/>
          <w:szCs w:val="22"/>
        </w:rPr>
        <w:t>20</w:t>
      </w:r>
      <w:bookmarkEnd w:id="520"/>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070"/>
        <w:gridCol w:w="2320"/>
        <w:gridCol w:w="1670"/>
        <w:gridCol w:w="1306"/>
        <w:gridCol w:w="2013"/>
      </w:tblGrid>
      <w:tr w:rsidR="00D10ACC" w:rsidRPr="006F2313" w14:paraId="4E94BAF0" w14:textId="77777777" w:rsidTr="00310EFE">
        <w:trPr>
          <w:trHeight w:val="412"/>
        </w:trPr>
        <w:tc>
          <w:tcPr>
            <w:tcW w:w="0" w:type="auto"/>
            <w:shd w:val="clear" w:color="auto" w:fill="37378B" w:themeFill="accent1" w:themeFillShade="BF"/>
            <w:vAlign w:val="center"/>
          </w:tcPr>
          <w:p w14:paraId="44842E75" w14:textId="32ECAD5F"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NSW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2320" w:type="dxa"/>
            <w:shd w:val="clear" w:color="auto" w:fill="37378B" w:themeFill="accent1" w:themeFillShade="BF"/>
            <w:vAlign w:val="center"/>
          </w:tcPr>
          <w:p w14:paraId="1DF714F9" w14:textId="44D8F4D3"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670" w:type="dxa"/>
            <w:shd w:val="clear" w:color="auto" w:fill="37378B" w:themeFill="accent1" w:themeFillShade="BF"/>
            <w:vAlign w:val="center"/>
          </w:tcPr>
          <w:p w14:paraId="2AEC5F76"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1306" w:type="dxa"/>
            <w:shd w:val="clear" w:color="auto" w:fill="37378B" w:themeFill="accent1" w:themeFillShade="BF"/>
            <w:vAlign w:val="center"/>
          </w:tcPr>
          <w:p w14:paraId="491704E3"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SA</w:t>
            </w:r>
          </w:p>
        </w:tc>
        <w:tc>
          <w:tcPr>
            <w:tcW w:w="2013" w:type="dxa"/>
            <w:shd w:val="clear" w:color="auto" w:fill="37378B" w:themeFill="accent1" w:themeFillShade="BF"/>
            <w:vAlign w:val="center"/>
          </w:tcPr>
          <w:p w14:paraId="13235C33"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625A5B41" w14:textId="77777777" w:rsidTr="00310EFE">
        <w:trPr>
          <w:trHeight w:val="510"/>
        </w:trPr>
        <w:tc>
          <w:tcPr>
            <w:tcW w:w="0" w:type="auto"/>
            <w:shd w:val="clear" w:color="auto" w:fill="auto"/>
          </w:tcPr>
          <w:p w14:paraId="3AD45BAF"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 63% 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7FCE21E3"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36% Fire </w:t>
            </w:r>
            <w:r>
              <w:rPr>
                <w:rFonts w:cstheme="minorHAnsi"/>
                <w:color w:val="000000"/>
                <w:sz w:val="20"/>
                <w:szCs w:val="20"/>
              </w:rPr>
              <w:t>p</w:t>
            </w:r>
            <w:r w:rsidRPr="006F2313">
              <w:rPr>
                <w:rFonts w:cstheme="minorHAnsi"/>
                <w:color w:val="000000"/>
                <w:sz w:val="20"/>
                <w:szCs w:val="20"/>
              </w:rPr>
              <w:t xml:space="preserve">rotection and </w:t>
            </w:r>
            <w:r>
              <w:rPr>
                <w:rFonts w:cstheme="minorHAnsi"/>
                <w:color w:val="000000"/>
                <w:sz w:val="20"/>
                <w:szCs w:val="20"/>
              </w:rPr>
              <w:t>o</w:t>
            </w:r>
            <w:r w:rsidRPr="006F2313">
              <w:rPr>
                <w:rFonts w:cstheme="minorHAnsi"/>
                <w:color w:val="000000"/>
                <w:sz w:val="20"/>
                <w:szCs w:val="20"/>
              </w:rPr>
              <w:t xml:space="preserve">ther </w:t>
            </w:r>
            <w:r>
              <w:rPr>
                <w:rFonts w:cstheme="minorHAnsi"/>
                <w:color w:val="000000"/>
                <w:sz w:val="20"/>
                <w:szCs w:val="20"/>
              </w:rPr>
              <w:t>e</w:t>
            </w:r>
            <w:r w:rsidRPr="006F2313">
              <w:rPr>
                <w:rFonts w:cstheme="minorHAnsi"/>
                <w:color w:val="000000"/>
                <w:sz w:val="20"/>
                <w:szCs w:val="20"/>
              </w:rPr>
              <w:t xml:space="preserve">mergency </w:t>
            </w:r>
            <w:r>
              <w:rPr>
                <w:rFonts w:cstheme="minorHAnsi"/>
                <w:color w:val="000000"/>
                <w:sz w:val="20"/>
                <w:szCs w:val="20"/>
              </w:rPr>
              <w:t>s</w:t>
            </w:r>
            <w:r w:rsidRPr="006F2313">
              <w:rPr>
                <w:rFonts w:cstheme="minorHAnsi"/>
                <w:color w:val="000000"/>
                <w:sz w:val="20"/>
                <w:szCs w:val="20"/>
              </w:rPr>
              <w:t xml:space="preserve">ervices </w:t>
            </w:r>
          </w:p>
        </w:tc>
        <w:tc>
          <w:tcPr>
            <w:tcW w:w="2320" w:type="dxa"/>
            <w:shd w:val="clear" w:color="auto" w:fill="auto"/>
          </w:tcPr>
          <w:p w14:paraId="21F6EF16"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51% Defence </w:t>
            </w:r>
          </w:p>
          <w:p w14:paraId="193EEEF2"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18% 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1E616620"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11% Fire </w:t>
            </w:r>
            <w:r>
              <w:rPr>
                <w:rFonts w:cstheme="minorHAnsi"/>
                <w:color w:val="000000"/>
                <w:sz w:val="20"/>
                <w:szCs w:val="20"/>
              </w:rPr>
              <w:t>p</w:t>
            </w:r>
            <w:r w:rsidRPr="006F2313">
              <w:rPr>
                <w:rFonts w:cstheme="minorHAnsi"/>
                <w:color w:val="000000"/>
                <w:sz w:val="20"/>
                <w:szCs w:val="20"/>
              </w:rPr>
              <w:t xml:space="preserve">rotection </w:t>
            </w:r>
          </w:p>
          <w:p w14:paraId="1997938C"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7% Oil &amp; gas extraction </w:t>
            </w:r>
          </w:p>
        </w:tc>
        <w:tc>
          <w:tcPr>
            <w:tcW w:w="1670" w:type="dxa"/>
            <w:shd w:val="clear" w:color="auto" w:fill="auto"/>
          </w:tcPr>
          <w:p w14:paraId="670424FE"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Defence</w:t>
            </w:r>
          </w:p>
          <w:p w14:paraId="250C1AE3"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p w14:paraId="5C703E8B"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Petroleum and </w:t>
            </w:r>
            <w:r>
              <w:rPr>
                <w:rFonts w:cstheme="minorHAnsi"/>
                <w:color w:val="000000"/>
                <w:sz w:val="20"/>
                <w:szCs w:val="20"/>
              </w:rPr>
              <w:t>c</w:t>
            </w:r>
            <w:r w:rsidRPr="006F2313">
              <w:rPr>
                <w:rFonts w:cstheme="minorHAnsi"/>
                <w:color w:val="000000"/>
                <w:sz w:val="20"/>
                <w:szCs w:val="20"/>
              </w:rPr>
              <w:t xml:space="preserve">oal </w:t>
            </w:r>
            <w:r>
              <w:rPr>
                <w:rFonts w:cstheme="minorHAnsi"/>
                <w:color w:val="000000"/>
                <w:sz w:val="20"/>
                <w:szCs w:val="20"/>
              </w:rPr>
              <w:t>p</w:t>
            </w:r>
            <w:r w:rsidRPr="006F2313">
              <w:rPr>
                <w:rFonts w:cstheme="minorHAnsi"/>
                <w:color w:val="000000"/>
                <w:sz w:val="20"/>
                <w:szCs w:val="20"/>
              </w:rPr>
              <w:t xml:space="preserve">roduct </w:t>
            </w:r>
            <w:r>
              <w:rPr>
                <w:rFonts w:cstheme="minorHAnsi"/>
                <w:color w:val="000000"/>
                <w:sz w:val="20"/>
                <w:szCs w:val="20"/>
              </w:rPr>
              <w:t>m</w:t>
            </w:r>
            <w:r w:rsidRPr="006F2313">
              <w:rPr>
                <w:rFonts w:cstheme="minorHAnsi"/>
                <w:color w:val="000000"/>
                <w:sz w:val="20"/>
                <w:szCs w:val="20"/>
              </w:rPr>
              <w:t>anufacturing</w:t>
            </w:r>
          </w:p>
        </w:tc>
        <w:tc>
          <w:tcPr>
            <w:tcW w:w="1306" w:type="dxa"/>
            <w:shd w:val="clear" w:color="auto" w:fill="auto"/>
          </w:tcPr>
          <w:p w14:paraId="591C50A8" w14:textId="77777777" w:rsidR="00D10ACC" w:rsidRPr="00EB5EA3" w:rsidRDefault="00D10ACC" w:rsidP="00310EFE">
            <w:pPr>
              <w:spacing w:line="259" w:lineRule="auto"/>
              <w:rPr>
                <w:rFonts w:cstheme="minorHAnsi"/>
                <w:iCs/>
                <w:color w:val="000000"/>
                <w:sz w:val="20"/>
                <w:szCs w:val="20"/>
              </w:rPr>
            </w:pPr>
            <w:r w:rsidRPr="006F2313">
              <w:rPr>
                <w:rFonts w:cstheme="minorHAnsi"/>
                <w:i/>
                <w:color w:val="000000"/>
                <w:sz w:val="20"/>
                <w:szCs w:val="20"/>
              </w:rPr>
              <w:t xml:space="preserve"> </w:t>
            </w:r>
            <w:r w:rsidRPr="00EB5EA3">
              <w:rPr>
                <w:rFonts w:cstheme="minorHAnsi"/>
                <w:iCs/>
                <w:color w:val="000000"/>
                <w:sz w:val="20"/>
                <w:szCs w:val="20"/>
              </w:rPr>
              <w:t>&lt; 1% of national total for waste group</w:t>
            </w:r>
          </w:p>
        </w:tc>
        <w:tc>
          <w:tcPr>
            <w:tcW w:w="2013" w:type="dxa"/>
            <w:shd w:val="clear" w:color="auto" w:fill="DBDBF0" w:themeFill="accent1" w:themeFillTint="33"/>
            <w:vAlign w:val="center"/>
          </w:tcPr>
          <w:p w14:paraId="2E4F2808" w14:textId="77777777" w:rsidR="00D10ACC" w:rsidRPr="006F2313" w:rsidRDefault="00D10ACC" w:rsidP="00E2685C">
            <w:pPr>
              <w:pStyle w:val="ListParagraph"/>
              <w:numPr>
                <w:ilvl w:val="0"/>
                <w:numId w:val="9"/>
              </w:numPr>
              <w:spacing w:line="259" w:lineRule="auto"/>
              <w:ind w:left="144" w:hanging="144"/>
              <w:contextualSpacing w:val="0"/>
              <w:rPr>
                <w:rFonts w:cstheme="minorHAnsi"/>
                <w:color w:val="000000"/>
                <w:sz w:val="20"/>
                <w:szCs w:val="20"/>
              </w:rPr>
            </w:pPr>
            <w:r w:rsidRPr="006F2313">
              <w:rPr>
                <w:rFonts w:cstheme="minorHAnsi"/>
                <w:color w:val="000000"/>
                <w:sz w:val="20"/>
                <w:szCs w:val="20"/>
              </w:rPr>
              <w:t>Defence</w:t>
            </w:r>
          </w:p>
          <w:p w14:paraId="2DBF7D12" w14:textId="77777777" w:rsidR="00D10ACC" w:rsidRPr="006F2313" w:rsidRDefault="00D10ACC" w:rsidP="00E2685C">
            <w:pPr>
              <w:pStyle w:val="TableHeading"/>
              <w:framePr w:hSpace="0" w:wrap="auto" w:vAnchor="margin" w:yAlign="inline"/>
              <w:numPr>
                <w:ilvl w:val="0"/>
                <w:numId w:val="23"/>
              </w:numPr>
              <w:spacing w:line="259" w:lineRule="auto"/>
              <w:ind w:left="30" w:hanging="30"/>
              <w:suppressOverlap w:val="0"/>
              <w:rPr>
                <w:rFonts w:cstheme="minorHAnsi"/>
                <w:b w:val="0"/>
                <w:color w:val="000000"/>
                <w:szCs w:val="20"/>
              </w:rPr>
            </w:pPr>
            <w:r w:rsidRPr="006F2313">
              <w:rPr>
                <w:rFonts w:cstheme="minorHAnsi"/>
                <w:b w:val="0"/>
                <w:color w:val="000000"/>
                <w:szCs w:val="20"/>
              </w:rPr>
              <w:t xml:space="preserve">Waste </w:t>
            </w:r>
            <w:r>
              <w:rPr>
                <w:rFonts w:cstheme="minorHAnsi"/>
                <w:b w:val="0"/>
                <w:color w:val="000000"/>
                <w:szCs w:val="20"/>
              </w:rPr>
              <w:t>t</w:t>
            </w:r>
            <w:r w:rsidRPr="006F2313">
              <w:rPr>
                <w:rFonts w:cstheme="minorHAnsi"/>
                <w:b w:val="0"/>
                <w:color w:val="000000"/>
                <w:szCs w:val="20"/>
              </w:rPr>
              <w:t xml:space="preserve">reatment and </w:t>
            </w:r>
            <w:r>
              <w:rPr>
                <w:rFonts w:cstheme="minorHAnsi"/>
                <w:b w:val="0"/>
                <w:color w:val="000000"/>
                <w:szCs w:val="20"/>
              </w:rPr>
              <w:t>d</w:t>
            </w:r>
            <w:r w:rsidRPr="006F2313">
              <w:rPr>
                <w:rFonts w:cstheme="minorHAnsi"/>
                <w:b w:val="0"/>
                <w:color w:val="000000"/>
                <w:szCs w:val="20"/>
              </w:rPr>
              <w:t xml:space="preserve">isposal </w:t>
            </w:r>
            <w:r>
              <w:rPr>
                <w:rFonts w:cstheme="minorHAnsi"/>
                <w:b w:val="0"/>
                <w:color w:val="000000"/>
                <w:szCs w:val="20"/>
              </w:rPr>
              <w:t>s</w:t>
            </w:r>
            <w:r w:rsidRPr="006F2313">
              <w:rPr>
                <w:rFonts w:cstheme="minorHAnsi"/>
                <w:b w:val="0"/>
                <w:color w:val="000000"/>
                <w:szCs w:val="20"/>
              </w:rPr>
              <w:t>ervices</w:t>
            </w:r>
          </w:p>
          <w:p w14:paraId="262DDDED" w14:textId="77777777" w:rsidR="00D10ACC" w:rsidRPr="006F2313" w:rsidRDefault="00D10ACC" w:rsidP="00E2685C">
            <w:pPr>
              <w:pStyle w:val="TableHeading"/>
              <w:framePr w:hSpace="0" w:wrap="auto" w:vAnchor="margin" w:yAlign="inline"/>
              <w:numPr>
                <w:ilvl w:val="0"/>
                <w:numId w:val="23"/>
              </w:numPr>
              <w:spacing w:line="259" w:lineRule="auto"/>
              <w:ind w:left="30" w:hanging="30"/>
              <w:suppressOverlap w:val="0"/>
              <w:rPr>
                <w:rFonts w:cstheme="minorHAnsi"/>
                <w:b w:val="0"/>
                <w:color w:val="000000"/>
                <w:szCs w:val="20"/>
              </w:rPr>
            </w:pPr>
            <w:r w:rsidRPr="006F2313">
              <w:rPr>
                <w:rFonts w:cstheme="minorHAnsi"/>
                <w:b w:val="0"/>
                <w:color w:val="000000"/>
                <w:szCs w:val="20"/>
              </w:rPr>
              <w:t xml:space="preserve">Fire </w:t>
            </w:r>
            <w:r>
              <w:rPr>
                <w:rFonts w:cstheme="minorHAnsi"/>
                <w:b w:val="0"/>
                <w:color w:val="000000"/>
                <w:szCs w:val="20"/>
              </w:rPr>
              <w:t>p</w:t>
            </w:r>
            <w:r w:rsidRPr="006F2313">
              <w:rPr>
                <w:rFonts w:cstheme="minorHAnsi"/>
                <w:b w:val="0"/>
                <w:color w:val="000000"/>
                <w:szCs w:val="20"/>
              </w:rPr>
              <w:t xml:space="preserve">rotection and </w:t>
            </w:r>
            <w:r>
              <w:rPr>
                <w:rFonts w:cstheme="minorHAnsi"/>
                <w:b w:val="0"/>
                <w:color w:val="000000"/>
                <w:szCs w:val="20"/>
              </w:rPr>
              <w:t>o</w:t>
            </w:r>
            <w:r w:rsidRPr="006F2313">
              <w:rPr>
                <w:rFonts w:cstheme="minorHAnsi"/>
                <w:b w:val="0"/>
                <w:color w:val="000000"/>
                <w:szCs w:val="20"/>
              </w:rPr>
              <w:t xml:space="preserve">ther </w:t>
            </w:r>
            <w:r>
              <w:rPr>
                <w:rFonts w:cstheme="minorHAnsi"/>
                <w:b w:val="0"/>
                <w:color w:val="000000"/>
                <w:szCs w:val="20"/>
              </w:rPr>
              <w:t>e</w:t>
            </w:r>
            <w:r w:rsidRPr="006F2313">
              <w:rPr>
                <w:rFonts w:cstheme="minorHAnsi"/>
                <w:b w:val="0"/>
                <w:color w:val="000000"/>
                <w:szCs w:val="20"/>
              </w:rPr>
              <w:t xml:space="preserve">mergency </w:t>
            </w:r>
            <w:r>
              <w:rPr>
                <w:rFonts w:cstheme="minorHAnsi"/>
                <w:b w:val="0"/>
                <w:color w:val="000000"/>
                <w:szCs w:val="20"/>
              </w:rPr>
              <w:t>s</w:t>
            </w:r>
            <w:r w:rsidRPr="006F2313">
              <w:rPr>
                <w:rFonts w:cstheme="minorHAnsi"/>
                <w:b w:val="0"/>
                <w:color w:val="000000"/>
                <w:szCs w:val="20"/>
              </w:rPr>
              <w:t>ervices</w:t>
            </w:r>
          </w:p>
          <w:p w14:paraId="48A7A464" w14:textId="77777777" w:rsidR="00D10ACC" w:rsidRPr="006F2313" w:rsidRDefault="00D10ACC" w:rsidP="00E2685C">
            <w:pPr>
              <w:pStyle w:val="TableHeading"/>
              <w:framePr w:hSpace="0" w:wrap="auto" w:vAnchor="margin" w:yAlign="inline"/>
              <w:numPr>
                <w:ilvl w:val="0"/>
                <w:numId w:val="23"/>
              </w:numPr>
              <w:spacing w:line="259" w:lineRule="auto"/>
              <w:ind w:left="30" w:hanging="30"/>
              <w:suppressOverlap w:val="0"/>
              <w:rPr>
                <w:rFonts w:cstheme="minorHAnsi"/>
                <w:b w:val="0"/>
                <w:color w:val="000000"/>
                <w:szCs w:val="20"/>
              </w:rPr>
            </w:pPr>
            <w:r w:rsidRPr="006F2313">
              <w:rPr>
                <w:rFonts w:cstheme="minorHAnsi"/>
                <w:b w:val="0"/>
                <w:color w:val="000000"/>
                <w:szCs w:val="20"/>
              </w:rPr>
              <w:t xml:space="preserve"> Oil &amp; gas extraction</w:t>
            </w:r>
          </w:p>
        </w:tc>
      </w:tr>
    </w:tbl>
    <w:p w14:paraId="3F6BBF07" w14:textId="77777777" w:rsidR="00D10ACC" w:rsidRPr="00612FA6" w:rsidRDefault="00D10ACC" w:rsidP="00D10ACC">
      <w:pPr>
        <w:pStyle w:val="BodyText"/>
      </w:pPr>
    </w:p>
    <w:p w14:paraId="238C5765" w14:textId="77777777" w:rsidR="00D10ACC" w:rsidRPr="00612FA6" w:rsidRDefault="00D10ACC" w:rsidP="00D10ACC">
      <w:pPr>
        <w:pStyle w:val="BodyText"/>
      </w:pPr>
      <w:r w:rsidRPr="00612FA6">
        <w:t>PFAS waste sources are either directly AFFF firefighting foams (being removed for destruction), or wastes contaminated from the use of these foams, such as contaminated soils, biosolids, groundwaters or media used in their clean</w:t>
      </w:r>
      <w:r>
        <w:noBreakHyphen/>
      </w:r>
      <w:r w:rsidRPr="00612FA6">
        <w:t xml:space="preserve">up, such as contaminated </w:t>
      </w:r>
      <w:r>
        <w:t>GAC</w:t>
      </w:r>
      <w:r w:rsidRPr="00612FA6">
        <w:t xml:space="preserve"> adsorbent.</w:t>
      </w:r>
    </w:p>
    <w:p w14:paraId="5A018E17" w14:textId="77777777" w:rsidR="00D10ACC" w:rsidRPr="00612FA6" w:rsidRDefault="00D10ACC" w:rsidP="00D10ACC">
      <w:pPr>
        <w:pStyle w:val="BodyText"/>
      </w:pPr>
    </w:p>
    <w:p w14:paraId="08B4DE60" w14:textId="77777777" w:rsidR="00D10ACC" w:rsidRPr="00612FA6" w:rsidRDefault="00D10ACC" w:rsidP="00D10ACC">
      <w:pPr>
        <w:pStyle w:val="BodyText"/>
      </w:pPr>
      <w:r w:rsidRPr="00612FA6">
        <w:t xml:space="preserve">These foams have been heavily used </w:t>
      </w:r>
      <w:r>
        <w:t>at</w:t>
      </w:r>
      <w:r w:rsidRPr="00612FA6">
        <w:t xml:space="preserve"> </w:t>
      </w:r>
      <w:r>
        <w:t>d</w:t>
      </w:r>
      <w:r w:rsidRPr="00612FA6">
        <w:t>efence bases, major hazard facilities, airports and fire protection</w:t>
      </w:r>
      <w:r>
        <w:t xml:space="preserve"> facilities</w:t>
      </w:r>
      <w:r w:rsidRPr="00612FA6">
        <w:t>, all locations where fire training procedures using AFFF</w:t>
      </w:r>
      <w:r>
        <w:t>s</w:t>
      </w:r>
      <w:r w:rsidRPr="00612FA6">
        <w:t xml:space="preserve"> have historically taken place.</w:t>
      </w:r>
    </w:p>
    <w:p w14:paraId="1DC3D06F" w14:textId="77777777" w:rsidR="00D10ACC" w:rsidRPr="00612FA6" w:rsidRDefault="00D10ACC" w:rsidP="00D10ACC">
      <w:pPr>
        <w:pStyle w:val="BodyText"/>
      </w:pPr>
    </w:p>
    <w:p w14:paraId="7C1FF7B4" w14:textId="77777777" w:rsidR="00D10ACC" w:rsidRPr="00612FA6" w:rsidRDefault="00D10ACC" w:rsidP="00D10ACC">
      <w:pPr>
        <w:pStyle w:val="BodyText"/>
      </w:pPr>
      <w:r w:rsidRPr="00612FA6">
        <w:t xml:space="preserve">Consequently </w:t>
      </w:r>
      <w:r>
        <w:t xml:space="preserve">the Department of </w:t>
      </w:r>
      <w:r w:rsidRPr="00612FA6">
        <w:t>Defence or</w:t>
      </w:r>
      <w:r>
        <w:t xml:space="preserve"> its</w:t>
      </w:r>
      <w:r w:rsidRPr="00612FA6">
        <w:t xml:space="preserve"> contractors </w:t>
      </w:r>
      <w:r>
        <w:t xml:space="preserve">are </w:t>
      </w:r>
      <w:r w:rsidRPr="00612FA6">
        <w:t>the</w:t>
      </w:r>
      <w:r>
        <w:t xml:space="preserve"> main</w:t>
      </w:r>
      <w:r w:rsidRPr="00612FA6">
        <w:t xml:space="preserve"> sources of combined M160 and M270 waste in 2019</w:t>
      </w:r>
      <w:r>
        <w:noBreakHyphen/>
      </w:r>
      <w:r w:rsidRPr="00612FA6">
        <w:t>20, with AFFF, PFAS</w:t>
      </w:r>
      <w:r>
        <w:noBreakHyphen/>
      </w:r>
      <w:r w:rsidRPr="00612FA6">
        <w:t>containing wastewater and PFAS</w:t>
      </w:r>
      <w:r>
        <w:noBreakHyphen/>
      </w:r>
      <w:r w:rsidRPr="00612FA6">
        <w:t xml:space="preserve">contaminated soil commonly </w:t>
      </w:r>
      <w:r w:rsidRPr="00612FA6">
        <w:lastRenderedPageBreak/>
        <w:t xml:space="preserve">described </w:t>
      </w:r>
      <w:r>
        <w:t>in</w:t>
      </w:r>
      <w:r w:rsidRPr="00612FA6">
        <w:t xml:space="preserve"> tracking datasets with </w:t>
      </w:r>
      <w:r>
        <w:t xml:space="preserve">good </w:t>
      </w:r>
      <w:r w:rsidRPr="00612FA6">
        <w:t xml:space="preserve">visibility. </w:t>
      </w:r>
      <w:r>
        <w:t>T</w:t>
      </w:r>
      <w:r w:rsidRPr="00612FA6">
        <w:t>he waste industry is commonly mentioned as a source, as a collector, sometimes processor and on</w:t>
      </w:r>
      <w:r>
        <w:noBreakHyphen/>
      </w:r>
      <w:r w:rsidRPr="00612FA6">
        <w:t>sender to fate</w:t>
      </w:r>
      <w:r>
        <w:t>s</w:t>
      </w:r>
      <w:r w:rsidRPr="00612FA6">
        <w:t xml:space="preserve"> such as thermal destruction.</w:t>
      </w:r>
    </w:p>
    <w:p w14:paraId="716EBC3C" w14:textId="77777777" w:rsidR="00D10ACC" w:rsidRPr="00612FA6" w:rsidRDefault="00D10ACC" w:rsidP="00D10ACC">
      <w:pPr>
        <w:pStyle w:val="BodyText"/>
      </w:pPr>
      <w:r w:rsidRPr="00612FA6">
        <w:t xml:space="preserve"> </w:t>
      </w:r>
    </w:p>
    <w:p w14:paraId="40382FC6" w14:textId="77777777" w:rsidR="00D10ACC" w:rsidRPr="00612FA6" w:rsidRDefault="00D10ACC" w:rsidP="00D10ACC">
      <w:pPr>
        <w:pStyle w:val="Heading3-nonumber"/>
      </w:pPr>
      <w:r w:rsidRPr="00612FA6">
        <w:t>Analysis</w:t>
      </w:r>
    </w:p>
    <w:p w14:paraId="468DA103" w14:textId="77777777" w:rsidR="00D10ACC" w:rsidRDefault="00D10ACC" w:rsidP="00D10ACC">
      <w:pPr>
        <w:pStyle w:val="BodyText"/>
      </w:pPr>
      <w:r w:rsidRPr="00612FA6">
        <w:t xml:space="preserve">PFAS </w:t>
      </w:r>
      <w:r>
        <w:t>and</w:t>
      </w:r>
      <w:r w:rsidRPr="00612FA6">
        <w:t xml:space="preserve"> related POPs waste was small nationally by tonnage in 2019</w:t>
      </w:r>
      <w:r>
        <w:noBreakHyphen/>
      </w:r>
      <w:r w:rsidRPr="00612FA6">
        <w:t xml:space="preserve">20, at 0.2% of all hazardous waste generated, but this </w:t>
      </w:r>
      <w:r>
        <w:t>ha</w:t>
      </w:r>
      <w:r w:rsidRPr="00612FA6">
        <w:t xml:space="preserve">s </w:t>
      </w:r>
      <w:r>
        <w:t>greatly increased</w:t>
      </w:r>
      <w:r w:rsidRPr="00612FA6">
        <w:t xml:space="preserve"> from 2014</w:t>
      </w:r>
      <w:r>
        <w:noBreakHyphen/>
      </w:r>
      <w:r w:rsidRPr="00612FA6">
        <w:t xml:space="preserve">15 figures, where it accounted for just 0.001%. </w:t>
      </w:r>
      <w:r>
        <w:t>Qld</w:t>
      </w:r>
      <w:r w:rsidRPr="00612FA6">
        <w:t xml:space="preserve"> generated the most at 50%, followed by 32% in </w:t>
      </w:r>
      <w:r>
        <w:t xml:space="preserve">Vic </w:t>
      </w:r>
      <w:r w:rsidRPr="00612FA6">
        <w:t>and 14% in NSW.</w:t>
      </w:r>
    </w:p>
    <w:p w14:paraId="4266C103" w14:textId="77777777" w:rsidR="00D10ACC" w:rsidRDefault="00D10ACC" w:rsidP="00D10ACC">
      <w:pPr>
        <w:pStyle w:val="BodyText"/>
      </w:pPr>
    </w:p>
    <w:p w14:paraId="7B077085" w14:textId="57D53461" w:rsidR="00D10ACC" w:rsidRDefault="00D10ACC" w:rsidP="00D10ACC">
      <w:pPr>
        <w:pStyle w:val="BodyText"/>
      </w:pPr>
      <w:r w:rsidRPr="00612FA6">
        <w:t>Domination of this waste group</w:t>
      </w:r>
      <w:r>
        <w:t>’s tonnage</w:t>
      </w:r>
      <w:r w:rsidRPr="00612FA6">
        <w:t xml:space="preserve"> by PFAS waste began around 2016</w:t>
      </w:r>
      <w:r>
        <w:noBreakHyphen/>
      </w:r>
      <w:r w:rsidRPr="00612FA6">
        <w:t xml:space="preserve">17 and has </w:t>
      </w:r>
      <w:r>
        <w:t>intensified</w:t>
      </w:r>
      <w:r w:rsidRPr="00612FA6">
        <w:t xml:space="preserve"> into 2019</w:t>
      </w:r>
      <w:r>
        <w:noBreakHyphen/>
      </w:r>
      <w:r w:rsidRPr="00612FA6">
        <w:t xml:space="preserve">20. Raw tracking numbers </w:t>
      </w:r>
      <w:r>
        <w:t>do not</w:t>
      </w:r>
      <w:r w:rsidRPr="00612FA6">
        <w:t xml:space="preserve"> always show this, because of the differing approaches to the use of the M270 code. </w:t>
      </w:r>
      <w:r>
        <w:t>The t</w:t>
      </w:r>
      <w:r w:rsidRPr="00612FA6">
        <w:t xml:space="preserve">rend </w:t>
      </w:r>
      <w:r>
        <w:t xml:space="preserve">in </w:t>
      </w:r>
      <w:r w:rsidRPr="00612FA6">
        <w:t>the sum of M160 and M270</w:t>
      </w:r>
      <w:r>
        <w:t xml:space="preserve"> </w:t>
      </w:r>
      <w:r w:rsidRPr="00612FA6">
        <w:t xml:space="preserve">is charted in </w:t>
      </w:r>
      <w:r w:rsidRPr="00612FA6">
        <w:fldChar w:fldCharType="begin"/>
      </w:r>
      <w:r w:rsidRPr="00612FA6">
        <w:instrText xml:space="preserve"> REF _Ref67229967 \h  \* MERGEFORMAT </w:instrText>
      </w:r>
      <w:r w:rsidRPr="00612FA6">
        <w:fldChar w:fldCharType="separate"/>
      </w:r>
      <w:r w:rsidR="00C92DA9" w:rsidRPr="00612FA6">
        <w:t xml:space="preserve">Figure </w:t>
      </w:r>
      <w:r w:rsidR="00C92DA9">
        <w:rPr>
          <w:noProof/>
        </w:rPr>
        <w:t>48</w:t>
      </w:r>
      <w:r w:rsidRPr="00612FA6">
        <w:fldChar w:fldCharType="end"/>
      </w:r>
      <w:r>
        <w:t xml:space="preserve">, noting that </w:t>
      </w:r>
      <w:r w:rsidRPr="00612FA6">
        <w:t>M270 has only</w:t>
      </w:r>
      <w:r>
        <w:t xml:space="preserve"> been</w:t>
      </w:r>
      <w:r w:rsidRPr="00612FA6">
        <w:t xml:space="preserve"> notabl</w:t>
      </w:r>
      <w:r>
        <w:t>e</w:t>
      </w:r>
      <w:r w:rsidRPr="00612FA6">
        <w:t xml:space="preserve"> in tracking since 2018</w:t>
      </w:r>
      <w:r>
        <w:noBreakHyphen/>
      </w:r>
      <w:r w:rsidRPr="00612FA6">
        <w:t>19</w:t>
      </w:r>
      <w:r>
        <w:t>.</w:t>
      </w:r>
    </w:p>
    <w:p w14:paraId="677495C0" w14:textId="77777777" w:rsidR="00D10ACC" w:rsidRPr="00612FA6" w:rsidRDefault="00D10ACC" w:rsidP="00D10ACC">
      <w:pPr>
        <w:pStyle w:val="BodyText"/>
      </w:pPr>
      <w:r w:rsidRPr="00612FA6">
        <w:rPr>
          <w:noProof/>
        </w:rPr>
        <w:drawing>
          <wp:anchor distT="0" distB="0" distL="114300" distR="114300" simplePos="0" relativeHeight="251677696" behindDoc="0" locked="0" layoutInCell="1" allowOverlap="1" wp14:anchorId="79B59D0C" wp14:editId="4756CED1">
            <wp:simplePos x="0" y="0"/>
            <wp:positionH relativeFrom="margin">
              <wp:align>left</wp:align>
            </wp:positionH>
            <wp:positionV relativeFrom="paragraph">
              <wp:posOffset>598170</wp:posOffset>
            </wp:positionV>
            <wp:extent cx="5283200" cy="212090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p>
    <w:p w14:paraId="7EA1D544" w14:textId="7A71FD3F" w:rsidR="00D10ACC" w:rsidRPr="00612FA6" w:rsidRDefault="00D10ACC" w:rsidP="00D10ACC">
      <w:pPr>
        <w:pStyle w:val="Caption"/>
        <w:rPr>
          <w:rFonts w:cstheme="minorHAnsi"/>
          <w:szCs w:val="22"/>
        </w:rPr>
      </w:pPr>
      <w:bookmarkStart w:id="521" w:name="_Ref67229967"/>
      <w:bookmarkStart w:id="522" w:name="_Toc85637824"/>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48</w:t>
      </w:r>
      <w:r w:rsidRPr="00612FA6">
        <w:rPr>
          <w:rFonts w:cstheme="minorHAnsi"/>
          <w:szCs w:val="22"/>
        </w:rPr>
        <w:fldChar w:fldCharType="end"/>
      </w:r>
      <w:bookmarkEnd w:id="521"/>
      <w:r w:rsidRPr="00612FA6">
        <w:rPr>
          <w:rFonts w:cstheme="minorHAnsi"/>
          <w:szCs w:val="22"/>
        </w:rPr>
        <w:tab/>
        <w:t xml:space="preserve">Historical arisings of </w:t>
      </w:r>
      <w:r w:rsidRPr="00612FA6">
        <w:rPr>
          <w:rFonts w:cstheme="minorHAnsi"/>
          <w:bCs/>
          <w:szCs w:val="22"/>
        </w:rPr>
        <w:t xml:space="preserve">PFAS &amp; related POPs </w:t>
      </w:r>
      <w:r w:rsidRPr="00612FA6">
        <w:rPr>
          <w:rFonts w:cstheme="minorHAnsi"/>
          <w:szCs w:val="22"/>
        </w:rPr>
        <w:t>wastes</w:t>
      </w:r>
      <w:bookmarkEnd w:id="522"/>
    </w:p>
    <w:p w14:paraId="217F8ED6" w14:textId="77777777" w:rsidR="00D10ACC" w:rsidRPr="00612FA6" w:rsidRDefault="00D10ACC" w:rsidP="00D10ACC">
      <w:pPr>
        <w:pStyle w:val="BodyText"/>
      </w:pPr>
    </w:p>
    <w:p w14:paraId="35976868" w14:textId="77777777" w:rsidR="00D10ACC" w:rsidRPr="00612FA6" w:rsidRDefault="00D10ACC" w:rsidP="00D10ACC">
      <w:pPr>
        <w:pStyle w:val="BodyText"/>
      </w:pPr>
      <w:r>
        <w:t>Qld</w:t>
      </w:r>
      <w:r w:rsidRPr="00612FA6">
        <w:t xml:space="preserve"> PFAS data has swamped other states since 2016</w:t>
      </w:r>
      <w:r>
        <w:noBreakHyphen/>
      </w:r>
      <w:r w:rsidRPr="00612FA6">
        <w:t xml:space="preserve">17, but this is because the majority of M160 and M270 </w:t>
      </w:r>
      <w:r>
        <w:t>WTC</w:t>
      </w:r>
      <w:r w:rsidRPr="00612FA6">
        <w:t>s in that time have been for PFAS</w:t>
      </w:r>
      <w:r>
        <w:noBreakHyphen/>
      </w:r>
      <w:r w:rsidRPr="00612FA6">
        <w:t>contaminated soil, a</w:t>
      </w:r>
      <w:r>
        <w:t xml:space="preserve"> high</w:t>
      </w:r>
      <w:r>
        <w:noBreakHyphen/>
        <w:t>volume</w:t>
      </w:r>
      <w:r w:rsidRPr="00612FA6">
        <w:t xml:space="preserve"> arising </w:t>
      </w:r>
      <w:r>
        <w:t xml:space="preserve">with </w:t>
      </w:r>
      <w:r w:rsidRPr="00612FA6">
        <w:t>much lower PFAS concentration than, say, AFFF. In other jurisdictions, PFAS</w:t>
      </w:r>
      <w:r>
        <w:noBreakHyphen/>
      </w:r>
      <w:r w:rsidRPr="00612FA6">
        <w:t xml:space="preserve">contaminated </w:t>
      </w:r>
      <w:r>
        <w:t xml:space="preserve">soils </w:t>
      </w:r>
      <w:r w:rsidRPr="00612FA6">
        <w:t xml:space="preserve">are more likely to be recorded as N120 contaminated soil, with the notification of PFAS contamination left to the contaminant field. </w:t>
      </w:r>
      <w:r>
        <w:t>Qld</w:t>
      </w:r>
      <w:r w:rsidRPr="00612FA6">
        <w:t xml:space="preserve"> does not track contaminated soils in its tracking system, but rather collects that data separately</w:t>
      </w:r>
      <w:r>
        <w:t xml:space="preserve"> through a system that does not record</w:t>
      </w:r>
      <w:r w:rsidRPr="00612FA6">
        <w:t xml:space="preserve"> soil contaminants. So for </w:t>
      </w:r>
      <w:r>
        <w:t>Qld</w:t>
      </w:r>
      <w:r w:rsidRPr="00612FA6">
        <w:t xml:space="preserve">, including PFAS soils under the M270 code implements the </w:t>
      </w:r>
      <w:r>
        <w:t>code’s</w:t>
      </w:r>
      <w:r w:rsidRPr="00612FA6">
        <w:t xml:space="preserve"> description accurately</w:t>
      </w:r>
      <w:r>
        <w:t xml:space="preserve">, but clouds the capacity </w:t>
      </w:r>
      <w:r w:rsidRPr="00612FA6">
        <w:t xml:space="preserve">to distinguish </w:t>
      </w:r>
      <w:r>
        <w:t xml:space="preserve">materials with </w:t>
      </w:r>
      <w:r w:rsidRPr="00612FA6">
        <w:t>very different stream</w:t>
      </w:r>
      <w:r>
        <w:t xml:space="preserve"> concentrations.</w:t>
      </w:r>
      <w:r w:rsidRPr="00612FA6">
        <w:t xml:space="preserve"> </w:t>
      </w:r>
    </w:p>
    <w:p w14:paraId="0C8D2E42" w14:textId="77777777" w:rsidR="00D10ACC" w:rsidRPr="00612FA6" w:rsidRDefault="00D10ACC" w:rsidP="00D10ACC">
      <w:pPr>
        <w:pStyle w:val="BodyText"/>
      </w:pPr>
    </w:p>
    <w:p w14:paraId="1F34509A" w14:textId="62DBDDC4" w:rsidR="00D10ACC" w:rsidRDefault="00D10ACC" w:rsidP="00D10ACC">
      <w:pPr>
        <w:pStyle w:val="BodyText"/>
      </w:pPr>
      <w:r w:rsidRPr="00612FA6">
        <w:fldChar w:fldCharType="begin"/>
      </w:r>
      <w:r w:rsidRPr="00612FA6">
        <w:instrText xml:space="preserve"> REF _Ref67231247 \h  \* MERGEFORMAT </w:instrText>
      </w:r>
      <w:r w:rsidRPr="00612FA6">
        <w:fldChar w:fldCharType="separate"/>
      </w:r>
      <w:r w:rsidR="00C92DA9" w:rsidRPr="00612FA6">
        <w:t xml:space="preserve">Figure </w:t>
      </w:r>
      <w:r w:rsidR="00C92DA9">
        <w:rPr>
          <w:noProof/>
        </w:rPr>
        <w:t>49</w:t>
      </w:r>
      <w:r w:rsidRPr="00612FA6">
        <w:fldChar w:fldCharType="end"/>
      </w:r>
      <w:r w:rsidRPr="00612FA6">
        <w:t xml:space="preserve"> removes </w:t>
      </w:r>
      <w:r>
        <w:t>Qld</w:t>
      </w:r>
      <w:r w:rsidRPr="00612FA6">
        <w:t xml:space="preserve"> data so as to provide a better sense of scale for other states</w:t>
      </w:r>
      <w:r>
        <w:t>’</w:t>
      </w:r>
      <w:r w:rsidRPr="00612FA6">
        <w:t xml:space="preserve"> M160+M270, where PFAS contaminated soils are, in the main, not recorded in either of these codes.</w:t>
      </w:r>
    </w:p>
    <w:p w14:paraId="3504E762" w14:textId="47D2E8CE" w:rsidR="00D10ACC" w:rsidRPr="00612FA6" w:rsidRDefault="00D10ACC" w:rsidP="00D10ACC">
      <w:pPr>
        <w:pStyle w:val="Caption"/>
        <w:rPr>
          <w:rFonts w:cstheme="minorHAnsi"/>
          <w:szCs w:val="22"/>
        </w:rPr>
      </w:pPr>
      <w:bookmarkStart w:id="523" w:name="_Ref67231247"/>
      <w:bookmarkStart w:id="524" w:name="_Toc85637825"/>
      <w:r w:rsidRPr="00612FA6">
        <w:rPr>
          <w:rFonts w:cstheme="minorHAnsi"/>
          <w:szCs w:val="22"/>
        </w:rPr>
        <w:lastRenderedPageBreak/>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49</w:t>
      </w:r>
      <w:r w:rsidRPr="00612FA6">
        <w:rPr>
          <w:rFonts w:cstheme="minorHAnsi"/>
          <w:szCs w:val="22"/>
        </w:rPr>
        <w:fldChar w:fldCharType="end"/>
      </w:r>
      <w:bookmarkEnd w:id="523"/>
      <w:r w:rsidRPr="00612FA6">
        <w:rPr>
          <w:rFonts w:cstheme="minorHAnsi"/>
          <w:szCs w:val="22"/>
        </w:rPr>
        <w:tab/>
        <w:t xml:space="preserve">Historical arisings of </w:t>
      </w:r>
      <w:r w:rsidRPr="00612FA6">
        <w:rPr>
          <w:rFonts w:cstheme="minorHAnsi"/>
          <w:bCs/>
          <w:szCs w:val="22"/>
        </w:rPr>
        <w:t xml:space="preserve">PFAS &amp; related POPs </w:t>
      </w:r>
      <w:r w:rsidRPr="00612FA6">
        <w:rPr>
          <w:rFonts w:cstheme="minorHAnsi"/>
          <w:szCs w:val="22"/>
        </w:rPr>
        <w:t xml:space="preserve">wastes (excluding </w:t>
      </w:r>
      <w:r>
        <w:rPr>
          <w:rFonts w:cstheme="minorHAnsi"/>
          <w:szCs w:val="22"/>
        </w:rPr>
        <w:t>Qld</w:t>
      </w:r>
      <w:r w:rsidRPr="00612FA6">
        <w:rPr>
          <w:rFonts w:cstheme="minorHAnsi"/>
          <w:szCs w:val="22"/>
        </w:rPr>
        <w:t>)</w:t>
      </w:r>
      <w:bookmarkEnd w:id="524"/>
    </w:p>
    <w:p w14:paraId="182D605D" w14:textId="77777777" w:rsidR="00D10ACC" w:rsidRPr="00612FA6" w:rsidRDefault="00D10ACC" w:rsidP="00D10ACC">
      <w:pPr>
        <w:pStyle w:val="BodyText"/>
      </w:pPr>
      <w:r w:rsidRPr="00612FA6">
        <w:rPr>
          <w:noProof/>
        </w:rPr>
        <w:drawing>
          <wp:anchor distT="0" distB="0" distL="114300" distR="114300" simplePos="0" relativeHeight="251682816" behindDoc="0" locked="0" layoutInCell="1" allowOverlap="1" wp14:anchorId="684912B2" wp14:editId="565F30A5">
            <wp:simplePos x="0" y="0"/>
            <wp:positionH relativeFrom="column">
              <wp:posOffset>0</wp:posOffset>
            </wp:positionH>
            <wp:positionV relativeFrom="paragraph">
              <wp:posOffset>0</wp:posOffset>
            </wp:positionV>
            <wp:extent cx="5283200" cy="2120900"/>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p>
    <w:p w14:paraId="1FD68762" w14:textId="77777777" w:rsidR="00D10ACC" w:rsidRDefault="00D10ACC" w:rsidP="00D10ACC">
      <w:pPr>
        <w:pStyle w:val="BodyText"/>
      </w:pPr>
      <w:r>
        <w:t xml:space="preserve">Vic </w:t>
      </w:r>
      <w:r w:rsidRPr="00612FA6">
        <w:t>data</w:t>
      </w:r>
      <w:r>
        <w:t>,</w:t>
      </w:r>
      <w:r w:rsidRPr="00612FA6">
        <w:t xml:space="preserve"> in particular</w:t>
      </w:r>
      <w:r>
        <w:t>,</w:t>
      </w:r>
      <w:r w:rsidRPr="00612FA6">
        <w:t xml:space="preserve"> </w:t>
      </w:r>
      <w:r>
        <w:t xml:space="preserve">shows </w:t>
      </w:r>
      <w:r w:rsidRPr="00612FA6">
        <w:t>striking growth since 2016</w:t>
      </w:r>
      <w:r>
        <w:noBreakHyphen/>
      </w:r>
      <w:r w:rsidRPr="00612FA6">
        <w:t xml:space="preserve">17. Growth is also evident in NSW, SA and WA, but not </w:t>
      </w:r>
      <w:r>
        <w:t>to</w:t>
      </w:r>
      <w:r w:rsidRPr="00612FA6">
        <w:t xml:space="preserve"> the same scale as </w:t>
      </w:r>
      <w:r>
        <w:t>Vic (</w:t>
      </w:r>
      <w:r w:rsidRPr="00612FA6">
        <w:t xml:space="preserve">or </w:t>
      </w:r>
      <w:r>
        <w:t>Qld)</w:t>
      </w:r>
      <w:r w:rsidRPr="00612FA6">
        <w:t xml:space="preserve">. This is because these trends indicate arisings into a state’s management infrastructure set, </w:t>
      </w:r>
      <w:r>
        <w:t>rather than</w:t>
      </w:r>
      <w:r w:rsidRPr="00612FA6">
        <w:t xml:space="preserve"> where it was generated</w:t>
      </w:r>
      <w:r>
        <w:t xml:space="preserve">. Vic </w:t>
      </w:r>
      <w:r w:rsidRPr="00612FA6">
        <w:t xml:space="preserve">and </w:t>
      </w:r>
      <w:r>
        <w:t>Qld</w:t>
      </w:r>
      <w:r w:rsidRPr="00612FA6">
        <w:t xml:space="preserve"> </w:t>
      </w:r>
      <w:r>
        <w:t xml:space="preserve">host the major operators that provide </w:t>
      </w:r>
      <w:r w:rsidRPr="00612FA6">
        <w:t>PFAS thermal destruction capacity of contaminated soils and other matrices such as AFFF, PFAS</w:t>
      </w:r>
      <w:r>
        <w:noBreakHyphen/>
      </w:r>
      <w:r w:rsidRPr="00612FA6">
        <w:t>contaminated adsorbents (from contaminated groundwater filtration treatment) and contaminated waters.</w:t>
      </w:r>
    </w:p>
    <w:p w14:paraId="04148BE7" w14:textId="0E8E7AC1" w:rsidR="00D10ACC" w:rsidRDefault="00D10ACC" w:rsidP="00D10ACC">
      <w:pPr>
        <w:rPr>
          <w:rFonts w:cstheme="minorHAnsi"/>
          <w:szCs w:val="22"/>
        </w:rPr>
      </w:pPr>
    </w:p>
    <w:p w14:paraId="2347D378" w14:textId="77777777" w:rsidR="00D10ACC" w:rsidRPr="00612FA6" w:rsidRDefault="00D10ACC" w:rsidP="00D10ACC">
      <w:pPr>
        <w:pStyle w:val="Heading3-nonumber"/>
      </w:pPr>
      <w:r w:rsidRPr="00612FA6">
        <w:t>Management</w:t>
      </w:r>
    </w:p>
    <w:p w14:paraId="15885F10" w14:textId="77777777" w:rsidR="00D10ACC" w:rsidRPr="00612FA6" w:rsidRDefault="00D10ACC" w:rsidP="00D10ACC">
      <w:pPr>
        <w:pStyle w:val="BodyText"/>
      </w:pPr>
      <w:r w:rsidRPr="00612FA6">
        <w:t>PFAS</w:t>
      </w:r>
      <w:r>
        <w:noBreakHyphen/>
      </w:r>
      <w:r w:rsidRPr="00612FA6">
        <w:t xml:space="preserve">contaminated soil in </w:t>
      </w:r>
      <w:r>
        <w:t>Qld</w:t>
      </w:r>
      <w:r w:rsidRPr="00612FA6">
        <w:t xml:space="preserve"> was sent to landfill, which would suggest that contaminant levels were low.</w:t>
      </w:r>
      <w:r>
        <w:t xml:space="preserve"> </w:t>
      </w:r>
      <w:r w:rsidRPr="00612FA6">
        <w:t xml:space="preserve">AFFF foams (nationally) were sent to thermal destruction infrastructure mostly identified as CPT in </w:t>
      </w:r>
      <w:r>
        <w:t>Vic</w:t>
      </w:r>
      <w:r w:rsidRPr="00612FA6">
        <w:t xml:space="preserve">, recorded as a combination of CPT and thermal destruction in </w:t>
      </w:r>
      <w:r>
        <w:t>Qld. A</w:t>
      </w:r>
      <w:r w:rsidRPr="00612FA6">
        <w:t xml:space="preserve">cross the eastern seaboard at least, there </w:t>
      </w:r>
      <w:r>
        <w:t xml:space="preserve">is </w:t>
      </w:r>
      <w:r w:rsidRPr="00612FA6">
        <w:t xml:space="preserve">a significant amount </w:t>
      </w:r>
      <w:r>
        <w:t xml:space="preserve">of </w:t>
      </w:r>
      <w:r w:rsidRPr="00612FA6">
        <w:t>stor</w:t>
      </w:r>
      <w:r>
        <w:t>age</w:t>
      </w:r>
      <w:r w:rsidRPr="00612FA6">
        <w:t xml:space="preserve"> for </w:t>
      </w:r>
      <w:r>
        <w:t xml:space="preserve">subsequent </w:t>
      </w:r>
      <w:r w:rsidRPr="00612FA6">
        <w:t>interstate transport.</w:t>
      </w:r>
    </w:p>
    <w:p w14:paraId="2BB3B2B2" w14:textId="4A0F12E9" w:rsidR="00365FAA" w:rsidRDefault="00365FAA">
      <w:pPr>
        <w:rPr>
          <w:rFonts w:cstheme="minorHAnsi"/>
          <w:szCs w:val="22"/>
        </w:rPr>
      </w:pPr>
    </w:p>
    <w:p w14:paraId="27DB0DE3" w14:textId="402EF5E3" w:rsidR="00D10ACC" w:rsidRPr="00A60929" w:rsidRDefault="00D10ACC" w:rsidP="00384AAC">
      <w:pPr>
        <w:pStyle w:val="Applevel2"/>
      </w:pPr>
      <w:bookmarkStart w:id="525" w:name="_Toc10474574"/>
      <w:bookmarkStart w:id="526" w:name="_Toc78968024"/>
      <w:bookmarkStart w:id="527" w:name="_Toc85637758"/>
      <w:r w:rsidRPr="00A60929">
        <w:t>Other M</w:t>
      </w:r>
      <w:r w:rsidR="002001F9">
        <w:t>:</w:t>
      </w:r>
      <w:r w:rsidRPr="00A60929">
        <w:t xml:space="preserve"> Other organic chemicals</w:t>
      </w:r>
      <w:bookmarkEnd w:id="525"/>
      <w:bookmarkEnd w:id="526"/>
      <w:bookmarkEnd w:id="527"/>
    </w:p>
    <w:p w14:paraId="19B09249" w14:textId="77777777" w:rsidR="00D10ACC" w:rsidRPr="00612FA6" w:rsidRDefault="00D10ACC" w:rsidP="00D10ACC">
      <w:pPr>
        <w:pStyle w:val="BodyText"/>
      </w:pPr>
      <w:bookmarkStart w:id="528" w:name="_Ref474239652"/>
      <w:bookmarkStart w:id="529" w:name="_Toc482536236"/>
      <w:r w:rsidRPr="00612FA6">
        <w:t>This waste group includes the broad catch</w:t>
      </w:r>
      <w:r>
        <w:noBreakHyphen/>
      </w:r>
      <w:r w:rsidRPr="00612FA6">
        <w:t xml:space="preserve">all of: </w:t>
      </w:r>
    </w:p>
    <w:p w14:paraId="25E8C5AD" w14:textId="77777777" w:rsidR="00D10ACC" w:rsidRPr="00612FA6" w:rsidRDefault="00D10ACC" w:rsidP="00D10ACC">
      <w:pPr>
        <w:pStyle w:val="Bullet1"/>
        <w:spacing w:before="80" w:line="260" w:lineRule="atLeast"/>
        <w:ind w:left="360" w:hanging="360"/>
        <w:rPr>
          <w:i/>
          <w:szCs w:val="22"/>
        </w:rPr>
      </w:pPr>
      <w:r w:rsidRPr="00612FA6">
        <w:rPr>
          <w:i/>
          <w:szCs w:val="22"/>
        </w:rPr>
        <w:t>M150 phenols, phenol compounds including chlorophenols</w:t>
      </w:r>
    </w:p>
    <w:p w14:paraId="6DF43870" w14:textId="77777777" w:rsidR="00D10ACC" w:rsidRPr="00612FA6" w:rsidRDefault="00D10ACC" w:rsidP="00D10ACC">
      <w:pPr>
        <w:pStyle w:val="Bullet1"/>
        <w:spacing w:before="80" w:line="260" w:lineRule="atLeast"/>
        <w:ind w:left="360" w:hanging="360"/>
        <w:rPr>
          <w:i/>
          <w:szCs w:val="22"/>
        </w:rPr>
      </w:pPr>
      <w:r w:rsidRPr="00612FA6">
        <w:rPr>
          <w:i/>
          <w:szCs w:val="22"/>
        </w:rPr>
        <w:t>M170 &amp; M180 polychlorinated dibenzo</w:t>
      </w:r>
      <w:r>
        <w:rPr>
          <w:i/>
          <w:szCs w:val="22"/>
        </w:rPr>
        <w:noBreakHyphen/>
      </w:r>
      <w:r w:rsidRPr="00612FA6">
        <w:rPr>
          <w:i/>
          <w:szCs w:val="22"/>
        </w:rPr>
        <w:t>furan and polychlorinated dibenzo</w:t>
      </w:r>
      <w:r>
        <w:rPr>
          <w:i/>
          <w:szCs w:val="22"/>
        </w:rPr>
        <w:noBreakHyphen/>
      </w:r>
      <w:r w:rsidRPr="00612FA6">
        <w:rPr>
          <w:i/>
          <w:szCs w:val="22"/>
        </w:rPr>
        <w:t>p</w:t>
      </w:r>
      <w:r>
        <w:rPr>
          <w:i/>
          <w:szCs w:val="22"/>
        </w:rPr>
        <w:noBreakHyphen/>
      </w:r>
      <w:r w:rsidRPr="00612FA6">
        <w:rPr>
          <w:i/>
          <w:szCs w:val="22"/>
        </w:rPr>
        <w:t>dioxin, respectively</w:t>
      </w:r>
    </w:p>
    <w:p w14:paraId="4D26228A" w14:textId="77777777" w:rsidR="00D10ACC" w:rsidRPr="00612FA6" w:rsidRDefault="00D10ACC" w:rsidP="00D10ACC">
      <w:pPr>
        <w:pStyle w:val="Bullet1"/>
        <w:spacing w:before="80" w:line="260" w:lineRule="atLeast"/>
        <w:ind w:left="360" w:hanging="360"/>
        <w:rPr>
          <w:i/>
          <w:szCs w:val="22"/>
        </w:rPr>
      </w:pPr>
      <w:r w:rsidRPr="00612FA6">
        <w:rPr>
          <w:i/>
          <w:szCs w:val="22"/>
        </w:rPr>
        <w:t>M210 cyanides (organic)</w:t>
      </w:r>
    </w:p>
    <w:p w14:paraId="4B07D9BB" w14:textId="77777777" w:rsidR="00D10ACC" w:rsidRPr="00612FA6" w:rsidRDefault="00D10ACC" w:rsidP="00D10ACC">
      <w:pPr>
        <w:pStyle w:val="Bullet1"/>
        <w:spacing w:before="80" w:line="260" w:lineRule="atLeast"/>
        <w:ind w:left="360" w:hanging="360"/>
        <w:rPr>
          <w:i/>
          <w:szCs w:val="22"/>
        </w:rPr>
      </w:pPr>
      <w:r w:rsidRPr="00612FA6">
        <w:rPr>
          <w:i/>
          <w:szCs w:val="22"/>
        </w:rPr>
        <w:t>M220 isocyanate compounds</w:t>
      </w:r>
    </w:p>
    <w:p w14:paraId="0738AD5C" w14:textId="77777777" w:rsidR="00D10ACC" w:rsidRPr="00612FA6" w:rsidRDefault="00D10ACC" w:rsidP="00D10ACC">
      <w:pPr>
        <w:pStyle w:val="Bullet1"/>
        <w:spacing w:before="80" w:line="260" w:lineRule="atLeast"/>
        <w:ind w:left="360" w:hanging="360"/>
        <w:rPr>
          <w:i/>
          <w:szCs w:val="22"/>
        </w:rPr>
      </w:pPr>
      <w:r w:rsidRPr="00612FA6">
        <w:rPr>
          <w:i/>
          <w:szCs w:val="22"/>
        </w:rPr>
        <w:t>M230 triethylamine catalysts for setting foundry sands</w:t>
      </w:r>
    </w:p>
    <w:p w14:paraId="245F4E68" w14:textId="77777777" w:rsidR="00D10ACC" w:rsidRPr="00612FA6" w:rsidRDefault="00D10ACC" w:rsidP="00D10ACC">
      <w:pPr>
        <w:pStyle w:val="Bullet1"/>
        <w:spacing w:before="80" w:line="260" w:lineRule="atLeast"/>
        <w:ind w:left="360" w:hanging="360"/>
        <w:rPr>
          <w:i/>
          <w:szCs w:val="22"/>
        </w:rPr>
      </w:pPr>
      <w:r w:rsidRPr="00612FA6">
        <w:rPr>
          <w:i/>
          <w:szCs w:val="22"/>
        </w:rPr>
        <w:t>M250 surface active agents (surfactants) containing principally organic constituents</w:t>
      </w:r>
    </w:p>
    <w:p w14:paraId="774FB728" w14:textId="77777777" w:rsidR="00D10ACC" w:rsidRPr="00612FA6" w:rsidRDefault="00D10ACC" w:rsidP="00D10ACC">
      <w:pPr>
        <w:pStyle w:val="Bullet1"/>
        <w:spacing w:before="80" w:line="260" w:lineRule="atLeast"/>
        <w:ind w:left="360" w:hanging="360"/>
        <w:rPr>
          <w:i/>
          <w:szCs w:val="22"/>
        </w:rPr>
      </w:pPr>
      <w:r w:rsidRPr="00612FA6">
        <w:rPr>
          <w:i/>
          <w:szCs w:val="22"/>
        </w:rPr>
        <w:t>M260 highly odorous organic chemicals (including mercaptans and acrylates).</w:t>
      </w:r>
    </w:p>
    <w:p w14:paraId="48326F65" w14:textId="3F554D36" w:rsidR="00BA04BB" w:rsidRDefault="00BA04BB">
      <w:pPr>
        <w:rPr>
          <w:rFonts w:cstheme="minorHAnsi"/>
          <w:szCs w:val="22"/>
        </w:rPr>
      </w:pPr>
      <w:r>
        <w:br w:type="page"/>
      </w:r>
    </w:p>
    <w:p w14:paraId="51E844E4" w14:textId="77777777" w:rsidR="00D10ACC" w:rsidRPr="00612FA6" w:rsidRDefault="00D10ACC" w:rsidP="00D10ACC">
      <w:pPr>
        <w:pStyle w:val="Heading3-nonumber"/>
      </w:pPr>
      <w:r w:rsidRPr="00612FA6">
        <w:lastRenderedPageBreak/>
        <w:t>Sources</w:t>
      </w:r>
    </w:p>
    <w:p w14:paraId="56A7B871" w14:textId="09AFBC85" w:rsidR="00D10ACC" w:rsidRDefault="00D10ACC" w:rsidP="00D10ACC">
      <w:pPr>
        <w:pStyle w:val="BodyText"/>
      </w:pPr>
      <w:r w:rsidRPr="00612FA6">
        <w:fldChar w:fldCharType="begin"/>
      </w:r>
      <w:r w:rsidRPr="00612FA6">
        <w:instrText xml:space="preserve"> REF _Ref5287855 \h  \* MERGEFORMAT </w:instrText>
      </w:r>
      <w:r w:rsidRPr="00612FA6">
        <w:fldChar w:fldCharType="separate"/>
      </w:r>
      <w:r w:rsidR="00C92DA9" w:rsidRPr="00612FA6">
        <w:t xml:space="preserve">Table </w:t>
      </w:r>
      <w:r w:rsidR="00C92DA9">
        <w:rPr>
          <w:noProof/>
        </w:rPr>
        <w:t>38</w:t>
      </w:r>
      <w:r w:rsidRPr="00612FA6">
        <w:fldChar w:fldCharType="end"/>
      </w:r>
      <w:r w:rsidRPr="00612FA6">
        <w:t xml:space="preserve"> provides a summary of the main sources of this waste in each jurisdiction.</w:t>
      </w:r>
    </w:p>
    <w:p w14:paraId="7B5BAA2D" w14:textId="31B4AA26" w:rsidR="00D10ACC" w:rsidRPr="00612FA6" w:rsidRDefault="00D10ACC" w:rsidP="00365FAA">
      <w:pPr>
        <w:pStyle w:val="Caption"/>
        <w:keepLines/>
        <w:rPr>
          <w:rFonts w:cstheme="minorHAnsi"/>
          <w:szCs w:val="22"/>
        </w:rPr>
      </w:pPr>
      <w:bookmarkStart w:id="530" w:name="_Ref5287855"/>
      <w:bookmarkStart w:id="531" w:name="_Toc10474677"/>
      <w:bookmarkStart w:id="532" w:name="_Toc85637875"/>
      <w:bookmarkEnd w:id="528"/>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38</w:t>
      </w:r>
      <w:r w:rsidRPr="00612FA6">
        <w:rPr>
          <w:rFonts w:cstheme="minorHAnsi"/>
          <w:noProof/>
          <w:szCs w:val="22"/>
        </w:rPr>
        <w:fldChar w:fldCharType="end"/>
      </w:r>
      <w:bookmarkEnd w:id="530"/>
      <w:r w:rsidRPr="00612FA6">
        <w:rPr>
          <w:rFonts w:cstheme="minorHAnsi"/>
          <w:szCs w:val="22"/>
        </w:rPr>
        <w:tab/>
        <w:t>Other organic chemical wastes summary source analysis 2019</w:t>
      </w:r>
      <w:r>
        <w:rPr>
          <w:rFonts w:cstheme="minorHAnsi"/>
          <w:szCs w:val="22"/>
        </w:rPr>
        <w:noBreakHyphen/>
      </w:r>
      <w:bookmarkEnd w:id="529"/>
      <w:bookmarkEnd w:id="531"/>
      <w:r w:rsidRPr="00612FA6">
        <w:rPr>
          <w:rFonts w:cstheme="minorHAnsi"/>
          <w:szCs w:val="22"/>
        </w:rPr>
        <w:t>20</w:t>
      </w:r>
      <w:bookmarkEnd w:id="532"/>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405"/>
        <w:gridCol w:w="1614"/>
        <w:gridCol w:w="1555"/>
        <w:gridCol w:w="1411"/>
        <w:gridCol w:w="2223"/>
      </w:tblGrid>
      <w:tr w:rsidR="00D10ACC" w:rsidRPr="006F2313" w14:paraId="1C41C068" w14:textId="77777777" w:rsidTr="00310EFE">
        <w:trPr>
          <w:trHeight w:val="421"/>
        </w:trPr>
        <w:tc>
          <w:tcPr>
            <w:tcW w:w="2405" w:type="dxa"/>
            <w:shd w:val="clear" w:color="auto" w:fill="37378B" w:themeFill="accent1" w:themeFillShade="BF"/>
            <w:vAlign w:val="center"/>
          </w:tcPr>
          <w:p w14:paraId="069C8C78" w14:textId="3A57DB62" w:rsidR="00D10ACC" w:rsidRPr="006F2313" w:rsidRDefault="00D10ACC" w:rsidP="00365FAA">
            <w:pPr>
              <w:pStyle w:val="TableHeading"/>
              <w:keepNext/>
              <w:keepLines/>
              <w:framePr w:hSpace="0" w:wrap="auto" w:vAnchor="margin" w:yAlign="inline"/>
              <w:suppressOverlap w:val="0"/>
              <w:rPr>
                <w:rFonts w:cstheme="minorHAnsi"/>
                <w:noProof/>
                <w:szCs w:val="20"/>
              </w:rPr>
            </w:pPr>
            <w:r w:rsidRPr="006F2313">
              <w:rPr>
                <w:rFonts w:cstheme="minorHAnsi"/>
                <w:noProof/>
                <w:szCs w:val="20"/>
              </w:rPr>
              <w:t xml:space="preserve">NSW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614" w:type="dxa"/>
            <w:shd w:val="clear" w:color="auto" w:fill="37378B" w:themeFill="accent1" w:themeFillShade="BF"/>
            <w:vAlign w:val="center"/>
          </w:tcPr>
          <w:p w14:paraId="3EC57E7B" w14:textId="1938AE95" w:rsidR="00D10ACC" w:rsidRPr="006F2313" w:rsidRDefault="00D10ACC" w:rsidP="00365FAA">
            <w:pPr>
              <w:pStyle w:val="TableHeading"/>
              <w:keepNext/>
              <w:keepLines/>
              <w:framePr w:hSpace="0" w:wrap="auto" w:vAnchor="margin" w:yAlign="inline"/>
              <w:suppressOverlap w:val="0"/>
              <w:rPr>
                <w:rFonts w:cstheme="minorHAnsi"/>
                <w:noProof/>
                <w:szCs w:val="20"/>
              </w:rPr>
            </w:pPr>
            <w:r>
              <w:rPr>
                <w:rFonts w:cstheme="minorHAnsi"/>
                <w:noProof/>
                <w:szCs w:val="20"/>
              </w:rPr>
              <w:t xml:space="preserve">Vic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555" w:type="dxa"/>
            <w:shd w:val="clear" w:color="auto" w:fill="37378B" w:themeFill="accent1" w:themeFillShade="BF"/>
            <w:vAlign w:val="center"/>
          </w:tcPr>
          <w:p w14:paraId="399218F0" w14:textId="77777777" w:rsidR="00D10ACC" w:rsidRPr="006F2313" w:rsidRDefault="00D10ACC" w:rsidP="00365FAA">
            <w:pPr>
              <w:pStyle w:val="TableHeading"/>
              <w:keepNext/>
              <w:keepLines/>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1411" w:type="dxa"/>
            <w:shd w:val="clear" w:color="auto" w:fill="37378B" w:themeFill="accent1" w:themeFillShade="BF"/>
            <w:vAlign w:val="center"/>
          </w:tcPr>
          <w:p w14:paraId="34D38A60" w14:textId="77777777" w:rsidR="00D10ACC" w:rsidRPr="006F2313" w:rsidRDefault="00D10ACC" w:rsidP="00365FAA">
            <w:pPr>
              <w:pStyle w:val="TableHeading"/>
              <w:keepNext/>
              <w:keepLines/>
              <w:framePr w:hSpace="0" w:wrap="auto" w:vAnchor="margin" w:yAlign="inline"/>
              <w:suppressOverlap w:val="0"/>
              <w:rPr>
                <w:rFonts w:cstheme="minorHAnsi"/>
                <w:noProof/>
                <w:szCs w:val="20"/>
              </w:rPr>
            </w:pPr>
            <w:r w:rsidRPr="006F2313">
              <w:rPr>
                <w:rFonts w:cstheme="minorHAnsi"/>
                <w:noProof/>
                <w:szCs w:val="20"/>
              </w:rPr>
              <w:t>SA</w:t>
            </w:r>
          </w:p>
        </w:tc>
        <w:tc>
          <w:tcPr>
            <w:tcW w:w="2223" w:type="dxa"/>
            <w:shd w:val="clear" w:color="auto" w:fill="37378B" w:themeFill="accent1" w:themeFillShade="BF"/>
            <w:vAlign w:val="center"/>
          </w:tcPr>
          <w:p w14:paraId="327060E3" w14:textId="77777777" w:rsidR="00D10ACC" w:rsidRPr="006F2313" w:rsidRDefault="00D10ACC" w:rsidP="00365FAA">
            <w:pPr>
              <w:pStyle w:val="TableHeading"/>
              <w:keepNext/>
              <w:keepLines/>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0C517094" w14:textId="77777777" w:rsidTr="00310EFE">
        <w:tc>
          <w:tcPr>
            <w:tcW w:w="2405" w:type="dxa"/>
            <w:shd w:val="clear" w:color="auto" w:fill="auto"/>
          </w:tcPr>
          <w:p w14:paraId="217F0464"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 42% Defence, </w:t>
            </w:r>
            <w:r>
              <w:rPr>
                <w:rFonts w:cstheme="minorHAnsi"/>
                <w:color w:val="000000"/>
                <w:sz w:val="20"/>
                <w:szCs w:val="20"/>
              </w:rPr>
              <w:t>f</w:t>
            </w:r>
            <w:r w:rsidRPr="006F2313">
              <w:rPr>
                <w:rFonts w:cstheme="minorHAnsi"/>
                <w:color w:val="000000"/>
                <w:sz w:val="20"/>
                <w:szCs w:val="20"/>
              </w:rPr>
              <w:t xml:space="preserve">ire </w:t>
            </w:r>
            <w:r>
              <w:rPr>
                <w:rFonts w:cstheme="minorHAnsi"/>
                <w:color w:val="000000"/>
                <w:sz w:val="20"/>
                <w:szCs w:val="20"/>
              </w:rPr>
              <w:t>p</w:t>
            </w:r>
            <w:r w:rsidRPr="006F2313">
              <w:rPr>
                <w:rFonts w:cstheme="minorHAnsi"/>
                <w:color w:val="000000"/>
                <w:sz w:val="20"/>
                <w:szCs w:val="20"/>
              </w:rPr>
              <w:t xml:space="preserve">rotection </w:t>
            </w:r>
            <w:r>
              <w:rPr>
                <w:rFonts w:cstheme="minorHAnsi"/>
                <w:color w:val="000000"/>
                <w:sz w:val="20"/>
                <w:szCs w:val="20"/>
              </w:rPr>
              <w:t>s</w:t>
            </w:r>
            <w:r w:rsidRPr="006F2313">
              <w:rPr>
                <w:rFonts w:cstheme="minorHAnsi"/>
                <w:color w:val="000000"/>
                <w:sz w:val="20"/>
                <w:szCs w:val="20"/>
              </w:rPr>
              <w:t xml:space="preserve">ervices, </w:t>
            </w:r>
            <w:r>
              <w:rPr>
                <w:rFonts w:cstheme="minorHAnsi"/>
                <w:color w:val="000000"/>
                <w:sz w:val="20"/>
                <w:szCs w:val="20"/>
              </w:rPr>
              <w:t>a</w:t>
            </w:r>
            <w:r w:rsidRPr="006F2313">
              <w:rPr>
                <w:rFonts w:cstheme="minorHAnsi"/>
                <w:color w:val="000000"/>
                <w:sz w:val="20"/>
                <w:szCs w:val="20"/>
              </w:rPr>
              <w:t>irport operations</w:t>
            </w:r>
          </w:p>
          <w:p w14:paraId="20D8230F"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p w14:paraId="1EC5A8CE"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Human </w:t>
            </w:r>
            <w:r>
              <w:rPr>
                <w:rFonts w:cstheme="minorHAnsi"/>
                <w:color w:val="000000"/>
                <w:sz w:val="20"/>
                <w:szCs w:val="20"/>
              </w:rPr>
              <w:t>p</w:t>
            </w:r>
            <w:r w:rsidRPr="006F2313">
              <w:rPr>
                <w:rFonts w:cstheme="minorHAnsi"/>
                <w:color w:val="000000"/>
                <w:sz w:val="20"/>
                <w:szCs w:val="20"/>
              </w:rPr>
              <w:t xml:space="preserve">harmaceutical &amp; </w:t>
            </w:r>
            <w:r>
              <w:rPr>
                <w:rFonts w:cstheme="minorHAnsi"/>
                <w:color w:val="000000"/>
                <w:sz w:val="20"/>
                <w:szCs w:val="20"/>
              </w:rPr>
              <w:t>m</w:t>
            </w:r>
            <w:r w:rsidRPr="006F2313">
              <w:rPr>
                <w:rFonts w:cstheme="minorHAnsi"/>
                <w:color w:val="000000"/>
                <w:sz w:val="20"/>
                <w:szCs w:val="20"/>
              </w:rPr>
              <w:t xml:space="preserve">edicinal </w:t>
            </w:r>
            <w:r>
              <w:rPr>
                <w:rFonts w:cstheme="minorHAnsi"/>
                <w:color w:val="000000"/>
                <w:sz w:val="20"/>
                <w:szCs w:val="20"/>
              </w:rPr>
              <w:t>p</w:t>
            </w:r>
            <w:r w:rsidRPr="006F2313">
              <w:rPr>
                <w:rFonts w:cstheme="minorHAnsi"/>
                <w:color w:val="000000"/>
                <w:sz w:val="20"/>
                <w:szCs w:val="20"/>
              </w:rPr>
              <w:t xml:space="preserve">roduct </w:t>
            </w:r>
            <w:r>
              <w:rPr>
                <w:rFonts w:cstheme="minorHAnsi"/>
                <w:color w:val="000000"/>
                <w:sz w:val="20"/>
                <w:szCs w:val="20"/>
              </w:rPr>
              <w:t>m</w:t>
            </w:r>
            <w:r w:rsidRPr="006F2313">
              <w:rPr>
                <w:rFonts w:cstheme="minorHAnsi"/>
                <w:color w:val="000000"/>
                <w:sz w:val="20"/>
                <w:szCs w:val="20"/>
              </w:rPr>
              <w:t>anufacturing</w:t>
            </w:r>
          </w:p>
          <w:p w14:paraId="1FE99CB6"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Cosmetic &amp; </w:t>
            </w:r>
            <w:r>
              <w:rPr>
                <w:rFonts w:cstheme="minorHAnsi"/>
                <w:color w:val="000000"/>
                <w:sz w:val="20"/>
                <w:szCs w:val="20"/>
              </w:rPr>
              <w:t>t</w:t>
            </w:r>
            <w:r w:rsidRPr="006F2313">
              <w:rPr>
                <w:rFonts w:cstheme="minorHAnsi"/>
                <w:color w:val="000000"/>
                <w:sz w:val="20"/>
                <w:szCs w:val="20"/>
              </w:rPr>
              <w:t xml:space="preserve">oiletry </w:t>
            </w:r>
            <w:r>
              <w:rPr>
                <w:rFonts w:cstheme="minorHAnsi"/>
                <w:color w:val="000000"/>
                <w:sz w:val="20"/>
                <w:szCs w:val="20"/>
              </w:rPr>
              <w:t>p</w:t>
            </w:r>
            <w:r w:rsidRPr="006F2313">
              <w:rPr>
                <w:rFonts w:cstheme="minorHAnsi"/>
                <w:color w:val="000000"/>
                <w:sz w:val="20"/>
                <w:szCs w:val="20"/>
              </w:rPr>
              <w:t xml:space="preserve">reparation </w:t>
            </w:r>
            <w:r>
              <w:rPr>
                <w:rFonts w:cstheme="minorHAnsi"/>
                <w:color w:val="000000"/>
                <w:sz w:val="20"/>
                <w:szCs w:val="20"/>
              </w:rPr>
              <w:t>m</w:t>
            </w:r>
            <w:r w:rsidRPr="006F2313">
              <w:rPr>
                <w:rFonts w:cstheme="minorHAnsi"/>
                <w:color w:val="000000"/>
                <w:sz w:val="20"/>
                <w:szCs w:val="20"/>
              </w:rPr>
              <w:t>anufacturing</w:t>
            </w:r>
          </w:p>
          <w:p w14:paraId="602DBC98"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Cleaning </w:t>
            </w:r>
            <w:r>
              <w:rPr>
                <w:rFonts w:cstheme="minorHAnsi"/>
                <w:color w:val="000000"/>
                <w:sz w:val="20"/>
                <w:szCs w:val="20"/>
              </w:rPr>
              <w:t>c</w:t>
            </w:r>
            <w:r w:rsidRPr="006F2313">
              <w:rPr>
                <w:rFonts w:cstheme="minorHAnsi"/>
                <w:color w:val="000000"/>
                <w:sz w:val="20"/>
                <w:szCs w:val="20"/>
              </w:rPr>
              <w:t xml:space="preserve">ompound </w:t>
            </w:r>
            <w:r>
              <w:rPr>
                <w:rFonts w:cstheme="minorHAnsi"/>
                <w:color w:val="000000"/>
                <w:sz w:val="20"/>
                <w:szCs w:val="20"/>
              </w:rPr>
              <w:t>m</w:t>
            </w:r>
            <w:r w:rsidRPr="006F2313">
              <w:rPr>
                <w:rFonts w:cstheme="minorHAnsi"/>
                <w:color w:val="000000"/>
                <w:sz w:val="20"/>
                <w:szCs w:val="20"/>
              </w:rPr>
              <w:t>anufacturing</w:t>
            </w:r>
          </w:p>
        </w:tc>
        <w:tc>
          <w:tcPr>
            <w:tcW w:w="1614" w:type="dxa"/>
            <w:shd w:val="clear" w:color="auto" w:fill="auto"/>
          </w:tcPr>
          <w:p w14:paraId="55A90230"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Aircraft </w:t>
            </w:r>
            <w:r>
              <w:rPr>
                <w:rFonts w:cstheme="minorHAnsi"/>
                <w:color w:val="000000"/>
                <w:sz w:val="20"/>
                <w:szCs w:val="20"/>
              </w:rPr>
              <w:t>m</w:t>
            </w:r>
            <w:r w:rsidRPr="006F2313">
              <w:rPr>
                <w:rFonts w:cstheme="minorHAnsi"/>
                <w:color w:val="000000"/>
                <w:sz w:val="20"/>
                <w:szCs w:val="20"/>
              </w:rPr>
              <w:t xml:space="preserve">anufacturing and </w:t>
            </w:r>
            <w:r>
              <w:rPr>
                <w:rFonts w:cstheme="minorHAnsi"/>
                <w:color w:val="000000"/>
                <w:sz w:val="20"/>
                <w:szCs w:val="20"/>
              </w:rPr>
              <w:t>r</w:t>
            </w:r>
            <w:r w:rsidRPr="006F2313">
              <w:rPr>
                <w:rFonts w:cstheme="minorHAnsi"/>
                <w:color w:val="000000"/>
                <w:sz w:val="20"/>
                <w:szCs w:val="20"/>
              </w:rPr>
              <w:t xml:space="preserve">epair </w:t>
            </w:r>
            <w:r>
              <w:rPr>
                <w:rFonts w:cstheme="minorHAnsi"/>
                <w:color w:val="000000"/>
                <w:sz w:val="20"/>
                <w:szCs w:val="20"/>
              </w:rPr>
              <w:t>s</w:t>
            </w:r>
            <w:r w:rsidRPr="006F2313">
              <w:rPr>
                <w:rFonts w:cstheme="minorHAnsi"/>
                <w:color w:val="000000"/>
                <w:sz w:val="20"/>
                <w:szCs w:val="20"/>
              </w:rPr>
              <w:t>ervices</w:t>
            </w:r>
          </w:p>
          <w:p w14:paraId="4FC5C5A7"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Organic </w:t>
            </w:r>
            <w:r>
              <w:rPr>
                <w:rFonts w:cstheme="minorHAnsi"/>
                <w:color w:val="000000"/>
                <w:sz w:val="20"/>
                <w:szCs w:val="20"/>
              </w:rPr>
              <w:t>c</w:t>
            </w:r>
            <w:r w:rsidRPr="006F2313">
              <w:rPr>
                <w:rFonts w:cstheme="minorHAnsi"/>
                <w:color w:val="000000"/>
                <w:sz w:val="20"/>
                <w:szCs w:val="20"/>
              </w:rPr>
              <w:t xml:space="preserve">hemical </w:t>
            </w:r>
            <w:r>
              <w:rPr>
                <w:rFonts w:cstheme="minorHAnsi"/>
                <w:color w:val="000000"/>
                <w:sz w:val="20"/>
                <w:szCs w:val="20"/>
              </w:rPr>
              <w:t>m</w:t>
            </w:r>
            <w:r w:rsidRPr="006F2313">
              <w:rPr>
                <w:rFonts w:cstheme="minorHAnsi"/>
                <w:color w:val="000000"/>
                <w:sz w:val="20"/>
                <w:szCs w:val="20"/>
              </w:rPr>
              <w:t xml:space="preserve">anufacturing </w:t>
            </w:r>
          </w:p>
          <w:p w14:paraId="713C65D1"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Oil &amp; gas extraction </w:t>
            </w:r>
          </w:p>
        </w:tc>
        <w:tc>
          <w:tcPr>
            <w:tcW w:w="1555" w:type="dxa"/>
            <w:shd w:val="clear" w:color="auto" w:fill="auto"/>
          </w:tcPr>
          <w:p w14:paraId="351AEE13"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p w14:paraId="652C1F26"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Fire </w:t>
            </w:r>
            <w:r>
              <w:rPr>
                <w:rFonts w:cstheme="minorHAnsi"/>
                <w:color w:val="000000"/>
                <w:sz w:val="20"/>
                <w:szCs w:val="20"/>
              </w:rPr>
              <w:t>s</w:t>
            </w:r>
            <w:r w:rsidRPr="006F2313">
              <w:rPr>
                <w:rFonts w:cstheme="minorHAnsi"/>
                <w:color w:val="000000"/>
                <w:sz w:val="20"/>
                <w:szCs w:val="20"/>
              </w:rPr>
              <w:t>ervices</w:t>
            </w:r>
          </w:p>
          <w:p w14:paraId="68B3E33F"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Various other manufacturing</w:t>
            </w:r>
          </w:p>
        </w:tc>
        <w:tc>
          <w:tcPr>
            <w:tcW w:w="1411" w:type="dxa"/>
            <w:shd w:val="clear" w:color="auto" w:fill="auto"/>
          </w:tcPr>
          <w:p w14:paraId="5821DE0C" w14:textId="77777777" w:rsidR="00D10ACC" w:rsidRPr="006F2313" w:rsidRDefault="00D10ACC" w:rsidP="00365FAA">
            <w:pPr>
              <w:pStyle w:val="BodyText"/>
              <w:keepNext/>
              <w:keepLines/>
              <w:rPr>
                <w:sz w:val="20"/>
                <w:szCs w:val="20"/>
              </w:rPr>
            </w:pPr>
            <w:r w:rsidRPr="006F2313">
              <w:rPr>
                <w:sz w:val="20"/>
                <w:szCs w:val="20"/>
              </w:rPr>
              <w:t xml:space="preserve"> 0.1% of national total for waste group</w:t>
            </w:r>
          </w:p>
        </w:tc>
        <w:tc>
          <w:tcPr>
            <w:tcW w:w="2223" w:type="dxa"/>
            <w:shd w:val="clear" w:color="auto" w:fill="DBDBF0" w:themeFill="accent1" w:themeFillTint="33"/>
          </w:tcPr>
          <w:p w14:paraId="26505D5C"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p w14:paraId="741A5495"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Defence, </w:t>
            </w:r>
            <w:r>
              <w:rPr>
                <w:rFonts w:cstheme="minorHAnsi"/>
                <w:color w:val="000000"/>
                <w:sz w:val="20"/>
                <w:szCs w:val="20"/>
              </w:rPr>
              <w:t>f</w:t>
            </w:r>
            <w:r w:rsidRPr="006F2313">
              <w:rPr>
                <w:rFonts w:cstheme="minorHAnsi"/>
                <w:color w:val="000000"/>
                <w:sz w:val="20"/>
                <w:szCs w:val="20"/>
              </w:rPr>
              <w:t xml:space="preserve">ire </w:t>
            </w:r>
            <w:r>
              <w:rPr>
                <w:rFonts w:cstheme="minorHAnsi"/>
                <w:color w:val="000000"/>
                <w:sz w:val="20"/>
                <w:szCs w:val="20"/>
              </w:rPr>
              <w:t>p</w:t>
            </w:r>
            <w:r w:rsidRPr="006F2313">
              <w:rPr>
                <w:rFonts w:cstheme="minorHAnsi"/>
                <w:color w:val="000000"/>
                <w:sz w:val="20"/>
                <w:szCs w:val="20"/>
              </w:rPr>
              <w:t xml:space="preserve">rotection </w:t>
            </w:r>
            <w:r>
              <w:rPr>
                <w:rFonts w:cstheme="minorHAnsi"/>
                <w:color w:val="000000"/>
                <w:sz w:val="20"/>
                <w:szCs w:val="20"/>
              </w:rPr>
              <w:t>s</w:t>
            </w:r>
            <w:r w:rsidRPr="006F2313">
              <w:rPr>
                <w:rFonts w:cstheme="minorHAnsi"/>
                <w:color w:val="000000"/>
                <w:sz w:val="20"/>
                <w:szCs w:val="20"/>
              </w:rPr>
              <w:t xml:space="preserve">ervices, </w:t>
            </w:r>
            <w:r>
              <w:rPr>
                <w:rFonts w:cstheme="minorHAnsi"/>
                <w:color w:val="000000"/>
                <w:sz w:val="20"/>
                <w:szCs w:val="20"/>
              </w:rPr>
              <w:t>a</w:t>
            </w:r>
            <w:r w:rsidRPr="006F2313">
              <w:rPr>
                <w:rFonts w:cstheme="minorHAnsi"/>
                <w:color w:val="000000"/>
                <w:sz w:val="20"/>
                <w:szCs w:val="20"/>
              </w:rPr>
              <w:t>irport operations</w:t>
            </w:r>
          </w:p>
          <w:p w14:paraId="312BC0E1"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Aircraft </w:t>
            </w:r>
            <w:r>
              <w:rPr>
                <w:rFonts w:cstheme="minorHAnsi"/>
                <w:color w:val="000000"/>
                <w:sz w:val="20"/>
                <w:szCs w:val="20"/>
              </w:rPr>
              <w:t>m</w:t>
            </w:r>
            <w:r w:rsidRPr="006F2313">
              <w:rPr>
                <w:rFonts w:cstheme="minorHAnsi"/>
                <w:color w:val="000000"/>
                <w:sz w:val="20"/>
                <w:szCs w:val="20"/>
              </w:rPr>
              <w:t xml:space="preserve">anufacturing and </w:t>
            </w:r>
            <w:r>
              <w:rPr>
                <w:rFonts w:cstheme="minorHAnsi"/>
                <w:color w:val="000000"/>
                <w:sz w:val="20"/>
                <w:szCs w:val="20"/>
              </w:rPr>
              <w:t>r</w:t>
            </w:r>
            <w:r w:rsidRPr="006F2313">
              <w:rPr>
                <w:rFonts w:cstheme="minorHAnsi"/>
                <w:color w:val="000000"/>
                <w:sz w:val="20"/>
                <w:szCs w:val="20"/>
              </w:rPr>
              <w:t xml:space="preserve">epair </w:t>
            </w:r>
            <w:r>
              <w:rPr>
                <w:rFonts w:cstheme="minorHAnsi"/>
                <w:color w:val="000000"/>
                <w:sz w:val="20"/>
                <w:szCs w:val="20"/>
              </w:rPr>
              <w:t>s</w:t>
            </w:r>
            <w:r w:rsidRPr="006F2313">
              <w:rPr>
                <w:rFonts w:cstheme="minorHAnsi"/>
                <w:color w:val="000000"/>
                <w:sz w:val="20"/>
                <w:szCs w:val="20"/>
              </w:rPr>
              <w:t>ervices</w:t>
            </w:r>
          </w:p>
          <w:p w14:paraId="76934F2D" w14:textId="77777777" w:rsidR="00D10ACC" w:rsidRPr="006F2313" w:rsidRDefault="00D10ACC" w:rsidP="00365FAA">
            <w:pPr>
              <w:pStyle w:val="ListParagraph"/>
              <w:keepNext/>
              <w:keepLines/>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Various manufacturing industries</w:t>
            </w:r>
          </w:p>
        </w:tc>
      </w:tr>
    </w:tbl>
    <w:p w14:paraId="2B58A1BA" w14:textId="77777777" w:rsidR="00D10ACC" w:rsidRPr="00612FA6" w:rsidRDefault="00D10ACC" w:rsidP="00D10ACC">
      <w:pPr>
        <w:pStyle w:val="BodyText"/>
      </w:pPr>
    </w:p>
    <w:p w14:paraId="02412CBF" w14:textId="77777777" w:rsidR="00D10ACC" w:rsidRDefault="00D10ACC" w:rsidP="00D10ACC">
      <w:pPr>
        <w:pStyle w:val="BodyText"/>
      </w:pPr>
      <w:r>
        <w:t>Outside of WA, this</w:t>
      </w:r>
      <w:r w:rsidRPr="00612FA6">
        <w:t xml:space="preserve"> waste was almost exclusively </w:t>
      </w:r>
      <w:r w:rsidRPr="00792BB8">
        <w:rPr>
          <w:i/>
          <w:iCs/>
        </w:rPr>
        <w:t>M250 surface active agents (surfactants) containing principally organic constituents</w:t>
      </w:r>
      <w:r w:rsidRPr="00612FA6">
        <w:t xml:space="preserve"> (99% in NSW, 96% in </w:t>
      </w:r>
      <w:r>
        <w:t>Vic</w:t>
      </w:r>
      <w:r w:rsidRPr="00612FA6">
        <w:t>)</w:t>
      </w:r>
      <w:r>
        <w:t xml:space="preserve">. </w:t>
      </w:r>
      <w:r w:rsidRPr="00612FA6">
        <w:t xml:space="preserve">WA </w:t>
      </w:r>
      <w:r>
        <w:t xml:space="preserve">was </w:t>
      </w:r>
      <w:r w:rsidRPr="00612FA6">
        <w:t>unique in</w:t>
      </w:r>
      <w:r>
        <w:t xml:space="preserve"> that</w:t>
      </w:r>
      <w:r w:rsidRPr="00612FA6">
        <w:t xml:space="preserve"> </w:t>
      </w:r>
      <w:r w:rsidRPr="00792BB8">
        <w:rPr>
          <w:i/>
        </w:rPr>
        <w:t>M230 triethylamine catalysts for setting foundry sands</w:t>
      </w:r>
      <w:r w:rsidRPr="00612FA6">
        <w:t xml:space="preserve"> ma</w:t>
      </w:r>
      <w:r>
        <w:t>de</w:t>
      </w:r>
      <w:r w:rsidRPr="00612FA6">
        <w:t xml:space="preserve"> up 67% of this group. </w:t>
      </w:r>
    </w:p>
    <w:p w14:paraId="195E5C81" w14:textId="77777777" w:rsidR="00D10ACC" w:rsidRPr="00612FA6" w:rsidRDefault="00D10ACC" w:rsidP="00D10ACC">
      <w:pPr>
        <w:pStyle w:val="BodyText"/>
      </w:pPr>
    </w:p>
    <w:p w14:paraId="540F6E6C" w14:textId="77777777" w:rsidR="00D10ACC" w:rsidRPr="00612FA6" w:rsidRDefault="00D10ACC" w:rsidP="00D10ACC">
      <w:pPr>
        <w:pStyle w:val="BodyText"/>
      </w:pPr>
      <w:r w:rsidRPr="00612FA6">
        <w:t xml:space="preserve">The presence of </w:t>
      </w:r>
      <w:r>
        <w:t>d</w:t>
      </w:r>
      <w:r w:rsidRPr="00612FA6">
        <w:t xml:space="preserve">efence, </w:t>
      </w:r>
      <w:r>
        <w:t>f</w:t>
      </w:r>
      <w:r w:rsidRPr="00612FA6">
        <w:t xml:space="preserve">ire </w:t>
      </w:r>
      <w:r>
        <w:t>p</w:t>
      </w:r>
      <w:r w:rsidRPr="00612FA6">
        <w:t xml:space="preserve">rotection and </w:t>
      </w:r>
      <w:r>
        <w:t>a</w:t>
      </w:r>
      <w:r w:rsidRPr="00612FA6">
        <w:t>irport operations as sources of M250, particularly in NSW, indicate</w:t>
      </w:r>
      <w:r>
        <w:t>s the inclusion of</w:t>
      </w:r>
      <w:r w:rsidRPr="00612FA6">
        <w:t xml:space="preserve"> AFFF foams (which would be better classified as M270).</w:t>
      </w:r>
    </w:p>
    <w:p w14:paraId="6F0C007F" w14:textId="77777777" w:rsidR="00D10ACC" w:rsidRPr="00612FA6" w:rsidRDefault="00D10ACC" w:rsidP="00D10ACC">
      <w:pPr>
        <w:pStyle w:val="BodyText"/>
      </w:pPr>
    </w:p>
    <w:p w14:paraId="3A7BEB1E" w14:textId="77777777" w:rsidR="00D10ACC" w:rsidRPr="00612FA6" w:rsidRDefault="00D10ACC" w:rsidP="00D10ACC">
      <w:pPr>
        <w:pStyle w:val="Heading3-nonumber"/>
      </w:pPr>
      <w:r w:rsidRPr="00612FA6">
        <w:t>Analysis</w:t>
      </w:r>
    </w:p>
    <w:p w14:paraId="3EF7B5CA" w14:textId="5BDAD225" w:rsidR="00D10ACC" w:rsidRPr="00612FA6" w:rsidRDefault="00D10ACC" w:rsidP="00D10ACC">
      <w:pPr>
        <w:spacing w:after="160"/>
        <w:rPr>
          <w:rFonts w:cstheme="minorHAnsi"/>
          <w:szCs w:val="22"/>
        </w:rPr>
      </w:pPr>
      <w:r w:rsidRPr="00612FA6">
        <w:rPr>
          <w:rFonts w:cstheme="minorHAnsi"/>
          <w:szCs w:val="22"/>
        </w:rPr>
        <w:t>This waste was small nationally by tonnage in 2019</w:t>
      </w:r>
      <w:r>
        <w:rPr>
          <w:rFonts w:cstheme="minorHAnsi"/>
          <w:szCs w:val="22"/>
        </w:rPr>
        <w:noBreakHyphen/>
      </w:r>
      <w:r w:rsidRPr="00612FA6">
        <w:rPr>
          <w:rFonts w:cstheme="minorHAnsi"/>
          <w:szCs w:val="22"/>
        </w:rPr>
        <w:t xml:space="preserve">20 at 0.2% of all hazardous waste generated. Historical trends in arisings for this waste group are shown in </w:t>
      </w:r>
      <w:r w:rsidRPr="00612FA6">
        <w:rPr>
          <w:rFonts w:cstheme="minorHAnsi"/>
          <w:szCs w:val="22"/>
        </w:rPr>
        <w:fldChar w:fldCharType="begin"/>
      </w:r>
      <w:r w:rsidRPr="00612FA6">
        <w:rPr>
          <w:rFonts w:cstheme="minorHAnsi"/>
          <w:szCs w:val="22"/>
        </w:rPr>
        <w:instrText xml:space="preserve"> REF _Ref5288166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Figure </w:t>
      </w:r>
      <w:r w:rsidR="00C92DA9">
        <w:rPr>
          <w:rFonts w:cstheme="minorHAnsi"/>
          <w:noProof/>
          <w:szCs w:val="22"/>
        </w:rPr>
        <w:t>50</w:t>
      </w:r>
      <w:r w:rsidRPr="00612FA6">
        <w:rPr>
          <w:rFonts w:cstheme="minorHAnsi"/>
          <w:szCs w:val="22"/>
        </w:rPr>
        <w:fldChar w:fldCharType="end"/>
      </w:r>
      <w:r w:rsidRPr="00612FA6">
        <w:rPr>
          <w:rFonts w:cstheme="minorHAnsi"/>
          <w:szCs w:val="22"/>
        </w:rPr>
        <w:t>.</w:t>
      </w:r>
    </w:p>
    <w:p w14:paraId="4005E2B2" w14:textId="5A99666E" w:rsidR="00D10ACC" w:rsidRPr="00612FA6" w:rsidRDefault="00D10ACC" w:rsidP="00D10ACC">
      <w:pPr>
        <w:pStyle w:val="Caption"/>
        <w:rPr>
          <w:rFonts w:cstheme="minorHAnsi"/>
          <w:szCs w:val="22"/>
        </w:rPr>
      </w:pPr>
      <w:bookmarkStart w:id="533" w:name="_Ref5288166"/>
      <w:bookmarkStart w:id="534" w:name="_Ref474507777"/>
      <w:bookmarkStart w:id="535" w:name="_Ref474507778"/>
      <w:bookmarkStart w:id="536" w:name="_Toc482536190"/>
      <w:bookmarkStart w:id="537" w:name="_Toc10474635"/>
      <w:bookmarkStart w:id="538" w:name="_Toc85637826"/>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50</w:t>
      </w:r>
      <w:r w:rsidRPr="00612FA6">
        <w:rPr>
          <w:rFonts w:cstheme="minorHAnsi"/>
          <w:noProof/>
          <w:szCs w:val="22"/>
        </w:rPr>
        <w:fldChar w:fldCharType="end"/>
      </w:r>
      <w:bookmarkEnd w:id="533"/>
      <w:r w:rsidRPr="00612FA6">
        <w:rPr>
          <w:rFonts w:cstheme="minorHAnsi"/>
          <w:szCs w:val="22"/>
        </w:rPr>
        <w:tab/>
        <w:t>Historical arisings of other organic chemicals waste</w:t>
      </w:r>
      <w:bookmarkEnd w:id="534"/>
      <w:bookmarkEnd w:id="535"/>
      <w:bookmarkEnd w:id="536"/>
      <w:bookmarkEnd w:id="537"/>
      <w:bookmarkEnd w:id="538"/>
    </w:p>
    <w:p w14:paraId="3CD6981D" w14:textId="77777777" w:rsidR="00D10ACC" w:rsidRPr="00612FA6" w:rsidRDefault="00D10ACC" w:rsidP="00D10ACC">
      <w:pPr>
        <w:pStyle w:val="BodyText"/>
      </w:pPr>
      <w:r>
        <w:rPr>
          <w:noProof/>
        </w:rPr>
        <w:drawing>
          <wp:anchor distT="0" distB="0" distL="114300" distR="114300" simplePos="0" relativeHeight="251767808" behindDoc="0" locked="0" layoutInCell="1" allowOverlap="1" wp14:anchorId="1CDA1F0F" wp14:editId="76E63240">
            <wp:simplePos x="0" y="0"/>
            <wp:positionH relativeFrom="column">
              <wp:posOffset>0</wp:posOffset>
            </wp:positionH>
            <wp:positionV relativeFrom="paragraph">
              <wp:posOffset>3810</wp:posOffset>
            </wp:positionV>
            <wp:extent cx="5283200" cy="2120900"/>
            <wp:effectExtent l="0" t="0" r="0" b="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p>
    <w:p w14:paraId="0F965506" w14:textId="77777777" w:rsidR="00D10ACC" w:rsidRPr="00612FA6" w:rsidRDefault="00D10ACC" w:rsidP="00D10ACC">
      <w:pPr>
        <w:pStyle w:val="BodyText"/>
      </w:pPr>
      <w:r w:rsidRPr="00612FA6">
        <w:t xml:space="preserve">The majority of </w:t>
      </w:r>
      <w:r w:rsidRPr="00EB5EA3">
        <w:t>Other M</w:t>
      </w:r>
      <w:r w:rsidRPr="00612FA6">
        <w:t xml:space="preserve"> was generated in </w:t>
      </w:r>
      <w:r>
        <w:t>Qld</w:t>
      </w:r>
      <w:r w:rsidRPr="00612FA6">
        <w:t xml:space="preserve"> (49%), followed by </w:t>
      </w:r>
      <w:r>
        <w:t xml:space="preserve">Vic </w:t>
      </w:r>
      <w:r w:rsidRPr="00612FA6">
        <w:t xml:space="preserve">(20%), NSW (16%) and WA (15%). But </w:t>
      </w:r>
      <w:r>
        <w:t>Qld</w:t>
      </w:r>
      <w:r w:rsidRPr="00612FA6">
        <w:t>’s data is</w:t>
      </w:r>
      <w:r>
        <w:t xml:space="preserve"> an extrapolated estimate based largely on 2017</w:t>
      </w:r>
      <w:r>
        <w:noBreakHyphen/>
        <w:t>18 data</w:t>
      </w:r>
      <w:r w:rsidRPr="00612FA6">
        <w:t>.</w:t>
      </w:r>
      <w:r>
        <w:t xml:space="preserve"> Qld 2019</w:t>
      </w:r>
      <w:r>
        <w:noBreakHyphen/>
        <w:t>20 waste transport certificate</w:t>
      </w:r>
      <w:r>
        <w:noBreakHyphen/>
        <w:t>reported</w:t>
      </w:r>
      <w:r w:rsidRPr="00612FA6">
        <w:t xml:space="preserve"> arisings </w:t>
      </w:r>
      <w:r>
        <w:t xml:space="preserve">were </w:t>
      </w:r>
      <w:r w:rsidRPr="00612FA6">
        <w:t>766</w:t>
      </w:r>
      <w:r>
        <w:t xml:space="preserve"> tonnes, </w:t>
      </w:r>
      <w:r w:rsidRPr="00612FA6">
        <w:t>just 9% of the 8,680</w:t>
      </w:r>
      <w:r>
        <w:t> tonnes</w:t>
      </w:r>
      <w:r w:rsidRPr="00612FA6">
        <w:t xml:space="preserve"> our data caveat</w:t>
      </w:r>
      <w:r>
        <w:noBreakHyphen/>
      </w:r>
      <w:r w:rsidRPr="00612FA6">
        <w:t>driven adjustment method estimates it to be. A</w:t>
      </w:r>
      <w:r>
        <w:t xml:space="preserve">n </w:t>
      </w:r>
      <w:r w:rsidRPr="00612FA6">
        <w:t>explanation for the scale of this discrepancy may be more to do with the fact that in 201</w:t>
      </w:r>
      <w:r>
        <w:t>7</w:t>
      </w:r>
      <w:r>
        <w:noBreakHyphen/>
      </w:r>
      <w:r w:rsidRPr="00612FA6">
        <w:t>1</w:t>
      </w:r>
      <w:r>
        <w:t>8</w:t>
      </w:r>
      <w:r w:rsidRPr="00612FA6">
        <w:t xml:space="preserve">, the majority of </w:t>
      </w:r>
      <w:r>
        <w:t>Qld</w:t>
      </w:r>
      <w:r w:rsidRPr="00612FA6">
        <w:t xml:space="preserve"> arisings of M250 were transported from NSW, a practice that has now ceased completely. This suggests that a figure of around 766</w:t>
      </w:r>
      <w:r>
        <w:t> tonnes</w:t>
      </w:r>
      <w:r w:rsidRPr="00612FA6">
        <w:t xml:space="preserve"> is probably </w:t>
      </w:r>
      <w:r w:rsidRPr="00612FA6">
        <w:lastRenderedPageBreak/>
        <w:t>closer to the mark (than 8,680</w:t>
      </w:r>
      <w:r>
        <w:t> tonnes</w:t>
      </w:r>
      <w:r w:rsidRPr="00612FA6">
        <w:t>) in 2019</w:t>
      </w:r>
      <w:r>
        <w:noBreakHyphen/>
      </w:r>
      <w:r w:rsidRPr="00612FA6">
        <w:t xml:space="preserve">20 for </w:t>
      </w:r>
      <w:r>
        <w:t>Qld</w:t>
      </w:r>
      <w:r w:rsidRPr="00612FA6">
        <w:t>, but its data caveat does not allow a firm conclusion.</w:t>
      </w:r>
    </w:p>
    <w:p w14:paraId="15487B68" w14:textId="77777777" w:rsidR="00D10ACC" w:rsidRPr="00612FA6" w:rsidRDefault="00D10ACC" w:rsidP="00D10ACC">
      <w:pPr>
        <w:rPr>
          <w:rFonts w:cstheme="minorHAnsi"/>
          <w:szCs w:val="22"/>
        </w:rPr>
      </w:pPr>
    </w:p>
    <w:p w14:paraId="18B30F6A" w14:textId="77777777" w:rsidR="00D10ACC" w:rsidRPr="00612FA6" w:rsidRDefault="00D10ACC" w:rsidP="00D10ACC">
      <w:pPr>
        <w:pStyle w:val="Heading3-nonumber"/>
      </w:pPr>
      <w:r w:rsidRPr="00612FA6">
        <w:t>Management</w:t>
      </w:r>
    </w:p>
    <w:p w14:paraId="286305B0" w14:textId="77777777" w:rsidR="00D10ACC" w:rsidRPr="00612FA6" w:rsidRDefault="00D10ACC" w:rsidP="00D10ACC">
      <w:pPr>
        <w:pStyle w:val="BodyText"/>
      </w:pPr>
      <w:r w:rsidRPr="00EB5EA3">
        <w:t>Other M</w:t>
      </w:r>
      <w:r w:rsidRPr="00612FA6">
        <w:t xml:space="preserve"> wastes are sent to storage in surprisingly high levels in </w:t>
      </w:r>
      <w:r>
        <w:t xml:space="preserve">Vic </w:t>
      </w:r>
      <w:r w:rsidRPr="00612FA6">
        <w:t>(76%) and WA (63%), which can suggest a management hurdle exists, such as insufficient local infrastructure. Beyond storage, this predominantly liquid waste is almost exclusively sent to liquid treatment plant CPT.</w:t>
      </w:r>
    </w:p>
    <w:p w14:paraId="79DE02E8" w14:textId="77777777" w:rsidR="00D10ACC" w:rsidRPr="00612FA6" w:rsidRDefault="00D10ACC" w:rsidP="00D10ACC">
      <w:pPr>
        <w:pStyle w:val="BodyText"/>
      </w:pPr>
    </w:p>
    <w:p w14:paraId="5522738B" w14:textId="6142AE1E" w:rsidR="00D10ACC" w:rsidRDefault="00D10ACC" w:rsidP="00D10ACC">
      <w:pPr>
        <w:pStyle w:val="BodyText"/>
      </w:pPr>
      <w:r w:rsidRPr="005B2E01">
        <w:t>Of the 766</w:t>
      </w:r>
      <w:r>
        <w:t> tonnes</w:t>
      </w:r>
      <w:r w:rsidRPr="005B2E01">
        <w:t xml:space="preserve"> of M250 reported as managed in </w:t>
      </w:r>
      <w:r>
        <w:t>Qld</w:t>
      </w:r>
      <w:r w:rsidRPr="005B2E01">
        <w:t>, 24% was sent to a composting facility. Nowhere else in Australia was this waste managed this way in 2019</w:t>
      </w:r>
      <w:r>
        <w:noBreakHyphen/>
      </w:r>
      <w:r w:rsidRPr="005B2E01">
        <w:t xml:space="preserve">20. This appears to be an unusual choice for a surfactant liquid that is not particularly prone to biodegradation and may contain active ingredients like metals or organic chemicals, potentially even PFAS. Such a practice risks contamination of compost products, an issue similar to the discussion in </w:t>
      </w:r>
      <w:r>
        <w:t>Section </w:t>
      </w:r>
      <w:r w:rsidRPr="005B2E01">
        <w:fldChar w:fldCharType="begin"/>
      </w:r>
      <w:r w:rsidRPr="005B2E01">
        <w:instrText xml:space="preserve"> REF _Ref68968393 \r \h </w:instrText>
      </w:r>
      <w:r>
        <w:instrText xml:space="preserve"> \* MERGEFORMAT </w:instrText>
      </w:r>
      <w:r w:rsidRPr="005B2E01">
        <w:fldChar w:fldCharType="separate"/>
      </w:r>
      <w:r w:rsidR="00C92DA9">
        <w:t>4.3.3</w:t>
      </w:r>
      <w:r w:rsidRPr="005B2E01">
        <w:fldChar w:fldCharType="end"/>
      </w:r>
      <w:r w:rsidRPr="005B2E01">
        <w:t>. Alternatively this could simply be a case of miscoded management.</w:t>
      </w:r>
    </w:p>
    <w:p w14:paraId="25B77FAD" w14:textId="77777777" w:rsidR="00D10ACC" w:rsidRDefault="00D10ACC" w:rsidP="00D10ACC">
      <w:pPr>
        <w:pStyle w:val="BodyText"/>
      </w:pPr>
    </w:p>
    <w:p w14:paraId="0BA9E412" w14:textId="649BEDC4" w:rsidR="00D10ACC" w:rsidRPr="00A60929" w:rsidRDefault="00D10ACC" w:rsidP="00384AAC">
      <w:pPr>
        <w:pStyle w:val="Applevel2"/>
      </w:pPr>
      <w:bookmarkStart w:id="539" w:name="_Toc482886773"/>
      <w:bookmarkStart w:id="540" w:name="_Ref5531487"/>
      <w:bookmarkStart w:id="541" w:name="_Toc10474575"/>
      <w:bookmarkStart w:id="542" w:name="_Toc78968025"/>
      <w:bookmarkStart w:id="543" w:name="_Toc85637759"/>
      <w:r w:rsidRPr="00A60929">
        <w:t>N120</w:t>
      </w:r>
      <w:r w:rsidR="002001F9">
        <w:t>:</w:t>
      </w:r>
      <w:r w:rsidRPr="00A60929">
        <w:t xml:space="preserve"> Contaminated soils</w:t>
      </w:r>
      <w:bookmarkEnd w:id="539"/>
      <w:bookmarkEnd w:id="540"/>
      <w:bookmarkEnd w:id="541"/>
      <w:bookmarkEnd w:id="542"/>
      <w:bookmarkEnd w:id="543"/>
    </w:p>
    <w:p w14:paraId="0F9F4050" w14:textId="77777777" w:rsidR="00D10ACC" w:rsidRPr="00612FA6" w:rsidRDefault="00D10ACC" w:rsidP="00D10ACC">
      <w:pPr>
        <w:pStyle w:val="BodyText"/>
      </w:pPr>
      <w:bookmarkStart w:id="544" w:name="_Ref474239930"/>
      <w:bookmarkStart w:id="545" w:name="_Toc482536237"/>
      <w:r w:rsidRPr="00612FA6">
        <w:t xml:space="preserve">This group comprises </w:t>
      </w:r>
      <w:r w:rsidRPr="00612FA6">
        <w:rPr>
          <w:i/>
        </w:rPr>
        <w:t>N120 Soils contaminated with a controlled waste</w:t>
      </w:r>
      <w:r w:rsidRPr="00612FA6">
        <w:t xml:space="preserve">. NSW and </w:t>
      </w:r>
      <w:r>
        <w:t>Qld</w:t>
      </w:r>
      <w:r w:rsidRPr="00612FA6">
        <w:t xml:space="preserve"> do not specifically track contaminated soils in their tracking systems, although both</w:t>
      </w:r>
      <w:r>
        <w:t xml:space="preserve"> have regulatory definitions of this waste and</w:t>
      </w:r>
      <w:r w:rsidRPr="00612FA6">
        <w:t xml:space="preserve"> collect and supply data from landfill records.</w:t>
      </w:r>
    </w:p>
    <w:p w14:paraId="6B72F242" w14:textId="77777777" w:rsidR="00D10ACC" w:rsidRPr="00612FA6" w:rsidRDefault="00D10ACC" w:rsidP="00D10ACC">
      <w:pPr>
        <w:pStyle w:val="BodyText"/>
      </w:pPr>
    </w:p>
    <w:p w14:paraId="33C4CCD5" w14:textId="77777777" w:rsidR="00D10ACC" w:rsidRPr="00612FA6" w:rsidRDefault="00D10ACC" w:rsidP="00D10ACC">
      <w:pPr>
        <w:pStyle w:val="Heading3-nonumber"/>
      </w:pPr>
      <w:r w:rsidRPr="00612FA6">
        <w:t>Sources</w:t>
      </w:r>
    </w:p>
    <w:p w14:paraId="1FF2CECA" w14:textId="4107C8F4" w:rsidR="00D10ACC" w:rsidRDefault="00D10ACC" w:rsidP="00D10ACC">
      <w:pPr>
        <w:pStyle w:val="BodyText"/>
      </w:pPr>
      <w:r w:rsidRPr="00612FA6">
        <w:fldChar w:fldCharType="begin"/>
      </w:r>
      <w:r w:rsidRPr="00612FA6">
        <w:instrText xml:space="preserve"> REF _Ref5293715 \h  \* MERGEFORMAT </w:instrText>
      </w:r>
      <w:r w:rsidRPr="00612FA6">
        <w:fldChar w:fldCharType="separate"/>
      </w:r>
      <w:r w:rsidR="00C92DA9" w:rsidRPr="00612FA6">
        <w:t xml:space="preserve">Table </w:t>
      </w:r>
      <w:r w:rsidR="00C92DA9">
        <w:rPr>
          <w:noProof/>
        </w:rPr>
        <w:t>39</w:t>
      </w:r>
      <w:r w:rsidRPr="00612FA6">
        <w:fldChar w:fldCharType="end"/>
      </w:r>
      <w:r w:rsidRPr="00612FA6">
        <w:t xml:space="preserve"> provides a summary of the main sources of this waste in each jurisdiction.</w:t>
      </w:r>
    </w:p>
    <w:p w14:paraId="5F4CC3EA" w14:textId="4D8ED38B" w:rsidR="00D10ACC" w:rsidRPr="00612FA6" w:rsidRDefault="00D10ACC" w:rsidP="00D10ACC">
      <w:pPr>
        <w:pStyle w:val="Caption"/>
        <w:keepLines/>
        <w:rPr>
          <w:rFonts w:cstheme="minorHAnsi"/>
          <w:szCs w:val="22"/>
        </w:rPr>
      </w:pPr>
      <w:bookmarkStart w:id="546" w:name="_Ref5293715"/>
      <w:bookmarkStart w:id="547" w:name="_Toc10474678"/>
      <w:bookmarkStart w:id="548" w:name="_Toc85637876"/>
      <w:bookmarkEnd w:id="544"/>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39</w:t>
      </w:r>
      <w:r w:rsidRPr="00612FA6">
        <w:rPr>
          <w:rFonts w:cstheme="minorHAnsi"/>
          <w:noProof/>
          <w:szCs w:val="22"/>
        </w:rPr>
        <w:fldChar w:fldCharType="end"/>
      </w:r>
      <w:bookmarkEnd w:id="546"/>
      <w:r w:rsidRPr="00612FA6">
        <w:rPr>
          <w:rFonts w:cstheme="minorHAnsi"/>
          <w:szCs w:val="22"/>
        </w:rPr>
        <w:tab/>
        <w:t>Contaminated soil wastes summary source analysis 2019</w:t>
      </w:r>
      <w:r>
        <w:rPr>
          <w:rFonts w:cstheme="minorHAnsi"/>
          <w:szCs w:val="22"/>
        </w:rPr>
        <w:noBreakHyphen/>
      </w:r>
      <w:bookmarkEnd w:id="545"/>
      <w:bookmarkEnd w:id="547"/>
      <w:r w:rsidRPr="00612FA6">
        <w:rPr>
          <w:rFonts w:cstheme="minorHAnsi"/>
          <w:szCs w:val="22"/>
        </w:rPr>
        <w:t>20</w:t>
      </w:r>
      <w:bookmarkEnd w:id="548"/>
    </w:p>
    <w:tbl>
      <w:tblPr>
        <w:tblStyle w:val="TableGrid"/>
        <w:tblpPr w:leftFromText="181" w:rightFromText="181" w:vertAnchor="text" w:tblpY="1"/>
        <w:tblOverlap w:val="never"/>
        <w:tblW w:w="9027" w:type="dxa"/>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shd w:val="clear" w:color="auto" w:fill="B7B7E2" w:themeFill="accent1" w:themeFillTint="66"/>
        <w:tblLook w:val="04A0" w:firstRow="1" w:lastRow="0" w:firstColumn="1" w:lastColumn="0" w:noHBand="0" w:noVBand="1"/>
      </w:tblPr>
      <w:tblGrid>
        <w:gridCol w:w="1696"/>
        <w:gridCol w:w="2268"/>
        <w:gridCol w:w="1514"/>
        <w:gridCol w:w="1463"/>
        <w:gridCol w:w="2086"/>
      </w:tblGrid>
      <w:tr w:rsidR="00D10ACC" w:rsidRPr="006F2313" w14:paraId="7BDCE913" w14:textId="77777777" w:rsidTr="00310EFE">
        <w:trPr>
          <w:trHeight w:val="415"/>
        </w:trPr>
        <w:tc>
          <w:tcPr>
            <w:tcW w:w="1696" w:type="dxa"/>
            <w:tcBorders>
              <w:bottom w:val="single" w:sz="4" w:space="0" w:color="B7B7E2" w:themeColor="accent1" w:themeTint="66"/>
            </w:tcBorders>
            <w:shd w:val="clear" w:color="auto" w:fill="37378B" w:themeFill="accent1" w:themeFillShade="BF"/>
            <w:vAlign w:val="center"/>
          </w:tcPr>
          <w:p w14:paraId="1F04D688" w14:textId="0D8DA3EF" w:rsidR="00D10ACC" w:rsidRPr="006F2313" w:rsidRDefault="00D10ACC" w:rsidP="00D10ACC">
            <w:pPr>
              <w:pStyle w:val="TableHeading"/>
              <w:keepNext/>
              <w:keepLines/>
              <w:framePr w:hSpace="0" w:wrap="auto" w:vAnchor="margin" w:yAlign="inline"/>
              <w:suppressOverlap w:val="0"/>
              <w:rPr>
                <w:rFonts w:cstheme="minorHAnsi"/>
                <w:noProof/>
                <w:szCs w:val="20"/>
              </w:rPr>
            </w:pPr>
            <w:r w:rsidRPr="006F2313">
              <w:rPr>
                <w:rFonts w:cstheme="minorHAnsi"/>
                <w:noProof/>
                <w:szCs w:val="20"/>
              </w:rPr>
              <w:t xml:space="preserve">NSW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2268" w:type="dxa"/>
            <w:tcBorders>
              <w:bottom w:val="single" w:sz="4" w:space="0" w:color="B7B7E2" w:themeColor="accent1" w:themeTint="66"/>
            </w:tcBorders>
            <w:shd w:val="clear" w:color="auto" w:fill="37378B" w:themeFill="accent1" w:themeFillShade="BF"/>
            <w:vAlign w:val="center"/>
          </w:tcPr>
          <w:p w14:paraId="17A6CFD0" w14:textId="01FEC919" w:rsidR="00D10ACC" w:rsidRPr="006F2313" w:rsidRDefault="00D10ACC" w:rsidP="00D10ACC">
            <w:pPr>
              <w:pStyle w:val="TableHeading"/>
              <w:keepNext/>
              <w:keepLines/>
              <w:framePr w:hSpace="0" w:wrap="auto" w:vAnchor="margin" w:yAlign="inline"/>
              <w:suppressOverlap w:val="0"/>
              <w:rPr>
                <w:rFonts w:cstheme="minorHAnsi"/>
                <w:noProof/>
                <w:szCs w:val="20"/>
              </w:rPr>
            </w:pPr>
            <w:r>
              <w:rPr>
                <w:rFonts w:cstheme="minorHAnsi"/>
                <w:noProof/>
                <w:szCs w:val="20"/>
              </w:rPr>
              <w:t xml:space="preserve">Vic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514" w:type="dxa"/>
            <w:tcBorders>
              <w:bottom w:val="single" w:sz="4" w:space="0" w:color="B7B7E2" w:themeColor="accent1" w:themeTint="66"/>
            </w:tcBorders>
            <w:shd w:val="clear" w:color="auto" w:fill="37378B" w:themeFill="accent1" w:themeFillShade="BF"/>
            <w:vAlign w:val="center"/>
          </w:tcPr>
          <w:p w14:paraId="757F1F13" w14:textId="77777777" w:rsidR="00D10ACC" w:rsidRPr="006F2313" w:rsidRDefault="00D10ACC" w:rsidP="00D10ACC">
            <w:pPr>
              <w:pStyle w:val="TableHeading"/>
              <w:keepNext/>
              <w:keepLines/>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1463" w:type="dxa"/>
            <w:tcBorders>
              <w:bottom w:val="single" w:sz="4" w:space="0" w:color="B7B7E2" w:themeColor="accent1" w:themeTint="66"/>
            </w:tcBorders>
            <w:shd w:val="clear" w:color="auto" w:fill="37378B" w:themeFill="accent1" w:themeFillShade="BF"/>
            <w:vAlign w:val="center"/>
          </w:tcPr>
          <w:p w14:paraId="28D804CE" w14:textId="77777777" w:rsidR="00D10ACC" w:rsidRPr="006F2313" w:rsidRDefault="00D10ACC" w:rsidP="00D10ACC">
            <w:pPr>
              <w:pStyle w:val="TableHeading"/>
              <w:keepNext/>
              <w:keepLines/>
              <w:framePr w:hSpace="0" w:wrap="auto" w:vAnchor="margin" w:yAlign="inline"/>
              <w:suppressOverlap w:val="0"/>
              <w:rPr>
                <w:rFonts w:cstheme="minorHAnsi"/>
                <w:noProof/>
                <w:szCs w:val="20"/>
              </w:rPr>
            </w:pPr>
            <w:r w:rsidRPr="006F2313">
              <w:rPr>
                <w:rFonts w:cstheme="minorHAnsi"/>
                <w:noProof/>
                <w:szCs w:val="20"/>
              </w:rPr>
              <w:t>SA</w:t>
            </w:r>
          </w:p>
        </w:tc>
        <w:tc>
          <w:tcPr>
            <w:tcW w:w="2086" w:type="dxa"/>
            <w:shd w:val="clear" w:color="auto" w:fill="37378B" w:themeFill="accent1" w:themeFillShade="BF"/>
            <w:vAlign w:val="center"/>
          </w:tcPr>
          <w:p w14:paraId="023D11B4" w14:textId="77777777" w:rsidR="00D10ACC" w:rsidRPr="006F2313" w:rsidRDefault="00D10ACC" w:rsidP="00D10ACC">
            <w:pPr>
              <w:pStyle w:val="TableHeading"/>
              <w:keepNext/>
              <w:keepLines/>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4D1990AD" w14:textId="77777777" w:rsidTr="00310EFE">
        <w:tc>
          <w:tcPr>
            <w:tcW w:w="1696" w:type="dxa"/>
            <w:shd w:val="clear" w:color="auto" w:fill="auto"/>
          </w:tcPr>
          <w:p w14:paraId="64E67111"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 xml:space="preserve">Construction, demolition and related development activity </w:t>
            </w:r>
          </w:p>
          <w:p w14:paraId="778C90FC"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 xml:space="preserve">Waste </w:t>
            </w:r>
            <w:r>
              <w:rPr>
                <w:rFonts w:cstheme="minorHAnsi"/>
                <w:sz w:val="20"/>
                <w:szCs w:val="20"/>
              </w:rPr>
              <w:t>t</w:t>
            </w:r>
            <w:r w:rsidRPr="006F2313">
              <w:rPr>
                <w:rFonts w:cstheme="minorHAnsi"/>
                <w:sz w:val="20"/>
                <w:szCs w:val="20"/>
              </w:rPr>
              <w:t xml:space="preserve">reatment and </w:t>
            </w:r>
            <w:r>
              <w:rPr>
                <w:rFonts w:cstheme="minorHAnsi"/>
                <w:sz w:val="20"/>
                <w:szCs w:val="20"/>
              </w:rPr>
              <w:t>d</w:t>
            </w:r>
            <w:r w:rsidRPr="006F2313">
              <w:rPr>
                <w:rFonts w:cstheme="minorHAnsi"/>
                <w:sz w:val="20"/>
                <w:szCs w:val="20"/>
              </w:rPr>
              <w:t xml:space="preserve">isposal </w:t>
            </w:r>
            <w:r>
              <w:rPr>
                <w:rFonts w:cstheme="minorHAnsi"/>
                <w:sz w:val="20"/>
                <w:szCs w:val="20"/>
              </w:rPr>
              <w:t>s</w:t>
            </w:r>
            <w:r w:rsidRPr="006F2313">
              <w:rPr>
                <w:rFonts w:cstheme="minorHAnsi"/>
                <w:sz w:val="20"/>
                <w:szCs w:val="20"/>
              </w:rPr>
              <w:t>ervices</w:t>
            </w:r>
          </w:p>
        </w:tc>
        <w:tc>
          <w:tcPr>
            <w:tcW w:w="2268" w:type="dxa"/>
            <w:shd w:val="clear" w:color="auto" w:fill="auto"/>
          </w:tcPr>
          <w:p w14:paraId="66A2FE65"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Construction, demolition and related development activity</w:t>
            </w:r>
          </w:p>
          <w:p w14:paraId="1606436F"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 xml:space="preserve">Waste </w:t>
            </w:r>
            <w:r>
              <w:rPr>
                <w:rFonts w:cstheme="minorHAnsi"/>
                <w:sz w:val="20"/>
                <w:szCs w:val="20"/>
              </w:rPr>
              <w:t>t</w:t>
            </w:r>
            <w:r w:rsidRPr="006F2313">
              <w:rPr>
                <w:rFonts w:cstheme="minorHAnsi"/>
                <w:sz w:val="20"/>
                <w:szCs w:val="20"/>
              </w:rPr>
              <w:t xml:space="preserve">reatment and </w:t>
            </w:r>
            <w:r>
              <w:rPr>
                <w:rFonts w:cstheme="minorHAnsi"/>
                <w:sz w:val="20"/>
                <w:szCs w:val="20"/>
              </w:rPr>
              <w:t>d</w:t>
            </w:r>
            <w:r w:rsidRPr="006F2313">
              <w:rPr>
                <w:rFonts w:cstheme="minorHAnsi"/>
                <w:sz w:val="20"/>
                <w:szCs w:val="20"/>
              </w:rPr>
              <w:t xml:space="preserve">isposal </w:t>
            </w:r>
            <w:r>
              <w:rPr>
                <w:rFonts w:cstheme="minorHAnsi"/>
                <w:sz w:val="20"/>
                <w:szCs w:val="20"/>
              </w:rPr>
              <w:t>s</w:t>
            </w:r>
            <w:r w:rsidRPr="006F2313">
              <w:rPr>
                <w:rFonts w:cstheme="minorHAnsi"/>
                <w:sz w:val="20"/>
                <w:szCs w:val="20"/>
              </w:rPr>
              <w:t>ervices</w:t>
            </w:r>
          </w:p>
          <w:p w14:paraId="0955AB88"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Asbestos removal contractors</w:t>
            </w:r>
          </w:p>
        </w:tc>
        <w:tc>
          <w:tcPr>
            <w:tcW w:w="1514" w:type="dxa"/>
            <w:shd w:val="clear" w:color="auto" w:fill="auto"/>
          </w:tcPr>
          <w:p w14:paraId="36A22858"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Construction, demolition and related development activity</w:t>
            </w:r>
          </w:p>
          <w:p w14:paraId="05F28AB2"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 xml:space="preserve">Waste </w:t>
            </w:r>
            <w:r>
              <w:rPr>
                <w:rFonts w:cstheme="minorHAnsi"/>
                <w:sz w:val="20"/>
                <w:szCs w:val="20"/>
              </w:rPr>
              <w:t>t</w:t>
            </w:r>
            <w:r w:rsidRPr="006F2313">
              <w:rPr>
                <w:rFonts w:cstheme="minorHAnsi"/>
                <w:sz w:val="20"/>
                <w:szCs w:val="20"/>
              </w:rPr>
              <w:t xml:space="preserve">reatment and </w:t>
            </w:r>
            <w:r>
              <w:rPr>
                <w:rFonts w:cstheme="minorHAnsi"/>
                <w:sz w:val="20"/>
                <w:szCs w:val="20"/>
              </w:rPr>
              <w:t>d</w:t>
            </w:r>
            <w:r w:rsidRPr="006F2313">
              <w:rPr>
                <w:rFonts w:cstheme="minorHAnsi"/>
                <w:sz w:val="20"/>
                <w:szCs w:val="20"/>
              </w:rPr>
              <w:t xml:space="preserve">isposal </w:t>
            </w:r>
            <w:r>
              <w:rPr>
                <w:rFonts w:cstheme="minorHAnsi"/>
                <w:sz w:val="20"/>
                <w:szCs w:val="20"/>
              </w:rPr>
              <w:t>s</w:t>
            </w:r>
            <w:r w:rsidRPr="006F2313">
              <w:rPr>
                <w:rFonts w:cstheme="minorHAnsi"/>
                <w:sz w:val="20"/>
                <w:szCs w:val="20"/>
              </w:rPr>
              <w:t>ervices</w:t>
            </w:r>
          </w:p>
        </w:tc>
        <w:tc>
          <w:tcPr>
            <w:tcW w:w="1463" w:type="dxa"/>
            <w:shd w:val="clear" w:color="auto" w:fill="auto"/>
          </w:tcPr>
          <w:p w14:paraId="44BF7028"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Construction, demolition and related development activity</w:t>
            </w:r>
          </w:p>
          <w:p w14:paraId="7F3E8FC9"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6F2313">
              <w:rPr>
                <w:rFonts w:cstheme="minorHAnsi"/>
                <w:sz w:val="20"/>
                <w:szCs w:val="20"/>
              </w:rPr>
              <w:t xml:space="preserve">Waste </w:t>
            </w:r>
            <w:r>
              <w:rPr>
                <w:rFonts w:cstheme="minorHAnsi"/>
                <w:sz w:val="20"/>
                <w:szCs w:val="20"/>
              </w:rPr>
              <w:t>t</w:t>
            </w:r>
            <w:r w:rsidRPr="006F2313">
              <w:rPr>
                <w:rFonts w:cstheme="minorHAnsi"/>
                <w:sz w:val="20"/>
                <w:szCs w:val="20"/>
              </w:rPr>
              <w:t xml:space="preserve">reatment and </w:t>
            </w:r>
            <w:r>
              <w:rPr>
                <w:rFonts w:cstheme="minorHAnsi"/>
                <w:sz w:val="20"/>
                <w:szCs w:val="20"/>
              </w:rPr>
              <w:t>d</w:t>
            </w:r>
            <w:r w:rsidRPr="006F2313">
              <w:rPr>
                <w:rFonts w:cstheme="minorHAnsi"/>
                <w:sz w:val="20"/>
                <w:szCs w:val="20"/>
              </w:rPr>
              <w:t xml:space="preserve">isposal </w:t>
            </w:r>
            <w:r>
              <w:rPr>
                <w:rFonts w:cstheme="minorHAnsi"/>
                <w:sz w:val="20"/>
                <w:szCs w:val="20"/>
              </w:rPr>
              <w:t>s</w:t>
            </w:r>
            <w:r w:rsidRPr="006F2313">
              <w:rPr>
                <w:rFonts w:cstheme="minorHAnsi"/>
                <w:sz w:val="20"/>
                <w:szCs w:val="20"/>
              </w:rPr>
              <w:t>ervices</w:t>
            </w:r>
          </w:p>
        </w:tc>
        <w:tc>
          <w:tcPr>
            <w:tcW w:w="2086" w:type="dxa"/>
            <w:shd w:val="clear" w:color="auto" w:fill="DBDBF0" w:themeFill="accent1" w:themeFillTint="33"/>
          </w:tcPr>
          <w:p w14:paraId="1E1F0962"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Construction, demolition and related development activity</w:t>
            </w:r>
          </w:p>
          <w:p w14:paraId="27B7B5B7"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sz w:val="20"/>
                <w:szCs w:val="20"/>
              </w:rPr>
            </w:pPr>
            <w:r w:rsidRPr="006F2313">
              <w:rPr>
                <w:rFonts w:cstheme="minorHAnsi"/>
                <w:sz w:val="20"/>
                <w:szCs w:val="20"/>
              </w:rPr>
              <w:t xml:space="preserve">Waste </w:t>
            </w:r>
            <w:r>
              <w:rPr>
                <w:rFonts w:cstheme="minorHAnsi"/>
                <w:sz w:val="20"/>
                <w:szCs w:val="20"/>
              </w:rPr>
              <w:t>t</w:t>
            </w:r>
            <w:r w:rsidRPr="006F2313">
              <w:rPr>
                <w:rFonts w:cstheme="minorHAnsi"/>
                <w:sz w:val="20"/>
                <w:szCs w:val="20"/>
              </w:rPr>
              <w:t xml:space="preserve">reatment and </w:t>
            </w:r>
            <w:r>
              <w:rPr>
                <w:rFonts w:cstheme="minorHAnsi"/>
                <w:sz w:val="20"/>
                <w:szCs w:val="20"/>
              </w:rPr>
              <w:t>d</w:t>
            </w:r>
            <w:r w:rsidRPr="006F2313">
              <w:rPr>
                <w:rFonts w:cstheme="minorHAnsi"/>
                <w:sz w:val="20"/>
                <w:szCs w:val="20"/>
              </w:rPr>
              <w:t xml:space="preserve">isposal </w:t>
            </w:r>
            <w:r>
              <w:rPr>
                <w:rFonts w:cstheme="minorHAnsi"/>
                <w:sz w:val="20"/>
                <w:szCs w:val="20"/>
              </w:rPr>
              <w:t>s</w:t>
            </w:r>
            <w:r w:rsidRPr="006F2313">
              <w:rPr>
                <w:rFonts w:cstheme="minorHAnsi"/>
                <w:sz w:val="20"/>
                <w:szCs w:val="20"/>
              </w:rPr>
              <w:t xml:space="preserve">ervices </w:t>
            </w:r>
          </w:p>
          <w:p w14:paraId="4DC30166"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6F2313">
              <w:rPr>
                <w:rFonts w:cstheme="minorHAnsi"/>
                <w:sz w:val="20"/>
                <w:szCs w:val="20"/>
              </w:rPr>
              <w:t>Asbestos removal contractors</w:t>
            </w:r>
          </w:p>
        </w:tc>
      </w:tr>
    </w:tbl>
    <w:p w14:paraId="68D028E4" w14:textId="77777777" w:rsidR="00D10ACC" w:rsidRPr="00612FA6" w:rsidRDefault="00D10ACC" w:rsidP="00D10ACC">
      <w:pPr>
        <w:pStyle w:val="BodyText"/>
      </w:pPr>
    </w:p>
    <w:p w14:paraId="14BDB030" w14:textId="77777777" w:rsidR="00D10ACC" w:rsidRPr="00612FA6" w:rsidRDefault="00D10ACC" w:rsidP="00D10ACC">
      <w:pPr>
        <w:pStyle w:val="BodyText"/>
      </w:pPr>
      <w:r w:rsidRPr="00612FA6">
        <w:t xml:space="preserve">Contaminated soils arise exclusively from construction and development (including demolition) activities that require the excavation of contaminated material. The contamination is </w:t>
      </w:r>
      <w:r>
        <w:t xml:space="preserve">mostly </w:t>
      </w:r>
      <w:r w:rsidRPr="00612FA6">
        <w:t>an historical legacy issue, whereas the quantity produced in any given year fluctuates with the level of development activity in contaminant</w:t>
      </w:r>
      <w:r>
        <w:noBreakHyphen/>
      </w:r>
      <w:r w:rsidRPr="00612FA6">
        <w:t>prone geographical areas</w:t>
      </w:r>
      <w:r>
        <w:t>, which are mostly industrial areas in large cities</w:t>
      </w:r>
      <w:r w:rsidRPr="00612FA6">
        <w:t>.</w:t>
      </w:r>
    </w:p>
    <w:p w14:paraId="4C1CD07E" w14:textId="77777777" w:rsidR="00D10ACC" w:rsidRPr="00612FA6" w:rsidRDefault="00D10ACC" w:rsidP="00D10ACC">
      <w:pPr>
        <w:pStyle w:val="BodyText"/>
      </w:pPr>
    </w:p>
    <w:p w14:paraId="08774E50" w14:textId="77777777" w:rsidR="00D10ACC" w:rsidRPr="00612FA6" w:rsidRDefault="00D10ACC" w:rsidP="00D10ACC">
      <w:pPr>
        <w:pStyle w:val="Heading3-nonumber"/>
      </w:pPr>
      <w:r w:rsidRPr="00612FA6">
        <w:t>Analysis</w:t>
      </w:r>
    </w:p>
    <w:p w14:paraId="6404130D" w14:textId="3162FE01" w:rsidR="00D10ACC" w:rsidRPr="00612FA6" w:rsidRDefault="00D10ACC" w:rsidP="00D10ACC">
      <w:pPr>
        <w:pStyle w:val="BodyText"/>
      </w:pPr>
      <w:r w:rsidRPr="00612FA6">
        <w:t>Contaminated soils are the largest hazardous waste in national data, making up 35% of the tonnages in 2019</w:t>
      </w:r>
      <w:r>
        <w:noBreakHyphen/>
      </w:r>
      <w:r w:rsidRPr="00612FA6">
        <w:t xml:space="preserve">20. </w:t>
      </w:r>
      <w:r>
        <w:t xml:space="preserve">Vic </w:t>
      </w:r>
      <w:r w:rsidRPr="00612FA6">
        <w:t xml:space="preserve">was the highest contributor of arisings at 41%, followed by NSW at 33%, </w:t>
      </w:r>
      <w:r>
        <w:t>Qld</w:t>
      </w:r>
      <w:r w:rsidRPr="00612FA6">
        <w:t xml:space="preserve"> at 14% and SA at 8%. WA appears unusually low at only 0.2%, but only track</w:t>
      </w:r>
      <w:r>
        <w:t>s</w:t>
      </w:r>
      <w:r w:rsidRPr="00612FA6">
        <w:t xml:space="preserve"> high level contaminated soil. Historical trends in arisings for this waste group are shown in </w:t>
      </w:r>
      <w:r w:rsidRPr="00612FA6">
        <w:fldChar w:fldCharType="begin"/>
      </w:r>
      <w:r w:rsidRPr="00612FA6">
        <w:instrText xml:space="preserve"> REF _Ref5294082 \h  \* MERGEFORMAT </w:instrText>
      </w:r>
      <w:r w:rsidRPr="00612FA6">
        <w:fldChar w:fldCharType="separate"/>
      </w:r>
      <w:r w:rsidR="00C92DA9" w:rsidRPr="00612FA6">
        <w:t xml:space="preserve">Figure </w:t>
      </w:r>
      <w:r w:rsidR="00C92DA9">
        <w:rPr>
          <w:noProof/>
        </w:rPr>
        <w:t>51</w:t>
      </w:r>
      <w:r w:rsidRPr="00612FA6">
        <w:fldChar w:fldCharType="end"/>
      </w:r>
      <w:r w:rsidRPr="00612FA6">
        <w:t>.</w:t>
      </w:r>
    </w:p>
    <w:p w14:paraId="0B5BB836" w14:textId="22478278" w:rsidR="00D10ACC" w:rsidRPr="00612FA6" w:rsidRDefault="00D10ACC" w:rsidP="00D10ACC">
      <w:pPr>
        <w:pStyle w:val="Caption"/>
        <w:rPr>
          <w:rFonts w:cstheme="minorHAnsi"/>
          <w:szCs w:val="22"/>
        </w:rPr>
      </w:pPr>
      <w:bookmarkStart w:id="549" w:name="_Ref5294082"/>
      <w:bookmarkStart w:id="550" w:name="_Ref474239990"/>
      <w:bookmarkStart w:id="551" w:name="_Toc482536191"/>
      <w:bookmarkStart w:id="552" w:name="_Toc10474637"/>
      <w:bookmarkStart w:id="553" w:name="_Toc85637827"/>
      <w:r w:rsidRPr="00612FA6">
        <w:rPr>
          <w:rFonts w:cstheme="minorHAnsi"/>
          <w:noProof/>
          <w:szCs w:val="22"/>
        </w:rPr>
        <w:lastRenderedPageBreak/>
        <w:drawing>
          <wp:anchor distT="0" distB="0" distL="114300" distR="114300" simplePos="0" relativeHeight="251687936" behindDoc="0" locked="0" layoutInCell="1" allowOverlap="1" wp14:anchorId="7822BD1A" wp14:editId="67BD9863">
            <wp:simplePos x="0" y="0"/>
            <wp:positionH relativeFrom="column">
              <wp:posOffset>0</wp:posOffset>
            </wp:positionH>
            <wp:positionV relativeFrom="paragraph">
              <wp:posOffset>340995</wp:posOffset>
            </wp:positionV>
            <wp:extent cx="5283200" cy="2120900"/>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51</w:t>
      </w:r>
      <w:r w:rsidRPr="00612FA6">
        <w:rPr>
          <w:rFonts w:cstheme="minorHAnsi"/>
          <w:noProof/>
          <w:szCs w:val="22"/>
        </w:rPr>
        <w:fldChar w:fldCharType="end"/>
      </w:r>
      <w:bookmarkEnd w:id="549"/>
      <w:r w:rsidRPr="00612FA6">
        <w:rPr>
          <w:rFonts w:cstheme="minorHAnsi"/>
          <w:szCs w:val="22"/>
        </w:rPr>
        <w:tab/>
        <w:t>Historical arisings of contaminated soils</w:t>
      </w:r>
      <w:bookmarkEnd w:id="550"/>
      <w:bookmarkEnd w:id="551"/>
      <w:bookmarkEnd w:id="552"/>
      <w:bookmarkEnd w:id="553"/>
    </w:p>
    <w:p w14:paraId="58B6A4F7" w14:textId="77777777" w:rsidR="00D10ACC" w:rsidRPr="00612FA6" w:rsidRDefault="00D10ACC" w:rsidP="00D10ACC">
      <w:pPr>
        <w:pStyle w:val="BodyText"/>
      </w:pPr>
    </w:p>
    <w:p w14:paraId="71E37E28" w14:textId="77777777" w:rsidR="00D10ACC" w:rsidRPr="00612FA6" w:rsidRDefault="00D10ACC" w:rsidP="00D10ACC">
      <w:pPr>
        <w:pStyle w:val="BodyText"/>
      </w:pPr>
      <w:r w:rsidRPr="00612FA6">
        <w:t>Although contaminated soils rose sharply around 2016</w:t>
      </w:r>
      <w:r>
        <w:noBreakHyphen/>
      </w:r>
      <w:r w:rsidRPr="00612FA6">
        <w:t>17 and 2017</w:t>
      </w:r>
      <w:r>
        <w:noBreakHyphen/>
      </w:r>
      <w:r w:rsidRPr="00612FA6">
        <w:t>18, in all states apart from WA, there are perhaps two striking features of contaminated soils data in 2019</w:t>
      </w:r>
      <w:r>
        <w:noBreakHyphen/>
      </w:r>
      <w:r w:rsidRPr="00612FA6">
        <w:t>20:</w:t>
      </w:r>
    </w:p>
    <w:p w14:paraId="3F6BA9FC" w14:textId="77777777" w:rsidR="00D10ACC" w:rsidRPr="00612FA6" w:rsidRDefault="00D10ACC" w:rsidP="00D10ACC">
      <w:pPr>
        <w:pStyle w:val="Bullet1"/>
        <w:rPr>
          <w:szCs w:val="22"/>
        </w:rPr>
      </w:pPr>
      <w:r>
        <w:rPr>
          <w:szCs w:val="22"/>
        </w:rPr>
        <w:t>Qld</w:t>
      </w:r>
      <w:r w:rsidRPr="00612FA6">
        <w:rPr>
          <w:szCs w:val="22"/>
        </w:rPr>
        <w:t>’s dramatic fall of around 500</w:t>
      </w:r>
      <w:r>
        <w:rPr>
          <w:szCs w:val="22"/>
        </w:rPr>
        <w:t> kt</w:t>
      </w:r>
      <w:r w:rsidRPr="00612FA6">
        <w:rPr>
          <w:szCs w:val="22"/>
        </w:rPr>
        <w:t xml:space="preserve"> (58%) from the previous year</w:t>
      </w:r>
    </w:p>
    <w:p w14:paraId="2065004A" w14:textId="77777777" w:rsidR="00D10ACC" w:rsidRPr="00612FA6" w:rsidRDefault="00D10ACC" w:rsidP="00D10ACC">
      <w:pPr>
        <w:pStyle w:val="Bullet1"/>
        <w:rPr>
          <w:szCs w:val="22"/>
        </w:rPr>
      </w:pPr>
      <w:r>
        <w:rPr>
          <w:szCs w:val="22"/>
        </w:rPr>
        <w:t>Vic</w:t>
      </w:r>
      <w:r w:rsidRPr="00612FA6">
        <w:rPr>
          <w:szCs w:val="22"/>
        </w:rPr>
        <w:t>’s resurgent tonnages, building further on the historical highs of the previous two years (~</w:t>
      </w:r>
      <w:r>
        <w:rPr>
          <w:szCs w:val="22"/>
        </w:rPr>
        <w:t> </w:t>
      </w:r>
      <w:r w:rsidRPr="00612FA6">
        <w:rPr>
          <w:szCs w:val="22"/>
        </w:rPr>
        <w:t>750</w:t>
      </w:r>
      <w:r>
        <w:rPr>
          <w:szCs w:val="22"/>
        </w:rPr>
        <w:t> kt</w:t>
      </w:r>
      <w:r w:rsidRPr="00612FA6">
        <w:rPr>
          <w:szCs w:val="22"/>
        </w:rPr>
        <w:t>) to over 1</w:t>
      </w:r>
      <w:r>
        <w:rPr>
          <w:szCs w:val="22"/>
        </w:rPr>
        <w:t xml:space="preserve"> </w:t>
      </w:r>
      <w:r w:rsidRPr="00612FA6">
        <w:rPr>
          <w:szCs w:val="22"/>
        </w:rPr>
        <w:t>Mt (a 42% increase on 2018</w:t>
      </w:r>
      <w:r>
        <w:rPr>
          <w:szCs w:val="22"/>
        </w:rPr>
        <w:noBreakHyphen/>
      </w:r>
      <w:r w:rsidRPr="00612FA6">
        <w:rPr>
          <w:szCs w:val="22"/>
        </w:rPr>
        <w:t>19).</w:t>
      </w:r>
    </w:p>
    <w:p w14:paraId="5DC8E542" w14:textId="77777777" w:rsidR="00D10ACC" w:rsidRPr="00612FA6" w:rsidRDefault="00D10ACC" w:rsidP="00D10ACC">
      <w:pPr>
        <w:pStyle w:val="BodyText"/>
      </w:pPr>
    </w:p>
    <w:p w14:paraId="7F0FEEAA" w14:textId="77777777" w:rsidR="00D10ACC" w:rsidRDefault="00D10ACC" w:rsidP="00D10ACC">
      <w:pPr>
        <w:pStyle w:val="BodyText"/>
      </w:pPr>
      <w:r w:rsidRPr="00612FA6">
        <w:t>NSW also surpassed their historically large volumes from the last couple of years.</w:t>
      </w:r>
    </w:p>
    <w:p w14:paraId="2143D9DC" w14:textId="77777777" w:rsidR="00D10ACC" w:rsidRPr="00612FA6" w:rsidRDefault="00D10ACC" w:rsidP="00D10ACC">
      <w:pPr>
        <w:pStyle w:val="BodyText"/>
      </w:pPr>
    </w:p>
    <w:p w14:paraId="12CAAF98" w14:textId="77777777" w:rsidR="00D10ACC" w:rsidRPr="00612FA6" w:rsidRDefault="00D10ACC" w:rsidP="00D10ACC">
      <w:pPr>
        <w:pStyle w:val="Heading3-nonumber"/>
      </w:pPr>
      <w:r>
        <w:t>Qld</w:t>
      </w:r>
      <w:r w:rsidRPr="0007045C">
        <w:t xml:space="preserve"> contaminated soils</w:t>
      </w:r>
    </w:p>
    <w:p w14:paraId="04BF02AF" w14:textId="204F077D" w:rsidR="00D10ACC" w:rsidRDefault="00D10ACC" w:rsidP="00D10ACC">
      <w:pPr>
        <w:pStyle w:val="BodyText"/>
      </w:pPr>
      <w:r>
        <w:t xml:space="preserve">In 2019-20, Qld contaminated soil tonnages decreased to their lowest level since 2012-13, a drop of 495 kt from 2018-19. A declining trend had established itself after a peak in 2016-17, but the fall of 2019-20 was far </w:t>
      </w:r>
      <w:r w:rsidR="00A6506A">
        <w:t>steeper</w:t>
      </w:r>
      <w:r>
        <w:t>. A number of factors could have contributed to this:</w:t>
      </w:r>
    </w:p>
    <w:p w14:paraId="2ED6AA59" w14:textId="77777777" w:rsidR="00D10ACC" w:rsidRDefault="00D10ACC" w:rsidP="00D10ACC">
      <w:pPr>
        <w:pStyle w:val="Bullet1"/>
        <w:rPr>
          <w:szCs w:val="22"/>
        </w:rPr>
      </w:pPr>
      <w:r>
        <w:rPr>
          <w:szCs w:val="22"/>
        </w:rPr>
        <w:t>A set of levies were introduced in Qld on 1 July 2019, on waste going to landfill, which includes contaminated soil (‘</w:t>
      </w:r>
      <w:r w:rsidRPr="005441C2">
        <w:rPr>
          <w:i/>
          <w:iCs/>
          <w:szCs w:val="22"/>
        </w:rPr>
        <w:t>Earth contaminated with a hazardous contaminant from land recorded on the environmental management register or contaminated land register</w:t>
      </w:r>
      <w:r>
        <w:rPr>
          <w:szCs w:val="22"/>
        </w:rPr>
        <w:t xml:space="preserve">’, $85/tonne in 2021-22 </w:t>
      </w:r>
      <w:r>
        <w:rPr>
          <w:rStyle w:val="FootnoteReference"/>
          <w:szCs w:val="22"/>
        </w:rPr>
        <w:footnoteReference w:id="105"/>
      </w:r>
      <w:r>
        <w:rPr>
          <w:szCs w:val="22"/>
        </w:rPr>
        <w:t>). This would be expected to constrain wastes previously sent to landfill, of which soil is the major contributor from all hazardous wastes.</w:t>
      </w:r>
    </w:p>
    <w:p w14:paraId="7C51E9B3" w14:textId="77777777" w:rsidR="00D10ACC" w:rsidRDefault="00D10ACC" w:rsidP="00D10ACC">
      <w:pPr>
        <w:pStyle w:val="Bullet2"/>
      </w:pPr>
      <w:r>
        <w:t xml:space="preserve">In support of the levy’s impact, the amount of </w:t>
      </w:r>
      <w:r w:rsidRPr="0007045C">
        <w:t>contaminated soil received from interstate sources reported in 2019-20 was down by 90% compared with the previous year</w:t>
      </w:r>
      <w:r>
        <w:t xml:space="preserve"> </w:t>
      </w:r>
      <w:r>
        <w:rPr>
          <w:rStyle w:val="FootnoteReference"/>
        </w:rPr>
        <w:footnoteReference w:id="106"/>
      </w:r>
      <w:r>
        <w:t>.</w:t>
      </w:r>
    </w:p>
    <w:p w14:paraId="6D7F8245" w14:textId="77777777" w:rsidR="00D10ACC" w:rsidRDefault="00D10ACC" w:rsidP="00D10ACC">
      <w:pPr>
        <w:pStyle w:val="Bullet1"/>
        <w:rPr>
          <w:szCs w:val="22"/>
        </w:rPr>
      </w:pPr>
      <w:r>
        <w:rPr>
          <w:szCs w:val="22"/>
        </w:rPr>
        <w:t xml:space="preserve">An economic downturn in Qld beginning late in 2018-19 </w:t>
      </w:r>
      <w:r>
        <w:rPr>
          <w:rStyle w:val="FootnoteReference"/>
          <w:szCs w:val="22"/>
        </w:rPr>
        <w:footnoteReference w:id="107"/>
      </w:r>
      <w:r>
        <w:rPr>
          <w:szCs w:val="22"/>
        </w:rPr>
        <w:t>.</w:t>
      </w:r>
    </w:p>
    <w:p w14:paraId="4FB56FDA" w14:textId="263E77B9" w:rsidR="00D10ACC" w:rsidRDefault="00D10ACC" w:rsidP="00D10ACC">
      <w:pPr>
        <w:pStyle w:val="Bullet1"/>
        <w:rPr>
          <w:szCs w:val="22"/>
        </w:rPr>
      </w:pPr>
      <w:r>
        <w:rPr>
          <w:szCs w:val="22"/>
        </w:rPr>
        <w:t xml:space="preserve">A more specific economic aspect related to point number 2, a </w:t>
      </w:r>
      <w:r w:rsidRPr="0007045C">
        <w:rPr>
          <w:szCs w:val="22"/>
        </w:rPr>
        <w:t xml:space="preserve">decline in major project activity in </w:t>
      </w:r>
      <w:r>
        <w:rPr>
          <w:szCs w:val="22"/>
        </w:rPr>
        <w:t xml:space="preserve">Qld in </w:t>
      </w:r>
      <w:r w:rsidRPr="0007045C">
        <w:rPr>
          <w:szCs w:val="22"/>
        </w:rPr>
        <w:t>2019</w:t>
      </w:r>
      <w:r w:rsidR="001E29E0">
        <w:rPr>
          <w:szCs w:val="22"/>
        </w:rPr>
        <w:t>-</w:t>
      </w:r>
      <w:r w:rsidRPr="0007045C">
        <w:rPr>
          <w:szCs w:val="22"/>
        </w:rPr>
        <w:t>20</w:t>
      </w:r>
      <w:r>
        <w:rPr>
          <w:szCs w:val="22"/>
        </w:rPr>
        <w:t xml:space="preserve"> </w:t>
      </w:r>
      <w:r>
        <w:rPr>
          <w:rStyle w:val="FootnoteReference"/>
          <w:szCs w:val="22"/>
        </w:rPr>
        <w:footnoteReference w:id="108"/>
      </w:r>
      <w:r>
        <w:rPr>
          <w:szCs w:val="22"/>
        </w:rPr>
        <w:t>.</w:t>
      </w:r>
    </w:p>
    <w:p w14:paraId="7E90CF7D" w14:textId="77777777" w:rsidR="00D10ACC" w:rsidRDefault="00D10ACC" w:rsidP="00D10ACC">
      <w:pPr>
        <w:pStyle w:val="BodyText"/>
      </w:pPr>
    </w:p>
    <w:p w14:paraId="1474F1B0" w14:textId="77777777" w:rsidR="00D10ACC" w:rsidRPr="00612FA6" w:rsidRDefault="00D10ACC" w:rsidP="00D10ACC">
      <w:pPr>
        <w:pStyle w:val="BodyText"/>
      </w:pPr>
      <w:r>
        <w:t>This decline went against contaminated soil increases in NSW and Vic in 2019-20, the other large-volume contributing states, and was the primary factor restricting the generation of all hazardous wastes in Australia in 2019-20, to be slightly below 2017-18 figures.</w:t>
      </w:r>
    </w:p>
    <w:p w14:paraId="7B37C4A8" w14:textId="77777777" w:rsidR="00D10ACC" w:rsidRPr="00612FA6" w:rsidRDefault="00D10ACC" w:rsidP="00D10ACC">
      <w:pPr>
        <w:pStyle w:val="Heading3-nonumber"/>
      </w:pPr>
      <w:r>
        <w:lastRenderedPageBreak/>
        <w:t xml:space="preserve">Vic </w:t>
      </w:r>
      <w:r w:rsidRPr="00612FA6">
        <w:t>contaminated soils</w:t>
      </w:r>
    </w:p>
    <w:p w14:paraId="258064FB" w14:textId="77777777" w:rsidR="00D10ACC" w:rsidRPr="00612FA6" w:rsidRDefault="00D10ACC" w:rsidP="006C2B73">
      <w:pPr>
        <w:pStyle w:val="BodyText"/>
        <w:spacing w:after="120"/>
      </w:pPr>
      <w:r>
        <w:t>Vic</w:t>
      </w:r>
      <w:r w:rsidRPr="00612FA6">
        <w:t>’s striking 2019</w:t>
      </w:r>
      <w:r>
        <w:noBreakHyphen/>
      </w:r>
      <w:r w:rsidRPr="00612FA6">
        <w:t>20 increase, on top of already historically high tonnages from 2017</w:t>
      </w:r>
      <w:r>
        <w:noBreakHyphen/>
      </w:r>
      <w:r w:rsidRPr="00612FA6">
        <w:t xml:space="preserve">18, is probably the ongoing result of its unprecedented infrastructure project activity. </w:t>
      </w:r>
      <w:r w:rsidRPr="00FB16A8">
        <w:rPr>
          <w:iCs/>
        </w:rPr>
        <w:t>HWiA 2019</w:t>
      </w:r>
      <w:r w:rsidRPr="00612FA6">
        <w:t xml:space="preserve"> </w:t>
      </w:r>
      <w:r>
        <w:t xml:space="preserve">p.45 </w:t>
      </w:r>
      <w:r w:rsidRPr="00612FA6">
        <w:t xml:space="preserve">explored the nature of some of these projects, and </w:t>
      </w:r>
      <w:r>
        <w:t>commented as follows on the increase in Vic N120</w:t>
      </w:r>
      <w:r w:rsidRPr="00612FA6">
        <w:t xml:space="preserve"> to that point:</w:t>
      </w:r>
    </w:p>
    <w:p w14:paraId="49AEC614" w14:textId="77777777" w:rsidR="00D10ACC" w:rsidRPr="006855A3" w:rsidRDefault="00D10ACC" w:rsidP="00D10ACC">
      <w:pPr>
        <w:pStyle w:val="BodyText"/>
        <w:ind w:left="425"/>
        <w:rPr>
          <w:i/>
          <w:iCs/>
        </w:rPr>
      </w:pPr>
      <w:r>
        <w:t>‘</w:t>
      </w:r>
      <w:r w:rsidRPr="006C2B73">
        <w:rPr>
          <w:i/>
          <w:iCs/>
        </w:rPr>
        <w:t>Another important consideration is that projects like Metro Tunnel and level crossing removals cannot use cut and fill techniques to manage significant excavated volumes onsite – all contaminated soil from these specific projects must be exported offsite, which results in high project volumes compared to projects that are less physically constrained, such as non</w:t>
      </w:r>
      <w:r w:rsidRPr="006C2B73">
        <w:rPr>
          <w:i/>
          <w:iCs/>
        </w:rPr>
        <w:noBreakHyphen/>
        <w:t>inner city road projects. Industry sources also contended that “we have only seen 10</w:t>
      </w:r>
      <w:r w:rsidRPr="006C2B73">
        <w:rPr>
          <w:i/>
          <w:iCs/>
        </w:rPr>
        <w:noBreakHyphen/>
        <w:t>15% of the contaminated soil that will come out of these major projects,” predicting that 2018</w:t>
      </w:r>
      <w:r w:rsidRPr="006C2B73">
        <w:rPr>
          <w:i/>
          <w:iCs/>
        </w:rPr>
        <w:noBreakHyphen/>
        <w:t>19 and beyond will likely see even greater increases in contaminated soil volumes coming out of Vic major infrastructure projects</w:t>
      </w:r>
      <w:r w:rsidRPr="006855A3">
        <w:rPr>
          <w:i/>
          <w:iCs/>
        </w:rPr>
        <w:t>.</w:t>
      </w:r>
      <w:r>
        <w:rPr>
          <w:i/>
          <w:iCs/>
        </w:rPr>
        <w:t>’</w:t>
      </w:r>
    </w:p>
    <w:p w14:paraId="50F1BF63" w14:textId="77777777" w:rsidR="00D10ACC" w:rsidRPr="00612FA6" w:rsidRDefault="00D10ACC" w:rsidP="00D10ACC">
      <w:pPr>
        <w:pStyle w:val="BodyText"/>
      </w:pPr>
    </w:p>
    <w:p w14:paraId="654815CD" w14:textId="1F1795C2" w:rsidR="00D10ACC" w:rsidRPr="00612FA6" w:rsidRDefault="00D10ACC" w:rsidP="00D10ACC">
      <w:pPr>
        <w:pStyle w:val="BodyText"/>
      </w:pPr>
      <w:r>
        <w:t xml:space="preserve">Vic </w:t>
      </w:r>
      <w:r w:rsidRPr="00612FA6">
        <w:t xml:space="preserve">data is provided without visibility to identify either the sources or receivers of wastes, including contaminated soils. However, </w:t>
      </w:r>
      <w:r>
        <w:t>it</w:t>
      </w:r>
      <w:r w:rsidRPr="00612FA6">
        <w:t xml:space="preserve"> allow</w:t>
      </w:r>
      <w:r>
        <w:t>s</w:t>
      </w:r>
      <w:r w:rsidRPr="00612FA6">
        <w:t xml:space="preserve"> excellent breakdown of the levels of contamination: high</w:t>
      </w:r>
      <w:r>
        <w:noBreakHyphen/>
      </w:r>
      <w:r w:rsidRPr="00612FA6">
        <w:t>level contamination is called Category A, intermediate</w:t>
      </w:r>
      <w:r>
        <w:noBreakHyphen/>
      </w:r>
      <w:r w:rsidRPr="00612FA6">
        <w:t>level Category B and low</w:t>
      </w:r>
      <w:r>
        <w:noBreakHyphen/>
      </w:r>
      <w:r w:rsidRPr="00612FA6">
        <w:t xml:space="preserve">level Category C. </w:t>
      </w:r>
      <w:r w:rsidRPr="00612FA6">
        <w:fldChar w:fldCharType="begin"/>
      </w:r>
      <w:r w:rsidRPr="00612FA6">
        <w:instrText xml:space="preserve"> REF _Ref67320151 \h  \* MERGEFORMAT </w:instrText>
      </w:r>
      <w:r w:rsidRPr="00612FA6">
        <w:fldChar w:fldCharType="separate"/>
      </w:r>
      <w:r w:rsidR="00C92DA9" w:rsidRPr="00612FA6">
        <w:t xml:space="preserve">Table </w:t>
      </w:r>
      <w:r w:rsidR="00C92DA9">
        <w:rPr>
          <w:noProof/>
        </w:rPr>
        <w:t>40</w:t>
      </w:r>
      <w:r w:rsidRPr="00612FA6">
        <w:fldChar w:fldCharType="end"/>
      </w:r>
      <w:r w:rsidRPr="00612FA6">
        <w:t xml:space="preserve"> shows long</w:t>
      </w:r>
      <w:r>
        <w:noBreakHyphen/>
      </w:r>
      <w:r w:rsidRPr="00612FA6">
        <w:t xml:space="preserve">term trends in contaminated soil broken down by these hazard categories, while </w:t>
      </w:r>
      <w:r w:rsidRPr="00612FA6">
        <w:fldChar w:fldCharType="begin"/>
      </w:r>
      <w:r w:rsidRPr="00612FA6">
        <w:instrText xml:space="preserve"> REF _Ref67320981 \h  \* MERGEFORMAT </w:instrText>
      </w:r>
      <w:r w:rsidRPr="00612FA6">
        <w:fldChar w:fldCharType="separate"/>
      </w:r>
      <w:r w:rsidR="00C92DA9" w:rsidRPr="00612FA6">
        <w:t xml:space="preserve">Figure </w:t>
      </w:r>
      <w:r w:rsidR="00C92DA9">
        <w:rPr>
          <w:noProof/>
        </w:rPr>
        <w:t>52</w:t>
      </w:r>
      <w:r w:rsidRPr="00612FA6">
        <w:fldChar w:fldCharType="end"/>
      </w:r>
      <w:r w:rsidRPr="00612FA6">
        <w:t xml:space="preserve"> charts this data.</w:t>
      </w:r>
    </w:p>
    <w:p w14:paraId="19793556" w14:textId="77777777" w:rsidR="00D10ACC" w:rsidRPr="00612FA6" w:rsidRDefault="00D10ACC" w:rsidP="00D10ACC">
      <w:pPr>
        <w:pStyle w:val="BodyText"/>
      </w:pPr>
    </w:p>
    <w:p w14:paraId="59FFF23E" w14:textId="77777777" w:rsidR="00D10ACC" w:rsidRPr="00612FA6" w:rsidRDefault="00D10ACC" w:rsidP="00D10ACC">
      <w:pPr>
        <w:pStyle w:val="BodyText"/>
      </w:pPr>
      <w:r w:rsidRPr="00612FA6">
        <w:t>These trends show that Category A soil</w:t>
      </w:r>
      <w:r>
        <w:t xml:space="preserve"> (</w:t>
      </w:r>
      <w:r w:rsidRPr="00612FA6">
        <w:t>the most contaminated</w:t>
      </w:r>
      <w:r>
        <w:t>)</w:t>
      </w:r>
      <w:r w:rsidRPr="00612FA6">
        <w:t xml:space="preserve"> has risen 20</w:t>
      </w:r>
      <w:r>
        <w:noBreakHyphen/>
      </w:r>
      <w:r w:rsidRPr="00612FA6">
        <w:t>fold since 2015</w:t>
      </w:r>
      <w:r>
        <w:noBreakHyphen/>
      </w:r>
      <w:r w:rsidRPr="00612FA6">
        <w:t xml:space="preserve">16, the time that the recent overall growth period began, and that </w:t>
      </w:r>
      <w:r>
        <w:t xml:space="preserve">in </w:t>
      </w:r>
      <w:r w:rsidRPr="00612FA6">
        <w:t>2019</w:t>
      </w:r>
      <w:r>
        <w:noBreakHyphen/>
      </w:r>
      <w:r w:rsidRPr="00612FA6">
        <w:t xml:space="preserve">20 </w:t>
      </w:r>
      <w:r>
        <w:t xml:space="preserve">it </w:t>
      </w:r>
      <w:r w:rsidRPr="00612FA6">
        <w:t xml:space="preserve">was 2½ times </w:t>
      </w:r>
      <w:r>
        <w:t>larger</w:t>
      </w:r>
      <w:r w:rsidRPr="00612FA6">
        <w:t xml:space="preserve"> than </w:t>
      </w:r>
      <w:r>
        <w:t xml:space="preserve">in </w:t>
      </w:r>
      <w:r w:rsidRPr="00612FA6">
        <w:t>2018</w:t>
      </w:r>
      <w:r>
        <w:noBreakHyphen/>
      </w:r>
      <w:r w:rsidRPr="00612FA6">
        <w:t>19. Th</w:t>
      </w:r>
      <w:r>
        <w:t>e</w:t>
      </w:r>
      <w:r w:rsidRPr="00612FA6">
        <w:t xml:space="preserve"> </w:t>
      </w:r>
      <w:r>
        <w:t>extraordinary scale of the</w:t>
      </w:r>
      <w:r w:rsidRPr="00612FA6" w:rsidDel="00EC2B86">
        <w:t xml:space="preserve"> </w:t>
      </w:r>
      <w:r w:rsidRPr="00612FA6">
        <w:t>growth in highly</w:t>
      </w:r>
      <w:r>
        <w:noBreakHyphen/>
      </w:r>
      <w:r w:rsidRPr="00612FA6">
        <w:t xml:space="preserve">contaminated soil is </w:t>
      </w:r>
      <w:r>
        <w:t xml:space="preserve">illustrated </w:t>
      </w:r>
      <w:r w:rsidRPr="00612FA6">
        <w:t>by comparison with the growth of Category B soil and the long</w:t>
      </w:r>
      <w:r>
        <w:noBreakHyphen/>
      </w:r>
      <w:r w:rsidRPr="00612FA6">
        <w:t xml:space="preserve">term proportions of contaminated soil by hazard category in </w:t>
      </w:r>
      <w:r>
        <w:t>Vic</w:t>
      </w:r>
      <w:r w:rsidRPr="00612FA6">
        <w:t xml:space="preserve">, where the volume of Category A has outstripped Category B for the first time in the </w:t>
      </w:r>
      <w:r>
        <w:t xml:space="preserve">available </w:t>
      </w:r>
      <w:r w:rsidRPr="00612FA6">
        <w:t>record:</w:t>
      </w:r>
    </w:p>
    <w:p w14:paraId="4AFD11BC" w14:textId="59733614" w:rsidR="00D10ACC" w:rsidRPr="00612FA6" w:rsidRDefault="00D10ACC" w:rsidP="00D10ACC">
      <w:pPr>
        <w:pStyle w:val="Bullet1"/>
        <w:rPr>
          <w:szCs w:val="22"/>
        </w:rPr>
      </w:pPr>
      <w:r w:rsidRPr="00612FA6">
        <w:rPr>
          <w:szCs w:val="22"/>
        </w:rPr>
        <w:t>Average 2007</w:t>
      </w:r>
      <w:r>
        <w:rPr>
          <w:szCs w:val="22"/>
        </w:rPr>
        <w:noBreakHyphen/>
      </w:r>
      <w:r w:rsidRPr="00612FA6">
        <w:rPr>
          <w:szCs w:val="22"/>
        </w:rPr>
        <w:t>08 to 2015</w:t>
      </w:r>
      <w:r>
        <w:rPr>
          <w:szCs w:val="22"/>
        </w:rPr>
        <w:noBreakHyphen/>
      </w:r>
      <w:r w:rsidRPr="00612FA6">
        <w:rPr>
          <w:szCs w:val="22"/>
        </w:rPr>
        <w:t xml:space="preserve">16 </w:t>
      </w:r>
    </w:p>
    <w:p w14:paraId="699E31A3" w14:textId="058F86F7" w:rsidR="00D10ACC" w:rsidRPr="00612FA6" w:rsidRDefault="00D10ACC" w:rsidP="00D10ACC">
      <w:pPr>
        <w:pStyle w:val="Bullet2"/>
        <w:rPr>
          <w:szCs w:val="22"/>
        </w:rPr>
      </w:pPr>
      <w:r w:rsidRPr="00612FA6">
        <w:rPr>
          <w:szCs w:val="22"/>
        </w:rPr>
        <w:t>Category C</w:t>
      </w:r>
      <w:r w:rsidR="006C2B73">
        <w:rPr>
          <w:szCs w:val="22"/>
        </w:rPr>
        <w:t>,</w:t>
      </w:r>
      <w:r w:rsidRPr="00612FA6">
        <w:rPr>
          <w:szCs w:val="22"/>
        </w:rPr>
        <w:t xml:space="preserve"> 91%</w:t>
      </w:r>
    </w:p>
    <w:p w14:paraId="74E319F8" w14:textId="2D0BBB7C" w:rsidR="00D10ACC" w:rsidRPr="00612FA6" w:rsidRDefault="00D10ACC" w:rsidP="00D10ACC">
      <w:pPr>
        <w:pStyle w:val="Bullet2"/>
        <w:rPr>
          <w:szCs w:val="22"/>
        </w:rPr>
      </w:pPr>
      <w:r w:rsidRPr="00612FA6">
        <w:rPr>
          <w:szCs w:val="22"/>
        </w:rPr>
        <w:t>Category B</w:t>
      </w:r>
      <w:r w:rsidR="006C2B73">
        <w:rPr>
          <w:szCs w:val="22"/>
        </w:rPr>
        <w:t>,</w:t>
      </w:r>
      <w:r w:rsidRPr="00612FA6">
        <w:rPr>
          <w:szCs w:val="22"/>
        </w:rPr>
        <w:t xml:space="preserve"> 8%</w:t>
      </w:r>
    </w:p>
    <w:p w14:paraId="4768448A" w14:textId="2A66B3D5" w:rsidR="00D10ACC" w:rsidRPr="00612FA6" w:rsidRDefault="00D10ACC" w:rsidP="00D10ACC">
      <w:pPr>
        <w:pStyle w:val="Bullet2"/>
        <w:rPr>
          <w:szCs w:val="22"/>
        </w:rPr>
      </w:pPr>
      <w:r w:rsidRPr="00612FA6">
        <w:rPr>
          <w:szCs w:val="22"/>
        </w:rPr>
        <w:t>Category A</w:t>
      </w:r>
      <w:r w:rsidR="006C2B73">
        <w:rPr>
          <w:szCs w:val="22"/>
        </w:rPr>
        <w:t>,</w:t>
      </w:r>
      <w:r w:rsidRPr="00612FA6">
        <w:rPr>
          <w:szCs w:val="22"/>
        </w:rPr>
        <w:t xml:space="preserve"> 1%</w:t>
      </w:r>
    </w:p>
    <w:p w14:paraId="061A4F4F" w14:textId="33EE9347" w:rsidR="00D10ACC" w:rsidRPr="00612FA6" w:rsidRDefault="00D10ACC" w:rsidP="00D10ACC">
      <w:pPr>
        <w:pStyle w:val="Bullet1"/>
        <w:rPr>
          <w:szCs w:val="22"/>
        </w:rPr>
      </w:pPr>
      <w:r w:rsidRPr="00612FA6">
        <w:rPr>
          <w:szCs w:val="22"/>
        </w:rPr>
        <w:t>2019</w:t>
      </w:r>
      <w:r>
        <w:rPr>
          <w:szCs w:val="22"/>
        </w:rPr>
        <w:noBreakHyphen/>
      </w:r>
      <w:r w:rsidRPr="00612FA6">
        <w:rPr>
          <w:szCs w:val="22"/>
        </w:rPr>
        <w:t>20</w:t>
      </w:r>
    </w:p>
    <w:p w14:paraId="3A612FC3" w14:textId="44A34897" w:rsidR="00D10ACC" w:rsidRPr="00612FA6" w:rsidRDefault="00D10ACC" w:rsidP="00D10ACC">
      <w:pPr>
        <w:pStyle w:val="Bullet2"/>
        <w:rPr>
          <w:szCs w:val="22"/>
        </w:rPr>
      </w:pPr>
      <w:r w:rsidRPr="00612FA6">
        <w:rPr>
          <w:szCs w:val="22"/>
        </w:rPr>
        <w:t>Category C</w:t>
      </w:r>
      <w:r w:rsidR="006C2B73">
        <w:rPr>
          <w:szCs w:val="22"/>
        </w:rPr>
        <w:t>,</w:t>
      </w:r>
      <w:r w:rsidRPr="00612FA6">
        <w:rPr>
          <w:szCs w:val="22"/>
        </w:rPr>
        <w:t xml:space="preserve"> 86%</w:t>
      </w:r>
    </w:p>
    <w:p w14:paraId="3D72302B" w14:textId="6559C320" w:rsidR="00D10ACC" w:rsidRPr="00612FA6" w:rsidRDefault="00D10ACC" w:rsidP="00D10ACC">
      <w:pPr>
        <w:pStyle w:val="Bullet2"/>
        <w:rPr>
          <w:szCs w:val="22"/>
        </w:rPr>
      </w:pPr>
      <w:r w:rsidRPr="00612FA6">
        <w:rPr>
          <w:szCs w:val="22"/>
        </w:rPr>
        <w:t>Category B</w:t>
      </w:r>
      <w:r w:rsidR="006C2B73">
        <w:rPr>
          <w:szCs w:val="22"/>
        </w:rPr>
        <w:t>,</w:t>
      </w:r>
      <w:r w:rsidRPr="00612FA6">
        <w:rPr>
          <w:szCs w:val="22"/>
        </w:rPr>
        <w:t xml:space="preserve"> 5%</w:t>
      </w:r>
    </w:p>
    <w:p w14:paraId="60AEC3C7" w14:textId="6698DA54" w:rsidR="00D10ACC" w:rsidRPr="00612FA6" w:rsidRDefault="00D10ACC" w:rsidP="00D10ACC">
      <w:pPr>
        <w:pStyle w:val="Bullet2"/>
        <w:rPr>
          <w:szCs w:val="22"/>
        </w:rPr>
      </w:pPr>
      <w:r w:rsidRPr="00612FA6">
        <w:rPr>
          <w:szCs w:val="22"/>
        </w:rPr>
        <w:t>Category A</w:t>
      </w:r>
      <w:r w:rsidR="006C2B73">
        <w:rPr>
          <w:szCs w:val="22"/>
        </w:rPr>
        <w:t>,</w:t>
      </w:r>
      <w:r w:rsidRPr="00612FA6">
        <w:rPr>
          <w:szCs w:val="22"/>
        </w:rPr>
        <w:t xml:space="preserve"> 9%</w:t>
      </w:r>
      <w:r>
        <w:rPr>
          <w:szCs w:val="22"/>
        </w:rPr>
        <w:t>.</w:t>
      </w:r>
    </w:p>
    <w:p w14:paraId="2B99812F" w14:textId="77777777" w:rsidR="00D10ACC" w:rsidRPr="00612FA6" w:rsidRDefault="00D10ACC" w:rsidP="00D10ACC">
      <w:pPr>
        <w:pStyle w:val="BodyText"/>
      </w:pPr>
    </w:p>
    <w:p w14:paraId="3AFDC463" w14:textId="77777777" w:rsidR="00D10ACC" w:rsidRPr="00612FA6" w:rsidRDefault="00D10ACC" w:rsidP="00D10ACC">
      <w:pPr>
        <w:pStyle w:val="BodyText"/>
      </w:pPr>
      <w:r w:rsidRPr="00612FA6">
        <w:t xml:space="preserve">Marked increases in contaminated soil can be explained by </w:t>
      </w:r>
      <w:r>
        <w:t>high rates</w:t>
      </w:r>
      <w:r w:rsidRPr="00612FA6">
        <w:t xml:space="preserve"> of infrastructure and other development projects, but what of the sudden increase in highly contaminated soil? Highly urbanised tunnelling and road projects inevitably lead to higher levels of contamination than rural or urban fringe developments, which could explain the rising trend over the last 4</w:t>
      </w:r>
      <w:r>
        <w:noBreakHyphen/>
      </w:r>
      <w:r w:rsidRPr="00612FA6">
        <w:t>5 years. But level</w:t>
      </w:r>
      <w:r>
        <w:noBreakHyphen/>
      </w:r>
      <w:r w:rsidRPr="00612FA6">
        <w:t>crossing removals, Metro Tunnel and West Gate Tunnel projects, as large</w:t>
      </w:r>
      <w:r>
        <w:noBreakHyphen/>
      </w:r>
      <w:r w:rsidRPr="00612FA6">
        <w:t>scale examples, have been ongoing over the last few years, not just 2019</w:t>
      </w:r>
      <w:r>
        <w:noBreakHyphen/>
      </w:r>
      <w:r w:rsidRPr="00612FA6">
        <w:t>20 where the most dramatic increase has occurred.</w:t>
      </w:r>
    </w:p>
    <w:p w14:paraId="3463DB6A" w14:textId="77777777" w:rsidR="00D10ACC" w:rsidRPr="00612FA6" w:rsidRDefault="00D10ACC" w:rsidP="00D10ACC">
      <w:pPr>
        <w:pStyle w:val="BodyText"/>
      </w:pPr>
    </w:p>
    <w:p w14:paraId="75E535FD" w14:textId="77777777" w:rsidR="00D10ACC" w:rsidRPr="00612FA6" w:rsidRDefault="00D10ACC" w:rsidP="00D10ACC">
      <w:pPr>
        <w:pStyle w:val="BodyText"/>
      </w:pPr>
      <w:r w:rsidRPr="005B2E01">
        <w:t>Either something in the market has changed in 2019</w:t>
      </w:r>
      <w:r>
        <w:noBreakHyphen/>
      </w:r>
      <w:r w:rsidRPr="005B2E01">
        <w:t>20, or something was changed that affected the market, or both. The former could be a project or projects that have thrown up a large quantity of unusually contaminated soil, while the latter could be a regulatory change, such as a tightening of what might constitute a Category A soil</w:t>
      </w:r>
      <w:r w:rsidRPr="005B2E01">
        <w:rPr>
          <w:b/>
          <w:bCs/>
        </w:rPr>
        <w:t>.</w:t>
      </w:r>
    </w:p>
    <w:p w14:paraId="75552BDC" w14:textId="77777777" w:rsidR="00D10ACC" w:rsidRPr="00612FA6" w:rsidRDefault="00D10ACC" w:rsidP="00D10ACC">
      <w:pPr>
        <w:pStyle w:val="BodyText"/>
      </w:pPr>
    </w:p>
    <w:p w14:paraId="5F8087FD" w14:textId="5420D0DE" w:rsidR="00D10ACC" w:rsidRPr="00612FA6" w:rsidRDefault="00D10ACC" w:rsidP="00D10ACC">
      <w:pPr>
        <w:pStyle w:val="BodyText"/>
      </w:pPr>
      <w:r w:rsidRPr="00612FA6">
        <w:t xml:space="preserve">Contaminated soil is typically managed in landfill, but this has been changing in </w:t>
      </w:r>
      <w:r>
        <w:t>Vic</w:t>
      </w:r>
      <w:r w:rsidRPr="00612FA6">
        <w:t xml:space="preserve">. </w:t>
      </w:r>
      <w:r w:rsidRPr="00612FA6">
        <w:fldChar w:fldCharType="begin"/>
      </w:r>
      <w:r w:rsidRPr="00612FA6">
        <w:instrText xml:space="preserve"> REF _Ref67324251 \h  \* MERGEFORMAT </w:instrText>
      </w:r>
      <w:r w:rsidRPr="00612FA6">
        <w:fldChar w:fldCharType="separate"/>
      </w:r>
      <w:r w:rsidR="00C92DA9" w:rsidRPr="00612FA6">
        <w:t xml:space="preserve">Table </w:t>
      </w:r>
      <w:r w:rsidR="00C92DA9">
        <w:rPr>
          <w:noProof/>
        </w:rPr>
        <w:t>41</w:t>
      </w:r>
      <w:r w:rsidRPr="00612FA6">
        <w:fldChar w:fldCharType="end"/>
      </w:r>
      <w:r w:rsidRPr="00612FA6">
        <w:t xml:space="preserve"> looks at the management of contaminated soil over the data</w:t>
      </w:r>
      <w:r>
        <w:noBreakHyphen/>
      </w:r>
      <w:r w:rsidRPr="00612FA6">
        <w:t>years corresponding to</w:t>
      </w:r>
      <w:r w:rsidRPr="00E44CAF">
        <w:t xml:space="preserve"> </w:t>
      </w:r>
      <w:r w:rsidRPr="00EB5EA3">
        <w:t>HWiA’s</w:t>
      </w:r>
      <w:r w:rsidRPr="00612FA6">
        <w:t xml:space="preserve"> last three editions (including this one). </w:t>
      </w:r>
    </w:p>
    <w:p w14:paraId="60EDD27E" w14:textId="77777777" w:rsidR="00D10ACC" w:rsidRPr="00612FA6" w:rsidRDefault="00D10ACC" w:rsidP="00D10ACC">
      <w:pPr>
        <w:pStyle w:val="BodyText"/>
        <w:sectPr w:rsidR="00D10ACC" w:rsidRPr="00612FA6" w:rsidSect="007D6AEB">
          <w:pgSz w:w="11906" w:h="16838" w:code="9"/>
          <w:pgMar w:top="1440" w:right="1077" w:bottom="1440" w:left="1440" w:header="709" w:footer="454" w:gutter="0"/>
          <w:cols w:space="708"/>
          <w:docGrid w:linePitch="360"/>
        </w:sectPr>
      </w:pPr>
    </w:p>
    <w:p w14:paraId="1EB126F5" w14:textId="77777777" w:rsidR="00D10ACC" w:rsidRPr="00612FA6" w:rsidRDefault="00D10ACC" w:rsidP="00D10ACC">
      <w:pPr>
        <w:pStyle w:val="BodyText"/>
      </w:pPr>
    </w:p>
    <w:p w14:paraId="0D305029" w14:textId="18DD03C7" w:rsidR="00D10ACC" w:rsidRPr="00612FA6" w:rsidRDefault="00D10ACC" w:rsidP="00D10ACC">
      <w:pPr>
        <w:pStyle w:val="Caption"/>
        <w:rPr>
          <w:rFonts w:cstheme="minorHAnsi"/>
          <w:szCs w:val="22"/>
        </w:rPr>
      </w:pPr>
      <w:bookmarkStart w:id="554" w:name="_Ref67320151"/>
      <w:bookmarkStart w:id="555" w:name="_Toc85637877"/>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40</w:t>
      </w:r>
      <w:r w:rsidRPr="00612FA6">
        <w:rPr>
          <w:rFonts w:cstheme="minorHAnsi"/>
          <w:szCs w:val="22"/>
        </w:rPr>
        <w:fldChar w:fldCharType="end"/>
      </w:r>
      <w:bookmarkEnd w:id="554"/>
      <w:r w:rsidRPr="00612FA6">
        <w:rPr>
          <w:rFonts w:cstheme="minorHAnsi"/>
          <w:szCs w:val="22"/>
        </w:rPr>
        <w:t xml:space="preserve"> </w:t>
      </w:r>
      <w:r w:rsidRPr="00612FA6">
        <w:rPr>
          <w:rFonts w:cstheme="minorHAnsi"/>
          <w:szCs w:val="22"/>
        </w:rPr>
        <w:tab/>
      </w:r>
      <w:r>
        <w:rPr>
          <w:rFonts w:cstheme="minorHAnsi"/>
          <w:szCs w:val="22"/>
        </w:rPr>
        <w:t xml:space="preserve">Vic </w:t>
      </w:r>
      <w:r w:rsidRPr="00612FA6">
        <w:rPr>
          <w:rFonts w:cstheme="minorHAnsi"/>
          <w:szCs w:val="22"/>
        </w:rPr>
        <w:t>historical arisings of contaminated soils, by hazard category</w:t>
      </w:r>
      <w:bookmarkEnd w:id="555"/>
    </w:p>
    <w:tbl>
      <w:tblPr>
        <w:tblStyle w:val="TableGrid"/>
        <w:tblW w:w="13821" w:type="dxa"/>
        <w:tblInd w:w="-431"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ayout w:type="fixed"/>
        <w:tblLook w:val="04A0" w:firstRow="1" w:lastRow="0" w:firstColumn="1" w:lastColumn="0" w:noHBand="0" w:noVBand="1"/>
      </w:tblPr>
      <w:tblGrid>
        <w:gridCol w:w="1701"/>
        <w:gridCol w:w="923"/>
        <w:gridCol w:w="922"/>
        <w:gridCol w:w="923"/>
        <w:gridCol w:w="922"/>
        <w:gridCol w:w="923"/>
        <w:gridCol w:w="923"/>
        <w:gridCol w:w="922"/>
        <w:gridCol w:w="923"/>
        <w:gridCol w:w="922"/>
        <w:gridCol w:w="923"/>
        <w:gridCol w:w="922"/>
        <w:gridCol w:w="923"/>
        <w:gridCol w:w="1049"/>
      </w:tblGrid>
      <w:tr w:rsidR="00D10ACC" w:rsidRPr="006F2313" w14:paraId="2DB2CCD8" w14:textId="77777777" w:rsidTr="00310EFE">
        <w:trPr>
          <w:trHeight w:val="284"/>
        </w:trPr>
        <w:tc>
          <w:tcPr>
            <w:tcW w:w="1701" w:type="dxa"/>
            <w:shd w:val="clear" w:color="auto" w:fill="37378B" w:themeFill="accent1" w:themeFillShade="BF"/>
            <w:vAlign w:val="center"/>
          </w:tcPr>
          <w:p w14:paraId="117FEF7E" w14:textId="77777777" w:rsidR="00D10ACC" w:rsidRPr="006F2313" w:rsidRDefault="00D10ACC" w:rsidP="00310EFE">
            <w:pPr>
              <w:spacing w:line="259" w:lineRule="auto"/>
              <w:rPr>
                <w:rFonts w:cstheme="minorHAnsi"/>
                <w:color w:val="FFFFFF" w:themeColor="background1"/>
                <w:sz w:val="20"/>
                <w:szCs w:val="20"/>
              </w:rPr>
            </w:pPr>
            <w:r w:rsidRPr="006F2313">
              <w:rPr>
                <w:rFonts w:cstheme="minorHAnsi"/>
                <w:color w:val="FFFFFF" w:themeColor="background1"/>
                <w:sz w:val="20"/>
                <w:szCs w:val="20"/>
              </w:rPr>
              <w:t>Contaminated</w:t>
            </w:r>
          </w:p>
          <w:p w14:paraId="741369E5" w14:textId="77777777" w:rsidR="00D10ACC" w:rsidRPr="006F2313" w:rsidRDefault="00D10ACC" w:rsidP="00310EFE">
            <w:pPr>
              <w:spacing w:line="259" w:lineRule="auto"/>
              <w:rPr>
                <w:rFonts w:cstheme="minorHAnsi"/>
                <w:color w:val="FFFFFF" w:themeColor="background1"/>
                <w:sz w:val="20"/>
                <w:szCs w:val="20"/>
              </w:rPr>
            </w:pPr>
            <w:r w:rsidRPr="006F2313">
              <w:rPr>
                <w:rFonts w:cstheme="minorHAnsi"/>
                <w:color w:val="FFFFFF" w:themeColor="background1"/>
                <w:sz w:val="20"/>
                <w:szCs w:val="20"/>
              </w:rPr>
              <w:t>soil category</w:t>
            </w:r>
          </w:p>
        </w:tc>
        <w:tc>
          <w:tcPr>
            <w:tcW w:w="923" w:type="dxa"/>
            <w:shd w:val="clear" w:color="auto" w:fill="37378B" w:themeFill="accent1" w:themeFillShade="BF"/>
            <w:vAlign w:val="bottom"/>
          </w:tcPr>
          <w:p w14:paraId="27D26E14"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2007</w:t>
            </w:r>
            <w:r>
              <w:rPr>
                <w:rFonts w:cstheme="minorHAnsi"/>
                <w:b/>
                <w:bCs/>
                <w:color w:val="FFFFFF" w:themeColor="background1"/>
                <w:sz w:val="20"/>
                <w:szCs w:val="20"/>
              </w:rPr>
              <w:noBreakHyphen/>
            </w:r>
            <w:r w:rsidRPr="006F2313">
              <w:rPr>
                <w:rFonts w:cstheme="minorHAnsi"/>
                <w:b/>
                <w:bCs/>
                <w:color w:val="FFFFFF" w:themeColor="background1"/>
                <w:sz w:val="20"/>
                <w:szCs w:val="20"/>
              </w:rPr>
              <w:t>08</w:t>
            </w:r>
          </w:p>
        </w:tc>
        <w:tc>
          <w:tcPr>
            <w:tcW w:w="922" w:type="dxa"/>
            <w:shd w:val="clear" w:color="auto" w:fill="37378B" w:themeFill="accent1" w:themeFillShade="BF"/>
            <w:vAlign w:val="bottom"/>
          </w:tcPr>
          <w:p w14:paraId="4ED5C0B8"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2008</w:t>
            </w:r>
            <w:r>
              <w:rPr>
                <w:rFonts w:cstheme="minorHAnsi"/>
                <w:b/>
                <w:bCs/>
                <w:color w:val="FFFFFF" w:themeColor="background1"/>
                <w:sz w:val="20"/>
                <w:szCs w:val="20"/>
              </w:rPr>
              <w:noBreakHyphen/>
            </w:r>
            <w:r w:rsidRPr="006F2313">
              <w:rPr>
                <w:rFonts w:cstheme="minorHAnsi"/>
                <w:b/>
                <w:bCs/>
                <w:color w:val="FFFFFF" w:themeColor="background1"/>
                <w:sz w:val="20"/>
                <w:szCs w:val="20"/>
              </w:rPr>
              <w:t>09</w:t>
            </w:r>
          </w:p>
        </w:tc>
        <w:tc>
          <w:tcPr>
            <w:tcW w:w="923" w:type="dxa"/>
            <w:shd w:val="clear" w:color="auto" w:fill="37378B" w:themeFill="accent1" w:themeFillShade="BF"/>
            <w:vAlign w:val="bottom"/>
          </w:tcPr>
          <w:p w14:paraId="794F294F"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2009</w:t>
            </w:r>
            <w:r>
              <w:rPr>
                <w:rFonts w:cstheme="minorHAnsi"/>
                <w:b/>
                <w:bCs/>
                <w:color w:val="FFFFFF" w:themeColor="background1"/>
                <w:sz w:val="20"/>
                <w:szCs w:val="20"/>
              </w:rPr>
              <w:noBreakHyphen/>
            </w:r>
            <w:r w:rsidRPr="006F2313">
              <w:rPr>
                <w:rFonts w:cstheme="minorHAnsi"/>
                <w:b/>
                <w:bCs/>
                <w:color w:val="FFFFFF" w:themeColor="background1"/>
                <w:sz w:val="20"/>
                <w:szCs w:val="20"/>
              </w:rPr>
              <w:t>10</w:t>
            </w:r>
          </w:p>
        </w:tc>
        <w:tc>
          <w:tcPr>
            <w:tcW w:w="922" w:type="dxa"/>
            <w:shd w:val="clear" w:color="auto" w:fill="37378B" w:themeFill="accent1" w:themeFillShade="BF"/>
            <w:vAlign w:val="bottom"/>
          </w:tcPr>
          <w:p w14:paraId="6CF0AD10"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2010</w:t>
            </w:r>
            <w:r>
              <w:rPr>
                <w:rFonts w:cstheme="minorHAnsi"/>
                <w:b/>
                <w:bCs/>
                <w:color w:val="FFFFFF" w:themeColor="background1"/>
                <w:sz w:val="20"/>
                <w:szCs w:val="20"/>
              </w:rPr>
              <w:noBreakHyphen/>
            </w:r>
            <w:r w:rsidRPr="006F2313">
              <w:rPr>
                <w:rFonts w:cstheme="minorHAnsi"/>
                <w:b/>
                <w:bCs/>
                <w:color w:val="FFFFFF" w:themeColor="background1"/>
                <w:sz w:val="20"/>
                <w:szCs w:val="20"/>
              </w:rPr>
              <w:t>11</w:t>
            </w:r>
          </w:p>
        </w:tc>
        <w:tc>
          <w:tcPr>
            <w:tcW w:w="923" w:type="dxa"/>
            <w:shd w:val="clear" w:color="auto" w:fill="37378B" w:themeFill="accent1" w:themeFillShade="BF"/>
            <w:vAlign w:val="bottom"/>
          </w:tcPr>
          <w:p w14:paraId="682C3845"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2011</w:t>
            </w:r>
            <w:r>
              <w:rPr>
                <w:rFonts w:cstheme="minorHAnsi"/>
                <w:b/>
                <w:bCs/>
                <w:color w:val="FFFFFF" w:themeColor="background1"/>
                <w:sz w:val="20"/>
                <w:szCs w:val="20"/>
              </w:rPr>
              <w:noBreakHyphen/>
            </w:r>
            <w:r w:rsidRPr="006F2313">
              <w:rPr>
                <w:rFonts w:cstheme="minorHAnsi"/>
                <w:b/>
                <w:bCs/>
                <w:color w:val="FFFFFF" w:themeColor="background1"/>
                <w:sz w:val="20"/>
                <w:szCs w:val="20"/>
              </w:rPr>
              <w:t>12</w:t>
            </w:r>
          </w:p>
        </w:tc>
        <w:tc>
          <w:tcPr>
            <w:tcW w:w="923" w:type="dxa"/>
            <w:shd w:val="clear" w:color="auto" w:fill="37378B" w:themeFill="accent1" w:themeFillShade="BF"/>
            <w:vAlign w:val="bottom"/>
          </w:tcPr>
          <w:p w14:paraId="037799D8"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2012</w:t>
            </w:r>
            <w:r>
              <w:rPr>
                <w:rFonts w:cstheme="minorHAnsi"/>
                <w:b/>
                <w:bCs/>
                <w:color w:val="FFFFFF" w:themeColor="background1"/>
                <w:sz w:val="20"/>
                <w:szCs w:val="20"/>
              </w:rPr>
              <w:noBreakHyphen/>
            </w:r>
            <w:r w:rsidRPr="006F2313">
              <w:rPr>
                <w:rFonts w:cstheme="minorHAnsi"/>
                <w:b/>
                <w:bCs/>
                <w:color w:val="FFFFFF" w:themeColor="background1"/>
                <w:sz w:val="20"/>
                <w:szCs w:val="20"/>
              </w:rPr>
              <w:t>13</w:t>
            </w:r>
          </w:p>
        </w:tc>
        <w:tc>
          <w:tcPr>
            <w:tcW w:w="922" w:type="dxa"/>
            <w:shd w:val="clear" w:color="auto" w:fill="37378B" w:themeFill="accent1" w:themeFillShade="BF"/>
            <w:vAlign w:val="bottom"/>
          </w:tcPr>
          <w:p w14:paraId="1E55A0BA"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2013</w:t>
            </w:r>
            <w:r>
              <w:rPr>
                <w:rFonts w:cstheme="minorHAnsi"/>
                <w:b/>
                <w:bCs/>
                <w:color w:val="FFFFFF" w:themeColor="background1"/>
                <w:sz w:val="20"/>
                <w:szCs w:val="20"/>
              </w:rPr>
              <w:noBreakHyphen/>
            </w:r>
            <w:r w:rsidRPr="006F2313">
              <w:rPr>
                <w:rFonts w:cstheme="minorHAnsi"/>
                <w:b/>
                <w:bCs/>
                <w:color w:val="FFFFFF" w:themeColor="background1"/>
                <w:sz w:val="20"/>
                <w:szCs w:val="20"/>
              </w:rPr>
              <w:t>14</w:t>
            </w:r>
          </w:p>
        </w:tc>
        <w:tc>
          <w:tcPr>
            <w:tcW w:w="923" w:type="dxa"/>
            <w:shd w:val="clear" w:color="auto" w:fill="37378B" w:themeFill="accent1" w:themeFillShade="BF"/>
            <w:vAlign w:val="bottom"/>
          </w:tcPr>
          <w:p w14:paraId="5603CE52"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2014</w:t>
            </w:r>
            <w:r>
              <w:rPr>
                <w:rFonts w:cstheme="minorHAnsi"/>
                <w:b/>
                <w:bCs/>
                <w:color w:val="FFFFFF" w:themeColor="background1"/>
                <w:sz w:val="20"/>
                <w:szCs w:val="20"/>
              </w:rPr>
              <w:noBreakHyphen/>
            </w:r>
            <w:r w:rsidRPr="006F2313">
              <w:rPr>
                <w:rFonts w:cstheme="minorHAnsi"/>
                <w:b/>
                <w:bCs/>
                <w:color w:val="FFFFFF" w:themeColor="background1"/>
                <w:sz w:val="20"/>
                <w:szCs w:val="20"/>
              </w:rPr>
              <w:t>15</w:t>
            </w:r>
          </w:p>
        </w:tc>
        <w:tc>
          <w:tcPr>
            <w:tcW w:w="922" w:type="dxa"/>
            <w:shd w:val="clear" w:color="auto" w:fill="37378B" w:themeFill="accent1" w:themeFillShade="BF"/>
            <w:vAlign w:val="bottom"/>
          </w:tcPr>
          <w:p w14:paraId="6B0EF5F4"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2015</w:t>
            </w:r>
            <w:r>
              <w:rPr>
                <w:rFonts w:cstheme="minorHAnsi"/>
                <w:b/>
                <w:bCs/>
                <w:color w:val="FFFFFF" w:themeColor="background1"/>
                <w:sz w:val="20"/>
                <w:szCs w:val="20"/>
              </w:rPr>
              <w:noBreakHyphen/>
            </w:r>
            <w:r w:rsidRPr="006F2313">
              <w:rPr>
                <w:rFonts w:cstheme="minorHAnsi"/>
                <w:b/>
                <w:bCs/>
                <w:color w:val="FFFFFF" w:themeColor="background1"/>
                <w:sz w:val="20"/>
                <w:szCs w:val="20"/>
              </w:rPr>
              <w:t>16</w:t>
            </w:r>
          </w:p>
        </w:tc>
        <w:tc>
          <w:tcPr>
            <w:tcW w:w="923" w:type="dxa"/>
            <w:shd w:val="clear" w:color="auto" w:fill="37378B" w:themeFill="accent1" w:themeFillShade="BF"/>
            <w:vAlign w:val="bottom"/>
          </w:tcPr>
          <w:p w14:paraId="37FE8D7F"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2016</w:t>
            </w:r>
            <w:r>
              <w:rPr>
                <w:rFonts w:cstheme="minorHAnsi"/>
                <w:b/>
                <w:bCs/>
                <w:color w:val="FFFFFF" w:themeColor="background1"/>
                <w:sz w:val="20"/>
                <w:szCs w:val="20"/>
              </w:rPr>
              <w:noBreakHyphen/>
            </w:r>
            <w:r w:rsidRPr="006F2313">
              <w:rPr>
                <w:rFonts w:cstheme="minorHAnsi"/>
                <w:b/>
                <w:bCs/>
                <w:color w:val="FFFFFF" w:themeColor="background1"/>
                <w:sz w:val="20"/>
                <w:szCs w:val="20"/>
              </w:rPr>
              <w:t>17</w:t>
            </w:r>
          </w:p>
        </w:tc>
        <w:tc>
          <w:tcPr>
            <w:tcW w:w="922" w:type="dxa"/>
            <w:shd w:val="clear" w:color="auto" w:fill="37378B" w:themeFill="accent1" w:themeFillShade="BF"/>
            <w:vAlign w:val="bottom"/>
          </w:tcPr>
          <w:p w14:paraId="3B8724B8" w14:textId="77777777" w:rsidR="00D10ACC" w:rsidRPr="006F2313" w:rsidRDefault="00D10ACC" w:rsidP="00310EFE">
            <w:pPr>
              <w:spacing w:line="259" w:lineRule="auto"/>
              <w:jc w:val="center"/>
              <w:rPr>
                <w:rFonts w:cstheme="minorHAnsi"/>
                <w:color w:val="FFFFFF" w:themeColor="background1"/>
                <w:sz w:val="20"/>
                <w:szCs w:val="20"/>
              </w:rPr>
            </w:pPr>
            <w:r w:rsidRPr="006F2313">
              <w:rPr>
                <w:rFonts w:cstheme="minorHAnsi"/>
                <w:b/>
                <w:bCs/>
                <w:color w:val="FFFFFF" w:themeColor="background1"/>
                <w:sz w:val="20"/>
                <w:szCs w:val="20"/>
              </w:rPr>
              <w:t>2017</w:t>
            </w:r>
            <w:r>
              <w:rPr>
                <w:rFonts w:cstheme="minorHAnsi"/>
                <w:b/>
                <w:bCs/>
                <w:color w:val="FFFFFF" w:themeColor="background1"/>
                <w:sz w:val="20"/>
                <w:szCs w:val="20"/>
              </w:rPr>
              <w:noBreakHyphen/>
            </w:r>
            <w:r w:rsidRPr="006F2313">
              <w:rPr>
                <w:rFonts w:cstheme="minorHAnsi"/>
                <w:b/>
                <w:bCs/>
                <w:color w:val="FFFFFF" w:themeColor="background1"/>
                <w:sz w:val="20"/>
                <w:szCs w:val="20"/>
              </w:rPr>
              <w:t>18</w:t>
            </w:r>
          </w:p>
        </w:tc>
        <w:tc>
          <w:tcPr>
            <w:tcW w:w="923" w:type="dxa"/>
            <w:shd w:val="clear" w:color="auto" w:fill="37378B" w:themeFill="accent1" w:themeFillShade="BF"/>
            <w:vAlign w:val="bottom"/>
          </w:tcPr>
          <w:p w14:paraId="4A9869AE" w14:textId="77777777" w:rsidR="00D10ACC" w:rsidRPr="006F2313" w:rsidRDefault="00D10ACC" w:rsidP="00310EFE">
            <w:pPr>
              <w:spacing w:line="259" w:lineRule="auto"/>
              <w:jc w:val="center"/>
              <w:rPr>
                <w:rFonts w:cstheme="minorHAnsi"/>
                <w:b/>
                <w:bCs/>
                <w:color w:val="FFFFFF" w:themeColor="background1"/>
                <w:sz w:val="20"/>
                <w:szCs w:val="20"/>
              </w:rPr>
            </w:pPr>
            <w:r w:rsidRPr="006F2313">
              <w:rPr>
                <w:rFonts w:cstheme="minorHAnsi"/>
                <w:b/>
                <w:bCs/>
                <w:color w:val="FFFFFF" w:themeColor="background1"/>
                <w:sz w:val="20"/>
                <w:szCs w:val="20"/>
              </w:rPr>
              <w:t>2018</w:t>
            </w:r>
            <w:r>
              <w:rPr>
                <w:rFonts w:cstheme="minorHAnsi"/>
                <w:b/>
                <w:bCs/>
                <w:color w:val="FFFFFF" w:themeColor="background1"/>
                <w:sz w:val="20"/>
                <w:szCs w:val="20"/>
              </w:rPr>
              <w:noBreakHyphen/>
            </w:r>
            <w:r w:rsidRPr="006F2313">
              <w:rPr>
                <w:rFonts w:cstheme="minorHAnsi"/>
                <w:b/>
                <w:bCs/>
                <w:color w:val="FFFFFF" w:themeColor="background1"/>
                <w:sz w:val="20"/>
                <w:szCs w:val="20"/>
              </w:rPr>
              <w:t>19</w:t>
            </w:r>
          </w:p>
        </w:tc>
        <w:tc>
          <w:tcPr>
            <w:tcW w:w="1049" w:type="dxa"/>
            <w:shd w:val="clear" w:color="auto" w:fill="37378B" w:themeFill="accent1" w:themeFillShade="BF"/>
            <w:vAlign w:val="bottom"/>
          </w:tcPr>
          <w:p w14:paraId="541B12F3" w14:textId="77777777" w:rsidR="00D10ACC" w:rsidRPr="006F2313" w:rsidRDefault="00D10ACC" w:rsidP="00310EFE">
            <w:pPr>
              <w:spacing w:line="259" w:lineRule="auto"/>
              <w:jc w:val="center"/>
              <w:rPr>
                <w:rFonts w:cstheme="minorHAnsi"/>
                <w:b/>
                <w:bCs/>
                <w:color w:val="FFFFFF" w:themeColor="background1"/>
                <w:sz w:val="20"/>
                <w:szCs w:val="20"/>
              </w:rPr>
            </w:pPr>
            <w:r w:rsidRPr="006F2313">
              <w:rPr>
                <w:rFonts w:cstheme="minorHAnsi"/>
                <w:b/>
                <w:bCs/>
                <w:color w:val="FFFFFF" w:themeColor="background1"/>
                <w:sz w:val="20"/>
                <w:szCs w:val="20"/>
              </w:rPr>
              <w:t>2019</w:t>
            </w:r>
            <w:r>
              <w:rPr>
                <w:rFonts w:cstheme="minorHAnsi"/>
                <w:b/>
                <w:bCs/>
                <w:color w:val="FFFFFF" w:themeColor="background1"/>
                <w:sz w:val="20"/>
                <w:szCs w:val="20"/>
              </w:rPr>
              <w:noBreakHyphen/>
            </w:r>
            <w:r w:rsidRPr="006F2313">
              <w:rPr>
                <w:rFonts w:cstheme="minorHAnsi"/>
                <w:b/>
                <w:bCs/>
                <w:color w:val="FFFFFF" w:themeColor="background1"/>
                <w:sz w:val="20"/>
                <w:szCs w:val="20"/>
              </w:rPr>
              <w:t>20</w:t>
            </w:r>
          </w:p>
        </w:tc>
      </w:tr>
      <w:tr w:rsidR="00D10ACC" w:rsidRPr="006F2313" w14:paraId="321BD303" w14:textId="77777777" w:rsidTr="00310EFE">
        <w:trPr>
          <w:trHeight w:val="284"/>
        </w:trPr>
        <w:tc>
          <w:tcPr>
            <w:tcW w:w="1701" w:type="dxa"/>
            <w:shd w:val="clear" w:color="auto" w:fill="auto"/>
          </w:tcPr>
          <w:p w14:paraId="3F6948C5" w14:textId="77777777" w:rsidR="00D10ACC" w:rsidRPr="006F2313" w:rsidRDefault="00D10ACC" w:rsidP="00310EFE">
            <w:pPr>
              <w:spacing w:line="259" w:lineRule="auto"/>
              <w:rPr>
                <w:rFonts w:cstheme="minorHAnsi"/>
                <w:sz w:val="20"/>
                <w:szCs w:val="20"/>
              </w:rPr>
            </w:pPr>
            <w:r w:rsidRPr="006F2313">
              <w:rPr>
                <w:rFonts w:cstheme="minorHAnsi"/>
                <w:sz w:val="20"/>
                <w:szCs w:val="20"/>
              </w:rPr>
              <w:t>Cat A</w:t>
            </w:r>
          </w:p>
        </w:tc>
        <w:tc>
          <w:tcPr>
            <w:tcW w:w="923" w:type="dxa"/>
            <w:shd w:val="clear" w:color="auto" w:fill="auto"/>
            <w:vAlign w:val="center"/>
          </w:tcPr>
          <w:p w14:paraId="4519804A"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3,509</w:t>
            </w:r>
          </w:p>
        </w:tc>
        <w:tc>
          <w:tcPr>
            <w:tcW w:w="922" w:type="dxa"/>
            <w:shd w:val="clear" w:color="auto" w:fill="auto"/>
            <w:vAlign w:val="center"/>
          </w:tcPr>
          <w:p w14:paraId="7E5B5EBC"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5,988</w:t>
            </w:r>
          </w:p>
        </w:tc>
        <w:tc>
          <w:tcPr>
            <w:tcW w:w="923" w:type="dxa"/>
            <w:shd w:val="clear" w:color="auto" w:fill="auto"/>
            <w:vAlign w:val="center"/>
          </w:tcPr>
          <w:p w14:paraId="124E59EC"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6,028</w:t>
            </w:r>
          </w:p>
        </w:tc>
        <w:tc>
          <w:tcPr>
            <w:tcW w:w="922" w:type="dxa"/>
            <w:shd w:val="clear" w:color="auto" w:fill="auto"/>
            <w:vAlign w:val="center"/>
          </w:tcPr>
          <w:p w14:paraId="62DC5D84"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5,695</w:t>
            </w:r>
          </w:p>
        </w:tc>
        <w:tc>
          <w:tcPr>
            <w:tcW w:w="923" w:type="dxa"/>
            <w:shd w:val="clear" w:color="auto" w:fill="auto"/>
            <w:vAlign w:val="center"/>
          </w:tcPr>
          <w:p w14:paraId="3AFC864B"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5,041</w:t>
            </w:r>
          </w:p>
        </w:tc>
        <w:tc>
          <w:tcPr>
            <w:tcW w:w="923" w:type="dxa"/>
            <w:shd w:val="clear" w:color="auto" w:fill="auto"/>
            <w:vAlign w:val="center"/>
          </w:tcPr>
          <w:p w14:paraId="04B8AFF6"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1,955</w:t>
            </w:r>
          </w:p>
        </w:tc>
        <w:tc>
          <w:tcPr>
            <w:tcW w:w="922" w:type="dxa"/>
            <w:vAlign w:val="center"/>
          </w:tcPr>
          <w:p w14:paraId="3C431322"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4,516</w:t>
            </w:r>
          </w:p>
        </w:tc>
        <w:tc>
          <w:tcPr>
            <w:tcW w:w="923" w:type="dxa"/>
            <w:vAlign w:val="center"/>
          </w:tcPr>
          <w:p w14:paraId="7441E3FA"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3,950</w:t>
            </w:r>
          </w:p>
        </w:tc>
        <w:tc>
          <w:tcPr>
            <w:tcW w:w="922" w:type="dxa"/>
            <w:vAlign w:val="center"/>
          </w:tcPr>
          <w:p w14:paraId="1ED3EBDA"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4,689</w:t>
            </w:r>
          </w:p>
        </w:tc>
        <w:tc>
          <w:tcPr>
            <w:tcW w:w="923" w:type="dxa"/>
            <w:vAlign w:val="center"/>
          </w:tcPr>
          <w:p w14:paraId="430BD1C1"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13,442</w:t>
            </w:r>
          </w:p>
        </w:tc>
        <w:tc>
          <w:tcPr>
            <w:tcW w:w="922" w:type="dxa"/>
            <w:vAlign w:val="center"/>
          </w:tcPr>
          <w:p w14:paraId="377A9E7F"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29,939</w:t>
            </w:r>
          </w:p>
        </w:tc>
        <w:tc>
          <w:tcPr>
            <w:tcW w:w="923" w:type="dxa"/>
            <w:vAlign w:val="center"/>
          </w:tcPr>
          <w:p w14:paraId="761F4F9E"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36,636</w:t>
            </w:r>
          </w:p>
        </w:tc>
        <w:tc>
          <w:tcPr>
            <w:tcW w:w="1049" w:type="dxa"/>
            <w:vAlign w:val="center"/>
          </w:tcPr>
          <w:p w14:paraId="2A3E464D"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92,327</w:t>
            </w:r>
          </w:p>
        </w:tc>
      </w:tr>
      <w:tr w:rsidR="00D10ACC" w:rsidRPr="006F2313" w14:paraId="62DC795F" w14:textId="77777777" w:rsidTr="00310EFE">
        <w:trPr>
          <w:trHeight w:val="284"/>
        </w:trPr>
        <w:tc>
          <w:tcPr>
            <w:tcW w:w="1701" w:type="dxa"/>
            <w:shd w:val="clear" w:color="auto" w:fill="auto"/>
          </w:tcPr>
          <w:p w14:paraId="707AE82A" w14:textId="77777777" w:rsidR="00D10ACC" w:rsidRPr="006F2313" w:rsidRDefault="00D10ACC" w:rsidP="00310EFE">
            <w:pPr>
              <w:spacing w:line="259" w:lineRule="auto"/>
              <w:rPr>
                <w:rFonts w:cstheme="minorHAnsi"/>
                <w:sz w:val="20"/>
                <w:szCs w:val="20"/>
              </w:rPr>
            </w:pPr>
            <w:r w:rsidRPr="006F2313">
              <w:rPr>
                <w:rFonts w:cstheme="minorHAnsi"/>
                <w:sz w:val="20"/>
                <w:szCs w:val="20"/>
              </w:rPr>
              <w:t>Cat B</w:t>
            </w:r>
          </w:p>
        </w:tc>
        <w:tc>
          <w:tcPr>
            <w:tcW w:w="923" w:type="dxa"/>
            <w:shd w:val="clear" w:color="auto" w:fill="auto"/>
            <w:vAlign w:val="center"/>
          </w:tcPr>
          <w:p w14:paraId="36297770"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45,571</w:t>
            </w:r>
          </w:p>
        </w:tc>
        <w:tc>
          <w:tcPr>
            <w:tcW w:w="922" w:type="dxa"/>
            <w:shd w:val="clear" w:color="auto" w:fill="auto"/>
            <w:vAlign w:val="center"/>
          </w:tcPr>
          <w:p w14:paraId="6FD7D7FB"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25,463</w:t>
            </w:r>
          </w:p>
        </w:tc>
        <w:tc>
          <w:tcPr>
            <w:tcW w:w="923" w:type="dxa"/>
            <w:shd w:val="clear" w:color="auto" w:fill="auto"/>
            <w:vAlign w:val="center"/>
          </w:tcPr>
          <w:p w14:paraId="46859F49"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20,387</w:t>
            </w:r>
          </w:p>
        </w:tc>
        <w:tc>
          <w:tcPr>
            <w:tcW w:w="922" w:type="dxa"/>
            <w:shd w:val="clear" w:color="auto" w:fill="auto"/>
            <w:vAlign w:val="center"/>
          </w:tcPr>
          <w:p w14:paraId="0F3C8AF7"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15,550</w:t>
            </w:r>
          </w:p>
        </w:tc>
        <w:tc>
          <w:tcPr>
            <w:tcW w:w="923" w:type="dxa"/>
            <w:shd w:val="clear" w:color="auto" w:fill="auto"/>
            <w:vAlign w:val="center"/>
          </w:tcPr>
          <w:p w14:paraId="20ABD83C"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22,002</w:t>
            </w:r>
          </w:p>
        </w:tc>
        <w:tc>
          <w:tcPr>
            <w:tcW w:w="923" w:type="dxa"/>
            <w:shd w:val="clear" w:color="auto" w:fill="auto"/>
            <w:vAlign w:val="center"/>
          </w:tcPr>
          <w:p w14:paraId="7B93399B"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8,803</w:t>
            </w:r>
          </w:p>
        </w:tc>
        <w:tc>
          <w:tcPr>
            <w:tcW w:w="922" w:type="dxa"/>
            <w:vAlign w:val="center"/>
          </w:tcPr>
          <w:p w14:paraId="5A15D7E8"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26,032</w:t>
            </w:r>
          </w:p>
        </w:tc>
        <w:tc>
          <w:tcPr>
            <w:tcW w:w="923" w:type="dxa"/>
            <w:vAlign w:val="center"/>
          </w:tcPr>
          <w:p w14:paraId="1308CF01"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35,109</w:t>
            </w:r>
          </w:p>
        </w:tc>
        <w:tc>
          <w:tcPr>
            <w:tcW w:w="922" w:type="dxa"/>
            <w:vAlign w:val="center"/>
          </w:tcPr>
          <w:p w14:paraId="53FA062B"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35,012</w:t>
            </w:r>
          </w:p>
        </w:tc>
        <w:tc>
          <w:tcPr>
            <w:tcW w:w="923" w:type="dxa"/>
            <w:vAlign w:val="center"/>
          </w:tcPr>
          <w:p w14:paraId="39CB914A"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45,071</w:t>
            </w:r>
          </w:p>
        </w:tc>
        <w:tc>
          <w:tcPr>
            <w:tcW w:w="922" w:type="dxa"/>
            <w:vAlign w:val="center"/>
          </w:tcPr>
          <w:p w14:paraId="51918C6A"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58,846</w:t>
            </w:r>
          </w:p>
        </w:tc>
        <w:tc>
          <w:tcPr>
            <w:tcW w:w="923" w:type="dxa"/>
            <w:vAlign w:val="center"/>
          </w:tcPr>
          <w:p w14:paraId="57C491C1"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49,125</w:t>
            </w:r>
          </w:p>
        </w:tc>
        <w:tc>
          <w:tcPr>
            <w:tcW w:w="1049" w:type="dxa"/>
            <w:vAlign w:val="center"/>
          </w:tcPr>
          <w:p w14:paraId="2B186B63"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48,700</w:t>
            </w:r>
          </w:p>
        </w:tc>
      </w:tr>
      <w:tr w:rsidR="00D10ACC" w:rsidRPr="006F2313" w14:paraId="10CD698E" w14:textId="77777777" w:rsidTr="00310EFE">
        <w:trPr>
          <w:trHeight w:val="284"/>
        </w:trPr>
        <w:tc>
          <w:tcPr>
            <w:tcW w:w="1701" w:type="dxa"/>
            <w:shd w:val="clear" w:color="auto" w:fill="auto"/>
            <w:vAlign w:val="center"/>
          </w:tcPr>
          <w:p w14:paraId="3F292B7F" w14:textId="77777777" w:rsidR="00D10ACC" w:rsidRPr="006F2313" w:rsidRDefault="00D10ACC" w:rsidP="00310EFE">
            <w:pPr>
              <w:spacing w:line="259" w:lineRule="auto"/>
              <w:rPr>
                <w:rFonts w:cstheme="minorHAnsi"/>
                <w:sz w:val="20"/>
                <w:szCs w:val="20"/>
              </w:rPr>
            </w:pPr>
            <w:r w:rsidRPr="006F2313">
              <w:rPr>
                <w:rFonts w:cstheme="minorHAnsi"/>
                <w:sz w:val="20"/>
                <w:szCs w:val="20"/>
              </w:rPr>
              <w:t>Cat C</w:t>
            </w:r>
          </w:p>
        </w:tc>
        <w:tc>
          <w:tcPr>
            <w:tcW w:w="923" w:type="dxa"/>
            <w:shd w:val="clear" w:color="auto" w:fill="auto"/>
            <w:vAlign w:val="center"/>
          </w:tcPr>
          <w:p w14:paraId="297675E3"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445,834</w:t>
            </w:r>
          </w:p>
        </w:tc>
        <w:tc>
          <w:tcPr>
            <w:tcW w:w="922" w:type="dxa"/>
            <w:shd w:val="clear" w:color="auto" w:fill="auto"/>
            <w:vAlign w:val="center"/>
          </w:tcPr>
          <w:p w14:paraId="40955BA2"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268,552</w:t>
            </w:r>
          </w:p>
        </w:tc>
        <w:tc>
          <w:tcPr>
            <w:tcW w:w="923" w:type="dxa"/>
            <w:shd w:val="clear" w:color="auto" w:fill="auto"/>
            <w:vAlign w:val="center"/>
          </w:tcPr>
          <w:p w14:paraId="3CE92B58"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254,869</w:t>
            </w:r>
          </w:p>
        </w:tc>
        <w:tc>
          <w:tcPr>
            <w:tcW w:w="922" w:type="dxa"/>
            <w:shd w:val="clear" w:color="auto" w:fill="auto"/>
            <w:vAlign w:val="center"/>
          </w:tcPr>
          <w:p w14:paraId="5830B279"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377,104</w:t>
            </w:r>
          </w:p>
        </w:tc>
        <w:tc>
          <w:tcPr>
            <w:tcW w:w="923" w:type="dxa"/>
            <w:shd w:val="clear" w:color="auto" w:fill="auto"/>
            <w:vAlign w:val="center"/>
          </w:tcPr>
          <w:p w14:paraId="5F3BAE30"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339,517</w:t>
            </w:r>
          </w:p>
        </w:tc>
        <w:tc>
          <w:tcPr>
            <w:tcW w:w="923" w:type="dxa"/>
            <w:shd w:val="clear" w:color="auto" w:fill="auto"/>
            <w:vAlign w:val="center"/>
          </w:tcPr>
          <w:p w14:paraId="0F96464D"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184,782</w:t>
            </w:r>
          </w:p>
        </w:tc>
        <w:tc>
          <w:tcPr>
            <w:tcW w:w="922" w:type="dxa"/>
            <w:vAlign w:val="center"/>
          </w:tcPr>
          <w:p w14:paraId="1313A9CE"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219,909</w:t>
            </w:r>
          </w:p>
        </w:tc>
        <w:tc>
          <w:tcPr>
            <w:tcW w:w="923" w:type="dxa"/>
            <w:vAlign w:val="center"/>
          </w:tcPr>
          <w:p w14:paraId="7465EF4B"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299,379</w:t>
            </w:r>
          </w:p>
        </w:tc>
        <w:tc>
          <w:tcPr>
            <w:tcW w:w="922" w:type="dxa"/>
            <w:vAlign w:val="center"/>
          </w:tcPr>
          <w:p w14:paraId="0599F793"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311,584</w:t>
            </w:r>
          </w:p>
        </w:tc>
        <w:tc>
          <w:tcPr>
            <w:tcW w:w="923" w:type="dxa"/>
            <w:vAlign w:val="center"/>
          </w:tcPr>
          <w:p w14:paraId="7EBB8875"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393,084</w:t>
            </w:r>
          </w:p>
        </w:tc>
        <w:tc>
          <w:tcPr>
            <w:tcW w:w="922" w:type="dxa"/>
            <w:vAlign w:val="center"/>
          </w:tcPr>
          <w:p w14:paraId="7B6EEA56"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668,252</w:t>
            </w:r>
          </w:p>
        </w:tc>
        <w:tc>
          <w:tcPr>
            <w:tcW w:w="923" w:type="dxa"/>
            <w:vAlign w:val="center"/>
          </w:tcPr>
          <w:p w14:paraId="6920CC91"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638,398</w:t>
            </w:r>
          </w:p>
        </w:tc>
        <w:tc>
          <w:tcPr>
            <w:tcW w:w="1049" w:type="dxa"/>
            <w:vAlign w:val="center"/>
          </w:tcPr>
          <w:p w14:paraId="2A54C319" w14:textId="77777777" w:rsidR="00D10ACC" w:rsidRPr="006F2313" w:rsidRDefault="00D10ACC" w:rsidP="00310EFE">
            <w:pPr>
              <w:spacing w:line="259" w:lineRule="auto"/>
              <w:jc w:val="right"/>
              <w:rPr>
                <w:rFonts w:cstheme="minorHAnsi"/>
                <w:color w:val="000000"/>
                <w:sz w:val="20"/>
                <w:szCs w:val="20"/>
              </w:rPr>
            </w:pPr>
            <w:r w:rsidRPr="006F2313">
              <w:rPr>
                <w:rFonts w:cstheme="minorHAnsi"/>
                <w:sz w:val="20"/>
                <w:szCs w:val="20"/>
              </w:rPr>
              <w:t>875,006</w:t>
            </w:r>
          </w:p>
        </w:tc>
      </w:tr>
      <w:tr w:rsidR="00D10ACC" w:rsidRPr="006F2313" w14:paraId="332F0365" w14:textId="77777777" w:rsidTr="00310EFE">
        <w:trPr>
          <w:trHeight w:val="284"/>
        </w:trPr>
        <w:tc>
          <w:tcPr>
            <w:tcW w:w="1701" w:type="dxa"/>
            <w:shd w:val="clear" w:color="auto" w:fill="auto"/>
            <w:vAlign w:val="center"/>
          </w:tcPr>
          <w:p w14:paraId="33572D66" w14:textId="77777777" w:rsidR="00D10ACC" w:rsidRPr="006F2313" w:rsidRDefault="00D10ACC" w:rsidP="00310EFE">
            <w:pPr>
              <w:spacing w:line="259" w:lineRule="auto"/>
              <w:rPr>
                <w:rFonts w:cstheme="minorHAnsi"/>
                <w:b/>
                <w:bCs/>
                <w:sz w:val="20"/>
                <w:szCs w:val="20"/>
              </w:rPr>
            </w:pPr>
            <w:r w:rsidRPr="006F2313">
              <w:rPr>
                <w:rFonts w:cstheme="minorHAnsi"/>
                <w:b/>
                <w:bCs/>
                <w:sz w:val="20"/>
                <w:szCs w:val="20"/>
              </w:rPr>
              <w:t>Total</w:t>
            </w:r>
          </w:p>
        </w:tc>
        <w:tc>
          <w:tcPr>
            <w:tcW w:w="923" w:type="dxa"/>
            <w:shd w:val="clear" w:color="auto" w:fill="auto"/>
            <w:vAlign w:val="bottom"/>
          </w:tcPr>
          <w:p w14:paraId="32758077"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494,915</w:t>
            </w:r>
          </w:p>
        </w:tc>
        <w:tc>
          <w:tcPr>
            <w:tcW w:w="922" w:type="dxa"/>
            <w:shd w:val="clear" w:color="auto" w:fill="auto"/>
            <w:vAlign w:val="bottom"/>
          </w:tcPr>
          <w:p w14:paraId="60CE29F9"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300,003</w:t>
            </w:r>
          </w:p>
        </w:tc>
        <w:tc>
          <w:tcPr>
            <w:tcW w:w="923" w:type="dxa"/>
            <w:shd w:val="clear" w:color="auto" w:fill="auto"/>
            <w:vAlign w:val="bottom"/>
          </w:tcPr>
          <w:p w14:paraId="602D2001"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281,284</w:t>
            </w:r>
          </w:p>
        </w:tc>
        <w:tc>
          <w:tcPr>
            <w:tcW w:w="922" w:type="dxa"/>
            <w:shd w:val="clear" w:color="auto" w:fill="auto"/>
            <w:vAlign w:val="bottom"/>
          </w:tcPr>
          <w:p w14:paraId="3E31AB71"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398,349</w:t>
            </w:r>
          </w:p>
        </w:tc>
        <w:tc>
          <w:tcPr>
            <w:tcW w:w="923" w:type="dxa"/>
            <w:shd w:val="clear" w:color="auto" w:fill="auto"/>
            <w:vAlign w:val="bottom"/>
          </w:tcPr>
          <w:p w14:paraId="128AE92B"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366,559</w:t>
            </w:r>
          </w:p>
        </w:tc>
        <w:tc>
          <w:tcPr>
            <w:tcW w:w="923" w:type="dxa"/>
            <w:shd w:val="clear" w:color="auto" w:fill="auto"/>
            <w:vAlign w:val="bottom"/>
          </w:tcPr>
          <w:p w14:paraId="761FC54C"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195,540</w:t>
            </w:r>
          </w:p>
        </w:tc>
        <w:tc>
          <w:tcPr>
            <w:tcW w:w="922" w:type="dxa"/>
            <w:vAlign w:val="bottom"/>
          </w:tcPr>
          <w:p w14:paraId="3BE0FB08"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250,458</w:t>
            </w:r>
          </w:p>
        </w:tc>
        <w:tc>
          <w:tcPr>
            <w:tcW w:w="923" w:type="dxa"/>
            <w:vAlign w:val="bottom"/>
          </w:tcPr>
          <w:p w14:paraId="410B36A7"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338,438</w:t>
            </w:r>
          </w:p>
        </w:tc>
        <w:tc>
          <w:tcPr>
            <w:tcW w:w="922" w:type="dxa"/>
            <w:vAlign w:val="bottom"/>
          </w:tcPr>
          <w:p w14:paraId="663C68DA"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351,285</w:t>
            </w:r>
          </w:p>
        </w:tc>
        <w:tc>
          <w:tcPr>
            <w:tcW w:w="923" w:type="dxa"/>
            <w:vAlign w:val="bottom"/>
          </w:tcPr>
          <w:p w14:paraId="368F5846"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451,597</w:t>
            </w:r>
          </w:p>
        </w:tc>
        <w:tc>
          <w:tcPr>
            <w:tcW w:w="922" w:type="dxa"/>
            <w:vAlign w:val="bottom"/>
          </w:tcPr>
          <w:p w14:paraId="343A508B"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757,037</w:t>
            </w:r>
          </w:p>
        </w:tc>
        <w:tc>
          <w:tcPr>
            <w:tcW w:w="923" w:type="dxa"/>
            <w:vAlign w:val="bottom"/>
          </w:tcPr>
          <w:p w14:paraId="3C30B98A"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724,159</w:t>
            </w:r>
          </w:p>
        </w:tc>
        <w:tc>
          <w:tcPr>
            <w:tcW w:w="1049" w:type="dxa"/>
            <w:vAlign w:val="bottom"/>
          </w:tcPr>
          <w:p w14:paraId="344AC331" w14:textId="77777777" w:rsidR="00D10ACC" w:rsidRPr="006F2313" w:rsidRDefault="00D10ACC" w:rsidP="00310EFE">
            <w:pPr>
              <w:spacing w:line="259" w:lineRule="auto"/>
              <w:jc w:val="right"/>
              <w:rPr>
                <w:rFonts w:cstheme="minorHAnsi"/>
                <w:b/>
                <w:bCs/>
                <w:color w:val="000000"/>
                <w:sz w:val="20"/>
                <w:szCs w:val="20"/>
              </w:rPr>
            </w:pPr>
            <w:r w:rsidRPr="006F2313">
              <w:rPr>
                <w:rFonts w:cstheme="minorHAnsi"/>
                <w:b/>
                <w:bCs/>
                <w:color w:val="000000"/>
                <w:sz w:val="20"/>
                <w:szCs w:val="20"/>
              </w:rPr>
              <w:t>1,016,032</w:t>
            </w:r>
          </w:p>
        </w:tc>
      </w:tr>
    </w:tbl>
    <w:p w14:paraId="2DA2164E" w14:textId="21C31A58" w:rsidR="00D10ACC" w:rsidRPr="00612FA6" w:rsidRDefault="00D10ACC" w:rsidP="00D10ACC">
      <w:pPr>
        <w:pStyle w:val="Caption"/>
        <w:spacing w:before="840"/>
        <w:rPr>
          <w:rFonts w:cstheme="minorHAnsi"/>
          <w:szCs w:val="22"/>
        </w:rPr>
      </w:pPr>
      <w:bookmarkStart w:id="556" w:name="_Ref67320981"/>
      <w:bookmarkStart w:id="557" w:name="_Toc85637828"/>
      <w:r w:rsidRPr="00612FA6">
        <w:rPr>
          <w:rFonts w:cstheme="minorHAnsi"/>
          <w:noProof/>
          <w:szCs w:val="22"/>
        </w:rPr>
        <mc:AlternateContent>
          <mc:Choice Requires="wpg">
            <w:drawing>
              <wp:anchor distT="0" distB="0" distL="114300" distR="114300" simplePos="0" relativeHeight="251693056" behindDoc="0" locked="0" layoutInCell="1" allowOverlap="1" wp14:anchorId="6F8BF73D" wp14:editId="6798C0DD">
                <wp:simplePos x="0" y="0"/>
                <wp:positionH relativeFrom="column">
                  <wp:posOffset>0</wp:posOffset>
                </wp:positionH>
                <wp:positionV relativeFrom="paragraph">
                  <wp:posOffset>749935</wp:posOffset>
                </wp:positionV>
                <wp:extent cx="8592185" cy="2756535"/>
                <wp:effectExtent l="0" t="0" r="5715" b="0"/>
                <wp:wrapTopAndBottom/>
                <wp:docPr id="27" name="Group 27"/>
                <wp:cNvGraphicFramePr/>
                <a:graphic xmlns:a="http://schemas.openxmlformats.org/drawingml/2006/main">
                  <a:graphicData uri="http://schemas.microsoft.com/office/word/2010/wordprocessingGroup">
                    <wpg:wgp>
                      <wpg:cNvGrpSpPr/>
                      <wpg:grpSpPr>
                        <a:xfrm>
                          <a:off x="0" y="0"/>
                          <a:ext cx="8592185" cy="2756535"/>
                          <a:chOff x="0" y="0"/>
                          <a:chExt cx="5765165" cy="1895475"/>
                        </a:xfrm>
                      </wpg:grpSpPr>
                      <pic:pic xmlns:pic="http://schemas.openxmlformats.org/drawingml/2006/picture">
                        <pic:nvPicPr>
                          <pic:cNvPr id="25" name="Picture 25"/>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2933700" y="0"/>
                            <a:ext cx="2831465" cy="1653540"/>
                          </a:xfrm>
                          <a:prstGeom prst="rect">
                            <a:avLst/>
                          </a:prstGeom>
                        </pic:spPr>
                      </pic:pic>
                      <pic:pic xmlns:pic="http://schemas.openxmlformats.org/drawingml/2006/picture">
                        <pic:nvPicPr>
                          <pic:cNvPr id="20" name="Picture 20"/>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2957830" cy="1895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B26BB6" id="Group 27" o:spid="_x0000_s1026" style="position:absolute;margin-left:0;margin-top:59.05pt;width:676.55pt;height:217.05pt;z-index:251693056;mso-width-relative:margin;mso-height-relative:margin" coordsize="57651,18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">
                <v:shape id="Picture 25" o:spid="_x0000_s1027" type="#_x0000_t75" style="position:absolute;left:29337;width:28314;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">
                  <v:imagedata r:id="rId173" o:title=""/>
                </v:shape>
                <v:shape id="Picture 20" o:spid="_x0000_s1028" type="#_x0000_t75" style="position:absolute;width:29578;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">
                  <v:imagedata r:id="rId174" o:title=""/>
                </v:shape>
                <w10:wrap type="topAndBottom"/>
              </v:group>
            </w:pict>
          </mc:Fallback>
        </mc:AlternateContent>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52</w:t>
      </w:r>
      <w:r w:rsidRPr="00612FA6">
        <w:rPr>
          <w:rFonts w:cstheme="minorHAnsi"/>
          <w:szCs w:val="22"/>
        </w:rPr>
        <w:fldChar w:fldCharType="end"/>
      </w:r>
      <w:bookmarkEnd w:id="556"/>
      <w:r w:rsidRPr="00612FA6">
        <w:rPr>
          <w:rFonts w:cstheme="minorHAnsi"/>
          <w:szCs w:val="22"/>
        </w:rPr>
        <w:t xml:space="preserve"> </w:t>
      </w:r>
      <w:r w:rsidRPr="00612FA6">
        <w:rPr>
          <w:rFonts w:cstheme="minorHAnsi"/>
          <w:szCs w:val="22"/>
        </w:rPr>
        <w:tab/>
      </w:r>
      <w:r>
        <w:rPr>
          <w:rFonts w:cstheme="minorHAnsi"/>
          <w:szCs w:val="22"/>
        </w:rPr>
        <w:t xml:space="preserve">Vic </w:t>
      </w:r>
      <w:r w:rsidRPr="00612FA6">
        <w:rPr>
          <w:rFonts w:cstheme="minorHAnsi"/>
          <w:szCs w:val="22"/>
        </w:rPr>
        <w:t>historical arisings of contaminated soils, by hazard category</w:t>
      </w:r>
      <w:bookmarkEnd w:id="557"/>
    </w:p>
    <w:p w14:paraId="3E3E754B" w14:textId="77777777" w:rsidR="00D10ACC" w:rsidRPr="00612FA6" w:rsidRDefault="00D10ACC" w:rsidP="00D10ACC">
      <w:pPr>
        <w:pStyle w:val="BodyText"/>
      </w:pPr>
    </w:p>
    <w:p w14:paraId="7D26989B" w14:textId="77777777" w:rsidR="00D10ACC" w:rsidRPr="00612FA6" w:rsidRDefault="00D10ACC" w:rsidP="00D10ACC">
      <w:pPr>
        <w:pStyle w:val="BodyText"/>
      </w:pPr>
    </w:p>
    <w:p w14:paraId="4CB974C2" w14:textId="77777777" w:rsidR="00D10ACC" w:rsidRPr="00612FA6" w:rsidRDefault="00D10ACC" w:rsidP="00D10ACC">
      <w:pPr>
        <w:pStyle w:val="BodyText"/>
      </w:pPr>
    </w:p>
    <w:p w14:paraId="01C11976" w14:textId="77777777" w:rsidR="00D10ACC" w:rsidRPr="00612FA6" w:rsidRDefault="00D10ACC" w:rsidP="00D10ACC">
      <w:pPr>
        <w:pStyle w:val="BodyText"/>
        <w:sectPr w:rsidR="00D10ACC" w:rsidRPr="00612FA6" w:rsidSect="007D6AEB">
          <w:pgSz w:w="16838" w:h="11906" w:orient="landscape" w:code="9"/>
          <w:pgMar w:top="1077" w:right="1440" w:bottom="1440" w:left="1440" w:header="709" w:footer="454" w:gutter="0"/>
          <w:cols w:space="708"/>
          <w:docGrid w:linePitch="360"/>
        </w:sectPr>
      </w:pPr>
    </w:p>
    <w:p w14:paraId="67FA7551" w14:textId="1D5FE018" w:rsidR="00D10ACC" w:rsidRPr="00612FA6" w:rsidRDefault="00D10ACC" w:rsidP="00D10ACC">
      <w:pPr>
        <w:pStyle w:val="Caption"/>
        <w:rPr>
          <w:rFonts w:cstheme="minorHAnsi"/>
          <w:szCs w:val="22"/>
        </w:rPr>
      </w:pPr>
      <w:bookmarkStart w:id="558" w:name="_Ref67324251"/>
      <w:bookmarkStart w:id="559" w:name="_Toc85637878"/>
      <w:r w:rsidRPr="00612FA6">
        <w:rPr>
          <w:rFonts w:cstheme="minorHAnsi"/>
          <w:szCs w:val="22"/>
        </w:rPr>
        <w:lastRenderedPageBreak/>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41</w:t>
      </w:r>
      <w:r w:rsidRPr="00612FA6">
        <w:rPr>
          <w:rFonts w:cstheme="minorHAnsi"/>
          <w:szCs w:val="22"/>
        </w:rPr>
        <w:fldChar w:fldCharType="end"/>
      </w:r>
      <w:bookmarkEnd w:id="558"/>
      <w:r w:rsidRPr="00612FA6">
        <w:rPr>
          <w:rFonts w:cstheme="minorHAnsi"/>
          <w:szCs w:val="22"/>
        </w:rPr>
        <w:tab/>
        <w:t xml:space="preserve">Contaminated soil sent to key management types, </w:t>
      </w:r>
      <w:r>
        <w:rPr>
          <w:rFonts w:cstheme="minorHAnsi"/>
          <w:szCs w:val="22"/>
        </w:rPr>
        <w:t xml:space="preserve">Vic </w:t>
      </w:r>
      <w:r w:rsidRPr="00612FA6">
        <w:rPr>
          <w:rFonts w:cstheme="minorHAnsi"/>
          <w:szCs w:val="22"/>
        </w:rPr>
        <w:t>(tonnes, % of total tonnes managed)</w:t>
      </w:r>
      <w:bookmarkEnd w:id="559"/>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122"/>
        <w:gridCol w:w="3543"/>
        <w:gridCol w:w="3544"/>
      </w:tblGrid>
      <w:tr w:rsidR="00D10ACC" w:rsidRPr="006F2313" w14:paraId="2C4E6B04" w14:textId="77777777" w:rsidTr="00310EFE">
        <w:trPr>
          <w:trHeight w:val="510"/>
        </w:trPr>
        <w:tc>
          <w:tcPr>
            <w:tcW w:w="2122" w:type="dxa"/>
            <w:shd w:val="clear" w:color="auto" w:fill="37378B" w:themeFill="accent1" w:themeFillShade="BF"/>
            <w:vAlign w:val="center"/>
          </w:tcPr>
          <w:p w14:paraId="0E73A023"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Data year</w:t>
            </w:r>
          </w:p>
        </w:tc>
        <w:tc>
          <w:tcPr>
            <w:tcW w:w="3543" w:type="dxa"/>
            <w:shd w:val="clear" w:color="auto" w:fill="37378B" w:themeFill="accent1" w:themeFillShade="BF"/>
            <w:vAlign w:val="center"/>
          </w:tcPr>
          <w:p w14:paraId="04D324ED" w14:textId="77777777" w:rsidR="00D10ACC" w:rsidRPr="006F2313" w:rsidRDefault="00D10ACC" w:rsidP="00310EFE">
            <w:pPr>
              <w:pStyle w:val="TableHeading"/>
              <w:framePr w:hSpace="0" w:wrap="auto" w:vAnchor="margin" w:yAlign="inline"/>
              <w:suppressOverlap w:val="0"/>
              <w:jc w:val="center"/>
              <w:rPr>
                <w:rFonts w:cstheme="minorHAnsi"/>
                <w:noProof/>
                <w:szCs w:val="20"/>
              </w:rPr>
            </w:pPr>
            <w:r w:rsidRPr="006F2313">
              <w:rPr>
                <w:rFonts w:cstheme="minorHAnsi"/>
                <w:noProof/>
                <w:szCs w:val="20"/>
              </w:rPr>
              <w:t>Landfill</w:t>
            </w:r>
          </w:p>
        </w:tc>
        <w:tc>
          <w:tcPr>
            <w:tcW w:w="3544" w:type="dxa"/>
            <w:shd w:val="clear" w:color="auto" w:fill="37378B"/>
            <w:vAlign w:val="center"/>
          </w:tcPr>
          <w:p w14:paraId="333C5324" w14:textId="77777777" w:rsidR="00D10ACC" w:rsidRPr="006F2313" w:rsidRDefault="00D10ACC" w:rsidP="00310EFE">
            <w:pPr>
              <w:pStyle w:val="TableHeading"/>
              <w:framePr w:hSpace="0" w:wrap="auto" w:vAnchor="margin" w:yAlign="inline"/>
              <w:suppressOverlap w:val="0"/>
              <w:jc w:val="center"/>
              <w:rPr>
                <w:rFonts w:cstheme="minorHAnsi"/>
                <w:noProof/>
                <w:szCs w:val="20"/>
              </w:rPr>
            </w:pPr>
            <w:r w:rsidRPr="006F2313">
              <w:rPr>
                <w:rFonts w:cstheme="minorHAnsi"/>
                <w:noProof/>
                <w:szCs w:val="20"/>
              </w:rPr>
              <w:t>‘CPT’</w:t>
            </w:r>
          </w:p>
        </w:tc>
      </w:tr>
      <w:tr w:rsidR="00D10ACC" w:rsidRPr="006F2313" w14:paraId="54F045A5" w14:textId="77777777" w:rsidTr="00310EFE">
        <w:trPr>
          <w:trHeight w:val="284"/>
        </w:trPr>
        <w:tc>
          <w:tcPr>
            <w:tcW w:w="2122" w:type="dxa"/>
            <w:shd w:val="clear" w:color="auto" w:fill="auto"/>
          </w:tcPr>
          <w:p w14:paraId="576C313F" w14:textId="77777777" w:rsidR="00D10ACC" w:rsidRPr="006F2313" w:rsidRDefault="00D10ACC" w:rsidP="00310EFE">
            <w:pPr>
              <w:spacing w:line="259" w:lineRule="auto"/>
              <w:rPr>
                <w:rFonts w:cstheme="minorHAnsi"/>
                <w:sz w:val="20"/>
                <w:szCs w:val="20"/>
              </w:rPr>
            </w:pPr>
            <w:r w:rsidRPr="006F2313">
              <w:rPr>
                <w:rFonts w:cstheme="minorHAnsi"/>
                <w:sz w:val="20"/>
                <w:szCs w:val="20"/>
              </w:rPr>
              <w:t>2014</w:t>
            </w:r>
            <w:r>
              <w:rPr>
                <w:rFonts w:cstheme="minorHAnsi"/>
                <w:sz w:val="20"/>
                <w:szCs w:val="20"/>
              </w:rPr>
              <w:noBreakHyphen/>
            </w:r>
            <w:r w:rsidRPr="006F2313">
              <w:rPr>
                <w:rFonts w:cstheme="minorHAnsi"/>
                <w:sz w:val="20"/>
                <w:szCs w:val="20"/>
              </w:rPr>
              <w:t>15</w:t>
            </w:r>
          </w:p>
        </w:tc>
        <w:tc>
          <w:tcPr>
            <w:tcW w:w="3543" w:type="dxa"/>
            <w:shd w:val="clear" w:color="auto" w:fill="auto"/>
          </w:tcPr>
          <w:p w14:paraId="6CAA31F3"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 xml:space="preserve"> 307,653 (84%)</w:t>
            </w:r>
          </w:p>
        </w:tc>
        <w:tc>
          <w:tcPr>
            <w:tcW w:w="3544" w:type="dxa"/>
            <w:shd w:val="clear" w:color="auto" w:fill="auto"/>
          </w:tcPr>
          <w:p w14:paraId="584B1EFA"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15,523 (4%)</w:t>
            </w:r>
          </w:p>
        </w:tc>
      </w:tr>
      <w:tr w:rsidR="00D10ACC" w:rsidRPr="006F2313" w14:paraId="4DB72F78" w14:textId="77777777" w:rsidTr="00310EFE">
        <w:trPr>
          <w:trHeight w:val="284"/>
        </w:trPr>
        <w:tc>
          <w:tcPr>
            <w:tcW w:w="2122" w:type="dxa"/>
            <w:shd w:val="clear" w:color="auto" w:fill="auto"/>
          </w:tcPr>
          <w:p w14:paraId="20ACA934" w14:textId="77777777" w:rsidR="00D10ACC" w:rsidRPr="006F2313" w:rsidRDefault="00D10ACC" w:rsidP="00310EFE">
            <w:pPr>
              <w:spacing w:line="259" w:lineRule="auto"/>
              <w:rPr>
                <w:rFonts w:cstheme="minorHAnsi"/>
                <w:sz w:val="20"/>
                <w:szCs w:val="20"/>
              </w:rPr>
            </w:pPr>
            <w:r w:rsidRPr="006F2313">
              <w:rPr>
                <w:rFonts w:cstheme="minorHAnsi"/>
                <w:sz w:val="20"/>
                <w:szCs w:val="20"/>
              </w:rPr>
              <w:t>2017</w:t>
            </w:r>
            <w:r>
              <w:rPr>
                <w:rFonts w:cstheme="minorHAnsi"/>
                <w:sz w:val="20"/>
                <w:szCs w:val="20"/>
              </w:rPr>
              <w:noBreakHyphen/>
            </w:r>
            <w:r w:rsidRPr="006F2313">
              <w:rPr>
                <w:rFonts w:cstheme="minorHAnsi"/>
                <w:sz w:val="20"/>
                <w:szCs w:val="20"/>
              </w:rPr>
              <w:t>18</w:t>
            </w:r>
          </w:p>
        </w:tc>
        <w:tc>
          <w:tcPr>
            <w:tcW w:w="3543" w:type="dxa"/>
            <w:shd w:val="clear" w:color="auto" w:fill="auto"/>
            <w:vAlign w:val="center"/>
          </w:tcPr>
          <w:p w14:paraId="1AE3F6B3"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659,158 (86%)</w:t>
            </w:r>
          </w:p>
        </w:tc>
        <w:tc>
          <w:tcPr>
            <w:tcW w:w="3544" w:type="dxa"/>
            <w:shd w:val="clear" w:color="auto" w:fill="auto"/>
            <w:vAlign w:val="center"/>
          </w:tcPr>
          <w:p w14:paraId="367BFD75"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78,923 (10%)</w:t>
            </w:r>
          </w:p>
        </w:tc>
      </w:tr>
      <w:tr w:rsidR="00D10ACC" w:rsidRPr="006F2313" w14:paraId="07904447" w14:textId="77777777" w:rsidTr="00310EFE">
        <w:trPr>
          <w:trHeight w:val="284"/>
        </w:trPr>
        <w:tc>
          <w:tcPr>
            <w:tcW w:w="2122" w:type="dxa"/>
            <w:shd w:val="clear" w:color="auto" w:fill="auto"/>
          </w:tcPr>
          <w:p w14:paraId="07A4F0C1" w14:textId="77777777" w:rsidR="00D10ACC" w:rsidRPr="006F2313" w:rsidRDefault="00D10ACC" w:rsidP="00310EFE">
            <w:pPr>
              <w:spacing w:line="259" w:lineRule="auto"/>
              <w:rPr>
                <w:rFonts w:cstheme="minorHAnsi"/>
                <w:sz w:val="20"/>
                <w:szCs w:val="20"/>
              </w:rPr>
            </w:pPr>
            <w:r w:rsidRPr="006F2313">
              <w:rPr>
                <w:rFonts w:cstheme="minorHAnsi"/>
                <w:sz w:val="20"/>
                <w:szCs w:val="20"/>
              </w:rPr>
              <w:t>2019</w:t>
            </w:r>
            <w:r>
              <w:rPr>
                <w:rFonts w:cstheme="minorHAnsi"/>
                <w:sz w:val="20"/>
                <w:szCs w:val="20"/>
              </w:rPr>
              <w:noBreakHyphen/>
            </w:r>
            <w:r w:rsidRPr="006F2313">
              <w:rPr>
                <w:rFonts w:cstheme="minorHAnsi"/>
                <w:sz w:val="20"/>
                <w:szCs w:val="20"/>
              </w:rPr>
              <w:t>20</w:t>
            </w:r>
          </w:p>
        </w:tc>
        <w:tc>
          <w:tcPr>
            <w:tcW w:w="3543" w:type="dxa"/>
            <w:shd w:val="clear" w:color="auto" w:fill="auto"/>
            <w:vAlign w:val="center"/>
          </w:tcPr>
          <w:p w14:paraId="5DB4CDA4"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660,328 (63%)</w:t>
            </w:r>
          </w:p>
        </w:tc>
        <w:tc>
          <w:tcPr>
            <w:tcW w:w="3544" w:type="dxa"/>
            <w:shd w:val="clear" w:color="auto" w:fill="auto"/>
            <w:vAlign w:val="center"/>
          </w:tcPr>
          <w:p w14:paraId="7C41E8E3" w14:textId="77777777" w:rsidR="00D10ACC" w:rsidRPr="006F2313" w:rsidRDefault="00D10ACC" w:rsidP="00310EFE">
            <w:pPr>
              <w:spacing w:line="259" w:lineRule="auto"/>
              <w:jc w:val="right"/>
              <w:rPr>
                <w:rFonts w:cstheme="minorHAnsi"/>
                <w:color w:val="000000"/>
                <w:sz w:val="20"/>
                <w:szCs w:val="20"/>
              </w:rPr>
            </w:pPr>
            <w:r w:rsidRPr="006F2313">
              <w:rPr>
                <w:rFonts w:cstheme="minorHAnsi"/>
                <w:color w:val="000000"/>
                <w:sz w:val="20"/>
                <w:szCs w:val="20"/>
              </w:rPr>
              <w:t>313,334 (30%)</w:t>
            </w:r>
          </w:p>
        </w:tc>
      </w:tr>
    </w:tbl>
    <w:p w14:paraId="44981C5A" w14:textId="77777777" w:rsidR="00D10ACC" w:rsidRPr="00612FA6" w:rsidRDefault="00D10ACC" w:rsidP="00D10ACC">
      <w:pPr>
        <w:pStyle w:val="BodyText"/>
      </w:pPr>
    </w:p>
    <w:p w14:paraId="1A848A41" w14:textId="77777777" w:rsidR="00D10ACC" w:rsidRPr="00612FA6" w:rsidRDefault="00D10ACC" w:rsidP="00D10ACC">
      <w:pPr>
        <w:pStyle w:val="BodyText"/>
      </w:pPr>
      <w:r>
        <w:t xml:space="preserve">Vic </w:t>
      </w:r>
      <w:r w:rsidRPr="00612FA6">
        <w:t>is now a hub for thermal treatment of soil</w:t>
      </w:r>
      <w:r>
        <w:t xml:space="preserve"> contaminated with organic chemicals</w:t>
      </w:r>
      <w:r w:rsidRPr="00612FA6">
        <w:t xml:space="preserve">, </w:t>
      </w:r>
      <w:r>
        <w:t xml:space="preserve">hosting </w:t>
      </w:r>
      <w:r w:rsidRPr="00612FA6">
        <w:t xml:space="preserve">Australia’s only </w:t>
      </w:r>
      <w:r>
        <w:t>large</w:t>
      </w:r>
      <w:r>
        <w:noBreakHyphen/>
        <w:t xml:space="preserve">scale </w:t>
      </w:r>
      <w:r w:rsidRPr="00612FA6">
        <w:t>facilities</w:t>
      </w:r>
      <w:r>
        <w:t>. C</w:t>
      </w:r>
      <w:r w:rsidRPr="00612FA6">
        <w:t>ertificate users</w:t>
      </w:r>
      <w:r>
        <w:t xml:space="preserve"> delivering material to these facilities</w:t>
      </w:r>
      <w:r w:rsidRPr="00612FA6">
        <w:t xml:space="preserve"> mostly use the D9C </w:t>
      </w:r>
      <w:r>
        <w:t xml:space="preserve">Vic </w:t>
      </w:r>
      <w:r w:rsidRPr="00612FA6">
        <w:t>management category (</w:t>
      </w:r>
      <w:r w:rsidRPr="00612FA6">
        <w:rPr>
          <w:i/>
          <w:iCs/>
        </w:rPr>
        <w:t>Physical treatment not otherwise specified in this Table</w:t>
      </w:r>
      <w:r w:rsidRPr="00612FA6">
        <w:t>), but occasionally also D9D (</w:t>
      </w:r>
      <w:r w:rsidRPr="00612FA6">
        <w:rPr>
          <w:i/>
          <w:iCs/>
        </w:rPr>
        <w:t>Thermal treatment to remove contaminants</w:t>
      </w:r>
      <w:r w:rsidRPr="00612FA6">
        <w:t>), both of which translate to CPT in the national management nomenclature.</w:t>
      </w:r>
    </w:p>
    <w:p w14:paraId="69B8A61E" w14:textId="77777777" w:rsidR="00D10ACC" w:rsidRPr="00612FA6" w:rsidRDefault="00D10ACC" w:rsidP="00D10ACC">
      <w:pPr>
        <w:pStyle w:val="BodyText"/>
      </w:pPr>
    </w:p>
    <w:p w14:paraId="6BC9CA2D" w14:textId="545C394C" w:rsidR="00D10ACC" w:rsidRPr="00612FA6" w:rsidRDefault="00D10ACC" w:rsidP="00D10ACC">
      <w:pPr>
        <w:pStyle w:val="BodyText"/>
      </w:pPr>
      <w:r w:rsidRPr="00612FA6">
        <w:fldChar w:fldCharType="begin"/>
      </w:r>
      <w:r w:rsidRPr="00612FA6">
        <w:instrText xml:space="preserve"> REF _Ref67325552 \h  \* MERGEFORMAT </w:instrText>
      </w:r>
      <w:r w:rsidRPr="00612FA6">
        <w:fldChar w:fldCharType="separate"/>
      </w:r>
      <w:r w:rsidR="00C92DA9" w:rsidRPr="00612FA6">
        <w:t xml:space="preserve">Figure </w:t>
      </w:r>
      <w:r w:rsidR="00C92DA9">
        <w:rPr>
          <w:noProof/>
        </w:rPr>
        <w:t>53</w:t>
      </w:r>
      <w:r w:rsidRPr="00612FA6">
        <w:fldChar w:fldCharType="end"/>
      </w:r>
      <w:r w:rsidRPr="00612FA6">
        <w:t xml:space="preserve"> plots this rise in contaminated soil going into thermal infrastructure.</w:t>
      </w:r>
    </w:p>
    <w:p w14:paraId="375E1529" w14:textId="09927DBC" w:rsidR="00D10ACC" w:rsidRPr="00612FA6" w:rsidRDefault="00D10ACC" w:rsidP="00D10ACC">
      <w:pPr>
        <w:pStyle w:val="Caption"/>
        <w:rPr>
          <w:rFonts w:cstheme="minorHAnsi"/>
          <w:szCs w:val="22"/>
        </w:rPr>
      </w:pPr>
      <w:bookmarkStart w:id="560" w:name="_Ref67325552"/>
      <w:bookmarkStart w:id="561" w:name="_Toc85637829"/>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53</w:t>
      </w:r>
      <w:r w:rsidRPr="00612FA6">
        <w:rPr>
          <w:rFonts w:cstheme="minorHAnsi"/>
          <w:szCs w:val="22"/>
        </w:rPr>
        <w:fldChar w:fldCharType="end"/>
      </w:r>
      <w:bookmarkEnd w:id="560"/>
      <w:r w:rsidRPr="00612FA6">
        <w:rPr>
          <w:rFonts w:cstheme="minorHAnsi"/>
          <w:szCs w:val="22"/>
        </w:rPr>
        <w:tab/>
        <w:t xml:space="preserve">Contaminated soil sent to thermal treatment, </w:t>
      </w:r>
      <w:r>
        <w:rPr>
          <w:rFonts w:cstheme="minorHAnsi"/>
          <w:szCs w:val="22"/>
        </w:rPr>
        <w:t xml:space="preserve">Vic </w:t>
      </w:r>
      <w:r w:rsidRPr="00612FA6">
        <w:rPr>
          <w:rFonts w:cstheme="minorHAnsi"/>
          <w:szCs w:val="22"/>
        </w:rPr>
        <w:t>(tonnes)</w:t>
      </w:r>
      <w:bookmarkEnd w:id="561"/>
    </w:p>
    <w:p w14:paraId="2F5EA6A1" w14:textId="77777777" w:rsidR="00D10ACC" w:rsidRPr="00612FA6" w:rsidRDefault="00D10ACC" w:rsidP="00D10ACC">
      <w:pPr>
        <w:pStyle w:val="BodyText"/>
      </w:pPr>
      <w:r w:rsidRPr="00612FA6">
        <w:rPr>
          <w:noProof/>
        </w:rPr>
        <w:drawing>
          <wp:inline distT="0" distB="0" distL="0" distR="0" wp14:anchorId="6A2BD917" wp14:editId="2F343C65">
            <wp:extent cx="4572000" cy="23666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3726"/>
                    <a:stretch/>
                  </pic:blipFill>
                  <pic:spPr bwMode="auto">
                    <a:xfrm>
                      <a:off x="0" y="0"/>
                      <a:ext cx="4572000" cy="2366683"/>
                    </a:xfrm>
                    <a:prstGeom prst="rect">
                      <a:avLst/>
                    </a:prstGeom>
                    <a:ln>
                      <a:noFill/>
                    </a:ln>
                    <a:extLst>
                      <a:ext uri="{53640926-AAD7-44D8-BBD7-CCE9431645EC}">
                        <a14:shadowObscured xmlns:a14="http://schemas.microsoft.com/office/drawing/2010/main"/>
                      </a:ext>
                    </a:extLst>
                  </pic:spPr>
                </pic:pic>
              </a:graphicData>
            </a:graphic>
          </wp:inline>
        </w:drawing>
      </w:r>
    </w:p>
    <w:p w14:paraId="5D2B3512" w14:textId="77777777" w:rsidR="00D10ACC" w:rsidRPr="00612FA6" w:rsidRDefault="00D10ACC" w:rsidP="00D10ACC">
      <w:pPr>
        <w:pStyle w:val="BodyText"/>
      </w:pPr>
    </w:p>
    <w:p w14:paraId="5D9FD16C" w14:textId="77777777" w:rsidR="00D10ACC" w:rsidRPr="00612FA6" w:rsidRDefault="00D10ACC" w:rsidP="00D10ACC">
      <w:pPr>
        <w:pStyle w:val="BodyText"/>
      </w:pPr>
      <w:r w:rsidRPr="00612FA6">
        <w:t xml:space="preserve">A clear observation from this data is that contaminated soil management in thermal infrastructure has </w:t>
      </w:r>
      <w:r>
        <w:t xml:space="preserve">increased markedly </w:t>
      </w:r>
      <w:r w:rsidRPr="00612FA6">
        <w:t>since 2014</w:t>
      </w:r>
      <w:r>
        <w:noBreakHyphen/>
      </w:r>
      <w:r w:rsidRPr="00612FA6">
        <w:t>15, with around 300,000 additional tonnes received, a 20</w:t>
      </w:r>
      <w:r>
        <w:noBreakHyphen/>
      </w:r>
      <w:r w:rsidRPr="00612FA6">
        <w:t>fold increase in 2019</w:t>
      </w:r>
      <w:r>
        <w:noBreakHyphen/>
      </w:r>
      <w:r w:rsidRPr="00612FA6">
        <w:t>20. Further, almost three</w:t>
      </w:r>
      <w:r>
        <w:noBreakHyphen/>
      </w:r>
      <w:r w:rsidRPr="00612FA6">
        <w:t>quarters of Category A contaminated soil was sent for this treatment in 2019</w:t>
      </w:r>
      <w:r>
        <w:noBreakHyphen/>
      </w:r>
      <w:r w:rsidRPr="00612FA6">
        <w:t>20.</w:t>
      </w:r>
    </w:p>
    <w:p w14:paraId="57320CED" w14:textId="77777777" w:rsidR="00D10ACC" w:rsidRPr="00612FA6" w:rsidRDefault="00D10ACC" w:rsidP="00D10ACC">
      <w:pPr>
        <w:pStyle w:val="BodyText"/>
      </w:pPr>
    </w:p>
    <w:p w14:paraId="3626C121" w14:textId="73C404CC" w:rsidR="00D10ACC" w:rsidRPr="00612FA6" w:rsidRDefault="00D10ACC" w:rsidP="00D10ACC">
      <w:pPr>
        <w:pStyle w:val="BodyText"/>
      </w:pPr>
      <w:r w:rsidRPr="00612FA6">
        <w:t xml:space="preserve">So what might this be telling us? The relatively smooth but increasing growth of Category C contaminated soil over the last 7 years (shown in </w:t>
      </w:r>
      <w:r w:rsidRPr="00612FA6">
        <w:fldChar w:fldCharType="begin"/>
      </w:r>
      <w:r w:rsidRPr="00612FA6">
        <w:instrText xml:space="preserve"> REF _Ref67320981 \h  \* MERGEFORMAT </w:instrText>
      </w:r>
      <w:r w:rsidRPr="00612FA6">
        <w:fldChar w:fldCharType="separate"/>
      </w:r>
      <w:r w:rsidR="00C92DA9" w:rsidRPr="00612FA6">
        <w:t xml:space="preserve">Figure </w:t>
      </w:r>
      <w:r w:rsidR="00C92DA9">
        <w:rPr>
          <w:noProof/>
        </w:rPr>
        <w:t>52</w:t>
      </w:r>
      <w:r w:rsidRPr="00612FA6">
        <w:fldChar w:fldCharType="end"/>
      </w:r>
      <w:r w:rsidRPr="00612FA6">
        <w:t xml:space="preserve">) is a good indicator of overall infrastructure project activity in </w:t>
      </w:r>
      <w:r>
        <w:t xml:space="preserve">Vic </w:t>
      </w:r>
      <w:r w:rsidRPr="00612FA6">
        <w:t>over this period, which is known to have grown substantially. The rapid rise of Category A soil in 2019</w:t>
      </w:r>
      <w:r>
        <w:noBreakHyphen/>
      </w:r>
      <w:r w:rsidRPr="00612FA6">
        <w:t>20, relative to Category B soil shows that the level of contamination of this soil has increased sharply. Soil in 2019</w:t>
      </w:r>
      <w:r>
        <w:noBreakHyphen/>
      </w:r>
      <w:r w:rsidRPr="00612FA6">
        <w:t>20 managed through thermal infrastructure increased by 234</w:t>
      </w:r>
      <w:r>
        <w:t> kt</w:t>
      </w:r>
      <w:r w:rsidRPr="00612FA6">
        <w:t xml:space="preserve"> on 2018</w:t>
      </w:r>
      <w:r>
        <w:noBreakHyphen/>
      </w:r>
      <w:r w:rsidRPr="00612FA6">
        <w:t>19, which is most of the total increase in contaminated soil (292</w:t>
      </w:r>
      <w:r>
        <w:t> kt</w:t>
      </w:r>
      <w:r w:rsidRPr="00612FA6">
        <w:t>). A possible reason for all of these things is a large increase in PFAS</w:t>
      </w:r>
      <w:r>
        <w:noBreakHyphen/>
      </w:r>
      <w:r w:rsidRPr="00612FA6">
        <w:t>contaminated soil, because:</w:t>
      </w:r>
    </w:p>
    <w:p w14:paraId="07CBF173" w14:textId="77777777" w:rsidR="00D10ACC" w:rsidRPr="00612FA6" w:rsidRDefault="00D10ACC" w:rsidP="00D10ACC">
      <w:pPr>
        <w:pStyle w:val="Bullet1"/>
        <w:rPr>
          <w:szCs w:val="22"/>
        </w:rPr>
      </w:pPr>
      <w:r w:rsidRPr="00612FA6">
        <w:rPr>
          <w:szCs w:val="22"/>
        </w:rPr>
        <w:t xml:space="preserve">PFAS is the only contaminant </w:t>
      </w:r>
      <w:r>
        <w:rPr>
          <w:szCs w:val="22"/>
        </w:rPr>
        <w:t>for which regulation is known</w:t>
      </w:r>
      <w:r w:rsidRPr="00612FA6">
        <w:rPr>
          <w:szCs w:val="22"/>
        </w:rPr>
        <w:t xml:space="preserve"> to have changed over this period in terms of how it is regulated, with the </w:t>
      </w:r>
      <w:r>
        <w:rPr>
          <w:szCs w:val="22"/>
        </w:rPr>
        <w:t xml:space="preserve">PFAS </w:t>
      </w:r>
      <w:r w:rsidRPr="00612FA6">
        <w:rPr>
          <w:szCs w:val="22"/>
        </w:rPr>
        <w:t>NEMP (and later, in October 2020, EPA’s interim position statement on PFAS</w:t>
      </w:r>
      <w:r w:rsidRPr="00612FA6">
        <w:rPr>
          <w:rStyle w:val="FootnoteReference"/>
          <w:szCs w:val="22"/>
        </w:rPr>
        <w:footnoteReference w:id="109"/>
      </w:r>
      <w:r w:rsidRPr="00612FA6">
        <w:rPr>
          <w:szCs w:val="22"/>
        </w:rPr>
        <w:t>) dictating that even low levels of contamination (particularly leachability) require careful management. While EPA’s hazardous waste classification guidelines</w:t>
      </w:r>
      <w:r w:rsidRPr="00612FA6">
        <w:rPr>
          <w:rStyle w:val="FootnoteReference"/>
          <w:szCs w:val="22"/>
        </w:rPr>
        <w:footnoteReference w:id="110"/>
      </w:r>
      <w:r w:rsidRPr="00612FA6">
        <w:rPr>
          <w:szCs w:val="22"/>
        </w:rPr>
        <w:t xml:space="preserve"> do not </w:t>
      </w:r>
      <w:r w:rsidRPr="00612FA6">
        <w:rPr>
          <w:szCs w:val="22"/>
        </w:rPr>
        <w:lastRenderedPageBreak/>
        <w:t>directly provide PFAS contaminant level translations to Categories A, B or C, it is very likely that the low thresholds provided could result in greater proportions of PFAS</w:t>
      </w:r>
      <w:r>
        <w:rPr>
          <w:szCs w:val="22"/>
        </w:rPr>
        <w:noBreakHyphen/>
      </w:r>
      <w:r w:rsidRPr="00612FA6">
        <w:rPr>
          <w:szCs w:val="22"/>
        </w:rPr>
        <w:t>contaminated soil classified as Category A, compared to other contaminants.</w:t>
      </w:r>
    </w:p>
    <w:p w14:paraId="35FA6FD1" w14:textId="77777777" w:rsidR="00D10ACC" w:rsidRPr="00612FA6" w:rsidRDefault="00D10ACC" w:rsidP="00D10ACC">
      <w:pPr>
        <w:pStyle w:val="Bullet1"/>
        <w:rPr>
          <w:szCs w:val="22"/>
        </w:rPr>
      </w:pPr>
      <w:r w:rsidRPr="00612FA6">
        <w:rPr>
          <w:szCs w:val="22"/>
        </w:rPr>
        <w:t xml:space="preserve">Like other POP wastes, </w:t>
      </w:r>
      <w:r>
        <w:rPr>
          <w:szCs w:val="22"/>
        </w:rPr>
        <w:t xml:space="preserve">EPA Vic encourages </w:t>
      </w:r>
      <w:r w:rsidRPr="00612FA6">
        <w:rPr>
          <w:szCs w:val="22"/>
        </w:rPr>
        <w:t>management of PFAS</w:t>
      </w:r>
      <w:r>
        <w:rPr>
          <w:szCs w:val="22"/>
        </w:rPr>
        <w:noBreakHyphen/>
      </w:r>
      <w:r w:rsidRPr="00612FA6">
        <w:rPr>
          <w:szCs w:val="22"/>
        </w:rPr>
        <w:t xml:space="preserve">contaminated soil </w:t>
      </w:r>
      <w:r>
        <w:rPr>
          <w:szCs w:val="22"/>
        </w:rPr>
        <w:t xml:space="preserve">by </w:t>
      </w:r>
      <w:r w:rsidRPr="00612FA6">
        <w:rPr>
          <w:szCs w:val="22"/>
        </w:rPr>
        <w:t>thermal destruction</w:t>
      </w:r>
      <w:r w:rsidRPr="00612FA6">
        <w:rPr>
          <w:rStyle w:val="FootnoteReference"/>
          <w:szCs w:val="22"/>
        </w:rPr>
        <w:footnoteReference w:id="111"/>
      </w:r>
      <w:r>
        <w:rPr>
          <w:szCs w:val="22"/>
        </w:rPr>
        <w:t xml:space="preserve"> in preference to</w:t>
      </w:r>
      <w:r w:rsidRPr="00612FA6">
        <w:rPr>
          <w:szCs w:val="22"/>
        </w:rPr>
        <w:t xml:space="preserve"> landfill.</w:t>
      </w:r>
    </w:p>
    <w:p w14:paraId="63A070C0" w14:textId="77777777" w:rsidR="00D10ACC" w:rsidRPr="00612FA6" w:rsidRDefault="00D10ACC" w:rsidP="00D10ACC">
      <w:pPr>
        <w:pStyle w:val="Bullet1"/>
        <w:rPr>
          <w:szCs w:val="22"/>
        </w:rPr>
      </w:pPr>
      <w:r w:rsidRPr="00612FA6">
        <w:rPr>
          <w:szCs w:val="22"/>
        </w:rPr>
        <w:t>PFAS</w:t>
      </w:r>
      <w:r>
        <w:rPr>
          <w:szCs w:val="22"/>
        </w:rPr>
        <w:noBreakHyphen/>
      </w:r>
      <w:r w:rsidRPr="00612FA6">
        <w:rPr>
          <w:szCs w:val="22"/>
        </w:rPr>
        <w:t>contaminated soil is categorised</w:t>
      </w:r>
      <w:r>
        <w:rPr>
          <w:szCs w:val="22"/>
        </w:rPr>
        <w:t xml:space="preserve"> in Vic </w:t>
      </w:r>
      <w:r w:rsidRPr="00612FA6">
        <w:rPr>
          <w:szCs w:val="22"/>
        </w:rPr>
        <w:t>as either N119, N120 or N121 (not M160 or M270).</w:t>
      </w:r>
    </w:p>
    <w:p w14:paraId="1D126F10" w14:textId="2B808252" w:rsidR="00D10ACC" w:rsidRPr="00612FA6" w:rsidRDefault="00D10ACC" w:rsidP="00D10ACC">
      <w:pPr>
        <w:pStyle w:val="Bullet1"/>
        <w:rPr>
          <w:szCs w:val="22"/>
        </w:rPr>
      </w:pPr>
      <w:r w:rsidRPr="00612FA6">
        <w:rPr>
          <w:szCs w:val="22"/>
        </w:rPr>
        <w:t xml:space="preserve">Growth in PFAS wastes such as AFFF and PFAS adsorbents (seen in M160 and M270) </w:t>
      </w:r>
      <w:r>
        <w:rPr>
          <w:szCs w:val="22"/>
        </w:rPr>
        <w:t>mirrors</w:t>
      </w:r>
      <w:r w:rsidRPr="00612FA6">
        <w:rPr>
          <w:szCs w:val="22"/>
        </w:rPr>
        <w:t xml:space="preserve"> </w:t>
      </w:r>
      <w:r>
        <w:rPr>
          <w:szCs w:val="22"/>
        </w:rPr>
        <w:t xml:space="preserve">Vic </w:t>
      </w:r>
      <w:r w:rsidRPr="00612FA6">
        <w:rPr>
          <w:szCs w:val="22"/>
        </w:rPr>
        <w:t xml:space="preserve">Category A contaminated soil in the last three years (see </w:t>
      </w:r>
      <w:r w:rsidRPr="00612FA6">
        <w:rPr>
          <w:szCs w:val="22"/>
        </w:rPr>
        <w:fldChar w:fldCharType="begin"/>
      </w:r>
      <w:r w:rsidRPr="00612FA6">
        <w:rPr>
          <w:szCs w:val="22"/>
        </w:rPr>
        <w:instrText xml:space="preserve"> REF _Ref67231247 \h  \* MERGEFORMAT </w:instrText>
      </w:r>
      <w:r w:rsidRPr="00612FA6">
        <w:rPr>
          <w:szCs w:val="22"/>
        </w:rPr>
      </w:r>
      <w:r w:rsidRPr="00612FA6">
        <w:rPr>
          <w:szCs w:val="22"/>
        </w:rPr>
        <w:fldChar w:fldCharType="separate"/>
      </w:r>
      <w:r w:rsidR="00C92DA9" w:rsidRPr="00612FA6">
        <w:rPr>
          <w:szCs w:val="22"/>
        </w:rPr>
        <w:t xml:space="preserve">Figure </w:t>
      </w:r>
      <w:r w:rsidR="00C92DA9">
        <w:rPr>
          <w:noProof/>
          <w:szCs w:val="22"/>
        </w:rPr>
        <w:t>49</w:t>
      </w:r>
      <w:r w:rsidRPr="00612FA6">
        <w:rPr>
          <w:szCs w:val="22"/>
        </w:rPr>
        <w:fldChar w:fldCharType="end"/>
      </w:r>
      <w:r w:rsidRPr="00612FA6">
        <w:rPr>
          <w:szCs w:val="22"/>
        </w:rPr>
        <w:t>).</w:t>
      </w:r>
    </w:p>
    <w:p w14:paraId="673B6F35" w14:textId="77777777" w:rsidR="00D10ACC" w:rsidRPr="00612FA6" w:rsidRDefault="00D10ACC" w:rsidP="00D10ACC">
      <w:pPr>
        <w:pStyle w:val="BodyText"/>
      </w:pPr>
    </w:p>
    <w:p w14:paraId="6E263F82" w14:textId="77777777" w:rsidR="00D10ACC" w:rsidRPr="00612FA6" w:rsidRDefault="00D10ACC" w:rsidP="00D10ACC">
      <w:pPr>
        <w:pStyle w:val="BodyText"/>
      </w:pPr>
      <w:r>
        <w:t>T</w:t>
      </w:r>
      <w:r w:rsidRPr="00612FA6">
        <w:t>his conclusion is speculative only, since the available data does not reveal the nature of contaminants or their source projects.</w:t>
      </w:r>
    </w:p>
    <w:p w14:paraId="4C5F56B6" w14:textId="77777777" w:rsidR="00D10ACC" w:rsidRPr="00612FA6" w:rsidRDefault="00D10ACC" w:rsidP="00D10ACC">
      <w:pPr>
        <w:pStyle w:val="BodyText"/>
      </w:pPr>
    </w:p>
    <w:p w14:paraId="008E60F5" w14:textId="77777777" w:rsidR="00D10ACC" w:rsidRPr="00612FA6" w:rsidRDefault="00D10ACC" w:rsidP="00D10ACC">
      <w:pPr>
        <w:pStyle w:val="Heading3-nonumber"/>
      </w:pPr>
      <w:r w:rsidRPr="00612FA6">
        <w:t>Management</w:t>
      </w:r>
    </w:p>
    <w:p w14:paraId="712A4C80" w14:textId="77777777" w:rsidR="00D10ACC" w:rsidRPr="00612FA6" w:rsidRDefault="00D10ACC" w:rsidP="00D10ACC">
      <w:pPr>
        <w:pStyle w:val="BodyText"/>
      </w:pPr>
      <w:r w:rsidRPr="00612FA6">
        <w:t>Landfill has historically been the dominant fate recorded for contaminated soil throughout Australia and continues to be, at 73% in 2019</w:t>
      </w:r>
      <w:r>
        <w:noBreakHyphen/>
      </w:r>
      <w:r w:rsidRPr="00612FA6">
        <w:t>20. CPT accounted for 19% of contaminated soils managed in 2019</w:t>
      </w:r>
      <w:r>
        <w:noBreakHyphen/>
      </w:r>
      <w:r w:rsidRPr="00612FA6">
        <w:t xml:space="preserve">20, largely on the back of </w:t>
      </w:r>
      <w:r>
        <w:t>Vic</w:t>
      </w:r>
      <w:r w:rsidRPr="00612FA6">
        <w:t>’s thermal treatment infrastructure</w:t>
      </w:r>
      <w:r>
        <w:t>. A</w:t>
      </w:r>
      <w:r w:rsidRPr="00612FA6">
        <w:t xml:space="preserve"> significant amount</w:t>
      </w:r>
      <w:r>
        <w:t xml:space="preserve"> of SA contaminated soil</w:t>
      </w:r>
      <w:r w:rsidRPr="00612FA6">
        <w:t xml:space="preserve"> (116</w:t>
      </w:r>
      <w:r>
        <w:t> kt</w:t>
      </w:r>
      <w:r w:rsidRPr="00612FA6">
        <w:t xml:space="preserve"> or 52% of SA’s N120) go</w:t>
      </w:r>
      <w:r>
        <w:t>es</w:t>
      </w:r>
      <w:r w:rsidRPr="00612FA6">
        <w:t xml:space="preserve"> to </w:t>
      </w:r>
      <w:r>
        <w:t>storage infrastructure for subsequent use in suitable development projects, and is recorded in the data as recycled</w:t>
      </w:r>
      <w:r w:rsidRPr="00612FA6">
        <w:t>.</w:t>
      </w:r>
    </w:p>
    <w:p w14:paraId="7EC5BEDC" w14:textId="77777777" w:rsidR="00D10ACC" w:rsidRPr="00612FA6" w:rsidRDefault="00D10ACC" w:rsidP="00D10ACC">
      <w:pPr>
        <w:pStyle w:val="BodyText"/>
      </w:pPr>
    </w:p>
    <w:p w14:paraId="03380D1D" w14:textId="4CFD630D" w:rsidR="00D10ACC" w:rsidRPr="00A60929" w:rsidRDefault="00D10ACC" w:rsidP="00384AAC">
      <w:pPr>
        <w:pStyle w:val="Applevel2"/>
      </w:pPr>
      <w:bookmarkStart w:id="562" w:name="_Ref474222083"/>
      <w:bookmarkStart w:id="563" w:name="_Ref474247524"/>
      <w:bookmarkStart w:id="564" w:name="_Ref474247539"/>
      <w:bookmarkStart w:id="565" w:name="_Ref474248674"/>
      <w:bookmarkStart w:id="566" w:name="_Toc482886774"/>
      <w:bookmarkStart w:id="567" w:name="_Toc10474576"/>
      <w:bookmarkStart w:id="568" w:name="_Toc78968026"/>
      <w:bookmarkStart w:id="569" w:name="_Toc85637760"/>
      <w:r w:rsidRPr="00A60929">
        <w:t>N205a</w:t>
      </w:r>
      <w:r w:rsidR="002001F9">
        <w:t>:</w:t>
      </w:r>
      <w:r w:rsidRPr="00A60929">
        <w:t xml:space="preserve"> Biosolids</w:t>
      </w:r>
      <w:bookmarkEnd w:id="562"/>
      <w:bookmarkEnd w:id="563"/>
      <w:bookmarkEnd w:id="564"/>
      <w:bookmarkEnd w:id="565"/>
      <w:bookmarkEnd w:id="566"/>
      <w:bookmarkEnd w:id="567"/>
      <w:bookmarkEnd w:id="568"/>
      <w:bookmarkEnd w:id="569"/>
    </w:p>
    <w:p w14:paraId="185BC982" w14:textId="6FB31A10" w:rsidR="00D10ACC" w:rsidRDefault="00D10ACC" w:rsidP="00D10ACC">
      <w:pPr>
        <w:pStyle w:val="BodyText"/>
      </w:pPr>
      <w:r w:rsidRPr="00612FA6">
        <w:t xml:space="preserve">Biosolids are </w:t>
      </w:r>
      <w:r>
        <w:t xml:space="preserve">not typically </w:t>
      </w:r>
      <w:r w:rsidRPr="00612FA6">
        <w:t>considered hazardous waste</w:t>
      </w:r>
      <w:r>
        <w:t xml:space="preserve"> in tracking systems, but are included in this report and annual hazardous waste data collations at the national level, which underpin this report. This is because they have, in recent years, been included </w:t>
      </w:r>
      <w:r w:rsidRPr="00612FA6">
        <w:t xml:space="preserve">in annual data reported to </w:t>
      </w:r>
      <w:r>
        <w:t xml:space="preserve">the </w:t>
      </w:r>
      <w:r w:rsidRPr="00612FA6">
        <w:t>Basel</w:t>
      </w:r>
      <w:r>
        <w:t xml:space="preserve"> Convention</w:t>
      </w:r>
      <w:r w:rsidRPr="00612FA6">
        <w:t>, as a precautionary approach, and coded to N205.</w:t>
      </w:r>
      <w:r>
        <w:t xml:space="preserve"> Basel reported data is also included in this report (</w:t>
      </w:r>
      <w:r>
        <w:fldChar w:fldCharType="begin"/>
      </w:r>
      <w:r>
        <w:instrText xml:space="preserve"> REF _Ref69029110 \r \h </w:instrText>
      </w:r>
      <w:r>
        <w:fldChar w:fldCharType="separate"/>
      </w:r>
      <w:r w:rsidR="00C92DA9">
        <w:t>Appendix C</w:t>
      </w:r>
      <w:r>
        <w:fldChar w:fldCharType="end"/>
      </w:r>
      <w:r>
        <w:t xml:space="preserve">). </w:t>
      </w:r>
      <w:r>
        <w:fldChar w:fldCharType="begin"/>
      </w:r>
      <w:r>
        <w:instrText xml:space="preserve"> REF _Ref69029145 \r \h </w:instrText>
      </w:r>
      <w:r>
        <w:fldChar w:fldCharType="separate"/>
      </w:r>
      <w:r w:rsidR="00C92DA9">
        <w:t>Appendix A</w:t>
      </w:r>
      <w:r>
        <w:fldChar w:fldCharType="end"/>
      </w:r>
      <w:r>
        <w:t xml:space="preserve"> includes a detailed definition of how we classify biosolids in a hazardous waste context.</w:t>
      </w:r>
    </w:p>
    <w:p w14:paraId="144E4E02" w14:textId="77777777" w:rsidR="00D10ACC" w:rsidRDefault="00D10ACC" w:rsidP="00D10ACC">
      <w:pPr>
        <w:pStyle w:val="BodyText"/>
      </w:pPr>
    </w:p>
    <w:p w14:paraId="1B135BAD" w14:textId="77777777" w:rsidR="00D10ACC" w:rsidRPr="00612FA6" w:rsidRDefault="00D10ACC" w:rsidP="00D10ACC">
      <w:pPr>
        <w:pStyle w:val="BodyText"/>
      </w:pPr>
      <w:r w:rsidRPr="00612FA6">
        <w:t>Consequently, there is a split in this code, for the purposes of this report:</w:t>
      </w:r>
    </w:p>
    <w:p w14:paraId="50B0B11F" w14:textId="1D8BFB95" w:rsidR="00D10ACC" w:rsidRPr="000969E8" w:rsidRDefault="00D10ACC" w:rsidP="00D10ACC">
      <w:pPr>
        <w:pStyle w:val="Bullet1"/>
        <w:spacing w:before="80" w:line="260" w:lineRule="atLeast"/>
        <w:ind w:left="360" w:hanging="360"/>
        <w:rPr>
          <w:i/>
          <w:iCs/>
          <w:szCs w:val="22"/>
        </w:rPr>
      </w:pPr>
      <w:r w:rsidRPr="000969E8">
        <w:rPr>
          <w:i/>
          <w:iCs/>
          <w:szCs w:val="22"/>
        </w:rPr>
        <w:t>N205a Biosolids</w:t>
      </w:r>
    </w:p>
    <w:p w14:paraId="2587D1B9" w14:textId="1E3F57E0" w:rsidR="00D10ACC" w:rsidRPr="000969E8" w:rsidRDefault="00D10ACC" w:rsidP="00D10ACC">
      <w:pPr>
        <w:pStyle w:val="Bullet1"/>
        <w:spacing w:before="80" w:line="260" w:lineRule="atLeast"/>
        <w:ind w:left="360" w:hanging="360"/>
        <w:rPr>
          <w:i/>
          <w:iCs/>
          <w:szCs w:val="22"/>
        </w:rPr>
      </w:pPr>
      <w:r w:rsidRPr="000969E8">
        <w:rPr>
          <w:i/>
          <w:iCs/>
          <w:szCs w:val="22"/>
        </w:rPr>
        <w:t>N205b Other industrial treatment residues.</w:t>
      </w:r>
    </w:p>
    <w:p w14:paraId="6685696A" w14:textId="77777777" w:rsidR="00D10ACC" w:rsidRPr="000969E8" w:rsidRDefault="00D10ACC" w:rsidP="00D10ACC">
      <w:pPr>
        <w:pStyle w:val="BodyText"/>
        <w:rPr>
          <w:i/>
          <w:iCs/>
        </w:rPr>
      </w:pPr>
    </w:p>
    <w:p w14:paraId="272A0517" w14:textId="77777777" w:rsidR="00D10ACC" w:rsidRPr="00612FA6" w:rsidRDefault="00D10ACC" w:rsidP="00D10ACC">
      <w:pPr>
        <w:pStyle w:val="BodyText"/>
      </w:pPr>
      <w:r w:rsidRPr="00612FA6">
        <w:t xml:space="preserve">This waste group considers </w:t>
      </w:r>
      <w:r w:rsidRPr="00612FA6">
        <w:rPr>
          <w:i/>
          <w:iCs/>
        </w:rPr>
        <w:t>N205a biosolids</w:t>
      </w:r>
      <w:r w:rsidRPr="00612FA6">
        <w:t xml:space="preserve"> in totals that are produced in Australia.</w:t>
      </w:r>
      <w:bookmarkStart w:id="570" w:name="_Ref474240551"/>
      <w:bookmarkStart w:id="571" w:name="_Toc482536238"/>
      <w:bookmarkStart w:id="572" w:name="_Toc423361753"/>
    </w:p>
    <w:p w14:paraId="12120752" w14:textId="77777777" w:rsidR="00D10ACC" w:rsidRPr="00612FA6" w:rsidRDefault="00D10ACC" w:rsidP="00D10ACC">
      <w:pPr>
        <w:pStyle w:val="BodyText"/>
      </w:pPr>
    </w:p>
    <w:p w14:paraId="58AF7E99" w14:textId="77777777" w:rsidR="00D10ACC" w:rsidRPr="00612FA6" w:rsidRDefault="00D10ACC" w:rsidP="00D10ACC">
      <w:pPr>
        <w:pStyle w:val="Heading3-nonumber"/>
      </w:pPr>
      <w:r w:rsidRPr="00612FA6">
        <w:t>Sources</w:t>
      </w:r>
    </w:p>
    <w:p w14:paraId="5F989B0E" w14:textId="77777777" w:rsidR="00D10ACC" w:rsidRPr="00612FA6" w:rsidRDefault="00D10ACC" w:rsidP="00D10ACC">
      <w:pPr>
        <w:pStyle w:val="BodyText"/>
      </w:pPr>
      <w:r w:rsidRPr="00612FA6">
        <w:t xml:space="preserve">Wastewater treatment plants around Australia are the sole source of biosolids. Biosolids generation is not collated from tracking systems but provided from a biennial survey of wastewater treatment plants commissioned by the Australia and New Zealand Biosolids Partnership (ANZBP). </w:t>
      </w:r>
    </w:p>
    <w:bookmarkEnd w:id="570"/>
    <w:bookmarkEnd w:id="571"/>
    <w:bookmarkEnd w:id="572"/>
    <w:p w14:paraId="7C81625E" w14:textId="77777777" w:rsidR="00D10ACC" w:rsidRPr="00612FA6" w:rsidRDefault="00D10ACC" w:rsidP="00D10ACC">
      <w:pPr>
        <w:pStyle w:val="BodyText"/>
      </w:pPr>
    </w:p>
    <w:p w14:paraId="0AA79AC6" w14:textId="77777777" w:rsidR="00D10ACC" w:rsidRPr="00612FA6" w:rsidRDefault="00D10ACC" w:rsidP="00D10ACC">
      <w:pPr>
        <w:pStyle w:val="Heading3-nonumber"/>
      </w:pPr>
      <w:r w:rsidRPr="00612FA6">
        <w:t>Analysis and management</w:t>
      </w:r>
    </w:p>
    <w:p w14:paraId="5AE963B0" w14:textId="6D227C6C" w:rsidR="00D10ACC" w:rsidRPr="00612FA6" w:rsidRDefault="00D10ACC" w:rsidP="00D10ACC">
      <w:pPr>
        <w:pStyle w:val="BodyText"/>
      </w:pPr>
      <w:r>
        <w:t>When included in the totals, b</w:t>
      </w:r>
      <w:r w:rsidRPr="00612FA6">
        <w:t xml:space="preserve">iosolids are </w:t>
      </w:r>
      <w:r>
        <w:t xml:space="preserve">the </w:t>
      </w:r>
      <w:r w:rsidRPr="00612FA6">
        <w:t>second largest hazardous waste behind contaminated soils and asbestos in national data, making up 20% of the tonnages in 2019</w:t>
      </w:r>
      <w:r>
        <w:noBreakHyphen/>
      </w:r>
      <w:r w:rsidRPr="00612FA6">
        <w:t xml:space="preserve">20. </w:t>
      </w:r>
      <w:r>
        <w:t>Recorded quantities in 2019</w:t>
      </w:r>
      <w:r>
        <w:noBreakHyphen/>
        <w:t>20</w:t>
      </w:r>
      <w:r w:rsidR="006D011E">
        <w:t xml:space="preserve"> align approximately with the relative </w:t>
      </w:r>
      <w:r w:rsidRPr="00612FA6">
        <w:t>population</w:t>
      </w:r>
      <w:r w:rsidR="006D011E">
        <w:t xml:space="preserve">s of the </w:t>
      </w:r>
      <w:r>
        <w:t>jurisdiction</w:t>
      </w:r>
      <w:r w:rsidR="006D011E">
        <w:t>s</w:t>
      </w:r>
      <w:r w:rsidRPr="00612FA6">
        <w:t xml:space="preserve">, with </w:t>
      </w:r>
      <w:r>
        <w:t xml:space="preserve">Vic </w:t>
      </w:r>
      <w:r w:rsidRPr="00612FA6">
        <w:t xml:space="preserve">the highest contributor at 29%, followed by NSW at 24% and </w:t>
      </w:r>
      <w:r>
        <w:t>Qld</w:t>
      </w:r>
      <w:r w:rsidRPr="00612FA6">
        <w:t xml:space="preserve"> at 19%.</w:t>
      </w:r>
    </w:p>
    <w:p w14:paraId="46A234E6" w14:textId="77777777" w:rsidR="00D10ACC" w:rsidRPr="00612FA6" w:rsidRDefault="00D10ACC" w:rsidP="00D10ACC">
      <w:pPr>
        <w:pStyle w:val="BodyText"/>
      </w:pPr>
    </w:p>
    <w:p w14:paraId="57D42CDA" w14:textId="41C5A6E3" w:rsidR="00D10ACC" w:rsidRPr="00612FA6" w:rsidRDefault="00D10ACC" w:rsidP="00D10ACC">
      <w:pPr>
        <w:rPr>
          <w:rFonts w:cstheme="minorHAnsi"/>
          <w:szCs w:val="22"/>
        </w:rPr>
      </w:pPr>
      <w:r w:rsidRPr="00612FA6">
        <w:rPr>
          <w:rFonts w:cstheme="minorHAnsi"/>
          <w:szCs w:val="22"/>
        </w:rPr>
        <w:lastRenderedPageBreak/>
        <w:t>Historical trends in arisings for this waste group are not available as they are not taken from tracking records. However, when adjusted for an assumed national average solids content of 21%</w:t>
      </w:r>
      <w:r>
        <w:rPr>
          <w:rStyle w:val="FootnoteReference"/>
          <w:rFonts w:cstheme="minorHAnsi"/>
          <w:szCs w:val="22"/>
        </w:rPr>
        <w:footnoteReference w:id="112"/>
      </w:r>
      <w:r w:rsidRPr="00612FA6">
        <w:rPr>
          <w:rFonts w:cstheme="minorHAnsi"/>
          <w:szCs w:val="22"/>
        </w:rPr>
        <w:t xml:space="preserve"> for dewatered biosolids (their equilibrium state of water retention), national figures can be estimated in line with how other water</w:t>
      </w:r>
      <w:r>
        <w:rPr>
          <w:rFonts w:cstheme="minorHAnsi"/>
          <w:szCs w:val="22"/>
        </w:rPr>
        <w:noBreakHyphen/>
      </w:r>
      <w:r w:rsidRPr="00612FA6">
        <w:rPr>
          <w:rFonts w:cstheme="minorHAnsi"/>
          <w:szCs w:val="22"/>
        </w:rPr>
        <w:t xml:space="preserve">containing wastes are reported. Total figures from the last five ANZBP national surveys, adjusted to a dewatered basis, are shown in </w:t>
      </w:r>
      <w:r w:rsidRPr="00612FA6">
        <w:rPr>
          <w:rFonts w:cstheme="minorHAnsi"/>
          <w:szCs w:val="22"/>
        </w:rPr>
        <w:fldChar w:fldCharType="begin"/>
      </w:r>
      <w:r w:rsidRPr="00612FA6">
        <w:rPr>
          <w:rFonts w:cstheme="minorHAnsi"/>
          <w:szCs w:val="22"/>
        </w:rPr>
        <w:instrText xml:space="preserve"> REF _Ref7522041 \h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42</w:t>
      </w:r>
      <w:r w:rsidRPr="00612FA6">
        <w:rPr>
          <w:rFonts w:cstheme="minorHAnsi"/>
          <w:szCs w:val="22"/>
        </w:rPr>
        <w:fldChar w:fldCharType="end"/>
      </w:r>
      <w:r w:rsidRPr="00612FA6">
        <w:rPr>
          <w:rFonts w:cstheme="minorHAnsi"/>
          <w:szCs w:val="22"/>
        </w:rPr>
        <w:t>.</w:t>
      </w:r>
    </w:p>
    <w:p w14:paraId="01C9841C" w14:textId="61FCE207" w:rsidR="00D10ACC" w:rsidRPr="00612FA6" w:rsidRDefault="00D10ACC" w:rsidP="00D10ACC">
      <w:pPr>
        <w:pStyle w:val="Caption"/>
        <w:rPr>
          <w:rFonts w:cstheme="minorHAnsi"/>
          <w:szCs w:val="22"/>
        </w:rPr>
      </w:pPr>
      <w:bookmarkStart w:id="573" w:name="_Ref7522041"/>
      <w:bookmarkStart w:id="574" w:name="_Toc10474679"/>
      <w:bookmarkStart w:id="575" w:name="_Toc85637879"/>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42</w:t>
      </w:r>
      <w:r w:rsidRPr="00612FA6">
        <w:rPr>
          <w:rFonts w:cstheme="minorHAnsi"/>
          <w:noProof/>
          <w:szCs w:val="22"/>
        </w:rPr>
        <w:fldChar w:fldCharType="end"/>
      </w:r>
      <w:bookmarkEnd w:id="573"/>
      <w:r w:rsidRPr="00612FA6">
        <w:rPr>
          <w:rFonts w:cstheme="minorHAnsi"/>
          <w:szCs w:val="22"/>
        </w:rPr>
        <w:tab/>
        <w:t>Dewatered biosolids produced in Australia over the last 5 survey collection periods</w:t>
      </w:r>
      <w:bookmarkEnd w:id="574"/>
      <w:bookmarkEnd w:id="575"/>
    </w:p>
    <w:tbl>
      <w:tblPr>
        <w:tblStyle w:val="TableGrid"/>
        <w:tblW w:w="9351"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2835"/>
        <w:gridCol w:w="1303"/>
        <w:gridCol w:w="1303"/>
        <w:gridCol w:w="1303"/>
        <w:gridCol w:w="1303"/>
        <w:gridCol w:w="1304"/>
      </w:tblGrid>
      <w:tr w:rsidR="00D10ACC" w:rsidRPr="00612FA6" w14:paraId="1C2E8247" w14:textId="77777777" w:rsidTr="00C22787">
        <w:trPr>
          <w:trHeight w:val="510"/>
        </w:trPr>
        <w:tc>
          <w:tcPr>
            <w:tcW w:w="2835" w:type="dxa"/>
            <w:shd w:val="clear" w:color="auto" w:fill="37378B" w:themeFill="accent1" w:themeFillShade="BF"/>
            <w:vAlign w:val="center"/>
          </w:tcPr>
          <w:p w14:paraId="2ADDE2A4" w14:textId="77777777" w:rsidR="00D10ACC" w:rsidRPr="006F2313" w:rsidRDefault="00D10ACC" w:rsidP="00310EFE">
            <w:pPr>
              <w:pStyle w:val="TableHeading"/>
              <w:framePr w:hSpace="0" w:wrap="auto" w:vAnchor="margin" w:yAlign="inline"/>
              <w:suppressOverlap w:val="0"/>
              <w:jc w:val="right"/>
              <w:rPr>
                <w:rFonts w:cstheme="minorHAnsi"/>
                <w:noProof/>
                <w:szCs w:val="20"/>
              </w:rPr>
            </w:pPr>
            <w:r w:rsidRPr="006F2313">
              <w:rPr>
                <w:rFonts w:cstheme="minorHAnsi"/>
                <w:szCs w:val="20"/>
              </w:rPr>
              <w:t>Year</w:t>
            </w:r>
          </w:p>
        </w:tc>
        <w:tc>
          <w:tcPr>
            <w:tcW w:w="1303" w:type="dxa"/>
            <w:shd w:val="clear" w:color="auto" w:fill="37378B" w:themeFill="accent1" w:themeFillShade="BF"/>
            <w:vAlign w:val="center"/>
          </w:tcPr>
          <w:p w14:paraId="1D4C7776" w14:textId="77777777" w:rsidR="00D10ACC" w:rsidRPr="006F2313" w:rsidRDefault="00D10ACC" w:rsidP="00310EFE">
            <w:pPr>
              <w:pStyle w:val="TableHeading"/>
              <w:framePr w:hSpace="0" w:wrap="auto" w:vAnchor="margin" w:yAlign="inline"/>
              <w:suppressOverlap w:val="0"/>
              <w:jc w:val="right"/>
              <w:rPr>
                <w:rFonts w:cstheme="minorHAnsi"/>
                <w:noProof/>
                <w:szCs w:val="20"/>
              </w:rPr>
            </w:pPr>
            <w:r w:rsidRPr="006F2313">
              <w:rPr>
                <w:rFonts w:cstheme="minorHAnsi"/>
                <w:szCs w:val="20"/>
              </w:rPr>
              <w:t>2010</w:t>
            </w:r>
          </w:p>
        </w:tc>
        <w:tc>
          <w:tcPr>
            <w:tcW w:w="1303" w:type="dxa"/>
            <w:shd w:val="clear" w:color="auto" w:fill="37378B" w:themeFill="accent1" w:themeFillShade="BF"/>
            <w:vAlign w:val="center"/>
          </w:tcPr>
          <w:p w14:paraId="198FB818" w14:textId="77777777" w:rsidR="00D10ACC" w:rsidRPr="006F2313" w:rsidRDefault="00D10ACC" w:rsidP="00310EFE">
            <w:pPr>
              <w:pStyle w:val="TableHeading"/>
              <w:framePr w:hSpace="0" w:wrap="auto" w:vAnchor="margin" w:yAlign="inline"/>
              <w:suppressOverlap w:val="0"/>
              <w:jc w:val="right"/>
              <w:rPr>
                <w:rFonts w:cstheme="minorHAnsi"/>
                <w:noProof/>
                <w:szCs w:val="20"/>
              </w:rPr>
            </w:pPr>
            <w:r w:rsidRPr="006F2313">
              <w:rPr>
                <w:rFonts w:cstheme="minorHAnsi"/>
                <w:szCs w:val="20"/>
              </w:rPr>
              <w:t>2013</w:t>
            </w:r>
          </w:p>
        </w:tc>
        <w:tc>
          <w:tcPr>
            <w:tcW w:w="1303" w:type="dxa"/>
            <w:shd w:val="clear" w:color="auto" w:fill="37378B" w:themeFill="accent1" w:themeFillShade="BF"/>
            <w:vAlign w:val="center"/>
          </w:tcPr>
          <w:p w14:paraId="39963C79" w14:textId="77777777" w:rsidR="00D10ACC" w:rsidRPr="006F2313" w:rsidRDefault="00D10ACC" w:rsidP="00310EFE">
            <w:pPr>
              <w:pStyle w:val="TableHeading"/>
              <w:framePr w:hSpace="0" w:wrap="auto" w:vAnchor="margin" w:yAlign="inline"/>
              <w:suppressOverlap w:val="0"/>
              <w:jc w:val="right"/>
              <w:rPr>
                <w:rFonts w:cstheme="minorHAnsi"/>
                <w:noProof/>
                <w:szCs w:val="20"/>
              </w:rPr>
            </w:pPr>
            <w:r w:rsidRPr="006F2313">
              <w:rPr>
                <w:rFonts w:cstheme="minorHAnsi"/>
                <w:szCs w:val="20"/>
              </w:rPr>
              <w:t>2015</w:t>
            </w:r>
          </w:p>
        </w:tc>
        <w:tc>
          <w:tcPr>
            <w:tcW w:w="1303" w:type="dxa"/>
            <w:shd w:val="clear" w:color="auto" w:fill="37378B" w:themeFill="accent1" w:themeFillShade="BF"/>
            <w:vAlign w:val="center"/>
          </w:tcPr>
          <w:p w14:paraId="539AB9EF" w14:textId="77777777" w:rsidR="00D10ACC" w:rsidRPr="006F2313" w:rsidRDefault="00D10ACC" w:rsidP="00310EFE">
            <w:pPr>
              <w:pStyle w:val="TableHeading"/>
              <w:framePr w:hSpace="0" w:wrap="auto" w:vAnchor="margin" w:yAlign="inline"/>
              <w:suppressOverlap w:val="0"/>
              <w:jc w:val="right"/>
              <w:rPr>
                <w:rFonts w:cstheme="minorHAnsi"/>
                <w:szCs w:val="20"/>
              </w:rPr>
            </w:pPr>
            <w:r w:rsidRPr="006F2313">
              <w:rPr>
                <w:rFonts w:cstheme="minorHAnsi"/>
                <w:szCs w:val="20"/>
              </w:rPr>
              <w:t>2017</w:t>
            </w:r>
          </w:p>
        </w:tc>
        <w:tc>
          <w:tcPr>
            <w:tcW w:w="1304" w:type="dxa"/>
            <w:shd w:val="clear" w:color="auto" w:fill="37378B" w:themeFill="accent1" w:themeFillShade="BF"/>
            <w:vAlign w:val="center"/>
          </w:tcPr>
          <w:p w14:paraId="71DBE6B4" w14:textId="77777777" w:rsidR="00D10ACC" w:rsidRPr="006F2313" w:rsidRDefault="00D10ACC" w:rsidP="00310EFE">
            <w:pPr>
              <w:pStyle w:val="TableHeading"/>
              <w:framePr w:hSpace="0" w:wrap="auto" w:vAnchor="margin" w:yAlign="inline"/>
              <w:suppressOverlap w:val="0"/>
              <w:jc w:val="right"/>
              <w:rPr>
                <w:rFonts w:cstheme="minorHAnsi"/>
                <w:szCs w:val="20"/>
              </w:rPr>
            </w:pPr>
            <w:r w:rsidRPr="006F2313">
              <w:rPr>
                <w:rFonts w:cstheme="minorHAnsi"/>
                <w:szCs w:val="20"/>
              </w:rPr>
              <w:t>2019</w:t>
            </w:r>
          </w:p>
        </w:tc>
      </w:tr>
      <w:tr w:rsidR="00D10ACC" w:rsidRPr="00612FA6" w14:paraId="58405656" w14:textId="77777777" w:rsidTr="00C22787">
        <w:trPr>
          <w:trHeight w:val="463"/>
        </w:trPr>
        <w:tc>
          <w:tcPr>
            <w:tcW w:w="2835" w:type="dxa"/>
            <w:shd w:val="clear" w:color="auto" w:fill="auto"/>
            <w:vAlign w:val="center"/>
          </w:tcPr>
          <w:p w14:paraId="3F488D13" w14:textId="77777777" w:rsidR="00D10ACC" w:rsidRPr="006F2313" w:rsidRDefault="00D10ACC" w:rsidP="00310EFE">
            <w:pPr>
              <w:pStyle w:val="BodyText"/>
              <w:rPr>
                <w:sz w:val="20"/>
                <w:szCs w:val="20"/>
              </w:rPr>
            </w:pPr>
            <w:r w:rsidRPr="006F2313">
              <w:rPr>
                <w:sz w:val="20"/>
                <w:szCs w:val="20"/>
              </w:rPr>
              <w:t>Total biosolids (t</w:t>
            </w:r>
            <w:r>
              <w:rPr>
                <w:sz w:val="20"/>
                <w:szCs w:val="20"/>
              </w:rPr>
              <w:t>onnes</w:t>
            </w:r>
            <w:r w:rsidRPr="006F2313">
              <w:rPr>
                <w:sz w:val="20"/>
                <w:szCs w:val="20"/>
              </w:rPr>
              <w:t>)</w:t>
            </w:r>
          </w:p>
        </w:tc>
        <w:tc>
          <w:tcPr>
            <w:tcW w:w="1303" w:type="dxa"/>
            <w:shd w:val="clear" w:color="auto" w:fill="auto"/>
            <w:vAlign w:val="center"/>
          </w:tcPr>
          <w:p w14:paraId="5D58DCFB" w14:textId="77777777" w:rsidR="00D10ACC" w:rsidRPr="006F2313" w:rsidRDefault="00D10ACC" w:rsidP="00310EFE">
            <w:pPr>
              <w:pStyle w:val="BodyText"/>
              <w:jc w:val="right"/>
              <w:rPr>
                <w:sz w:val="20"/>
                <w:szCs w:val="20"/>
              </w:rPr>
            </w:pPr>
            <w:r w:rsidRPr="006F2313">
              <w:rPr>
                <w:sz w:val="20"/>
                <w:szCs w:val="20"/>
              </w:rPr>
              <w:t>1,428,571</w:t>
            </w:r>
          </w:p>
        </w:tc>
        <w:tc>
          <w:tcPr>
            <w:tcW w:w="1303" w:type="dxa"/>
            <w:shd w:val="clear" w:color="auto" w:fill="auto"/>
            <w:vAlign w:val="center"/>
          </w:tcPr>
          <w:p w14:paraId="3522632C" w14:textId="77777777" w:rsidR="00D10ACC" w:rsidRPr="006F2313" w:rsidRDefault="00D10ACC" w:rsidP="00310EFE">
            <w:pPr>
              <w:pStyle w:val="BodyText"/>
              <w:jc w:val="right"/>
              <w:rPr>
                <w:sz w:val="20"/>
                <w:szCs w:val="20"/>
              </w:rPr>
            </w:pPr>
            <w:r w:rsidRPr="006F2313">
              <w:rPr>
                <w:sz w:val="20"/>
                <w:szCs w:val="20"/>
              </w:rPr>
              <w:t>1,585,714</w:t>
            </w:r>
          </w:p>
        </w:tc>
        <w:tc>
          <w:tcPr>
            <w:tcW w:w="1303" w:type="dxa"/>
            <w:shd w:val="clear" w:color="auto" w:fill="auto"/>
            <w:vAlign w:val="center"/>
          </w:tcPr>
          <w:p w14:paraId="03436E99" w14:textId="77777777" w:rsidR="00D10ACC" w:rsidRPr="006F2313" w:rsidRDefault="00D10ACC" w:rsidP="00310EFE">
            <w:pPr>
              <w:pStyle w:val="BodyText"/>
              <w:jc w:val="right"/>
              <w:rPr>
                <w:sz w:val="20"/>
                <w:szCs w:val="20"/>
              </w:rPr>
            </w:pPr>
            <w:r w:rsidRPr="006F2313">
              <w:rPr>
                <w:sz w:val="20"/>
                <w:szCs w:val="20"/>
              </w:rPr>
              <w:t>1,476,190</w:t>
            </w:r>
          </w:p>
        </w:tc>
        <w:tc>
          <w:tcPr>
            <w:tcW w:w="1303" w:type="dxa"/>
            <w:vAlign w:val="center"/>
          </w:tcPr>
          <w:p w14:paraId="4CF68E5E" w14:textId="77777777" w:rsidR="00D10ACC" w:rsidRPr="006F2313" w:rsidRDefault="00D10ACC" w:rsidP="00310EFE">
            <w:pPr>
              <w:pStyle w:val="BodyText"/>
              <w:jc w:val="right"/>
              <w:rPr>
                <w:sz w:val="20"/>
                <w:szCs w:val="20"/>
              </w:rPr>
            </w:pPr>
            <w:r w:rsidRPr="006F2313">
              <w:rPr>
                <w:sz w:val="20"/>
                <w:szCs w:val="20"/>
                <w:lang w:val="en-US" w:bidi="te-IN"/>
              </w:rPr>
              <w:t>1,557,143</w:t>
            </w:r>
          </w:p>
        </w:tc>
        <w:tc>
          <w:tcPr>
            <w:tcW w:w="1304" w:type="dxa"/>
            <w:vAlign w:val="center"/>
          </w:tcPr>
          <w:p w14:paraId="29C07B20" w14:textId="77777777" w:rsidR="00D10ACC" w:rsidRPr="006F2313" w:rsidRDefault="00D10ACC" w:rsidP="00310EFE">
            <w:pPr>
              <w:pStyle w:val="BodyText"/>
              <w:jc w:val="right"/>
              <w:rPr>
                <w:sz w:val="20"/>
                <w:szCs w:val="20"/>
                <w:lang w:val="en-US" w:bidi="te-IN"/>
              </w:rPr>
            </w:pPr>
            <w:r w:rsidRPr="006F2313">
              <w:rPr>
                <w:sz w:val="20"/>
                <w:szCs w:val="20"/>
                <w:lang w:val="en-US" w:bidi="te-IN"/>
              </w:rPr>
              <w:t>1,766,667</w:t>
            </w:r>
          </w:p>
        </w:tc>
      </w:tr>
    </w:tbl>
    <w:p w14:paraId="373D07AC" w14:textId="7F1AF08E" w:rsidR="00D10ACC" w:rsidRPr="009F61F2" w:rsidRDefault="00D10ACC" w:rsidP="00D10ACC">
      <w:pPr>
        <w:pStyle w:val="BodyText"/>
        <w:ind w:left="1077" w:hanging="1077"/>
        <w:rPr>
          <w:i/>
          <w:iCs/>
          <w:color w:val="4D4DB8"/>
          <w:sz w:val="18"/>
          <w:szCs w:val="18"/>
        </w:rPr>
      </w:pPr>
      <w:r w:rsidRPr="009F61F2">
        <w:rPr>
          <w:i/>
          <w:iCs/>
          <w:color w:val="4D4DB8"/>
          <w:sz w:val="18"/>
          <w:szCs w:val="18"/>
        </w:rPr>
        <w:t>Source:</w:t>
      </w:r>
      <w:r>
        <w:rPr>
          <w:i/>
          <w:iCs/>
          <w:color w:val="4D4DB8"/>
          <w:sz w:val="18"/>
          <w:szCs w:val="18"/>
        </w:rPr>
        <w:tab/>
      </w:r>
      <w:r>
        <w:rPr>
          <w:i/>
          <w:iCs/>
          <w:color w:val="4D4DB8"/>
          <w:sz w:val="18"/>
          <w:szCs w:val="18"/>
        </w:rPr>
        <w:tab/>
      </w:r>
      <w:r w:rsidRPr="009F61F2">
        <w:rPr>
          <w:i/>
          <w:iCs/>
          <w:color w:val="4D4DB8"/>
          <w:sz w:val="18"/>
          <w:szCs w:val="18"/>
        </w:rPr>
        <w:t>Vero C, Pollution Solutions and Designs (2020), Biosolids Production and Use Survey Summary 2010 to 2019, prepared for the ANZBP, based on an average of 21% water in dewatered biosolids, consistently applied to data expressed by Vero as dry solids, from 2010</w:t>
      </w:r>
      <w:r>
        <w:rPr>
          <w:i/>
          <w:iCs/>
          <w:color w:val="4D4DB8"/>
          <w:sz w:val="18"/>
          <w:szCs w:val="18"/>
        </w:rPr>
        <w:noBreakHyphen/>
      </w:r>
      <w:r w:rsidRPr="009F61F2">
        <w:rPr>
          <w:i/>
          <w:iCs/>
          <w:color w:val="4D4DB8"/>
          <w:sz w:val="18"/>
          <w:szCs w:val="18"/>
        </w:rPr>
        <w:t>2019.</w:t>
      </w:r>
    </w:p>
    <w:p w14:paraId="3B5C1093" w14:textId="77777777" w:rsidR="00D10ACC" w:rsidRPr="00612FA6" w:rsidRDefault="00D10ACC" w:rsidP="00D10ACC">
      <w:pPr>
        <w:pStyle w:val="BodyText"/>
      </w:pPr>
    </w:p>
    <w:p w14:paraId="55F4AEFE" w14:textId="74C1FE38" w:rsidR="00D10ACC" w:rsidRPr="00612FA6" w:rsidRDefault="00D10ACC" w:rsidP="00D10ACC">
      <w:pPr>
        <w:pStyle w:val="BodyText"/>
      </w:pPr>
      <w:r w:rsidRPr="00612FA6">
        <w:t xml:space="preserve">Management categories collected in detail by the ANZBP survey for 2019 are provided in </w:t>
      </w:r>
      <w:r w:rsidRPr="00612FA6">
        <w:fldChar w:fldCharType="begin"/>
      </w:r>
      <w:r w:rsidRPr="00612FA6">
        <w:instrText xml:space="preserve"> REF _Ref5302600 \h  \* MERGEFORMAT </w:instrText>
      </w:r>
      <w:r w:rsidRPr="00612FA6">
        <w:fldChar w:fldCharType="separate"/>
      </w:r>
      <w:r w:rsidR="00C92DA9" w:rsidRPr="00612FA6">
        <w:t xml:space="preserve">Table </w:t>
      </w:r>
      <w:r w:rsidR="00C92DA9">
        <w:rPr>
          <w:noProof/>
        </w:rPr>
        <w:t>43</w:t>
      </w:r>
      <w:r w:rsidRPr="00612FA6">
        <w:fldChar w:fldCharType="end"/>
      </w:r>
      <w:r w:rsidRPr="00612FA6">
        <w:t>.</w:t>
      </w:r>
    </w:p>
    <w:p w14:paraId="26EA2D14" w14:textId="10EA430E" w:rsidR="00D10ACC" w:rsidRPr="00612FA6" w:rsidRDefault="00D10ACC" w:rsidP="00D10ACC">
      <w:pPr>
        <w:pStyle w:val="Caption"/>
        <w:rPr>
          <w:rFonts w:cstheme="minorHAnsi"/>
          <w:b/>
          <w:szCs w:val="22"/>
        </w:rPr>
      </w:pPr>
      <w:bookmarkStart w:id="576" w:name="_Ref5302600"/>
      <w:bookmarkStart w:id="577" w:name="_Toc482536239"/>
      <w:bookmarkStart w:id="578" w:name="_Toc10474680"/>
      <w:bookmarkStart w:id="579" w:name="_Toc85637880"/>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43</w:t>
      </w:r>
      <w:r w:rsidRPr="00612FA6">
        <w:rPr>
          <w:rFonts w:cstheme="minorHAnsi"/>
          <w:noProof/>
          <w:szCs w:val="22"/>
        </w:rPr>
        <w:fldChar w:fldCharType="end"/>
      </w:r>
      <w:bookmarkEnd w:id="576"/>
      <w:r w:rsidRPr="00612FA6">
        <w:rPr>
          <w:rFonts w:cstheme="minorHAnsi"/>
          <w:szCs w:val="22"/>
        </w:rPr>
        <w:tab/>
        <w:t>Biosolids arisings going to biosolids</w:t>
      </w:r>
      <w:r>
        <w:rPr>
          <w:rFonts w:cstheme="minorHAnsi"/>
          <w:szCs w:val="22"/>
        </w:rPr>
        <w:noBreakHyphen/>
      </w:r>
      <w:r w:rsidRPr="00612FA6">
        <w:rPr>
          <w:rFonts w:cstheme="minorHAnsi"/>
          <w:szCs w:val="22"/>
        </w:rPr>
        <w:t>specific management categories, 2019 (percent)</w:t>
      </w:r>
      <w:bookmarkEnd w:id="577"/>
      <w:bookmarkEnd w:id="578"/>
      <w:bookmarkEnd w:id="579"/>
    </w:p>
    <w:tbl>
      <w:tblPr>
        <w:tblStyle w:val="TableGrid"/>
        <w:tblpPr w:leftFromText="181" w:rightFromText="181" w:vertAnchor="text" w:tblpY="1"/>
        <w:tblOverlap w:val="never"/>
        <w:tblW w:w="5000" w:type="pct"/>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2700"/>
        <w:gridCol w:w="672"/>
        <w:gridCol w:w="745"/>
        <w:gridCol w:w="672"/>
        <w:gridCol w:w="672"/>
        <w:gridCol w:w="793"/>
        <w:gridCol w:w="672"/>
        <w:gridCol w:w="672"/>
        <w:gridCol w:w="672"/>
        <w:gridCol w:w="1109"/>
      </w:tblGrid>
      <w:tr w:rsidR="00D10ACC" w:rsidRPr="006F2313" w14:paraId="64963308" w14:textId="77777777" w:rsidTr="00310EFE">
        <w:trPr>
          <w:trHeight w:val="413"/>
        </w:trPr>
        <w:tc>
          <w:tcPr>
            <w:tcW w:w="1439" w:type="pct"/>
            <w:shd w:val="clear" w:color="auto" w:fill="37378B" w:themeFill="accent1" w:themeFillShade="BF"/>
            <w:vAlign w:val="center"/>
          </w:tcPr>
          <w:p w14:paraId="00D013D6"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Management options</w:t>
            </w:r>
          </w:p>
        </w:tc>
        <w:tc>
          <w:tcPr>
            <w:tcW w:w="358" w:type="pct"/>
            <w:shd w:val="clear" w:color="auto" w:fill="37378B" w:themeFill="accent1" w:themeFillShade="BF"/>
            <w:vAlign w:val="center"/>
          </w:tcPr>
          <w:p w14:paraId="4995BBBA"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szCs w:val="20"/>
              </w:rPr>
              <w:t>ACT</w:t>
            </w:r>
          </w:p>
        </w:tc>
        <w:tc>
          <w:tcPr>
            <w:tcW w:w="397" w:type="pct"/>
            <w:shd w:val="clear" w:color="auto" w:fill="37378B" w:themeFill="accent1" w:themeFillShade="BF"/>
            <w:vAlign w:val="center"/>
          </w:tcPr>
          <w:p w14:paraId="104FB740"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szCs w:val="20"/>
              </w:rPr>
              <w:t>NSW</w:t>
            </w:r>
          </w:p>
        </w:tc>
        <w:tc>
          <w:tcPr>
            <w:tcW w:w="358" w:type="pct"/>
            <w:shd w:val="clear" w:color="auto" w:fill="37378B" w:themeFill="accent1" w:themeFillShade="BF"/>
            <w:vAlign w:val="center"/>
          </w:tcPr>
          <w:p w14:paraId="5D35C7AC"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szCs w:val="20"/>
              </w:rPr>
              <w:t>NT</w:t>
            </w:r>
          </w:p>
        </w:tc>
        <w:tc>
          <w:tcPr>
            <w:tcW w:w="358" w:type="pct"/>
            <w:shd w:val="clear" w:color="auto" w:fill="37378B" w:themeFill="accent1" w:themeFillShade="BF"/>
            <w:vAlign w:val="center"/>
          </w:tcPr>
          <w:p w14:paraId="7339FEE0"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szCs w:val="20"/>
              </w:rPr>
              <w:t>Qld</w:t>
            </w:r>
          </w:p>
        </w:tc>
        <w:tc>
          <w:tcPr>
            <w:tcW w:w="423" w:type="pct"/>
            <w:shd w:val="clear" w:color="auto" w:fill="37378B" w:themeFill="accent1" w:themeFillShade="BF"/>
            <w:vAlign w:val="center"/>
          </w:tcPr>
          <w:p w14:paraId="12F3DF13"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szCs w:val="20"/>
              </w:rPr>
              <w:t>SA</w:t>
            </w:r>
          </w:p>
        </w:tc>
        <w:tc>
          <w:tcPr>
            <w:tcW w:w="358" w:type="pct"/>
            <w:shd w:val="clear" w:color="auto" w:fill="37378B" w:themeFill="accent1" w:themeFillShade="BF"/>
            <w:vAlign w:val="center"/>
          </w:tcPr>
          <w:p w14:paraId="30C18D95"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szCs w:val="20"/>
              </w:rPr>
              <w:t>Tas</w:t>
            </w:r>
          </w:p>
        </w:tc>
        <w:tc>
          <w:tcPr>
            <w:tcW w:w="358" w:type="pct"/>
            <w:shd w:val="clear" w:color="auto" w:fill="37378B" w:themeFill="accent1" w:themeFillShade="BF"/>
            <w:vAlign w:val="center"/>
          </w:tcPr>
          <w:p w14:paraId="0C615104"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szCs w:val="20"/>
              </w:rPr>
              <w:t>Vic</w:t>
            </w:r>
          </w:p>
        </w:tc>
        <w:tc>
          <w:tcPr>
            <w:tcW w:w="358" w:type="pct"/>
            <w:shd w:val="clear" w:color="auto" w:fill="37378B" w:themeFill="accent1" w:themeFillShade="BF"/>
            <w:vAlign w:val="center"/>
          </w:tcPr>
          <w:p w14:paraId="0C6DCFA9"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szCs w:val="20"/>
              </w:rPr>
              <w:t>WA</w:t>
            </w:r>
          </w:p>
        </w:tc>
        <w:tc>
          <w:tcPr>
            <w:tcW w:w="591" w:type="pct"/>
            <w:shd w:val="clear" w:color="auto" w:fill="37378B" w:themeFill="accent1" w:themeFillShade="BF"/>
            <w:vAlign w:val="center"/>
          </w:tcPr>
          <w:p w14:paraId="6BC44BA0"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szCs w:val="20"/>
              </w:rPr>
              <w:t>National</w:t>
            </w:r>
          </w:p>
        </w:tc>
      </w:tr>
      <w:tr w:rsidR="00D10ACC" w:rsidRPr="006F2313" w14:paraId="38D78521" w14:textId="77777777" w:rsidTr="00310EFE">
        <w:trPr>
          <w:trHeight w:val="312"/>
        </w:trPr>
        <w:tc>
          <w:tcPr>
            <w:tcW w:w="1439" w:type="pct"/>
            <w:shd w:val="clear" w:color="auto" w:fill="FFFFFF" w:themeFill="background1"/>
          </w:tcPr>
          <w:p w14:paraId="7130A820" w14:textId="77777777" w:rsidR="00D10ACC" w:rsidRPr="006F2313" w:rsidRDefault="00D10ACC" w:rsidP="00310EFE">
            <w:pPr>
              <w:pStyle w:val="BodyText"/>
              <w:rPr>
                <w:sz w:val="20"/>
                <w:szCs w:val="20"/>
              </w:rPr>
            </w:pPr>
            <w:r w:rsidRPr="006F2313">
              <w:rPr>
                <w:sz w:val="20"/>
                <w:szCs w:val="20"/>
              </w:rPr>
              <w:t>Stockpile</w:t>
            </w:r>
          </w:p>
        </w:tc>
        <w:tc>
          <w:tcPr>
            <w:tcW w:w="358" w:type="pct"/>
            <w:vAlign w:val="center"/>
          </w:tcPr>
          <w:p w14:paraId="72AEB4E1" w14:textId="77777777" w:rsidR="00D10ACC" w:rsidRPr="006F2313" w:rsidRDefault="00D10ACC" w:rsidP="00310EFE">
            <w:pPr>
              <w:pStyle w:val="BodyText"/>
              <w:jc w:val="right"/>
              <w:rPr>
                <w:sz w:val="20"/>
                <w:szCs w:val="20"/>
              </w:rPr>
            </w:pPr>
            <w:r w:rsidRPr="006F2313">
              <w:rPr>
                <w:sz w:val="20"/>
                <w:szCs w:val="20"/>
              </w:rPr>
              <w:t>n/a</w:t>
            </w:r>
          </w:p>
        </w:tc>
        <w:tc>
          <w:tcPr>
            <w:tcW w:w="397" w:type="pct"/>
            <w:vAlign w:val="center"/>
          </w:tcPr>
          <w:p w14:paraId="335E1340" w14:textId="77777777" w:rsidR="00D10ACC" w:rsidRPr="006F2313" w:rsidRDefault="00D10ACC" w:rsidP="00310EFE">
            <w:pPr>
              <w:pStyle w:val="BodyText"/>
              <w:jc w:val="right"/>
              <w:rPr>
                <w:sz w:val="20"/>
                <w:szCs w:val="20"/>
              </w:rPr>
            </w:pPr>
            <w:r w:rsidRPr="006F2313">
              <w:rPr>
                <w:sz w:val="20"/>
                <w:szCs w:val="20"/>
              </w:rPr>
              <w:t>1%</w:t>
            </w:r>
          </w:p>
        </w:tc>
        <w:tc>
          <w:tcPr>
            <w:tcW w:w="358" w:type="pct"/>
            <w:vAlign w:val="center"/>
          </w:tcPr>
          <w:p w14:paraId="3B154D4D" w14:textId="77777777" w:rsidR="00D10ACC" w:rsidRPr="006F2313" w:rsidRDefault="00D10ACC" w:rsidP="00310EFE">
            <w:pPr>
              <w:pStyle w:val="BodyText"/>
              <w:jc w:val="right"/>
              <w:rPr>
                <w:sz w:val="20"/>
                <w:szCs w:val="20"/>
              </w:rPr>
            </w:pPr>
            <w:r w:rsidRPr="006F2313">
              <w:rPr>
                <w:sz w:val="20"/>
                <w:szCs w:val="20"/>
              </w:rPr>
              <w:t>17%</w:t>
            </w:r>
          </w:p>
        </w:tc>
        <w:tc>
          <w:tcPr>
            <w:tcW w:w="358" w:type="pct"/>
            <w:vAlign w:val="center"/>
          </w:tcPr>
          <w:p w14:paraId="3B434EA7" w14:textId="77777777" w:rsidR="00D10ACC" w:rsidRPr="006F2313" w:rsidRDefault="00D10ACC" w:rsidP="00310EFE">
            <w:pPr>
              <w:pStyle w:val="BodyText"/>
              <w:jc w:val="right"/>
              <w:rPr>
                <w:sz w:val="20"/>
                <w:szCs w:val="20"/>
              </w:rPr>
            </w:pPr>
          </w:p>
        </w:tc>
        <w:tc>
          <w:tcPr>
            <w:tcW w:w="423" w:type="pct"/>
            <w:vAlign w:val="center"/>
          </w:tcPr>
          <w:p w14:paraId="202D21AE" w14:textId="77777777" w:rsidR="00D10ACC" w:rsidRPr="006F2313" w:rsidRDefault="00D10ACC" w:rsidP="00310EFE">
            <w:pPr>
              <w:pStyle w:val="BodyText"/>
              <w:jc w:val="right"/>
              <w:rPr>
                <w:sz w:val="20"/>
                <w:szCs w:val="20"/>
              </w:rPr>
            </w:pPr>
          </w:p>
        </w:tc>
        <w:tc>
          <w:tcPr>
            <w:tcW w:w="358" w:type="pct"/>
            <w:vAlign w:val="center"/>
          </w:tcPr>
          <w:p w14:paraId="7E71CED9" w14:textId="77777777" w:rsidR="00D10ACC" w:rsidRPr="006F2313" w:rsidRDefault="00D10ACC" w:rsidP="00310EFE">
            <w:pPr>
              <w:pStyle w:val="BodyText"/>
              <w:jc w:val="right"/>
              <w:rPr>
                <w:sz w:val="20"/>
                <w:szCs w:val="20"/>
              </w:rPr>
            </w:pPr>
          </w:p>
        </w:tc>
        <w:tc>
          <w:tcPr>
            <w:tcW w:w="358" w:type="pct"/>
            <w:vAlign w:val="center"/>
          </w:tcPr>
          <w:p w14:paraId="6F195556" w14:textId="77777777" w:rsidR="00D10ACC" w:rsidRPr="006F2313" w:rsidRDefault="00D10ACC" w:rsidP="00310EFE">
            <w:pPr>
              <w:pStyle w:val="BodyText"/>
              <w:jc w:val="right"/>
              <w:rPr>
                <w:sz w:val="20"/>
                <w:szCs w:val="20"/>
              </w:rPr>
            </w:pPr>
            <w:r w:rsidRPr="006F2313">
              <w:rPr>
                <w:sz w:val="20"/>
                <w:szCs w:val="20"/>
              </w:rPr>
              <w:t>5%</w:t>
            </w:r>
          </w:p>
        </w:tc>
        <w:tc>
          <w:tcPr>
            <w:tcW w:w="358" w:type="pct"/>
            <w:vAlign w:val="center"/>
          </w:tcPr>
          <w:p w14:paraId="39EBC3D9" w14:textId="77777777" w:rsidR="00D10ACC" w:rsidRPr="006F2313" w:rsidRDefault="00D10ACC" w:rsidP="00310EFE">
            <w:pPr>
              <w:pStyle w:val="BodyText"/>
              <w:jc w:val="right"/>
              <w:rPr>
                <w:sz w:val="20"/>
                <w:szCs w:val="20"/>
              </w:rPr>
            </w:pPr>
            <w:r w:rsidRPr="006F2313">
              <w:rPr>
                <w:sz w:val="20"/>
                <w:szCs w:val="20"/>
              </w:rPr>
              <w:t>17%</w:t>
            </w:r>
          </w:p>
        </w:tc>
        <w:tc>
          <w:tcPr>
            <w:tcW w:w="591" w:type="pct"/>
            <w:vAlign w:val="center"/>
          </w:tcPr>
          <w:p w14:paraId="24C51C33" w14:textId="77777777" w:rsidR="00D10ACC" w:rsidRPr="006F2313" w:rsidRDefault="00D10ACC" w:rsidP="00310EFE">
            <w:pPr>
              <w:pStyle w:val="BodyText"/>
              <w:jc w:val="right"/>
              <w:rPr>
                <w:sz w:val="20"/>
                <w:szCs w:val="20"/>
              </w:rPr>
            </w:pPr>
            <w:r w:rsidRPr="006F2313">
              <w:rPr>
                <w:sz w:val="20"/>
                <w:szCs w:val="20"/>
              </w:rPr>
              <w:t>3%</w:t>
            </w:r>
          </w:p>
        </w:tc>
      </w:tr>
      <w:tr w:rsidR="00D10ACC" w:rsidRPr="006F2313" w14:paraId="602C7E32" w14:textId="77777777" w:rsidTr="00310EFE">
        <w:trPr>
          <w:trHeight w:val="312"/>
        </w:trPr>
        <w:tc>
          <w:tcPr>
            <w:tcW w:w="1439" w:type="pct"/>
            <w:shd w:val="clear" w:color="auto" w:fill="FFFFFF" w:themeFill="background1"/>
          </w:tcPr>
          <w:p w14:paraId="3F1B0A18" w14:textId="77777777" w:rsidR="00D10ACC" w:rsidRPr="006F2313" w:rsidRDefault="00D10ACC" w:rsidP="00310EFE">
            <w:pPr>
              <w:pStyle w:val="BodyText"/>
              <w:rPr>
                <w:sz w:val="20"/>
                <w:szCs w:val="20"/>
              </w:rPr>
            </w:pPr>
            <w:r w:rsidRPr="006F2313">
              <w:rPr>
                <w:sz w:val="20"/>
                <w:szCs w:val="20"/>
              </w:rPr>
              <w:t>Agriculture</w:t>
            </w:r>
          </w:p>
        </w:tc>
        <w:tc>
          <w:tcPr>
            <w:tcW w:w="358" w:type="pct"/>
          </w:tcPr>
          <w:p w14:paraId="0B5F2306" w14:textId="77777777" w:rsidR="00D10ACC" w:rsidRPr="006F2313" w:rsidRDefault="00D10ACC" w:rsidP="00310EFE">
            <w:pPr>
              <w:pStyle w:val="BodyText"/>
              <w:jc w:val="right"/>
              <w:rPr>
                <w:sz w:val="20"/>
                <w:szCs w:val="20"/>
              </w:rPr>
            </w:pPr>
            <w:r w:rsidRPr="006F2313">
              <w:rPr>
                <w:sz w:val="20"/>
                <w:szCs w:val="20"/>
              </w:rPr>
              <w:t>n/a</w:t>
            </w:r>
          </w:p>
        </w:tc>
        <w:tc>
          <w:tcPr>
            <w:tcW w:w="397" w:type="pct"/>
            <w:vAlign w:val="center"/>
          </w:tcPr>
          <w:p w14:paraId="5BCF4AA9" w14:textId="77777777" w:rsidR="00D10ACC" w:rsidRPr="006F2313" w:rsidRDefault="00D10ACC" w:rsidP="00310EFE">
            <w:pPr>
              <w:pStyle w:val="BodyText"/>
              <w:jc w:val="right"/>
              <w:rPr>
                <w:sz w:val="20"/>
                <w:szCs w:val="20"/>
              </w:rPr>
            </w:pPr>
            <w:r w:rsidRPr="006F2313">
              <w:rPr>
                <w:sz w:val="20"/>
                <w:szCs w:val="20"/>
              </w:rPr>
              <w:t>48%</w:t>
            </w:r>
          </w:p>
        </w:tc>
        <w:tc>
          <w:tcPr>
            <w:tcW w:w="358" w:type="pct"/>
            <w:vAlign w:val="center"/>
          </w:tcPr>
          <w:p w14:paraId="3A70190D" w14:textId="77777777" w:rsidR="00D10ACC" w:rsidRPr="006F2313" w:rsidRDefault="00D10ACC" w:rsidP="00310EFE">
            <w:pPr>
              <w:pStyle w:val="BodyText"/>
              <w:jc w:val="right"/>
              <w:rPr>
                <w:sz w:val="20"/>
                <w:szCs w:val="20"/>
              </w:rPr>
            </w:pPr>
            <w:r w:rsidRPr="006F2313">
              <w:rPr>
                <w:sz w:val="20"/>
                <w:szCs w:val="20"/>
              </w:rPr>
              <w:t>59%</w:t>
            </w:r>
          </w:p>
        </w:tc>
        <w:tc>
          <w:tcPr>
            <w:tcW w:w="358" w:type="pct"/>
            <w:vAlign w:val="center"/>
          </w:tcPr>
          <w:p w14:paraId="797DD186" w14:textId="77777777" w:rsidR="00D10ACC" w:rsidRPr="006F2313" w:rsidRDefault="00D10ACC" w:rsidP="00310EFE">
            <w:pPr>
              <w:pStyle w:val="BodyText"/>
              <w:jc w:val="right"/>
              <w:rPr>
                <w:sz w:val="20"/>
                <w:szCs w:val="20"/>
              </w:rPr>
            </w:pPr>
            <w:r w:rsidRPr="006F2313">
              <w:rPr>
                <w:sz w:val="20"/>
                <w:szCs w:val="20"/>
              </w:rPr>
              <w:t>92%</w:t>
            </w:r>
          </w:p>
        </w:tc>
        <w:tc>
          <w:tcPr>
            <w:tcW w:w="423" w:type="pct"/>
            <w:vAlign w:val="center"/>
          </w:tcPr>
          <w:p w14:paraId="6ADBFEA8" w14:textId="77777777" w:rsidR="00D10ACC" w:rsidRPr="006F2313" w:rsidRDefault="00D10ACC" w:rsidP="00310EFE">
            <w:pPr>
              <w:pStyle w:val="BodyText"/>
              <w:jc w:val="right"/>
              <w:rPr>
                <w:sz w:val="20"/>
                <w:szCs w:val="20"/>
              </w:rPr>
            </w:pPr>
            <w:r w:rsidRPr="006F2313">
              <w:rPr>
                <w:sz w:val="20"/>
                <w:szCs w:val="20"/>
              </w:rPr>
              <w:t>98%</w:t>
            </w:r>
          </w:p>
        </w:tc>
        <w:tc>
          <w:tcPr>
            <w:tcW w:w="358" w:type="pct"/>
            <w:vAlign w:val="center"/>
          </w:tcPr>
          <w:p w14:paraId="14C57256" w14:textId="77777777" w:rsidR="00D10ACC" w:rsidRPr="006F2313" w:rsidRDefault="00D10ACC" w:rsidP="00310EFE">
            <w:pPr>
              <w:pStyle w:val="BodyText"/>
              <w:jc w:val="right"/>
              <w:rPr>
                <w:sz w:val="20"/>
                <w:szCs w:val="20"/>
              </w:rPr>
            </w:pPr>
          </w:p>
        </w:tc>
        <w:tc>
          <w:tcPr>
            <w:tcW w:w="358" w:type="pct"/>
            <w:vAlign w:val="center"/>
          </w:tcPr>
          <w:p w14:paraId="75C01818" w14:textId="77777777" w:rsidR="00D10ACC" w:rsidRPr="006F2313" w:rsidRDefault="00D10ACC" w:rsidP="00310EFE">
            <w:pPr>
              <w:pStyle w:val="BodyText"/>
              <w:jc w:val="right"/>
              <w:rPr>
                <w:sz w:val="20"/>
                <w:szCs w:val="20"/>
              </w:rPr>
            </w:pPr>
            <w:r w:rsidRPr="006F2313">
              <w:rPr>
                <w:sz w:val="20"/>
                <w:szCs w:val="20"/>
              </w:rPr>
              <w:t>61%</w:t>
            </w:r>
          </w:p>
        </w:tc>
        <w:tc>
          <w:tcPr>
            <w:tcW w:w="358" w:type="pct"/>
            <w:vAlign w:val="center"/>
          </w:tcPr>
          <w:p w14:paraId="65693C2A" w14:textId="77777777" w:rsidR="00D10ACC" w:rsidRPr="006F2313" w:rsidRDefault="00D10ACC" w:rsidP="00310EFE">
            <w:pPr>
              <w:pStyle w:val="BodyText"/>
              <w:jc w:val="right"/>
              <w:rPr>
                <w:sz w:val="20"/>
                <w:szCs w:val="20"/>
              </w:rPr>
            </w:pPr>
            <w:r w:rsidRPr="006F2313">
              <w:rPr>
                <w:sz w:val="20"/>
                <w:szCs w:val="20"/>
              </w:rPr>
              <w:t>59%</w:t>
            </w:r>
          </w:p>
        </w:tc>
        <w:tc>
          <w:tcPr>
            <w:tcW w:w="591" w:type="pct"/>
            <w:vAlign w:val="center"/>
          </w:tcPr>
          <w:p w14:paraId="11360362" w14:textId="77777777" w:rsidR="00D10ACC" w:rsidRPr="006F2313" w:rsidRDefault="00D10ACC" w:rsidP="00310EFE">
            <w:pPr>
              <w:pStyle w:val="BodyText"/>
              <w:jc w:val="right"/>
              <w:rPr>
                <w:sz w:val="20"/>
                <w:szCs w:val="20"/>
              </w:rPr>
            </w:pPr>
            <w:r w:rsidRPr="006F2313">
              <w:rPr>
                <w:sz w:val="20"/>
                <w:szCs w:val="20"/>
              </w:rPr>
              <w:t>67%</w:t>
            </w:r>
          </w:p>
        </w:tc>
      </w:tr>
      <w:tr w:rsidR="00D10ACC" w:rsidRPr="006F2313" w14:paraId="20EE35F8" w14:textId="77777777" w:rsidTr="00310EFE">
        <w:trPr>
          <w:trHeight w:val="312"/>
        </w:trPr>
        <w:tc>
          <w:tcPr>
            <w:tcW w:w="1439" w:type="pct"/>
            <w:shd w:val="clear" w:color="auto" w:fill="FFFFFF" w:themeFill="background1"/>
          </w:tcPr>
          <w:p w14:paraId="25F23BD4" w14:textId="77777777" w:rsidR="00D10ACC" w:rsidRPr="006F2313" w:rsidRDefault="00D10ACC" w:rsidP="00310EFE">
            <w:pPr>
              <w:pStyle w:val="BodyText"/>
              <w:rPr>
                <w:sz w:val="20"/>
                <w:szCs w:val="20"/>
              </w:rPr>
            </w:pPr>
            <w:r w:rsidRPr="006F2313">
              <w:rPr>
                <w:sz w:val="20"/>
                <w:szCs w:val="20"/>
              </w:rPr>
              <w:t>Land rehabilitation</w:t>
            </w:r>
          </w:p>
        </w:tc>
        <w:tc>
          <w:tcPr>
            <w:tcW w:w="358" w:type="pct"/>
          </w:tcPr>
          <w:p w14:paraId="58EDEA90" w14:textId="77777777" w:rsidR="00D10ACC" w:rsidRPr="006F2313" w:rsidRDefault="00D10ACC" w:rsidP="00310EFE">
            <w:pPr>
              <w:pStyle w:val="BodyText"/>
              <w:jc w:val="right"/>
              <w:rPr>
                <w:sz w:val="20"/>
                <w:szCs w:val="20"/>
              </w:rPr>
            </w:pPr>
            <w:r w:rsidRPr="006F2313">
              <w:rPr>
                <w:sz w:val="20"/>
                <w:szCs w:val="20"/>
              </w:rPr>
              <w:t>n/a</w:t>
            </w:r>
          </w:p>
        </w:tc>
        <w:tc>
          <w:tcPr>
            <w:tcW w:w="397" w:type="pct"/>
            <w:vAlign w:val="center"/>
          </w:tcPr>
          <w:p w14:paraId="3A4C7925" w14:textId="77777777" w:rsidR="00D10ACC" w:rsidRPr="006F2313" w:rsidRDefault="00D10ACC" w:rsidP="00310EFE">
            <w:pPr>
              <w:pStyle w:val="BodyText"/>
              <w:jc w:val="right"/>
              <w:rPr>
                <w:sz w:val="20"/>
                <w:szCs w:val="20"/>
              </w:rPr>
            </w:pPr>
            <w:r w:rsidRPr="006F2313">
              <w:rPr>
                <w:sz w:val="20"/>
                <w:szCs w:val="20"/>
              </w:rPr>
              <w:t>22%</w:t>
            </w:r>
          </w:p>
        </w:tc>
        <w:tc>
          <w:tcPr>
            <w:tcW w:w="358" w:type="pct"/>
            <w:vAlign w:val="center"/>
          </w:tcPr>
          <w:p w14:paraId="22D04A53" w14:textId="77777777" w:rsidR="00D10ACC" w:rsidRPr="006F2313" w:rsidRDefault="00D10ACC" w:rsidP="00310EFE">
            <w:pPr>
              <w:pStyle w:val="BodyText"/>
              <w:jc w:val="right"/>
              <w:rPr>
                <w:sz w:val="20"/>
                <w:szCs w:val="20"/>
              </w:rPr>
            </w:pPr>
          </w:p>
        </w:tc>
        <w:tc>
          <w:tcPr>
            <w:tcW w:w="358" w:type="pct"/>
            <w:vAlign w:val="center"/>
          </w:tcPr>
          <w:p w14:paraId="2BC00960" w14:textId="77777777" w:rsidR="00D10ACC" w:rsidRPr="006F2313" w:rsidRDefault="00D10ACC" w:rsidP="00310EFE">
            <w:pPr>
              <w:pStyle w:val="BodyText"/>
              <w:jc w:val="right"/>
              <w:rPr>
                <w:sz w:val="20"/>
                <w:szCs w:val="20"/>
              </w:rPr>
            </w:pPr>
            <w:r w:rsidRPr="006F2313">
              <w:rPr>
                <w:sz w:val="20"/>
                <w:szCs w:val="20"/>
              </w:rPr>
              <w:t>8%</w:t>
            </w:r>
          </w:p>
        </w:tc>
        <w:tc>
          <w:tcPr>
            <w:tcW w:w="423" w:type="pct"/>
            <w:vAlign w:val="center"/>
          </w:tcPr>
          <w:p w14:paraId="01347CB3" w14:textId="77777777" w:rsidR="00D10ACC" w:rsidRPr="006F2313" w:rsidRDefault="00D10ACC" w:rsidP="00310EFE">
            <w:pPr>
              <w:pStyle w:val="BodyText"/>
              <w:jc w:val="right"/>
              <w:rPr>
                <w:sz w:val="20"/>
                <w:szCs w:val="20"/>
              </w:rPr>
            </w:pPr>
          </w:p>
        </w:tc>
        <w:tc>
          <w:tcPr>
            <w:tcW w:w="358" w:type="pct"/>
            <w:vAlign w:val="center"/>
          </w:tcPr>
          <w:p w14:paraId="55A083D1" w14:textId="77777777" w:rsidR="00D10ACC" w:rsidRPr="006F2313" w:rsidRDefault="00D10ACC" w:rsidP="00310EFE">
            <w:pPr>
              <w:pStyle w:val="BodyText"/>
              <w:jc w:val="right"/>
              <w:rPr>
                <w:sz w:val="20"/>
                <w:szCs w:val="20"/>
              </w:rPr>
            </w:pPr>
          </w:p>
        </w:tc>
        <w:tc>
          <w:tcPr>
            <w:tcW w:w="358" w:type="pct"/>
            <w:vAlign w:val="center"/>
          </w:tcPr>
          <w:p w14:paraId="09EDC9E3" w14:textId="77777777" w:rsidR="00D10ACC" w:rsidRPr="006F2313" w:rsidRDefault="00D10ACC" w:rsidP="00310EFE">
            <w:pPr>
              <w:pStyle w:val="BodyText"/>
              <w:jc w:val="right"/>
              <w:rPr>
                <w:sz w:val="20"/>
                <w:szCs w:val="20"/>
              </w:rPr>
            </w:pPr>
            <w:r w:rsidRPr="006F2313">
              <w:rPr>
                <w:sz w:val="20"/>
                <w:szCs w:val="20"/>
              </w:rPr>
              <w:t>31%</w:t>
            </w:r>
          </w:p>
        </w:tc>
        <w:tc>
          <w:tcPr>
            <w:tcW w:w="358" w:type="pct"/>
            <w:vAlign w:val="center"/>
          </w:tcPr>
          <w:p w14:paraId="0266CA0F" w14:textId="77777777" w:rsidR="00D10ACC" w:rsidRPr="006F2313" w:rsidRDefault="00D10ACC" w:rsidP="00310EFE">
            <w:pPr>
              <w:pStyle w:val="BodyText"/>
              <w:jc w:val="right"/>
              <w:rPr>
                <w:sz w:val="20"/>
                <w:szCs w:val="20"/>
              </w:rPr>
            </w:pPr>
          </w:p>
        </w:tc>
        <w:tc>
          <w:tcPr>
            <w:tcW w:w="591" w:type="pct"/>
            <w:vAlign w:val="center"/>
          </w:tcPr>
          <w:p w14:paraId="3C624497" w14:textId="77777777" w:rsidR="00D10ACC" w:rsidRPr="006F2313" w:rsidRDefault="00D10ACC" w:rsidP="00310EFE">
            <w:pPr>
              <w:pStyle w:val="BodyText"/>
              <w:jc w:val="right"/>
              <w:rPr>
                <w:sz w:val="20"/>
                <w:szCs w:val="20"/>
              </w:rPr>
            </w:pPr>
            <w:r w:rsidRPr="006F2313">
              <w:rPr>
                <w:sz w:val="20"/>
                <w:szCs w:val="20"/>
              </w:rPr>
              <w:t>16%</w:t>
            </w:r>
          </w:p>
        </w:tc>
      </w:tr>
      <w:tr w:rsidR="00D10ACC" w:rsidRPr="006F2313" w14:paraId="1DE9D38C" w14:textId="77777777" w:rsidTr="00310EFE">
        <w:trPr>
          <w:trHeight w:val="312"/>
        </w:trPr>
        <w:tc>
          <w:tcPr>
            <w:tcW w:w="1439" w:type="pct"/>
            <w:shd w:val="clear" w:color="auto" w:fill="FFFFFF" w:themeFill="background1"/>
          </w:tcPr>
          <w:p w14:paraId="6D991ECB" w14:textId="77777777" w:rsidR="00D10ACC" w:rsidRPr="006F2313" w:rsidRDefault="00D10ACC" w:rsidP="00310EFE">
            <w:pPr>
              <w:pStyle w:val="BodyText"/>
              <w:rPr>
                <w:sz w:val="20"/>
                <w:szCs w:val="20"/>
              </w:rPr>
            </w:pPr>
            <w:r w:rsidRPr="006F2313">
              <w:rPr>
                <w:sz w:val="20"/>
                <w:szCs w:val="20"/>
              </w:rPr>
              <w:t>Landfill</w:t>
            </w:r>
          </w:p>
        </w:tc>
        <w:tc>
          <w:tcPr>
            <w:tcW w:w="358" w:type="pct"/>
          </w:tcPr>
          <w:p w14:paraId="263F3853" w14:textId="77777777" w:rsidR="00D10ACC" w:rsidRPr="006F2313" w:rsidRDefault="00D10ACC" w:rsidP="00310EFE">
            <w:pPr>
              <w:pStyle w:val="BodyText"/>
              <w:jc w:val="right"/>
              <w:rPr>
                <w:sz w:val="20"/>
                <w:szCs w:val="20"/>
              </w:rPr>
            </w:pPr>
            <w:r w:rsidRPr="006F2313">
              <w:rPr>
                <w:sz w:val="20"/>
                <w:szCs w:val="20"/>
              </w:rPr>
              <w:t>n/a</w:t>
            </w:r>
          </w:p>
        </w:tc>
        <w:tc>
          <w:tcPr>
            <w:tcW w:w="397" w:type="pct"/>
            <w:vAlign w:val="center"/>
          </w:tcPr>
          <w:p w14:paraId="62609540" w14:textId="77777777" w:rsidR="00D10ACC" w:rsidRPr="006F2313" w:rsidRDefault="00D10ACC" w:rsidP="00310EFE">
            <w:pPr>
              <w:pStyle w:val="BodyText"/>
              <w:jc w:val="right"/>
              <w:rPr>
                <w:sz w:val="20"/>
                <w:szCs w:val="20"/>
              </w:rPr>
            </w:pPr>
            <w:r w:rsidRPr="006F2313">
              <w:rPr>
                <w:sz w:val="20"/>
                <w:szCs w:val="20"/>
              </w:rPr>
              <w:t>9%</w:t>
            </w:r>
          </w:p>
        </w:tc>
        <w:tc>
          <w:tcPr>
            <w:tcW w:w="358" w:type="pct"/>
            <w:vAlign w:val="center"/>
          </w:tcPr>
          <w:p w14:paraId="2E4AB4EF" w14:textId="77777777" w:rsidR="00D10ACC" w:rsidRPr="006F2313" w:rsidRDefault="00D10ACC" w:rsidP="00310EFE">
            <w:pPr>
              <w:pStyle w:val="BodyText"/>
              <w:jc w:val="right"/>
              <w:rPr>
                <w:sz w:val="20"/>
                <w:szCs w:val="20"/>
              </w:rPr>
            </w:pPr>
            <w:r w:rsidRPr="006F2313">
              <w:rPr>
                <w:sz w:val="20"/>
                <w:szCs w:val="20"/>
              </w:rPr>
              <w:t>12%</w:t>
            </w:r>
          </w:p>
        </w:tc>
        <w:tc>
          <w:tcPr>
            <w:tcW w:w="358" w:type="pct"/>
            <w:vAlign w:val="center"/>
          </w:tcPr>
          <w:p w14:paraId="030BF1E5" w14:textId="77777777" w:rsidR="00D10ACC" w:rsidRPr="006F2313" w:rsidRDefault="00D10ACC" w:rsidP="00310EFE">
            <w:pPr>
              <w:pStyle w:val="BodyText"/>
              <w:jc w:val="right"/>
              <w:rPr>
                <w:sz w:val="20"/>
                <w:szCs w:val="20"/>
              </w:rPr>
            </w:pPr>
          </w:p>
        </w:tc>
        <w:tc>
          <w:tcPr>
            <w:tcW w:w="423" w:type="pct"/>
            <w:vAlign w:val="center"/>
          </w:tcPr>
          <w:p w14:paraId="7C4B9316" w14:textId="77777777" w:rsidR="00D10ACC" w:rsidRPr="006F2313" w:rsidRDefault="00D10ACC" w:rsidP="00310EFE">
            <w:pPr>
              <w:pStyle w:val="BodyText"/>
              <w:jc w:val="right"/>
              <w:rPr>
                <w:sz w:val="20"/>
                <w:szCs w:val="20"/>
              </w:rPr>
            </w:pPr>
          </w:p>
        </w:tc>
        <w:tc>
          <w:tcPr>
            <w:tcW w:w="358" w:type="pct"/>
            <w:vAlign w:val="center"/>
          </w:tcPr>
          <w:p w14:paraId="7A56BC56" w14:textId="77777777" w:rsidR="00D10ACC" w:rsidRPr="006F2313" w:rsidRDefault="00D10ACC" w:rsidP="00310EFE">
            <w:pPr>
              <w:pStyle w:val="BodyText"/>
              <w:jc w:val="right"/>
              <w:rPr>
                <w:sz w:val="20"/>
                <w:szCs w:val="20"/>
              </w:rPr>
            </w:pPr>
            <w:r w:rsidRPr="006F2313">
              <w:rPr>
                <w:sz w:val="20"/>
                <w:szCs w:val="20"/>
              </w:rPr>
              <w:t>1%</w:t>
            </w:r>
          </w:p>
        </w:tc>
        <w:tc>
          <w:tcPr>
            <w:tcW w:w="358" w:type="pct"/>
            <w:vAlign w:val="center"/>
          </w:tcPr>
          <w:p w14:paraId="6C841E0F" w14:textId="77777777" w:rsidR="00D10ACC" w:rsidRPr="006F2313" w:rsidRDefault="00D10ACC" w:rsidP="00310EFE">
            <w:pPr>
              <w:pStyle w:val="BodyText"/>
              <w:jc w:val="right"/>
              <w:rPr>
                <w:sz w:val="20"/>
                <w:szCs w:val="20"/>
              </w:rPr>
            </w:pPr>
          </w:p>
        </w:tc>
        <w:tc>
          <w:tcPr>
            <w:tcW w:w="358" w:type="pct"/>
            <w:vAlign w:val="center"/>
          </w:tcPr>
          <w:p w14:paraId="2382182B" w14:textId="77777777" w:rsidR="00D10ACC" w:rsidRPr="006F2313" w:rsidRDefault="00D10ACC" w:rsidP="00310EFE">
            <w:pPr>
              <w:pStyle w:val="BodyText"/>
              <w:jc w:val="right"/>
              <w:rPr>
                <w:sz w:val="20"/>
                <w:szCs w:val="20"/>
              </w:rPr>
            </w:pPr>
            <w:r w:rsidRPr="006F2313">
              <w:rPr>
                <w:sz w:val="20"/>
                <w:szCs w:val="20"/>
              </w:rPr>
              <w:t>12%</w:t>
            </w:r>
          </w:p>
        </w:tc>
        <w:tc>
          <w:tcPr>
            <w:tcW w:w="591" w:type="pct"/>
            <w:vAlign w:val="center"/>
          </w:tcPr>
          <w:p w14:paraId="50E5E0B1" w14:textId="77777777" w:rsidR="00D10ACC" w:rsidRPr="006F2313" w:rsidRDefault="00D10ACC" w:rsidP="00310EFE">
            <w:pPr>
              <w:pStyle w:val="BodyText"/>
              <w:jc w:val="right"/>
              <w:rPr>
                <w:sz w:val="20"/>
                <w:szCs w:val="20"/>
              </w:rPr>
            </w:pPr>
            <w:r w:rsidRPr="006F2313">
              <w:rPr>
                <w:sz w:val="20"/>
                <w:szCs w:val="20"/>
              </w:rPr>
              <w:t>4%</w:t>
            </w:r>
          </w:p>
        </w:tc>
      </w:tr>
      <w:tr w:rsidR="00D10ACC" w:rsidRPr="006F2313" w14:paraId="6ADF8A08" w14:textId="77777777" w:rsidTr="00310EFE">
        <w:trPr>
          <w:trHeight w:val="312"/>
        </w:trPr>
        <w:tc>
          <w:tcPr>
            <w:tcW w:w="1439" w:type="pct"/>
            <w:shd w:val="clear" w:color="auto" w:fill="FFFFFF" w:themeFill="background1"/>
          </w:tcPr>
          <w:p w14:paraId="2E657542" w14:textId="77777777" w:rsidR="00D10ACC" w:rsidRPr="006F2313" w:rsidRDefault="00D10ACC" w:rsidP="00310EFE">
            <w:pPr>
              <w:pStyle w:val="BodyText"/>
              <w:rPr>
                <w:sz w:val="20"/>
                <w:szCs w:val="20"/>
              </w:rPr>
            </w:pPr>
            <w:r w:rsidRPr="006F2313">
              <w:rPr>
                <w:sz w:val="20"/>
                <w:szCs w:val="20"/>
              </w:rPr>
              <w:t>Landscaping (compost)</w:t>
            </w:r>
          </w:p>
        </w:tc>
        <w:tc>
          <w:tcPr>
            <w:tcW w:w="358" w:type="pct"/>
          </w:tcPr>
          <w:p w14:paraId="05501ED3" w14:textId="77777777" w:rsidR="00D10ACC" w:rsidRPr="006F2313" w:rsidRDefault="00D10ACC" w:rsidP="00310EFE">
            <w:pPr>
              <w:pStyle w:val="BodyText"/>
              <w:jc w:val="right"/>
              <w:rPr>
                <w:sz w:val="20"/>
                <w:szCs w:val="20"/>
              </w:rPr>
            </w:pPr>
            <w:r w:rsidRPr="006F2313">
              <w:rPr>
                <w:sz w:val="20"/>
                <w:szCs w:val="20"/>
              </w:rPr>
              <w:t>n/a</w:t>
            </w:r>
          </w:p>
        </w:tc>
        <w:tc>
          <w:tcPr>
            <w:tcW w:w="397" w:type="pct"/>
            <w:vAlign w:val="center"/>
          </w:tcPr>
          <w:p w14:paraId="6DBB40D1" w14:textId="77777777" w:rsidR="00D10ACC" w:rsidRPr="006F2313" w:rsidRDefault="00D10ACC" w:rsidP="00310EFE">
            <w:pPr>
              <w:pStyle w:val="BodyText"/>
              <w:jc w:val="right"/>
              <w:rPr>
                <w:sz w:val="20"/>
                <w:szCs w:val="20"/>
              </w:rPr>
            </w:pPr>
            <w:r w:rsidRPr="006F2313">
              <w:rPr>
                <w:sz w:val="20"/>
                <w:szCs w:val="20"/>
              </w:rPr>
              <w:t>17%</w:t>
            </w:r>
          </w:p>
        </w:tc>
        <w:tc>
          <w:tcPr>
            <w:tcW w:w="358" w:type="pct"/>
            <w:vAlign w:val="center"/>
          </w:tcPr>
          <w:p w14:paraId="43B28CA9" w14:textId="77777777" w:rsidR="00D10ACC" w:rsidRPr="006F2313" w:rsidRDefault="00D10ACC" w:rsidP="00310EFE">
            <w:pPr>
              <w:pStyle w:val="BodyText"/>
              <w:jc w:val="right"/>
              <w:rPr>
                <w:sz w:val="20"/>
                <w:szCs w:val="20"/>
              </w:rPr>
            </w:pPr>
            <w:r w:rsidRPr="006F2313">
              <w:rPr>
                <w:sz w:val="20"/>
                <w:szCs w:val="20"/>
              </w:rPr>
              <w:t>6%</w:t>
            </w:r>
          </w:p>
        </w:tc>
        <w:tc>
          <w:tcPr>
            <w:tcW w:w="358" w:type="pct"/>
            <w:vAlign w:val="center"/>
          </w:tcPr>
          <w:p w14:paraId="33CAF740" w14:textId="77777777" w:rsidR="00D10ACC" w:rsidRPr="006F2313" w:rsidRDefault="00D10ACC" w:rsidP="00310EFE">
            <w:pPr>
              <w:pStyle w:val="BodyText"/>
              <w:jc w:val="right"/>
              <w:rPr>
                <w:sz w:val="20"/>
                <w:szCs w:val="20"/>
              </w:rPr>
            </w:pPr>
          </w:p>
        </w:tc>
        <w:tc>
          <w:tcPr>
            <w:tcW w:w="423" w:type="pct"/>
            <w:vAlign w:val="center"/>
          </w:tcPr>
          <w:p w14:paraId="0C7C3383" w14:textId="77777777" w:rsidR="00D10ACC" w:rsidRPr="006F2313" w:rsidRDefault="00D10ACC" w:rsidP="00310EFE">
            <w:pPr>
              <w:pStyle w:val="BodyText"/>
              <w:jc w:val="right"/>
              <w:rPr>
                <w:sz w:val="20"/>
                <w:szCs w:val="20"/>
              </w:rPr>
            </w:pPr>
            <w:r w:rsidRPr="006F2313">
              <w:rPr>
                <w:sz w:val="20"/>
                <w:szCs w:val="20"/>
              </w:rPr>
              <w:t>1%</w:t>
            </w:r>
          </w:p>
        </w:tc>
        <w:tc>
          <w:tcPr>
            <w:tcW w:w="358" w:type="pct"/>
            <w:vAlign w:val="center"/>
          </w:tcPr>
          <w:p w14:paraId="13D0D33A" w14:textId="77777777" w:rsidR="00D10ACC" w:rsidRPr="006F2313" w:rsidRDefault="00D10ACC" w:rsidP="00310EFE">
            <w:pPr>
              <w:pStyle w:val="BodyText"/>
              <w:jc w:val="right"/>
              <w:rPr>
                <w:sz w:val="20"/>
                <w:szCs w:val="20"/>
              </w:rPr>
            </w:pPr>
            <w:r w:rsidRPr="006F2313">
              <w:rPr>
                <w:sz w:val="20"/>
                <w:szCs w:val="20"/>
              </w:rPr>
              <w:t>99%</w:t>
            </w:r>
          </w:p>
        </w:tc>
        <w:tc>
          <w:tcPr>
            <w:tcW w:w="358" w:type="pct"/>
            <w:vAlign w:val="center"/>
          </w:tcPr>
          <w:p w14:paraId="4D44191C" w14:textId="77777777" w:rsidR="00D10ACC" w:rsidRPr="006F2313" w:rsidRDefault="00D10ACC" w:rsidP="00310EFE">
            <w:pPr>
              <w:pStyle w:val="BodyText"/>
              <w:jc w:val="right"/>
              <w:rPr>
                <w:sz w:val="20"/>
                <w:szCs w:val="20"/>
              </w:rPr>
            </w:pPr>
            <w:r w:rsidRPr="006F2313">
              <w:rPr>
                <w:sz w:val="20"/>
                <w:szCs w:val="20"/>
              </w:rPr>
              <w:t>3%</w:t>
            </w:r>
          </w:p>
        </w:tc>
        <w:tc>
          <w:tcPr>
            <w:tcW w:w="358" w:type="pct"/>
            <w:vAlign w:val="center"/>
          </w:tcPr>
          <w:p w14:paraId="4884141F" w14:textId="77777777" w:rsidR="00D10ACC" w:rsidRPr="006F2313" w:rsidRDefault="00D10ACC" w:rsidP="00310EFE">
            <w:pPr>
              <w:pStyle w:val="BodyText"/>
              <w:jc w:val="right"/>
              <w:rPr>
                <w:sz w:val="20"/>
                <w:szCs w:val="20"/>
              </w:rPr>
            </w:pPr>
            <w:r w:rsidRPr="006F2313">
              <w:rPr>
                <w:sz w:val="20"/>
                <w:szCs w:val="20"/>
              </w:rPr>
              <w:t>6%</w:t>
            </w:r>
          </w:p>
        </w:tc>
        <w:tc>
          <w:tcPr>
            <w:tcW w:w="591" w:type="pct"/>
            <w:vAlign w:val="center"/>
          </w:tcPr>
          <w:p w14:paraId="0E04D802" w14:textId="77777777" w:rsidR="00D10ACC" w:rsidRPr="006F2313" w:rsidRDefault="00D10ACC" w:rsidP="00310EFE">
            <w:pPr>
              <w:pStyle w:val="BodyText"/>
              <w:jc w:val="right"/>
              <w:rPr>
                <w:sz w:val="20"/>
                <w:szCs w:val="20"/>
              </w:rPr>
            </w:pPr>
            <w:r w:rsidRPr="006F2313">
              <w:rPr>
                <w:sz w:val="20"/>
                <w:szCs w:val="20"/>
              </w:rPr>
              <w:t>8%</w:t>
            </w:r>
          </w:p>
        </w:tc>
      </w:tr>
      <w:tr w:rsidR="00D10ACC" w:rsidRPr="006F2313" w14:paraId="5940C809" w14:textId="77777777" w:rsidTr="00310EFE">
        <w:trPr>
          <w:trHeight w:val="312"/>
        </w:trPr>
        <w:tc>
          <w:tcPr>
            <w:tcW w:w="1439" w:type="pct"/>
            <w:shd w:val="clear" w:color="auto" w:fill="FFFFFF" w:themeFill="background1"/>
          </w:tcPr>
          <w:p w14:paraId="1CBF55C9" w14:textId="77777777" w:rsidR="00D10ACC" w:rsidRPr="006F2313" w:rsidRDefault="00D10ACC" w:rsidP="00310EFE">
            <w:pPr>
              <w:pStyle w:val="BodyText"/>
              <w:rPr>
                <w:sz w:val="20"/>
                <w:szCs w:val="20"/>
              </w:rPr>
            </w:pPr>
            <w:r w:rsidRPr="006F2313">
              <w:rPr>
                <w:sz w:val="20"/>
                <w:szCs w:val="20"/>
              </w:rPr>
              <w:t>Ocean discharge</w:t>
            </w:r>
          </w:p>
        </w:tc>
        <w:tc>
          <w:tcPr>
            <w:tcW w:w="358" w:type="pct"/>
          </w:tcPr>
          <w:p w14:paraId="734AC3AD" w14:textId="77777777" w:rsidR="00D10ACC" w:rsidRPr="006F2313" w:rsidRDefault="00D10ACC" w:rsidP="00310EFE">
            <w:pPr>
              <w:pStyle w:val="BodyText"/>
              <w:jc w:val="right"/>
              <w:rPr>
                <w:sz w:val="20"/>
                <w:szCs w:val="20"/>
              </w:rPr>
            </w:pPr>
            <w:r w:rsidRPr="006F2313">
              <w:rPr>
                <w:sz w:val="20"/>
                <w:szCs w:val="20"/>
              </w:rPr>
              <w:t>n/a</w:t>
            </w:r>
          </w:p>
        </w:tc>
        <w:tc>
          <w:tcPr>
            <w:tcW w:w="397" w:type="pct"/>
            <w:vAlign w:val="center"/>
          </w:tcPr>
          <w:p w14:paraId="1641C4E1" w14:textId="77777777" w:rsidR="00D10ACC" w:rsidRPr="006F2313" w:rsidRDefault="00D10ACC" w:rsidP="00310EFE">
            <w:pPr>
              <w:pStyle w:val="BodyText"/>
              <w:jc w:val="right"/>
              <w:rPr>
                <w:sz w:val="20"/>
                <w:szCs w:val="20"/>
              </w:rPr>
            </w:pPr>
            <w:r w:rsidRPr="006F2313">
              <w:rPr>
                <w:sz w:val="20"/>
                <w:szCs w:val="20"/>
              </w:rPr>
              <w:t>3%</w:t>
            </w:r>
          </w:p>
        </w:tc>
        <w:tc>
          <w:tcPr>
            <w:tcW w:w="358" w:type="pct"/>
            <w:vAlign w:val="center"/>
          </w:tcPr>
          <w:p w14:paraId="742A971E" w14:textId="77777777" w:rsidR="00D10ACC" w:rsidRPr="006F2313" w:rsidRDefault="00D10ACC" w:rsidP="00310EFE">
            <w:pPr>
              <w:pStyle w:val="BodyText"/>
              <w:jc w:val="right"/>
              <w:rPr>
                <w:sz w:val="20"/>
                <w:szCs w:val="20"/>
              </w:rPr>
            </w:pPr>
          </w:p>
        </w:tc>
        <w:tc>
          <w:tcPr>
            <w:tcW w:w="358" w:type="pct"/>
            <w:vAlign w:val="center"/>
          </w:tcPr>
          <w:p w14:paraId="20F4609F" w14:textId="77777777" w:rsidR="00D10ACC" w:rsidRPr="006F2313" w:rsidRDefault="00D10ACC" w:rsidP="00310EFE">
            <w:pPr>
              <w:pStyle w:val="BodyText"/>
              <w:jc w:val="right"/>
              <w:rPr>
                <w:sz w:val="20"/>
                <w:szCs w:val="20"/>
              </w:rPr>
            </w:pPr>
          </w:p>
        </w:tc>
        <w:tc>
          <w:tcPr>
            <w:tcW w:w="423" w:type="pct"/>
            <w:vAlign w:val="center"/>
          </w:tcPr>
          <w:p w14:paraId="5A2B7E04" w14:textId="77777777" w:rsidR="00D10ACC" w:rsidRPr="006F2313" w:rsidRDefault="00D10ACC" w:rsidP="00310EFE">
            <w:pPr>
              <w:pStyle w:val="BodyText"/>
              <w:jc w:val="right"/>
              <w:rPr>
                <w:sz w:val="20"/>
                <w:szCs w:val="20"/>
              </w:rPr>
            </w:pPr>
          </w:p>
        </w:tc>
        <w:tc>
          <w:tcPr>
            <w:tcW w:w="358" w:type="pct"/>
            <w:vAlign w:val="center"/>
          </w:tcPr>
          <w:p w14:paraId="518E3984" w14:textId="77777777" w:rsidR="00D10ACC" w:rsidRPr="006F2313" w:rsidRDefault="00D10ACC" w:rsidP="00310EFE">
            <w:pPr>
              <w:pStyle w:val="BodyText"/>
              <w:jc w:val="right"/>
              <w:rPr>
                <w:sz w:val="20"/>
                <w:szCs w:val="20"/>
              </w:rPr>
            </w:pPr>
          </w:p>
        </w:tc>
        <w:tc>
          <w:tcPr>
            <w:tcW w:w="358" w:type="pct"/>
            <w:vAlign w:val="center"/>
          </w:tcPr>
          <w:p w14:paraId="58416387" w14:textId="77777777" w:rsidR="00D10ACC" w:rsidRPr="006F2313" w:rsidRDefault="00D10ACC" w:rsidP="00310EFE">
            <w:pPr>
              <w:pStyle w:val="BodyText"/>
              <w:jc w:val="right"/>
              <w:rPr>
                <w:sz w:val="20"/>
                <w:szCs w:val="20"/>
              </w:rPr>
            </w:pPr>
          </w:p>
        </w:tc>
        <w:tc>
          <w:tcPr>
            <w:tcW w:w="358" w:type="pct"/>
            <w:vAlign w:val="center"/>
          </w:tcPr>
          <w:p w14:paraId="5F94256E" w14:textId="77777777" w:rsidR="00D10ACC" w:rsidRPr="006F2313" w:rsidRDefault="00D10ACC" w:rsidP="00310EFE">
            <w:pPr>
              <w:pStyle w:val="BodyText"/>
              <w:jc w:val="right"/>
              <w:rPr>
                <w:sz w:val="20"/>
                <w:szCs w:val="20"/>
              </w:rPr>
            </w:pPr>
          </w:p>
        </w:tc>
        <w:tc>
          <w:tcPr>
            <w:tcW w:w="591" w:type="pct"/>
            <w:vAlign w:val="center"/>
          </w:tcPr>
          <w:p w14:paraId="516CE2AC" w14:textId="77777777" w:rsidR="00D10ACC" w:rsidRPr="006F2313" w:rsidRDefault="00D10ACC" w:rsidP="00310EFE">
            <w:pPr>
              <w:pStyle w:val="BodyText"/>
              <w:jc w:val="right"/>
              <w:rPr>
                <w:sz w:val="20"/>
                <w:szCs w:val="20"/>
              </w:rPr>
            </w:pPr>
            <w:r w:rsidRPr="006F2313">
              <w:rPr>
                <w:sz w:val="20"/>
                <w:szCs w:val="20"/>
              </w:rPr>
              <w:t>1%</w:t>
            </w:r>
          </w:p>
        </w:tc>
      </w:tr>
      <w:tr w:rsidR="00D10ACC" w:rsidRPr="006F2313" w14:paraId="19CD193D" w14:textId="77777777" w:rsidTr="00310EFE">
        <w:trPr>
          <w:trHeight w:val="312"/>
        </w:trPr>
        <w:tc>
          <w:tcPr>
            <w:tcW w:w="1439" w:type="pct"/>
            <w:shd w:val="clear" w:color="auto" w:fill="FFFFFF" w:themeFill="background1"/>
          </w:tcPr>
          <w:p w14:paraId="2546DC29" w14:textId="77777777" w:rsidR="00D10ACC" w:rsidRPr="006F2313" w:rsidRDefault="00D10ACC" w:rsidP="00310EFE">
            <w:pPr>
              <w:pStyle w:val="BodyText"/>
              <w:rPr>
                <w:sz w:val="20"/>
                <w:szCs w:val="20"/>
              </w:rPr>
            </w:pPr>
            <w:r w:rsidRPr="006F2313">
              <w:rPr>
                <w:sz w:val="20"/>
                <w:szCs w:val="20"/>
              </w:rPr>
              <w:t>Other</w:t>
            </w:r>
          </w:p>
        </w:tc>
        <w:tc>
          <w:tcPr>
            <w:tcW w:w="358" w:type="pct"/>
          </w:tcPr>
          <w:p w14:paraId="2A78D109" w14:textId="77777777" w:rsidR="00D10ACC" w:rsidRPr="006F2313" w:rsidRDefault="00D10ACC" w:rsidP="00310EFE">
            <w:pPr>
              <w:pStyle w:val="BodyText"/>
              <w:jc w:val="right"/>
              <w:rPr>
                <w:sz w:val="20"/>
                <w:szCs w:val="20"/>
              </w:rPr>
            </w:pPr>
            <w:r w:rsidRPr="006F2313">
              <w:rPr>
                <w:sz w:val="20"/>
                <w:szCs w:val="20"/>
              </w:rPr>
              <w:t>n/a</w:t>
            </w:r>
          </w:p>
        </w:tc>
        <w:tc>
          <w:tcPr>
            <w:tcW w:w="397" w:type="pct"/>
            <w:vAlign w:val="center"/>
          </w:tcPr>
          <w:p w14:paraId="77F80C53" w14:textId="77777777" w:rsidR="00D10ACC" w:rsidRPr="006F2313" w:rsidRDefault="00D10ACC" w:rsidP="00310EFE">
            <w:pPr>
              <w:pStyle w:val="BodyText"/>
              <w:jc w:val="right"/>
              <w:rPr>
                <w:sz w:val="20"/>
                <w:szCs w:val="20"/>
              </w:rPr>
            </w:pPr>
          </w:p>
        </w:tc>
        <w:tc>
          <w:tcPr>
            <w:tcW w:w="358" w:type="pct"/>
            <w:vAlign w:val="center"/>
          </w:tcPr>
          <w:p w14:paraId="01FDC5FD" w14:textId="77777777" w:rsidR="00D10ACC" w:rsidRPr="006F2313" w:rsidRDefault="00D10ACC" w:rsidP="00310EFE">
            <w:pPr>
              <w:pStyle w:val="BodyText"/>
              <w:jc w:val="right"/>
              <w:rPr>
                <w:sz w:val="20"/>
                <w:szCs w:val="20"/>
              </w:rPr>
            </w:pPr>
            <w:r w:rsidRPr="006F2313">
              <w:rPr>
                <w:sz w:val="20"/>
                <w:szCs w:val="20"/>
              </w:rPr>
              <w:t>6%</w:t>
            </w:r>
          </w:p>
        </w:tc>
        <w:tc>
          <w:tcPr>
            <w:tcW w:w="358" w:type="pct"/>
            <w:vAlign w:val="center"/>
          </w:tcPr>
          <w:p w14:paraId="7FA13BDF" w14:textId="77777777" w:rsidR="00D10ACC" w:rsidRPr="006F2313" w:rsidRDefault="00D10ACC" w:rsidP="00310EFE">
            <w:pPr>
              <w:pStyle w:val="BodyText"/>
              <w:jc w:val="right"/>
              <w:rPr>
                <w:sz w:val="20"/>
                <w:szCs w:val="20"/>
              </w:rPr>
            </w:pPr>
          </w:p>
        </w:tc>
        <w:tc>
          <w:tcPr>
            <w:tcW w:w="423" w:type="pct"/>
            <w:vAlign w:val="center"/>
          </w:tcPr>
          <w:p w14:paraId="6782C65C" w14:textId="77777777" w:rsidR="00D10ACC" w:rsidRPr="006F2313" w:rsidRDefault="00D10ACC" w:rsidP="00310EFE">
            <w:pPr>
              <w:pStyle w:val="BodyText"/>
              <w:jc w:val="right"/>
              <w:rPr>
                <w:sz w:val="20"/>
                <w:szCs w:val="20"/>
              </w:rPr>
            </w:pPr>
            <w:r w:rsidRPr="006F2313">
              <w:rPr>
                <w:sz w:val="20"/>
                <w:szCs w:val="20"/>
              </w:rPr>
              <w:t>1%</w:t>
            </w:r>
          </w:p>
        </w:tc>
        <w:tc>
          <w:tcPr>
            <w:tcW w:w="358" w:type="pct"/>
            <w:vAlign w:val="center"/>
          </w:tcPr>
          <w:p w14:paraId="1F009B01" w14:textId="77777777" w:rsidR="00D10ACC" w:rsidRPr="006F2313" w:rsidRDefault="00D10ACC" w:rsidP="00310EFE">
            <w:pPr>
              <w:pStyle w:val="BodyText"/>
              <w:jc w:val="right"/>
              <w:rPr>
                <w:sz w:val="20"/>
                <w:szCs w:val="20"/>
              </w:rPr>
            </w:pPr>
          </w:p>
        </w:tc>
        <w:tc>
          <w:tcPr>
            <w:tcW w:w="358" w:type="pct"/>
            <w:vAlign w:val="center"/>
          </w:tcPr>
          <w:p w14:paraId="75473832" w14:textId="77777777" w:rsidR="00D10ACC" w:rsidRPr="006F2313" w:rsidRDefault="00D10ACC" w:rsidP="00310EFE">
            <w:pPr>
              <w:pStyle w:val="BodyText"/>
              <w:jc w:val="right"/>
              <w:rPr>
                <w:sz w:val="20"/>
                <w:szCs w:val="20"/>
              </w:rPr>
            </w:pPr>
          </w:p>
        </w:tc>
        <w:tc>
          <w:tcPr>
            <w:tcW w:w="358" w:type="pct"/>
            <w:vAlign w:val="center"/>
          </w:tcPr>
          <w:p w14:paraId="4843D744" w14:textId="77777777" w:rsidR="00D10ACC" w:rsidRPr="006F2313" w:rsidRDefault="00D10ACC" w:rsidP="00310EFE">
            <w:pPr>
              <w:pStyle w:val="BodyText"/>
              <w:jc w:val="right"/>
              <w:rPr>
                <w:sz w:val="20"/>
                <w:szCs w:val="20"/>
              </w:rPr>
            </w:pPr>
            <w:r w:rsidRPr="006F2313">
              <w:rPr>
                <w:sz w:val="20"/>
                <w:szCs w:val="20"/>
              </w:rPr>
              <w:t>6%</w:t>
            </w:r>
          </w:p>
        </w:tc>
        <w:tc>
          <w:tcPr>
            <w:tcW w:w="591" w:type="pct"/>
            <w:vAlign w:val="center"/>
          </w:tcPr>
          <w:p w14:paraId="6DA62457" w14:textId="77777777" w:rsidR="00D10ACC" w:rsidRPr="006F2313" w:rsidRDefault="00D10ACC" w:rsidP="00310EFE">
            <w:pPr>
              <w:pStyle w:val="BodyText"/>
              <w:jc w:val="right"/>
              <w:rPr>
                <w:sz w:val="20"/>
                <w:szCs w:val="20"/>
              </w:rPr>
            </w:pPr>
            <w:r w:rsidRPr="006F2313">
              <w:rPr>
                <w:sz w:val="20"/>
                <w:szCs w:val="20"/>
              </w:rPr>
              <w:t>1%</w:t>
            </w:r>
          </w:p>
        </w:tc>
      </w:tr>
    </w:tbl>
    <w:p w14:paraId="6C4E07E8" w14:textId="77777777" w:rsidR="00D10ACC" w:rsidRPr="00847D1D" w:rsidRDefault="00D10ACC" w:rsidP="00D10ACC">
      <w:pPr>
        <w:pStyle w:val="BodyText"/>
        <w:rPr>
          <w:i/>
          <w:iCs/>
          <w:color w:val="4D4DB8"/>
          <w:sz w:val="18"/>
          <w:szCs w:val="18"/>
        </w:rPr>
      </w:pPr>
      <w:r w:rsidRPr="00847D1D">
        <w:rPr>
          <w:i/>
          <w:iCs/>
          <w:color w:val="4D4DB8"/>
          <w:sz w:val="18"/>
          <w:szCs w:val="18"/>
        </w:rPr>
        <w:t>ACT biosolids are incinerated onsite, so are not 'generated' as a waste</w:t>
      </w:r>
    </w:p>
    <w:p w14:paraId="08924BD1" w14:textId="77777777" w:rsidR="00D10ACC" w:rsidRPr="00612FA6" w:rsidRDefault="00D10ACC" w:rsidP="00D10ACC">
      <w:pPr>
        <w:pStyle w:val="BodyText"/>
      </w:pPr>
    </w:p>
    <w:p w14:paraId="6F734034" w14:textId="6605464E" w:rsidR="00D10ACC" w:rsidRPr="00612FA6" w:rsidRDefault="00D10ACC" w:rsidP="00D10ACC">
      <w:pPr>
        <w:pStyle w:val="BodyText"/>
      </w:pPr>
      <w:r w:rsidRPr="00612FA6">
        <w:fldChar w:fldCharType="begin"/>
      </w:r>
      <w:r w:rsidRPr="00612FA6">
        <w:instrText xml:space="preserve"> REF _Ref5302600 \h  \* MERGEFORMAT </w:instrText>
      </w:r>
      <w:r w:rsidRPr="00612FA6">
        <w:fldChar w:fldCharType="separate"/>
      </w:r>
      <w:r w:rsidR="00C92DA9" w:rsidRPr="00612FA6">
        <w:t xml:space="preserve">Table </w:t>
      </w:r>
      <w:r w:rsidR="00C92DA9">
        <w:rPr>
          <w:noProof/>
        </w:rPr>
        <w:t>43</w:t>
      </w:r>
      <w:r w:rsidRPr="00612FA6">
        <w:fldChar w:fldCharType="end"/>
      </w:r>
      <w:r w:rsidRPr="00612FA6">
        <w:t xml:space="preserve"> indicates that the majority (67%) of biosolids are managed through application to agricultural land in Australia</w:t>
      </w:r>
      <w:r>
        <w:t xml:space="preserve">. A total of about </w:t>
      </w:r>
      <w:r w:rsidRPr="00612FA6">
        <w:t xml:space="preserve">91% </w:t>
      </w:r>
      <w:r>
        <w:t xml:space="preserve">is </w:t>
      </w:r>
      <w:r w:rsidRPr="00612FA6">
        <w:t xml:space="preserve">applied to land (when </w:t>
      </w:r>
      <w:r>
        <w:t>‘</w:t>
      </w:r>
      <w:r w:rsidRPr="00612FA6">
        <w:t>land rehabilitation</w:t>
      </w:r>
      <w:r>
        <w:t>’</w:t>
      </w:r>
      <w:r w:rsidRPr="00612FA6">
        <w:t xml:space="preserve"> and </w:t>
      </w:r>
      <w:r>
        <w:t>‘</w:t>
      </w:r>
      <w:r w:rsidRPr="00612FA6">
        <w:t>landscaping</w:t>
      </w:r>
      <w:r>
        <w:t>’</w:t>
      </w:r>
      <w:r w:rsidRPr="00612FA6">
        <w:t xml:space="preserve"> are </w:t>
      </w:r>
      <w:r>
        <w:t>combined with ‘agriculture’</w:t>
      </w:r>
      <w:r w:rsidRPr="00612FA6">
        <w:t xml:space="preserve">). </w:t>
      </w:r>
    </w:p>
    <w:p w14:paraId="3372FC55" w14:textId="77777777" w:rsidR="00D10ACC" w:rsidRPr="00612FA6" w:rsidRDefault="00D10ACC" w:rsidP="00D10ACC">
      <w:pPr>
        <w:pStyle w:val="BodyText"/>
      </w:pPr>
    </w:p>
    <w:p w14:paraId="5D472304" w14:textId="2FCDC450" w:rsidR="00D10ACC" w:rsidRPr="00A60929" w:rsidRDefault="00D10ACC" w:rsidP="00384AAC">
      <w:pPr>
        <w:pStyle w:val="Applevel2"/>
      </w:pPr>
      <w:bookmarkStart w:id="580" w:name="_Ref474308942"/>
      <w:bookmarkStart w:id="581" w:name="_Toc482886775"/>
      <w:bookmarkStart w:id="582" w:name="_Toc10474577"/>
      <w:bookmarkStart w:id="583" w:name="_Toc78968027"/>
      <w:bookmarkStart w:id="584" w:name="_Toc85637761"/>
      <w:r w:rsidRPr="00A60929">
        <w:t>N205b</w:t>
      </w:r>
      <w:r w:rsidR="002001F9">
        <w:t>:</w:t>
      </w:r>
      <w:r w:rsidRPr="00A60929">
        <w:t xml:space="preserve"> Other industrial treatment residues</w:t>
      </w:r>
      <w:bookmarkEnd w:id="580"/>
      <w:bookmarkEnd w:id="581"/>
      <w:bookmarkEnd w:id="582"/>
      <w:bookmarkEnd w:id="583"/>
      <w:bookmarkEnd w:id="584"/>
    </w:p>
    <w:p w14:paraId="0D173E00" w14:textId="77777777" w:rsidR="00D10ACC" w:rsidRPr="00612FA6" w:rsidRDefault="00D10ACC" w:rsidP="00D10ACC">
      <w:pPr>
        <w:pStyle w:val="BodyText"/>
      </w:pPr>
      <w:r w:rsidRPr="00612FA6">
        <w:t xml:space="preserve">This category covers the single NEPM code </w:t>
      </w:r>
      <w:r w:rsidRPr="00612FA6">
        <w:rPr>
          <w:i/>
        </w:rPr>
        <w:t>N205 Residues from industrial waste treatment/disposal operations</w:t>
      </w:r>
      <w:r w:rsidRPr="00612FA6">
        <w:t xml:space="preserve">. For this project, we rebadge this material as </w:t>
      </w:r>
      <w:r w:rsidRPr="00612FA6">
        <w:rPr>
          <w:i/>
        </w:rPr>
        <w:t>N205b. Other industrial treatment residues</w:t>
      </w:r>
      <w:r w:rsidRPr="00612FA6">
        <w:t xml:space="preserve"> to distinguish it from biosolids, which are not typically reported in jurisdictional tracking systems, and which we characterise as N205a. Therefore, </w:t>
      </w:r>
      <w:r>
        <w:t>in this section</w:t>
      </w:r>
      <w:r w:rsidRPr="00612FA6">
        <w:t xml:space="preserve"> </w:t>
      </w:r>
      <w:r>
        <w:t xml:space="preserve">we consider </w:t>
      </w:r>
      <w:r w:rsidRPr="00612FA6">
        <w:t>N205b, industrial treatment residues, not including biosolids.</w:t>
      </w:r>
    </w:p>
    <w:p w14:paraId="4FB24EE8" w14:textId="77777777" w:rsidR="00D10ACC" w:rsidRPr="00612FA6" w:rsidRDefault="00D10ACC" w:rsidP="00D10ACC">
      <w:pPr>
        <w:pStyle w:val="BodyText"/>
      </w:pPr>
    </w:p>
    <w:p w14:paraId="0689EA02" w14:textId="77777777" w:rsidR="00D10ACC" w:rsidRPr="00612FA6" w:rsidRDefault="00D10ACC" w:rsidP="00D10ACC">
      <w:pPr>
        <w:pStyle w:val="BodyText"/>
      </w:pPr>
      <w:r w:rsidRPr="00612FA6">
        <w:t>This group captures a variety wastes such as:</w:t>
      </w:r>
    </w:p>
    <w:p w14:paraId="73E30C64" w14:textId="77777777" w:rsidR="00D10ACC" w:rsidRPr="00612FA6" w:rsidRDefault="00D10ACC" w:rsidP="00D10ACC">
      <w:pPr>
        <w:pStyle w:val="Bullet1"/>
        <w:rPr>
          <w:szCs w:val="22"/>
        </w:rPr>
      </w:pPr>
      <w:r w:rsidRPr="00612FA6">
        <w:rPr>
          <w:szCs w:val="22"/>
        </w:rPr>
        <w:t xml:space="preserve">solid or liquid residues from chemical/physical treatment </w:t>
      </w:r>
      <w:r>
        <w:rPr>
          <w:szCs w:val="22"/>
        </w:rPr>
        <w:t xml:space="preserve">(CPT) </w:t>
      </w:r>
      <w:r w:rsidRPr="00612FA6">
        <w:rPr>
          <w:szCs w:val="22"/>
        </w:rPr>
        <w:t>processes</w:t>
      </w:r>
    </w:p>
    <w:p w14:paraId="685F44F9" w14:textId="77777777" w:rsidR="00D10ACC" w:rsidRPr="00612FA6" w:rsidRDefault="00D10ACC" w:rsidP="00D10ACC">
      <w:pPr>
        <w:pStyle w:val="Bullet1"/>
        <w:rPr>
          <w:szCs w:val="22"/>
        </w:rPr>
      </w:pPr>
      <w:r w:rsidRPr="00612FA6">
        <w:rPr>
          <w:szCs w:val="22"/>
        </w:rPr>
        <w:t>landfill leachate</w:t>
      </w:r>
    </w:p>
    <w:p w14:paraId="29E5ECFC" w14:textId="77777777" w:rsidR="00D10ACC" w:rsidRPr="00612FA6" w:rsidRDefault="00D10ACC" w:rsidP="00D10ACC">
      <w:pPr>
        <w:pStyle w:val="Bullet1"/>
        <w:rPr>
          <w:szCs w:val="22"/>
        </w:rPr>
      </w:pPr>
      <w:r w:rsidRPr="00612FA6">
        <w:rPr>
          <w:szCs w:val="22"/>
        </w:rPr>
        <w:t>wastewater treatment plant residues, liquids and sludges</w:t>
      </w:r>
    </w:p>
    <w:p w14:paraId="74C141EE" w14:textId="77777777" w:rsidR="00D10ACC" w:rsidRPr="00612FA6" w:rsidRDefault="00D10ACC" w:rsidP="00D10ACC">
      <w:pPr>
        <w:pStyle w:val="Bullet1"/>
        <w:rPr>
          <w:szCs w:val="22"/>
        </w:rPr>
      </w:pPr>
      <w:r w:rsidRPr="00612FA6">
        <w:rPr>
          <w:szCs w:val="22"/>
        </w:rPr>
        <w:t>industrial washwaters and treatment residues</w:t>
      </w:r>
    </w:p>
    <w:p w14:paraId="350B451E" w14:textId="77777777" w:rsidR="00D10ACC" w:rsidRPr="00612FA6" w:rsidRDefault="00D10ACC" w:rsidP="00D10ACC">
      <w:pPr>
        <w:pStyle w:val="Bullet1"/>
        <w:rPr>
          <w:szCs w:val="22"/>
        </w:rPr>
      </w:pPr>
      <w:r w:rsidRPr="00612FA6">
        <w:rPr>
          <w:szCs w:val="22"/>
        </w:rPr>
        <w:t>waste recycling process residues.</w:t>
      </w:r>
    </w:p>
    <w:p w14:paraId="0C675AE8" w14:textId="77777777" w:rsidR="00D10ACC" w:rsidRPr="00612FA6" w:rsidRDefault="00D10ACC" w:rsidP="00D10ACC">
      <w:pPr>
        <w:pStyle w:val="Heading3-nonumber"/>
      </w:pPr>
      <w:bookmarkStart w:id="585" w:name="_Ref474240955"/>
      <w:bookmarkStart w:id="586" w:name="_Ref474507814"/>
      <w:bookmarkStart w:id="587" w:name="_Toc482536240"/>
      <w:r w:rsidRPr="00612FA6">
        <w:lastRenderedPageBreak/>
        <w:t>Sources</w:t>
      </w:r>
    </w:p>
    <w:p w14:paraId="741722F0" w14:textId="0081FF30" w:rsidR="00D10ACC" w:rsidRPr="00612FA6" w:rsidRDefault="00D10ACC" w:rsidP="00D10ACC">
      <w:pPr>
        <w:pStyle w:val="BodyText"/>
      </w:pPr>
      <w:r w:rsidRPr="00612FA6">
        <w:fldChar w:fldCharType="begin"/>
      </w:r>
      <w:r w:rsidRPr="00612FA6">
        <w:instrText xml:space="preserve"> REF _Ref5303037 \h  \* MERGEFORMAT </w:instrText>
      </w:r>
      <w:r w:rsidRPr="00612FA6">
        <w:fldChar w:fldCharType="separate"/>
      </w:r>
      <w:r w:rsidR="00C92DA9" w:rsidRPr="00612FA6">
        <w:t xml:space="preserve">Table </w:t>
      </w:r>
      <w:r w:rsidR="00C92DA9">
        <w:rPr>
          <w:noProof/>
        </w:rPr>
        <w:t>44</w:t>
      </w:r>
      <w:r w:rsidRPr="00612FA6">
        <w:fldChar w:fldCharType="end"/>
      </w:r>
      <w:r w:rsidRPr="00612FA6">
        <w:t xml:space="preserve"> provides a summary of the main sources of this waste in each jurisdiction.</w:t>
      </w:r>
    </w:p>
    <w:p w14:paraId="36A434EB" w14:textId="1F50197F" w:rsidR="00D10ACC" w:rsidRPr="00612FA6" w:rsidRDefault="00D10ACC" w:rsidP="00D10ACC">
      <w:pPr>
        <w:pStyle w:val="Caption"/>
        <w:rPr>
          <w:rFonts w:cstheme="minorHAnsi"/>
          <w:szCs w:val="22"/>
        </w:rPr>
      </w:pPr>
      <w:bookmarkStart w:id="588" w:name="_Ref5303037"/>
      <w:bookmarkStart w:id="589" w:name="_Toc10474681"/>
      <w:bookmarkStart w:id="590" w:name="_Toc85637881"/>
      <w:bookmarkEnd w:id="585"/>
      <w:bookmarkEnd w:id="586"/>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44</w:t>
      </w:r>
      <w:r w:rsidRPr="00612FA6">
        <w:rPr>
          <w:rFonts w:cstheme="minorHAnsi"/>
          <w:noProof/>
          <w:szCs w:val="22"/>
        </w:rPr>
        <w:fldChar w:fldCharType="end"/>
      </w:r>
      <w:bookmarkEnd w:id="588"/>
      <w:r w:rsidRPr="00612FA6">
        <w:rPr>
          <w:rFonts w:cstheme="minorHAnsi"/>
          <w:szCs w:val="22"/>
        </w:rPr>
        <w:tab/>
        <w:t>Other industrial treatment residues waste summary source analysis 2019</w:t>
      </w:r>
      <w:r>
        <w:rPr>
          <w:rFonts w:cstheme="minorHAnsi"/>
          <w:szCs w:val="22"/>
        </w:rPr>
        <w:noBreakHyphen/>
      </w:r>
      <w:bookmarkEnd w:id="587"/>
      <w:bookmarkEnd w:id="589"/>
      <w:r w:rsidRPr="00612FA6">
        <w:rPr>
          <w:rFonts w:cstheme="minorHAnsi"/>
          <w:szCs w:val="22"/>
        </w:rPr>
        <w:t>20</w:t>
      </w:r>
      <w:bookmarkEnd w:id="590"/>
    </w:p>
    <w:tbl>
      <w:tblPr>
        <w:tblStyle w:val="TableGrid"/>
        <w:tblpPr w:leftFromText="181" w:rightFromText="181" w:vertAnchor="text" w:tblpY="1"/>
        <w:tblOverlap w:val="never"/>
        <w:tblW w:w="9526"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ayout w:type="fixed"/>
        <w:tblLook w:val="04A0" w:firstRow="1" w:lastRow="0" w:firstColumn="1" w:lastColumn="0" w:noHBand="0" w:noVBand="1"/>
      </w:tblPr>
      <w:tblGrid>
        <w:gridCol w:w="1980"/>
        <w:gridCol w:w="1564"/>
        <w:gridCol w:w="1560"/>
        <w:gridCol w:w="2203"/>
        <w:gridCol w:w="2219"/>
      </w:tblGrid>
      <w:tr w:rsidR="00D10ACC" w:rsidRPr="006F2313" w14:paraId="128D433A" w14:textId="77777777" w:rsidTr="00310EFE">
        <w:trPr>
          <w:trHeight w:val="416"/>
        </w:trPr>
        <w:tc>
          <w:tcPr>
            <w:tcW w:w="1980" w:type="dxa"/>
            <w:shd w:val="clear" w:color="auto" w:fill="37378B" w:themeFill="accent1" w:themeFillShade="BF"/>
            <w:vAlign w:val="center"/>
          </w:tcPr>
          <w:p w14:paraId="548EEC38" w14:textId="2A3903F1"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NSW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564" w:type="dxa"/>
            <w:shd w:val="clear" w:color="auto" w:fill="37378B" w:themeFill="accent1" w:themeFillShade="BF"/>
            <w:vAlign w:val="center"/>
          </w:tcPr>
          <w:p w14:paraId="0A08F9D0" w14:textId="37AA309E"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560" w:type="dxa"/>
            <w:shd w:val="clear" w:color="auto" w:fill="37378B" w:themeFill="accent1" w:themeFillShade="BF"/>
            <w:vAlign w:val="center"/>
          </w:tcPr>
          <w:p w14:paraId="15644F65"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2203" w:type="dxa"/>
            <w:shd w:val="clear" w:color="auto" w:fill="37378B" w:themeFill="accent1" w:themeFillShade="BF"/>
            <w:vAlign w:val="center"/>
          </w:tcPr>
          <w:p w14:paraId="44469D53"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SA</w:t>
            </w:r>
          </w:p>
        </w:tc>
        <w:tc>
          <w:tcPr>
            <w:tcW w:w="2219" w:type="dxa"/>
            <w:shd w:val="clear" w:color="auto" w:fill="37378B" w:themeFill="accent1" w:themeFillShade="BF"/>
            <w:vAlign w:val="center"/>
          </w:tcPr>
          <w:p w14:paraId="640E4581"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21786337" w14:textId="77777777" w:rsidTr="00310EFE">
        <w:tc>
          <w:tcPr>
            <w:tcW w:w="1980" w:type="dxa"/>
            <w:shd w:val="clear" w:color="auto" w:fill="FFFFFF" w:themeFill="background1"/>
          </w:tcPr>
          <w:p w14:paraId="5058C7FC"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60% 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78FCE60F"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9% Veterinary </w:t>
            </w:r>
            <w:r>
              <w:rPr>
                <w:rFonts w:cstheme="minorHAnsi"/>
                <w:color w:val="000000"/>
                <w:sz w:val="20"/>
                <w:szCs w:val="20"/>
              </w:rPr>
              <w:t>p</w:t>
            </w:r>
            <w:r w:rsidRPr="006F2313">
              <w:rPr>
                <w:rFonts w:cstheme="minorHAnsi"/>
                <w:color w:val="000000"/>
                <w:sz w:val="20"/>
                <w:szCs w:val="20"/>
              </w:rPr>
              <w:t xml:space="preserve">harmaceutical and </w:t>
            </w:r>
            <w:r>
              <w:rPr>
                <w:rFonts w:cstheme="minorHAnsi"/>
                <w:color w:val="000000"/>
                <w:sz w:val="20"/>
                <w:szCs w:val="20"/>
              </w:rPr>
              <w:t>m</w:t>
            </w:r>
            <w:r w:rsidRPr="006F2313">
              <w:rPr>
                <w:rFonts w:cstheme="minorHAnsi"/>
                <w:color w:val="000000"/>
                <w:sz w:val="20"/>
                <w:szCs w:val="20"/>
              </w:rPr>
              <w:t xml:space="preserve">edicinal </w:t>
            </w:r>
            <w:r>
              <w:rPr>
                <w:rFonts w:cstheme="minorHAnsi"/>
                <w:color w:val="000000"/>
                <w:sz w:val="20"/>
                <w:szCs w:val="20"/>
              </w:rPr>
              <w:t>p</w:t>
            </w:r>
            <w:r w:rsidRPr="006F2313">
              <w:rPr>
                <w:rFonts w:cstheme="minorHAnsi"/>
                <w:color w:val="000000"/>
                <w:sz w:val="20"/>
                <w:szCs w:val="20"/>
              </w:rPr>
              <w:t xml:space="preserve">roduct </w:t>
            </w:r>
            <w:r>
              <w:rPr>
                <w:rFonts w:cstheme="minorHAnsi"/>
                <w:color w:val="000000"/>
                <w:sz w:val="20"/>
                <w:szCs w:val="20"/>
              </w:rPr>
              <w:t>m</w:t>
            </w:r>
            <w:r w:rsidRPr="006F2313">
              <w:rPr>
                <w:rFonts w:cstheme="minorHAnsi"/>
                <w:color w:val="000000"/>
                <w:sz w:val="20"/>
                <w:szCs w:val="20"/>
              </w:rPr>
              <w:t>anufacturing</w:t>
            </w:r>
          </w:p>
          <w:p w14:paraId="1912D3A6"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7% Coal </w:t>
            </w:r>
            <w:r>
              <w:rPr>
                <w:rFonts w:cstheme="minorHAnsi"/>
                <w:color w:val="000000"/>
                <w:sz w:val="20"/>
                <w:szCs w:val="20"/>
              </w:rPr>
              <w:t>m</w:t>
            </w:r>
            <w:r w:rsidRPr="006F2313">
              <w:rPr>
                <w:rFonts w:cstheme="minorHAnsi"/>
                <w:color w:val="000000"/>
                <w:sz w:val="20"/>
                <w:szCs w:val="20"/>
              </w:rPr>
              <w:t>ining</w:t>
            </w:r>
          </w:p>
          <w:p w14:paraId="024E4713"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3% Explosive </w:t>
            </w:r>
            <w:r>
              <w:rPr>
                <w:rFonts w:cstheme="minorHAnsi"/>
                <w:color w:val="000000"/>
                <w:sz w:val="20"/>
                <w:szCs w:val="20"/>
              </w:rPr>
              <w:t>m</w:t>
            </w:r>
            <w:r w:rsidRPr="006F2313">
              <w:rPr>
                <w:rFonts w:cstheme="minorHAnsi"/>
                <w:color w:val="000000"/>
                <w:sz w:val="20"/>
                <w:szCs w:val="20"/>
              </w:rPr>
              <w:t>anufacturing</w:t>
            </w:r>
          </w:p>
        </w:tc>
        <w:tc>
          <w:tcPr>
            <w:tcW w:w="1564" w:type="dxa"/>
            <w:shd w:val="clear" w:color="auto" w:fill="FFFFFF" w:themeFill="background1"/>
          </w:tcPr>
          <w:p w14:paraId="1009471F"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82% 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tc>
        <w:tc>
          <w:tcPr>
            <w:tcW w:w="1560" w:type="dxa"/>
            <w:shd w:val="clear" w:color="auto" w:fill="FFFFFF" w:themeFill="background1"/>
          </w:tcPr>
          <w:p w14:paraId="4EFA31FA"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Waste treatment and disposal services</w:t>
            </w:r>
          </w:p>
          <w:p w14:paraId="6F5C19C3"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Oil &amp; </w:t>
            </w:r>
            <w:r>
              <w:rPr>
                <w:rFonts w:cstheme="minorHAnsi"/>
                <w:color w:val="000000"/>
                <w:sz w:val="20"/>
                <w:szCs w:val="20"/>
              </w:rPr>
              <w:t>g</w:t>
            </w:r>
            <w:r w:rsidRPr="006F2313">
              <w:rPr>
                <w:rFonts w:cstheme="minorHAnsi"/>
                <w:color w:val="000000"/>
                <w:sz w:val="20"/>
                <w:szCs w:val="20"/>
              </w:rPr>
              <w:t xml:space="preserve">as </w:t>
            </w:r>
            <w:r>
              <w:rPr>
                <w:rFonts w:cstheme="minorHAnsi"/>
                <w:color w:val="000000"/>
                <w:sz w:val="20"/>
                <w:szCs w:val="20"/>
              </w:rPr>
              <w:t>e</w:t>
            </w:r>
            <w:r w:rsidRPr="006F2313">
              <w:rPr>
                <w:rFonts w:cstheme="minorHAnsi"/>
                <w:color w:val="000000"/>
                <w:sz w:val="20"/>
                <w:szCs w:val="20"/>
              </w:rPr>
              <w:t>xtraction (CSG/LNG)</w:t>
            </w:r>
          </w:p>
          <w:p w14:paraId="3B5534CB"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Copper, </w:t>
            </w:r>
            <w:r>
              <w:rPr>
                <w:rFonts w:cstheme="minorHAnsi"/>
                <w:color w:val="000000"/>
                <w:sz w:val="20"/>
                <w:szCs w:val="20"/>
              </w:rPr>
              <w:t>s</w:t>
            </w:r>
            <w:r w:rsidRPr="006F2313">
              <w:rPr>
                <w:rFonts w:cstheme="minorHAnsi"/>
                <w:color w:val="000000"/>
                <w:sz w:val="20"/>
                <w:szCs w:val="20"/>
              </w:rPr>
              <w:t xml:space="preserve">ilver, </w:t>
            </w:r>
            <w:r>
              <w:rPr>
                <w:rFonts w:cstheme="minorHAnsi"/>
                <w:color w:val="000000"/>
                <w:sz w:val="20"/>
                <w:szCs w:val="20"/>
              </w:rPr>
              <w:t>l</w:t>
            </w:r>
            <w:r w:rsidRPr="006F2313">
              <w:rPr>
                <w:rFonts w:cstheme="minorHAnsi"/>
                <w:color w:val="000000"/>
                <w:sz w:val="20"/>
                <w:szCs w:val="20"/>
              </w:rPr>
              <w:t xml:space="preserve">ead and </w:t>
            </w:r>
            <w:r>
              <w:rPr>
                <w:rFonts w:cstheme="minorHAnsi"/>
                <w:color w:val="000000"/>
                <w:sz w:val="20"/>
                <w:szCs w:val="20"/>
              </w:rPr>
              <w:t>z</w:t>
            </w:r>
            <w:r w:rsidRPr="006F2313">
              <w:rPr>
                <w:rFonts w:cstheme="minorHAnsi"/>
                <w:color w:val="000000"/>
                <w:sz w:val="20"/>
                <w:szCs w:val="20"/>
              </w:rPr>
              <w:t xml:space="preserve">inc </w:t>
            </w:r>
            <w:r>
              <w:rPr>
                <w:rFonts w:cstheme="minorHAnsi"/>
                <w:color w:val="000000"/>
                <w:sz w:val="20"/>
                <w:szCs w:val="20"/>
              </w:rPr>
              <w:t>s</w:t>
            </w:r>
            <w:r w:rsidRPr="006F2313">
              <w:rPr>
                <w:rFonts w:cstheme="minorHAnsi"/>
                <w:color w:val="000000"/>
                <w:sz w:val="20"/>
                <w:szCs w:val="20"/>
              </w:rPr>
              <w:t xml:space="preserve">melting and </w:t>
            </w:r>
            <w:r>
              <w:rPr>
                <w:rFonts w:cstheme="minorHAnsi"/>
                <w:color w:val="000000"/>
                <w:sz w:val="20"/>
                <w:szCs w:val="20"/>
              </w:rPr>
              <w:t>r</w:t>
            </w:r>
            <w:r w:rsidRPr="006F2313">
              <w:rPr>
                <w:rFonts w:cstheme="minorHAnsi"/>
                <w:color w:val="000000"/>
                <w:sz w:val="20"/>
                <w:szCs w:val="20"/>
              </w:rPr>
              <w:t>efining</w:t>
            </w:r>
          </w:p>
        </w:tc>
        <w:tc>
          <w:tcPr>
            <w:tcW w:w="2203" w:type="dxa"/>
          </w:tcPr>
          <w:p w14:paraId="4ED71966"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60% Motor </w:t>
            </w:r>
            <w:r>
              <w:rPr>
                <w:rFonts w:cstheme="minorHAnsi"/>
                <w:color w:val="000000"/>
                <w:sz w:val="20"/>
                <w:szCs w:val="20"/>
              </w:rPr>
              <w:t>v</w:t>
            </w:r>
            <w:r w:rsidRPr="006F2313">
              <w:rPr>
                <w:rFonts w:cstheme="minorHAnsi"/>
                <w:color w:val="000000"/>
                <w:sz w:val="20"/>
                <w:szCs w:val="20"/>
              </w:rPr>
              <w:t xml:space="preserve">ehicle and </w:t>
            </w:r>
            <w:r>
              <w:rPr>
                <w:rFonts w:cstheme="minorHAnsi"/>
                <w:color w:val="000000"/>
                <w:sz w:val="20"/>
                <w:szCs w:val="20"/>
              </w:rPr>
              <w:t>m</w:t>
            </w:r>
            <w:r w:rsidRPr="006F2313">
              <w:rPr>
                <w:rFonts w:cstheme="minorHAnsi"/>
                <w:color w:val="000000"/>
                <w:sz w:val="20"/>
                <w:szCs w:val="20"/>
              </w:rPr>
              <w:t xml:space="preserve">otor </w:t>
            </w:r>
            <w:r>
              <w:rPr>
                <w:rFonts w:cstheme="minorHAnsi"/>
                <w:color w:val="000000"/>
                <w:sz w:val="20"/>
                <w:szCs w:val="20"/>
              </w:rPr>
              <w:t>v</w:t>
            </w:r>
            <w:r w:rsidRPr="006F2313">
              <w:rPr>
                <w:rFonts w:cstheme="minorHAnsi"/>
                <w:color w:val="000000"/>
                <w:sz w:val="20"/>
                <w:szCs w:val="20"/>
              </w:rPr>
              <w:t xml:space="preserve">ehicle </w:t>
            </w:r>
            <w:r>
              <w:rPr>
                <w:rFonts w:cstheme="minorHAnsi"/>
                <w:color w:val="000000"/>
                <w:sz w:val="20"/>
                <w:szCs w:val="20"/>
              </w:rPr>
              <w:t>p</w:t>
            </w:r>
            <w:r w:rsidRPr="006F2313">
              <w:rPr>
                <w:rFonts w:cstheme="minorHAnsi"/>
                <w:color w:val="000000"/>
                <w:sz w:val="20"/>
                <w:szCs w:val="20"/>
              </w:rPr>
              <w:t xml:space="preserve">art </w:t>
            </w:r>
            <w:r>
              <w:rPr>
                <w:rFonts w:cstheme="minorHAnsi"/>
                <w:color w:val="000000"/>
                <w:sz w:val="20"/>
                <w:szCs w:val="20"/>
              </w:rPr>
              <w:t>m</w:t>
            </w:r>
            <w:r w:rsidRPr="006F2313">
              <w:rPr>
                <w:rFonts w:cstheme="minorHAnsi"/>
                <w:color w:val="000000"/>
                <w:sz w:val="20"/>
                <w:szCs w:val="20"/>
              </w:rPr>
              <w:t xml:space="preserve">anufacturing </w:t>
            </w:r>
          </w:p>
          <w:p w14:paraId="2CF64D1A"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29% Other</w:t>
            </w:r>
            <w:r>
              <w:rPr>
                <w:rFonts w:cstheme="minorHAnsi"/>
                <w:color w:val="000000"/>
                <w:sz w:val="20"/>
                <w:szCs w:val="20"/>
              </w:rPr>
              <w:t xml:space="preserve"> t</w:t>
            </w:r>
            <w:r w:rsidRPr="006F2313">
              <w:rPr>
                <w:rFonts w:cstheme="minorHAnsi"/>
                <w:color w:val="000000"/>
                <w:sz w:val="20"/>
                <w:szCs w:val="20"/>
              </w:rPr>
              <w:t xml:space="preserve">ransport </w:t>
            </w:r>
            <w:r>
              <w:rPr>
                <w:rFonts w:cstheme="minorHAnsi"/>
                <w:color w:val="000000"/>
                <w:sz w:val="20"/>
                <w:szCs w:val="20"/>
              </w:rPr>
              <w:t>e</w:t>
            </w:r>
            <w:r w:rsidRPr="006F2313">
              <w:rPr>
                <w:rFonts w:cstheme="minorHAnsi"/>
                <w:color w:val="000000"/>
                <w:sz w:val="20"/>
                <w:szCs w:val="20"/>
              </w:rPr>
              <w:t xml:space="preserve">quipment </w:t>
            </w:r>
            <w:r>
              <w:rPr>
                <w:rFonts w:cstheme="minorHAnsi"/>
                <w:color w:val="000000"/>
                <w:sz w:val="20"/>
                <w:szCs w:val="20"/>
              </w:rPr>
              <w:t>m</w:t>
            </w:r>
            <w:r w:rsidRPr="006F2313">
              <w:rPr>
                <w:rFonts w:cstheme="minorHAnsi"/>
                <w:color w:val="000000"/>
                <w:sz w:val="20"/>
                <w:szCs w:val="20"/>
              </w:rPr>
              <w:t>anufacturing</w:t>
            </w:r>
          </w:p>
          <w:p w14:paraId="7FF89943"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9% Soft </w:t>
            </w:r>
            <w:r>
              <w:rPr>
                <w:rFonts w:cstheme="minorHAnsi"/>
                <w:color w:val="000000"/>
                <w:sz w:val="20"/>
                <w:szCs w:val="20"/>
              </w:rPr>
              <w:t>d</w:t>
            </w:r>
            <w:r w:rsidRPr="006F2313">
              <w:rPr>
                <w:rFonts w:cstheme="minorHAnsi"/>
                <w:color w:val="000000"/>
                <w:sz w:val="20"/>
                <w:szCs w:val="20"/>
              </w:rPr>
              <w:t xml:space="preserve">rink, </w:t>
            </w:r>
            <w:r>
              <w:rPr>
                <w:rFonts w:cstheme="minorHAnsi"/>
                <w:color w:val="000000"/>
                <w:sz w:val="20"/>
                <w:szCs w:val="20"/>
              </w:rPr>
              <w:t>c</w:t>
            </w:r>
            <w:r w:rsidRPr="006F2313">
              <w:rPr>
                <w:rFonts w:cstheme="minorHAnsi"/>
                <w:color w:val="000000"/>
                <w:sz w:val="20"/>
                <w:szCs w:val="20"/>
              </w:rPr>
              <w:t xml:space="preserve">ordial and </w:t>
            </w:r>
            <w:r>
              <w:rPr>
                <w:rFonts w:cstheme="minorHAnsi"/>
                <w:color w:val="000000"/>
                <w:sz w:val="20"/>
                <w:szCs w:val="20"/>
              </w:rPr>
              <w:t>s</w:t>
            </w:r>
            <w:r w:rsidRPr="006F2313">
              <w:rPr>
                <w:rFonts w:cstheme="minorHAnsi"/>
                <w:color w:val="000000"/>
                <w:sz w:val="20"/>
                <w:szCs w:val="20"/>
              </w:rPr>
              <w:t xml:space="preserve">yrup </w:t>
            </w:r>
            <w:r>
              <w:rPr>
                <w:rFonts w:cstheme="minorHAnsi"/>
                <w:color w:val="000000"/>
                <w:sz w:val="20"/>
                <w:szCs w:val="20"/>
              </w:rPr>
              <w:t>m</w:t>
            </w:r>
            <w:r w:rsidRPr="006F2313">
              <w:rPr>
                <w:rFonts w:cstheme="minorHAnsi"/>
                <w:color w:val="000000"/>
                <w:sz w:val="20"/>
                <w:szCs w:val="20"/>
              </w:rPr>
              <w:t>anufacturing</w:t>
            </w:r>
          </w:p>
        </w:tc>
        <w:tc>
          <w:tcPr>
            <w:tcW w:w="2219" w:type="dxa"/>
            <w:shd w:val="clear" w:color="auto" w:fill="DBDBF0" w:themeFill="accent1" w:themeFillTint="33"/>
          </w:tcPr>
          <w:p w14:paraId="7F1C8FBB"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Waste treatment and disposal services</w:t>
            </w:r>
          </w:p>
          <w:p w14:paraId="05C2E476"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Oil &amp; </w:t>
            </w:r>
            <w:r>
              <w:rPr>
                <w:rFonts w:cstheme="minorHAnsi"/>
                <w:color w:val="000000"/>
                <w:sz w:val="20"/>
                <w:szCs w:val="20"/>
              </w:rPr>
              <w:t>g</w:t>
            </w:r>
            <w:r w:rsidRPr="006F2313">
              <w:rPr>
                <w:rFonts w:cstheme="minorHAnsi"/>
                <w:color w:val="000000"/>
                <w:sz w:val="20"/>
                <w:szCs w:val="20"/>
              </w:rPr>
              <w:t xml:space="preserve">as </w:t>
            </w:r>
            <w:r>
              <w:rPr>
                <w:rFonts w:cstheme="minorHAnsi"/>
                <w:color w:val="000000"/>
                <w:sz w:val="20"/>
                <w:szCs w:val="20"/>
              </w:rPr>
              <w:t>e</w:t>
            </w:r>
            <w:r w:rsidRPr="006F2313">
              <w:rPr>
                <w:rFonts w:cstheme="minorHAnsi"/>
                <w:color w:val="000000"/>
                <w:sz w:val="20"/>
                <w:szCs w:val="20"/>
              </w:rPr>
              <w:t>xtraction (CSG/LNG)</w:t>
            </w:r>
          </w:p>
          <w:p w14:paraId="20C32928"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Copper, </w:t>
            </w:r>
            <w:r>
              <w:rPr>
                <w:rFonts w:cstheme="minorHAnsi"/>
                <w:color w:val="000000"/>
                <w:sz w:val="20"/>
                <w:szCs w:val="20"/>
              </w:rPr>
              <w:t>s</w:t>
            </w:r>
            <w:r w:rsidRPr="006F2313">
              <w:rPr>
                <w:rFonts w:cstheme="minorHAnsi"/>
                <w:color w:val="000000"/>
                <w:sz w:val="20"/>
                <w:szCs w:val="20"/>
              </w:rPr>
              <w:t xml:space="preserve">ilver, </w:t>
            </w:r>
            <w:r>
              <w:rPr>
                <w:rFonts w:cstheme="minorHAnsi"/>
                <w:color w:val="000000"/>
                <w:sz w:val="20"/>
                <w:szCs w:val="20"/>
              </w:rPr>
              <w:t>l</w:t>
            </w:r>
            <w:r w:rsidRPr="006F2313">
              <w:rPr>
                <w:rFonts w:cstheme="minorHAnsi"/>
                <w:color w:val="000000"/>
                <w:sz w:val="20"/>
                <w:szCs w:val="20"/>
              </w:rPr>
              <w:t xml:space="preserve">ead and </w:t>
            </w:r>
            <w:r>
              <w:rPr>
                <w:rFonts w:cstheme="minorHAnsi"/>
                <w:color w:val="000000"/>
                <w:sz w:val="20"/>
                <w:szCs w:val="20"/>
              </w:rPr>
              <w:t>z</w:t>
            </w:r>
            <w:r w:rsidRPr="006F2313">
              <w:rPr>
                <w:rFonts w:cstheme="minorHAnsi"/>
                <w:color w:val="000000"/>
                <w:sz w:val="20"/>
                <w:szCs w:val="20"/>
              </w:rPr>
              <w:t xml:space="preserve">inc </w:t>
            </w:r>
            <w:r>
              <w:rPr>
                <w:rFonts w:cstheme="minorHAnsi"/>
                <w:color w:val="000000"/>
                <w:sz w:val="20"/>
                <w:szCs w:val="20"/>
              </w:rPr>
              <w:t>s</w:t>
            </w:r>
            <w:r w:rsidRPr="006F2313">
              <w:rPr>
                <w:rFonts w:cstheme="minorHAnsi"/>
                <w:color w:val="000000"/>
                <w:sz w:val="20"/>
                <w:szCs w:val="20"/>
              </w:rPr>
              <w:t xml:space="preserve">melting and </w:t>
            </w:r>
            <w:r>
              <w:rPr>
                <w:rFonts w:cstheme="minorHAnsi"/>
                <w:color w:val="000000"/>
                <w:sz w:val="20"/>
                <w:szCs w:val="20"/>
              </w:rPr>
              <w:t>r</w:t>
            </w:r>
            <w:r w:rsidRPr="006F2313">
              <w:rPr>
                <w:rFonts w:cstheme="minorHAnsi"/>
                <w:color w:val="000000"/>
                <w:sz w:val="20"/>
                <w:szCs w:val="20"/>
              </w:rPr>
              <w:t>efining</w:t>
            </w:r>
          </w:p>
          <w:p w14:paraId="7A0EB666"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Motor </w:t>
            </w:r>
            <w:r>
              <w:rPr>
                <w:rFonts w:cstheme="minorHAnsi"/>
                <w:color w:val="000000"/>
                <w:sz w:val="20"/>
                <w:szCs w:val="20"/>
              </w:rPr>
              <w:t>v</w:t>
            </w:r>
            <w:r w:rsidRPr="006F2313">
              <w:rPr>
                <w:rFonts w:cstheme="minorHAnsi"/>
                <w:color w:val="000000"/>
                <w:sz w:val="20"/>
                <w:szCs w:val="20"/>
              </w:rPr>
              <w:t xml:space="preserve">ehicle and </w:t>
            </w:r>
            <w:r>
              <w:rPr>
                <w:rFonts w:cstheme="minorHAnsi"/>
                <w:color w:val="000000"/>
                <w:sz w:val="20"/>
                <w:szCs w:val="20"/>
              </w:rPr>
              <w:t>m</w:t>
            </w:r>
            <w:r w:rsidRPr="006F2313">
              <w:rPr>
                <w:rFonts w:cstheme="minorHAnsi"/>
                <w:color w:val="000000"/>
                <w:sz w:val="20"/>
                <w:szCs w:val="20"/>
              </w:rPr>
              <w:t xml:space="preserve">otor </w:t>
            </w:r>
            <w:r>
              <w:rPr>
                <w:rFonts w:cstheme="minorHAnsi"/>
                <w:color w:val="000000"/>
                <w:sz w:val="20"/>
                <w:szCs w:val="20"/>
              </w:rPr>
              <w:t>v</w:t>
            </w:r>
            <w:r w:rsidRPr="006F2313">
              <w:rPr>
                <w:rFonts w:cstheme="minorHAnsi"/>
                <w:color w:val="000000"/>
                <w:sz w:val="20"/>
                <w:szCs w:val="20"/>
              </w:rPr>
              <w:t xml:space="preserve">ehicle </w:t>
            </w:r>
            <w:r>
              <w:rPr>
                <w:rFonts w:cstheme="minorHAnsi"/>
                <w:color w:val="000000"/>
                <w:sz w:val="20"/>
                <w:szCs w:val="20"/>
              </w:rPr>
              <w:t>p</w:t>
            </w:r>
            <w:r w:rsidRPr="006F2313">
              <w:rPr>
                <w:rFonts w:cstheme="minorHAnsi"/>
                <w:color w:val="000000"/>
                <w:sz w:val="20"/>
                <w:szCs w:val="20"/>
              </w:rPr>
              <w:t xml:space="preserve">art </w:t>
            </w:r>
            <w:r>
              <w:rPr>
                <w:rFonts w:cstheme="minorHAnsi"/>
                <w:color w:val="000000"/>
                <w:sz w:val="20"/>
                <w:szCs w:val="20"/>
              </w:rPr>
              <w:t>m</w:t>
            </w:r>
            <w:r w:rsidRPr="006F2313">
              <w:rPr>
                <w:rFonts w:cstheme="minorHAnsi"/>
                <w:color w:val="000000"/>
                <w:sz w:val="20"/>
                <w:szCs w:val="20"/>
              </w:rPr>
              <w:t>anufacturing</w:t>
            </w:r>
          </w:p>
        </w:tc>
      </w:tr>
    </w:tbl>
    <w:p w14:paraId="2282E7B6" w14:textId="77777777" w:rsidR="00D10ACC" w:rsidRPr="00612FA6" w:rsidRDefault="00D10ACC" w:rsidP="00D10ACC">
      <w:pPr>
        <w:pStyle w:val="BodyText"/>
      </w:pPr>
    </w:p>
    <w:p w14:paraId="12FFE379" w14:textId="77777777" w:rsidR="00D10ACC" w:rsidRPr="00612FA6" w:rsidRDefault="00D10ACC" w:rsidP="00D10ACC">
      <w:pPr>
        <w:pStyle w:val="Heading3-nonumber"/>
      </w:pPr>
      <w:r w:rsidRPr="00612FA6">
        <w:t>Analysis and management</w:t>
      </w:r>
    </w:p>
    <w:p w14:paraId="7DC64ED4" w14:textId="77777777" w:rsidR="00D10ACC" w:rsidRPr="00612FA6" w:rsidRDefault="00D10ACC" w:rsidP="00D10ACC">
      <w:pPr>
        <w:pStyle w:val="BodyText"/>
      </w:pPr>
      <w:r w:rsidRPr="00612FA6">
        <w:t>This waste was significant nationally by tonnage in 2019</w:t>
      </w:r>
      <w:r>
        <w:noBreakHyphen/>
      </w:r>
      <w:r w:rsidRPr="00612FA6">
        <w:t>20 (12</w:t>
      </w:r>
      <w:r w:rsidRPr="00612FA6">
        <w:rPr>
          <w:vertAlign w:val="superscript"/>
        </w:rPr>
        <w:t>th</w:t>
      </w:r>
      <w:r w:rsidRPr="00612FA6">
        <w:t xml:space="preserve"> by weight), at 3% of all hazardous waste generated. </w:t>
      </w:r>
      <w:r>
        <w:t>Qld</w:t>
      </w:r>
      <w:r w:rsidRPr="00612FA6">
        <w:t xml:space="preserve"> was the largest contributor to national generation with 44% of industrial treatment residues in 2019</w:t>
      </w:r>
      <w:r>
        <w:noBreakHyphen/>
      </w:r>
      <w:r w:rsidRPr="00612FA6">
        <w:t xml:space="preserve">20, followed by </w:t>
      </w:r>
      <w:r>
        <w:t xml:space="preserve">Vic </w:t>
      </w:r>
      <w:r w:rsidRPr="00612FA6">
        <w:t xml:space="preserve">with 20%, </w:t>
      </w:r>
      <w:r>
        <w:t xml:space="preserve">Vic </w:t>
      </w:r>
      <w:r w:rsidRPr="00612FA6">
        <w:t xml:space="preserve">with 20% and SA with 17%. </w:t>
      </w:r>
    </w:p>
    <w:p w14:paraId="3BCB0BDC" w14:textId="77777777" w:rsidR="00D10ACC" w:rsidRPr="00612FA6" w:rsidRDefault="00D10ACC" w:rsidP="00D10ACC">
      <w:pPr>
        <w:pStyle w:val="BodyText"/>
      </w:pPr>
    </w:p>
    <w:p w14:paraId="7792BFAD" w14:textId="77777777" w:rsidR="00D10ACC" w:rsidRPr="00612FA6" w:rsidRDefault="00D10ACC" w:rsidP="00D10ACC">
      <w:pPr>
        <w:pStyle w:val="BodyText"/>
      </w:pPr>
      <w:r w:rsidRPr="00612FA6">
        <w:t xml:space="preserve">SA is a significant receiver of this waste through interstate transport, from </w:t>
      </w:r>
      <w:r>
        <w:t xml:space="preserve">Vic </w:t>
      </w:r>
      <w:r w:rsidRPr="00612FA6">
        <w:t>and NSW – if arisings are considered instead of generation, 21% of the waste nationally arises in SA infrastructure (landfill).</w:t>
      </w:r>
    </w:p>
    <w:p w14:paraId="53D037FF" w14:textId="77777777" w:rsidR="00D10ACC" w:rsidRPr="00612FA6" w:rsidRDefault="00D10ACC" w:rsidP="00D10ACC">
      <w:pPr>
        <w:pStyle w:val="BodyText"/>
      </w:pPr>
    </w:p>
    <w:p w14:paraId="76011E0E" w14:textId="687582F9" w:rsidR="00D10ACC" w:rsidRPr="00612FA6" w:rsidRDefault="00D10ACC" w:rsidP="00D10ACC">
      <w:pPr>
        <w:pStyle w:val="BodyText"/>
      </w:pPr>
      <w:r w:rsidRPr="00612FA6">
        <w:t>Historical trends in arisings for this waste group are shown in</w:t>
      </w:r>
      <w:r>
        <w:t xml:space="preserve"> </w:t>
      </w:r>
      <w:r w:rsidRPr="00612FA6">
        <w:fldChar w:fldCharType="begin"/>
      </w:r>
      <w:r w:rsidRPr="00612FA6">
        <w:instrText xml:space="preserve"> REF _Ref5304363 \h  \* MERGEFORMAT </w:instrText>
      </w:r>
      <w:r w:rsidRPr="00612FA6">
        <w:fldChar w:fldCharType="separate"/>
      </w:r>
      <w:r w:rsidR="00C92DA9" w:rsidRPr="00612FA6">
        <w:t xml:space="preserve">Figure </w:t>
      </w:r>
      <w:r w:rsidR="00C92DA9">
        <w:rPr>
          <w:noProof/>
        </w:rPr>
        <w:t>54</w:t>
      </w:r>
      <w:r w:rsidRPr="00612FA6">
        <w:fldChar w:fldCharType="end"/>
      </w:r>
      <w:r w:rsidRPr="00612FA6">
        <w:t>.</w:t>
      </w:r>
    </w:p>
    <w:p w14:paraId="23EAF8EC" w14:textId="78878CDC" w:rsidR="00D10ACC" w:rsidRPr="00612FA6" w:rsidRDefault="00D10ACC" w:rsidP="00D10ACC">
      <w:pPr>
        <w:pStyle w:val="Caption"/>
        <w:rPr>
          <w:rFonts w:cstheme="minorHAnsi"/>
          <w:szCs w:val="22"/>
        </w:rPr>
      </w:pPr>
      <w:bookmarkStart w:id="591" w:name="_Ref5304363"/>
      <w:bookmarkStart w:id="592" w:name="_Toc482536192"/>
      <w:bookmarkStart w:id="593" w:name="_Toc10474638"/>
      <w:bookmarkStart w:id="594" w:name="_Toc85637830"/>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54</w:t>
      </w:r>
      <w:r w:rsidRPr="00612FA6">
        <w:rPr>
          <w:rFonts w:cstheme="minorHAnsi"/>
          <w:noProof/>
          <w:szCs w:val="22"/>
        </w:rPr>
        <w:fldChar w:fldCharType="end"/>
      </w:r>
      <w:bookmarkEnd w:id="591"/>
      <w:r w:rsidRPr="00612FA6">
        <w:rPr>
          <w:rFonts w:cstheme="minorHAnsi"/>
          <w:szCs w:val="22"/>
        </w:rPr>
        <w:tab/>
        <w:t>Historical arisings of other industrial treatment residues</w:t>
      </w:r>
      <w:bookmarkEnd w:id="592"/>
      <w:bookmarkEnd w:id="593"/>
      <w:bookmarkEnd w:id="594"/>
    </w:p>
    <w:p w14:paraId="085C36B3" w14:textId="77777777" w:rsidR="00D10ACC" w:rsidRPr="00612FA6" w:rsidRDefault="00D10ACC" w:rsidP="00D10ACC">
      <w:pPr>
        <w:pStyle w:val="BodyText"/>
      </w:pPr>
      <w:r>
        <w:rPr>
          <w:noProof/>
        </w:rPr>
        <w:drawing>
          <wp:anchor distT="0" distB="0" distL="114300" distR="114300" simplePos="0" relativeHeight="251771904" behindDoc="0" locked="0" layoutInCell="1" allowOverlap="1" wp14:anchorId="01FDBDE5" wp14:editId="7E6AAD70">
            <wp:simplePos x="0" y="0"/>
            <wp:positionH relativeFrom="column">
              <wp:posOffset>0</wp:posOffset>
            </wp:positionH>
            <wp:positionV relativeFrom="paragraph">
              <wp:posOffset>3810</wp:posOffset>
            </wp:positionV>
            <wp:extent cx="5283200" cy="21209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p>
    <w:p w14:paraId="54AB3702" w14:textId="77777777" w:rsidR="00D10ACC" w:rsidRDefault="00D10ACC" w:rsidP="00D10ACC">
      <w:pPr>
        <w:pStyle w:val="BodyText"/>
      </w:pPr>
      <w:r w:rsidRPr="00612FA6">
        <w:t>N205b is catch</w:t>
      </w:r>
      <w:r>
        <w:noBreakHyphen/>
      </w:r>
      <w:r w:rsidRPr="00612FA6">
        <w:t xml:space="preserve">all in nature, and its management varies across Australia. CPT is the dominant management overall, and this applies in all jurisdictions except SA, where landfill accepts 91% of N205 arisings. Landfilling of this waste is recorded in other states, but only in low proportions. </w:t>
      </w:r>
      <w:r>
        <w:t>Qld</w:t>
      </w:r>
      <w:r w:rsidRPr="00612FA6">
        <w:t xml:space="preserve"> is the only state that accepts any significant quantity into composting facilities, which at 20% is the highest form of N205 management outside of storage, which is quite high at 36%. Storage of this waste is generally high nationally, at 21% of all N205.</w:t>
      </w:r>
    </w:p>
    <w:p w14:paraId="476A3A97" w14:textId="77777777" w:rsidR="00D10ACC" w:rsidRPr="00612FA6" w:rsidRDefault="00D10ACC" w:rsidP="00D10ACC">
      <w:pPr>
        <w:pStyle w:val="BodyText"/>
      </w:pPr>
    </w:p>
    <w:p w14:paraId="51569E27" w14:textId="77777777" w:rsidR="00D10ACC" w:rsidRPr="00612FA6" w:rsidRDefault="00D10ACC" w:rsidP="00D10ACC">
      <w:pPr>
        <w:pStyle w:val="BodyText"/>
      </w:pPr>
    </w:p>
    <w:p w14:paraId="02FE1C35" w14:textId="03F0FBB2" w:rsidR="00D10ACC" w:rsidRPr="00A60929" w:rsidRDefault="00D10ACC" w:rsidP="00384AAC">
      <w:pPr>
        <w:pStyle w:val="Applevel2"/>
      </w:pPr>
      <w:bookmarkStart w:id="595" w:name="_Toc482886776"/>
      <w:bookmarkStart w:id="596" w:name="_Ref5531502"/>
      <w:bookmarkStart w:id="597" w:name="_Toc10474578"/>
      <w:bookmarkStart w:id="598" w:name="_Toc78968028"/>
      <w:bookmarkStart w:id="599" w:name="_Toc85637762"/>
      <w:r w:rsidRPr="00A60929">
        <w:lastRenderedPageBreak/>
        <w:t>N220</w:t>
      </w:r>
      <w:r w:rsidR="002001F9">
        <w:t>:</w:t>
      </w:r>
      <w:r w:rsidRPr="00A60929">
        <w:t xml:space="preserve"> Asbestos containing material</w:t>
      </w:r>
      <w:bookmarkEnd w:id="595"/>
      <w:bookmarkEnd w:id="596"/>
      <w:bookmarkEnd w:id="597"/>
      <w:bookmarkEnd w:id="598"/>
      <w:bookmarkEnd w:id="599"/>
    </w:p>
    <w:p w14:paraId="698CCF27" w14:textId="77777777" w:rsidR="00D10ACC" w:rsidRPr="00612FA6" w:rsidRDefault="00D10ACC" w:rsidP="00D10ACC">
      <w:pPr>
        <w:pStyle w:val="BodyText"/>
      </w:pPr>
      <w:r w:rsidRPr="00612FA6">
        <w:t xml:space="preserve">This waste group captures the single NEPM code of </w:t>
      </w:r>
      <w:r w:rsidRPr="00612FA6">
        <w:rPr>
          <w:i/>
        </w:rPr>
        <w:t>N220 Asbestos</w:t>
      </w:r>
      <w:r w:rsidRPr="00612FA6">
        <w:t>, including products that contain asbestos and wastes contaminated with them. Asbestos is the name given to a group of naturally occurring minerals found in rock formations. Inhalation of asbestos fibres can cause respiratory problems that can be fatal. Asbestos</w:t>
      </w:r>
      <w:r>
        <w:noBreakHyphen/>
      </w:r>
      <w:r w:rsidRPr="00612FA6">
        <w:t>containing building products are classified as either ‘friable’ (soft, crumbly) or ‘bonded’ (solid, rigid, non</w:t>
      </w:r>
      <w:r>
        <w:noBreakHyphen/>
      </w:r>
      <w:r w:rsidRPr="00612FA6">
        <w:t>friable). Friable asbestos products may be as much as 100% asbestos fibres and can become airborne and inhalable very easily. Bonded products such as asbestos cement sheet (otherwise known as ‘fibro’) contain approximately 15% asbestos fibres, bonded with cement and do not normally release fibres into the air when in good condition.</w:t>
      </w:r>
    </w:p>
    <w:p w14:paraId="59F40A53" w14:textId="77777777" w:rsidR="00D10ACC" w:rsidRPr="00612FA6" w:rsidRDefault="00D10ACC" w:rsidP="00D10ACC">
      <w:pPr>
        <w:pStyle w:val="BodyText"/>
      </w:pPr>
    </w:p>
    <w:p w14:paraId="023CE600" w14:textId="77777777" w:rsidR="00D10ACC" w:rsidRPr="00612FA6" w:rsidRDefault="00D10ACC" w:rsidP="00D10ACC">
      <w:pPr>
        <w:pStyle w:val="BodyText"/>
      </w:pPr>
      <w:r w:rsidRPr="00612FA6">
        <w:t xml:space="preserve">Houses built </w:t>
      </w:r>
      <w:r>
        <w:t>between the 1930s and</w:t>
      </w:r>
      <w:r w:rsidRPr="00612FA6">
        <w:t xml:space="preserve"> 1980s are likely to </w:t>
      </w:r>
      <w:r>
        <w:t xml:space="preserve">include </w:t>
      </w:r>
      <w:r w:rsidRPr="00612FA6">
        <w:t>asbestos</w:t>
      </w:r>
      <w:r>
        <w:noBreakHyphen/>
      </w:r>
      <w:r w:rsidRPr="00612FA6">
        <w:t>containing products.</w:t>
      </w:r>
    </w:p>
    <w:p w14:paraId="75504B4A" w14:textId="77777777" w:rsidR="00D10ACC" w:rsidRPr="00612FA6" w:rsidRDefault="00D10ACC" w:rsidP="00D10ACC">
      <w:pPr>
        <w:pStyle w:val="BodyText"/>
      </w:pPr>
    </w:p>
    <w:p w14:paraId="2465460E" w14:textId="77777777" w:rsidR="00D10ACC" w:rsidRPr="00612FA6" w:rsidRDefault="00D10ACC" w:rsidP="00D10ACC">
      <w:pPr>
        <w:pStyle w:val="BodyText"/>
      </w:pPr>
      <w:r w:rsidRPr="00612FA6">
        <w:t>Asbestos is one of the largest flows of hazardous waste in Australia and poses significant health risks. Asbestos waste includes both end</w:t>
      </w:r>
      <w:r>
        <w:noBreakHyphen/>
      </w:r>
      <w:r w:rsidRPr="00612FA6">
        <w:t>of</w:t>
      </w:r>
      <w:r>
        <w:noBreakHyphen/>
      </w:r>
      <w:r w:rsidRPr="00612FA6">
        <w:t xml:space="preserve">life asbestos containing materials (ACM) as well as soil or building rubble that has been tested to demonstrate asbestos contamination. Since the latter may </w:t>
      </w:r>
      <w:r>
        <w:t>contain</w:t>
      </w:r>
      <w:r w:rsidRPr="00612FA6">
        <w:t xml:space="preserve"> very low </w:t>
      </w:r>
      <w:r>
        <w:t xml:space="preserve">concentrations of </w:t>
      </w:r>
      <w:r w:rsidRPr="00612FA6">
        <w:t>asbestos fibre and very high soil volumes, this greatly contributes to reported asbestos waste volumes.</w:t>
      </w:r>
    </w:p>
    <w:p w14:paraId="5C3D4E57" w14:textId="77777777" w:rsidR="00D10ACC" w:rsidRPr="00612FA6" w:rsidRDefault="00D10ACC" w:rsidP="00D10ACC">
      <w:pPr>
        <w:pStyle w:val="BodyText"/>
      </w:pPr>
    </w:p>
    <w:p w14:paraId="36F355D8" w14:textId="77777777" w:rsidR="00D10ACC" w:rsidRPr="00612FA6" w:rsidRDefault="00D10ACC" w:rsidP="00D10ACC">
      <w:pPr>
        <w:pStyle w:val="Heading3-nonumber"/>
      </w:pPr>
      <w:r w:rsidRPr="00612FA6">
        <w:t>Sources</w:t>
      </w:r>
    </w:p>
    <w:p w14:paraId="30310B13" w14:textId="307F9518" w:rsidR="00D10ACC" w:rsidRPr="00612FA6" w:rsidRDefault="00D10ACC" w:rsidP="00D10ACC">
      <w:pPr>
        <w:pStyle w:val="BodyText"/>
      </w:pPr>
      <w:r w:rsidRPr="00612FA6">
        <w:fldChar w:fldCharType="begin"/>
      </w:r>
      <w:r w:rsidRPr="00612FA6">
        <w:instrText xml:space="preserve"> REF _Ref5305924 \h  \* MERGEFORMAT </w:instrText>
      </w:r>
      <w:r w:rsidRPr="00612FA6">
        <w:fldChar w:fldCharType="separate"/>
      </w:r>
      <w:r w:rsidR="00C92DA9" w:rsidRPr="00612FA6">
        <w:t xml:space="preserve">Table </w:t>
      </w:r>
      <w:r w:rsidR="00C92DA9">
        <w:rPr>
          <w:noProof/>
        </w:rPr>
        <w:t>45</w:t>
      </w:r>
      <w:r w:rsidRPr="00612FA6">
        <w:fldChar w:fldCharType="end"/>
      </w:r>
      <w:r w:rsidRPr="00612FA6">
        <w:t xml:space="preserve"> provides a summary of the main sources of this waste in each jurisdiction.</w:t>
      </w:r>
    </w:p>
    <w:p w14:paraId="648295F1" w14:textId="6CA988E7" w:rsidR="00D10ACC" w:rsidRPr="00612FA6" w:rsidRDefault="00D10ACC" w:rsidP="00D10ACC">
      <w:pPr>
        <w:pStyle w:val="Caption"/>
        <w:rPr>
          <w:rFonts w:cstheme="minorHAnsi"/>
          <w:szCs w:val="22"/>
        </w:rPr>
      </w:pPr>
      <w:bookmarkStart w:id="600" w:name="_Ref5305924"/>
      <w:bookmarkStart w:id="601" w:name="_Toc482536241"/>
      <w:bookmarkStart w:id="602" w:name="_Toc10474682"/>
      <w:bookmarkStart w:id="603" w:name="_Toc85637882"/>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45</w:t>
      </w:r>
      <w:r w:rsidRPr="00612FA6">
        <w:rPr>
          <w:rFonts w:cstheme="minorHAnsi"/>
          <w:noProof/>
          <w:szCs w:val="22"/>
        </w:rPr>
        <w:fldChar w:fldCharType="end"/>
      </w:r>
      <w:bookmarkEnd w:id="600"/>
      <w:r w:rsidRPr="00612FA6">
        <w:rPr>
          <w:rFonts w:cstheme="minorHAnsi"/>
          <w:szCs w:val="22"/>
        </w:rPr>
        <w:tab/>
        <w:t>Asbestos containing material waste summary source analysis 2019</w:t>
      </w:r>
      <w:r>
        <w:rPr>
          <w:rFonts w:cstheme="minorHAnsi"/>
          <w:szCs w:val="22"/>
        </w:rPr>
        <w:noBreakHyphen/>
      </w:r>
      <w:bookmarkEnd w:id="601"/>
      <w:bookmarkEnd w:id="602"/>
      <w:r w:rsidRPr="00612FA6">
        <w:rPr>
          <w:rFonts w:cstheme="minorHAnsi"/>
          <w:szCs w:val="22"/>
        </w:rPr>
        <w:t>20</w:t>
      </w:r>
      <w:bookmarkEnd w:id="603"/>
    </w:p>
    <w:tbl>
      <w:tblPr>
        <w:tblStyle w:val="TableGrid"/>
        <w:tblpPr w:leftFromText="181" w:rightFromText="181" w:vertAnchor="text" w:tblpY="1"/>
        <w:tblOverlap w:val="never"/>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1456"/>
        <w:gridCol w:w="2260"/>
        <w:gridCol w:w="1456"/>
        <w:gridCol w:w="1456"/>
        <w:gridCol w:w="2751"/>
      </w:tblGrid>
      <w:tr w:rsidR="00D10ACC" w:rsidRPr="006F2313" w14:paraId="75B993C4" w14:textId="77777777" w:rsidTr="00310EFE">
        <w:trPr>
          <w:trHeight w:val="416"/>
        </w:trPr>
        <w:tc>
          <w:tcPr>
            <w:tcW w:w="1456" w:type="dxa"/>
            <w:shd w:val="clear" w:color="auto" w:fill="37378B" w:themeFill="accent1" w:themeFillShade="BF"/>
            <w:vAlign w:val="center"/>
          </w:tcPr>
          <w:p w14:paraId="00BF27AE"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NSW</w:t>
            </w:r>
          </w:p>
        </w:tc>
        <w:tc>
          <w:tcPr>
            <w:tcW w:w="2367" w:type="dxa"/>
            <w:shd w:val="clear" w:color="auto" w:fill="37378B" w:themeFill="accent1" w:themeFillShade="BF"/>
            <w:vAlign w:val="center"/>
          </w:tcPr>
          <w:p w14:paraId="4061EB9E"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Vic</w:t>
            </w:r>
          </w:p>
        </w:tc>
        <w:tc>
          <w:tcPr>
            <w:tcW w:w="1051" w:type="dxa"/>
            <w:shd w:val="clear" w:color="auto" w:fill="37378B" w:themeFill="accent1" w:themeFillShade="BF"/>
            <w:vAlign w:val="center"/>
          </w:tcPr>
          <w:p w14:paraId="0798E917"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1456" w:type="dxa"/>
            <w:shd w:val="clear" w:color="auto" w:fill="37378B" w:themeFill="accent1" w:themeFillShade="BF"/>
            <w:vAlign w:val="center"/>
          </w:tcPr>
          <w:p w14:paraId="1032CA63"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SA</w:t>
            </w:r>
          </w:p>
        </w:tc>
        <w:tc>
          <w:tcPr>
            <w:tcW w:w="2931" w:type="dxa"/>
            <w:shd w:val="clear" w:color="auto" w:fill="37378B" w:themeFill="accent1" w:themeFillShade="BF"/>
            <w:vAlign w:val="center"/>
          </w:tcPr>
          <w:p w14:paraId="078ADFD5"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1F2593E5" w14:textId="77777777" w:rsidTr="00310EFE">
        <w:tc>
          <w:tcPr>
            <w:tcW w:w="1456" w:type="dxa"/>
            <w:shd w:val="clear" w:color="auto" w:fill="FFFFFF" w:themeFill="background1"/>
          </w:tcPr>
          <w:p w14:paraId="6B66B88B"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Asbestos removal contractors</w:t>
            </w:r>
          </w:p>
          <w:p w14:paraId="5EC28D87"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Construction, demolition and related development activity </w:t>
            </w:r>
          </w:p>
        </w:tc>
        <w:tc>
          <w:tcPr>
            <w:tcW w:w="2367" w:type="dxa"/>
            <w:shd w:val="clear" w:color="auto" w:fill="FFFFFF" w:themeFill="background1"/>
          </w:tcPr>
          <w:p w14:paraId="68BC5692"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33% 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1C5219C6"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19% Pulp, </w:t>
            </w:r>
            <w:r>
              <w:rPr>
                <w:rFonts w:cstheme="minorHAnsi"/>
                <w:color w:val="000000"/>
                <w:sz w:val="20"/>
                <w:szCs w:val="20"/>
              </w:rPr>
              <w:t>p</w:t>
            </w:r>
            <w:r w:rsidRPr="006F2313">
              <w:rPr>
                <w:rFonts w:cstheme="minorHAnsi"/>
                <w:color w:val="000000"/>
                <w:sz w:val="20"/>
                <w:szCs w:val="20"/>
              </w:rPr>
              <w:t xml:space="preserve">aper and </w:t>
            </w:r>
            <w:r>
              <w:rPr>
                <w:rFonts w:cstheme="minorHAnsi"/>
                <w:color w:val="000000"/>
                <w:sz w:val="20"/>
                <w:szCs w:val="20"/>
              </w:rPr>
              <w:t>p</w:t>
            </w:r>
            <w:r w:rsidRPr="006F2313">
              <w:rPr>
                <w:rFonts w:cstheme="minorHAnsi"/>
                <w:color w:val="000000"/>
                <w:sz w:val="20"/>
                <w:szCs w:val="20"/>
              </w:rPr>
              <w:t xml:space="preserve">aperboard </w:t>
            </w:r>
            <w:r>
              <w:rPr>
                <w:rFonts w:cstheme="minorHAnsi"/>
                <w:color w:val="000000"/>
                <w:sz w:val="20"/>
                <w:szCs w:val="20"/>
              </w:rPr>
              <w:t>m</w:t>
            </w:r>
            <w:r w:rsidRPr="006F2313">
              <w:rPr>
                <w:rFonts w:cstheme="minorHAnsi"/>
                <w:color w:val="000000"/>
                <w:sz w:val="20"/>
                <w:szCs w:val="20"/>
              </w:rPr>
              <w:t>anufacturing</w:t>
            </w:r>
          </w:p>
          <w:p w14:paraId="14B388A4"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Remainder (48%) – unidentified asbestos removal &amp; construction</w:t>
            </w:r>
          </w:p>
        </w:tc>
        <w:tc>
          <w:tcPr>
            <w:tcW w:w="1051" w:type="dxa"/>
            <w:shd w:val="clear" w:color="auto" w:fill="FFFFFF" w:themeFill="background1"/>
          </w:tcPr>
          <w:p w14:paraId="468DA889"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Asbestos removal contractors</w:t>
            </w:r>
          </w:p>
          <w:p w14:paraId="43876902" w14:textId="77777777" w:rsidR="00D10ACC" w:rsidRPr="006F2313" w:rsidRDefault="00D10ACC" w:rsidP="00E2685C">
            <w:pPr>
              <w:pStyle w:val="ListParagraph"/>
              <w:numPr>
                <w:ilvl w:val="0"/>
                <w:numId w:val="17"/>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Construction, demolition and related development activity</w:t>
            </w:r>
          </w:p>
        </w:tc>
        <w:tc>
          <w:tcPr>
            <w:tcW w:w="1456" w:type="dxa"/>
          </w:tcPr>
          <w:p w14:paraId="3CD45861"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Asbestos removal contractors</w:t>
            </w:r>
          </w:p>
          <w:p w14:paraId="394F553C"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Construction, demolition and related development activity</w:t>
            </w:r>
          </w:p>
        </w:tc>
        <w:tc>
          <w:tcPr>
            <w:tcW w:w="2931" w:type="dxa"/>
            <w:shd w:val="clear" w:color="auto" w:fill="DBDBF0" w:themeFill="accent1" w:themeFillTint="33"/>
          </w:tcPr>
          <w:p w14:paraId="3385AA07"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Waste treatment and disposal services</w:t>
            </w:r>
          </w:p>
          <w:p w14:paraId="29D8901B"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(specifically) Asbestos removal contractors</w:t>
            </w:r>
          </w:p>
          <w:p w14:paraId="741D332C"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Construction, demolition and related development activity</w:t>
            </w:r>
          </w:p>
          <w:p w14:paraId="1F41173F" w14:textId="77777777" w:rsidR="00D10ACC" w:rsidRPr="006F2313" w:rsidRDefault="00D10ACC" w:rsidP="00E2685C">
            <w:pPr>
              <w:pStyle w:val="ListParagraph"/>
              <w:numPr>
                <w:ilvl w:val="0"/>
                <w:numId w:val="9"/>
              </w:numPr>
              <w:spacing w:after="60" w:line="259" w:lineRule="auto"/>
              <w:ind w:left="144" w:hanging="144"/>
              <w:contextualSpacing w:val="0"/>
              <w:rPr>
                <w:rFonts w:cstheme="minorHAnsi"/>
                <w:color w:val="000000"/>
                <w:sz w:val="20"/>
                <w:szCs w:val="20"/>
              </w:rPr>
            </w:pPr>
            <w:r w:rsidRPr="006F2313">
              <w:rPr>
                <w:rFonts w:cstheme="minorHAnsi"/>
                <w:color w:val="000000"/>
                <w:sz w:val="20"/>
                <w:szCs w:val="20"/>
              </w:rPr>
              <w:t xml:space="preserve">Pulp, </w:t>
            </w:r>
            <w:r>
              <w:rPr>
                <w:rFonts w:cstheme="minorHAnsi"/>
                <w:color w:val="000000"/>
                <w:sz w:val="20"/>
                <w:szCs w:val="20"/>
              </w:rPr>
              <w:t>p</w:t>
            </w:r>
            <w:r w:rsidRPr="006F2313">
              <w:rPr>
                <w:rFonts w:cstheme="minorHAnsi"/>
                <w:color w:val="000000"/>
                <w:sz w:val="20"/>
                <w:szCs w:val="20"/>
              </w:rPr>
              <w:t xml:space="preserve">aper and </w:t>
            </w:r>
            <w:r>
              <w:rPr>
                <w:rFonts w:cstheme="minorHAnsi"/>
                <w:color w:val="000000"/>
                <w:sz w:val="20"/>
                <w:szCs w:val="20"/>
              </w:rPr>
              <w:t>p</w:t>
            </w:r>
            <w:r w:rsidRPr="006F2313">
              <w:rPr>
                <w:rFonts w:cstheme="minorHAnsi"/>
                <w:color w:val="000000"/>
                <w:sz w:val="20"/>
                <w:szCs w:val="20"/>
              </w:rPr>
              <w:t xml:space="preserve">aperboard </w:t>
            </w:r>
            <w:r>
              <w:rPr>
                <w:rFonts w:cstheme="minorHAnsi"/>
                <w:color w:val="000000"/>
                <w:sz w:val="20"/>
                <w:szCs w:val="20"/>
              </w:rPr>
              <w:t>m</w:t>
            </w:r>
            <w:r w:rsidRPr="006F2313">
              <w:rPr>
                <w:rFonts w:cstheme="minorHAnsi"/>
                <w:color w:val="000000"/>
                <w:sz w:val="20"/>
                <w:szCs w:val="20"/>
              </w:rPr>
              <w:t>anufacturing</w:t>
            </w:r>
          </w:p>
        </w:tc>
      </w:tr>
    </w:tbl>
    <w:p w14:paraId="7FA78105" w14:textId="77777777" w:rsidR="00D10ACC" w:rsidRPr="00612FA6" w:rsidRDefault="00D10ACC" w:rsidP="00D10ACC">
      <w:pPr>
        <w:pStyle w:val="BodyText"/>
      </w:pPr>
    </w:p>
    <w:p w14:paraId="580D8BEF" w14:textId="77777777" w:rsidR="00D10ACC" w:rsidRPr="00612FA6" w:rsidRDefault="00D10ACC" w:rsidP="00D10ACC">
      <w:pPr>
        <w:pStyle w:val="BodyText"/>
      </w:pPr>
      <w:r w:rsidRPr="00612FA6">
        <w:t>Sources of asbestos are construction/demolition related as well as any residential, commercial or industrial buildings that are involved in removal of asbestos containing material.</w:t>
      </w:r>
    </w:p>
    <w:p w14:paraId="1ABE380D" w14:textId="77777777" w:rsidR="00D10ACC" w:rsidRPr="00612FA6" w:rsidRDefault="00D10ACC" w:rsidP="00D10ACC">
      <w:pPr>
        <w:pStyle w:val="BodyText"/>
      </w:pPr>
    </w:p>
    <w:p w14:paraId="0E79179A" w14:textId="77777777" w:rsidR="00D10ACC" w:rsidRPr="00612FA6" w:rsidRDefault="00D10ACC" w:rsidP="00D10ACC">
      <w:pPr>
        <w:pStyle w:val="BodyText"/>
      </w:pPr>
      <w:r w:rsidRPr="00612FA6">
        <w:t>Jurisdictional tracking systems in the past have</w:t>
      </w:r>
      <w:r>
        <w:t xml:space="preserve"> often</w:t>
      </w:r>
      <w:r w:rsidRPr="00612FA6">
        <w:t xml:space="preserve"> not differentiated between ACM and asbestos</w:t>
      </w:r>
      <w:r>
        <w:noBreakHyphen/>
      </w:r>
      <w:r w:rsidRPr="00612FA6">
        <w:t>contaminated soils/rubble</w:t>
      </w:r>
      <w:r>
        <w:t xml:space="preserve"> but this is changing</w:t>
      </w:r>
      <w:r w:rsidRPr="00612FA6">
        <w:t>. Th</w:t>
      </w:r>
      <w:r>
        <w:t>e</w:t>
      </w:r>
      <w:r w:rsidRPr="00612FA6">
        <w:t xml:space="preserve"> split under the N220 asbestos group is discussed in this section, but broader data compilations in this report must default to the total asbestos figure (ACM plus asbestos</w:t>
      </w:r>
      <w:r>
        <w:noBreakHyphen/>
      </w:r>
      <w:r w:rsidRPr="00612FA6">
        <w:t>contaminated soil/rubble), because that is the lowest common data denominator across jurisdictions.</w:t>
      </w:r>
    </w:p>
    <w:p w14:paraId="568B305B" w14:textId="77777777" w:rsidR="00D10ACC" w:rsidRPr="00612FA6" w:rsidRDefault="00D10ACC" w:rsidP="00D10ACC">
      <w:pPr>
        <w:pStyle w:val="BodyText"/>
      </w:pPr>
    </w:p>
    <w:p w14:paraId="34CB02DA" w14:textId="77777777" w:rsidR="00D10ACC" w:rsidRPr="00612FA6" w:rsidRDefault="00D10ACC" w:rsidP="00D10ACC">
      <w:pPr>
        <w:pStyle w:val="Heading3-nonumber"/>
      </w:pPr>
      <w:r w:rsidRPr="00612FA6">
        <w:t>Analysis</w:t>
      </w:r>
    </w:p>
    <w:p w14:paraId="6B393F55" w14:textId="77777777" w:rsidR="00D10ACC" w:rsidRPr="00612FA6" w:rsidRDefault="00D10ACC" w:rsidP="00D10ACC">
      <w:pPr>
        <w:pStyle w:val="BodyText"/>
      </w:pPr>
      <w:r w:rsidRPr="00612FA6">
        <w:t>Asbestos was the second largest contributor to national hazardous waste quantities in 2019</w:t>
      </w:r>
      <w:r>
        <w:noBreakHyphen/>
      </w:r>
      <w:r w:rsidRPr="00612FA6">
        <w:t>20, making up 18% of generation tonnages. NSW reported by far the highest quantity in 2019</w:t>
      </w:r>
      <w:r>
        <w:noBreakHyphen/>
      </w:r>
      <w:r w:rsidRPr="00612FA6">
        <w:t xml:space="preserve">20, with 68% of national tonnages, followed by </w:t>
      </w:r>
      <w:r>
        <w:t xml:space="preserve">Vic </w:t>
      </w:r>
      <w:r w:rsidRPr="00612FA6">
        <w:t xml:space="preserve">with 13%, </w:t>
      </w:r>
      <w:r>
        <w:t>Qld</w:t>
      </w:r>
      <w:r w:rsidRPr="00612FA6">
        <w:t xml:space="preserve"> 11%, SA 3%, WA 2% and </w:t>
      </w:r>
      <w:r>
        <w:t xml:space="preserve">Tas </w:t>
      </w:r>
      <w:r w:rsidRPr="00612FA6">
        <w:t xml:space="preserve">1%. The ACT, which reported 6% of national generation in </w:t>
      </w:r>
      <w:r w:rsidRPr="00FB16A8">
        <w:rPr>
          <w:iCs/>
        </w:rPr>
        <w:t>HWiA 2019</w:t>
      </w:r>
      <w:r w:rsidRPr="00612FA6">
        <w:t xml:space="preserve">, has shrunk to 0.9%, due to the effective conclusion of </w:t>
      </w:r>
      <w:r w:rsidRPr="00612FA6">
        <w:lastRenderedPageBreak/>
        <w:t>asbestos clean</w:t>
      </w:r>
      <w:r>
        <w:noBreakHyphen/>
      </w:r>
      <w:r w:rsidRPr="00612FA6">
        <w:t xml:space="preserve">up work from residential housing </w:t>
      </w:r>
      <w:r>
        <w:t>a</w:t>
      </w:r>
      <w:r w:rsidRPr="00612FA6">
        <w:t>ffected by Mr Fluffy roofing insulation asbestos contamination.</w:t>
      </w:r>
    </w:p>
    <w:p w14:paraId="0E3F8D6D" w14:textId="77777777" w:rsidR="00D10ACC" w:rsidRPr="00612FA6" w:rsidRDefault="00D10ACC" w:rsidP="00D10ACC">
      <w:pPr>
        <w:pStyle w:val="BodyText"/>
      </w:pPr>
    </w:p>
    <w:p w14:paraId="372157A7" w14:textId="399FCD3C" w:rsidR="00D10ACC" w:rsidRPr="00612FA6" w:rsidRDefault="00D10ACC" w:rsidP="00D10ACC">
      <w:pPr>
        <w:pStyle w:val="BodyText"/>
      </w:pPr>
      <w:r w:rsidRPr="00612FA6">
        <w:t xml:space="preserve">Historical trends in arisings for this waste group are shown in </w:t>
      </w:r>
      <w:r w:rsidRPr="00612FA6">
        <w:fldChar w:fldCharType="begin"/>
      </w:r>
      <w:r w:rsidRPr="00612FA6">
        <w:instrText xml:space="preserve"> REF _Ref5307254 \h  \* MERGEFORMAT </w:instrText>
      </w:r>
      <w:r w:rsidRPr="00612FA6">
        <w:fldChar w:fldCharType="separate"/>
      </w:r>
      <w:r w:rsidR="00C92DA9" w:rsidRPr="00612FA6">
        <w:t xml:space="preserve">Figure </w:t>
      </w:r>
      <w:r w:rsidR="00C92DA9">
        <w:rPr>
          <w:noProof/>
        </w:rPr>
        <w:t>55</w:t>
      </w:r>
      <w:r w:rsidRPr="00612FA6">
        <w:fldChar w:fldCharType="end"/>
      </w:r>
      <w:r w:rsidRPr="00612FA6">
        <w:t>.</w:t>
      </w:r>
      <w:bookmarkStart w:id="604" w:name="_Ref474241800"/>
      <w:bookmarkStart w:id="605" w:name="_Toc482536194"/>
    </w:p>
    <w:p w14:paraId="152C7F55" w14:textId="51DD3674" w:rsidR="00D10ACC" w:rsidRPr="00612FA6" w:rsidRDefault="00D10ACC" w:rsidP="00D10ACC">
      <w:pPr>
        <w:pStyle w:val="Caption"/>
        <w:rPr>
          <w:rFonts w:cstheme="minorHAnsi"/>
          <w:bCs/>
          <w:szCs w:val="22"/>
        </w:rPr>
      </w:pPr>
      <w:bookmarkStart w:id="606" w:name="_Ref5307254"/>
      <w:bookmarkStart w:id="607" w:name="_Toc10474640"/>
      <w:bookmarkStart w:id="608" w:name="_Toc85637831"/>
      <w:bookmarkEnd w:id="604"/>
      <w:r>
        <w:rPr>
          <w:noProof/>
        </w:rPr>
        <w:drawing>
          <wp:anchor distT="0" distB="0" distL="114300" distR="114300" simplePos="0" relativeHeight="251777024" behindDoc="0" locked="0" layoutInCell="1" allowOverlap="1" wp14:anchorId="5D8CAB2F" wp14:editId="78900077">
            <wp:simplePos x="0" y="0"/>
            <wp:positionH relativeFrom="column">
              <wp:posOffset>0</wp:posOffset>
            </wp:positionH>
            <wp:positionV relativeFrom="paragraph">
              <wp:posOffset>359410</wp:posOffset>
            </wp:positionV>
            <wp:extent cx="5283200" cy="21209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55</w:t>
      </w:r>
      <w:r w:rsidRPr="00612FA6">
        <w:rPr>
          <w:rFonts w:cstheme="minorHAnsi"/>
          <w:noProof/>
          <w:szCs w:val="22"/>
        </w:rPr>
        <w:fldChar w:fldCharType="end"/>
      </w:r>
      <w:bookmarkEnd w:id="606"/>
      <w:r w:rsidRPr="00612FA6">
        <w:rPr>
          <w:rFonts w:cstheme="minorHAnsi"/>
          <w:szCs w:val="22"/>
        </w:rPr>
        <w:tab/>
        <w:t xml:space="preserve">Historical arisings of </w:t>
      </w:r>
      <w:r w:rsidRPr="00612FA6">
        <w:rPr>
          <w:rFonts w:cstheme="minorHAnsi"/>
          <w:bCs/>
          <w:szCs w:val="22"/>
        </w:rPr>
        <w:t>asbestos containing material</w:t>
      </w:r>
      <w:bookmarkEnd w:id="605"/>
      <w:bookmarkEnd w:id="607"/>
      <w:bookmarkEnd w:id="608"/>
    </w:p>
    <w:p w14:paraId="671D954D" w14:textId="77777777" w:rsidR="00D10ACC" w:rsidRPr="00612FA6" w:rsidRDefault="00D10ACC" w:rsidP="00D10ACC">
      <w:pPr>
        <w:pStyle w:val="BodyText"/>
      </w:pPr>
    </w:p>
    <w:p w14:paraId="74F5985D" w14:textId="77777777" w:rsidR="00D10ACC" w:rsidRDefault="00D10ACC" w:rsidP="00D10ACC">
      <w:pPr>
        <w:pStyle w:val="BodyText"/>
      </w:pPr>
      <w:r>
        <w:t xml:space="preserve">Quantities </w:t>
      </w:r>
      <w:r w:rsidRPr="00523631">
        <w:t>vary significantly between years and jurisdictions</w:t>
      </w:r>
      <w:r>
        <w:t>. S</w:t>
      </w:r>
      <w:r w:rsidRPr="00523631">
        <w:t>pikes</w:t>
      </w:r>
      <w:r>
        <w:t xml:space="preserve"> in the data are</w:t>
      </w:r>
      <w:r w:rsidRPr="00523631">
        <w:t xml:space="preserve"> often associated with particular large</w:t>
      </w:r>
      <w:r>
        <w:t xml:space="preserve"> development</w:t>
      </w:r>
      <w:r w:rsidRPr="00523631">
        <w:t xml:space="preserve"> projects</w:t>
      </w:r>
      <w:r>
        <w:t>, such as the Barangaroo redevelopment in Sydney. NSW consistently produces the most asbestos waste.</w:t>
      </w:r>
    </w:p>
    <w:p w14:paraId="0CE32F7C" w14:textId="77777777" w:rsidR="00D10ACC" w:rsidRDefault="00D10ACC" w:rsidP="00D10ACC">
      <w:pPr>
        <w:pStyle w:val="BodyText"/>
      </w:pPr>
    </w:p>
    <w:p w14:paraId="02A159BA" w14:textId="77777777" w:rsidR="00D10ACC" w:rsidRPr="00612FA6" w:rsidRDefault="00D10ACC" w:rsidP="00D10ACC">
      <w:pPr>
        <w:pStyle w:val="BodyText"/>
      </w:pPr>
      <w:r w:rsidRPr="00612FA6">
        <w:t>The national quantity of asbestos waste in 2019</w:t>
      </w:r>
      <w:r>
        <w:noBreakHyphen/>
      </w:r>
      <w:r w:rsidRPr="00612FA6">
        <w:t xml:space="preserve">20 was 22% less than the previous year due to a large drop in asbestos generated in NSW. </w:t>
      </w:r>
      <w:r w:rsidRPr="00612FA6">
        <w:tab/>
        <w:t>The long</w:t>
      </w:r>
      <w:r>
        <w:noBreakHyphen/>
      </w:r>
      <w:r w:rsidRPr="00612FA6">
        <w:t>term trend still appears to be rising levels of asbestos waste.</w:t>
      </w:r>
    </w:p>
    <w:p w14:paraId="02FBF876" w14:textId="77777777" w:rsidR="00D10ACC" w:rsidRPr="00612FA6" w:rsidRDefault="00D10ACC" w:rsidP="00D10ACC">
      <w:pPr>
        <w:pStyle w:val="BodyText"/>
      </w:pPr>
    </w:p>
    <w:p w14:paraId="177769B7" w14:textId="77777777" w:rsidR="00D10ACC" w:rsidRPr="00612FA6" w:rsidRDefault="00D10ACC" w:rsidP="00D10ACC">
      <w:pPr>
        <w:pStyle w:val="Heading3-nonumber"/>
      </w:pPr>
      <w:r w:rsidRPr="00612FA6">
        <w:t>What is reported under ‘N220’?</w:t>
      </w:r>
    </w:p>
    <w:p w14:paraId="5B1F4759" w14:textId="77777777" w:rsidR="00D10ACC" w:rsidRDefault="00D10ACC" w:rsidP="00D10ACC">
      <w:pPr>
        <w:pStyle w:val="BodyText"/>
      </w:pPr>
      <w:r w:rsidRPr="00612FA6">
        <w:t>Blue Environment</w:t>
      </w:r>
      <w:bookmarkStart w:id="609" w:name="_Ref67652819"/>
      <w:r w:rsidRPr="00612FA6">
        <w:rPr>
          <w:rStyle w:val="FootnoteReference"/>
        </w:rPr>
        <w:footnoteReference w:id="113"/>
      </w:r>
      <w:bookmarkEnd w:id="609"/>
      <w:r w:rsidRPr="00612FA6">
        <w:t xml:space="preserve"> </w:t>
      </w:r>
      <w:r>
        <w:t xml:space="preserve">conducted a study for the </w:t>
      </w:r>
      <w:r w:rsidRPr="002527E3">
        <w:t>Asbestos Safety and Eradication Agency</w:t>
      </w:r>
      <w:r>
        <w:t xml:space="preserve"> in 2020, focusing on asbestos data and trends to that time, using the same tracking and other data sources used for this report. Blue Environment reported significant variability in what jurisdictions classify as N220:</w:t>
      </w:r>
    </w:p>
    <w:p w14:paraId="5A010A8C" w14:textId="77777777" w:rsidR="00D10ACC" w:rsidRDefault="00D10ACC" w:rsidP="00D10ACC">
      <w:pPr>
        <w:pStyle w:val="Bullet1"/>
      </w:pPr>
      <w:r>
        <w:t>Tas, SA and WA include only ACM (e.g. asbestos cement sheets).</w:t>
      </w:r>
    </w:p>
    <w:p w14:paraId="74FE9617" w14:textId="77777777" w:rsidR="00D10ACC" w:rsidRDefault="00D10ACC" w:rsidP="00D10ACC">
      <w:pPr>
        <w:pStyle w:val="Bullet1"/>
      </w:pPr>
      <w:r>
        <w:t xml:space="preserve">Vic previously included ACM plus soil or rubble contaminated with asbestos </w:t>
      </w:r>
      <w:r w:rsidRPr="00E262D4">
        <w:t>alone</w:t>
      </w:r>
      <w:r>
        <w:t>; i.e. if any other contaminants are also present above threshold limits for fill material, then the waste is not classified as N220, but as N120 contaminated soil. However, since 1 July 2021, Vic separates ACM (N220) from asbestos contaminated soil (N120), but does not separate asbestos contaminated soil from other forms of contamination in soil (both N120).</w:t>
      </w:r>
    </w:p>
    <w:p w14:paraId="65D0EC82" w14:textId="77777777" w:rsidR="00D10ACC" w:rsidRPr="00612FA6" w:rsidRDefault="00D10ACC" w:rsidP="00D10ACC">
      <w:pPr>
        <w:pStyle w:val="Bullet1"/>
      </w:pPr>
      <w:r>
        <w:t>ACT, NSW, NT and Qld include ACM and any soil or rubble contaminated with asbestos, even if it also contains other types of contamination.</w:t>
      </w:r>
    </w:p>
    <w:p w14:paraId="1B0E36AF" w14:textId="77777777" w:rsidR="00D10ACC" w:rsidRPr="00612FA6" w:rsidRDefault="00D10ACC" w:rsidP="00D10ACC">
      <w:pPr>
        <w:pStyle w:val="BodyText"/>
      </w:pPr>
    </w:p>
    <w:p w14:paraId="0B5489EE" w14:textId="77777777" w:rsidR="00D10ACC" w:rsidRDefault="00D10ACC" w:rsidP="00D10ACC">
      <w:pPr>
        <w:pStyle w:val="BodyText"/>
      </w:pPr>
      <w:r>
        <w:t>To better understand the waste in this category, it would make sense to report a split of ACM and asbestos</w:t>
      </w:r>
      <w:r>
        <w:noBreakHyphen/>
        <w:t>contaminated soil/rubble. However, Blue Environment found that s</w:t>
      </w:r>
      <w:r w:rsidRPr="00E262D4">
        <w:t>tate</w:t>
      </w:r>
      <w:r>
        <w:t>s</w:t>
      </w:r>
      <w:r w:rsidRPr="00E262D4">
        <w:t xml:space="preserve"> and territories have different capacities to </w:t>
      </w:r>
      <w:r>
        <w:t xml:space="preserve">make this distinction </w:t>
      </w:r>
      <w:r w:rsidRPr="00E262D4">
        <w:t>in their data reports</w:t>
      </w:r>
      <w:r>
        <w:t>:</w:t>
      </w:r>
    </w:p>
    <w:p w14:paraId="453C2556" w14:textId="1C1C0B15" w:rsidR="00D10ACC" w:rsidRDefault="00D10ACC" w:rsidP="00D10ACC">
      <w:pPr>
        <w:pStyle w:val="Bullet1"/>
      </w:pPr>
      <w:r>
        <w:t>Tas, SA</w:t>
      </w:r>
      <w:r w:rsidRPr="00E262D4">
        <w:t xml:space="preserve"> and WA</w:t>
      </w:r>
      <w:r>
        <w:t xml:space="preserve"> report</w:t>
      </w:r>
      <w:r w:rsidR="00AB29FF">
        <w:t>ed</w:t>
      </w:r>
      <w:r>
        <w:t xml:space="preserve"> ACM separately</w:t>
      </w:r>
    </w:p>
    <w:p w14:paraId="2F711EB9" w14:textId="73B78AFE" w:rsidR="00D10ACC" w:rsidRDefault="00D10ACC" w:rsidP="00D10ACC">
      <w:pPr>
        <w:pStyle w:val="Bullet1"/>
      </w:pPr>
      <w:r>
        <w:t>NSW and Qld, despite reporting both ACM and asbestos contaminated soil/rubble as N220, can now distinguish the two</w:t>
      </w:r>
      <w:r w:rsidR="00AB29FF">
        <w:t xml:space="preserve"> in their landfill data</w:t>
      </w:r>
      <w:r>
        <w:t xml:space="preserve"> because they are subject to different levy rates (both of which were recently established)</w:t>
      </w:r>
    </w:p>
    <w:p w14:paraId="21B467D1" w14:textId="6D23534E" w:rsidR="00D10ACC" w:rsidRDefault="00D10ACC" w:rsidP="00D10ACC">
      <w:pPr>
        <w:pStyle w:val="Bullet1"/>
      </w:pPr>
      <w:r>
        <w:lastRenderedPageBreak/>
        <w:t xml:space="preserve">ACT and NT </w:t>
      </w:r>
      <w:r w:rsidR="00AB29FF">
        <w:t>we</w:t>
      </w:r>
      <w:r>
        <w:t>re unable to differentiate ACM from soil or rubble contaminated with ACM</w:t>
      </w:r>
    </w:p>
    <w:p w14:paraId="20FF70C7" w14:textId="16097A67" w:rsidR="00D10ACC" w:rsidRDefault="00D10ACC" w:rsidP="00D10ACC">
      <w:pPr>
        <w:pStyle w:val="Bullet1"/>
      </w:pPr>
      <w:r>
        <w:t xml:space="preserve">Vic </w:t>
      </w:r>
      <w:r w:rsidR="00AB29FF">
        <w:t>did not differentiate ACM from soil or rubble contaminated with ACM but will do so from 1 July 2021</w:t>
      </w:r>
      <w:r w:rsidR="00AB29FF">
        <w:fldChar w:fldCharType="begin"/>
      </w:r>
      <w:r w:rsidR="00AB29FF">
        <w:instrText xml:space="preserve"> NOTEREF _Ref67651314 \f \h </w:instrText>
      </w:r>
      <w:r w:rsidR="00AB29FF">
        <w:fldChar w:fldCharType="separate"/>
      </w:r>
      <w:r w:rsidR="00C92DA9" w:rsidRPr="00C92DA9">
        <w:rPr>
          <w:rStyle w:val="FootnoteReference"/>
        </w:rPr>
        <w:t>114</w:t>
      </w:r>
      <w:r w:rsidR="00AB29FF">
        <w:fldChar w:fldCharType="end"/>
      </w:r>
      <w:r>
        <w:t>.</w:t>
      </w:r>
    </w:p>
    <w:p w14:paraId="02965072" w14:textId="77777777" w:rsidR="00D10ACC" w:rsidRDefault="00D10ACC" w:rsidP="00D10ACC">
      <w:pPr>
        <w:pStyle w:val="BodyText"/>
      </w:pPr>
    </w:p>
    <w:p w14:paraId="5B98EA32" w14:textId="77777777" w:rsidR="00D10ACC" w:rsidRPr="00612FA6" w:rsidRDefault="00D10ACC" w:rsidP="00D10ACC">
      <w:pPr>
        <w:pStyle w:val="BodyText"/>
      </w:pPr>
      <w:r>
        <w:t>Further complicating these inconsistencies, NSW (for example) appears to take a particularly risk</w:t>
      </w:r>
      <w:r>
        <w:noBreakHyphen/>
        <w:t xml:space="preserve">averse position on the </w:t>
      </w:r>
      <w:r w:rsidRPr="00DA2BFF">
        <w:t xml:space="preserve">extent of contamination </w:t>
      </w:r>
      <w:r>
        <w:t xml:space="preserve">required to classify soil/rubble as </w:t>
      </w:r>
      <w:r w:rsidRPr="00DA2BFF">
        <w:t>asbestos</w:t>
      </w:r>
      <w:r>
        <w:noBreakHyphen/>
      </w:r>
      <w:r w:rsidRPr="00DA2BFF">
        <w:t>contaminated</w:t>
      </w:r>
      <w:r>
        <w:t>, while Vic (for example) less so, deeming that soil does not contain asbestos if ‘</w:t>
      </w:r>
      <w:r w:rsidRPr="00FB16A8">
        <w:t>all visible asbestos</w:t>
      </w:r>
      <w:r>
        <w:noBreakHyphen/>
      </w:r>
      <w:r w:rsidRPr="00FB16A8">
        <w:t>containing material … has been removed, so far as reasonably practicable, from the soil by the person proposing to supply, store, transport, sell, use or re</w:t>
      </w:r>
      <w:r>
        <w:noBreakHyphen/>
      </w:r>
      <w:r w:rsidRPr="00FB16A8">
        <w:t>use the soil.</w:t>
      </w:r>
      <w:bookmarkStart w:id="610" w:name="_Ref67651314"/>
      <w:r>
        <w:t>’</w:t>
      </w:r>
      <w:r>
        <w:rPr>
          <w:rStyle w:val="FootnoteReference"/>
        </w:rPr>
        <w:footnoteReference w:id="114"/>
      </w:r>
      <w:bookmarkEnd w:id="610"/>
    </w:p>
    <w:p w14:paraId="145D76A2" w14:textId="77777777" w:rsidR="00D10ACC" w:rsidRDefault="00D10ACC" w:rsidP="00D10ACC">
      <w:pPr>
        <w:pStyle w:val="BodyText"/>
      </w:pPr>
    </w:p>
    <w:p w14:paraId="609CCFA2" w14:textId="77777777" w:rsidR="00D10ACC" w:rsidRDefault="00D10ACC" w:rsidP="00D10ACC">
      <w:pPr>
        <w:pStyle w:val="BodyText"/>
      </w:pPr>
      <w:r>
        <w:t>Blue Environment concluded, with respect to reporting of asbestos waste:</w:t>
      </w:r>
    </w:p>
    <w:p w14:paraId="7AD66F30" w14:textId="77777777" w:rsidR="00D10ACC" w:rsidRPr="00FB16A8" w:rsidRDefault="00D10ACC" w:rsidP="00AB29FF">
      <w:pPr>
        <w:pStyle w:val="BodyText"/>
        <w:spacing w:before="120"/>
        <w:ind w:left="284"/>
      </w:pPr>
      <w:r>
        <w:t>‘</w:t>
      </w:r>
      <w:r w:rsidRPr="00AB29FF">
        <w:rPr>
          <w:i/>
          <w:iCs/>
        </w:rPr>
        <w:t>There is a need for accurate and consistent reporting of waste data to support a nationally coordinated approach to asbestos. States and territories should be encouraged to report wrapped ACM separately from soil and rubble contaminated with ACM</w:t>
      </w:r>
      <w:r w:rsidRPr="00FB16A8">
        <w:t>.</w:t>
      </w:r>
      <w:r>
        <w:t>’</w:t>
      </w:r>
    </w:p>
    <w:p w14:paraId="0F746F83" w14:textId="77777777" w:rsidR="00D10ACC" w:rsidRDefault="00D10ACC" w:rsidP="00D10ACC">
      <w:pPr>
        <w:pStyle w:val="BodyText"/>
      </w:pPr>
    </w:p>
    <w:p w14:paraId="66A33AC4" w14:textId="77777777" w:rsidR="00D10ACC" w:rsidRPr="00612FA6" w:rsidRDefault="00D10ACC" w:rsidP="00D10ACC">
      <w:pPr>
        <w:pStyle w:val="Heading3-nonumber"/>
      </w:pPr>
      <w:r>
        <w:t>Asbestos waste quantities disaggregated</w:t>
      </w:r>
    </w:p>
    <w:p w14:paraId="1F1264BF" w14:textId="31D05ACE" w:rsidR="00D10ACC" w:rsidRDefault="00D10ACC" w:rsidP="00D10ACC">
      <w:pPr>
        <w:pStyle w:val="BodyText"/>
      </w:pPr>
      <w:r>
        <w:fldChar w:fldCharType="begin"/>
      </w:r>
      <w:r>
        <w:instrText xml:space="preserve"> REF _Ref67652301 \h </w:instrText>
      </w:r>
      <w:r>
        <w:fldChar w:fldCharType="separate"/>
      </w:r>
      <w:r w:rsidR="00C92DA9">
        <w:t xml:space="preserve">Figure </w:t>
      </w:r>
      <w:r w:rsidR="00C92DA9">
        <w:rPr>
          <w:noProof/>
        </w:rPr>
        <w:t>56</w:t>
      </w:r>
      <w:r>
        <w:fldChar w:fldCharType="end"/>
      </w:r>
      <w:r>
        <w:t xml:space="preserve"> shows the 2019</w:t>
      </w:r>
      <w:r>
        <w:noBreakHyphen/>
        <w:t>20 data disaggregated, to the extent data is available, into ACM and waste (soil or rubble) contaminated with ACM. NSW produces the most of each category.</w:t>
      </w:r>
    </w:p>
    <w:p w14:paraId="1FAFAA50" w14:textId="3762094F" w:rsidR="00D10ACC" w:rsidRPr="00612FA6" w:rsidRDefault="00D10ACC" w:rsidP="00D10ACC">
      <w:pPr>
        <w:pStyle w:val="Caption"/>
      </w:pPr>
      <w:bookmarkStart w:id="611" w:name="_Ref67652301"/>
      <w:bookmarkStart w:id="612" w:name="_Toc85637832"/>
      <w:r w:rsidRPr="00B1373F">
        <w:rPr>
          <w:noProof/>
        </w:rPr>
        <w:drawing>
          <wp:anchor distT="0" distB="0" distL="114300" distR="114300" simplePos="0" relativeHeight="251782144" behindDoc="0" locked="0" layoutInCell="1" allowOverlap="1" wp14:anchorId="476EBFA1" wp14:editId="7EBA5AA0">
            <wp:simplePos x="0" y="0"/>
            <wp:positionH relativeFrom="column">
              <wp:posOffset>0</wp:posOffset>
            </wp:positionH>
            <wp:positionV relativeFrom="paragraph">
              <wp:posOffset>361950</wp:posOffset>
            </wp:positionV>
            <wp:extent cx="5962015" cy="1625600"/>
            <wp:effectExtent l="0" t="0" r="0" b="0"/>
            <wp:wrapTopAndBottom/>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rotWithShape="1">
                    <a:blip r:embed="rId177">
                      <a:extLst>
                        <a:ext uri="{28A0092B-C50C-407E-A947-70E740481C1C}">
                          <a14:useLocalDpi xmlns:a14="http://schemas.microsoft.com/office/drawing/2010/main" val="0"/>
                        </a:ext>
                      </a:extLst>
                    </a:blip>
                    <a:srcRect b="6977"/>
                    <a:stretch/>
                  </pic:blipFill>
                  <pic:spPr bwMode="auto">
                    <a:xfrm>
                      <a:off x="0" y="0"/>
                      <a:ext cx="596201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r w:rsidR="00C92DA9">
        <w:fldChar w:fldCharType="begin"/>
      </w:r>
      <w:r w:rsidR="00C92DA9">
        <w:instrText xml:space="preserve"> SEQ Figure </w:instrText>
      </w:r>
      <w:r w:rsidR="00C92DA9">
        <w:instrText xml:space="preserve">\* ARABIC </w:instrText>
      </w:r>
      <w:r w:rsidR="00C92DA9">
        <w:fldChar w:fldCharType="separate"/>
      </w:r>
      <w:r w:rsidR="00C92DA9">
        <w:rPr>
          <w:noProof/>
        </w:rPr>
        <w:t>56</w:t>
      </w:r>
      <w:r w:rsidR="00C92DA9">
        <w:rPr>
          <w:noProof/>
        </w:rPr>
        <w:fldChar w:fldCharType="end"/>
      </w:r>
      <w:bookmarkEnd w:id="611"/>
      <w:r>
        <w:tab/>
        <w:t>Jurisdictional asbestos waste quantities disaggregated, 2019</w:t>
      </w:r>
      <w:r>
        <w:noBreakHyphen/>
        <w:t>20</w:t>
      </w:r>
      <w:bookmarkEnd w:id="612"/>
    </w:p>
    <w:p w14:paraId="31257802" w14:textId="77777777" w:rsidR="00D10ACC" w:rsidRDefault="00D10ACC" w:rsidP="00AB29FF">
      <w:pPr>
        <w:pStyle w:val="Heading3-nonumber"/>
        <w:spacing w:after="0"/>
        <w:rPr>
          <w:b w:val="0"/>
          <w:bCs/>
          <w:i/>
          <w:iCs/>
          <w:sz w:val="18"/>
          <w:szCs w:val="18"/>
        </w:rPr>
      </w:pPr>
      <w:r w:rsidRPr="006B5159">
        <w:rPr>
          <w:b w:val="0"/>
          <w:bCs/>
          <w:i/>
          <w:iCs/>
          <w:sz w:val="18"/>
          <w:szCs w:val="18"/>
        </w:rPr>
        <w:t>Source: Blue Environment 20</w:t>
      </w:r>
      <w:r>
        <w:rPr>
          <w:b w:val="0"/>
          <w:bCs/>
          <w:i/>
          <w:iCs/>
          <w:sz w:val="18"/>
          <w:szCs w:val="18"/>
        </w:rPr>
        <w:t>20</w:t>
      </w:r>
    </w:p>
    <w:p w14:paraId="0579C05E" w14:textId="77777777" w:rsidR="00D10ACC" w:rsidRPr="006B5159" w:rsidRDefault="00D10ACC" w:rsidP="00D10ACC">
      <w:pPr>
        <w:pStyle w:val="BodyText"/>
      </w:pPr>
    </w:p>
    <w:p w14:paraId="2AD58F3F" w14:textId="77777777" w:rsidR="00D10ACC" w:rsidRPr="00612FA6" w:rsidRDefault="00D10ACC" w:rsidP="00D10ACC">
      <w:pPr>
        <w:pStyle w:val="Heading3-nonumber"/>
      </w:pPr>
      <w:r w:rsidRPr="00612FA6">
        <w:t>Management</w:t>
      </w:r>
    </w:p>
    <w:p w14:paraId="5DE52719" w14:textId="77777777" w:rsidR="00D10ACC" w:rsidRDefault="00D10ACC" w:rsidP="00D10ACC">
      <w:pPr>
        <w:pStyle w:val="BodyText"/>
      </w:pPr>
      <w:r w:rsidRPr="00612FA6">
        <w:t>100% of asbestos waste was disposed of at landfills licensed by environmental regulators to receive asbestos waste in 2019</w:t>
      </w:r>
      <w:r>
        <w:noBreakHyphen/>
      </w:r>
      <w:r w:rsidRPr="00612FA6">
        <w:t>20.</w:t>
      </w:r>
      <w:r>
        <w:t xml:space="preserve"> These landfills differ from ‘hazardous waste landfills’ in that they are licensed to receive a very selective suite of low</w:t>
      </w:r>
      <w:r>
        <w:noBreakHyphen/>
        <w:t>hazard wastes. In the context of this report, wastes typically accepted at these facilities are asbestos, low</w:t>
      </w:r>
      <w:r>
        <w:noBreakHyphen/>
        <w:t>level contaminated soil and, potentially, tyres. Such landfills are numerous and widely dispersed throughout Australia.</w:t>
      </w:r>
    </w:p>
    <w:p w14:paraId="3B19C14D" w14:textId="77777777" w:rsidR="00D10ACC" w:rsidRDefault="00D10ACC" w:rsidP="00D10ACC">
      <w:pPr>
        <w:pStyle w:val="BodyText"/>
      </w:pPr>
    </w:p>
    <w:p w14:paraId="66196AEE" w14:textId="0C27DEF7" w:rsidR="00D10ACC" w:rsidRDefault="00D10ACC" w:rsidP="00D10ACC">
      <w:pPr>
        <w:pStyle w:val="BodyText"/>
      </w:pPr>
      <w:r>
        <w:t>A key issue for asbestos disposal, to avoid illegal dumping, is the extent to which these landfills are geographically accessible to the community, particularly for receipt of wrapped asbestos cement sheets.  Blue Environment’s report</w:t>
      </w:r>
      <w:r>
        <w:fldChar w:fldCharType="begin"/>
      </w:r>
      <w:r>
        <w:instrText xml:space="preserve"> NOTEREF _Ref67652819 \f \h </w:instrText>
      </w:r>
      <w:r>
        <w:fldChar w:fldCharType="separate"/>
      </w:r>
      <w:r w:rsidR="00C92DA9" w:rsidRPr="00C92DA9">
        <w:rPr>
          <w:rStyle w:val="FootnoteReference"/>
        </w:rPr>
        <w:t>113</w:t>
      </w:r>
      <w:r>
        <w:fldChar w:fldCharType="end"/>
      </w:r>
      <w:r>
        <w:t xml:space="preserve"> also developed </w:t>
      </w:r>
      <w:r w:rsidRPr="006B5159">
        <w:tab/>
        <w:t>a series of maps indicating the accessibility of these facilities through reference to benchmark drive times</w:t>
      </w:r>
      <w:r>
        <w:t xml:space="preserve">. The results are shown in </w:t>
      </w:r>
      <w:r>
        <w:fldChar w:fldCharType="begin"/>
      </w:r>
      <w:r>
        <w:instrText xml:space="preserve"> REF _Ref67652887 \h </w:instrText>
      </w:r>
      <w:r>
        <w:fldChar w:fldCharType="separate"/>
      </w:r>
      <w:r w:rsidR="00C92DA9">
        <w:t xml:space="preserve">Figure </w:t>
      </w:r>
      <w:r w:rsidR="00C92DA9">
        <w:rPr>
          <w:noProof/>
        </w:rPr>
        <w:t>57</w:t>
      </w:r>
      <w:r>
        <w:fldChar w:fldCharType="end"/>
      </w:r>
      <w:r>
        <w:t>.</w:t>
      </w:r>
    </w:p>
    <w:p w14:paraId="782822FF" w14:textId="5407836F" w:rsidR="00D10ACC" w:rsidRPr="00612FA6" w:rsidRDefault="00D10ACC" w:rsidP="00D10ACC">
      <w:pPr>
        <w:pStyle w:val="Caption"/>
      </w:pPr>
      <w:bookmarkStart w:id="613" w:name="_Ref67652887"/>
      <w:bookmarkStart w:id="614" w:name="_Toc85637833"/>
      <w:r>
        <w:lastRenderedPageBreak/>
        <w:t xml:space="preserve">Figure </w:t>
      </w:r>
      <w:r w:rsidR="00C92DA9">
        <w:fldChar w:fldCharType="begin"/>
      </w:r>
      <w:r w:rsidR="00C92DA9">
        <w:instrText xml:space="preserve"> SEQ Figure \* ARABIC </w:instrText>
      </w:r>
      <w:r w:rsidR="00C92DA9">
        <w:fldChar w:fldCharType="separate"/>
      </w:r>
      <w:r w:rsidR="00C92DA9">
        <w:rPr>
          <w:noProof/>
        </w:rPr>
        <w:t>57</w:t>
      </w:r>
      <w:r w:rsidR="00C92DA9">
        <w:rPr>
          <w:noProof/>
        </w:rPr>
        <w:fldChar w:fldCharType="end"/>
      </w:r>
      <w:bookmarkEnd w:id="613"/>
      <w:r>
        <w:tab/>
        <w:t>Proportion of the population outside nominated drive times from a waste facility accepting asbestos, by state and territory</w:t>
      </w:r>
      <w:bookmarkEnd w:id="614"/>
    </w:p>
    <w:p w14:paraId="36D3781D" w14:textId="77777777" w:rsidR="00D10ACC" w:rsidRPr="006B5159" w:rsidRDefault="00D10ACC" w:rsidP="00D10ACC">
      <w:pPr>
        <w:pStyle w:val="BodyText"/>
        <w:rPr>
          <w:i/>
          <w:iCs/>
          <w:color w:val="4D4DB8"/>
          <w:sz w:val="18"/>
          <w:szCs w:val="18"/>
        </w:rPr>
      </w:pPr>
      <w:r w:rsidRPr="006B5159">
        <w:rPr>
          <w:i/>
          <w:iCs/>
          <w:noProof/>
          <w:color w:val="4D4DB8"/>
          <w:sz w:val="18"/>
          <w:szCs w:val="18"/>
        </w:rPr>
        <w:drawing>
          <wp:anchor distT="0" distB="0" distL="114300" distR="114300" simplePos="0" relativeHeight="251704320" behindDoc="0" locked="0" layoutInCell="1" allowOverlap="1" wp14:anchorId="4E33B5D8" wp14:editId="30D3F3EA">
            <wp:simplePos x="0" y="0"/>
            <wp:positionH relativeFrom="column">
              <wp:posOffset>0</wp:posOffset>
            </wp:positionH>
            <wp:positionV relativeFrom="paragraph">
              <wp:posOffset>0</wp:posOffset>
            </wp:positionV>
            <wp:extent cx="5962015" cy="1806523"/>
            <wp:effectExtent l="0" t="0" r="0" b="0"/>
            <wp:wrapTopAndBottom/>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62015" cy="1806523"/>
                    </a:xfrm>
                    <a:prstGeom prst="rect">
                      <a:avLst/>
                    </a:prstGeom>
                    <a:noFill/>
                  </pic:spPr>
                </pic:pic>
              </a:graphicData>
            </a:graphic>
            <wp14:sizeRelH relativeFrom="page">
              <wp14:pctWidth>0</wp14:pctWidth>
            </wp14:sizeRelH>
            <wp14:sizeRelV relativeFrom="page">
              <wp14:pctHeight>0</wp14:pctHeight>
            </wp14:sizeRelV>
          </wp:anchor>
        </w:drawing>
      </w:r>
      <w:r w:rsidRPr="006B5159">
        <w:rPr>
          <w:i/>
          <w:iCs/>
          <w:color w:val="4D4DB8"/>
          <w:sz w:val="18"/>
          <w:szCs w:val="18"/>
        </w:rPr>
        <w:t xml:space="preserve">Source: </w:t>
      </w:r>
      <w:r>
        <w:rPr>
          <w:i/>
          <w:iCs/>
          <w:color w:val="4D4DB8"/>
          <w:sz w:val="18"/>
          <w:szCs w:val="18"/>
        </w:rPr>
        <w:t>Blue Environment 2020</w:t>
      </w:r>
    </w:p>
    <w:p w14:paraId="69B3C487" w14:textId="77777777" w:rsidR="00D10ACC" w:rsidRDefault="00D10ACC" w:rsidP="00D10ACC">
      <w:pPr>
        <w:pStyle w:val="BodyText"/>
      </w:pPr>
    </w:p>
    <w:p w14:paraId="308760A3" w14:textId="2B0FB37E" w:rsidR="00D10ACC" w:rsidRDefault="00D10ACC" w:rsidP="00D10ACC">
      <w:pPr>
        <w:pStyle w:val="BodyText"/>
      </w:pPr>
      <w:r>
        <w:t>In relation to access within a 120</w:t>
      </w:r>
      <w:r>
        <w:noBreakHyphen/>
        <w:t>minute drive</w:t>
      </w:r>
      <w:r>
        <w:noBreakHyphen/>
        <w:t>time, access is least available in larger jurisdictions with a relatively high remote population, particularly NT (13.5%) but also WA and Qld. In relation to access within a 40</w:t>
      </w:r>
      <w:r>
        <w:noBreakHyphen/>
        <w:t>minute drive</w:t>
      </w:r>
      <w:r>
        <w:noBreakHyphen/>
        <w:t xml:space="preserve">time (but less than 120 minutes), access is least available for Vic (3.8%) and followed, in order, by SA, Tas and NSW. All of the ACT’s population is within 40 minutes of a waste facility accepting asbestos, hence they are not represented in </w:t>
      </w:r>
      <w:r>
        <w:fldChar w:fldCharType="begin"/>
      </w:r>
      <w:r>
        <w:instrText xml:space="preserve"> REF _Ref67652887 \h </w:instrText>
      </w:r>
      <w:r>
        <w:fldChar w:fldCharType="separate"/>
      </w:r>
      <w:r w:rsidR="00C92DA9">
        <w:t xml:space="preserve">Figure </w:t>
      </w:r>
      <w:r w:rsidR="00C92DA9">
        <w:rPr>
          <w:noProof/>
        </w:rPr>
        <w:t>57</w:t>
      </w:r>
      <w:r>
        <w:fldChar w:fldCharType="end"/>
      </w:r>
      <w:r>
        <w:t>.</w:t>
      </w:r>
    </w:p>
    <w:p w14:paraId="54930EC7" w14:textId="77777777" w:rsidR="00D10ACC" w:rsidRDefault="00D10ACC" w:rsidP="00D10ACC">
      <w:pPr>
        <w:pStyle w:val="BodyText"/>
      </w:pPr>
    </w:p>
    <w:p w14:paraId="28AABFA9" w14:textId="77777777" w:rsidR="00D10ACC" w:rsidRDefault="00D10ACC" w:rsidP="00D10ACC">
      <w:pPr>
        <w:pStyle w:val="BodyText"/>
      </w:pPr>
      <w:r>
        <w:t>Overall, Blue Environment estimated that:</w:t>
      </w:r>
    </w:p>
    <w:p w14:paraId="3987884B" w14:textId="77777777" w:rsidR="00D10ACC" w:rsidRDefault="00D10ACC" w:rsidP="00D10ACC">
      <w:pPr>
        <w:pStyle w:val="Bullet1"/>
      </w:pPr>
      <w:r>
        <w:t>2.8% of the Australian population lives more than 40 minutes from a waste facility that accepts domestic asbestos waste</w:t>
      </w:r>
    </w:p>
    <w:p w14:paraId="1F846D2E" w14:textId="77777777" w:rsidR="00D10ACC" w:rsidRPr="00612FA6" w:rsidRDefault="00D10ACC" w:rsidP="00D10ACC">
      <w:pPr>
        <w:pStyle w:val="Bullet1"/>
      </w:pPr>
      <w:r>
        <w:t xml:space="preserve">0.4% of the Australian population lives more than 120 minutes from a waste facility that accepts commercial asbestos waste. </w:t>
      </w:r>
    </w:p>
    <w:p w14:paraId="365D3F93" w14:textId="77777777" w:rsidR="00D10ACC" w:rsidRPr="00612FA6" w:rsidRDefault="00D10ACC" w:rsidP="00D10ACC">
      <w:pPr>
        <w:pStyle w:val="BodyText"/>
      </w:pPr>
    </w:p>
    <w:p w14:paraId="325CB748" w14:textId="4EF48BD8" w:rsidR="00D10ACC" w:rsidRPr="00A60929" w:rsidRDefault="00D10ACC" w:rsidP="00384AAC">
      <w:pPr>
        <w:pStyle w:val="Applevel2"/>
      </w:pPr>
      <w:bookmarkStart w:id="615" w:name="_Toc482886777"/>
      <w:bookmarkStart w:id="616" w:name="_Toc10474579"/>
      <w:bookmarkStart w:id="617" w:name="_Toc78968029"/>
      <w:bookmarkStart w:id="618" w:name="_Toc85637763"/>
      <w:r w:rsidRPr="00A60929">
        <w:t>Other N</w:t>
      </w:r>
      <w:r w:rsidR="002001F9">
        <w:t>:</w:t>
      </w:r>
      <w:r w:rsidRPr="00A60929">
        <w:t xml:space="preserve"> Other soils/ sludges</w:t>
      </w:r>
      <w:bookmarkEnd w:id="615"/>
      <w:bookmarkEnd w:id="616"/>
      <w:bookmarkEnd w:id="617"/>
      <w:bookmarkEnd w:id="618"/>
    </w:p>
    <w:p w14:paraId="29F00692" w14:textId="77777777" w:rsidR="00D10ACC" w:rsidRPr="00612FA6" w:rsidRDefault="00D10ACC" w:rsidP="00D10ACC">
      <w:pPr>
        <w:pStyle w:val="BodyText"/>
      </w:pPr>
      <w:r w:rsidRPr="00612FA6">
        <w:t xml:space="preserve">This waste group collects those remaining N group codes including: </w:t>
      </w:r>
    </w:p>
    <w:p w14:paraId="7838D877" w14:textId="77777777" w:rsidR="00D10ACC" w:rsidRPr="00612FA6" w:rsidRDefault="00D10ACC" w:rsidP="00D10ACC">
      <w:pPr>
        <w:pStyle w:val="Bullet1"/>
        <w:spacing w:before="80" w:line="260" w:lineRule="atLeast"/>
        <w:ind w:left="360" w:hanging="360"/>
        <w:rPr>
          <w:i/>
          <w:szCs w:val="22"/>
        </w:rPr>
      </w:pPr>
      <w:r w:rsidRPr="00612FA6">
        <w:rPr>
          <w:i/>
          <w:szCs w:val="22"/>
        </w:rPr>
        <w:t xml:space="preserve">N100 containers &amp; drums contaminated with residues of substances referred to in the </w:t>
      </w:r>
      <w:r>
        <w:rPr>
          <w:i/>
          <w:szCs w:val="22"/>
        </w:rPr>
        <w:t>NEPM 15</w:t>
      </w:r>
      <w:r w:rsidRPr="00612FA6">
        <w:rPr>
          <w:i/>
          <w:szCs w:val="22"/>
        </w:rPr>
        <w:t xml:space="preserve"> list</w:t>
      </w:r>
    </w:p>
    <w:p w14:paraId="37D54DBC" w14:textId="77777777" w:rsidR="00D10ACC" w:rsidRPr="00612FA6" w:rsidRDefault="00D10ACC" w:rsidP="00D10ACC">
      <w:pPr>
        <w:pStyle w:val="Bullet1"/>
        <w:spacing w:before="80" w:line="260" w:lineRule="atLeast"/>
        <w:ind w:left="360" w:hanging="360"/>
        <w:rPr>
          <w:i/>
          <w:szCs w:val="22"/>
        </w:rPr>
      </w:pPr>
      <w:r w:rsidRPr="00612FA6">
        <w:rPr>
          <w:i/>
          <w:szCs w:val="22"/>
        </w:rPr>
        <w:t>N140 fire debris and fire wash waters</w:t>
      </w:r>
    </w:p>
    <w:p w14:paraId="0D13EC8F" w14:textId="77777777" w:rsidR="00D10ACC" w:rsidRPr="00612FA6" w:rsidRDefault="00D10ACC" w:rsidP="00D10ACC">
      <w:pPr>
        <w:pStyle w:val="Bullet1"/>
        <w:spacing w:before="80" w:line="260" w:lineRule="atLeast"/>
        <w:ind w:left="360" w:hanging="360"/>
        <w:rPr>
          <w:i/>
          <w:szCs w:val="22"/>
        </w:rPr>
      </w:pPr>
      <w:r w:rsidRPr="00612FA6">
        <w:rPr>
          <w:i/>
          <w:szCs w:val="22"/>
        </w:rPr>
        <w:t>N150 fly ash, excluding fly ash generated from Australian coal fired power stations</w:t>
      </w:r>
    </w:p>
    <w:p w14:paraId="5066D375" w14:textId="77777777" w:rsidR="00D10ACC" w:rsidRPr="00612FA6" w:rsidRDefault="00D10ACC" w:rsidP="00D10ACC">
      <w:pPr>
        <w:pStyle w:val="Bullet1"/>
        <w:spacing w:before="80" w:line="260" w:lineRule="atLeast"/>
        <w:ind w:left="360" w:hanging="360"/>
        <w:rPr>
          <w:i/>
          <w:szCs w:val="22"/>
        </w:rPr>
      </w:pPr>
      <w:r w:rsidRPr="00612FA6">
        <w:rPr>
          <w:i/>
          <w:szCs w:val="22"/>
        </w:rPr>
        <w:t>N160 encapsulated, chemically</w:t>
      </w:r>
      <w:r>
        <w:rPr>
          <w:i/>
          <w:szCs w:val="22"/>
        </w:rPr>
        <w:noBreakHyphen/>
      </w:r>
      <w:r w:rsidRPr="00612FA6">
        <w:rPr>
          <w:i/>
          <w:szCs w:val="22"/>
        </w:rPr>
        <w:t xml:space="preserve">fixed, solidified or polymerised wastes in the </w:t>
      </w:r>
      <w:r>
        <w:rPr>
          <w:i/>
          <w:szCs w:val="22"/>
        </w:rPr>
        <w:t>NEPM 15</w:t>
      </w:r>
      <w:r w:rsidRPr="00612FA6">
        <w:rPr>
          <w:i/>
          <w:szCs w:val="22"/>
        </w:rPr>
        <w:t xml:space="preserve"> list</w:t>
      </w:r>
    </w:p>
    <w:p w14:paraId="13CB2179" w14:textId="77777777" w:rsidR="00D10ACC" w:rsidRPr="00612FA6" w:rsidRDefault="00D10ACC" w:rsidP="00D10ACC">
      <w:pPr>
        <w:pStyle w:val="Bullet1"/>
        <w:spacing w:before="80" w:line="260" w:lineRule="atLeast"/>
        <w:ind w:left="360" w:hanging="360"/>
        <w:rPr>
          <w:i/>
          <w:szCs w:val="22"/>
        </w:rPr>
      </w:pPr>
      <w:r w:rsidRPr="00612FA6">
        <w:rPr>
          <w:i/>
          <w:szCs w:val="22"/>
        </w:rPr>
        <w:t xml:space="preserve">N190 filter cake contaminated with residues of substances referred to in the </w:t>
      </w:r>
      <w:r>
        <w:rPr>
          <w:i/>
          <w:szCs w:val="22"/>
        </w:rPr>
        <w:t>NEPM 15</w:t>
      </w:r>
      <w:r w:rsidRPr="00612FA6">
        <w:rPr>
          <w:i/>
          <w:szCs w:val="22"/>
        </w:rPr>
        <w:t xml:space="preserve"> list</w:t>
      </w:r>
    </w:p>
    <w:p w14:paraId="72CFDCFF" w14:textId="77777777" w:rsidR="00D10ACC" w:rsidRPr="00612FA6" w:rsidRDefault="00D10ACC" w:rsidP="00D10ACC">
      <w:pPr>
        <w:pStyle w:val="Bullet1"/>
        <w:spacing w:before="80" w:line="260" w:lineRule="atLeast"/>
        <w:ind w:left="360" w:hanging="360"/>
        <w:rPr>
          <w:i/>
          <w:szCs w:val="22"/>
        </w:rPr>
      </w:pPr>
      <w:r w:rsidRPr="00612FA6">
        <w:rPr>
          <w:i/>
          <w:szCs w:val="22"/>
        </w:rPr>
        <w:t>N230 ceramic</w:t>
      </w:r>
      <w:r>
        <w:rPr>
          <w:i/>
          <w:szCs w:val="22"/>
        </w:rPr>
        <w:noBreakHyphen/>
      </w:r>
      <w:r w:rsidRPr="00612FA6">
        <w:rPr>
          <w:i/>
          <w:szCs w:val="22"/>
        </w:rPr>
        <w:t>based fibres with physico</w:t>
      </w:r>
      <w:r>
        <w:rPr>
          <w:i/>
          <w:szCs w:val="22"/>
        </w:rPr>
        <w:noBreakHyphen/>
      </w:r>
      <w:r w:rsidRPr="00612FA6">
        <w:rPr>
          <w:i/>
          <w:szCs w:val="22"/>
        </w:rPr>
        <w:t>chemical characteristics similar to those of asbestos.</w:t>
      </w:r>
    </w:p>
    <w:p w14:paraId="2B5E0BC3" w14:textId="77777777" w:rsidR="00D10ACC" w:rsidRPr="00612FA6" w:rsidRDefault="00D10ACC" w:rsidP="00D10ACC">
      <w:pPr>
        <w:pStyle w:val="BodyText"/>
      </w:pPr>
    </w:p>
    <w:p w14:paraId="51F60BAF" w14:textId="77777777" w:rsidR="00D10ACC" w:rsidRPr="00612FA6" w:rsidRDefault="00D10ACC" w:rsidP="00D10ACC">
      <w:pPr>
        <w:pStyle w:val="Heading3-nonumber"/>
      </w:pPr>
      <w:r w:rsidRPr="00612FA6">
        <w:t>Sources</w:t>
      </w:r>
    </w:p>
    <w:p w14:paraId="672B1C3A" w14:textId="653C9766" w:rsidR="00D10ACC" w:rsidRDefault="00D10ACC" w:rsidP="00D10ACC">
      <w:pPr>
        <w:pStyle w:val="BodyText"/>
      </w:pPr>
      <w:r w:rsidRPr="00612FA6">
        <w:fldChar w:fldCharType="begin"/>
      </w:r>
      <w:r w:rsidRPr="00612FA6">
        <w:instrText xml:space="preserve"> REF _Ref5307574 \h  \* MERGEFORMAT </w:instrText>
      </w:r>
      <w:r w:rsidRPr="00612FA6">
        <w:fldChar w:fldCharType="separate"/>
      </w:r>
      <w:r w:rsidR="00C92DA9" w:rsidRPr="00612FA6">
        <w:t xml:space="preserve">Table </w:t>
      </w:r>
      <w:r w:rsidR="00C92DA9">
        <w:rPr>
          <w:noProof/>
        </w:rPr>
        <w:t>46</w:t>
      </w:r>
      <w:r w:rsidRPr="00612FA6">
        <w:fldChar w:fldCharType="end"/>
      </w:r>
      <w:r w:rsidRPr="00612FA6">
        <w:t xml:space="preserve"> provides a summary of the main sources of this waste in each jurisdiction.</w:t>
      </w:r>
    </w:p>
    <w:p w14:paraId="605C73C7" w14:textId="208A466A" w:rsidR="00AB29FF" w:rsidRDefault="00AB29FF">
      <w:pPr>
        <w:rPr>
          <w:rFonts w:cstheme="minorHAnsi"/>
          <w:szCs w:val="22"/>
        </w:rPr>
      </w:pPr>
      <w:r>
        <w:br w:type="page"/>
      </w:r>
    </w:p>
    <w:p w14:paraId="42AE48D5" w14:textId="45D4EE29" w:rsidR="00D10ACC" w:rsidRPr="00612FA6" w:rsidRDefault="00D10ACC" w:rsidP="00D10ACC">
      <w:pPr>
        <w:pStyle w:val="Caption"/>
        <w:rPr>
          <w:rFonts w:cstheme="minorHAnsi"/>
          <w:szCs w:val="22"/>
        </w:rPr>
      </w:pPr>
      <w:bookmarkStart w:id="619" w:name="_Ref5307574"/>
      <w:bookmarkStart w:id="620" w:name="_Toc482536242"/>
      <w:bookmarkStart w:id="621" w:name="_Toc10474683"/>
      <w:bookmarkStart w:id="622" w:name="_Toc85637883"/>
      <w:r w:rsidRPr="00612FA6">
        <w:rPr>
          <w:rFonts w:cstheme="minorHAnsi"/>
          <w:szCs w:val="22"/>
        </w:rPr>
        <w:lastRenderedPageBreak/>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46</w:t>
      </w:r>
      <w:r w:rsidRPr="00612FA6">
        <w:rPr>
          <w:rFonts w:cstheme="minorHAnsi"/>
          <w:noProof/>
          <w:szCs w:val="22"/>
        </w:rPr>
        <w:fldChar w:fldCharType="end"/>
      </w:r>
      <w:bookmarkEnd w:id="619"/>
      <w:r w:rsidRPr="00612FA6">
        <w:rPr>
          <w:rFonts w:cstheme="minorHAnsi"/>
          <w:szCs w:val="22"/>
        </w:rPr>
        <w:tab/>
        <w:t>Other soils/sludges waste summary source analysis 2019</w:t>
      </w:r>
      <w:r>
        <w:rPr>
          <w:rFonts w:cstheme="minorHAnsi"/>
          <w:szCs w:val="22"/>
        </w:rPr>
        <w:noBreakHyphen/>
      </w:r>
      <w:bookmarkEnd w:id="620"/>
      <w:bookmarkEnd w:id="621"/>
      <w:r w:rsidRPr="00612FA6">
        <w:rPr>
          <w:rFonts w:cstheme="minorHAnsi"/>
          <w:szCs w:val="22"/>
        </w:rPr>
        <w:t>20</w:t>
      </w:r>
      <w:bookmarkEnd w:id="622"/>
    </w:p>
    <w:tbl>
      <w:tblPr>
        <w:tblStyle w:val="TableGrid"/>
        <w:tblpPr w:leftFromText="181" w:rightFromText="181" w:vertAnchor="text" w:tblpX="-289" w:tblpY="1"/>
        <w:tblOverlap w:val="never"/>
        <w:tblW w:w="9493"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838"/>
        <w:gridCol w:w="2693"/>
        <w:gridCol w:w="1418"/>
        <w:gridCol w:w="1062"/>
        <w:gridCol w:w="2482"/>
      </w:tblGrid>
      <w:tr w:rsidR="00D10ACC" w:rsidRPr="006F2313" w14:paraId="39E52693" w14:textId="77777777" w:rsidTr="00310EFE">
        <w:trPr>
          <w:trHeight w:val="410"/>
        </w:trPr>
        <w:tc>
          <w:tcPr>
            <w:tcW w:w="1838" w:type="dxa"/>
            <w:shd w:val="clear" w:color="auto" w:fill="37378B" w:themeFill="accent1" w:themeFillShade="BF"/>
            <w:vAlign w:val="center"/>
          </w:tcPr>
          <w:p w14:paraId="332CE307"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NSW</w:t>
            </w:r>
          </w:p>
        </w:tc>
        <w:tc>
          <w:tcPr>
            <w:tcW w:w="2693" w:type="dxa"/>
            <w:shd w:val="clear" w:color="auto" w:fill="37378B" w:themeFill="accent1" w:themeFillShade="BF"/>
            <w:vAlign w:val="center"/>
          </w:tcPr>
          <w:p w14:paraId="5C0E609A" w14:textId="4D5AAB28"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1418" w:type="dxa"/>
            <w:shd w:val="clear" w:color="auto" w:fill="37378B" w:themeFill="accent1" w:themeFillShade="BF"/>
            <w:vAlign w:val="center"/>
          </w:tcPr>
          <w:p w14:paraId="2E9CE4B7"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1062" w:type="dxa"/>
            <w:shd w:val="clear" w:color="auto" w:fill="37378B" w:themeFill="accent1" w:themeFillShade="BF"/>
            <w:vAlign w:val="center"/>
          </w:tcPr>
          <w:p w14:paraId="53FF021E"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SA</w:t>
            </w:r>
          </w:p>
        </w:tc>
        <w:tc>
          <w:tcPr>
            <w:tcW w:w="2482" w:type="dxa"/>
            <w:shd w:val="clear" w:color="auto" w:fill="37378B" w:themeFill="accent1" w:themeFillShade="BF"/>
            <w:vAlign w:val="center"/>
          </w:tcPr>
          <w:p w14:paraId="7901173B"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6ED62A5B" w14:textId="77777777" w:rsidTr="00310EFE">
        <w:trPr>
          <w:trHeight w:val="93"/>
        </w:trPr>
        <w:tc>
          <w:tcPr>
            <w:tcW w:w="1838" w:type="dxa"/>
          </w:tcPr>
          <w:p w14:paraId="27059DDC" w14:textId="77777777" w:rsidR="00D10ACC" w:rsidRPr="006F2313" w:rsidRDefault="00D10ACC" w:rsidP="00310EFE">
            <w:pPr>
              <w:rPr>
                <w:rFonts w:cstheme="minorHAnsi"/>
                <w:color w:val="000000"/>
                <w:sz w:val="20"/>
                <w:szCs w:val="20"/>
              </w:rPr>
            </w:pPr>
            <w:r w:rsidRPr="006F2313">
              <w:rPr>
                <w:rFonts w:cstheme="minorHAnsi"/>
                <w:color w:val="000000"/>
                <w:sz w:val="20"/>
                <w:szCs w:val="20"/>
              </w:rPr>
              <w:t>3.5</w:t>
            </w:r>
            <w:r>
              <w:rPr>
                <w:rFonts w:cstheme="minorHAnsi"/>
                <w:color w:val="000000"/>
                <w:sz w:val="20"/>
                <w:szCs w:val="20"/>
              </w:rPr>
              <w:t> kt</w:t>
            </w:r>
            <w:r w:rsidRPr="006F2313">
              <w:rPr>
                <w:rFonts w:cstheme="minorHAnsi"/>
                <w:color w:val="000000"/>
                <w:sz w:val="20"/>
                <w:szCs w:val="20"/>
              </w:rPr>
              <w:t xml:space="preserve"> of northern NSW 2019</w:t>
            </w:r>
            <w:r>
              <w:rPr>
                <w:rFonts w:cstheme="minorHAnsi"/>
                <w:color w:val="000000"/>
                <w:sz w:val="20"/>
                <w:szCs w:val="20"/>
              </w:rPr>
              <w:noBreakHyphen/>
            </w:r>
            <w:r w:rsidRPr="006F2313">
              <w:rPr>
                <w:rFonts w:cstheme="minorHAnsi"/>
                <w:color w:val="000000"/>
                <w:sz w:val="20"/>
                <w:szCs w:val="20"/>
              </w:rPr>
              <w:t xml:space="preserve">20 fires waste (N140 solid fire debris) was sent to </w:t>
            </w:r>
            <w:r>
              <w:rPr>
                <w:rFonts w:cstheme="minorHAnsi"/>
                <w:color w:val="000000"/>
                <w:sz w:val="20"/>
                <w:szCs w:val="20"/>
              </w:rPr>
              <w:t>Qld</w:t>
            </w:r>
            <w:r w:rsidRPr="006F2313">
              <w:rPr>
                <w:rFonts w:cstheme="minorHAnsi"/>
                <w:color w:val="000000"/>
                <w:sz w:val="20"/>
                <w:szCs w:val="20"/>
              </w:rPr>
              <w:t xml:space="preserve"> landfill</w:t>
            </w:r>
          </w:p>
        </w:tc>
        <w:tc>
          <w:tcPr>
            <w:tcW w:w="2693" w:type="dxa"/>
          </w:tcPr>
          <w:p w14:paraId="1D85CD34"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p w14:paraId="311DF3EC"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Chemical product manufacturing </w:t>
            </w:r>
          </w:p>
          <w:p w14:paraId="652368C4"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Pulp, </w:t>
            </w:r>
            <w:r>
              <w:rPr>
                <w:rFonts w:cstheme="minorHAnsi"/>
                <w:color w:val="000000"/>
                <w:sz w:val="20"/>
                <w:szCs w:val="20"/>
              </w:rPr>
              <w:t>p</w:t>
            </w:r>
            <w:r w:rsidRPr="006F2313">
              <w:rPr>
                <w:rFonts w:cstheme="minorHAnsi"/>
                <w:color w:val="000000"/>
                <w:sz w:val="20"/>
                <w:szCs w:val="20"/>
              </w:rPr>
              <w:t xml:space="preserve">aper and </w:t>
            </w:r>
            <w:r>
              <w:rPr>
                <w:rFonts w:cstheme="minorHAnsi"/>
                <w:color w:val="000000"/>
                <w:sz w:val="20"/>
                <w:szCs w:val="20"/>
              </w:rPr>
              <w:t>p</w:t>
            </w:r>
            <w:r w:rsidRPr="006F2313">
              <w:rPr>
                <w:rFonts w:cstheme="minorHAnsi"/>
                <w:color w:val="000000"/>
                <w:sz w:val="20"/>
                <w:szCs w:val="20"/>
              </w:rPr>
              <w:t xml:space="preserve">aperboard </w:t>
            </w:r>
            <w:r>
              <w:rPr>
                <w:rFonts w:cstheme="minorHAnsi"/>
                <w:color w:val="000000"/>
                <w:sz w:val="20"/>
                <w:szCs w:val="20"/>
              </w:rPr>
              <w:t>m</w:t>
            </w:r>
            <w:r w:rsidRPr="006F2313">
              <w:rPr>
                <w:rFonts w:cstheme="minorHAnsi"/>
                <w:color w:val="000000"/>
                <w:sz w:val="20"/>
                <w:szCs w:val="20"/>
              </w:rPr>
              <w:t xml:space="preserve">anufacturing </w:t>
            </w:r>
          </w:p>
          <w:p w14:paraId="1A7724B6"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Machinery &amp; equipment manufacturing</w:t>
            </w:r>
          </w:p>
        </w:tc>
        <w:tc>
          <w:tcPr>
            <w:tcW w:w="1418" w:type="dxa"/>
            <w:shd w:val="clear" w:color="auto" w:fill="auto"/>
          </w:tcPr>
          <w:p w14:paraId="67C8171B"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Most of N150 is from </w:t>
            </w:r>
            <w:r>
              <w:rPr>
                <w:rFonts w:cstheme="minorHAnsi"/>
                <w:color w:val="000000"/>
                <w:sz w:val="20"/>
                <w:szCs w:val="20"/>
              </w:rPr>
              <w:t>a</w:t>
            </w:r>
            <w:r w:rsidRPr="006F2313">
              <w:rPr>
                <w:rFonts w:cstheme="minorHAnsi"/>
                <w:color w:val="000000"/>
                <w:sz w:val="20"/>
                <w:szCs w:val="20"/>
              </w:rPr>
              <w:t xml:space="preserve">lumina production </w:t>
            </w:r>
          </w:p>
        </w:tc>
        <w:tc>
          <w:tcPr>
            <w:tcW w:w="1062" w:type="dxa"/>
            <w:shd w:val="clear" w:color="auto" w:fill="auto"/>
          </w:tcPr>
          <w:p w14:paraId="022B6178" w14:textId="77777777" w:rsidR="00D10ACC" w:rsidRPr="006F2313" w:rsidRDefault="00D10ACC" w:rsidP="00310EFE">
            <w:pPr>
              <w:pStyle w:val="BodyText"/>
              <w:rPr>
                <w:sz w:val="20"/>
                <w:szCs w:val="20"/>
              </w:rPr>
            </w:pPr>
            <w:r w:rsidRPr="006F2313">
              <w:rPr>
                <w:sz w:val="20"/>
                <w:szCs w:val="20"/>
              </w:rPr>
              <w:t>0.1% of national total for waste group</w:t>
            </w:r>
          </w:p>
        </w:tc>
        <w:tc>
          <w:tcPr>
            <w:tcW w:w="2482" w:type="dxa"/>
            <w:shd w:val="clear" w:color="auto" w:fill="DBDBF0" w:themeFill="accent1" w:themeFillTint="33"/>
          </w:tcPr>
          <w:p w14:paraId="5546F955"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and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1ED80953"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Chemical product manufacturing</w:t>
            </w:r>
          </w:p>
          <w:p w14:paraId="60EA7EA8"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Metals manufacturing</w:t>
            </w:r>
          </w:p>
          <w:p w14:paraId="1F09D424"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Petroleum refining</w:t>
            </w:r>
          </w:p>
          <w:p w14:paraId="571C2C23"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Paper &amp; paper product manufacturing</w:t>
            </w:r>
          </w:p>
        </w:tc>
      </w:tr>
    </w:tbl>
    <w:p w14:paraId="2923D7A0" w14:textId="77777777" w:rsidR="00D10ACC" w:rsidRPr="00612FA6" w:rsidRDefault="00D10ACC" w:rsidP="00D10ACC">
      <w:pPr>
        <w:pStyle w:val="BodyText"/>
      </w:pPr>
    </w:p>
    <w:p w14:paraId="5F13E49F" w14:textId="77777777" w:rsidR="00D10ACC" w:rsidRPr="00612FA6" w:rsidRDefault="00D10ACC" w:rsidP="00D10ACC">
      <w:pPr>
        <w:pStyle w:val="BodyText"/>
      </w:pPr>
      <w:r w:rsidRPr="007258DE">
        <w:t>N160 Encapsulated waste</w:t>
      </w:r>
      <w:r w:rsidRPr="00612FA6">
        <w:t xml:space="preserve"> is waste that has been treated to reduce its hazard by various </w:t>
      </w:r>
      <w:r>
        <w:t>CPT</w:t>
      </w:r>
      <w:r w:rsidRPr="00612FA6">
        <w:t xml:space="preserve"> facilities in the waste industry. Chemical product and related manufacturing and petroleum refining contribute to drums (N100) and </w:t>
      </w:r>
      <w:r w:rsidRPr="007258DE">
        <w:t>N190 filter cake</w:t>
      </w:r>
      <w:r w:rsidRPr="00612FA6">
        <w:t xml:space="preserve"> is from a variety of industrial processes, including chemical product manufacturing, metals manufacturing, paper and paper product manufacturing and machinery and equipment manufacturing.</w:t>
      </w:r>
    </w:p>
    <w:p w14:paraId="19369D41" w14:textId="77777777" w:rsidR="00D10ACC" w:rsidRPr="00612FA6" w:rsidRDefault="00D10ACC" w:rsidP="00D10ACC">
      <w:pPr>
        <w:pStyle w:val="BodyText"/>
      </w:pPr>
    </w:p>
    <w:p w14:paraId="5F3B72E5" w14:textId="77777777" w:rsidR="00D10ACC" w:rsidRPr="00612FA6" w:rsidRDefault="00D10ACC" w:rsidP="00D10ACC">
      <w:pPr>
        <w:pStyle w:val="BodyText"/>
      </w:pPr>
      <w:r w:rsidRPr="00612FA6">
        <w:t>N150 fly ash i</w:t>
      </w:r>
      <w:r>
        <w:t>s</w:t>
      </w:r>
      <w:r w:rsidRPr="00612FA6">
        <w:t xml:space="preserve"> contributed from various forms of thermal processing, including from incineration, alumina refining, meat processing, cement kilns, coal</w:t>
      </w:r>
      <w:r>
        <w:noBreakHyphen/>
      </w:r>
      <w:r w:rsidRPr="00612FA6">
        <w:t>fired power stations (despite the waste classification name), non</w:t>
      </w:r>
      <w:r>
        <w:noBreakHyphen/>
      </w:r>
      <w:r w:rsidRPr="00612FA6">
        <w:t>coal derived power plants, asphalt plants, iron and steel manufacturing and petroleum refining.</w:t>
      </w:r>
    </w:p>
    <w:p w14:paraId="06B3A272" w14:textId="77777777" w:rsidR="00D10ACC" w:rsidRPr="00612FA6" w:rsidRDefault="00D10ACC" w:rsidP="00D10ACC">
      <w:pPr>
        <w:pStyle w:val="BodyText"/>
      </w:pPr>
    </w:p>
    <w:p w14:paraId="346BAE6E" w14:textId="77777777" w:rsidR="00D10ACC" w:rsidRPr="00612FA6" w:rsidRDefault="00D10ACC" w:rsidP="00D10ACC">
      <w:pPr>
        <w:pStyle w:val="Heading3-nonumber"/>
      </w:pPr>
      <w:r w:rsidRPr="00612FA6">
        <w:t>Analysis</w:t>
      </w:r>
    </w:p>
    <w:p w14:paraId="220F8296" w14:textId="24433BAD" w:rsidR="00D10ACC" w:rsidRPr="00612FA6" w:rsidRDefault="00D10ACC" w:rsidP="00D10ACC">
      <w:pPr>
        <w:pStyle w:val="BodyText"/>
      </w:pPr>
      <w:r w:rsidRPr="00612FA6">
        <w:t xml:space="preserve">This group is another collation of </w:t>
      </w:r>
      <w:r>
        <w:t>disparate</w:t>
      </w:r>
      <w:r w:rsidRPr="00612FA6">
        <w:t xml:space="preserve"> wastes, most of which arise in small quantities. The whole group</w:t>
      </w:r>
      <w:r>
        <w:t xml:space="preserve"> contributes</w:t>
      </w:r>
      <w:r w:rsidRPr="00612FA6">
        <w:t xml:space="preserve"> 1% to national generation figures, making it 15</w:t>
      </w:r>
      <w:r w:rsidRPr="00612FA6">
        <w:rPr>
          <w:vertAlign w:val="superscript"/>
        </w:rPr>
        <w:t>th</w:t>
      </w:r>
      <w:r w:rsidRPr="00612FA6">
        <w:t xml:space="preserve"> highest in 2019</w:t>
      </w:r>
      <w:r>
        <w:noBreakHyphen/>
      </w:r>
      <w:r w:rsidRPr="00612FA6">
        <w:t xml:space="preserve">20. Historical trends in arisings for this waste group are shown in </w:t>
      </w:r>
      <w:r w:rsidRPr="00612FA6">
        <w:fldChar w:fldCharType="begin"/>
      </w:r>
      <w:r w:rsidRPr="00612FA6">
        <w:instrText xml:space="preserve"> REF _Ref5307955 \h  \* MERGEFORMAT </w:instrText>
      </w:r>
      <w:r w:rsidRPr="00612FA6">
        <w:fldChar w:fldCharType="separate"/>
      </w:r>
      <w:r w:rsidR="00C92DA9" w:rsidRPr="00612FA6">
        <w:t xml:space="preserve">Figure </w:t>
      </w:r>
      <w:r w:rsidR="00C92DA9">
        <w:rPr>
          <w:noProof/>
        </w:rPr>
        <w:t>58</w:t>
      </w:r>
      <w:r w:rsidRPr="00612FA6">
        <w:fldChar w:fldCharType="end"/>
      </w:r>
      <w:r w:rsidRPr="00612FA6">
        <w:t>.</w:t>
      </w:r>
    </w:p>
    <w:p w14:paraId="4811790D" w14:textId="3C8D2E94" w:rsidR="00D10ACC" w:rsidRPr="00612FA6" w:rsidRDefault="00D10ACC" w:rsidP="00D10ACC">
      <w:pPr>
        <w:pStyle w:val="Caption"/>
        <w:rPr>
          <w:rFonts w:cstheme="minorHAnsi"/>
          <w:bCs/>
          <w:szCs w:val="22"/>
        </w:rPr>
      </w:pPr>
      <w:bookmarkStart w:id="623" w:name="_Ref5307955"/>
      <w:bookmarkStart w:id="624" w:name="_Toc482536195"/>
      <w:bookmarkStart w:id="625" w:name="_Toc10474641"/>
      <w:bookmarkStart w:id="626" w:name="_Toc85637834"/>
      <w:r>
        <w:rPr>
          <w:noProof/>
        </w:rPr>
        <w:drawing>
          <wp:anchor distT="0" distB="0" distL="114300" distR="114300" simplePos="0" relativeHeight="251787264" behindDoc="0" locked="0" layoutInCell="1" allowOverlap="1" wp14:anchorId="4E4126AF" wp14:editId="3475D6C6">
            <wp:simplePos x="0" y="0"/>
            <wp:positionH relativeFrom="column">
              <wp:posOffset>0</wp:posOffset>
            </wp:positionH>
            <wp:positionV relativeFrom="paragraph">
              <wp:posOffset>358775</wp:posOffset>
            </wp:positionV>
            <wp:extent cx="5283200" cy="212090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58</w:t>
      </w:r>
      <w:r w:rsidRPr="00612FA6">
        <w:rPr>
          <w:rFonts w:cstheme="minorHAnsi"/>
          <w:noProof/>
          <w:szCs w:val="22"/>
        </w:rPr>
        <w:fldChar w:fldCharType="end"/>
      </w:r>
      <w:bookmarkEnd w:id="623"/>
      <w:r w:rsidRPr="00612FA6">
        <w:rPr>
          <w:rFonts w:cstheme="minorHAnsi"/>
          <w:szCs w:val="22"/>
        </w:rPr>
        <w:tab/>
        <w:t xml:space="preserve">Historical arisings of </w:t>
      </w:r>
      <w:r w:rsidRPr="00612FA6">
        <w:rPr>
          <w:rFonts w:cstheme="minorHAnsi"/>
          <w:bCs/>
          <w:szCs w:val="22"/>
        </w:rPr>
        <w:t>other soil/sludges waste</w:t>
      </w:r>
      <w:bookmarkEnd w:id="624"/>
      <w:bookmarkEnd w:id="625"/>
      <w:bookmarkEnd w:id="626"/>
    </w:p>
    <w:p w14:paraId="615DC947" w14:textId="77777777" w:rsidR="00D10ACC" w:rsidRPr="00612FA6" w:rsidRDefault="00D10ACC" w:rsidP="00D10ACC">
      <w:pPr>
        <w:pStyle w:val="BodyText"/>
      </w:pPr>
    </w:p>
    <w:p w14:paraId="65FF95A9" w14:textId="619E814A" w:rsidR="00D10ACC" w:rsidRDefault="00D10ACC" w:rsidP="00D10ACC">
      <w:pPr>
        <w:pStyle w:val="BodyText"/>
      </w:pPr>
      <w:r w:rsidRPr="00612FA6">
        <w:t>NSW generated 43% of these wastes in 2019</w:t>
      </w:r>
      <w:r>
        <w:noBreakHyphen/>
      </w:r>
      <w:r w:rsidRPr="00612FA6">
        <w:t xml:space="preserve">20, followed by </w:t>
      </w:r>
      <w:r>
        <w:t xml:space="preserve">Vic </w:t>
      </w:r>
      <w:r w:rsidRPr="00612FA6">
        <w:t xml:space="preserve">(34%) and </w:t>
      </w:r>
      <w:r>
        <w:t>Qld</w:t>
      </w:r>
      <w:r w:rsidRPr="00612FA6">
        <w:t xml:space="preserve"> (25%). The caveat on the completeness of </w:t>
      </w:r>
      <w:r>
        <w:t>Qld</w:t>
      </w:r>
      <w:r w:rsidRPr="00612FA6">
        <w:t xml:space="preserve">’s data makes it hard to accurately gauge the relative contributors in the group, but NSW and </w:t>
      </w:r>
      <w:r>
        <w:t xml:space="preserve">Vic </w:t>
      </w:r>
      <w:r w:rsidRPr="00612FA6">
        <w:t xml:space="preserve">data (shown in </w:t>
      </w:r>
      <w:r w:rsidRPr="00612FA6">
        <w:fldChar w:fldCharType="begin"/>
      </w:r>
      <w:r w:rsidRPr="00612FA6">
        <w:instrText xml:space="preserve"> REF _Ref67407032 \h  \* MERGEFORMAT </w:instrText>
      </w:r>
      <w:r w:rsidRPr="00612FA6">
        <w:fldChar w:fldCharType="separate"/>
      </w:r>
      <w:r w:rsidR="00C92DA9" w:rsidRPr="00612FA6">
        <w:t xml:space="preserve">Table </w:t>
      </w:r>
      <w:r w:rsidR="00C92DA9">
        <w:rPr>
          <w:noProof/>
        </w:rPr>
        <w:t>47</w:t>
      </w:r>
      <w:r w:rsidRPr="00612FA6">
        <w:fldChar w:fldCharType="end"/>
      </w:r>
      <w:r w:rsidRPr="00612FA6">
        <w:t xml:space="preserve">) indicate that N100 drums and N160 encapsulated waste provide the largest quantities, the sum of each making up exactly 82% of the group both in NSW and </w:t>
      </w:r>
      <w:r>
        <w:t>Vic</w:t>
      </w:r>
      <w:r w:rsidRPr="00612FA6">
        <w:t>.</w:t>
      </w:r>
    </w:p>
    <w:p w14:paraId="191D71AD" w14:textId="77777777" w:rsidR="00D10ACC" w:rsidRDefault="00D10ACC" w:rsidP="00D10ACC">
      <w:pPr>
        <w:pStyle w:val="BodyText"/>
      </w:pPr>
    </w:p>
    <w:p w14:paraId="7B76EC43" w14:textId="77777777" w:rsidR="00D10ACC" w:rsidRDefault="00D10ACC" w:rsidP="00D10ACC">
      <w:pPr>
        <w:rPr>
          <w:rFonts w:cstheme="minorHAnsi"/>
          <w:szCs w:val="22"/>
        </w:rPr>
      </w:pPr>
      <w:r>
        <w:br w:type="page"/>
      </w:r>
    </w:p>
    <w:p w14:paraId="1C52D2AF" w14:textId="47A50F8F" w:rsidR="00D10ACC" w:rsidRPr="00612FA6" w:rsidRDefault="00D10ACC" w:rsidP="00D10ACC">
      <w:pPr>
        <w:pStyle w:val="Caption"/>
        <w:rPr>
          <w:rFonts w:cstheme="minorHAnsi"/>
          <w:szCs w:val="22"/>
        </w:rPr>
      </w:pPr>
      <w:bookmarkStart w:id="627" w:name="_Ref67407032"/>
      <w:bookmarkStart w:id="628" w:name="_Toc85637884"/>
      <w:r w:rsidRPr="00612FA6">
        <w:rPr>
          <w:rFonts w:cstheme="minorHAnsi"/>
          <w:szCs w:val="22"/>
        </w:rPr>
        <w:lastRenderedPageBreak/>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47</w:t>
      </w:r>
      <w:r w:rsidRPr="00612FA6">
        <w:rPr>
          <w:rFonts w:cstheme="minorHAnsi"/>
          <w:szCs w:val="22"/>
        </w:rPr>
        <w:fldChar w:fldCharType="end"/>
      </w:r>
      <w:bookmarkEnd w:id="627"/>
      <w:r w:rsidRPr="00612FA6">
        <w:rPr>
          <w:rFonts w:cstheme="minorHAnsi"/>
          <w:szCs w:val="22"/>
        </w:rPr>
        <w:tab/>
        <w:t xml:space="preserve">Composition of </w:t>
      </w:r>
      <w:r w:rsidRPr="00612FA6">
        <w:rPr>
          <w:rFonts w:cstheme="minorHAnsi"/>
          <w:bCs/>
          <w:szCs w:val="22"/>
        </w:rPr>
        <w:t xml:space="preserve">other soil/sludges waste in NSW and </w:t>
      </w:r>
      <w:r>
        <w:rPr>
          <w:rFonts w:cstheme="minorHAnsi"/>
          <w:bCs/>
          <w:szCs w:val="22"/>
        </w:rPr>
        <w:t>Vic</w:t>
      </w:r>
      <w:r w:rsidRPr="00612FA6">
        <w:rPr>
          <w:rFonts w:cstheme="minorHAnsi"/>
          <w:bCs/>
          <w:szCs w:val="22"/>
        </w:rPr>
        <w:t>, 2019</w:t>
      </w:r>
      <w:r>
        <w:rPr>
          <w:rFonts w:cstheme="minorHAnsi"/>
          <w:bCs/>
          <w:szCs w:val="22"/>
        </w:rPr>
        <w:noBreakHyphen/>
      </w:r>
      <w:r w:rsidRPr="00612FA6">
        <w:rPr>
          <w:rFonts w:cstheme="minorHAnsi"/>
          <w:bCs/>
          <w:szCs w:val="22"/>
        </w:rPr>
        <w:t>20</w:t>
      </w:r>
      <w:bookmarkEnd w:id="628"/>
    </w:p>
    <w:tbl>
      <w:tblPr>
        <w:tblStyle w:val="TableGrid"/>
        <w:tblW w:w="9379"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4810"/>
        <w:gridCol w:w="1255"/>
        <w:gridCol w:w="1097"/>
        <w:gridCol w:w="1120"/>
        <w:gridCol w:w="1097"/>
      </w:tblGrid>
      <w:tr w:rsidR="00D10ACC" w:rsidRPr="006F2313" w14:paraId="61BEED28" w14:textId="77777777" w:rsidTr="00310EFE">
        <w:trPr>
          <w:trHeight w:val="510"/>
        </w:trPr>
        <w:tc>
          <w:tcPr>
            <w:tcW w:w="4810" w:type="dxa"/>
            <w:vMerge w:val="restart"/>
            <w:shd w:val="clear" w:color="auto" w:fill="37378B" w:themeFill="accent1" w:themeFillShade="BF"/>
            <w:vAlign w:val="center"/>
          </w:tcPr>
          <w:p w14:paraId="30693F4B" w14:textId="77777777" w:rsidR="00D10ACC" w:rsidRPr="006F2313" w:rsidRDefault="00D10ACC" w:rsidP="00310EFE">
            <w:pPr>
              <w:pStyle w:val="TableHeading"/>
              <w:framePr w:hSpace="0" w:wrap="auto" w:vAnchor="margin" w:yAlign="inline"/>
              <w:suppressOverlap w:val="0"/>
              <w:rPr>
                <w:rFonts w:cstheme="minorHAnsi"/>
                <w:szCs w:val="20"/>
              </w:rPr>
            </w:pPr>
            <w:r w:rsidRPr="006F2313">
              <w:rPr>
                <w:rFonts w:cstheme="minorHAnsi"/>
                <w:szCs w:val="20"/>
              </w:rPr>
              <w:t>Waste in ‘Other N’ group</w:t>
            </w:r>
          </w:p>
        </w:tc>
        <w:tc>
          <w:tcPr>
            <w:tcW w:w="2352" w:type="dxa"/>
            <w:gridSpan w:val="2"/>
            <w:shd w:val="clear" w:color="auto" w:fill="37378B" w:themeFill="accent1" w:themeFillShade="BF"/>
            <w:vAlign w:val="center"/>
          </w:tcPr>
          <w:p w14:paraId="50ADF12B" w14:textId="77777777" w:rsidR="00D10ACC" w:rsidRPr="006F2313" w:rsidRDefault="00D10ACC" w:rsidP="00310EFE">
            <w:pPr>
              <w:pStyle w:val="TableHeading"/>
              <w:framePr w:hSpace="0" w:wrap="auto" w:vAnchor="margin" w:yAlign="inline"/>
              <w:suppressOverlap w:val="0"/>
              <w:jc w:val="center"/>
              <w:rPr>
                <w:rFonts w:cstheme="minorHAnsi"/>
                <w:szCs w:val="20"/>
              </w:rPr>
            </w:pPr>
            <w:r w:rsidRPr="006F2313">
              <w:rPr>
                <w:rFonts w:cstheme="minorHAnsi"/>
                <w:szCs w:val="20"/>
              </w:rPr>
              <w:t>NSW</w:t>
            </w:r>
          </w:p>
        </w:tc>
        <w:tc>
          <w:tcPr>
            <w:tcW w:w="2217" w:type="dxa"/>
            <w:gridSpan w:val="2"/>
            <w:shd w:val="clear" w:color="auto" w:fill="37378B" w:themeFill="accent1" w:themeFillShade="BF"/>
            <w:vAlign w:val="center"/>
          </w:tcPr>
          <w:p w14:paraId="3C09DF0E" w14:textId="77777777" w:rsidR="00D10ACC" w:rsidRPr="006F2313" w:rsidRDefault="00D10ACC" w:rsidP="00310EFE">
            <w:pPr>
              <w:pStyle w:val="TableHeading"/>
              <w:framePr w:hSpace="0" w:wrap="auto" w:vAnchor="margin" w:yAlign="inline"/>
              <w:suppressOverlap w:val="0"/>
              <w:jc w:val="center"/>
              <w:rPr>
                <w:rFonts w:cstheme="minorHAnsi"/>
                <w:szCs w:val="20"/>
              </w:rPr>
            </w:pPr>
            <w:r>
              <w:rPr>
                <w:rFonts w:cstheme="minorHAnsi"/>
                <w:szCs w:val="20"/>
              </w:rPr>
              <w:t>Vic</w:t>
            </w:r>
          </w:p>
        </w:tc>
      </w:tr>
      <w:tr w:rsidR="00D10ACC" w:rsidRPr="006F2313" w14:paraId="3EEECA52" w14:textId="77777777" w:rsidTr="00310EFE">
        <w:trPr>
          <w:trHeight w:val="510"/>
        </w:trPr>
        <w:tc>
          <w:tcPr>
            <w:tcW w:w="4810" w:type="dxa"/>
            <w:vMerge/>
            <w:shd w:val="clear" w:color="auto" w:fill="37378B" w:themeFill="accent1" w:themeFillShade="BF"/>
            <w:vAlign w:val="center"/>
          </w:tcPr>
          <w:p w14:paraId="749D05E6" w14:textId="77777777" w:rsidR="00D10ACC" w:rsidRPr="006F2313" w:rsidRDefault="00D10ACC" w:rsidP="00310EFE">
            <w:pPr>
              <w:pStyle w:val="TableHeading"/>
              <w:framePr w:hSpace="0" w:wrap="auto" w:vAnchor="margin" w:yAlign="inline"/>
              <w:suppressOverlap w:val="0"/>
              <w:rPr>
                <w:rFonts w:cstheme="minorHAnsi"/>
                <w:noProof/>
                <w:szCs w:val="20"/>
              </w:rPr>
            </w:pPr>
          </w:p>
        </w:tc>
        <w:tc>
          <w:tcPr>
            <w:tcW w:w="1255" w:type="dxa"/>
            <w:shd w:val="clear" w:color="auto" w:fill="37378B" w:themeFill="accent1" w:themeFillShade="BF"/>
            <w:vAlign w:val="center"/>
          </w:tcPr>
          <w:p w14:paraId="46F837C0" w14:textId="77777777" w:rsidR="00D10ACC" w:rsidRPr="006F2313" w:rsidRDefault="00D10ACC" w:rsidP="00310EFE">
            <w:pPr>
              <w:pStyle w:val="TableHeading"/>
              <w:framePr w:hSpace="0" w:wrap="auto" w:vAnchor="margin" w:yAlign="inline"/>
              <w:suppressOverlap w:val="0"/>
              <w:jc w:val="center"/>
              <w:rPr>
                <w:rFonts w:cstheme="minorHAnsi"/>
                <w:noProof/>
                <w:szCs w:val="20"/>
              </w:rPr>
            </w:pPr>
            <w:r w:rsidRPr="006F2313">
              <w:rPr>
                <w:rFonts w:cstheme="minorHAnsi"/>
                <w:szCs w:val="20"/>
              </w:rPr>
              <w:t>T</w:t>
            </w:r>
            <w:r w:rsidRPr="006F2313">
              <w:rPr>
                <w:rFonts w:cstheme="minorHAnsi"/>
                <w:noProof/>
                <w:szCs w:val="20"/>
              </w:rPr>
              <w:t>onnes</w:t>
            </w:r>
          </w:p>
        </w:tc>
        <w:tc>
          <w:tcPr>
            <w:tcW w:w="1097" w:type="dxa"/>
            <w:shd w:val="clear" w:color="auto" w:fill="37378B" w:themeFill="accent1" w:themeFillShade="BF"/>
            <w:vAlign w:val="center"/>
          </w:tcPr>
          <w:p w14:paraId="3B7F8982" w14:textId="77777777" w:rsidR="00D10ACC" w:rsidRPr="006F2313" w:rsidRDefault="00D10ACC" w:rsidP="00310EFE">
            <w:pPr>
              <w:pStyle w:val="TableHeading"/>
              <w:framePr w:hSpace="0" w:wrap="auto" w:vAnchor="margin" w:yAlign="inline"/>
              <w:suppressOverlap w:val="0"/>
              <w:jc w:val="center"/>
              <w:rPr>
                <w:rFonts w:cstheme="minorHAnsi"/>
                <w:szCs w:val="20"/>
              </w:rPr>
            </w:pPr>
            <w:r w:rsidRPr="006F2313">
              <w:rPr>
                <w:rFonts w:cstheme="minorHAnsi"/>
                <w:szCs w:val="20"/>
              </w:rPr>
              <w:t>%</w:t>
            </w:r>
          </w:p>
        </w:tc>
        <w:tc>
          <w:tcPr>
            <w:tcW w:w="1120" w:type="dxa"/>
            <w:shd w:val="clear" w:color="auto" w:fill="37378B" w:themeFill="accent1" w:themeFillShade="BF"/>
            <w:vAlign w:val="center"/>
          </w:tcPr>
          <w:p w14:paraId="26CB0204" w14:textId="77777777" w:rsidR="00D10ACC" w:rsidRPr="006F2313" w:rsidRDefault="00D10ACC" w:rsidP="00310EFE">
            <w:pPr>
              <w:pStyle w:val="TableHeading"/>
              <w:framePr w:hSpace="0" w:wrap="auto" w:vAnchor="margin" w:yAlign="inline"/>
              <w:suppressOverlap w:val="0"/>
              <w:jc w:val="center"/>
              <w:rPr>
                <w:rFonts w:cstheme="minorHAnsi"/>
                <w:noProof/>
                <w:szCs w:val="20"/>
              </w:rPr>
            </w:pPr>
            <w:r w:rsidRPr="006F2313">
              <w:rPr>
                <w:rFonts w:cstheme="minorHAnsi"/>
                <w:szCs w:val="20"/>
              </w:rPr>
              <w:t>Tonnes</w:t>
            </w:r>
          </w:p>
        </w:tc>
        <w:tc>
          <w:tcPr>
            <w:tcW w:w="1097" w:type="dxa"/>
            <w:shd w:val="clear" w:color="auto" w:fill="37378B" w:themeFill="accent1" w:themeFillShade="BF"/>
            <w:vAlign w:val="center"/>
          </w:tcPr>
          <w:p w14:paraId="5519195C" w14:textId="77777777" w:rsidR="00D10ACC" w:rsidRPr="006F2313" w:rsidRDefault="00D10ACC" w:rsidP="00310EFE">
            <w:pPr>
              <w:pStyle w:val="TableHeading"/>
              <w:framePr w:hSpace="0" w:wrap="auto" w:vAnchor="margin" w:yAlign="inline"/>
              <w:suppressOverlap w:val="0"/>
              <w:jc w:val="center"/>
              <w:rPr>
                <w:rFonts w:cstheme="minorHAnsi"/>
                <w:szCs w:val="20"/>
              </w:rPr>
            </w:pPr>
            <w:r w:rsidRPr="006F2313">
              <w:rPr>
                <w:rFonts w:cstheme="minorHAnsi"/>
                <w:szCs w:val="20"/>
              </w:rPr>
              <w:t>%</w:t>
            </w:r>
          </w:p>
        </w:tc>
      </w:tr>
      <w:tr w:rsidR="00D10ACC" w:rsidRPr="006F2313" w14:paraId="44315C03" w14:textId="77777777" w:rsidTr="00310EFE">
        <w:trPr>
          <w:trHeight w:val="463"/>
        </w:trPr>
        <w:tc>
          <w:tcPr>
            <w:tcW w:w="4810" w:type="dxa"/>
            <w:shd w:val="clear" w:color="auto" w:fill="auto"/>
          </w:tcPr>
          <w:p w14:paraId="69D474D8" w14:textId="77777777" w:rsidR="00D10ACC" w:rsidRPr="006F2313" w:rsidRDefault="00D10ACC" w:rsidP="00310EFE">
            <w:pPr>
              <w:pStyle w:val="BodyText"/>
              <w:rPr>
                <w:sz w:val="20"/>
                <w:szCs w:val="20"/>
              </w:rPr>
            </w:pPr>
            <w:r w:rsidRPr="006F2313">
              <w:rPr>
                <w:sz w:val="20"/>
                <w:szCs w:val="20"/>
              </w:rPr>
              <w:t xml:space="preserve">N100 containers &amp; drums contaminated with residues of substances referred to in the </w:t>
            </w:r>
            <w:r>
              <w:rPr>
                <w:sz w:val="20"/>
                <w:szCs w:val="20"/>
              </w:rPr>
              <w:t>NEPM 15</w:t>
            </w:r>
            <w:r w:rsidRPr="006F2313">
              <w:rPr>
                <w:sz w:val="20"/>
                <w:szCs w:val="20"/>
              </w:rPr>
              <w:t xml:space="preserve"> list</w:t>
            </w:r>
          </w:p>
        </w:tc>
        <w:tc>
          <w:tcPr>
            <w:tcW w:w="1255" w:type="dxa"/>
            <w:shd w:val="clear" w:color="auto" w:fill="auto"/>
            <w:vAlign w:val="center"/>
          </w:tcPr>
          <w:p w14:paraId="16936022" w14:textId="77777777" w:rsidR="00D10ACC" w:rsidRPr="006F2313" w:rsidRDefault="00D10ACC" w:rsidP="00310EFE">
            <w:pPr>
              <w:pStyle w:val="BodyText"/>
              <w:jc w:val="right"/>
              <w:rPr>
                <w:sz w:val="20"/>
                <w:szCs w:val="20"/>
              </w:rPr>
            </w:pPr>
            <w:r w:rsidRPr="006F2313">
              <w:rPr>
                <w:sz w:val="20"/>
                <w:szCs w:val="20"/>
              </w:rPr>
              <w:t>14,145</w:t>
            </w:r>
          </w:p>
        </w:tc>
        <w:tc>
          <w:tcPr>
            <w:tcW w:w="1097" w:type="dxa"/>
            <w:vAlign w:val="center"/>
          </w:tcPr>
          <w:p w14:paraId="2EDBADC7" w14:textId="77777777" w:rsidR="00D10ACC" w:rsidRPr="006F2313" w:rsidRDefault="00D10ACC" w:rsidP="00310EFE">
            <w:pPr>
              <w:pStyle w:val="BodyText"/>
              <w:jc w:val="right"/>
              <w:rPr>
                <w:sz w:val="20"/>
                <w:szCs w:val="20"/>
              </w:rPr>
            </w:pPr>
            <w:r w:rsidRPr="006F2313">
              <w:rPr>
                <w:sz w:val="20"/>
                <w:szCs w:val="20"/>
              </w:rPr>
              <w:t>35%</w:t>
            </w:r>
          </w:p>
        </w:tc>
        <w:tc>
          <w:tcPr>
            <w:tcW w:w="1120" w:type="dxa"/>
            <w:shd w:val="clear" w:color="auto" w:fill="auto"/>
            <w:vAlign w:val="center"/>
          </w:tcPr>
          <w:p w14:paraId="3CA67253" w14:textId="77777777" w:rsidR="00D10ACC" w:rsidRPr="006F2313" w:rsidRDefault="00D10ACC" w:rsidP="00310EFE">
            <w:pPr>
              <w:pStyle w:val="BodyText"/>
              <w:jc w:val="right"/>
              <w:rPr>
                <w:sz w:val="20"/>
                <w:szCs w:val="20"/>
              </w:rPr>
            </w:pPr>
            <w:r w:rsidRPr="006F2313">
              <w:rPr>
                <w:sz w:val="20"/>
                <w:szCs w:val="20"/>
              </w:rPr>
              <w:t>9,450</w:t>
            </w:r>
          </w:p>
        </w:tc>
        <w:tc>
          <w:tcPr>
            <w:tcW w:w="1097" w:type="dxa"/>
            <w:vAlign w:val="center"/>
          </w:tcPr>
          <w:p w14:paraId="587CBB7C" w14:textId="77777777" w:rsidR="00D10ACC" w:rsidRPr="006F2313" w:rsidRDefault="00D10ACC" w:rsidP="00310EFE">
            <w:pPr>
              <w:pStyle w:val="BodyText"/>
              <w:jc w:val="right"/>
              <w:rPr>
                <w:sz w:val="20"/>
                <w:szCs w:val="20"/>
              </w:rPr>
            </w:pPr>
            <w:r w:rsidRPr="006F2313">
              <w:rPr>
                <w:sz w:val="20"/>
                <w:szCs w:val="20"/>
              </w:rPr>
              <w:t>38%</w:t>
            </w:r>
          </w:p>
        </w:tc>
      </w:tr>
      <w:tr w:rsidR="00D10ACC" w:rsidRPr="006F2313" w14:paraId="16DB9F5F" w14:textId="77777777" w:rsidTr="00310EFE">
        <w:trPr>
          <w:trHeight w:val="463"/>
        </w:trPr>
        <w:tc>
          <w:tcPr>
            <w:tcW w:w="4810" w:type="dxa"/>
            <w:shd w:val="clear" w:color="auto" w:fill="auto"/>
            <w:vAlign w:val="center"/>
          </w:tcPr>
          <w:p w14:paraId="34A3C25F" w14:textId="77777777" w:rsidR="00D10ACC" w:rsidRPr="006F2313" w:rsidRDefault="00D10ACC" w:rsidP="00310EFE">
            <w:pPr>
              <w:pStyle w:val="BodyText"/>
              <w:rPr>
                <w:color w:val="000000"/>
                <w:sz w:val="20"/>
                <w:szCs w:val="20"/>
              </w:rPr>
            </w:pPr>
            <w:r w:rsidRPr="006F2313">
              <w:rPr>
                <w:sz w:val="20"/>
                <w:szCs w:val="20"/>
              </w:rPr>
              <w:t>N140 fire debris and fire washwaters</w:t>
            </w:r>
          </w:p>
        </w:tc>
        <w:tc>
          <w:tcPr>
            <w:tcW w:w="1255" w:type="dxa"/>
            <w:shd w:val="clear" w:color="auto" w:fill="auto"/>
            <w:vAlign w:val="center"/>
          </w:tcPr>
          <w:p w14:paraId="096483D7" w14:textId="77777777" w:rsidR="00D10ACC" w:rsidRPr="006F2313" w:rsidRDefault="00D10ACC" w:rsidP="00310EFE">
            <w:pPr>
              <w:pStyle w:val="BodyText"/>
              <w:jc w:val="right"/>
              <w:rPr>
                <w:sz w:val="20"/>
                <w:szCs w:val="20"/>
              </w:rPr>
            </w:pPr>
            <w:r w:rsidRPr="006F2313">
              <w:rPr>
                <w:sz w:val="20"/>
                <w:szCs w:val="20"/>
              </w:rPr>
              <w:t>3,479</w:t>
            </w:r>
          </w:p>
        </w:tc>
        <w:tc>
          <w:tcPr>
            <w:tcW w:w="1097" w:type="dxa"/>
            <w:vAlign w:val="center"/>
          </w:tcPr>
          <w:p w14:paraId="702293F6" w14:textId="77777777" w:rsidR="00D10ACC" w:rsidRPr="006F2313" w:rsidRDefault="00D10ACC" w:rsidP="00310EFE">
            <w:pPr>
              <w:pStyle w:val="BodyText"/>
              <w:jc w:val="right"/>
              <w:rPr>
                <w:sz w:val="20"/>
                <w:szCs w:val="20"/>
              </w:rPr>
            </w:pPr>
            <w:r w:rsidRPr="006F2313">
              <w:rPr>
                <w:sz w:val="20"/>
                <w:szCs w:val="20"/>
              </w:rPr>
              <w:t>8%</w:t>
            </w:r>
          </w:p>
        </w:tc>
        <w:tc>
          <w:tcPr>
            <w:tcW w:w="1120" w:type="dxa"/>
            <w:shd w:val="clear" w:color="auto" w:fill="auto"/>
            <w:vAlign w:val="center"/>
          </w:tcPr>
          <w:p w14:paraId="799341CB" w14:textId="77777777" w:rsidR="00D10ACC" w:rsidRPr="006F2313" w:rsidRDefault="00D10ACC" w:rsidP="00310EFE">
            <w:pPr>
              <w:pStyle w:val="BodyText"/>
              <w:jc w:val="right"/>
              <w:rPr>
                <w:sz w:val="20"/>
                <w:szCs w:val="20"/>
              </w:rPr>
            </w:pPr>
            <w:r w:rsidRPr="006F2313">
              <w:rPr>
                <w:sz w:val="20"/>
                <w:szCs w:val="20"/>
              </w:rPr>
              <w:t>97</w:t>
            </w:r>
          </w:p>
        </w:tc>
        <w:tc>
          <w:tcPr>
            <w:tcW w:w="1097" w:type="dxa"/>
            <w:vAlign w:val="center"/>
          </w:tcPr>
          <w:p w14:paraId="21500BA6" w14:textId="77777777" w:rsidR="00D10ACC" w:rsidRPr="006F2313" w:rsidRDefault="00D10ACC" w:rsidP="00310EFE">
            <w:pPr>
              <w:pStyle w:val="BodyText"/>
              <w:jc w:val="right"/>
              <w:rPr>
                <w:sz w:val="20"/>
                <w:szCs w:val="20"/>
              </w:rPr>
            </w:pPr>
            <w:r w:rsidRPr="006F2313">
              <w:rPr>
                <w:sz w:val="20"/>
                <w:szCs w:val="20"/>
              </w:rPr>
              <w:t>0%</w:t>
            </w:r>
          </w:p>
        </w:tc>
      </w:tr>
      <w:tr w:rsidR="00D10ACC" w:rsidRPr="006F2313" w14:paraId="747DF43B" w14:textId="77777777" w:rsidTr="00310EFE">
        <w:trPr>
          <w:trHeight w:val="463"/>
        </w:trPr>
        <w:tc>
          <w:tcPr>
            <w:tcW w:w="4810" w:type="dxa"/>
            <w:shd w:val="clear" w:color="auto" w:fill="auto"/>
          </w:tcPr>
          <w:p w14:paraId="027DBE9B" w14:textId="77777777" w:rsidR="00D10ACC" w:rsidRPr="006F2313" w:rsidRDefault="00D10ACC" w:rsidP="00310EFE">
            <w:pPr>
              <w:pStyle w:val="BodyText"/>
              <w:rPr>
                <w:color w:val="000000"/>
                <w:sz w:val="20"/>
                <w:szCs w:val="20"/>
              </w:rPr>
            </w:pPr>
            <w:r w:rsidRPr="006F2313">
              <w:rPr>
                <w:sz w:val="20"/>
                <w:szCs w:val="20"/>
              </w:rPr>
              <w:t>N150 fly ash, excluding fly ash generated from Australian coal fired power stations</w:t>
            </w:r>
          </w:p>
        </w:tc>
        <w:tc>
          <w:tcPr>
            <w:tcW w:w="1255" w:type="dxa"/>
            <w:shd w:val="clear" w:color="auto" w:fill="auto"/>
            <w:vAlign w:val="center"/>
          </w:tcPr>
          <w:p w14:paraId="2D05F18A" w14:textId="77777777" w:rsidR="00D10ACC" w:rsidRPr="006F2313" w:rsidRDefault="00D10ACC" w:rsidP="00310EFE">
            <w:pPr>
              <w:pStyle w:val="BodyText"/>
              <w:jc w:val="right"/>
              <w:rPr>
                <w:sz w:val="20"/>
                <w:szCs w:val="20"/>
              </w:rPr>
            </w:pPr>
            <w:r w:rsidRPr="006F2313">
              <w:rPr>
                <w:sz w:val="20"/>
                <w:szCs w:val="20"/>
              </w:rPr>
              <w:t>1</w:t>
            </w:r>
          </w:p>
        </w:tc>
        <w:tc>
          <w:tcPr>
            <w:tcW w:w="1097" w:type="dxa"/>
            <w:vAlign w:val="center"/>
          </w:tcPr>
          <w:p w14:paraId="580FFB93" w14:textId="77777777" w:rsidR="00D10ACC" w:rsidRPr="006F2313" w:rsidRDefault="00D10ACC" w:rsidP="00310EFE">
            <w:pPr>
              <w:pStyle w:val="BodyText"/>
              <w:jc w:val="right"/>
              <w:rPr>
                <w:sz w:val="20"/>
                <w:szCs w:val="20"/>
              </w:rPr>
            </w:pPr>
            <w:r w:rsidRPr="006F2313">
              <w:rPr>
                <w:sz w:val="20"/>
                <w:szCs w:val="20"/>
              </w:rPr>
              <w:t>0%</w:t>
            </w:r>
          </w:p>
        </w:tc>
        <w:tc>
          <w:tcPr>
            <w:tcW w:w="1120" w:type="dxa"/>
            <w:shd w:val="clear" w:color="auto" w:fill="auto"/>
            <w:vAlign w:val="center"/>
          </w:tcPr>
          <w:p w14:paraId="783308F8" w14:textId="77777777" w:rsidR="00D10ACC" w:rsidRPr="006F2313" w:rsidRDefault="00D10ACC" w:rsidP="00310EFE">
            <w:pPr>
              <w:pStyle w:val="BodyText"/>
              <w:jc w:val="right"/>
              <w:rPr>
                <w:sz w:val="20"/>
                <w:szCs w:val="20"/>
              </w:rPr>
            </w:pPr>
            <w:r w:rsidRPr="006F2313">
              <w:rPr>
                <w:sz w:val="20"/>
                <w:szCs w:val="20"/>
              </w:rPr>
              <w:t>383</w:t>
            </w:r>
          </w:p>
        </w:tc>
        <w:tc>
          <w:tcPr>
            <w:tcW w:w="1097" w:type="dxa"/>
            <w:vAlign w:val="center"/>
          </w:tcPr>
          <w:p w14:paraId="58EC18BD" w14:textId="77777777" w:rsidR="00D10ACC" w:rsidRPr="006F2313" w:rsidRDefault="00D10ACC" w:rsidP="00310EFE">
            <w:pPr>
              <w:pStyle w:val="BodyText"/>
              <w:jc w:val="right"/>
              <w:rPr>
                <w:sz w:val="20"/>
                <w:szCs w:val="20"/>
              </w:rPr>
            </w:pPr>
            <w:r w:rsidRPr="006F2313">
              <w:rPr>
                <w:sz w:val="20"/>
                <w:szCs w:val="20"/>
              </w:rPr>
              <w:t>2%</w:t>
            </w:r>
          </w:p>
        </w:tc>
      </w:tr>
      <w:tr w:rsidR="00D10ACC" w:rsidRPr="006F2313" w14:paraId="034C04B0" w14:textId="77777777" w:rsidTr="00310EFE">
        <w:trPr>
          <w:trHeight w:val="463"/>
        </w:trPr>
        <w:tc>
          <w:tcPr>
            <w:tcW w:w="4810" w:type="dxa"/>
            <w:shd w:val="clear" w:color="auto" w:fill="auto"/>
          </w:tcPr>
          <w:p w14:paraId="1F0F7904" w14:textId="77777777" w:rsidR="00D10ACC" w:rsidRPr="006F2313" w:rsidRDefault="00D10ACC" w:rsidP="00310EFE">
            <w:pPr>
              <w:pStyle w:val="BodyText"/>
              <w:rPr>
                <w:color w:val="000000"/>
                <w:sz w:val="20"/>
                <w:szCs w:val="20"/>
              </w:rPr>
            </w:pPr>
            <w:r w:rsidRPr="006F2313">
              <w:rPr>
                <w:sz w:val="20"/>
                <w:szCs w:val="20"/>
              </w:rPr>
              <w:t>N160 encapsulated, chemically</w:t>
            </w:r>
            <w:r>
              <w:rPr>
                <w:sz w:val="20"/>
                <w:szCs w:val="20"/>
              </w:rPr>
              <w:noBreakHyphen/>
            </w:r>
            <w:r w:rsidRPr="006F2313">
              <w:rPr>
                <w:sz w:val="20"/>
                <w:szCs w:val="20"/>
              </w:rPr>
              <w:t xml:space="preserve">fixed, solidified or polymerised wastes in the </w:t>
            </w:r>
            <w:r>
              <w:rPr>
                <w:sz w:val="20"/>
                <w:szCs w:val="20"/>
              </w:rPr>
              <w:t>NEPM 15</w:t>
            </w:r>
            <w:r w:rsidRPr="006F2313">
              <w:rPr>
                <w:sz w:val="20"/>
                <w:szCs w:val="20"/>
              </w:rPr>
              <w:t xml:space="preserve"> list</w:t>
            </w:r>
          </w:p>
        </w:tc>
        <w:tc>
          <w:tcPr>
            <w:tcW w:w="1255" w:type="dxa"/>
            <w:shd w:val="clear" w:color="auto" w:fill="auto"/>
            <w:vAlign w:val="center"/>
          </w:tcPr>
          <w:p w14:paraId="2FA2526A" w14:textId="77777777" w:rsidR="00D10ACC" w:rsidRPr="006F2313" w:rsidRDefault="00D10ACC" w:rsidP="00310EFE">
            <w:pPr>
              <w:pStyle w:val="BodyText"/>
              <w:jc w:val="right"/>
              <w:rPr>
                <w:sz w:val="20"/>
                <w:szCs w:val="20"/>
              </w:rPr>
            </w:pPr>
            <w:r w:rsidRPr="006F2313">
              <w:rPr>
                <w:sz w:val="20"/>
                <w:szCs w:val="20"/>
              </w:rPr>
              <w:t>19,116</w:t>
            </w:r>
          </w:p>
        </w:tc>
        <w:tc>
          <w:tcPr>
            <w:tcW w:w="1097" w:type="dxa"/>
            <w:vAlign w:val="center"/>
          </w:tcPr>
          <w:p w14:paraId="01407CAF" w14:textId="77777777" w:rsidR="00D10ACC" w:rsidRPr="006F2313" w:rsidRDefault="00D10ACC" w:rsidP="00310EFE">
            <w:pPr>
              <w:pStyle w:val="BodyText"/>
              <w:jc w:val="right"/>
              <w:rPr>
                <w:sz w:val="20"/>
                <w:szCs w:val="20"/>
              </w:rPr>
            </w:pPr>
            <w:r w:rsidRPr="006F2313">
              <w:rPr>
                <w:sz w:val="20"/>
                <w:szCs w:val="20"/>
              </w:rPr>
              <w:t>47%</w:t>
            </w:r>
          </w:p>
        </w:tc>
        <w:tc>
          <w:tcPr>
            <w:tcW w:w="1120" w:type="dxa"/>
            <w:shd w:val="clear" w:color="auto" w:fill="auto"/>
            <w:vAlign w:val="center"/>
          </w:tcPr>
          <w:p w14:paraId="21FC06B0" w14:textId="77777777" w:rsidR="00D10ACC" w:rsidRPr="006F2313" w:rsidRDefault="00D10ACC" w:rsidP="00310EFE">
            <w:pPr>
              <w:pStyle w:val="BodyText"/>
              <w:jc w:val="right"/>
              <w:rPr>
                <w:sz w:val="20"/>
                <w:szCs w:val="20"/>
              </w:rPr>
            </w:pPr>
            <w:r w:rsidRPr="006F2313">
              <w:rPr>
                <w:sz w:val="20"/>
                <w:szCs w:val="20"/>
              </w:rPr>
              <w:t>10,837</w:t>
            </w:r>
          </w:p>
        </w:tc>
        <w:tc>
          <w:tcPr>
            <w:tcW w:w="1097" w:type="dxa"/>
            <w:vAlign w:val="center"/>
          </w:tcPr>
          <w:p w14:paraId="5C9961DB" w14:textId="77777777" w:rsidR="00D10ACC" w:rsidRPr="006F2313" w:rsidRDefault="00D10ACC" w:rsidP="00310EFE">
            <w:pPr>
              <w:pStyle w:val="BodyText"/>
              <w:jc w:val="right"/>
              <w:rPr>
                <w:sz w:val="20"/>
                <w:szCs w:val="20"/>
              </w:rPr>
            </w:pPr>
            <w:r w:rsidRPr="006F2313">
              <w:rPr>
                <w:sz w:val="20"/>
                <w:szCs w:val="20"/>
              </w:rPr>
              <w:t>44%</w:t>
            </w:r>
          </w:p>
        </w:tc>
      </w:tr>
      <w:tr w:rsidR="00D10ACC" w:rsidRPr="006F2313" w14:paraId="3624AE1C" w14:textId="77777777" w:rsidTr="00310EFE">
        <w:trPr>
          <w:trHeight w:val="463"/>
        </w:trPr>
        <w:tc>
          <w:tcPr>
            <w:tcW w:w="4810" w:type="dxa"/>
            <w:shd w:val="clear" w:color="auto" w:fill="auto"/>
          </w:tcPr>
          <w:p w14:paraId="165C81F2" w14:textId="77777777" w:rsidR="00D10ACC" w:rsidRPr="006F2313" w:rsidRDefault="00D10ACC" w:rsidP="00310EFE">
            <w:pPr>
              <w:pStyle w:val="BodyText"/>
              <w:rPr>
                <w:color w:val="000000"/>
                <w:sz w:val="20"/>
                <w:szCs w:val="20"/>
              </w:rPr>
            </w:pPr>
            <w:r w:rsidRPr="006F2313">
              <w:rPr>
                <w:sz w:val="20"/>
                <w:szCs w:val="20"/>
              </w:rPr>
              <w:t xml:space="preserve">N190 filter cake contaminated with residues of substances referred to in the </w:t>
            </w:r>
            <w:r>
              <w:rPr>
                <w:sz w:val="20"/>
                <w:szCs w:val="20"/>
              </w:rPr>
              <w:t>NEPM 15</w:t>
            </w:r>
            <w:r w:rsidRPr="006F2313">
              <w:rPr>
                <w:sz w:val="20"/>
                <w:szCs w:val="20"/>
              </w:rPr>
              <w:t xml:space="preserve"> list</w:t>
            </w:r>
          </w:p>
        </w:tc>
        <w:tc>
          <w:tcPr>
            <w:tcW w:w="1255" w:type="dxa"/>
            <w:shd w:val="clear" w:color="auto" w:fill="auto"/>
            <w:vAlign w:val="center"/>
          </w:tcPr>
          <w:p w14:paraId="75F1E89F" w14:textId="77777777" w:rsidR="00D10ACC" w:rsidRPr="006F2313" w:rsidRDefault="00D10ACC" w:rsidP="00310EFE">
            <w:pPr>
              <w:pStyle w:val="BodyText"/>
              <w:jc w:val="right"/>
              <w:rPr>
                <w:sz w:val="20"/>
                <w:szCs w:val="20"/>
              </w:rPr>
            </w:pPr>
            <w:r w:rsidRPr="006F2313">
              <w:rPr>
                <w:sz w:val="20"/>
                <w:szCs w:val="20"/>
              </w:rPr>
              <w:t>4,217</w:t>
            </w:r>
          </w:p>
        </w:tc>
        <w:tc>
          <w:tcPr>
            <w:tcW w:w="1097" w:type="dxa"/>
            <w:vAlign w:val="center"/>
          </w:tcPr>
          <w:p w14:paraId="5C760615" w14:textId="77777777" w:rsidR="00D10ACC" w:rsidRPr="006F2313" w:rsidRDefault="00D10ACC" w:rsidP="00310EFE">
            <w:pPr>
              <w:pStyle w:val="BodyText"/>
              <w:jc w:val="right"/>
              <w:rPr>
                <w:sz w:val="20"/>
                <w:szCs w:val="20"/>
              </w:rPr>
            </w:pPr>
            <w:r w:rsidRPr="006F2313">
              <w:rPr>
                <w:sz w:val="20"/>
                <w:szCs w:val="20"/>
              </w:rPr>
              <w:t>10%</w:t>
            </w:r>
          </w:p>
        </w:tc>
        <w:tc>
          <w:tcPr>
            <w:tcW w:w="1120" w:type="dxa"/>
            <w:shd w:val="clear" w:color="auto" w:fill="auto"/>
            <w:vAlign w:val="center"/>
          </w:tcPr>
          <w:p w14:paraId="36D44A3E" w14:textId="77777777" w:rsidR="00D10ACC" w:rsidRPr="006F2313" w:rsidRDefault="00D10ACC" w:rsidP="00310EFE">
            <w:pPr>
              <w:pStyle w:val="BodyText"/>
              <w:jc w:val="right"/>
              <w:rPr>
                <w:sz w:val="20"/>
                <w:szCs w:val="20"/>
              </w:rPr>
            </w:pPr>
            <w:r w:rsidRPr="006F2313">
              <w:rPr>
                <w:sz w:val="20"/>
                <w:szCs w:val="20"/>
              </w:rPr>
              <w:t>4,098</w:t>
            </w:r>
          </w:p>
        </w:tc>
        <w:tc>
          <w:tcPr>
            <w:tcW w:w="1097" w:type="dxa"/>
            <w:vAlign w:val="center"/>
          </w:tcPr>
          <w:p w14:paraId="0930F49C" w14:textId="77777777" w:rsidR="00D10ACC" w:rsidRPr="006F2313" w:rsidRDefault="00D10ACC" w:rsidP="00310EFE">
            <w:pPr>
              <w:pStyle w:val="BodyText"/>
              <w:jc w:val="right"/>
              <w:rPr>
                <w:sz w:val="20"/>
                <w:szCs w:val="20"/>
              </w:rPr>
            </w:pPr>
            <w:r w:rsidRPr="006F2313">
              <w:rPr>
                <w:sz w:val="20"/>
                <w:szCs w:val="20"/>
              </w:rPr>
              <w:t>16%</w:t>
            </w:r>
          </w:p>
        </w:tc>
      </w:tr>
      <w:tr w:rsidR="00D10ACC" w:rsidRPr="006F2313" w14:paraId="51E94F42" w14:textId="77777777" w:rsidTr="00310EFE">
        <w:trPr>
          <w:trHeight w:val="463"/>
        </w:trPr>
        <w:tc>
          <w:tcPr>
            <w:tcW w:w="4810" w:type="dxa"/>
            <w:shd w:val="clear" w:color="auto" w:fill="auto"/>
            <w:vAlign w:val="center"/>
          </w:tcPr>
          <w:p w14:paraId="38382CCF" w14:textId="77777777" w:rsidR="00D10ACC" w:rsidRPr="006F2313" w:rsidRDefault="00D10ACC" w:rsidP="00310EFE">
            <w:pPr>
              <w:pStyle w:val="BodyText"/>
              <w:rPr>
                <w:color w:val="000000"/>
                <w:sz w:val="20"/>
                <w:szCs w:val="20"/>
              </w:rPr>
            </w:pPr>
            <w:r w:rsidRPr="006F2313">
              <w:rPr>
                <w:sz w:val="20"/>
                <w:szCs w:val="20"/>
              </w:rPr>
              <w:t>N230 ceramic</w:t>
            </w:r>
            <w:r>
              <w:rPr>
                <w:sz w:val="20"/>
                <w:szCs w:val="20"/>
              </w:rPr>
              <w:noBreakHyphen/>
            </w:r>
            <w:r w:rsidRPr="006F2313">
              <w:rPr>
                <w:sz w:val="20"/>
                <w:szCs w:val="20"/>
              </w:rPr>
              <w:t>based fibres with physico</w:t>
            </w:r>
            <w:r>
              <w:rPr>
                <w:sz w:val="20"/>
                <w:szCs w:val="20"/>
              </w:rPr>
              <w:noBreakHyphen/>
            </w:r>
            <w:r w:rsidRPr="006F2313">
              <w:rPr>
                <w:sz w:val="20"/>
                <w:szCs w:val="20"/>
              </w:rPr>
              <w:t>chemical characteristics similar to those of asbestos</w:t>
            </w:r>
          </w:p>
        </w:tc>
        <w:tc>
          <w:tcPr>
            <w:tcW w:w="1255" w:type="dxa"/>
            <w:shd w:val="clear" w:color="auto" w:fill="auto"/>
            <w:vAlign w:val="center"/>
          </w:tcPr>
          <w:p w14:paraId="5E1BC35C" w14:textId="77777777" w:rsidR="00D10ACC" w:rsidRPr="006F2313" w:rsidRDefault="00D10ACC" w:rsidP="00310EFE">
            <w:pPr>
              <w:pStyle w:val="BodyText"/>
              <w:jc w:val="right"/>
              <w:rPr>
                <w:sz w:val="20"/>
                <w:szCs w:val="20"/>
              </w:rPr>
            </w:pPr>
            <w:r w:rsidRPr="006F2313">
              <w:rPr>
                <w:sz w:val="20"/>
                <w:szCs w:val="20"/>
              </w:rPr>
              <w:t>0</w:t>
            </w:r>
          </w:p>
        </w:tc>
        <w:tc>
          <w:tcPr>
            <w:tcW w:w="1097" w:type="dxa"/>
            <w:vAlign w:val="center"/>
          </w:tcPr>
          <w:p w14:paraId="6A22892B" w14:textId="77777777" w:rsidR="00D10ACC" w:rsidRPr="006F2313" w:rsidRDefault="00D10ACC" w:rsidP="00310EFE">
            <w:pPr>
              <w:pStyle w:val="BodyText"/>
              <w:jc w:val="right"/>
              <w:rPr>
                <w:sz w:val="20"/>
                <w:szCs w:val="20"/>
              </w:rPr>
            </w:pPr>
            <w:r w:rsidRPr="006F2313">
              <w:rPr>
                <w:sz w:val="20"/>
                <w:szCs w:val="20"/>
              </w:rPr>
              <w:t>0%</w:t>
            </w:r>
          </w:p>
        </w:tc>
        <w:tc>
          <w:tcPr>
            <w:tcW w:w="1120" w:type="dxa"/>
            <w:shd w:val="clear" w:color="auto" w:fill="auto"/>
            <w:vAlign w:val="center"/>
          </w:tcPr>
          <w:p w14:paraId="49F53447" w14:textId="77777777" w:rsidR="00D10ACC" w:rsidRPr="006F2313" w:rsidRDefault="00D10ACC" w:rsidP="00310EFE">
            <w:pPr>
              <w:pStyle w:val="BodyText"/>
              <w:jc w:val="right"/>
              <w:rPr>
                <w:sz w:val="20"/>
                <w:szCs w:val="20"/>
              </w:rPr>
            </w:pPr>
            <w:r w:rsidRPr="006F2313">
              <w:rPr>
                <w:sz w:val="20"/>
                <w:szCs w:val="20"/>
              </w:rPr>
              <w:t>2</w:t>
            </w:r>
          </w:p>
        </w:tc>
        <w:tc>
          <w:tcPr>
            <w:tcW w:w="1097" w:type="dxa"/>
            <w:vAlign w:val="center"/>
          </w:tcPr>
          <w:p w14:paraId="5EE352B8" w14:textId="77777777" w:rsidR="00D10ACC" w:rsidRPr="006F2313" w:rsidRDefault="00D10ACC" w:rsidP="00310EFE">
            <w:pPr>
              <w:pStyle w:val="BodyText"/>
              <w:jc w:val="right"/>
              <w:rPr>
                <w:sz w:val="20"/>
                <w:szCs w:val="20"/>
              </w:rPr>
            </w:pPr>
            <w:r w:rsidRPr="006F2313">
              <w:rPr>
                <w:sz w:val="20"/>
                <w:szCs w:val="20"/>
              </w:rPr>
              <w:t>0%</w:t>
            </w:r>
          </w:p>
        </w:tc>
      </w:tr>
      <w:tr w:rsidR="00D10ACC" w:rsidRPr="006F2313" w14:paraId="3AD51233" w14:textId="77777777" w:rsidTr="00310EFE">
        <w:trPr>
          <w:trHeight w:val="463"/>
        </w:trPr>
        <w:tc>
          <w:tcPr>
            <w:tcW w:w="4810" w:type="dxa"/>
            <w:shd w:val="clear" w:color="auto" w:fill="auto"/>
            <w:vAlign w:val="center"/>
          </w:tcPr>
          <w:p w14:paraId="7E927ED3" w14:textId="77777777" w:rsidR="00D10ACC" w:rsidRPr="006F2313" w:rsidRDefault="00D10ACC" w:rsidP="00310EFE">
            <w:pPr>
              <w:pStyle w:val="BodyText"/>
              <w:rPr>
                <w:sz w:val="20"/>
                <w:szCs w:val="20"/>
              </w:rPr>
            </w:pPr>
            <w:r w:rsidRPr="006F2313">
              <w:rPr>
                <w:sz w:val="20"/>
                <w:szCs w:val="20"/>
              </w:rPr>
              <w:t>Total Other N</w:t>
            </w:r>
          </w:p>
        </w:tc>
        <w:tc>
          <w:tcPr>
            <w:tcW w:w="1255" w:type="dxa"/>
            <w:shd w:val="clear" w:color="auto" w:fill="auto"/>
            <w:vAlign w:val="center"/>
          </w:tcPr>
          <w:p w14:paraId="55185B6A" w14:textId="77777777" w:rsidR="00D10ACC" w:rsidRPr="006F2313" w:rsidRDefault="00D10ACC" w:rsidP="00310EFE">
            <w:pPr>
              <w:pStyle w:val="BodyText"/>
              <w:jc w:val="right"/>
              <w:rPr>
                <w:sz w:val="20"/>
                <w:szCs w:val="20"/>
              </w:rPr>
            </w:pPr>
            <w:r w:rsidRPr="006F2313">
              <w:rPr>
                <w:sz w:val="20"/>
                <w:szCs w:val="20"/>
              </w:rPr>
              <w:t>40,958</w:t>
            </w:r>
          </w:p>
        </w:tc>
        <w:tc>
          <w:tcPr>
            <w:tcW w:w="1097" w:type="dxa"/>
            <w:vAlign w:val="center"/>
          </w:tcPr>
          <w:p w14:paraId="2277C79A" w14:textId="77777777" w:rsidR="00D10ACC" w:rsidRPr="006F2313" w:rsidRDefault="00D10ACC" w:rsidP="00310EFE">
            <w:pPr>
              <w:pStyle w:val="BodyText"/>
              <w:jc w:val="right"/>
              <w:rPr>
                <w:sz w:val="20"/>
                <w:szCs w:val="20"/>
              </w:rPr>
            </w:pPr>
            <w:r w:rsidRPr="006F2313">
              <w:rPr>
                <w:sz w:val="20"/>
                <w:szCs w:val="20"/>
              </w:rPr>
              <w:t>100%</w:t>
            </w:r>
          </w:p>
        </w:tc>
        <w:tc>
          <w:tcPr>
            <w:tcW w:w="1120" w:type="dxa"/>
            <w:shd w:val="clear" w:color="auto" w:fill="auto"/>
            <w:vAlign w:val="center"/>
          </w:tcPr>
          <w:p w14:paraId="68312D78" w14:textId="77777777" w:rsidR="00D10ACC" w:rsidRPr="006F2313" w:rsidRDefault="00D10ACC" w:rsidP="00310EFE">
            <w:pPr>
              <w:pStyle w:val="BodyText"/>
              <w:jc w:val="right"/>
              <w:rPr>
                <w:sz w:val="20"/>
                <w:szCs w:val="20"/>
              </w:rPr>
            </w:pPr>
            <w:r w:rsidRPr="006F2313">
              <w:rPr>
                <w:sz w:val="20"/>
                <w:szCs w:val="20"/>
              </w:rPr>
              <w:t>24,867</w:t>
            </w:r>
          </w:p>
        </w:tc>
        <w:tc>
          <w:tcPr>
            <w:tcW w:w="1097" w:type="dxa"/>
            <w:vAlign w:val="center"/>
          </w:tcPr>
          <w:p w14:paraId="41AA3C38" w14:textId="77777777" w:rsidR="00D10ACC" w:rsidRPr="006F2313" w:rsidRDefault="00D10ACC" w:rsidP="00310EFE">
            <w:pPr>
              <w:pStyle w:val="BodyText"/>
              <w:jc w:val="right"/>
              <w:rPr>
                <w:sz w:val="20"/>
                <w:szCs w:val="20"/>
              </w:rPr>
            </w:pPr>
            <w:r w:rsidRPr="006F2313">
              <w:rPr>
                <w:sz w:val="20"/>
                <w:szCs w:val="20"/>
              </w:rPr>
              <w:t>100%</w:t>
            </w:r>
          </w:p>
        </w:tc>
      </w:tr>
    </w:tbl>
    <w:p w14:paraId="1B2810E9" w14:textId="77777777" w:rsidR="00D10ACC" w:rsidRPr="00612FA6" w:rsidRDefault="00D10ACC" w:rsidP="00D10ACC">
      <w:pPr>
        <w:pStyle w:val="BodyText"/>
      </w:pPr>
    </w:p>
    <w:p w14:paraId="6B1D8113" w14:textId="77777777" w:rsidR="00D10ACC" w:rsidRPr="00612FA6" w:rsidRDefault="00D10ACC" w:rsidP="00D10ACC">
      <w:pPr>
        <w:pStyle w:val="BodyText"/>
      </w:pPr>
      <w:r w:rsidRPr="00612FA6">
        <w:t xml:space="preserve">This waste group was estimated by the data caveat method in </w:t>
      </w:r>
      <w:r>
        <w:t>Qld</w:t>
      </w:r>
      <w:r w:rsidRPr="00612FA6">
        <w:t xml:space="preserve">, due to the much lower quantities recorded in tracking as generated in </w:t>
      </w:r>
      <w:r>
        <w:t>Qld</w:t>
      </w:r>
      <w:r w:rsidRPr="00612FA6">
        <w:t xml:space="preserve"> compared to the quality assured baseline year of 2015</w:t>
      </w:r>
      <w:r>
        <w:noBreakHyphen/>
      </w:r>
      <w:r w:rsidRPr="00612FA6">
        <w:t xml:space="preserve">16. Using raw data alone, alumina refining makes up virtually all of it (as N150 fly ash). Another feature of </w:t>
      </w:r>
      <w:r>
        <w:t>Qld</w:t>
      </w:r>
      <w:r w:rsidRPr="00612FA6">
        <w:t xml:space="preserve"> data is the presence of bushfire debris waste (N140) from the fires in northern NSW in late 2019 and January 2020, much of which </w:t>
      </w:r>
      <w:r>
        <w:t>was contaminated</w:t>
      </w:r>
      <w:r w:rsidRPr="00612FA6">
        <w:t xml:space="preserve"> with asbestos (from destroyed buildings).</w:t>
      </w:r>
    </w:p>
    <w:p w14:paraId="65EDAC36" w14:textId="77777777" w:rsidR="00D10ACC" w:rsidRPr="00612FA6" w:rsidRDefault="00D10ACC" w:rsidP="00D10ACC">
      <w:pPr>
        <w:pStyle w:val="BodyText"/>
      </w:pPr>
    </w:p>
    <w:p w14:paraId="69F48CA0" w14:textId="77777777" w:rsidR="00D10ACC" w:rsidRPr="00612FA6" w:rsidRDefault="00D10ACC" w:rsidP="00D10ACC">
      <w:pPr>
        <w:pStyle w:val="Heading3-nonumber"/>
      </w:pPr>
      <w:r w:rsidRPr="00612FA6">
        <w:t>Management</w:t>
      </w:r>
    </w:p>
    <w:p w14:paraId="65C3BD60" w14:textId="77777777" w:rsidR="00D10ACC" w:rsidRPr="00612FA6" w:rsidRDefault="00D10ACC" w:rsidP="00D10ACC">
      <w:pPr>
        <w:pStyle w:val="BodyText"/>
      </w:pPr>
      <w:r w:rsidRPr="00612FA6">
        <w:t xml:space="preserve">The </w:t>
      </w:r>
      <w:r>
        <w:t>main form of</w:t>
      </w:r>
      <w:r w:rsidRPr="00612FA6">
        <w:t xml:space="preserve"> management in 2019</w:t>
      </w:r>
      <w:r>
        <w:noBreakHyphen/>
      </w:r>
      <w:r w:rsidRPr="00612FA6">
        <w:t xml:space="preserve">20 tracking data for this whole waste group is landfill (69%), with recycling, CPT and storage </w:t>
      </w:r>
      <w:r>
        <w:t xml:space="preserve">each </w:t>
      </w:r>
      <w:r w:rsidRPr="00612FA6">
        <w:t>around 10% each.</w:t>
      </w:r>
    </w:p>
    <w:p w14:paraId="2144F141" w14:textId="77777777" w:rsidR="00D10ACC" w:rsidRPr="00612FA6" w:rsidRDefault="00D10ACC" w:rsidP="00D10ACC">
      <w:pPr>
        <w:pStyle w:val="BodyText"/>
      </w:pPr>
    </w:p>
    <w:p w14:paraId="6CE81B3C" w14:textId="16A5AF71" w:rsidR="00D10ACC" w:rsidRPr="00A60929" w:rsidRDefault="00D10ACC" w:rsidP="00384AAC">
      <w:pPr>
        <w:pStyle w:val="Applevel2"/>
      </w:pPr>
      <w:bookmarkStart w:id="629" w:name="_Toc482886778"/>
      <w:bookmarkStart w:id="630" w:name="_Toc10474580"/>
      <w:bookmarkStart w:id="631" w:name="_Toc78968030"/>
      <w:bookmarkStart w:id="632" w:name="_Toc85637764"/>
      <w:r w:rsidRPr="00A60929">
        <w:t>R</w:t>
      </w:r>
      <w:r w:rsidR="002001F9">
        <w:t>:</w:t>
      </w:r>
      <w:r w:rsidRPr="00A60929">
        <w:t xml:space="preserve"> Clinical and pharmaceutical waste</w:t>
      </w:r>
      <w:bookmarkEnd w:id="629"/>
      <w:bookmarkEnd w:id="630"/>
      <w:bookmarkEnd w:id="631"/>
      <w:bookmarkEnd w:id="632"/>
    </w:p>
    <w:p w14:paraId="1F69B7B9" w14:textId="77777777" w:rsidR="00D10ACC" w:rsidRPr="00612FA6" w:rsidRDefault="00D10ACC" w:rsidP="00D10ACC">
      <w:pPr>
        <w:pStyle w:val="BodyText"/>
      </w:pPr>
      <w:r w:rsidRPr="00612FA6">
        <w:t>This waste group is made up of:</w:t>
      </w:r>
    </w:p>
    <w:p w14:paraId="35B9EF7A" w14:textId="77777777" w:rsidR="00D10ACC" w:rsidRPr="00612FA6" w:rsidRDefault="00D10ACC" w:rsidP="00D10ACC">
      <w:pPr>
        <w:pStyle w:val="Bullet1"/>
        <w:spacing w:before="80" w:line="260" w:lineRule="atLeast"/>
        <w:ind w:left="360" w:hanging="360"/>
        <w:rPr>
          <w:i/>
          <w:szCs w:val="22"/>
        </w:rPr>
      </w:pPr>
      <w:r w:rsidRPr="00612FA6">
        <w:rPr>
          <w:i/>
          <w:szCs w:val="22"/>
        </w:rPr>
        <w:t>R100 Clinical and related wastes</w:t>
      </w:r>
    </w:p>
    <w:p w14:paraId="3924E8CC" w14:textId="77777777" w:rsidR="00D10ACC" w:rsidRPr="00612FA6" w:rsidRDefault="00D10ACC" w:rsidP="00D10ACC">
      <w:pPr>
        <w:pStyle w:val="Bullet1"/>
        <w:spacing w:before="80" w:line="260" w:lineRule="atLeast"/>
        <w:ind w:left="360" w:hanging="360"/>
        <w:rPr>
          <w:i/>
          <w:szCs w:val="22"/>
        </w:rPr>
      </w:pPr>
      <w:r w:rsidRPr="00612FA6">
        <w:rPr>
          <w:i/>
          <w:szCs w:val="22"/>
        </w:rPr>
        <w:t>R120 Waste pharmaceuticals, drugs and medicines</w:t>
      </w:r>
    </w:p>
    <w:p w14:paraId="5803ACE7" w14:textId="77777777" w:rsidR="00D10ACC" w:rsidRPr="00612FA6" w:rsidRDefault="00D10ACC" w:rsidP="00D10ACC">
      <w:pPr>
        <w:pStyle w:val="Bullet1"/>
        <w:spacing w:before="80" w:line="260" w:lineRule="atLeast"/>
        <w:ind w:left="360" w:hanging="360"/>
        <w:rPr>
          <w:i/>
          <w:szCs w:val="22"/>
        </w:rPr>
      </w:pPr>
      <w:r w:rsidRPr="00612FA6">
        <w:rPr>
          <w:i/>
          <w:szCs w:val="22"/>
        </w:rPr>
        <w:t>R140 Waste from the production and preparation of pharmaceutical products.</w:t>
      </w:r>
    </w:p>
    <w:p w14:paraId="200D0F1C" w14:textId="77777777" w:rsidR="00D10ACC" w:rsidRPr="00612FA6" w:rsidRDefault="00D10ACC" w:rsidP="00D10ACC">
      <w:pPr>
        <w:pStyle w:val="BodyText"/>
      </w:pPr>
    </w:p>
    <w:p w14:paraId="30095BF2" w14:textId="77777777" w:rsidR="00D10ACC" w:rsidRPr="00612FA6" w:rsidRDefault="00D10ACC" w:rsidP="00D10ACC">
      <w:pPr>
        <w:pStyle w:val="BodyText"/>
      </w:pPr>
      <w:r w:rsidRPr="00612FA6">
        <w:t>Clinical and related wastes are wastes arising from medical, nursing, dental, veterinary, laboratory, pharmaceutical, podiatry, tattooing, body piercing, brothels, emergency services, blood banks, mortuary practices and other similar practices, and wastes generated in healthcare facilities or other facilities during the investigation or treatment of patients or research projects, which have the potential to cause disease, injury, or public offence, and includes</w:t>
      </w:r>
      <w:r>
        <w:t xml:space="preserve"> clinical</w:t>
      </w:r>
      <w:r w:rsidRPr="00612FA6">
        <w:t xml:space="preserve"> sharps and non</w:t>
      </w:r>
      <w:r>
        <w:noBreakHyphen/>
      </w:r>
      <w:r w:rsidRPr="00612FA6">
        <w:t>sharps clinical waste.</w:t>
      </w:r>
    </w:p>
    <w:p w14:paraId="72192449" w14:textId="77777777" w:rsidR="00D10ACC" w:rsidRPr="00612FA6" w:rsidRDefault="00D10ACC" w:rsidP="00D10ACC">
      <w:pPr>
        <w:pStyle w:val="BodyText"/>
      </w:pPr>
    </w:p>
    <w:p w14:paraId="4991E866" w14:textId="77777777" w:rsidR="00D10ACC" w:rsidRPr="00612FA6" w:rsidRDefault="00D10ACC" w:rsidP="00D10ACC">
      <w:pPr>
        <w:pStyle w:val="BodyText"/>
      </w:pPr>
      <w:r w:rsidRPr="00612FA6">
        <w:t>Other wastes are also generated within health care settings. Waste pharmaceuticals, drugs and medicines are waste pharmaceutical products that have: passed their recommended shelf life; been discarded as off</w:t>
      </w:r>
      <w:r>
        <w:noBreakHyphen/>
      </w:r>
      <w:r w:rsidRPr="00612FA6">
        <w:t>specification batches; been returned by patients or been discarded. These wastes are often generated directly from pharmacies, hospitals, medical centres and hospital dispensaries.</w:t>
      </w:r>
    </w:p>
    <w:p w14:paraId="7D8D6FD6" w14:textId="77777777" w:rsidR="00D10ACC" w:rsidRPr="00612FA6" w:rsidRDefault="00D10ACC" w:rsidP="00D10ACC">
      <w:pPr>
        <w:pStyle w:val="BodyText"/>
      </w:pPr>
    </w:p>
    <w:p w14:paraId="36085C54" w14:textId="77777777" w:rsidR="00D10ACC" w:rsidRPr="00612FA6" w:rsidRDefault="00D10ACC" w:rsidP="00D10ACC">
      <w:pPr>
        <w:pStyle w:val="BodyText"/>
      </w:pPr>
      <w:r w:rsidRPr="00612FA6">
        <w:t>A particularly notable pharmaceutical waste is waste cytotoxic drugs, or waste (including sharps) contaminated by cytotoxic drugs. A cytotoxic drug has carcinogenic (cancer</w:t>
      </w:r>
      <w:r>
        <w:noBreakHyphen/>
      </w:r>
      <w:r w:rsidRPr="00612FA6">
        <w:t xml:space="preserve">causing), mutagenic </w:t>
      </w:r>
      <w:r w:rsidRPr="00612FA6">
        <w:lastRenderedPageBreak/>
        <w:t>(increase mutations of genetic material) or teratogenic (birth defect) potential, and is commonly used in the treatment of cancer.</w:t>
      </w:r>
    </w:p>
    <w:p w14:paraId="79CAD875" w14:textId="77777777" w:rsidR="00D10ACC" w:rsidRPr="00612FA6" w:rsidRDefault="00D10ACC" w:rsidP="00D10ACC">
      <w:pPr>
        <w:pStyle w:val="BodyText"/>
      </w:pPr>
    </w:p>
    <w:p w14:paraId="75DEE774" w14:textId="77777777" w:rsidR="00D10ACC" w:rsidRPr="00612FA6" w:rsidRDefault="00D10ACC" w:rsidP="00D10ACC">
      <w:pPr>
        <w:pStyle w:val="BodyText"/>
      </w:pPr>
      <w:r w:rsidRPr="00612FA6">
        <w:t>Lastly, waste from the production and preparation of pharmaceutical products</w:t>
      </w:r>
      <w:r>
        <w:t>, R140,</w:t>
      </w:r>
      <w:r w:rsidRPr="00612FA6">
        <w:t xml:space="preserve"> is similar to R120</w:t>
      </w:r>
      <w:r>
        <w:t>.</w:t>
      </w:r>
      <w:r w:rsidRPr="00612FA6">
        <w:t xml:space="preserve"> </w:t>
      </w:r>
      <w:r>
        <w:t>T</w:t>
      </w:r>
      <w:r w:rsidRPr="00612FA6">
        <w:t>he key difference is the setting</w:t>
      </w:r>
      <w:r>
        <w:t xml:space="preserve"> for its generation </w:t>
      </w:r>
      <w:r w:rsidRPr="00612FA6">
        <w:t>– at the pharmaceutical product manufacturing stage rather than the point in the lifecycle where the product is sold, administered or used (pharmacy or health care facility). Another difference is that</w:t>
      </w:r>
      <w:r>
        <w:t>,</w:t>
      </w:r>
      <w:r w:rsidRPr="00612FA6">
        <w:t xml:space="preserve"> as a manufacturing waste, </w:t>
      </w:r>
      <w:r>
        <w:t xml:space="preserve">R140 may include </w:t>
      </w:r>
      <w:r w:rsidRPr="00612FA6">
        <w:t>process wastes that may be raw materials</w:t>
      </w:r>
      <w:r>
        <w:noBreakHyphen/>
      </w:r>
      <w:r w:rsidRPr="00612FA6">
        <w:t>based rather than wastes of final manufactured products.</w:t>
      </w:r>
    </w:p>
    <w:p w14:paraId="03623D2A" w14:textId="77777777" w:rsidR="00D10ACC" w:rsidRPr="00612FA6" w:rsidRDefault="00D10ACC" w:rsidP="00D10ACC">
      <w:pPr>
        <w:pStyle w:val="BodyText"/>
      </w:pPr>
    </w:p>
    <w:p w14:paraId="6AD116A6" w14:textId="77777777" w:rsidR="00D10ACC" w:rsidRPr="00612FA6" w:rsidRDefault="00D10ACC" w:rsidP="00D10ACC">
      <w:pPr>
        <w:pStyle w:val="Heading3-nonumber"/>
      </w:pPr>
      <w:r w:rsidRPr="00612FA6">
        <w:t>Sources</w:t>
      </w:r>
    </w:p>
    <w:p w14:paraId="725EC674" w14:textId="4AA330D4" w:rsidR="00D10ACC" w:rsidRPr="00612FA6" w:rsidRDefault="00D10ACC" w:rsidP="00D10ACC">
      <w:pPr>
        <w:pStyle w:val="BodyText"/>
      </w:pPr>
      <w:r w:rsidRPr="00612FA6">
        <w:fldChar w:fldCharType="begin"/>
      </w:r>
      <w:r w:rsidRPr="00612FA6">
        <w:instrText xml:space="preserve"> REF _Ref5176515 \h  \* MERGEFORMAT </w:instrText>
      </w:r>
      <w:r w:rsidRPr="00612FA6">
        <w:fldChar w:fldCharType="separate"/>
      </w:r>
      <w:r w:rsidR="00C92DA9" w:rsidRPr="00612FA6">
        <w:t xml:space="preserve">Table </w:t>
      </w:r>
      <w:r w:rsidR="00C92DA9">
        <w:rPr>
          <w:noProof/>
        </w:rPr>
        <w:t>48</w:t>
      </w:r>
      <w:r w:rsidRPr="00612FA6">
        <w:fldChar w:fldCharType="end"/>
      </w:r>
      <w:r w:rsidRPr="00612FA6">
        <w:t xml:space="preserve"> provides a summary of the main sources of this waste in each jurisdiction.</w:t>
      </w:r>
    </w:p>
    <w:p w14:paraId="38F03C90" w14:textId="71EA48B1" w:rsidR="00D10ACC" w:rsidRPr="00612FA6" w:rsidRDefault="00D10ACC" w:rsidP="00D10ACC">
      <w:pPr>
        <w:pStyle w:val="Caption"/>
        <w:rPr>
          <w:rFonts w:cstheme="minorHAnsi"/>
          <w:szCs w:val="22"/>
        </w:rPr>
      </w:pPr>
      <w:bookmarkStart w:id="633" w:name="_Ref5176515"/>
      <w:bookmarkStart w:id="634" w:name="_Toc482536243"/>
      <w:bookmarkStart w:id="635" w:name="_Toc10474684"/>
      <w:bookmarkStart w:id="636" w:name="_Toc85637885"/>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48</w:t>
      </w:r>
      <w:r w:rsidRPr="00612FA6">
        <w:rPr>
          <w:rFonts w:cstheme="minorHAnsi"/>
          <w:noProof/>
          <w:szCs w:val="22"/>
        </w:rPr>
        <w:fldChar w:fldCharType="end"/>
      </w:r>
      <w:bookmarkEnd w:id="633"/>
      <w:r w:rsidRPr="00612FA6">
        <w:rPr>
          <w:rFonts w:cstheme="minorHAnsi"/>
          <w:szCs w:val="22"/>
        </w:rPr>
        <w:tab/>
        <w:t>Clinical and pharmaceutical waste summary source analysis 2019</w:t>
      </w:r>
      <w:r>
        <w:rPr>
          <w:rFonts w:cstheme="minorHAnsi"/>
          <w:szCs w:val="22"/>
        </w:rPr>
        <w:noBreakHyphen/>
      </w:r>
      <w:bookmarkEnd w:id="634"/>
      <w:bookmarkEnd w:id="635"/>
      <w:r w:rsidRPr="00612FA6">
        <w:rPr>
          <w:rFonts w:cstheme="minorHAnsi"/>
          <w:szCs w:val="22"/>
        </w:rPr>
        <w:t>20</w:t>
      </w:r>
      <w:bookmarkEnd w:id="636"/>
    </w:p>
    <w:tbl>
      <w:tblPr>
        <w:tblStyle w:val="TableGrid"/>
        <w:tblpPr w:leftFromText="181" w:rightFromText="181" w:vertAnchor="text" w:tblpY="1"/>
        <w:tblOverlap w:val="never"/>
        <w:tblW w:w="9634"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270"/>
        <w:gridCol w:w="2411"/>
        <w:gridCol w:w="2268"/>
        <w:gridCol w:w="1417"/>
        <w:gridCol w:w="2268"/>
      </w:tblGrid>
      <w:tr w:rsidR="00D10ACC" w:rsidRPr="00612FA6" w14:paraId="3BE31B73" w14:textId="77777777" w:rsidTr="00310EFE">
        <w:trPr>
          <w:trHeight w:val="416"/>
        </w:trPr>
        <w:tc>
          <w:tcPr>
            <w:tcW w:w="1270" w:type="dxa"/>
            <w:shd w:val="clear" w:color="auto" w:fill="37378B" w:themeFill="accent1" w:themeFillShade="BF"/>
            <w:vAlign w:val="center"/>
          </w:tcPr>
          <w:p w14:paraId="735033DB"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NSW</w:t>
            </w:r>
          </w:p>
        </w:tc>
        <w:tc>
          <w:tcPr>
            <w:tcW w:w="2411" w:type="dxa"/>
            <w:shd w:val="clear" w:color="auto" w:fill="37378B" w:themeFill="accent1" w:themeFillShade="BF"/>
            <w:vAlign w:val="center"/>
          </w:tcPr>
          <w:p w14:paraId="66E246B3" w14:textId="4C0C2629"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 xml:space="preserve">Vic </w:t>
            </w:r>
            <w:r w:rsidRPr="006F2313">
              <w:rPr>
                <w:rFonts w:cstheme="minorHAnsi"/>
                <w:noProof/>
                <w:szCs w:val="20"/>
              </w:rPr>
              <w:fldChar w:fldCharType="begin"/>
            </w:r>
            <w:r w:rsidRPr="006F2313">
              <w:rPr>
                <w:rFonts w:cstheme="minorHAnsi"/>
                <w:noProof/>
                <w:szCs w:val="20"/>
              </w:rPr>
              <w:instrText xml:space="preserve"> NOTEREF _Ref65759633 \f \h  \* MERGEFORMAT </w:instrText>
            </w:r>
            <w:r w:rsidRPr="006F2313">
              <w:rPr>
                <w:rFonts w:cstheme="minorHAnsi"/>
                <w:noProof/>
                <w:szCs w:val="20"/>
              </w:rPr>
            </w:r>
            <w:r w:rsidRPr="006F2313">
              <w:rPr>
                <w:rFonts w:cstheme="minorHAnsi"/>
                <w:noProof/>
                <w:szCs w:val="20"/>
              </w:rPr>
              <w:fldChar w:fldCharType="separate"/>
            </w:r>
            <w:r w:rsidR="00C92DA9" w:rsidRPr="00C92DA9">
              <w:rPr>
                <w:rStyle w:val="FootnoteReference"/>
              </w:rPr>
              <w:t>85</w:t>
            </w:r>
            <w:r w:rsidRPr="006F2313">
              <w:rPr>
                <w:rFonts w:cstheme="minorHAnsi"/>
                <w:noProof/>
                <w:szCs w:val="20"/>
              </w:rPr>
              <w:fldChar w:fldCharType="end"/>
            </w:r>
          </w:p>
        </w:tc>
        <w:tc>
          <w:tcPr>
            <w:tcW w:w="2268" w:type="dxa"/>
            <w:shd w:val="clear" w:color="auto" w:fill="37378B" w:themeFill="accent1" w:themeFillShade="BF"/>
            <w:vAlign w:val="center"/>
          </w:tcPr>
          <w:p w14:paraId="11BF41D5"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1417" w:type="dxa"/>
            <w:shd w:val="clear" w:color="auto" w:fill="37378B" w:themeFill="accent1" w:themeFillShade="BF"/>
            <w:vAlign w:val="center"/>
          </w:tcPr>
          <w:p w14:paraId="714D4511"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SA</w:t>
            </w:r>
          </w:p>
        </w:tc>
        <w:tc>
          <w:tcPr>
            <w:tcW w:w="2268" w:type="dxa"/>
            <w:shd w:val="clear" w:color="auto" w:fill="37378B" w:themeFill="accent1" w:themeFillShade="BF"/>
            <w:vAlign w:val="center"/>
          </w:tcPr>
          <w:p w14:paraId="3C5FA253"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12FA6" w14:paraId="5CC1FE31" w14:textId="77777777" w:rsidTr="00310EFE">
        <w:tc>
          <w:tcPr>
            <w:tcW w:w="1270" w:type="dxa"/>
          </w:tcPr>
          <w:p w14:paraId="12A0E7B1" w14:textId="77777777" w:rsidR="00D10ACC" w:rsidRPr="00EB5EA3" w:rsidRDefault="00D10ACC" w:rsidP="00310EFE">
            <w:pPr>
              <w:rPr>
                <w:rFonts w:cstheme="minorHAnsi"/>
                <w:color w:val="000000"/>
                <w:sz w:val="20"/>
                <w:szCs w:val="20"/>
              </w:rPr>
            </w:pPr>
            <w:r w:rsidRPr="00EB5EA3">
              <w:rPr>
                <w:rFonts w:cstheme="minorHAnsi"/>
                <w:color w:val="000000"/>
                <w:sz w:val="20"/>
                <w:szCs w:val="20"/>
              </w:rPr>
              <w:t>Not determined (waste exempt from tracking)</w:t>
            </w:r>
          </w:p>
        </w:tc>
        <w:tc>
          <w:tcPr>
            <w:tcW w:w="2411" w:type="dxa"/>
          </w:tcPr>
          <w:p w14:paraId="41E52DC5"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78% Waste </w:t>
            </w:r>
            <w:r>
              <w:rPr>
                <w:rFonts w:cstheme="minorHAnsi"/>
                <w:color w:val="000000"/>
                <w:sz w:val="20"/>
                <w:szCs w:val="20"/>
              </w:rPr>
              <w:t>t</w:t>
            </w:r>
            <w:r w:rsidRPr="006F2313">
              <w:rPr>
                <w:rFonts w:cstheme="minorHAnsi"/>
                <w:color w:val="000000"/>
                <w:sz w:val="20"/>
                <w:szCs w:val="20"/>
              </w:rPr>
              <w:t xml:space="preserve">reatment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1019A873"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6% Human </w:t>
            </w:r>
            <w:r>
              <w:rPr>
                <w:rFonts w:cstheme="minorHAnsi"/>
                <w:color w:val="000000"/>
                <w:sz w:val="20"/>
                <w:szCs w:val="20"/>
              </w:rPr>
              <w:t>p</w:t>
            </w:r>
            <w:r w:rsidRPr="006F2313">
              <w:rPr>
                <w:rFonts w:cstheme="minorHAnsi"/>
                <w:color w:val="000000"/>
                <w:sz w:val="20"/>
                <w:szCs w:val="20"/>
              </w:rPr>
              <w:t xml:space="preserve">harmaceutical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m</w:t>
            </w:r>
            <w:r w:rsidRPr="006F2313">
              <w:rPr>
                <w:rFonts w:cstheme="minorHAnsi"/>
                <w:color w:val="000000"/>
                <w:sz w:val="20"/>
                <w:szCs w:val="20"/>
              </w:rPr>
              <w:t xml:space="preserve">edicinal </w:t>
            </w:r>
            <w:r>
              <w:rPr>
                <w:rFonts w:cstheme="minorHAnsi"/>
                <w:color w:val="000000"/>
                <w:sz w:val="20"/>
                <w:szCs w:val="20"/>
              </w:rPr>
              <w:t>p</w:t>
            </w:r>
            <w:r w:rsidRPr="006F2313">
              <w:rPr>
                <w:rFonts w:cstheme="minorHAnsi"/>
                <w:color w:val="000000"/>
                <w:sz w:val="20"/>
                <w:szCs w:val="20"/>
              </w:rPr>
              <w:t xml:space="preserve">roduct </w:t>
            </w:r>
            <w:r>
              <w:rPr>
                <w:rFonts w:cstheme="minorHAnsi"/>
                <w:color w:val="000000"/>
                <w:sz w:val="20"/>
                <w:szCs w:val="20"/>
              </w:rPr>
              <w:t>m</w:t>
            </w:r>
            <w:r w:rsidRPr="006F2313">
              <w:rPr>
                <w:rFonts w:cstheme="minorHAnsi"/>
                <w:color w:val="000000"/>
                <w:sz w:val="20"/>
                <w:szCs w:val="20"/>
              </w:rPr>
              <w:t>anufacturing</w:t>
            </w:r>
          </w:p>
        </w:tc>
        <w:tc>
          <w:tcPr>
            <w:tcW w:w="2268" w:type="dxa"/>
            <w:shd w:val="clear" w:color="auto" w:fill="auto"/>
          </w:tcPr>
          <w:p w14:paraId="435FFB00"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542D03D1"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Health care sector</w:t>
            </w:r>
          </w:p>
          <w:p w14:paraId="5DF85A71"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Human </w:t>
            </w:r>
            <w:r>
              <w:rPr>
                <w:rFonts w:cstheme="minorHAnsi"/>
                <w:color w:val="000000"/>
                <w:sz w:val="20"/>
                <w:szCs w:val="20"/>
              </w:rPr>
              <w:t>p</w:t>
            </w:r>
            <w:r w:rsidRPr="006F2313">
              <w:rPr>
                <w:rFonts w:cstheme="minorHAnsi"/>
                <w:color w:val="000000"/>
                <w:sz w:val="20"/>
                <w:szCs w:val="20"/>
              </w:rPr>
              <w:t xml:space="preserve">harmaceutical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m</w:t>
            </w:r>
            <w:r w:rsidRPr="006F2313">
              <w:rPr>
                <w:rFonts w:cstheme="minorHAnsi"/>
                <w:color w:val="000000"/>
                <w:sz w:val="20"/>
                <w:szCs w:val="20"/>
              </w:rPr>
              <w:t xml:space="preserve">edicinal </w:t>
            </w:r>
            <w:r>
              <w:rPr>
                <w:rFonts w:cstheme="minorHAnsi"/>
                <w:color w:val="000000"/>
                <w:sz w:val="20"/>
                <w:szCs w:val="20"/>
              </w:rPr>
              <w:t>p</w:t>
            </w:r>
            <w:r w:rsidRPr="006F2313">
              <w:rPr>
                <w:rFonts w:cstheme="minorHAnsi"/>
                <w:color w:val="000000"/>
                <w:sz w:val="20"/>
                <w:szCs w:val="20"/>
              </w:rPr>
              <w:t xml:space="preserve">roduct </w:t>
            </w:r>
            <w:r>
              <w:rPr>
                <w:rFonts w:cstheme="minorHAnsi"/>
                <w:color w:val="000000"/>
                <w:sz w:val="20"/>
                <w:szCs w:val="20"/>
              </w:rPr>
              <w:t>m</w:t>
            </w:r>
            <w:r w:rsidRPr="006F2313">
              <w:rPr>
                <w:rFonts w:cstheme="minorHAnsi"/>
                <w:color w:val="000000"/>
                <w:sz w:val="20"/>
                <w:szCs w:val="20"/>
              </w:rPr>
              <w:t>anufacturing</w:t>
            </w:r>
          </w:p>
        </w:tc>
        <w:tc>
          <w:tcPr>
            <w:tcW w:w="1417" w:type="dxa"/>
            <w:shd w:val="clear" w:color="auto" w:fill="auto"/>
          </w:tcPr>
          <w:p w14:paraId="1BB28203"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2A326237"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Health care sector</w:t>
            </w:r>
          </w:p>
        </w:tc>
        <w:tc>
          <w:tcPr>
            <w:tcW w:w="2268" w:type="dxa"/>
            <w:shd w:val="clear" w:color="auto" w:fill="DBDBF0" w:themeFill="accent1" w:themeFillTint="33"/>
          </w:tcPr>
          <w:p w14:paraId="69EEA980"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 xml:space="preserve">ervices </w:t>
            </w:r>
          </w:p>
          <w:p w14:paraId="03E98552"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Health care sector</w:t>
            </w:r>
          </w:p>
          <w:p w14:paraId="30AC4AE5"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Human </w:t>
            </w:r>
            <w:r>
              <w:rPr>
                <w:rFonts w:cstheme="minorHAnsi"/>
                <w:color w:val="000000"/>
                <w:sz w:val="20"/>
                <w:szCs w:val="20"/>
              </w:rPr>
              <w:t>p</w:t>
            </w:r>
            <w:r w:rsidRPr="006F2313">
              <w:rPr>
                <w:rFonts w:cstheme="minorHAnsi"/>
                <w:color w:val="000000"/>
                <w:sz w:val="20"/>
                <w:szCs w:val="20"/>
              </w:rPr>
              <w:t xml:space="preserve">harmaceutical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m</w:t>
            </w:r>
            <w:r w:rsidRPr="006F2313">
              <w:rPr>
                <w:rFonts w:cstheme="minorHAnsi"/>
                <w:color w:val="000000"/>
                <w:sz w:val="20"/>
                <w:szCs w:val="20"/>
              </w:rPr>
              <w:t xml:space="preserve">edicinal </w:t>
            </w:r>
            <w:r>
              <w:rPr>
                <w:rFonts w:cstheme="minorHAnsi"/>
                <w:color w:val="000000"/>
                <w:sz w:val="20"/>
                <w:szCs w:val="20"/>
              </w:rPr>
              <w:t>p</w:t>
            </w:r>
            <w:r w:rsidRPr="006F2313">
              <w:rPr>
                <w:rFonts w:cstheme="minorHAnsi"/>
                <w:color w:val="000000"/>
                <w:sz w:val="20"/>
                <w:szCs w:val="20"/>
              </w:rPr>
              <w:t xml:space="preserve">roduct </w:t>
            </w:r>
            <w:r>
              <w:rPr>
                <w:rFonts w:cstheme="minorHAnsi"/>
                <w:color w:val="000000"/>
                <w:sz w:val="20"/>
                <w:szCs w:val="20"/>
              </w:rPr>
              <w:t>m</w:t>
            </w:r>
            <w:r w:rsidRPr="006F2313">
              <w:rPr>
                <w:rFonts w:cstheme="minorHAnsi"/>
                <w:color w:val="000000"/>
                <w:sz w:val="20"/>
                <w:szCs w:val="20"/>
              </w:rPr>
              <w:t>anufacturing</w:t>
            </w:r>
          </w:p>
        </w:tc>
      </w:tr>
    </w:tbl>
    <w:p w14:paraId="19419730" w14:textId="77777777" w:rsidR="00D10ACC" w:rsidRPr="00612FA6" w:rsidRDefault="00D10ACC" w:rsidP="00D10ACC">
      <w:pPr>
        <w:pStyle w:val="BodyText"/>
      </w:pPr>
    </w:p>
    <w:p w14:paraId="0451C9CF" w14:textId="77777777" w:rsidR="00D10ACC" w:rsidRPr="00612FA6" w:rsidRDefault="00D10ACC" w:rsidP="00D10ACC">
      <w:pPr>
        <w:pStyle w:val="BodyText"/>
      </w:pPr>
      <w:r w:rsidRPr="00612FA6">
        <w:t xml:space="preserve">NSW does not track any of the R group wastes, because </w:t>
      </w:r>
      <w:r w:rsidRPr="00612FA6">
        <w:rPr>
          <w:color w:val="000000"/>
        </w:rPr>
        <w:t>clinical waste is exempt from tracking</w:t>
      </w:r>
      <w:r>
        <w:rPr>
          <w:rStyle w:val="FootnoteReference"/>
          <w:color w:val="000000"/>
        </w:rPr>
        <w:footnoteReference w:id="115"/>
      </w:r>
      <w:r w:rsidRPr="00612FA6">
        <w:rPr>
          <w:color w:val="000000"/>
        </w:rPr>
        <w:t>. Therefore</w:t>
      </w:r>
      <w:r>
        <w:rPr>
          <w:color w:val="000000"/>
        </w:rPr>
        <w:t>,</w:t>
      </w:r>
      <w:r w:rsidRPr="00612FA6">
        <w:rPr>
          <w:color w:val="000000"/>
        </w:rPr>
        <w:t xml:space="preserve"> </w:t>
      </w:r>
      <w:r>
        <w:rPr>
          <w:color w:val="000000"/>
        </w:rPr>
        <w:t xml:space="preserve">the </w:t>
      </w:r>
      <w:r w:rsidRPr="00612FA6">
        <w:rPr>
          <w:color w:val="000000"/>
        </w:rPr>
        <w:t>n</w:t>
      </w:r>
      <w:r w:rsidRPr="00612FA6">
        <w:t>ational data includes estimates of NSW arisings, derived from per capita comparison with other jurisdictional arisings. While clinical wastes should arise somewhat proportionally to population, the NSW arising</w:t>
      </w:r>
      <w:r>
        <w:t>s</w:t>
      </w:r>
      <w:r w:rsidRPr="00612FA6">
        <w:t xml:space="preserve"> estimate introduces uncertainty.</w:t>
      </w:r>
    </w:p>
    <w:p w14:paraId="50B7B49C" w14:textId="77777777" w:rsidR="00D10ACC" w:rsidRPr="00612FA6" w:rsidRDefault="00D10ACC" w:rsidP="00D10ACC">
      <w:pPr>
        <w:pStyle w:val="BodyText"/>
      </w:pPr>
    </w:p>
    <w:p w14:paraId="3298972B" w14:textId="77777777" w:rsidR="00D10ACC" w:rsidRPr="00612FA6" w:rsidRDefault="00D10ACC" w:rsidP="00D10ACC">
      <w:pPr>
        <w:pStyle w:val="BodyText"/>
      </w:pPr>
      <w:r w:rsidRPr="00612FA6">
        <w:t xml:space="preserve">Sources of R100 are health care and allied sectors at the core, with waste </w:t>
      </w:r>
      <w:r>
        <w:t>businesses</w:t>
      </w:r>
      <w:r w:rsidRPr="00612FA6">
        <w:t xml:space="preserve"> heavily identified because of their role as waste collection agents from these facilities. R120 is quite specific to hospitals and pharmacies, while R140 is specific to pharmaceutical manufacturing.</w:t>
      </w:r>
    </w:p>
    <w:p w14:paraId="22EC25F0" w14:textId="77777777" w:rsidR="00D10ACC" w:rsidRPr="00612FA6" w:rsidRDefault="00D10ACC" w:rsidP="00D10ACC">
      <w:pPr>
        <w:pStyle w:val="BodyText"/>
      </w:pPr>
    </w:p>
    <w:p w14:paraId="58782F71" w14:textId="77777777" w:rsidR="00D10ACC" w:rsidRPr="00612FA6" w:rsidRDefault="00D10ACC" w:rsidP="00D10ACC">
      <w:pPr>
        <w:pStyle w:val="Heading3-nonumber"/>
      </w:pPr>
      <w:r w:rsidRPr="00612FA6">
        <w:t>Analysis</w:t>
      </w:r>
    </w:p>
    <w:p w14:paraId="15C0F84A" w14:textId="3A20BA61" w:rsidR="00D10ACC" w:rsidRPr="00612FA6" w:rsidRDefault="00D10ACC" w:rsidP="00D10ACC">
      <w:pPr>
        <w:pStyle w:val="BodyText"/>
      </w:pPr>
      <w:r w:rsidRPr="00612FA6">
        <w:t xml:space="preserve">The R waste group made up 0.7% of </w:t>
      </w:r>
      <w:bookmarkStart w:id="637" w:name="OLE_LINK3"/>
      <w:r w:rsidRPr="00612FA6">
        <w:t>Australia’s hazardous waste in 2019</w:t>
      </w:r>
      <w:r>
        <w:noBreakHyphen/>
      </w:r>
      <w:r w:rsidRPr="00612FA6">
        <w:t>20</w:t>
      </w:r>
      <w:bookmarkEnd w:id="637"/>
      <w:r w:rsidRPr="00612FA6">
        <w:t xml:space="preserve">, with </w:t>
      </w:r>
      <w:r w:rsidRPr="00A22AE9">
        <w:rPr>
          <w:i/>
          <w:iCs/>
        </w:rPr>
        <w:t>R100 clinical and related waste</w:t>
      </w:r>
      <w:r w:rsidRPr="00612FA6">
        <w:t xml:space="preserve"> making up almost all of it. Historical trends in arisings for this waste group are shown in </w:t>
      </w:r>
      <w:r w:rsidRPr="00612FA6">
        <w:fldChar w:fldCharType="begin"/>
      </w:r>
      <w:r w:rsidRPr="00612FA6">
        <w:instrText xml:space="preserve"> REF _Ref5177305 \h  \* MERGEFORMAT </w:instrText>
      </w:r>
      <w:r w:rsidRPr="00612FA6">
        <w:fldChar w:fldCharType="separate"/>
      </w:r>
      <w:r w:rsidR="00C92DA9" w:rsidRPr="00612FA6">
        <w:t xml:space="preserve">Figure </w:t>
      </w:r>
      <w:r w:rsidR="00C92DA9">
        <w:rPr>
          <w:noProof/>
        </w:rPr>
        <w:t>59</w:t>
      </w:r>
      <w:r w:rsidRPr="00612FA6">
        <w:fldChar w:fldCharType="end"/>
      </w:r>
      <w:r w:rsidRPr="00612FA6">
        <w:t>.</w:t>
      </w:r>
    </w:p>
    <w:p w14:paraId="2701FA7D" w14:textId="5066ED19" w:rsidR="00D10ACC" w:rsidRPr="00612FA6" w:rsidRDefault="00BA04BB" w:rsidP="00D10ACC">
      <w:pPr>
        <w:pStyle w:val="Caption"/>
        <w:rPr>
          <w:rFonts w:cstheme="minorHAnsi"/>
          <w:szCs w:val="22"/>
        </w:rPr>
      </w:pPr>
      <w:bookmarkStart w:id="638" w:name="_Ref5177305"/>
      <w:bookmarkStart w:id="639" w:name="_Toc482536197"/>
      <w:bookmarkStart w:id="640" w:name="_Toc10474642"/>
      <w:bookmarkStart w:id="641" w:name="_Toc85637835"/>
      <w:r w:rsidRPr="00612FA6">
        <w:rPr>
          <w:rFonts w:cstheme="minorHAnsi"/>
          <w:noProof/>
          <w:szCs w:val="22"/>
        </w:rPr>
        <w:lastRenderedPageBreak/>
        <w:drawing>
          <wp:anchor distT="0" distB="0" distL="114300" distR="114300" simplePos="0" relativeHeight="251700224" behindDoc="0" locked="0" layoutInCell="1" allowOverlap="1" wp14:anchorId="27BD438C" wp14:editId="1E73CE72">
            <wp:simplePos x="0" y="0"/>
            <wp:positionH relativeFrom="column">
              <wp:posOffset>0</wp:posOffset>
            </wp:positionH>
            <wp:positionV relativeFrom="paragraph">
              <wp:posOffset>262577</wp:posOffset>
            </wp:positionV>
            <wp:extent cx="4940300" cy="19812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4940300" cy="1981200"/>
                    </a:xfrm>
                    <a:prstGeom prst="rect">
                      <a:avLst/>
                    </a:prstGeom>
                  </pic:spPr>
                </pic:pic>
              </a:graphicData>
            </a:graphic>
            <wp14:sizeRelH relativeFrom="page">
              <wp14:pctWidth>0</wp14:pctWidth>
            </wp14:sizeRelH>
            <wp14:sizeRelV relativeFrom="page">
              <wp14:pctHeight>0</wp14:pctHeight>
            </wp14:sizeRelV>
          </wp:anchor>
        </w:drawing>
      </w:r>
      <w:r w:rsidR="00D10ACC" w:rsidRPr="00612FA6">
        <w:rPr>
          <w:rFonts w:cstheme="minorHAnsi"/>
          <w:szCs w:val="22"/>
        </w:rPr>
        <w:t xml:space="preserve">Figure </w:t>
      </w:r>
      <w:r w:rsidR="00D10ACC" w:rsidRPr="00612FA6">
        <w:rPr>
          <w:rFonts w:cstheme="minorHAnsi"/>
          <w:szCs w:val="22"/>
        </w:rPr>
        <w:fldChar w:fldCharType="begin"/>
      </w:r>
      <w:r w:rsidR="00D10ACC" w:rsidRPr="00612FA6">
        <w:rPr>
          <w:rFonts w:cstheme="minorHAnsi"/>
          <w:szCs w:val="22"/>
        </w:rPr>
        <w:instrText xml:space="preserve"> SEQ Figure \* ARABIC </w:instrText>
      </w:r>
      <w:r w:rsidR="00D10ACC" w:rsidRPr="00612FA6">
        <w:rPr>
          <w:rFonts w:cstheme="minorHAnsi"/>
          <w:szCs w:val="22"/>
        </w:rPr>
        <w:fldChar w:fldCharType="separate"/>
      </w:r>
      <w:r w:rsidR="00C92DA9">
        <w:rPr>
          <w:rFonts w:cstheme="minorHAnsi"/>
          <w:noProof/>
          <w:szCs w:val="22"/>
        </w:rPr>
        <w:t>59</w:t>
      </w:r>
      <w:r w:rsidR="00D10ACC" w:rsidRPr="00612FA6">
        <w:rPr>
          <w:rFonts w:cstheme="minorHAnsi"/>
          <w:noProof/>
          <w:szCs w:val="22"/>
        </w:rPr>
        <w:fldChar w:fldCharType="end"/>
      </w:r>
      <w:bookmarkEnd w:id="638"/>
      <w:r w:rsidR="00D10ACC" w:rsidRPr="00612FA6">
        <w:rPr>
          <w:rFonts w:cstheme="minorHAnsi"/>
          <w:szCs w:val="22"/>
        </w:rPr>
        <w:tab/>
        <w:t>Historical arisings of clinical and pharmaceutical wastes</w:t>
      </w:r>
      <w:bookmarkEnd w:id="639"/>
      <w:bookmarkEnd w:id="640"/>
      <w:bookmarkEnd w:id="641"/>
    </w:p>
    <w:p w14:paraId="7EFA9139" w14:textId="77777777" w:rsidR="00BA04BB" w:rsidRDefault="00BA04BB" w:rsidP="00D10ACC">
      <w:pPr>
        <w:pStyle w:val="BodyText"/>
      </w:pPr>
    </w:p>
    <w:p w14:paraId="11F34B74" w14:textId="5BC3BB70" w:rsidR="00D10ACC" w:rsidRPr="00612FA6" w:rsidRDefault="00D10ACC" w:rsidP="00D10ACC">
      <w:pPr>
        <w:pStyle w:val="BodyText"/>
      </w:pPr>
      <w:r w:rsidRPr="00612FA6">
        <w:t xml:space="preserve">Trends in arisings over the last five to ten years are flat to decreasing, even though one would expect incremental growth in hospital bed days as the population ages. </w:t>
      </w:r>
      <w:r>
        <w:t xml:space="preserve">The trend may reflect the success of efforts by hospital administrators to reduce staff use of clinical waste disposal bins for normal wastes, which has been an expensive problem historically. </w:t>
      </w:r>
      <w:r w:rsidRPr="00612FA6">
        <w:t xml:space="preserve">Data quality </w:t>
      </w:r>
      <w:r>
        <w:t xml:space="preserve">may also </w:t>
      </w:r>
      <w:r w:rsidRPr="00612FA6">
        <w:t>be an issue, with NSW not represented at all and SA data only tracked accurately in recent years.</w:t>
      </w:r>
    </w:p>
    <w:p w14:paraId="3DA263E7" w14:textId="77777777" w:rsidR="00D10ACC" w:rsidRPr="00612FA6" w:rsidRDefault="00D10ACC" w:rsidP="00D10ACC">
      <w:pPr>
        <w:pStyle w:val="BodyText"/>
      </w:pPr>
    </w:p>
    <w:p w14:paraId="19DF68B1" w14:textId="77777777" w:rsidR="00D10ACC" w:rsidRPr="00612FA6" w:rsidRDefault="00D10ACC" w:rsidP="00D10ACC">
      <w:pPr>
        <w:pStyle w:val="Heading3-nonumber"/>
      </w:pPr>
      <w:r w:rsidRPr="00612FA6">
        <w:t>Management</w:t>
      </w:r>
    </w:p>
    <w:p w14:paraId="2AC004A0" w14:textId="77777777" w:rsidR="00D10ACC" w:rsidRPr="00612FA6" w:rsidRDefault="00D10ACC" w:rsidP="00D10ACC">
      <w:pPr>
        <w:pStyle w:val="BodyText"/>
      </w:pPr>
      <w:r w:rsidRPr="00612FA6">
        <w:t>For this type of waste, the following management techniques are routinely carried out in Australia:</w:t>
      </w:r>
    </w:p>
    <w:p w14:paraId="237E3C0D" w14:textId="77777777" w:rsidR="00D10ACC" w:rsidRPr="00612FA6" w:rsidRDefault="00D10ACC" w:rsidP="00D10ACC">
      <w:pPr>
        <w:pStyle w:val="Bullet1"/>
        <w:spacing w:before="80" w:line="260" w:lineRule="atLeast"/>
        <w:ind w:left="360" w:hanging="360"/>
        <w:rPr>
          <w:szCs w:val="22"/>
        </w:rPr>
      </w:pPr>
      <w:r>
        <w:rPr>
          <w:szCs w:val="22"/>
        </w:rPr>
        <w:t>i</w:t>
      </w:r>
      <w:r w:rsidRPr="00612FA6">
        <w:rPr>
          <w:szCs w:val="22"/>
        </w:rPr>
        <w:t>ncineration</w:t>
      </w:r>
    </w:p>
    <w:p w14:paraId="3CD294F7" w14:textId="77777777" w:rsidR="00D10ACC" w:rsidRPr="00612FA6" w:rsidRDefault="00D10ACC" w:rsidP="00D10ACC">
      <w:pPr>
        <w:pStyle w:val="Bullet1"/>
        <w:spacing w:before="80" w:line="260" w:lineRule="atLeast"/>
        <w:ind w:left="360" w:hanging="360"/>
        <w:rPr>
          <w:szCs w:val="22"/>
        </w:rPr>
      </w:pPr>
      <w:r>
        <w:rPr>
          <w:szCs w:val="22"/>
        </w:rPr>
        <w:t>a</w:t>
      </w:r>
      <w:r w:rsidRPr="00612FA6">
        <w:rPr>
          <w:szCs w:val="22"/>
        </w:rPr>
        <w:t>utoclaving and shredding (which may also include chemical disinfection).</w:t>
      </w:r>
    </w:p>
    <w:p w14:paraId="75A9A430" w14:textId="77777777" w:rsidR="00D10ACC" w:rsidRPr="00612FA6" w:rsidRDefault="00D10ACC" w:rsidP="00D10ACC">
      <w:pPr>
        <w:pStyle w:val="BodyText"/>
        <w:rPr>
          <w:highlight w:val="yellow"/>
        </w:rPr>
      </w:pPr>
    </w:p>
    <w:p w14:paraId="080CCB30" w14:textId="77777777" w:rsidR="00D10ACC" w:rsidRPr="00612FA6" w:rsidRDefault="00D10ACC" w:rsidP="00D10ACC">
      <w:pPr>
        <w:pStyle w:val="BodyText"/>
      </w:pPr>
      <w:r w:rsidRPr="00612FA6">
        <w:t>Management data gathered for 2019</w:t>
      </w:r>
      <w:r>
        <w:noBreakHyphen/>
      </w:r>
      <w:r w:rsidRPr="00612FA6">
        <w:t xml:space="preserve">20 shows thermal destruction (via clinical waste incinerators) and CPT (via autoclaving) share the highest management proportion nationally, with 40% of R waste going to each, followed by storage at 14%. Small quantities of landfill of clinical waste are recorded in </w:t>
      </w:r>
      <w:r>
        <w:t>Qld</w:t>
      </w:r>
      <w:r w:rsidRPr="00612FA6">
        <w:t xml:space="preserve"> and WA, but these are likely to be re</w:t>
      </w:r>
      <w:r>
        <w:noBreakHyphen/>
      </w:r>
      <w:r w:rsidRPr="00612FA6">
        <w:t>arisen clinical waste after treatment by a clinical waste company, such as by autoclave and shredding. Once the hazard has been treated, landfill can be an acceptable final management.</w:t>
      </w:r>
    </w:p>
    <w:p w14:paraId="6DDBACC1" w14:textId="77777777" w:rsidR="00D10ACC" w:rsidRPr="00612FA6" w:rsidRDefault="00D10ACC" w:rsidP="00D10ACC">
      <w:pPr>
        <w:pStyle w:val="BodyText"/>
      </w:pPr>
    </w:p>
    <w:p w14:paraId="1F7F4A6C" w14:textId="1881845C" w:rsidR="00D10ACC" w:rsidRPr="00612FA6" w:rsidRDefault="00D10ACC" w:rsidP="00D10ACC">
      <w:pPr>
        <w:pStyle w:val="BodyText"/>
      </w:pPr>
      <w:r w:rsidRPr="00A22AE9">
        <w:t>The issue of COVID 19</w:t>
      </w:r>
      <w:r>
        <w:noBreakHyphen/>
      </w:r>
      <w:r w:rsidRPr="00A22AE9">
        <w:t xml:space="preserve">related impacts on clinical waste volumes and management in Australia in 2020 is explored in </w:t>
      </w:r>
      <w:r>
        <w:t>Section </w:t>
      </w:r>
      <w:r w:rsidRPr="00A22AE9">
        <w:fldChar w:fldCharType="begin"/>
      </w:r>
      <w:r w:rsidRPr="00A22AE9">
        <w:instrText xml:space="preserve"> REF _Ref69031796 \r \h </w:instrText>
      </w:r>
      <w:r>
        <w:instrText xml:space="preserve"> \* MERGEFORMAT </w:instrText>
      </w:r>
      <w:r w:rsidRPr="00A22AE9">
        <w:fldChar w:fldCharType="separate"/>
      </w:r>
      <w:r w:rsidR="00C92DA9">
        <w:t>4.1</w:t>
      </w:r>
      <w:r w:rsidRPr="00A22AE9">
        <w:fldChar w:fldCharType="end"/>
      </w:r>
      <w:r w:rsidRPr="00A22AE9">
        <w:t>.</w:t>
      </w:r>
    </w:p>
    <w:p w14:paraId="7156D0B2" w14:textId="77777777" w:rsidR="00D10ACC" w:rsidRPr="00612FA6" w:rsidRDefault="00D10ACC" w:rsidP="00D10ACC">
      <w:pPr>
        <w:pStyle w:val="BodyText"/>
      </w:pPr>
    </w:p>
    <w:p w14:paraId="2A913719" w14:textId="6D4850F3" w:rsidR="00D10ACC" w:rsidRPr="00A60929" w:rsidRDefault="00D10ACC" w:rsidP="00384AAC">
      <w:pPr>
        <w:pStyle w:val="Applevel2"/>
      </w:pPr>
      <w:bookmarkStart w:id="642" w:name="_Toc10474581"/>
      <w:bookmarkStart w:id="643" w:name="_Toc78968031"/>
      <w:bookmarkStart w:id="644" w:name="_Toc85637765"/>
      <w:r w:rsidRPr="00A60929">
        <w:t>T140</w:t>
      </w:r>
      <w:r w:rsidR="002001F9">
        <w:t>:</w:t>
      </w:r>
      <w:r w:rsidRPr="00A60929">
        <w:t xml:space="preserve"> Tyres</w:t>
      </w:r>
      <w:bookmarkEnd w:id="642"/>
      <w:bookmarkEnd w:id="643"/>
      <w:bookmarkEnd w:id="644"/>
    </w:p>
    <w:p w14:paraId="1FFB8C6E" w14:textId="77777777" w:rsidR="00D10ACC" w:rsidRPr="00612FA6" w:rsidRDefault="00D10ACC" w:rsidP="00D10ACC">
      <w:pPr>
        <w:pStyle w:val="BodyText"/>
      </w:pPr>
      <w:r w:rsidRPr="00612FA6">
        <w:t xml:space="preserve">This group is the sole NEPM category </w:t>
      </w:r>
      <w:r w:rsidRPr="00612FA6">
        <w:rPr>
          <w:i/>
        </w:rPr>
        <w:t>T140 Tyres</w:t>
      </w:r>
      <w:r w:rsidRPr="00612FA6">
        <w:t xml:space="preserve">. Tyres are used, discarded or rejected tyres that have reached the end of their useful life, i.e., when they can no longer be used for their original purpose, and are subsequently removed from a vehicle. </w:t>
      </w:r>
    </w:p>
    <w:p w14:paraId="10472358" w14:textId="77777777" w:rsidR="00D10ACC" w:rsidRPr="00612FA6" w:rsidRDefault="00D10ACC" w:rsidP="00D10ACC">
      <w:pPr>
        <w:pStyle w:val="BodyText"/>
      </w:pPr>
    </w:p>
    <w:p w14:paraId="1423901B" w14:textId="77777777" w:rsidR="00D10ACC" w:rsidRPr="00612FA6" w:rsidRDefault="00D10ACC" w:rsidP="00D10ACC">
      <w:pPr>
        <w:pStyle w:val="BodyText"/>
      </w:pPr>
      <w:r w:rsidRPr="00612FA6">
        <w:t xml:space="preserve">Tyres are included in </w:t>
      </w:r>
      <w:r>
        <w:t>Qld</w:t>
      </w:r>
      <w:r w:rsidRPr="00612FA6">
        <w:t xml:space="preserve"> and WA tracking systems, and NSW tracks them in their WasteLocate system, which is specific for tyres and asbestos. WasteLocate aside, tracking</w:t>
      </w:r>
      <w:r>
        <w:noBreakHyphen/>
      </w:r>
      <w:r w:rsidRPr="00612FA6">
        <w:t>recorded arisings indicate that they are significantly under</w:t>
      </w:r>
      <w:r>
        <w:noBreakHyphen/>
      </w:r>
      <w:r w:rsidRPr="00612FA6">
        <w:t>reported, when compared with credible recent estimates of arisings (REC 2020)</w:t>
      </w:r>
      <w:r w:rsidRPr="00612FA6">
        <w:rPr>
          <w:rStyle w:val="FootnoteReference"/>
        </w:rPr>
        <w:footnoteReference w:id="116"/>
      </w:r>
      <w:r w:rsidRPr="00612FA6">
        <w:t>. Consequently, in reporting to Basel and the 2019</w:t>
      </w:r>
      <w:r>
        <w:noBreakHyphen/>
      </w:r>
      <w:r w:rsidRPr="00612FA6">
        <w:t xml:space="preserve">20 dataset for this report, data from </w:t>
      </w:r>
      <w:r>
        <w:t>REC 2020</w:t>
      </w:r>
      <w:r w:rsidRPr="00612FA6">
        <w:t xml:space="preserve"> was used to estimate arisings.</w:t>
      </w:r>
    </w:p>
    <w:p w14:paraId="335C2AEF" w14:textId="77777777" w:rsidR="00D10ACC" w:rsidRPr="00612FA6" w:rsidRDefault="00D10ACC" w:rsidP="00D10ACC">
      <w:pPr>
        <w:pStyle w:val="BodyText"/>
      </w:pPr>
    </w:p>
    <w:p w14:paraId="71E7E578" w14:textId="77777777" w:rsidR="00D10ACC" w:rsidRPr="00612FA6" w:rsidRDefault="00D10ACC" w:rsidP="00D10ACC">
      <w:pPr>
        <w:pStyle w:val="Heading3-nonumber"/>
      </w:pPr>
      <w:r w:rsidRPr="00612FA6">
        <w:lastRenderedPageBreak/>
        <w:t>Sources</w:t>
      </w:r>
    </w:p>
    <w:p w14:paraId="685B13D8" w14:textId="77777777" w:rsidR="00D10ACC" w:rsidRPr="00612FA6" w:rsidRDefault="00D10ACC" w:rsidP="00D10ACC">
      <w:pPr>
        <w:pStyle w:val="BodyText"/>
      </w:pPr>
      <w:r w:rsidRPr="00612FA6">
        <w:t>The bulk of this waste nationally is produced from tyre and motor vehicle retailing and motor vehicle servicing industries.</w:t>
      </w:r>
    </w:p>
    <w:p w14:paraId="09152B00" w14:textId="77777777" w:rsidR="00D10ACC" w:rsidRPr="00612FA6" w:rsidRDefault="00D10ACC" w:rsidP="00D10ACC">
      <w:pPr>
        <w:pStyle w:val="BodyText"/>
      </w:pPr>
    </w:p>
    <w:p w14:paraId="0C1F5733" w14:textId="77777777" w:rsidR="00D10ACC" w:rsidRPr="00612FA6" w:rsidRDefault="00D10ACC" w:rsidP="00D10ACC">
      <w:pPr>
        <w:pStyle w:val="Heading3-nonumber"/>
      </w:pPr>
      <w:r w:rsidRPr="00612FA6">
        <w:t>Analysis</w:t>
      </w:r>
    </w:p>
    <w:p w14:paraId="2960FBD9" w14:textId="77777777" w:rsidR="00D10ACC" w:rsidRPr="00612FA6" w:rsidRDefault="00D10ACC" w:rsidP="00D10ACC">
      <w:pPr>
        <w:pStyle w:val="BodyText"/>
      </w:pPr>
      <w:r w:rsidRPr="00612FA6">
        <w:t>Using REC 2020 data, tyres are a large national waste, making up 6% of national hazardous waste generation and coming in 4</w:t>
      </w:r>
      <w:r w:rsidRPr="00612FA6">
        <w:rPr>
          <w:vertAlign w:val="superscript"/>
        </w:rPr>
        <w:t>th</w:t>
      </w:r>
      <w:r w:rsidRPr="00612FA6">
        <w:t xml:space="preserve"> in the list of largest tonnages.</w:t>
      </w:r>
    </w:p>
    <w:p w14:paraId="08AA6FC7" w14:textId="77777777" w:rsidR="00D10ACC" w:rsidRPr="00612FA6" w:rsidRDefault="00D10ACC" w:rsidP="00D10ACC">
      <w:pPr>
        <w:pStyle w:val="BodyText"/>
      </w:pPr>
    </w:p>
    <w:p w14:paraId="0D8EE4C3" w14:textId="77777777" w:rsidR="00D10ACC" w:rsidRPr="00612FA6" w:rsidRDefault="00D10ACC" w:rsidP="00D10ACC">
      <w:pPr>
        <w:pStyle w:val="Heading3-nonumber"/>
      </w:pPr>
      <w:r w:rsidRPr="00612FA6">
        <w:t>Management</w:t>
      </w:r>
    </w:p>
    <w:p w14:paraId="3DEABA8C" w14:textId="4583C5F4" w:rsidR="00D10ACC" w:rsidRDefault="00D10ACC" w:rsidP="00D10ACC">
      <w:pPr>
        <w:pStyle w:val="BodyText"/>
      </w:pPr>
      <w:r w:rsidRPr="00612FA6">
        <w:t xml:space="preserve">REC </w:t>
      </w:r>
      <w:r>
        <w:t>(</w:t>
      </w:r>
      <w:r w:rsidRPr="00612FA6">
        <w:t>2020</w:t>
      </w:r>
      <w:r>
        <w:t>)</w:t>
      </w:r>
      <w:r w:rsidRPr="00612FA6">
        <w:t xml:space="preserve"> data shows that domestic tyre recycling has increased from a reported 10% in </w:t>
      </w:r>
      <w:r w:rsidRPr="00FB16A8">
        <w:rPr>
          <w:iCs/>
        </w:rPr>
        <w:t>HWiA 2019</w:t>
      </w:r>
      <w:r w:rsidRPr="00612FA6">
        <w:t xml:space="preserve"> to 34% in 2019</w:t>
      </w:r>
      <w:r>
        <w:noBreakHyphen/>
      </w:r>
      <w:r w:rsidRPr="00612FA6">
        <w:t>20. Recycling outputs are high</w:t>
      </w:r>
      <w:r>
        <w:noBreakHyphen/>
      </w:r>
      <w:r w:rsidRPr="00612FA6">
        <w:t>value commodities such as crumb rubber and granules. The share of exports, as low</w:t>
      </w:r>
      <w:r>
        <w:noBreakHyphen/>
      </w:r>
      <w:r w:rsidRPr="00612FA6">
        <w:t>value materials, has increased from 27% to 36%, while landfill has reduced sharply, from 60% in 2017</w:t>
      </w:r>
      <w:r>
        <w:noBreakHyphen/>
      </w:r>
      <w:r w:rsidRPr="00612FA6">
        <w:t>18 to 28% in 2019</w:t>
      </w:r>
      <w:r>
        <w:noBreakHyphen/>
      </w:r>
      <w:r w:rsidRPr="00612FA6">
        <w:t>20.</w:t>
      </w:r>
    </w:p>
    <w:p w14:paraId="6B4E01FF" w14:textId="77777777" w:rsidR="001E29E0" w:rsidRDefault="001E29E0" w:rsidP="00D10ACC">
      <w:pPr>
        <w:pStyle w:val="BodyText"/>
      </w:pPr>
    </w:p>
    <w:p w14:paraId="71035F0E" w14:textId="77777777" w:rsidR="00D10ACC" w:rsidRDefault="00D10ACC" w:rsidP="00D10ACC">
      <w:pPr>
        <w:pStyle w:val="BodyText"/>
      </w:pPr>
      <w:r>
        <w:t>These significant changes in reported management are largely associated with improved data quality. Data on waste tyres quantities and management has been notoriously fraught but is now much improved due largely to investigative work undertaken by the Tyre Stewardship Australia.</w:t>
      </w:r>
    </w:p>
    <w:p w14:paraId="29627FE4" w14:textId="77777777" w:rsidR="00D10ACC" w:rsidRDefault="00D10ACC" w:rsidP="00D10ACC">
      <w:pPr>
        <w:pStyle w:val="BodyText"/>
      </w:pPr>
    </w:p>
    <w:p w14:paraId="42D12592" w14:textId="667F9D23" w:rsidR="00D10ACC" w:rsidRDefault="00D10ACC" w:rsidP="00D10ACC">
      <w:pPr>
        <w:pStyle w:val="BodyText"/>
      </w:pPr>
      <w:r>
        <w:t>Exports data show increasing quantities of waste tyres exported overseas in the early 2000s, peaking in 2011</w:t>
      </w:r>
      <w:r>
        <w:noBreakHyphen/>
        <w:t xml:space="preserve">12 (see </w:t>
      </w:r>
      <w:r>
        <w:fldChar w:fldCharType="begin"/>
      </w:r>
      <w:r>
        <w:instrText xml:space="preserve"> REF _Ref68275985 \h </w:instrText>
      </w:r>
      <w:r>
        <w:fldChar w:fldCharType="separate"/>
      </w:r>
      <w:r w:rsidR="00C92DA9">
        <w:t xml:space="preserve">Figure </w:t>
      </w:r>
      <w:r w:rsidR="00C92DA9">
        <w:rPr>
          <w:noProof/>
        </w:rPr>
        <w:t>60</w:t>
      </w:r>
      <w:r>
        <w:fldChar w:fldCharType="end"/>
      </w:r>
      <w:r>
        <w:t>). This data set is incomplete as it is apparent that exports of waste tyres have historically often been miscoded, and included in codes meant for new or re</w:t>
      </w:r>
      <w:r>
        <w:noBreakHyphen/>
        <w:t xml:space="preserve">treaded tyres. Exports have been of two main types: </w:t>
      </w:r>
    </w:p>
    <w:p w14:paraId="6C9B2069" w14:textId="283C6121" w:rsidR="00D10ACC" w:rsidRDefault="00D10ACC" w:rsidP="00D10ACC">
      <w:pPr>
        <w:pStyle w:val="Bullet1"/>
      </w:pPr>
      <w:r>
        <w:t>tyre</w:t>
      </w:r>
      <w:r>
        <w:noBreakHyphen/>
        <w:t xml:space="preserve">derived fuel manufactured to a specification for use in cement kilns in </w:t>
      </w:r>
      <w:r w:rsidR="001E29E0">
        <w:t xml:space="preserve">South </w:t>
      </w:r>
      <w:r>
        <w:t>Korea and other countries</w:t>
      </w:r>
    </w:p>
    <w:p w14:paraId="16375C33" w14:textId="77777777" w:rsidR="00D10ACC" w:rsidRDefault="00D10ACC" w:rsidP="00D10ACC">
      <w:pPr>
        <w:pStyle w:val="Bullet1"/>
      </w:pPr>
      <w:r>
        <w:t xml:space="preserve">whole tyres exported for use in pyrolysis mainly in Malaysia and India. </w:t>
      </w:r>
    </w:p>
    <w:p w14:paraId="64D8D456" w14:textId="77777777" w:rsidR="00D10ACC" w:rsidRDefault="00D10ACC" w:rsidP="00D10ACC">
      <w:pPr>
        <w:pStyle w:val="BodyText"/>
      </w:pPr>
    </w:p>
    <w:p w14:paraId="6D56CFD7" w14:textId="77777777" w:rsidR="00D10ACC" w:rsidRDefault="00D10ACC" w:rsidP="00D10ACC">
      <w:pPr>
        <w:pStyle w:val="BodyText"/>
      </w:pPr>
      <w:r>
        <w:t>The second of these export types has been shown to be environmentally problematic, resulting in high levels of urban pollution. The Australian Government has legislated for a ban on the export of whole tyres from 1 December 2021, as part of its range of broader bans on the export of environmentally problematic wastes. The impact of the ban on the waste tyre market remains uncertain, but Tyre Stewardship Australia (pers. comm.</w:t>
      </w:r>
      <w:r>
        <w:rPr>
          <w:rStyle w:val="FootnoteReference"/>
        </w:rPr>
        <w:footnoteReference w:id="117"/>
      </w:r>
      <w:r>
        <w:t xml:space="preserve">) reports that a number of exporters of whole tyres have invested in shredding machinery. </w:t>
      </w:r>
    </w:p>
    <w:p w14:paraId="36705AD3" w14:textId="0FF95197" w:rsidR="00D10ACC" w:rsidRDefault="00D10ACC" w:rsidP="00D10ACC">
      <w:pPr>
        <w:pStyle w:val="Caption"/>
      </w:pPr>
      <w:bookmarkStart w:id="645" w:name="_Ref68275985"/>
      <w:bookmarkStart w:id="646" w:name="_Toc85637836"/>
      <w:r>
        <w:lastRenderedPageBreak/>
        <w:t xml:space="preserve">Figure </w:t>
      </w:r>
      <w:r w:rsidR="00C92DA9">
        <w:fldChar w:fldCharType="begin"/>
      </w:r>
      <w:r w:rsidR="00C92DA9">
        <w:instrText xml:space="preserve"> SEQ Figure \* ARABIC </w:instrText>
      </w:r>
      <w:r w:rsidR="00C92DA9">
        <w:fldChar w:fldCharType="separate"/>
      </w:r>
      <w:r w:rsidR="00C92DA9">
        <w:rPr>
          <w:noProof/>
        </w:rPr>
        <w:t>60</w:t>
      </w:r>
      <w:r w:rsidR="00C92DA9">
        <w:rPr>
          <w:noProof/>
        </w:rPr>
        <w:fldChar w:fldCharType="end"/>
      </w:r>
      <w:bookmarkEnd w:id="645"/>
      <w:r>
        <w:tab/>
        <w:t>Recorded exports of waste tyres by financial year</w:t>
      </w:r>
      <w:bookmarkEnd w:id="646"/>
    </w:p>
    <w:p w14:paraId="69C300D3" w14:textId="77777777" w:rsidR="00D10ACC" w:rsidRDefault="00D10ACC" w:rsidP="00D10ACC">
      <w:pPr>
        <w:pStyle w:val="BodyText"/>
      </w:pPr>
      <w:r w:rsidRPr="005A3974">
        <w:rPr>
          <w:noProof/>
        </w:rPr>
        <w:drawing>
          <wp:inline distT="0" distB="0" distL="0" distR="0" wp14:anchorId="629EF5E0" wp14:editId="074B85D8">
            <wp:extent cx="4571429" cy="2742857"/>
            <wp:effectExtent l="0" t="0" r="635" b="635"/>
            <wp:docPr id="57" name="Picture 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line chart&#10;&#10;Description automatically generated"/>
                    <pic:cNvPicPr/>
                  </pic:nvPicPr>
                  <pic:blipFill>
                    <a:blip r:embed="rId181"/>
                    <a:stretch>
                      <a:fillRect/>
                    </a:stretch>
                  </pic:blipFill>
                  <pic:spPr>
                    <a:xfrm>
                      <a:off x="0" y="0"/>
                      <a:ext cx="4571429" cy="2742857"/>
                    </a:xfrm>
                    <a:prstGeom prst="rect">
                      <a:avLst/>
                    </a:prstGeom>
                  </pic:spPr>
                </pic:pic>
              </a:graphicData>
            </a:graphic>
          </wp:inline>
        </w:drawing>
      </w:r>
    </w:p>
    <w:p w14:paraId="7903896C" w14:textId="77777777" w:rsidR="00D10ACC" w:rsidRPr="00612FA6" w:rsidRDefault="00D10ACC" w:rsidP="00D10ACC">
      <w:pPr>
        <w:pStyle w:val="Notes"/>
      </w:pPr>
      <w:r>
        <w:t xml:space="preserve">Source: ABS export data in HS codes 400400, 401220 and 401290. </w:t>
      </w:r>
    </w:p>
    <w:p w14:paraId="17BBEE38" w14:textId="77777777" w:rsidR="00D10ACC" w:rsidRPr="00612FA6" w:rsidRDefault="00D10ACC" w:rsidP="00027E9A">
      <w:pPr>
        <w:pStyle w:val="BodyText"/>
        <w:rPr>
          <w:rFonts w:eastAsiaTheme="majorEastAsia"/>
        </w:rPr>
      </w:pPr>
      <w:bookmarkStart w:id="647" w:name="_Ref5048318"/>
    </w:p>
    <w:p w14:paraId="1FAEA918" w14:textId="75655816" w:rsidR="00D10ACC" w:rsidRPr="00A60929" w:rsidRDefault="00D10ACC" w:rsidP="001E6D75">
      <w:pPr>
        <w:pStyle w:val="Applevel2"/>
      </w:pPr>
      <w:bookmarkStart w:id="648" w:name="_Ref9954599"/>
      <w:bookmarkStart w:id="649" w:name="_Toc10474582"/>
      <w:bookmarkStart w:id="650" w:name="_Toc78968032"/>
      <w:bookmarkStart w:id="651" w:name="_Toc85637766"/>
      <w:r w:rsidRPr="00A60929">
        <w:t>Other T</w:t>
      </w:r>
      <w:r w:rsidR="004E3DC5">
        <w:t>:</w:t>
      </w:r>
      <w:r w:rsidRPr="00A60929">
        <w:t xml:space="preserve"> Other miscellaneous</w:t>
      </w:r>
      <w:bookmarkEnd w:id="647"/>
      <w:bookmarkEnd w:id="648"/>
      <w:bookmarkEnd w:id="649"/>
      <w:bookmarkEnd w:id="650"/>
      <w:bookmarkEnd w:id="651"/>
    </w:p>
    <w:p w14:paraId="0A99D3E4" w14:textId="77777777" w:rsidR="00D10ACC" w:rsidRPr="00612FA6" w:rsidRDefault="00D10ACC" w:rsidP="00D10ACC">
      <w:pPr>
        <w:pStyle w:val="BodyText"/>
      </w:pPr>
      <w:r w:rsidRPr="00612FA6">
        <w:t xml:space="preserve">This waste group includes: </w:t>
      </w:r>
    </w:p>
    <w:p w14:paraId="4A6280F5" w14:textId="77777777" w:rsidR="00D10ACC" w:rsidRPr="00612FA6" w:rsidRDefault="00D10ACC" w:rsidP="00D10ACC">
      <w:pPr>
        <w:pStyle w:val="Bullet1"/>
        <w:spacing w:before="80" w:line="260" w:lineRule="atLeast"/>
        <w:ind w:left="360" w:hanging="360"/>
        <w:rPr>
          <w:i/>
          <w:szCs w:val="22"/>
        </w:rPr>
      </w:pPr>
      <w:r w:rsidRPr="00612FA6">
        <w:rPr>
          <w:i/>
          <w:szCs w:val="22"/>
        </w:rPr>
        <w:t>T100 waste chemicals from research and development or teaching activities</w:t>
      </w:r>
    </w:p>
    <w:p w14:paraId="3FFA1A82" w14:textId="77777777" w:rsidR="00D10ACC" w:rsidRPr="00612FA6" w:rsidRDefault="00D10ACC" w:rsidP="00D10ACC">
      <w:pPr>
        <w:pStyle w:val="Bullet1"/>
        <w:spacing w:before="80" w:line="260" w:lineRule="atLeast"/>
        <w:ind w:left="360" w:hanging="360"/>
        <w:rPr>
          <w:i/>
          <w:szCs w:val="22"/>
        </w:rPr>
      </w:pPr>
      <w:r w:rsidRPr="00612FA6">
        <w:rPr>
          <w:i/>
          <w:szCs w:val="22"/>
        </w:rPr>
        <w:t>T120 waste from the production &amp; use of photographic chemicals and processing materials</w:t>
      </w:r>
    </w:p>
    <w:p w14:paraId="78D7CF74" w14:textId="77777777" w:rsidR="00D10ACC" w:rsidRPr="00612FA6" w:rsidRDefault="00D10ACC" w:rsidP="00D10ACC">
      <w:pPr>
        <w:pStyle w:val="Bullet1"/>
        <w:spacing w:before="80" w:line="260" w:lineRule="atLeast"/>
        <w:ind w:left="360" w:hanging="360"/>
        <w:rPr>
          <w:i/>
          <w:szCs w:val="22"/>
        </w:rPr>
      </w:pPr>
      <w:r w:rsidRPr="00612FA6">
        <w:rPr>
          <w:i/>
          <w:szCs w:val="22"/>
        </w:rPr>
        <w:t>T200 waste of an explosive nature not subject to other legislation.</w:t>
      </w:r>
    </w:p>
    <w:p w14:paraId="0A3E9A5E" w14:textId="77777777" w:rsidR="00D10ACC" w:rsidRPr="00612FA6" w:rsidRDefault="00D10ACC" w:rsidP="00D10ACC">
      <w:pPr>
        <w:pStyle w:val="BodyText"/>
      </w:pPr>
    </w:p>
    <w:p w14:paraId="1EB4BA21" w14:textId="77777777" w:rsidR="00D10ACC" w:rsidRPr="00612FA6" w:rsidRDefault="00D10ACC" w:rsidP="00D10ACC">
      <w:pPr>
        <w:pStyle w:val="BodyText"/>
      </w:pPr>
      <w:r w:rsidRPr="00612FA6">
        <w:t>This waste group is a collection of relatively unrelated wastes that are produced in small quantities and are made up of mostly T100, with smaller quantities of T200 and T120.</w:t>
      </w:r>
    </w:p>
    <w:p w14:paraId="16553D63" w14:textId="77777777" w:rsidR="00D10ACC" w:rsidRPr="00612FA6" w:rsidRDefault="00D10ACC" w:rsidP="00D10ACC">
      <w:pPr>
        <w:pStyle w:val="BodyText"/>
      </w:pPr>
    </w:p>
    <w:p w14:paraId="5F20B7AF" w14:textId="77777777" w:rsidR="00D10ACC" w:rsidRPr="00612FA6" w:rsidRDefault="00D10ACC" w:rsidP="00D10ACC">
      <w:pPr>
        <w:pStyle w:val="Heading3-nonumber"/>
      </w:pPr>
      <w:r w:rsidRPr="00612FA6">
        <w:t>Sources</w:t>
      </w:r>
    </w:p>
    <w:p w14:paraId="0533A1AC" w14:textId="199AB836" w:rsidR="00D10ACC" w:rsidRPr="00612FA6" w:rsidRDefault="00D10ACC" w:rsidP="00D10ACC">
      <w:pPr>
        <w:pStyle w:val="BodyText"/>
      </w:pPr>
      <w:r w:rsidRPr="00612FA6">
        <w:fldChar w:fldCharType="begin"/>
      </w:r>
      <w:r w:rsidRPr="00612FA6">
        <w:instrText xml:space="preserve"> REF _Ref5185244 \h  \* MERGEFORMAT </w:instrText>
      </w:r>
      <w:r w:rsidRPr="00612FA6">
        <w:fldChar w:fldCharType="separate"/>
      </w:r>
      <w:r w:rsidR="00C92DA9" w:rsidRPr="00612FA6">
        <w:t xml:space="preserve">Table </w:t>
      </w:r>
      <w:r w:rsidR="00C92DA9">
        <w:rPr>
          <w:noProof/>
        </w:rPr>
        <w:t>49</w:t>
      </w:r>
      <w:r w:rsidRPr="00612FA6">
        <w:fldChar w:fldCharType="end"/>
      </w:r>
      <w:r w:rsidRPr="00612FA6">
        <w:t xml:space="preserve"> provides a summary of the main sources of this waste in each jurisdiction.</w:t>
      </w:r>
    </w:p>
    <w:p w14:paraId="28CE08F2" w14:textId="5D370303" w:rsidR="00D10ACC" w:rsidRPr="00612FA6" w:rsidRDefault="00D10ACC" w:rsidP="00D10ACC">
      <w:pPr>
        <w:pStyle w:val="Caption"/>
        <w:rPr>
          <w:rFonts w:cstheme="minorHAnsi"/>
          <w:szCs w:val="22"/>
        </w:rPr>
      </w:pPr>
      <w:bookmarkStart w:id="652" w:name="_Ref5185244"/>
      <w:bookmarkStart w:id="653" w:name="_Toc482536244"/>
      <w:bookmarkStart w:id="654" w:name="_Toc10474685"/>
      <w:bookmarkStart w:id="655" w:name="_Toc85637886"/>
      <w:r w:rsidRPr="00612FA6">
        <w:rPr>
          <w:rFonts w:cstheme="minorHAnsi"/>
          <w:szCs w:val="22"/>
        </w:rPr>
        <w:t xml:space="preserve">Table </w:t>
      </w:r>
      <w:r w:rsidRPr="00612FA6">
        <w:rPr>
          <w:rFonts w:cstheme="minorHAnsi"/>
          <w:szCs w:val="22"/>
        </w:rPr>
        <w:fldChar w:fldCharType="begin"/>
      </w:r>
      <w:r w:rsidRPr="00612FA6">
        <w:rPr>
          <w:rFonts w:cstheme="minorHAnsi"/>
          <w:szCs w:val="22"/>
        </w:rPr>
        <w:instrText xml:space="preserve"> SEQ Table \* ARABIC </w:instrText>
      </w:r>
      <w:r w:rsidRPr="00612FA6">
        <w:rPr>
          <w:rFonts w:cstheme="minorHAnsi"/>
          <w:szCs w:val="22"/>
        </w:rPr>
        <w:fldChar w:fldCharType="separate"/>
      </w:r>
      <w:r w:rsidR="00C92DA9">
        <w:rPr>
          <w:rFonts w:cstheme="minorHAnsi"/>
          <w:noProof/>
          <w:szCs w:val="22"/>
        </w:rPr>
        <w:t>49</w:t>
      </w:r>
      <w:r w:rsidRPr="00612FA6">
        <w:rPr>
          <w:rFonts w:cstheme="minorHAnsi"/>
          <w:noProof/>
          <w:szCs w:val="22"/>
        </w:rPr>
        <w:fldChar w:fldCharType="end"/>
      </w:r>
      <w:bookmarkEnd w:id="652"/>
      <w:r w:rsidRPr="00612FA6">
        <w:rPr>
          <w:rFonts w:cstheme="minorHAnsi"/>
          <w:szCs w:val="22"/>
        </w:rPr>
        <w:tab/>
        <w:t>Other miscellaneous waste summary source analysis 2019</w:t>
      </w:r>
      <w:r>
        <w:rPr>
          <w:rFonts w:cstheme="minorHAnsi"/>
          <w:szCs w:val="22"/>
        </w:rPr>
        <w:noBreakHyphen/>
      </w:r>
      <w:bookmarkEnd w:id="653"/>
      <w:bookmarkEnd w:id="654"/>
      <w:r w:rsidRPr="00612FA6">
        <w:rPr>
          <w:rFonts w:cstheme="minorHAnsi"/>
          <w:szCs w:val="22"/>
        </w:rPr>
        <w:t>20</w:t>
      </w:r>
      <w:bookmarkEnd w:id="655"/>
    </w:p>
    <w:tbl>
      <w:tblPr>
        <w:tblStyle w:val="TableGrid"/>
        <w:tblpPr w:leftFromText="181" w:rightFromText="181" w:vertAnchor="text" w:tblpX="-147" w:tblpY="1"/>
        <w:tblOverlap w:val="never"/>
        <w:tblW w:w="9776"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shd w:val="clear" w:color="auto" w:fill="B7B7E2" w:themeFill="accent1" w:themeFillTint="66"/>
        <w:tblLook w:val="04A0" w:firstRow="1" w:lastRow="0" w:firstColumn="1" w:lastColumn="0" w:noHBand="0" w:noVBand="1"/>
      </w:tblPr>
      <w:tblGrid>
        <w:gridCol w:w="1843"/>
        <w:gridCol w:w="2127"/>
        <w:gridCol w:w="1842"/>
        <w:gridCol w:w="1843"/>
        <w:gridCol w:w="2121"/>
      </w:tblGrid>
      <w:tr w:rsidR="00D10ACC" w:rsidRPr="006F2313" w14:paraId="784B27D8" w14:textId="77777777" w:rsidTr="00310EFE">
        <w:trPr>
          <w:trHeight w:val="412"/>
        </w:trPr>
        <w:tc>
          <w:tcPr>
            <w:tcW w:w="1843" w:type="dxa"/>
            <w:shd w:val="clear" w:color="auto" w:fill="37378B" w:themeFill="accent1" w:themeFillShade="BF"/>
            <w:vAlign w:val="center"/>
          </w:tcPr>
          <w:p w14:paraId="0339EE01"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NSW</w:t>
            </w:r>
          </w:p>
        </w:tc>
        <w:tc>
          <w:tcPr>
            <w:tcW w:w="2127" w:type="dxa"/>
            <w:shd w:val="clear" w:color="auto" w:fill="37378B" w:themeFill="accent1" w:themeFillShade="BF"/>
            <w:vAlign w:val="center"/>
          </w:tcPr>
          <w:p w14:paraId="606C57C8"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Vic</w:t>
            </w:r>
          </w:p>
        </w:tc>
        <w:tc>
          <w:tcPr>
            <w:tcW w:w="1842" w:type="dxa"/>
            <w:shd w:val="clear" w:color="auto" w:fill="37378B" w:themeFill="accent1" w:themeFillShade="BF"/>
            <w:vAlign w:val="center"/>
          </w:tcPr>
          <w:p w14:paraId="37706F12" w14:textId="77777777" w:rsidR="00D10ACC" w:rsidRPr="006F2313" w:rsidRDefault="00D10ACC" w:rsidP="00310EFE">
            <w:pPr>
              <w:pStyle w:val="TableHeading"/>
              <w:framePr w:hSpace="0" w:wrap="auto" w:vAnchor="margin" w:yAlign="inline"/>
              <w:suppressOverlap w:val="0"/>
              <w:rPr>
                <w:rFonts w:cstheme="minorHAnsi"/>
                <w:noProof/>
                <w:szCs w:val="20"/>
              </w:rPr>
            </w:pPr>
            <w:r>
              <w:rPr>
                <w:rFonts w:cstheme="minorHAnsi"/>
                <w:noProof/>
                <w:szCs w:val="20"/>
              </w:rPr>
              <w:t>Qld</w:t>
            </w:r>
            <w:r w:rsidRPr="006F2313">
              <w:rPr>
                <w:rFonts w:cstheme="minorHAnsi"/>
                <w:noProof/>
                <w:szCs w:val="20"/>
              </w:rPr>
              <w:t xml:space="preserve"> </w:t>
            </w:r>
          </w:p>
        </w:tc>
        <w:tc>
          <w:tcPr>
            <w:tcW w:w="1843" w:type="dxa"/>
            <w:shd w:val="clear" w:color="auto" w:fill="37378B" w:themeFill="accent1" w:themeFillShade="BF"/>
            <w:vAlign w:val="center"/>
          </w:tcPr>
          <w:p w14:paraId="6F61E718"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SA</w:t>
            </w:r>
          </w:p>
        </w:tc>
        <w:tc>
          <w:tcPr>
            <w:tcW w:w="2121" w:type="dxa"/>
            <w:shd w:val="clear" w:color="auto" w:fill="37378B" w:themeFill="accent1" w:themeFillShade="BF"/>
            <w:vAlign w:val="center"/>
          </w:tcPr>
          <w:p w14:paraId="19EB7098" w14:textId="77777777" w:rsidR="00D10ACC" w:rsidRPr="006F2313" w:rsidRDefault="00D10ACC" w:rsidP="00310EFE">
            <w:pPr>
              <w:pStyle w:val="TableHeading"/>
              <w:framePr w:hSpace="0" w:wrap="auto" w:vAnchor="margin" w:yAlign="inline"/>
              <w:suppressOverlap w:val="0"/>
              <w:rPr>
                <w:rFonts w:cstheme="minorHAnsi"/>
                <w:noProof/>
                <w:szCs w:val="20"/>
              </w:rPr>
            </w:pPr>
            <w:r w:rsidRPr="006F2313">
              <w:rPr>
                <w:rFonts w:cstheme="minorHAnsi"/>
                <w:noProof/>
                <w:szCs w:val="20"/>
              </w:rPr>
              <w:t xml:space="preserve">National summary </w:t>
            </w:r>
          </w:p>
        </w:tc>
      </w:tr>
      <w:tr w:rsidR="00D10ACC" w:rsidRPr="006F2313" w14:paraId="659866B2" w14:textId="77777777" w:rsidTr="00310EFE">
        <w:tc>
          <w:tcPr>
            <w:tcW w:w="1843" w:type="dxa"/>
          </w:tcPr>
          <w:p w14:paraId="7644853F"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Public administration &amp; other education</w:t>
            </w:r>
          </w:p>
          <w:p w14:paraId="3DB8C4C9"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Domestic chemical collections</w:t>
            </w:r>
          </w:p>
        </w:tc>
        <w:tc>
          <w:tcPr>
            <w:tcW w:w="2127" w:type="dxa"/>
          </w:tcPr>
          <w:p w14:paraId="74623972"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p w14:paraId="7742AFDD"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Public administration &amp; other education</w:t>
            </w:r>
          </w:p>
          <w:p w14:paraId="5461AF63"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Domestic chemical collections</w:t>
            </w:r>
          </w:p>
        </w:tc>
        <w:tc>
          <w:tcPr>
            <w:tcW w:w="1842" w:type="dxa"/>
            <w:shd w:val="clear" w:color="auto" w:fill="auto"/>
          </w:tcPr>
          <w:p w14:paraId="42925DC7"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Public administration &amp; other education</w:t>
            </w:r>
          </w:p>
          <w:p w14:paraId="04247BF4" w14:textId="77777777" w:rsidR="00D10ACC" w:rsidRPr="006F2313" w:rsidRDefault="00D10ACC" w:rsidP="00E2685C">
            <w:pPr>
              <w:pStyle w:val="ListParagraph"/>
              <w:numPr>
                <w:ilvl w:val="0"/>
                <w:numId w:val="17"/>
              </w:numPr>
              <w:spacing w:line="259" w:lineRule="auto"/>
              <w:ind w:left="144" w:hanging="144"/>
              <w:contextualSpacing w:val="0"/>
              <w:rPr>
                <w:rFonts w:cstheme="minorHAnsi"/>
                <w:color w:val="000000"/>
                <w:sz w:val="20"/>
                <w:szCs w:val="20"/>
              </w:rPr>
            </w:pPr>
            <w:r w:rsidRPr="006F2313">
              <w:rPr>
                <w:rFonts w:cstheme="minorHAnsi"/>
                <w:color w:val="000000"/>
                <w:sz w:val="20"/>
                <w:szCs w:val="20"/>
              </w:rPr>
              <w:t>Domestic chemical collections</w:t>
            </w:r>
          </w:p>
        </w:tc>
        <w:tc>
          <w:tcPr>
            <w:tcW w:w="1843" w:type="dxa"/>
            <w:shd w:val="clear" w:color="auto" w:fill="auto"/>
          </w:tcPr>
          <w:p w14:paraId="06B3FF42"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Public administration &amp; other education</w:t>
            </w:r>
          </w:p>
          <w:p w14:paraId="4254429F"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Domestic chemical collections</w:t>
            </w:r>
          </w:p>
        </w:tc>
        <w:tc>
          <w:tcPr>
            <w:tcW w:w="2121" w:type="dxa"/>
            <w:shd w:val="clear" w:color="auto" w:fill="DBDBF0" w:themeFill="accent1" w:themeFillTint="33"/>
          </w:tcPr>
          <w:p w14:paraId="358C97B8"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 xml:space="preserve">Waste </w:t>
            </w:r>
            <w:r>
              <w:rPr>
                <w:rFonts w:cstheme="minorHAnsi"/>
                <w:color w:val="000000"/>
                <w:sz w:val="20"/>
                <w:szCs w:val="20"/>
              </w:rPr>
              <w:t>t</w:t>
            </w:r>
            <w:r w:rsidRPr="006F2313">
              <w:rPr>
                <w:rFonts w:cstheme="minorHAnsi"/>
                <w:color w:val="000000"/>
                <w:sz w:val="20"/>
                <w:szCs w:val="20"/>
              </w:rPr>
              <w:t xml:space="preserve">reatment </w:t>
            </w:r>
            <w:r>
              <w:rPr>
                <w:rFonts w:cstheme="minorHAnsi"/>
                <w:color w:val="000000"/>
                <w:sz w:val="20"/>
                <w:szCs w:val="20"/>
              </w:rPr>
              <w:t>&amp;</w:t>
            </w:r>
            <w:r w:rsidRPr="006F2313">
              <w:rPr>
                <w:rFonts w:cstheme="minorHAnsi"/>
                <w:color w:val="000000"/>
                <w:sz w:val="20"/>
                <w:szCs w:val="20"/>
              </w:rPr>
              <w:t xml:space="preserve"> </w:t>
            </w:r>
            <w:r>
              <w:rPr>
                <w:rFonts w:cstheme="minorHAnsi"/>
                <w:color w:val="000000"/>
                <w:sz w:val="20"/>
                <w:szCs w:val="20"/>
              </w:rPr>
              <w:t>d</w:t>
            </w:r>
            <w:r w:rsidRPr="006F2313">
              <w:rPr>
                <w:rFonts w:cstheme="minorHAnsi"/>
                <w:color w:val="000000"/>
                <w:sz w:val="20"/>
                <w:szCs w:val="20"/>
              </w:rPr>
              <w:t xml:space="preserve">isposal </w:t>
            </w:r>
            <w:r>
              <w:rPr>
                <w:rFonts w:cstheme="minorHAnsi"/>
                <w:color w:val="000000"/>
                <w:sz w:val="20"/>
                <w:szCs w:val="20"/>
              </w:rPr>
              <w:t>s</w:t>
            </w:r>
            <w:r w:rsidRPr="006F2313">
              <w:rPr>
                <w:rFonts w:cstheme="minorHAnsi"/>
                <w:color w:val="000000"/>
                <w:sz w:val="20"/>
                <w:szCs w:val="20"/>
              </w:rPr>
              <w:t>ervices</w:t>
            </w:r>
          </w:p>
          <w:p w14:paraId="6DA52C08"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Public administration &amp; other education</w:t>
            </w:r>
          </w:p>
          <w:p w14:paraId="749725F7" w14:textId="77777777" w:rsidR="00D10ACC" w:rsidRPr="006F2313" w:rsidRDefault="00D10ACC" w:rsidP="00E2685C">
            <w:pPr>
              <w:pStyle w:val="ListParagraph"/>
              <w:numPr>
                <w:ilvl w:val="0"/>
                <w:numId w:val="24"/>
              </w:numPr>
              <w:spacing w:line="259" w:lineRule="auto"/>
              <w:ind w:left="144" w:hanging="144"/>
              <w:contextualSpacing w:val="0"/>
              <w:rPr>
                <w:rFonts w:cstheme="minorHAnsi"/>
                <w:color w:val="000000"/>
                <w:sz w:val="20"/>
                <w:szCs w:val="20"/>
              </w:rPr>
            </w:pPr>
            <w:r w:rsidRPr="006F2313">
              <w:rPr>
                <w:rFonts w:cstheme="minorHAnsi"/>
                <w:color w:val="000000"/>
                <w:sz w:val="20"/>
                <w:szCs w:val="20"/>
              </w:rPr>
              <w:t>Domestic chemical collections</w:t>
            </w:r>
          </w:p>
        </w:tc>
      </w:tr>
    </w:tbl>
    <w:p w14:paraId="22A89F25" w14:textId="77777777" w:rsidR="00D10ACC" w:rsidRDefault="00D10ACC" w:rsidP="00D10ACC">
      <w:pPr>
        <w:pStyle w:val="BodyText"/>
      </w:pPr>
    </w:p>
    <w:p w14:paraId="39EE182C" w14:textId="77777777" w:rsidR="00D10ACC" w:rsidRPr="00612FA6" w:rsidRDefault="00D10ACC" w:rsidP="00D10ACC">
      <w:pPr>
        <w:pStyle w:val="BodyText"/>
      </w:pPr>
      <w:r w:rsidRPr="00612FA6">
        <w:t>This waste group is small nationally, making up 0.1% of Australia’s hazardous waste in 2019</w:t>
      </w:r>
      <w:r>
        <w:noBreakHyphen/>
      </w:r>
      <w:r w:rsidRPr="00612FA6">
        <w:t xml:space="preserve">20. NSW generated 49%, followed by </w:t>
      </w:r>
      <w:r>
        <w:t>Qld</w:t>
      </w:r>
      <w:r w:rsidRPr="00612FA6">
        <w:t xml:space="preserve"> (28%), </w:t>
      </w:r>
      <w:r>
        <w:t xml:space="preserve">Vic </w:t>
      </w:r>
      <w:r w:rsidRPr="00612FA6">
        <w:t>(17%) and SA just 3%.</w:t>
      </w:r>
    </w:p>
    <w:p w14:paraId="7E221FA1" w14:textId="77777777" w:rsidR="00D10ACC" w:rsidRPr="00612FA6" w:rsidRDefault="00D10ACC" w:rsidP="00D10ACC">
      <w:pPr>
        <w:pStyle w:val="BodyText"/>
      </w:pPr>
    </w:p>
    <w:p w14:paraId="7E2466E9" w14:textId="77777777" w:rsidR="00D10ACC" w:rsidRPr="00612FA6" w:rsidRDefault="00D10ACC" w:rsidP="00D10ACC">
      <w:pPr>
        <w:pStyle w:val="BodyText"/>
      </w:pPr>
      <w:r w:rsidRPr="00612FA6">
        <w:t xml:space="preserve">This waste was primarily T100 from </w:t>
      </w:r>
      <w:r>
        <w:t>research and development</w:t>
      </w:r>
      <w:r w:rsidRPr="00612FA6">
        <w:t>, university or teaching institutions, as well as from domestic chemical collections. The waste industry often acts as the producer through collection of these wastes.</w:t>
      </w:r>
    </w:p>
    <w:p w14:paraId="558CE98F" w14:textId="77777777" w:rsidR="00D10ACC" w:rsidRPr="00612FA6" w:rsidRDefault="00D10ACC" w:rsidP="00D10ACC">
      <w:pPr>
        <w:pStyle w:val="BodyText"/>
      </w:pPr>
    </w:p>
    <w:p w14:paraId="19E908F7" w14:textId="77777777" w:rsidR="00D10ACC" w:rsidRPr="00612FA6" w:rsidRDefault="00D10ACC" w:rsidP="00D10ACC">
      <w:pPr>
        <w:pStyle w:val="BodyText"/>
      </w:pPr>
      <w:r w:rsidRPr="00612FA6">
        <w:lastRenderedPageBreak/>
        <w:t>T120 is a specialty waste from the printing industry, but also includes x</w:t>
      </w:r>
      <w:r>
        <w:noBreakHyphen/>
      </w:r>
      <w:r w:rsidRPr="00612FA6">
        <w:t>ray photography activities</w:t>
      </w:r>
      <w:r>
        <w:t xml:space="preserve"> from </w:t>
      </w:r>
      <w:r w:rsidRPr="00612FA6">
        <w:t>dentists and other health practitioners</w:t>
      </w:r>
      <w:r>
        <w:t>.</w:t>
      </w:r>
    </w:p>
    <w:p w14:paraId="1C09A26E" w14:textId="77777777" w:rsidR="00D10ACC" w:rsidRPr="00612FA6" w:rsidRDefault="00D10ACC" w:rsidP="00D10ACC">
      <w:pPr>
        <w:pStyle w:val="BodyText"/>
      </w:pPr>
    </w:p>
    <w:p w14:paraId="38A9205E" w14:textId="77777777" w:rsidR="00D10ACC" w:rsidRDefault="00D10ACC" w:rsidP="00D10ACC">
      <w:pPr>
        <w:pStyle w:val="BodyText"/>
      </w:pPr>
      <w:r w:rsidRPr="00612FA6">
        <w:t xml:space="preserve">T200 is produced by the mining industry from the use of mine explosives, but also from manufacturers and suppliers of these explosives. Expired marine flares may also be captured in this waste code, and some jurisdictions appear to operate a collection system for these, or they may come into the waste management system via police accumulation from public disposal. </w:t>
      </w:r>
      <w:r>
        <w:t>Qld</w:t>
      </w:r>
      <w:r w:rsidRPr="00612FA6">
        <w:t xml:space="preserve"> recorded most of this waste nationally in 2019</w:t>
      </w:r>
      <w:r>
        <w:noBreakHyphen/>
      </w:r>
      <w:r w:rsidRPr="00612FA6">
        <w:t>20 (334</w:t>
      </w:r>
      <w:r>
        <w:t> tonnes</w:t>
      </w:r>
      <w:r w:rsidRPr="00612FA6">
        <w:t xml:space="preserve"> from raw tracking data, unadjusted), while WA recorded a very small amount (16</w:t>
      </w:r>
      <w:r>
        <w:t> tonnes</w:t>
      </w:r>
      <w:r w:rsidRPr="00612FA6">
        <w:t>) as ‘highly reactive chemicals not otherwise specified’.</w:t>
      </w:r>
    </w:p>
    <w:p w14:paraId="4B4B77C9" w14:textId="77777777" w:rsidR="00D10ACC" w:rsidRPr="00612FA6" w:rsidRDefault="00D10ACC" w:rsidP="00D10ACC">
      <w:pPr>
        <w:pStyle w:val="BodyText"/>
      </w:pPr>
    </w:p>
    <w:p w14:paraId="293F385B" w14:textId="77777777" w:rsidR="00D10ACC" w:rsidRPr="00612FA6" w:rsidRDefault="00D10ACC" w:rsidP="00D10ACC">
      <w:pPr>
        <w:pStyle w:val="Heading3-nonumber"/>
      </w:pPr>
      <w:r w:rsidRPr="00612FA6">
        <w:t>Analysis</w:t>
      </w:r>
    </w:p>
    <w:p w14:paraId="7961C8D5" w14:textId="31F2FC1A" w:rsidR="00D10ACC" w:rsidRPr="00612FA6" w:rsidRDefault="00D10ACC" w:rsidP="00D10ACC">
      <w:pPr>
        <w:pStyle w:val="BodyText"/>
      </w:pPr>
      <w:bookmarkStart w:id="656" w:name="_Ref474245329"/>
      <w:bookmarkStart w:id="657" w:name="_Toc482536198"/>
      <w:r w:rsidRPr="00612FA6">
        <w:t>Other T miscellaneous wastes made up just 0.1% of all hazardous waste generation nationally in 2019</w:t>
      </w:r>
      <w:r>
        <w:noBreakHyphen/>
      </w:r>
      <w:r w:rsidRPr="00612FA6">
        <w:t xml:space="preserve">20. Historical trends in arisings for this waste group are shown in </w:t>
      </w:r>
      <w:r w:rsidRPr="00612FA6">
        <w:fldChar w:fldCharType="begin"/>
      </w:r>
      <w:r w:rsidRPr="00612FA6">
        <w:instrText xml:space="preserve"> REF _Ref5186598 \h  \* MERGEFORMAT </w:instrText>
      </w:r>
      <w:r w:rsidRPr="00612FA6">
        <w:fldChar w:fldCharType="separate"/>
      </w:r>
      <w:r w:rsidR="00C92DA9" w:rsidRPr="00612FA6">
        <w:t xml:space="preserve">Figure </w:t>
      </w:r>
      <w:r w:rsidR="00C92DA9">
        <w:rPr>
          <w:noProof/>
        </w:rPr>
        <w:t>61</w:t>
      </w:r>
      <w:r w:rsidRPr="00612FA6">
        <w:fldChar w:fldCharType="end"/>
      </w:r>
      <w:r w:rsidRPr="00612FA6">
        <w:t>.</w:t>
      </w:r>
    </w:p>
    <w:p w14:paraId="3762820D" w14:textId="39F9DCEC" w:rsidR="00D10ACC" w:rsidRPr="00612FA6" w:rsidRDefault="00D10ACC" w:rsidP="00D10ACC">
      <w:pPr>
        <w:pStyle w:val="Caption"/>
        <w:rPr>
          <w:rFonts w:cstheme="minorHAnsi"/>
          <w:bCs/>
          <w:szCs w:val="22"/>
        </w:rPr>
      </w:pPr>
      <w:bookmarkStart w:id="658" w:name="_Ref5186598"/>
      <w:bookmarkStart w:id="659" w:name="_Toc10474643"/>
      <w:bookmarkStart w:id="660" w:name="_Toc85637837"/>
      <w:bookmarkEnd w:id="656"/>
      <w:r>
        <w:rPr>
          <w:noProof/>
        </w:rPr>
        <w:drawing>
          <wp:anchor distT="0" distB="0" distL="114300" distR="114300" simplePos="0" relativeHeight="251792384" behindDoc="0" locked="0" layoutInCell="1" allowOverlap="1" wp14:anchorId="775A5F6B" wp14:editId="610B95AA">
            <wp:simplePos x="0" y="0"/>
            <wp:positionH relativeFrom="column">
              <wp:posOffset>0</wp:posOffset>
            </wp:positionH>
            <wp:positionV relativeFrom="paragraph">
              <wp:posOffset>343535</wp:posOffset>
            </wp:positionV>
            <wp:extent cx="5283200" cy="212090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5283200" cy="2120900"/>
                    </a:xfrm>
                    <a:prstGeom prst="rect">
                      <a:avLst/>
                    </a:prstGeom>
                  </pic:spPr>
                </pic:pic>
              </a:graphicData>
            </a:graphic>
            <wp14:sizeRelH relativeFrom="page">
              <wp14:pctWidth>0</wp14:pctWidth>
            </wp14:sizeRelH>
            <wp14:sizeRelV relativeFrom="page">
              <wp14:pctHeight>0</wp14:pctHeight>
            </wp14:sizeRelV>
          </wp:anchor>
        </w:drawing>
      </w:r>
      <w:r w:rsidRPr="00612FA6">
        <w:rPr>
          <w:rFonts w:cstheme="minorHAnsi"/>
          <w:szCs w:val="22"/>
        </w:rPr>
        <w:t xml:space="preserve">Figure </w:t>
      </w:r>
      <w:r w:rsidRPr="00612FA6">
        <w:rPr>
          <w:rFonts w:cstheme="minorHAnsi"/>
          <w:szCs w:val="22"/>
        </w:rPr>
        <w:fldChar w:fldCharType="begin"/>
      </w:r>
      <w:r w:rsidRPr="00612FA6">
        <w:rPr>
          <w:rFonts w:cstheme="minorHAnsi"/>
          <w:szCs w:val="22"/>
        </w:rPr>
        <w:instrText xml:space="preserve"> SEQ Figure \* ARABIC </w:instrText>
      </w:r>
      <w:r w:rsidRPr="00612FA6">
        <w:rPr>
          <w:rFonts w:cstheme="minorHAnsi"/>
          <w:szCs w:val="22"/>
        </w:rPr>
        <w:fldChar w:fldCharType="separate"/>
      </w:r>
      <w:r w:rsidR="00C92DA9">
        <w:rPr>
          <w:rFonts w:cstheme="minorHAnsi"/>
          <w:noProof/>
          <w:szCs w:val="22"/>
        </w:rPr>
        <w:t>61</w:t>
      </w:r>
      <w:r w:rsidRPr="00612FA6">
        <w:rPr>
          <w:rFonts w:cstheme="minorHAnsi"/>
          <w:noProof/>
          <w:szCs w:val="22"/>
        </w:rPr>
        <w:fldChar w:fldCharType="end"/>
      </w:r>
      <w:bookmarkEnd w:id="658"/>
      <w:r w:rsidRPr="00612FA6">
        <w:rPr>
          <w:rFonts w:cstheme="minorHAnsi"/>
          <w:szCs w:val="22"/>
        </w:rPr>
        <w:tab/>
        <w:t>Historical arisings other miscellaneous</w:t>
      </w:r>
      <w:r w:rsidRPr="00612FA6">
        <w:rPr>
          <w:rFonts w:cstheme="minorHAnsi"/>
          <w:bCs/>
          <w:szCs w:val="22"/>
        </w:rPr>
        <w:t xml:space="preserve"> waste</w:t>
      </w:r>
      <w:bookmarkEnd w:id="657"/>
      <w:bookmarkEnd w:id="659"/>
      <w:bookmarkEnd w:id="660"/>
    </w:p>
    <w:p w14:paraId="5923EB23" w14:textId="77777777" w:rsidR="00D10ACC" w:rsidRPr="00612FA6" w:rsidRDefault="00D10ACC" w:rsidP="00D10ACC">
      <w:pPr>
        <w:pStyle w:val="BodyText"/>
      </w:pPr>
    </w:p>
    <w:p w14:paraId="52008351" w14:textId="3BD2B07A" w:rsidR="00D10ACC" w:rsidRPr="00612FA6" w:rsidRDefault="00D10ACC" w:rsidP="00D10ACC">
      <w:pPr>
        <w:pStyle w:val="BodyText"/>
      </w:pPr>
      <w:r>
        <w:t>A</w:t>
      </w:r>
      <w:r w:rsidRPr="00612FA6">
        <w:t xml:space="preserve"> likely data error in SA data in 2011</w:t>
      </w:r>
      <w:r>
        <w:noBreakHyphen/>
      </w:r>
      <w:r w:rsidRPr="00612FA6">
        <w:t xml:space="preserve">12 (discussed in </w:t>
      </w:r>
      <w:r w:rsidRPr="00FB16A8">
        <w:rPr>
          <w:iCs/>
        </w:rPr>
        <w:t>HWiA 2019</w:t>
      </w:r>
      <w:r w:rsidRPr="00612FA6">
        <w:t xml:space="preserve"> and recorded as a 51</w:t>
      </w:r>
      <w:r>
        <w:t> kt</w:t>
      </w:r>
      <w:r w:rsidRPr="00612FA6">
        <w:t xml:space="preserve"> spike) has been removed from </w:t>
      </w:r>
      <w:r w:rsidRPr="00612FA6">
        <w:fldChar w:fldCharType="begin"/>
      </w:r>
      <w:r w:rsidRPr="00612FA6">
        <w:instrText xml:space="preserve"> REF _Ref5186598 \h  \* MERGEFORMAT </w:instrText>
      </w:r>
      <w:r w:rsidRPr="00612FA6">
        <w:fldChar w:fldCharType="separate"/>
      </w:r>
      <w:r w:rsidR="00C92DA9" w:rsidRPr="00612FA6">
        <w:t xml:space="preserve">Figure </w:t>
      </w:r>
      <w:r w:rsidR="00C92DA9">
        <w:rPr>
          <w:noProof/>
        </w:rPr>
        <w:t>61</w:t>
      </w:r>
      <w:r w:rsidRPr="00612FA6">
        <w:fldChar w:fldCharType="end"/>
      </w:r>
      <w:r w:rsidRPr="00612FA6">
        <w:t>. This allows more visibility, although the trend is not particularly consistent nationally, which may reflect different jurisdiction</w:t>
      </w:r>
      <w:r>
        <w:t xml:space="preserve">al </w:t>
      </w:r>
      <w:r w:rsidRPr="00612FA6">
        <w:t>priorities with chemical collection programs from time to time.</w:t>
      </w:r>
    </w:p>
    <w:p w14:paraId="78BA9FF3" w14:textId="77777777" w:rsidR="00D10ACC" w:rsidRPr="00612FA6" w:rsidRDefault="00D10ACC" w:rsidP="00D10ACC">
      <w:pPr>
        <w:pStyle w:val="BodyText"/>
      </w:pPr>
    </w:p>
    <w:p w14:paraId="2A973234" w14:textId="77777777" w:rsidR="00D10ACC" w:rsidRPr="00612FA6" w:rsidRDefault="00D10ACC" w:rsidP="00D10ACC">
      <w:pPr>
        <w:pStyle w:val="Heading3-nonumber"/>
      </w:pPr>
      <w:r w:rsidRPr="00612FA6">
        <w:t>Management</w:t>
      </w:r>
    </w:p>
    <w:p w14:paraId="0C9F7C9B" w14:textId="056DB15D" w:rsidR="007944AD" w:rsidRDefault="00D10ACC" w:rsidP="00D10ACC">
      <w:pPr>
        <w:pStyle w:val="BodyText"/>
        <w:spacing w:after="60"/>
      </w:pPr>
      <w:r w:rsidRPr="00612FA6">
        <w:t xml:space="preserve">Storage is the largest management type nationally (74%, mostly in NSW and </w:t>
      </w:r>
      <w:r>
        <w:t>Vic</w:t>
      </w:r>
      <w:r w:rsidRPr="00612FA6">
        <w:t>), with CPT making up most of the rest at 18%. Storage is typical of a waste group collation of small quantities of ‘rats and mice’ chemicals and materials, some of it of potentially unknown origin.</w:t>
      </w:r>
    </w:p>
    <w:p w14:paraId="61F0DC91" w14:textId="533B330F" w:rsidR="00516687" w:rsidRPr="007944AD" w:rsidRDefault="00516687" w:rsidP="00E2685C">
      <w:pPr>
        <w:numPr>
          <w:ilvl w:val="0"/>
          <w:numId w:val="10"/>
        </w:numPr>
        <w:spacing w:line="259" w:lineRule="auto"/>
        <w:ind w:left="360" w:hanging="360"/>
        <w:rPr>
          <w:rFonts w:cstheme="minorHAnsi"/>
          <w:szCs w:val="22"/>
        </w:rPr>
        <w:sectPr w:rsidR="00516687" w:rsidRPr="007944AD" w:rsidSect="00D04237">
          <w:footerReference w:type="default" r:id="rId183"/>
          <w:pgSz w:w="11906" w:h="16838" w:code="9"/>
          <w:pgMar w:top="1440" w:right="1077" w:bottom="1440" w:left="1440" w:header="709" w:footer="454" w:gutter="0"/>
          <w:cols w:space="708"/>
          <w:docGrid w:linePitch="360"/>
        </w:sectPr>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344AFC" w:rsidRPr="00612FA6" w14:paraId="3A5E347A" w14:textId="77777777" w:rsidTr="00940D53">
        <w:trPr>
          <w:cantSplit/>
          <w:trHeight w:hRule="exact" w:val="3798"/>
        </w:trPr>
        <w:tc>
          <w:tcPr>
            <w:tcW w:w="8931" w:type="dxa"/>
            <w:tcBorders>
              <w:left w:val="nil"/>
            </w:tcBorders>
          </w:tcPr>
          <w:p w14:paraId="704AA17B" w14:textId="77777777" w:rsidR="00344AFC" w:rsidRPr="00612FA6" w:rsidRDefault="00344AFC" w:rsidP="00612FA6">
            <w:pPr>
              <w:pStyle w:val="BodyText"/>
            </w:pPr>
          </w:p>
          <w:p w14:paraId="7A21E0B8" w14:textId="77777777" w:rsidR="00344AFC" w:rsidRPr="00612FA6" w:rsidRDefault="00344AFC" w:rsidP="00612FA6">
            <w:pPr>
              <w:pStyle w:val="BodyText"/>
            </w:pPr>
          </w:p>
          <w:p w14:paraId="00B6E88F" w14:textId="77777777" w:rsidR="00344AFC" w:rsidRPr="00612FA6" w:rsidRDefault="00344AFC" w:rsidP="00612FA6">
            <w:pPr>
              <w:pStyle w:val="BodyText"/>
            </w:pPr>
          </w:p>
          <w:p w14:paraId="04047737" w14:textId="77777777" w:rsidR="00344AFC" w:rsidRPr="00612FA6" w:rsidRDefault="00344AFC" w:rsidP="00FE192D">
            <w:pPr>
              <w:rPr>
                <w:rFonts w:cstheme="minorHAnsi"/>
                <w:szCs w:val="22"/>
              </w:rPr>
            </w:pPr>
          </w:p>
        </w:tc>
      </w:tr>
      <w:tr w:rsidR="00344AFC" w:rsidRPr="006F2313" w14:paraId="3E0A2638" w14:textId="77777777" w:rsidTr="00940D53">
        <w:trPr>
          <w:cantSplit/>
          <w:trHeight w:val="1701"/>
        </w:trPr>
        <w:tc>
          <w:tcPr>
            <w:tcW w:w="8931" w:type="dxa"/>
            <w:vAlign w:val="center"/>
          </w:tcPr>
          <w:p w14:paraId="4B0FF3D6" w14:textId="54FD0632" w:rsidR="00344AFC" w:rsidRPr="006F2313" w:rsidRDefault="00516687" w:rsidP="00344AFC">
            <w:pPr>
              <w:pStyle w:val="Appendixpageheading"/>
              <w:tabs>
                <w:tab w:val="left" w:pos="1735"/>
              </w:tabs>
              <w:ind w:left="1735" w:hanging="1735"/>
              <w:rPr>
                <w:rFonts w:cstheme="minorHAnsi"/>
              </w:rPr>
            </w:pPr>
            <w:bookmarkStart w:id="661" w:name="_Ref69029110"/>
            <w:bookmarkStart w:id="662" w:name="_Toc78966994"/>
            <w:bookmarkStart w:id="663" w:name="_Toc85637767"/>
            <w:r w:rsidRPr="006F2313">
              <w:rPr>
                <w:rFonts w:cstheme="minorHAnsi"/>
              </w:rPr>
              <w:t>Underlying data to this report</w:t>
            </w:r>
            <w:bookmarkEnd w:id="661"/>
            <w:bookmarkEnd w:id="662"/>
            <w:bookmarkEnd w:id="663"/>
          </w:p>
        </w:tc>
      </w:tr>
    </w:tbl>
    <w:p w14:paraId="26690524" w14:textId="77777777" w:rsidR="00344AFC" w:rsidRPr="00612FA6" w:rsidRDefault="00344AFC" w:rsidP="00586128">
      <w:pPr>
        <w:rPr>
          <w:rFonts w:cstheme="minorHAnsi"/>
          <w:szCs w:val="22"/>
        </w:rPr>
      </w:pPr>
    </w:p>
    <w:p w14:paraId="25F704E8" w14:textId="77777777" w:rsidR="00344AFC" w:rsidRPr="00612FA6" w:rsidRDefault="00344AFC" w:rsidP="00D97EF7">
      <w:pPr>
        <w:rPr>
          <w:rFonts w:cstheme="minorHAnsi"/>
          <w:szCs w:val="22"/>
        </w:rPr>
        <w:sectPr w:rsidR="00344AFC" w:rsidRPr="00612FA6" w:rsidSect="00194F12">
          <w:pgSz w:w="11906" w:h="16838" w:code="9"/>
          <w:pgMar w:top="1440" w:right="1077" w:bottom="1440" w:left="1440" w:header="709" w:footer="454" w:gutter="0"/>
          <w:cols w:space="708"/>
          <w:docGrid w:linePitch="360"/>
        </w:sectPr>
      </w:pPr>
      <w:r w:rsidRPr="00612FA6">
        <w:rPr>
          <w:rFonts w:cstheme="minorHAnsi"/>
          <w:szCs w:val="22"/>
        </w:rPr>
        <w:br w:type="page"/>
      </w:r>
    </w:p>
    <w:p w14:paraId="0982BC22" w14:textId="77777777" w:rsidR="001E6D75" w:rsidRPr="00631EA4" w:rsidRDefault="001E6D75" w:rsidP="001E6D75">
      <w:pPr>
        <w:pStyle w:val="Applevel1"/>
        <w:rPr>
          <w:rFonts w:eastAsiaTheme="majorEastAsia"/>
          <w:szCs w:val="2"/>
        </w:rPr>
      </w:pPr>
      <w:bookmarkStart w:id="664" w:name="_Toc69308469"/>
      <w:bookmarkStart w:id="665" w:name="_Toc69403958"/>
      <w:bookmarkStart w:id="666" w:name="_Toc70264620"/>
      <w:bookmarkStart w:id="667" w:name="_Toc70264888"/>
    </w:p>
    <w:p w14:paraId="78616C53" w14:textId="01506CA8" w:rsidR="007E1D56" w:rsidRPr="0080072A" w:rsidRDefault="007E1D56" w:rsidP="001E6D75">
      <w:pPr>
        <w:pStyle w:val="Applevel2"/>
        <w:rPr>
          <w:rFonts w:eastAsiaTheme="majorEastAsia"/>
        </w:rPr>
      </w:pPr>
      <w:bookmarkStart w:id="668" w:name="_Ref78898669"/>
      <w:bookmarkStart w:id="669" w:name="_Toc78968033"/>
      <w:bookmarkStart w:id="670" w:name="_Toc85637768"/>
      <w:r w:rsidRPr="0080072A">
        <w:rPr>
          <w:rFonts w:eastAsiaTheme="majorEastAsia"/>
        </w:rPr>
        <w:t xml:space="preserve">National </w:t>
      </w:r>
      <w:r w:rsidRPr="001E6D75">
        <w:rPr>
          <w:rFonts w:eastAsiaTheme="majorEastAsia"/>
        </w:rPr>
        <w:t>hazardous</w:t>
      </w:r>
      <w:r w:rsidRPr="0080072A">
        <w:rPr>
          <w:rFonts w:eastAsiaTheme="majorEastAsia"/>
        </w:rPr>
        <w:t xml:space="preserve"> waste data 201</w:t>
      </w:r>
      <w:r w:rsidR="00ED27A2" w:rsidRPr="0080072A">
        <w:rPr>
          <w:rFonts w:eastAsiaTheme="majorEastAsia"/>
        </w:rPr>
        <w:t>9</w:t>
      </w:r>
      <w:r w:rsidR="00A66FBB">
        <w:rPr>
          <w:rFonts w:eastAsiaTheme="majorEastAsia"/>
        </w:rPr>
        <w:noBreakHyphen/>
      </w:r>
      <w:r w:rsidR="00ED27A2" w:rsidRPr="0080072A">
        <w:rPr>
          <w:rFonts w:eastAsiaTheme="majorEastAsia"/>
        </w:rPr>
        <w:t>20</w:t>
      </w:r>
      <w:r w:rsidRPr="0080072A">
        <w:rPr>
          <w:rFonts w:eastAsiaTheme="majorEastAsia"/>
        </w:rPr>
        <w:t xml:space="preserve"> and 201</w:t>
      </w:r>
      <w:r w:rsidR="00ED27A2" w:rsidRPr="0080072A">
        <w:rPr>
          <w:rFonts w:eastAsiaTheme="majorEastAsia"/>
        </w:rPr>
        <w:t>9</w:t>
      </w:r>
      <w:r w:rsidRPr="0080072A">
        <w:rPr>
          <w:rFonts w:eastAsiaTheme="majorEastAsia"/>
        </w:rPr>
        <w:t xml:space="preserve"> – by NEPM code</w:t>
      </w:r>
      <w:bookmarkEnd w:id="664"/>
      <w:bookmarkEnd w:id="665"/>
      <w:bookmarkEnd w:id="666"/>
      <w:bookmarkEnd w:id="667"/>
      <w:bookmarkEnd w:id="668"/>
      <w:bookmarkEnd w:id="669"/>
      <w:bookmarkEnd w:id="670"/>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846"/>
        <w:gridCol w:w="1476"/>
        <w:gridCol w:w="792"/>
        <w:gridCol w:w="3850"/>
        <w:gridCol w:w="1029"/>
        <w:gridCol w:w="1029"/>
      </w:tblGrid>
      <w:tr w:rsidR="007E1D56" w:rsidRPr="006F2313" w14:paraId="3B4F5D8D" w14:textId="77777777" w:rsidTr="00EB5EA3">
        <w:trPr>
          <w:trHeight w:val="398"/>
          <w:tblHeader/>
        </w:trPr>
        <w:tc>
          <w:tcPr>
            <w:tcW w:w="9022" w:type="dxa"/>
            <w:gridSpan w:val="6"/>
            <w:shd w:val="clear" w:color="auto" w:fill="37378B" w:themeFill="accent1" w:themeFillShade="BF"/>
            <w:noWrap/>
            <w:hideMark/>
          </w:tcPr>
          <w:p w14:paraId="4C85926E" w14:textId="5EBC11ED" w:rsidR="007E1D56" w:rsidRPr="00ED27A2" w:rsidRDefault="007E1D56" w:rsidP="00612FA6">
            <w:pPr>
              <w:pStyle w:val="BodyText"/>
              <w:rPr>
                <w:color w:val="FFFFFF" w:themeColor="background1"/>
                <w:sz w:val="20"/>
                <w:szCs w:val="20"/>
              </w:rPr>
            </w:pPr>
            <w:r w:rsidRPr="00ED27A2">
              <w:rPr>
                <w:color w:val="FFFFFF" w:themeColor="background1"/>
                <w:sz w:val="20"/>
                <w:szCs w:val="20"/>
              </w:rPr>
              <w:t xml:space="preserve">Adjusted generation </w:t>
            </w:r>
            <w:r w:rsidR="00104CF2">
              <w:rPr>
                <w:color w:val="FFFFFF" w:themeColor="background1"/>
                <w:sz w:val="20"/>
                <w:szCs w:val="20"/>
              </w:rPr>
              <w:t xml:space="preserve">(tonnes) </w:t>
            </w:r>
            <w:r w:rsidRPr="00ED27A2">
              <w:rPr>
                <w:color w:val="FFFFFF" w:themeColor="background1"/>
                <w:sz w:val="20"/>
                <w:szCs w:val="20"/>
              </w:rPr>
              <w:t>by NEPM code</w:t>
            </w:r>
          </w:p>
        </w:tc>
      </w:tr>
      <w:tr w:rsidR="007E1D56" w:rsidRPr="006F2313" w14:paraId="2C4DDFE6" w14:textId="77777777" w:rsidTr="00EB5EA3">
        <w:trPr>
          <w:trHeight w:val="510"/>
          <w:tblHeader/>
        </w:trPr>
        <w:tc>
          <w:tcPr>
            <w:tcW w:w="846" w:type="dxa"/>
            <w:shd w:val="clear" w:color="auto" w:fill="37378B" w:themeFill="accent1" w:themeFillShade="BF"/>
            <w:hideMark/>
          </w:tcPr>
          <w:p w14:paraId="6EC4D106" w14:textId="77777777" w:rsidR="007E1D56" w:rsidRPr="00ED27A2" w:rsidRDefault="007E1D56" w:rsidP="00612FA6">
            <w:pPr>
              <w:pStyle w:val="BodyText"/>
              <w:rPr>
                <w:color w:val="FFFFFF" w:themeColor="background1"/>
                <w:sz w:val="20"/>
                <w:szCs w:val="20"/>
              </w:rPr>
            </w:pPr>
            <w:r w:rsidRPr="00ED27A2">
              <w:rPr>
                <w:color w:val="FFFFFF" w:themeColor="background1"/>
                <w:sz w:val="20"/>
                <w:szCs w:val="20"/>
              </w:rPr>
              <w:t>NEPM group</w:t>
            </w:r>
          </w:p>
        </w:tc>
        <w:tc>
          <w:tcPr>
            <w:tcW w:w="1476" w:type="dxa"/>
            <w:shd w:val="clear" w:color="auto" w:fill="37378B" w:themeFill="accent1" w:themeFillShade="BF"/>
            <w:hideMark/>
          </w:tcPr>
          <w:p w14:paraId="0F93B51D" w14:textId="77777777" w:rsidR="007E1D56" w:rsidRPr="00ED27A2" w:rsidRDefault="007E1D56" w:rsidP="00612FA6">
            <w:pPr>
              <w:pStyle w:val="BodyText"/>
              <w:rPr>
                <w:color w:val="FFFFFF" w:themeColor="background1"/>
                <w:sz w:val="20"/>
                <w:szCs w:val="20"/>
              </w:rPr>
            </w:pPr>
            <w:r w:rsidRPr="00ED27A2">
              <w:rPr>
                <w:color w:val="FFFFFF" w:themeColor="background1"/>
                <w:sz w:val="20"/>
                <w:szCs w:val="20"/>
              </w:rPr>
              <w:t>Waste group</w:t>
            </w:r>
          </w:p>
        </w:tc>
        <w:tc>
          <w:tcPr>
            <w:tcW w:w="792" w:type="dxa"/>
            <w:shd w:val="clear" w:color="auto" w:fill="37378B" w:themeFill="accent1" w:themeFillShade="BF"/>
            <w:hideMark/>
          </w:tcPr>
          <w:p w14:paraId="3097DC99" w14:textId="77777777" w:rsidR="007E1D56" w:rsidRPr="00ED27A2" w:rsidRDefault="007E1D56" w:rsidP="00612FA6">
            <w:pPr>
              <w:pStyle w:val="BodyText"/>
              <w:rPr>
                <w:color w:val="FFFFFF" w:themeColor="background1"/>
                <w:sz w:val="20"/>
                <w:szCs w:val="20"/>
              </w:rPr>
            </w:pPr>
            <w:r w:rsidRPr="00ED27A2">
              <w:rPr>
                <w:color w:val="FFFFFF" w:themeColor="background1"/>
                <w:sz w:val="20"/>
                <w:szCs w:val="20"/>
              </w:rPr>
              <w:t>NEPM code</w:t>
            </w:r>
          </w:p>
        </w:tc>
        <w:tc>
          <w:tcPr>
            <w:tcW w:w="3850" w:type="dxa"/>
            <w:shd w:val="clear" w:color="auto" w:fill="37378B" w:themeFill="accent1" w:themeFillShade="BF"/>
            <w:hideMark/>
          </w:tcPr>
          <w:p w14:paraId="4CF6A2DD" w14:textId="77777777" w:rsidR="007E1D56" w:rsidRPr="00ED27A2" w:rsidRDefault="007E1D56" w:rsidP="00612FA6">
            <w:pPr>
              <w:pStyle w:val="BodyText"/>
              <w:rPr>
                <w:color w:val="FFFFFF" w:themeColor="background1"/>
                <w:sz w:val="20"/>
                <w:szCs w:val="20"/>
              </w:rPr>
            </w:pPr>
            <w:r w:rsidRPr="00ED27A2">
              <w:rPr>
                <w:color w:val="FFFFFF" w:themeColor="background1"/>
                <w:sz w:val="20"/>
                <w:szCs w:val="20"/>
              </w:rPr>
              <w:t>NEPM code description</w:t>
            </w:r>
          </w:p>
        </w:tc>
        <w:tc>
          <w:tcPr>
            <w:tcW w:w="1029" w:type="dxa"/>
            <w:shd w:val="clear" w:color="auto" w:fill="37378B" w:themeFill="accent1" w:themeFillShade="BF"/>
            <w:hideMark/>
          </w:tcPr>
          <w:p w14:paraId="2CD2C47D" w14:textId="39D9BA86" w:rsidR="007E1D56" w:rsidRPr="00ED27A2" w:rsidRDefault="007E1D56" w:rsidP="00612FA6">
            <w:pPr>
              <w:pStyle w:val="BodyText"/>
              <w:rPr>
                <w:color w:val="FFFFFF" w:themeColor="background1"/>
                <w:sz w:val="20"/>
                <w:szCs w:val="20"/>
              </w:rPr>
            </w:pPr>
            <w:r w:rsidRPr="00ED27A2">
              <w:rPr>
                <w:color w:val="FFFFFF" w:themeColor="background1"/>
                <w:sz w:val="20"/>
                <w:szCs w:val="20"/>
              </w:rPr>
              <w:t>201</w:t>
            </w:r>
            <w:r w:rsidR="00ED27A2">
              <w:rPr>
                <w:color w:val="FFFFFF" w:themeColor="background1"/>
                <w:sz w:val="20"/>
                <w:szCs w:val="20"/>
              </w:rPr>
              <w:t>9</w:t>
            </w:r>
            <w:r w:rsidR="00A66FBB">
              <w:rPr>
                <w:color w:val="FFFFFF" w:themeColor="background1"/>
                <w:sz w:val="20"/>
                <w:szCs w:val="20"/>
              </w:rPr>
              <w:noBreakHyphen/>
            </w:r>
            <w:r w:rsidR="00ED27A2">
              <w:rPr>
                <w:color w:val="FFFFFF" w:themeColor="background1"/>
                <w:sz w:val="20"/>
                <w:szCs w:val="20"/>
              </w:rPr>
              <w:t>20</w:t>
            </w:r>
          </w:p>
        </w:tc>
        <w:tc>
          <w:tcPr>
            <w:tcW w:w="1029" w:type="dxa"/>
            <w:shd w:val="clear" w:color="auto" w:fill="37378B" w:themeFill="accent1" w:themeFillShade="BF"/>
            <w:hideMark/>
          </w:tcPr>
          <w:p w14:paraId="2CC8BED6" w14:textId="2E2455C8" w:rsidR="007E1D56" w:rsidRPr="00ED27A2" w:rsidRDefault="007E1D56" w:rsidP="00612FA6">
            <w:pPr>
              <w:pStyle w:val="BodyText"/>
              <w:rPr>
                <w:color w:val="FFFFFF" w:themeColor="background1"/>
                <w:sz w:val="20"/>
                <w:szCs w:val="20"/>
              </w:rPr>
            </w:pPr>
            <w:r w:rsidRPr="00ED27A2">
              <w:rPr>
                <w:color w:val="FFFFFF" w:themeColor="background1"/>
                <w:sz w:val="20"/>
                <w:szCs w:val="20"/>
              </w:rPr>
              <w:t>201</w:t>
            </w:r>
            <w:r w:rsidR="00ED27A2">
              <w:rPr>
                <w:color w:val="FFFFFF" w:themeColor="background1"/>
                <w:sz w:val="20"/>
                <w:szCs w:val="20"/>
              </w:rPr>
              <w:t>9</w:t>
            </w:r>
          </w:p>
        </w:tc>
      </w:tr>
      <w:tr w:rsidR="007360C8" w:rsidRPr="006F2313" w14:paraId="7EEE9B3D" w14:textId="77777777" w:rsidTr="00236538">
        <w:trPr>
          <w:trHeight w:val="300"/>
        </w:trPr>
        <w:tc>
          <w:tcPr>
            <w:tcW w:w="846" w:type="dxa"/>
            <w:noWrap/>
            <w:hideMark/>
          </w:tcPr>
          <w:p w14:paraId="42935152" w14:textId="77777777" w:rsidR="007360C8" w:rsidRPr="006F2313" w:rsidRDefault="007360C8" w:rsidP="007360C8">
            <w:pPr>
              <w:pStyle w:val="BodyText"/>
              <w:rPr>
                <w:sz w:val="20"/>
                <w:szCs w:val="20"/>
              </w:rPr>
            </w:pPr>
            <w:r w:rsidRPr="006F2313">
              <w:rPr>
                <w:sz w:val="20"/>
                <w:szCs w:val="20"/>
              </w:rPr>
              <w:t>A</w:t>
            </w:r>
          </w:p>
        </w:tc>
        <w:tc>
          <w:tcPr>
            <w:tcW w:w="1476" w:type="dxa"/>
            <w:noWrap/>
            <w:hideMark/>
          </w:tcPr>
          <w:p w14:paraId="28A39DAB" w14:textId="77777777" w:rsidR="007360C8" w:rsidRPr="006F2313" w:rsidRDefault="007360C8" w:rsidP="007360C8">
            <w:pPr>
              <w:pStyle w:val="BodyText"/>
              <w:rPr>
                <w:sz w:val="20"/>
                <w:szCs w:val="20"/>
              </w:rPr>
            </w:pPr>
            <w:r w:rsidRPr="006F2313">
              <w:rPr>
                <w:sz w:val="20"/>
                <w:szCs w:val="20"/>
              </w:rPr>
              <w:t xml:space="preserve">Plating and heat treatment </w:t>
            </w:r>
          </w:p>
        </w:tc>
        <w:tc>
          <w:tcPr>
            <w:tcW w:w="792" w:type="dxa"/>
            <w:noWrap/>
            <w:hideMark/>
          </w:tcPr>
          <w:p w14:paraId="27E46BA9" w14:textId="77777777" w:rsidR="007360C8" w:rsidRPr="006F2313" w:rsidRDefault="007360C8" w:rsidP="007360C8">
            <w:pPr>
              <w:pStyle w:val="BodyText"/>
              <w:rPr>
                <w:sz w:val="20"/>
                <w:szCs w:val="20"/>
              </w:rPr>
            </w:pPr>
            <w:r w:rsidRPr="006F2313">
              <w:rPr>
                <w:sz w:val="20"/>
                <w:szCs w:val="20"/>
              </w:rPr>
              <w:t>A100</w:t>
            </w:r>
          </w:p>
        </w:tc>
        <w:tc>
          <w:tcPr>
            <w:tcW w:w="3850" w:type="dxa"/>
            <w:hideMark/>
          </w:tcPr>
          <w:p w14:paraId="0102F143" w14:textId="77777777" w:rsidR="007360C8" w:rsidRPr="006F2313" w:rsidRDefault="007360C8" w:rsidP="007360C8">
            <w:pPr>
              <w:pStyle w:val="BodyText"/>
              <w:rPr>
                <w:sz w:val="20"/>
                <w:szCs w:val="20"/>
              </w:rPr>
            </w:pPr>
            <w:r w:rsidRPr="006F2313">
              <w:rPr>
                <w:sz w:val="20"/>
                <w:szCs w:val="20"/>
              </w:rPr>
              <w:t>Waste resulting from surface treatment of metals &amp; plastics</w:t>
            </w:r>
          </w:p>
        </w:tc>
        <w:tc>
          <w:tcPr>
            <w:tcW w:w="1029" w:type="dxa"/>
            <w:noWrap/>
          </w:tcPr>
          <w:p w14:paraId="68EE5A06" w14:textId="6EEAE181" w:rsidR="007360C8" w:rsidRPr="007360C8" w:rsidRDefault="007360C8" w:rsidP="007360C8">
            <w:pPr>
              <w:pStyle w:val="BodyText"/>
              <w:jc w:val="right"/>
              <w:rPr>
                <w:sz w:val="20"/>
                <w:szCs w:val="20"/>
              </w:rPr>
            </w:pPr>
            <w:r w:rsidRPr="007360C8">
              <w:rPr>
                <w:sz w:val="20"/>
                <w:szCs w:val="20"/>
              </w:rPr>
              <w:t>6,881</w:t>
            </w:r>
          </w:p>
        </w:tc>
        <w:tc>
          <w:tcPr>
            <w:tcW w:w="1029" w:type="dxa"/>
            <w:noWrap/>
          </w:tcPr>
          <w:p w14:paraId="1B008B59" w14:textId="1B481DBA" w:rsidR="007360C8" w:rsidRPr="007360C8" w:rsidRDefault="007360C8" w:rsidP="007360C8">
            <w:pPr>
              <w:pStyle w:val="BodyText"/>
              <w:jc w:val="right"/>
              <w:rPr>
                <w:sz w:val="20"/>
                <w:szCs w:val="20"/>
              </w:rPr>
            </w:pPr>
            <w:r w:rsidRPr="007360C8">
              <w:rPr>
                <w:sz w:val="20"/>
                <w:szCs w:val="20"/>
              </w:rPr>
              <w:t>7,273</w:t>
            </w:r>
          </w:p>
        </w:tc>
      </w:tr>
      <w:tr w:rsidR="007360C8" w:rsidRPr="006F2313" w14:paraId="0F49897A" w14:textId="77777777" w:rsidTr="00236538">
        <w:trPr>
          <w:trHeight w:val="525"/>
        </w:trPr>
        <w:tc>
          <w:tcPr>
            <w:tcW w:w="846" w:type="dxa"/>
            <w:noWrap/>
            <w:hideMark/>
          </w:tcPr>
          <w:p w14:paraId="22C65F0F" w14:textId="77777777" w:rsidR="007360C8" w:rsidRPr="006F2313" w:rsidRDefault="007360C8" w:rsidP="007360C8">
            <w:pPr>
              <w:pStyle w:val="BodyText"/>
              <w:rPr>
                <w:sz w:val="20"/>
                <w:szCs w:val="20"/>
              </w:rPr>
            </w:pPr>
          </w:p>
        </w:tc>
        <w:tc>
          <w:tcPr>
            <w:tcW w:w="1476" w:type="dxa"/>
            <w:noWrap/>
            <w:hideMark/>
          </w:tcPr>
          <w:p w14:paraId="2F398B81" w14:textId="77777777" w:rsidR="007360C8" w:rsidRPr="006F2313" w:rsidRDefault="007360C8" w:rsidP="007360C8">
            <w:pPr>
              <w:pStyle w:val="BodyText"/>
              <w:rPr>
                <w:sz w:val="20"/>
                <w:szCs w:val="20"/>
              </w:rPr>
            </w:pPr>
          </w:p>
        </w:tc>
        <w:tc>
          <w:tcPr>
            <w:tcW w:w="792" w:type="dxa"/>
            <w:noWrap/>
            <w:hideMark/>
          </w:tcPr>
          <w:p w14:paraId="4DA9B186" w14:textId="77777777" w:rsidR="007360C8" w:rsidRPr="006F2313" w:rsidRDefault="007360C8" w:rsidP="007360C8">
            <w:pPr>
              <w:pStyle w:val="BodyText"/>
              <w:rPr>
                <w:sz w:val="20"/>
                <w:szCs w:val="20"/>
              </w:rPr>
            </w:pPr>
            <w:r w:rsidRPr="006F2313">
              <w:rPr>
                <w:sz w:val="20"/>
                <w:szCs w:val="20"/>
              </w:rPr>
              <w:t>A110</w:t>
            </w:r>
          </w:p>
        </w:tc>
        <w:tc>
          <w:tcPr>
            <w:tcW w:w="3850" w:type="dxa"/>
            <w:hideMark/>
          </w:tcPr>
          <w:p w14:paraId="020C3D79" w14:textId="77777777" w:rsidR="007360C8" w:rsidRPr="006F2313" w:rsidRDefault="007360C8" w:rsidP="007360C8">
            <w:pPr>
              <w:pStyle w:val="BodyText"/>
              <w:rPr>
                <w:sz w:val="20"/>
                <w:szCs w:val="20"/>
              </w:rPr>
            </w:pPr>
            <w:r w:rsidRPr="006F2313">
              <w:rPr>
                <w:sz w:val="20"/>
                <w:szCs w:val="20"/>
              </w:rPr>
              <w:t>Waste from heat treatment &amp; tempering operations containing cyanides</w:t>
            </w:r>
          </w:p>
        </w:tc>
        <w:tc>
          <w:tcPr>
            <w:tcW w:w="1029" w:type="dxa"/>
            <w:noWrap/>
          </w:tcPr>
          <w:p w14:paraId="2A9EEBA1" w14:textId="49D3F379" w:rsidR="007360C8" w:rsidRPr="007360C8" w:rsidRDefault="007360C8" w:rsidP="007360C8">
            <w:pPr>
              <w:pStyle w:val="BodyText"/>
              <w:jc w:val="right"/>
              <w:rPr>
                <w:sz w:val="20"/>
                <w:szCs w:val="20"/>
              </w:rPr>
            </w:pPr>
            <w:r w:rsidRPr="007360C8">
              <w:rPr>
                <w:sz w:val="20"/>
                <w:szCs w:val="20"/>
              </w:rPr>
              <w:t>13</w:t>
            </w:r>
          </w:p>
        </w:tc>
        <w:tc>
          <w:tcPr>
            <w:tcW w:w="1029" w:type="dxa"/>
            <w:noWrap/>
          </w:tcPr>
          <w:p w14:paraId="2DC23A76" w14:textId="4C854908" w:rsidR="007360C8" w:rsidRPr="007360C8" w:rsidRDefault="007360C8" w:rsidP="007360C8">
            <w:pPr>
              <w:pStyle w:val="BodyText"/>
              <w:jc w:val="right"/>
              <w:rPr>
                <w:sz w:val="20"/>
                <w:szCs w:val="20"/>
              </w:rPr>
            </w:pPr>
            <w:r w:rsidRPr="007360C8">
              <w:rPr>
                <w:sz w:val="20"/>
                <w:szCs w:val="20"/>
              </w:rPr>
              <w:t>13</w:t>
            </w:r>
          </w:p>
        </w:tc>
      </w:tr>
      <w:tr w:rsidR="007360C8" w:rsidRPr="006F2313" w14:paraId="39225CF1" w14:textId="77777777" w:rsidTr="00236538">
        <w:trPr>
          <w:trHeight w:val="300"/>
        </w:trPr>
        <w:tc>
          <w:tcPr>
            <w:tcW w:w="846" w:type="dxa"/>
            <w:noWrap/>
            <w:hideMark/>
          </w:tcPr>
          <w:p w14:paraId="132BC12C" w14:textId="77777777" w:rsidR="007360C8" w:rsidRPr="006F2313" w:rsidRDefault="007360C8" w:rsidP="007360C8">
            <w:pPr>
              <w:pStyle w:val="BodyText"/>
              <w:rPr>
                <w:sz w:val="20"/>
                <w:szCs w:val="20"/>
              </w:rPr>
            </w:pPr>
          </w:p>
        </w:tc>
        <w:tc>
          <w:tcPr>
            <w:tcW w:w="1476" w:type="dxa"/>
            <w:noWrap/>
            <w:hideMark/>
          </w:tcPr>
          <w:p w14:paraId="109E8323" w14:textId="77777777" w:rsidR="007360C8" w:rsidRPr="006F2313" w:rsidRDefault="007360C8" w:rsidP="007360C8">
            <w:pPr>
              <w:pStyle w:val="BodyText"/>
              <w:rPr>
                <w:sz w:val="20"/>
                <w:szCs w:val="20"/>
              </w:rPr>
            </w:pPr>
          </w:p>
        </w:tc>
        <w:tc>
          <w:tcPr>
            <w:tcW w:w="792" w:type="dxa"/>
            <w:noWrap/>
            <w:hideMark/>
          </w:tcPr>
          <w:p w14:paraId="2C199A80" w14:textId="77777777" w:rsidR="007360C8" w:rsidRPr="006F2313" w:rsidRDefault="007360C8" w:rsidP="007360C8">
            <w:pPr>
              <w:pStyle w:val="BodyText"/>
              <w:rPr>
                <w:sz w:val="20"/>
                <w:szCs w:val="20"/>
              </w:rPr>
            </w:pPr>
            <w:r w:rsidRPr="006F2313">
              <w:rPr>
                <w:sz w:val="20"/>
                <w:szCs w:val="20"/>
              </w:rPr>
              <w:t>A130</w:t>
            </w:r>
          </w:p>
        </w:tc>
        <w:tc>
          <w:tcPr>
            <w:tcW w:w="3850" w:type="dxa"/>
            <w:hideMark/>
          </w:tcPr>
          <w:p w14:paraId="6D48F099" w14:textId="77777777" w:rsidR="007360C8" w:rsidRPr="006F2313" w:rsidRDefault="007360C8" w:rsidP="007360C8">
            <w:pPr>
              <w:pStyle w:val="BodyText"/>
              <w:rPr>
                <w:sz w:val="20"/>
                <w:szCs w:val="20"/>
              </w:rPr>
            </w:pPr>
            <w:r w:rsidRPr="006F2313">
              <w:rPr>
                <w:sz w:val="20"/>
                <w:szCs w:val="20"/>
              </w:rPr>
              <w:t>Cyanides (inorganic)</w:t>
            </w:r>
          </w:p>
        </w:tc>
        <w:tc>
          <w:tcPr>
            <w:tcW w:w="1029" w:type="dxa"/>
            <w:noWrap/>
          </w:tcPr>
          <w:p w14:paraId="2242FE18" w14:textId="7982A7F1" w:rsidR="007360C8" w:rsidRPr="007360C8" w:rsidRDefault="007360C8" w:rsidP="007360C8">
            <w:pPr>
              <w:pStyle w:val="BodyText"/>
              <w:jc w:val="right"/>
              <w:rPr>
                <w:sz w:val="20"/>
                <w:szCs w:val="20"/>
              </w:rPr>
            </w:pPr>
            <w:r w:rsidRPr="007360C8">
              <w:rPr>
                <w:sz w:val="20"/>
                <w:szCs w:val="20"/>
              </w:rPr>
              <w:t>60</w:t>
            </w:r>
          </w:p>
        </w:tc>
        <w:tc>
          <w:tcPr>
            <w:tcW w:w="1029" w:type="dxa"/>
            <w:noWrap/>
          </w:tcPr>
          <w:p w14:paraId="7F1A9065" w14:textId="39FEDF01" w:rsidR="007360C8" w:rsidRPr="007360C8" w:rsidRDefault="007360C8" w:rsidP="007360C8">
            <w:pPr>
              <w:pStyle w:val="BodyText"/>
              <w:jc w:val="right"/>
              <w:rPr>
                <w:sz w:val="20"/>
                <w:szCs w:val="20"/>
              </w:rPr>
            </w:pPr>
            <w:r w:rsidRPr="007360C8">
              <w:rPr>
                <w:sz w:val="20"/>
                <w:szCs w:val="20"/>
              </w:rPr>
              <w:t>76</w:t>
            </w:r>
          </w:p>
        </w:tc>
      </w:tr>
      <w:tr w:rsidR="007360C8" w:rsidRPr="006F2313" w14:paraId="653289C4" w14:textId="77777777" w:rsidTr="00236538">
        <w:trPr>
          <w:trHeight w:val="300"/>
        </w:trPr>
        <w:tc>
          <w:tcPr>
            <w:tcW w:w="846" w:type="dxa"/>
            <w:noWrap/>
            <w:hideMark/>
          </w:tcPr>
          <w:p w14:paraId="765452E7" w14:textId="77777777" w:rsidR="007360C8" w:rsidRPr="006F2313" w:rsidRDefault="007360C8" w:rsidP="007360C8">
            <w:pPr>
              <w:pStyle w:val="BodyText"/>
              <w:rPr>
                <w:sz w:val="20"/>
                <w:szCs w:val="20"/>
              </w:rPr>
            </w:pPr>
            <w:r w:rsidRPr="006F2313">
              <w:rPr>
                <w:sz w:val="20"/>
                <w:szCs w:val="20"/>
              </w:rPr>
              <w:t>B</w:t>
            </w:r>
          </w:p>
        </w:tc>
        <w:tc>
          <w:tcPr>
            <w:tcW w:w="1476" w:type="dxa"/>
            <w:noWrap/>
            <w:hideMark/>
          </w:tcPr>
          <w:p w14:paraId="1BFD6174" w14:textId="77777777" w:rsidR="007360C8" w:rsidRPr="006F2313" w:rsidRDefault="007360C8" w:rsidP="007360C8">
            <w:pPr>
              <w:pStyle w:val="BodyText"/>
              <w:rPr>
                <w:sz w:val="20"/>
                <w:szCs w:val="20"/>
              </w:rPr>
            </w:pPr>
            <w:r w:rsidRPr="006F2313">
              <w:rPr>
                <w:sz w:val="20"/>
                <w:szCs w:val="20"/>
              </w:rPr>
              <w:t>Acids</w:t>
            </w:r>
          </w:p>
        </w:tc>
        <w:tc>
          <w:tcPr>
            <w:tcW w:w="792" w:type="dxa"/>
            <w:noWrap/>
            <w:hideMark/>
          </w:tcPr>
          <w:p w14:paraId="62906A97" w14:textId="77777777" w:rsidR="007360C8" w:rsidRPr="006F2313" w:rsidRDefault="007360C8" w:rsidP="007360C8">
            <w:pPr>
              <w:pStyle w:val="BodyText"/>
              <w:rPr>
                <w:sz w:val="20"/>
                <w:szCs w:val="20"/>
              </w:rPr>
            </w:pPr>
            <w:r w:rsidRPr="006F2313">
              <w:rPr>
                <w:sz w:val="20"/>
                <w:szCs w:val="20"/>
              </w:rPr>
              <w:t>B100</w:t>
            </w:r>
          </w:p>
        </w:tc>
        <w:tc>
          <w:tcPr>
            <w:tcW w:w="3850" w:type="dxa"/>
            <w:hideMark/>
          </w:tcPr>
          <w:p w14:paraId="59561FAF" w14:textId="77777777" w:rsidR="007360C8" w:rsidRPr="006F2313" w:rsidRDefault="007360C8" w:rsidP="007360C8">
            <w:pPr>
              <w:pStyle w:val="BodyText"/>
              <w:rPr>
                <w:sz w:val="20"/>
                <w:szCs w:val="20"/>
              </w:rPr>
            </w:pPr>
            <w:r w:rsidRPr="006F2313">
              <w:rPr>
                <w:sz w:val="20"/>
                <w:szCs w:val="20"/>
              </w:rPr>
              <w:t>Acidic solutions or acids in solid form</w:t>
            </w:r>
          </w:p>
        </w:tc>
        <w:tc>
          <w:tcPr>
            <w:tcW w:w="1029" w:type="dxa"/>
            <w:noWrap/>
          </w:tcPr>
          <w:p w14:paraId="580A6DF1" w14:textId="712ED7D4" w:rsidR="007360C8" w:rsidRPr="007360C8" w:rsidRDefault="007360C8" w:rsidP="007360C8">
            <w:pPr>
              <w:pStyle w:val="BodyText"/>
              <w:jc w:val="right"/>
              <w:rPr>
                <w:sz w:val="20"/>
                <w:szCs w:val="20"/>
              </w:rPr>
            </w:pPr>
            <w:r w:rsidRPr="007360C8">
              <w:rPr>
                <w:sz w:val="20"/>
                <w:szCs w:val="20"/>
              </w:rPr>
              <w:t>60,987</w:t>
            </w:r>
          </w:p>
        </w:tc>
        <w:tc>
          <w:tcPr>
            <w:tcW w:w="1029" w:type="dxa"/>
            <w:noWrap/>
          </w:tcPr>
          <w:p w14:paraId="23288993" w14:textId="7869AC00" w:rsidR="007360C8" w:rsidRPr="007360C8" w:rsidRDefault="007360C8" w:rsidP="007360C8">
            <w:pPr>
              <w:pStyle w:val="BodyText"/>
              <w:jc w:val="right"/>
              <w:rPr>
                <w:sz w:val="20"/>
                <w:szCs w:val="20"/>
              </w:rPr>
            </w:pPr>
            <w:r w:rsidRPr="007360C8">
              <w:rPr>
                <w:sz w:val="20"/>
                <w:szCs w:val="20"/>
              </w:rPr>
              <w:t>43,081</w:t>
            </w:r>
          </w:p>
        </w:tc>
      </w:tr>
      <w:tr w:rsidR="007360C8" w:rsidRPr="006F2313" w14:paraId="6A260374" w14:textId="77777777" w:rsidTr="00236538">
        <w:trPr>
          <w:trHeight w:val="300"/>
        </w:trPr>
        <w:tc>
          <w:tcPr>
            <w:tcW w:w="846" w:type="dxa"/>
            <w:noWrap/>
            <w:hideMark/>
          </w:tcPr>
          <w:p w14:paraId="5EDC1B56" w14:textId="77777777" w:rsidR="007360C8" w:rsidRPr="006F2313" w:rsidRDefault="007360C8" w:rsidP="007360C8">
            <w:pPr>
              <w:pStyle w:val="BodyText"/>
              <w:rPr>
                <w:sz w:val="20"/>
                <w:szCs w:val="20"/>
              </w:rPr>
            </w:pPr>
            <w:r w:rsidRPr="006F2313">
              <w:rPr>
                <w:sz w:val="20"/>
                <w:szCs w:val="20"/>
              </w:rPr>
              <w:t>C</w:t>
            </w:r>
          </w:p>
        </w:tc>
        <w:tc>
          <w:tcPr>
            <w:tcW w:w="1476" w:type="dxa"/>
            <w:noWrap/>
            <w:hideMark/>
          </w:tcPr>
          <w:p w14:paraId="3D11AB1A" w14:textId="77777777" w:rsidR="007360C8" w:rsidRPr="006F2313" w:rsidRDefault="007360C8" w:rsidP="007360C8">
            <w:pPr>
              <w:pStyle w:val="BodyText"/>
              <w:rPr>
                <w:sz w:val="20"/>
                <w:szCs w:val="20"/>
              </w:rPr>
            </w:pPr>
            <w:r w:rsidRPr="006F2313">
              <w:rPr>
                <w:sz w:val="20"/>
                <w:szCs w:val="20"/>
              </w:rPr>
              <w:t>Alkalis</w:t>
            </w:r>
          </w:p>
        </w:tc>
        <w:tc>
          <w:tcPr>
            <w:tcW w:w="792" w:type="dxa"/>
            <w:noWrap/>
            <w:hideMark/>
          </w:tcPr>
          <w:p w14:paraId="69DDDDC2" w14:textId="77777777" w:rsidR="007360C8" w:rsidRPr="006F2313" w:rsidRDefault="007360C8" w:rsidP="007360C8">
            <w:pPr>
              <w:pStyle w:val="BodyText"/>
              <w:rPr>
                <w:sz w:val="20"/>
                <w:szCs w:val="20"/>
              </w:rPr>
            </w:pPr>
            <w:r w:rsidRPr="006F2313">
              <w:rPr>
                <w:sz w:val="20"/>
                <w:szCs w:val="20"/>
              </w:rPr>
              <w:t>C100</w:t>
            </w:r>
          </w:p>
        </w:tc>
        <w:tc>
          <w:tcPr>
            <w:tcW w:w="3850" w:type="dxa"/>
            <w:hideMark/>
          </w:tcPr>
          <w:p w14:paraId="7F914918" w14:textId="77777777" w:rsidR="007360C8" w:rsidRPr="006F2313" w:rsidRDefault="007360C8" w:rsidP="007360C8">
            <w:pPr>
              <w:pStyle w:val="BodyText"/>
              <w:rPr>
                <w:sz w:val="20"/>
                <w:szCs w:val="20"/>
              </w:rPr>
            </w:pPr>
            <w:r w:rsidRPr="006F2313">
              <w:rPr>
                <w:sz w:val="20"/>
                <w:szCs w:val="20"/>
              </w:rPr>
              <w:t>Basic solutions or bases in solid form</w:t>
            </w:r>
          </w:p>
        </w:tc>
        <w:tc>
          <w:tcPr>
            <w:tcW w:w="1029" w:type="dxa"/>
            <w:noWrap/>
          </w:tcPr>
          <w:p w14:paraId="03AE13F6" w14:textId="3D7FE2B5" w:rsidR="007360C8" w:rsidRPr="007360C8" w:rsidRDefault="007360C8" w:rsidP="007360C8">
            <w:pPr>
              <w:pStyle w:val="BodyText"/>
              <w:jc w:val="right"/>
              <w:rPr>
                <w:sz w:val="20"/>
                <w:szCs w:val="20"/>
              </w:rPr>
            </w:pPr>
            <w:r w:rsidRPr="007360C8">
              <w:rPr>
                <w:sz w:val="20"/>
                <w:szCs w:val="20"/>
              </w:rPr>
              <w:t>257,542</w:t>
            </w:r>
          </w:p>
        </w:tc>
        <w:tc>
          <w:tcPr>
            <w:tcW w:w="1029" w:type="dxa"/>
            <w:noWrap/>
          </w:tcPr>
          <w:p w14:paraId="484069C2" w14:textId="388E23A4" w:rsidR="007360C8" w:rsidRPr="007360C8" w:rsidRDefault="007360C8" w:rsidP="007360C8">
            <w:pPr>
              <w:pStyle w:val="BodyText"/>
              <w:jc w:val="right"/>
              <w:rPr>
                <w:sz w:val="20"/>
                <w:szCs w:val="20"/>
              </w:rPr>
            </w:pPr>
            <w:r w:rsidRPr="007360C8">
              <w:rPr>
                <w:sz w:val="20"/>
                <w:szCs w:val="20"/>
              </w:rPr>
              <w:t>281,367</w:t>
            </w:r>
          </w:p>
        </w:tc>
      </w:tr>
      <w:tr w:rsidR="007360C8" w:rsidRPr="006F2313" w14:paraId="3193A147" w14:textId="77777777" w:rsidTr="00236538">
        <w:trPr>
          <w:trHeight w:val="300"/>
        </w:trPr>
        <w:tc>
          <w:tcPr>
            <w:tcW w:w="846" w:type="dxa"/>
            <w:noWrap/>
            <w:hideMark/>
          </w:tcPr>
          <w:p w14:paraId="4F5F5A06" w14:textId="77777777" w:rsidR="007360C8" w:rsidRPr="006F2313" w:rsidRDefault="007360C8" w:rsidP="007360C8">
            <w:pPr>
              <w:pStyle w:val="BodyText"/>
              <w:rPr>
                <w:sz w:val="20"/>
                <w:szCs w:val="20"/>
              </w:rPr>
            </w:pPr>
            <w:r w:rsidRPr="006F2313">
              <w:rPr>
                <w:sz w:val="20"/>
                <w:szCs w:val="20"/>
              </w:rPr>
              <w:t>D</w:t>
            </w:r>
          </w:p>
        </w:tc>
        <w:tc>
          <w:tcPr>
            <w:tcW w:w="1476" w:type="dxa"/>
            <w:noWrap/>
            <w:hideMark/>
          </w:tcPr>
          <w:p w14:paraId="180D6CB4" w14:textId="77777777" w:rsidR="007360C8" w:rsidRPr="006F2313" w:rsidRDefault="007360C8" w:rsidP="007360C8">
            <w:pPr>
              <w:pStyle w:val="BodyText"/>
              <w:rPr>
                <w:sz w:val="20"/>
                <w:szCs w:val="20"/>
              </w:rPr>
            </w:pPr>
            <w:r w:rsidRPr="006F2313">
              <w:rPr>
                <w:sz w:val="20"/>
                <w:szCs w:val="20"/>
              </w:rPr>
              <w:t>Inorganic chemicals</w:t>
            </w:r>
          </w:p>
        </w:tc>
        <w:tc>
          <w:tcPr>
            <w:tcW w:w="792" w:type="dxa"/>
            <w:noWrap/>
            <w:hideMark/>
          </w:tcPr>
          <w:p w14:paraId="560FE4AB" w14:textId="77777777" w:rsidR="007360C8" w:rsidRPr="006F2313" w:rsidRDefault="007360C8" w:rsidP="007360C8">
            <w:pPr>
              <w:pStyle w:val="BodyText"/>
              <w:rPr>
                <w:sz w:val="20"/>
                <w:szCs w:val="20"/>
              </w:rPr>
            </w:pPr>
            <w:r w:rsidRPr="006F2313">
              <w:rPr>
                <w:sz w:val="20"/>
                <w:szCs w:val="20"/>
              </w:rPr>
              <w:t>D100</w:t>
            </w:r>
          </w:p>
        </w:tc>
        <w:tc>
          <w:tcPr>
            <w:tcW w:w="3850" w:type="dxa"/>
            <w:hideMark/>
          </w:tcPr>
          <w:p w14:paraId="3AC46590" w14:textId="77777777" w:rsidR="007360C8" w:rsidRPr="006F2313" w:rsidRDefault="007360C8" w:rsidP="007360C8">
            <w:pPr>
              <w:pStyle w:val="BodyText"/>
              <w:rPr>
                <w:sz w:val="20"/>
                <w:szCs w:val="20"/>
              </w:rPr>
            </w:pPr>
            <w:r w:rsidRPr="006F2313">
              <w:rPr>
                <w:sz w:val="20"/>
                <w:szCs w:val="20"/>
              </w:rPr>
              <w:t>Metal carbonyls</w:t>
            </w:r>
          </w:p>
        </w:tc>
        <w:tc>
          <w:tcPr>
            <w:tcW w:w="1029" w:type="dxa"/>
            <w:noWrap/>
          </w:tcPr>
          <w:p w14:paraId="1B791F4E" w14:textId="7AEF278E" w:rsidR="007360C8" w:rsidRPr="007360C8" w:rsidRDefault="007360C8" w:rsidP="007360C8">
            <w:pPr>
              <w:pStyle w:val="BodyText"/>
              <w:jc w:val="right"/>
              <w:rPr>
                <w:sz w:val="20"/>
                <w:szCs w:val="20"/>
              </w:rPr>
            </w:pPr>
            <w:r w:rsidRPr="007360C8">
              <w:rPr>
                <w:sz w:val="20"/>
                <w:szCs w:val="20"/>
              </w:rPr>
              <w:t>230</w:t>
            </w:r>
          </w:p>
        </w:tc>
        <w:tc>
          <w:tcPr>
            <w:tcW w:w="1029" w:type="dxa"/>
            <w:noWrap/>
          </w:tcPr>
          <w:p w14:paraId="10B2AC96" w14:textId="3CCD74B7" w:rsidR="007360C8" w:rsidRPr="007360C8" w:rsidRDefault="007360C8" w:rsidP="007360C8">
            <w:pPr>
              <w:pStyle w:val="BodyText"/>
              <w:jc w:val="right"/>
              <w:rPr>
                <w:sz w:val="20"/>
                <w:szCs w:val="20"/>
              </w:rPr>
            </w:pPr>
            <w:r w:rsidRPr="007360C8">
              <w:rPr>
                <w:sz w:val="20"/>
                <w:szCs w:val="20"/>
              </w:rPr>
              <w:t>199</w:t>
            </w:r>
          </w:p>
        </w:tc>
      </w:tr>
      <w:tr w:rsidR="007360C8" w:rsidRPr="006F2313" w14:paraId="2D6C0B6A" w14:textId="77777777" w:rsidTr="00236538">
        <w:trPr>
          <w:trHeight w:val="525"/>
        </w:trPr>
        <w:tc>
          <w:tcPr>
            <w:tcW w:w="846" w:type="dxa"/>
            <w:noWrap/>
            <w:hideMark/>
          </w:tcPr>
          <w:p w14:paraId="079EEFC5" w14:textId="77777777" w:rsidR="007360C8" w:rsidRPr="006F2313" w:rsidRDefault="007360C8" w:rsidP="007360C8">
            <w:pPr>
              <w:pStyle w:val="BodyText"/>
              <w:rPr>
                <w:sz w:val="20"/>
                <w:szCs w:val="20"/>
              </w:rPr>
            </w:pPr>
          </w:p>
        </w:tc>
        <w:tc>
          <w:tcPr>
            <w:tcW w:w="1476" w:type="dxa"/>
            <w:noWrap/>
            <w:hideMark/>
          </w:tcPr>
          <w:p w14:paraId="77611D46" w14:textId="77777777" w:rsidR="007360C8" w:rsidRPr="006F2313" w:rsidRDefault="007360C8" w:rsidP="007360C8">
            <w:pPr>
              <w:pStyle w:val="BodyText"/>
              <w:rPr>
                <w:sz w:val="20"/>
                <w:szCs w:val="20"/>
              </w:rPr>
            </w:pPr>
          </w:p>
        </w:tc>
        <w:tc>
          <w:tcPr>
            <w:tcW w:w="792" w:type="dxa"/>
            <w:noWrap/>
            <w:hideMark/>
          </w:tcPr>
          <w:p w14:paraId="63ACF5EC" w14:textId="77777777" w:rsidR="007360C8" w:rsidRPr="006F2313" w:rsidRDefault="007360C8" w:rsidP="007360C8">
            <w:pPr>
              <w:pStyle w:val="BodyText"/>
              <w:rPr>
                <w:sz w:val="20"/>
                <w:szCs w:val="20"/>
              </w:rPr>
            </w:pPr>
            <w:r w:rsidRPr="006F2313">
              <w:rPr>
                <w:sz w:val="20"/>
                <w:szCs w:val="20"/>
              </w:rPr>
              <w:t>D110</w:t>
            </w:r>
          </w:p>
        </w:tc>
        <w:tc>
          <w:tcPr>
            <w:tcW w:w="3850" w:type="dxa"/>
            <w:hideMark/>
          </w:tcPr>
          <w:p w14:paraId="7D63435C" w14:textId="77777777" w:rsidR="007360C8" w:rsidRPr="006F2313" w:rsidRDefault="007360C8" w:rsidP="007360C8">
            <w:pPr>
              <w:pStyle w:val="BodyText"/>
              <w:rPr>
                <w:sz w:val="20"/>
                <w:szCs w:val="20"/>
              </w:rPr>
            </w:pPr>
            <w:r w:rsidRPr="006F2313">
              <w:rPr>
                <w:sz w:val="20"/>
                <w:szCs w:val="20"/>
              </w:rPr>
              <w:t>Inorganic fluorine compounds excluding calcium fluoride</w:t>
            </w:r>
          </w:p>
        </w:tc>
        <w:tc>
          <w:tcPr>
            <w:tcW w:w="1029" w:type="dxa"/>
            <w:noWrap/>
          </w:tcPr>
          <w:p w14:paraId="641C1E73" w14:textId="6A40C6E6" w:rsidR="007360C8" w:rsidRPr="007360C8" w:rsidRDefault="007360C8" w:rsidP="007360C8">
            <w:pPr>
              <w:pStyle w:val="BodyText"/>
              <w:jc w:val="right"/>
              <w:rPr>
                <w:sz w:val="20"/>
                <w:szCs w:val="20"/>
              </w:rPr>
            </w:pPr>
            <w:r w:rsidRPr="007360C8">
              <w:rPr>
                <w:sz w:val="20"/>
                <w:szCs w:val="20"/>
              </w:rPr>
              <w:t>37,572</w:t>
            </w:r>
          </w:p>
        </w:tc>
        <w:tc>
          <w:tcPr>
            <w:tcW w:w="1029" w:type="dxa"/>
            <w:noWrap/>
          </w:tcPr>
          <w:p w14:paraId="25C90FB3" w14:textId="7F218065" w:rsidR="007360C8" w:rsidRPr="007360C8" w:rsidRDefault="007360C8" w:rsidP="007360C8">
            <w:pPr>
              <w:pStyle w:val="BodyText"/>
              <w:jc w:val="right"/>
              <w:rPr>
                <w:sz w:val="20"/>
                <w:szCs w:val="20"/>
              </w:rPr>
            </w:pPr>
            <w:r w:rsidRPr="007360C8">
              <w:rPr>
                <w:sz w:val="20"/>
                <w:szCs w:val="20"/>
              </w:rPr>
              <w:t>31,506</w:t>
            </w:r>
          </w:p>
        </w:tc>
      </w:tr>
      <w:tr w:rsidR="007360C8" w:rsidRPr="006F2313" w14:paraId="62ECE49C" w14:textId="77777777" w:rsidTr="00236538">
        <w:trPr>
          <w:trHeight w:val="300"/>
        </w:trPr>
        <w:tc>
          <w:tcPr>
            <w:tcW w:w="846" w:type="dxa"/>
            <w:noWrap/>
            <w:hideMark/>
          </w:tcPr>
          <w:p w14:paraId="24FE9CA1" w14:textId="77777777" w:rsidR="007360C8" w:rsidRPr="006F2313" w:rsidRDefault="007360C8" w:rsidP="007360C8">
            <w:pPr>
              <w:pStyle w:val="BodyText"/>
              <w:rPr>
                <w:sz w:val="20"/>
                <w:szCs w:val="20"/>
              </w:rPr>
            </w:pPr>
          </w:p>
        </w:tc>
        <w:tc>
          <w:tcPr>
            <w:tcW w:w="1476" w:type="dxa"/>
            <w:noWrap/>
            <w:hideMark/>
          </w:tcPr>
          <w:p w14:paraId="56CB8C07" w14:textId="77777777" w:rsidR="007360C8" w:rsidRPr="006F2313" w:rsidRDefault="007360C8" w:rsidP="007360C8">
            <w:pPr>
              <w:pStyle w:val="BodyText"/>
              <w:rPr>
                <w:sz w:val="20"/>
                <w:szCs w:val="20"/>
              </w:rPr>
            </w:pPr>
          </w:p>
        </w:tc>
        <w:tc>
          <w:tcPr>
            <w:tcW w:w="792" w:type="dxa"/>
            <w:noWrap/>
            <w:hideMark/>
          </w:tcPr>
          <w:p w14:paraId="59C7C394" w14:textId="77777777" w:rsidR="007360C8" w:rsidRPr="006F2313" w:rsidRDefault="007360C8" w:rsidP="007360C8">
            <w:pPr>
              <w:pStyle w:val="BodyText"/>
              <w:rPr>
                <w:sz w:val="20"/>
                <w:szCs w:val="20"/>
              </w:rPr>
            </w:pPr>
            <w:r w:rsidRPr="006F2313">
              <w:rPr>
                <w:sz w:val="20"/>
                <w:szCs w:val="20"/>
              </w:rPr>
              <w:t>D120</w:t>
            </w:r>
          </w:p>
        </w:tc>
        <w:tc>
          <w:tcPr>
            <w:tcW w:w="3850" w:type="dxa"/>
            <w:hideMark/>
          </w:tcPr>
          <w:p w14:paraId="5FA6F934" w14:textId="77777777" w:rsidR="007360C8" w:rsidRPr="006F2313" w:rsidRDefault="007360C8" w:rsidP="007360C8">
            <w:pPr>
              <w:pStyle w:val="BodyText"/>
              <w:rPr>
                <w:sz w:val="20"/>
                <w:szCs w:val="20"/>
              </w:rPr>
            </w:pPr>
            <w:r w:rsidRPr="006F2313">
              <w:rPr>
                <w:sz w:val="20"/>
                <w:szCs w:val="20"/>
              </w:rPr>
              <w:t>Mercury; mercury compounds</w:t>
            </w:r>
          </w:p>
        </w:tc>
        <w:tc>
          <w:tcPr>
            <w:tcW w:w="1029" w:type="dxa"/>
            <w:noWrap/>
          </w:tcPr>
          <w:p w14:paraId="23B32412" w14:textId="302C86E6" w:rsidR="007360C8" w:rsidRPr="007360C8" w:rsidRDefault="007360C8" w:rsidP="007360C8">
            <w:pPr>
              <w:pStyle w:val="BodyText"/>
              <w:jc w:val="right"/>
              <w:rPr>
                <w:sz w:val="20"/>
                <w:szCs w:val="20"/>
              </w:rPr>
            </w:pPr>
            <w:r w:rsidRPr="007360C8">
              <w:rPr>
                <w:sz w:val="20"/>
                <w:szCs w:val="20"/>
              </w:rPr>
              <w:t>1,209</w:t>
            </w:r>
          </w:p>
        </w:tc>
        <w:tc>
          <w:tcPr>
            <w:tcW w:w="1029" w:type="dxa"/>
            <w:noWrap/>
          </w:tcPr>
          <w:p w14:paraId="2A7B9AC3" w14:textId="2D1BB887" w:rsidR="007360C8" w:rsidRPr="007360C8" w:rsidRDefault="007360C8" w:rsidP="007360C8">
            <w:pPr>
              <w:pStyle w:val="BodyText"/>
              <w:jc w:val="right"/>
              <w:rPr>
                <w:sz w:val="20"/>
                <w:szCs w:val="20"/>
              </w:rPr>
            </w:pPr>
            <w:r w:rsidRPr="007360C8">
              <w:rPr>
                <w:sz w:val="20"/>
                <w:szCs w:val="20"/>
              </w:rPr>
              <w:t>716</w:t>
            </w:r>
          </w:p>
        </w:tc>
      </w:tr>
      <w:tr w:rsidR="007360C8" w:rsidRPr="006F2313" w14:paraId="40E4907B" w14:textId="77777777" w:rsidTr="00236538">
        <w:trPr>
          <w:trHeight w:val="300"/>
        </w:trPr>
        <w:tc>
          <w:tcPr>
            <w:tcW w:w="846" w:type="dxa"/>
            <w:noWrap/>
            <w:hideMark/>
          </w:tcPr>
          <w:p w14:paraId="350B103C" w14:textId="77777777" w:rsidR="007360C8" w:rsidRPr="006F2313" w:rsidRDefault="007360C8" w:rsidP="007360C8">
            <w:pPr>
              <w:pStyle w:val="BodyText"/>
              <w:rPr>
                <w:sz w:val="20"/>
                <w:szCs w:val="20"/>
              </w:rPr>
            </w:pPr>
          </w:p>
        </w:tc>
        <w:tc>
          <w:tcPr>
            <w:tcW w:w="1476" w:type="dxa"/>
            <w:noWrap/>
            <w:hideMark/>
          </w:tcPr>
          <w:p w14:paraId="047AA64B" w14:textId="77777777" w:rsidR="007360C8" w:rsidRPr="006F2313" w:rsidRDefault="007360C8" w:rsidP="007360C8">
            <w:pPr>
              <w:pStyle w:val="BodyText"/>
              <w:rPr>
                <w:sz w:val="20"/>
                <w:szCs w:val="20"/>
              </w:rPr>
            </w:pPr>
          </w:p>
        </w:tc>
        <w:tc>
          <w:tcPr>
            <w:tcW w:w="792" w:type="dxa"/>
            <w:noWrap/>
            <w:hideMark/>
          </w:tcPr>
          <w:p w14:paraId="704A2C36" w14:textId="77777777" w:rsidR="007360C8" w:rsidRPr="006F2313" w:rsidRDefault="007360C8" w:rsidP="007360C8">
            <w:pPr>
              <w:pStyle w:val="BodyText"/>
              <w:rPr>
                <w:sz w:val="20"/>
                <w:szCs w:val="20"/>
              </w:rPr>
            </w:pPr>
            <w:r w:rsidRPr="006F2313">
              <w:rPr>
                <w:sz w:val="20"/>
                <w:szCs w:val="20"/>
              </w:rPr>
              <w:t>D130</w:t>
            </w:r>
          </w:p>
        </w:tc>
        <w:tc>
          <w:tcPr>
            <w:tcW w:w="3850" w:type="dxa"/>
            <w:hideMark/>
          </w:tcPr>
          <w:p w14:paraId="688F10D2" w14:textId="77777777" w:rsidR="007360C8" w:rsidRPr="006F2313" w:rsidRDefault="007360C8" w:rsidP="007360C8">
            <w:pPr>
              <w:pStyle w:val="BodyText"/>
              <w:rPr>
                <w:sz w:val="20"/>
                <w:szCs w:val="20"/>
              </w:rPr>
            </w:pPr>
            <w:r w:rsidRPr="006F2313">
              <w:rPr>
                <w:sz w:val="20"/>
                <w:szCs w:val="20"/>
              </w:rPr>
              <w:t>Arsenic; arsenic compounds</w:t>
            </w:r>
          </w:p>
        </w:tc>
        <w:tc>
          <w:tcPr>
            <w:tcW w:w="1029" w:type="dxa"/>
            <w:noWrap/>
          </w:tcPr>
          <w:p w14:paraId="53853635" w14:textId="08844EC0" w:rsidR="007360C8" w:rsidRPr="007360C8" w:rsidRDefault="007360C8" w:rsidP="007360C8">
            <w:pPr>
              <w:pStyle w:val="BodyText"/>
              <w:jc w:val="right"/>
              <w:rPr>
                <w:sz w:val="20"/>
                <w:szCs w:val="20"/>
              </w:rPr>
            </w:pPr>
            <w:r w:rsidRPr="007360C8">
              <w:rPr>
                <w:sz w:val="20"/>
                <w:szCs w:val="20"/>
              </w:rPr>
              <w:t>230</w:t>
            </w:r>
          </w:p>
        </w:tc>
        <w:tc>
          <w:tcPr>
            <w:tcW w:w="1029" w:type="dxa"/>
            <w:noWrap/>
          </w:tcPr>
          <w:p w14:paraId="387D7B00" w14:textId="3337375A" w:rsidR="007360C8" w:rsidRPr="007360C8" w:rsidRDefault="007360C8" w:rsidP="007360C8">
            <w:pPr>
              <w:pStyle w:val="BodyText"/>
              <w:jc w:val="right"/>
              <w:rPr>
                <w:sz w:val="20"/>
                <w:szCs w:val="20"/>
              </w:rPr>
            </w:pPr>
            <w:r w:rsidRPr="007360C8">
              <w:rPr>
                <w:sz w:val="20"/>
                <w:szCs w:val="20"/>
              </w:rPr>
              <w:t>167</w:t>
            </w:r>
          </w:p>
        </w:tc>
      </w:tr>
      <w:tr w:rsidR="007360C8" w:rsidRPr="006F2313" w14:paraId="75A8A632" w14:textId="77777777" w:rsidTr="00236538">
        <w:trPr>
          <w:trHeight w:val="300"/>
        </w:trPr>
        <w:tc>
          <w:tcPr>
            <w:tcW w:w="846" w:type="dxa"/>
            <w:noWrap/>
            <w:hideMark/>
          </w:tcPr>
          <w:p w14:paraId="1B87A497" w14:textId="77777777" w:rsidR="007360C8" w:rsidRPr="006F2313" w:rsidRDefault="007360C8" w:rsidP="007360C8">
            <w:pPr>
              <w:pStyle w:val="BodyText"/>
              <w:rPr>
                <w:sz w:val="20"/>
                <w:szCs w:val="20"/>
              </w:rPr>
            </w:pPr>
          </w:p>
        </w:tc>
        <w:tc>
          <w:tcPr>
            <w:tcW w:w="1476" w:type="dxa"/>
            <w:noWrap/>
            <w:hideMark/>
          </w:tcPr>
          <w:p w14:paraId="3DC1E988" w14:textId="77777777" w:rsidR="007360C8" w:rsidRPr="006F2313" w:rsidRDefault="007360C8" w:rsidP="007360C8">
            <w:pPr>
              <w:pStyle w:val="BodyText"/>
              <w:rPr>
                <w:sz w:val="20"/>
                <w:szCs w:val="20"/>
              </w:rPr>
            </w:pPr>
          </w:p>
        </w:tc>
        <w:tc>
          <w:tcPr>
            <w:tcW w:w="792" w:type="dxa"/>
            <w:noWrap/>
            <w:hideMark/>
          </w:tcPr>
          <w:p w14:paraId="5328D47B" w14:textId="77777777" w:rsidR="007360C8" w:rsidRPr="006F2313" w:rsidRDefault="007360C8" w:rsidP="007360C8">
            <w:pPr>
              <w:pStyle w:val="BodyText"/>
              <w:rPr>
                <w:sz w:val="20"/>
                <w:szCs w:val="20"/>
              </w:rPr>
            </w:pPr>
            <w:r w:rsidRPr="006F2313">
              <w:rPr>
                <w:sz w:val="20"/>
                <w:szCs w:val="20"/>
              </w:rPr>
              <w:t>D140</w:t>
            </w:r>
          </w:p>
        </w:tc>
        <w:tc>
          <w:tcPr>
            <w:tcW w:w="3850" w:type="dxa"/>
            <w:hideMark/>
          </w:tcPr>
          <w:p w14:paraId="606C56DC" w14:textId="77777777" w:rsidR="007360C8" w:rsidRPr="006F2313" w:rsidRDefault="007360C8" w:rsidP="007360C8">
            <w:pPr>
              <w:pStyle w:val="BodyText"/>
              <w:rPr>
                <w:sz w:val="20"/>
                <w:szCs w:val="20"/>
              </w:rPr>
            </w:pPr>
            <w:r w:rsidRPr="006F2313">
              <w:rPr>
                <w:sz w:val="20"/>
                <w:szCs w:val="20"/>
              </w:rPr>
              <w:t>Chromium compounds (hexavalent &amp; trivalent)</w:t>
            </w:r>
          </w:p>
        </w:tc>
        <w:tc>
          <w:tcPr>
            <w:tcW w:w="1029" w:type="dxa"/>
            <w:noWrap/>
          </w:tcPr>
          <w:p w14:paraId="374D3081" w14:textId="5DF33762" w:rsidR="007360C8" w:rsidRPr="007360C8" w:rsidRDefault="007360C8" w:rsidP="007360C8">
            <w:pPr>
              <w:pStyle w:val="BodyText"/>
              <w:jc w:val="right"/>
              <w:rPr>
                <w:sz w:val="20"/>
                <w:szCs w:val="20"/>
              </w:rPr>
            </w:pPr>
            <w:r w:rsidRPr="007360C8">
              <w:rPr>
                <w:sz w:val="20"/>
                <w:szCs w:val="20"/>
              </w:rPr>
              <w:t>1,357</w:t>
            </w:r>
          </w:p>
        </w:tc>
        <w:tc>
          <w:tcPr>
            <w:tcW w:w="1029" w:type="dxa"/>
            <w:noWrap/>
          </w:tcPr>
          <w:p w14:paraId="274AA500" w14:textId="675ED0B6" w:rsidR="007360C8" w:rsidRPr="007360C8" w:rsidRDefault="007360C8" w:rsidP="007360C8">
            <w:pPr>
              <w:pStyle w:val="BodyText"/>
              <w:jc w:val="right"/>
              <w:rPr>
                <w:sz w:val="20"/>
                <w:szCs w:val="20"/>
              </w:rPr>
            </w:pPr>
            <w:r w:rsidRPr="007360C8">
              <w:rPr>
                <w:sz w:val="20"/>
                <w:szCs w:val="20"/>
              </w:rPr>
              <w:t>1,809</w:t>
            </w:r>
          </w:p>
        </w:tc>
      </w:tr>
      <w:tr w:rsidR="007360C8" w:rsidRPr="006F2313" w14:paraId="479C8798" w14:textId="77777777" w:rsidTr="00236538">
        <w:trPr>
          <w:trHeight w:val="300"/>
        </w:trPr>
        <w:tc>
          <w:tcPr>
            <w:tcW w:w="846" w:type="dxa"/>
            <w:noWrap/>
            <w:hideMark/>
          </w:tcPr>
          <w:p w14:paraId="61FCCB04" w14:textId="77777777" w:rsidR="007360C8" w:rsidRPr="006F2313" w:rsidRDefault="007360C8" w:rsidP="007360C8">
            <w:pPr>
              <w:pStyle w:val="BodyText"/>
              <w:rPr>
                <w:sz w:val="20"/>
                <w:szCs w:val="20"/>
              </w:rPr>
            </w:pPr>
          </w:p>
        </w:tc>
        <w:tc>
          <w:tcPr>
            <w:tcW w:w="1476" w:type="dxa"/>
            <w:noWrap/>
            <w:hideMark/>
          </w:tcPr>
          <w:p w14:paraId="3A054639" w14:textId="77777777" w:rsidR="007360C8" w:rsidRPr="006F2313" w:rsidRDefault="007360C8" w:rsidP="007360C8">
            <w:pPr>
              <w:pStyle w:val="BodyText"/>
              <w:rPr>
                <w:sz w:val="20"/>
                <w:szCs w:val="20"/>
              </w:rPr>
            </w:pPr>
          </w:p>
        </w:tc>
        <w:tc>
          <w:tcPr>
            <w:tcW w:w="792" w:type="dxa"/>
            <w:noWrap/>
            <w:hideMark/>
          </w:tcPr>
          <w:p w14:paraId="7763D684" w14:textId="77777777" w:rsidR="007360C8" w:rsidRPr="006F2313" w:rsidRDefault="007360C8" w:rsidP="007360C8">
            <w:pPr>
              <w:pStyle w:val="BodyText"/>
              <w:rPr>
                <w:sz w:val="20"/>
                <w:szCs w:val="20"/>
              </w:rPr>
            </w:pPr>
            <w:r w:rsidRPr="006F2313">
              <w:rPr>
                <w:sz w:val="20"/>
                <w:szCs w:val="20"/>
              </w:rPr>
              <w:t>D150</w:t>
            </w:r>
          </w:p>
        </w:tc>
        <w:tc>
          <w:tcPr>
            <w:tcW w:w="3850" w:type="dxa"/>
            <w:hideMark/>
          </w:tcPr>
          <w:p w14:paraId="4C296FAD" w14:textId="77777777" w:rsidR="007360C8" w:rsidRPr="006F2313" w:rsidRDefault="007360C8" w:rsidP="007360C8">
            <w:pPr>
              <w:pStyle w:val="BodyText"/>
              <w:rPr>
                <w:sz w:val="20"/>
                <w:szCs w:val="20"/>
              </w:rPr>
            </w:pPr>
            <w:r w:rsidRPr="006F2313">
              <w:rPr>
                <w:sz w:val="20"/>
                <w:szCs w:val="20"/>
              </w:rPr>
              <w:t>Cadmium; cadmium compounds</w:t>
            </w:r>
          </w:p>
        </w:tc>
        <w:tc>
          <w:tcPr>
            <w:tcW w:w="1029" w:type="dxa"/>
            <w:noWrap/>
          </w:tcPr>
          <w:p w14:paraId="6CAE2513" w14:textId="4A28D018" w:rsidR="007360C8" w:rsidRPr="007360C8" w:rsidRDefault="007360C8" w:rsidP="007360C8">
            <w:pPr>
              <w:pStyle w:val="BodyText"/>
              <w:jc w:val="right"/>
              <w:rPr>
                <w:sz w:val="20"/>
                <w:szCs w:val="20"/>
              </w:rPr>
            </w:pPr>
            <w:r w:rsidRPr="007360C8">
              <w:rPr>
                <w:sz w:val="20"/>
                <w:szCs w:val="20"/>
              </w:rPr>
              <w:t>260</w:t>
            </w:r>
          </w:p>
        </w:tc>
        <w:tc>
          <w:tcPr>
            <w:tcW w:w="1029" w:type="dxa"/>
            <w:noWrap/>
          </w:tcPr>
          <w:p w14:paraId="6FD132F3" w14:textId="6B69A7B7" w:rsidR="007360C8" w:rsidRPr="007360C8" w:rsidRDefault="007360C8" w:rsidP="007360C8">
            <w:pPr>
              <w:pStyle w:val="BodyText"/>
              <w:jc w:val="right"/>
              <w:rPr>
                <w:sz w:val="20"/>
                <w:szCs w:val="20"/>
              </w:rPr>
            </w:pPr>
            <w:r w:rsidRPr="007360C8">
              <w:rPr>
                <w:sz w:val="20"/>
                <w:szCs w:val="20"/>
              </w:rPr>
              <w:t>228</w:t>
            </w:r>
          </w:p>
        </w:tc>
      </w:tr>
      <w:tr w:rsidR="007360C8" w:rsidRPr="006F2313" w14:paraId="08A9C1C0" w14:textId="77777777" w:rsidTr="00236538">
        <w:trPr>
          <w:trHeight w:val="300"/>
        </w:trPr>
        <w:tc>
          <w:tcPr>
            <w:tcW w:w="846" w:type="dxa"/>
            <w:noWrap/>
            <w:hideMark/>
          </w:tcPr>
          <w:p w14:paraId="5B0A9AAC" w14:textId="77777777" w:rsidR="007360C8" w:rsidRPr="006F2313" w:rsidRDefault="007360C8" w:rsidP="007360C8">
            <w:pPr>
              <w:pStyle w:val="BodyText"/>
              <w:rPr>
                <w:sz w:val="20"/>
                <w:szCs w:val="20"/>
              </w:rPr>
            </w:pPr>
          </w:p>
        </w:tc>
        <w:tc>
          <w:tcPr>
            <w:tcW w:w="1476" w:type="dxa"/>
            <w:noWrap/>
            <w:hideMark/>
          </w:tcPr>
          <w:p w14:paraId="40DCAB20" w14:textId="77777777" w:rsidR="007360C8" w:rsidRPr="006F2313" w:rsidRDefault="007360C8" w:rsidP="007360C8">
            <w:pPr>
              <w:pStyle w:val="BodyText"/>
              <w:rPr>
                <w:sz w:val="20"/>
                <w:szCs w:val="20"/>
              </w:rPr>
            </w:pPr>
          </w:p>
        </w:tc>
        <w:tc>
          <w:tcPr>
            <w:tcW w:w="792" w:type="dxa"/>
            <w:noWrap/>
            <w:hideMark/>
          </w:tcPr>
          <w:p w14:paraId="6C9DC104" w14:textId="77777777" w:rsidR="007360C8" w:rsidRPr="006F2313" w:rsidRDefault="007360C8" w:rsidP="007360C8">
            <w:pPr>
              <w:pStyle w:val="BodyText"/>
              <w:rPr>
                <w:sz w:val="20"/>
                <w:szCs w:val="20"/>
              </w:rPr>
            </w:pPr>
            <w:r w:rsidRPr="006F2313">
              <w:rPr>
                <w:sz w:val="20"/>
                <w:szCs w:val="20"/>
              </w:rPr>
              <w:t>D160</w:t>
            </w:r>
          </w:p>
        </w:tc>
        <w:tc>
          <w:tcPr>
            <w:tcW w:w="3850" w:type="dxa"/>
            <w:hideMark/>
          </w:tcPr>
          <w:p w14:paraId="7B02A0D9" w14:textId="77777777" w:rsidR="007360C8" w:rsidRPr="006F2313" w:rsidRDefault="007360C8" w:rsidP="007360C8">
            <w:pPr>
              <w:pStyle w:val="BodyText"/>
              <w:rPr>
                <w:sz w:val="20"/>
                <w:szCs w:val="20"/>
              </w:rPr>
            </w:pPr>
            <w:r w:rsidRPr="006F2313">
              <w:rPr>
                <w:sz w:val="20"/>
                <w:szCs w:val="20"/>
              </w:rPr>
              <w:t>Beryllium; beryllium compounds</w:t>
            </w:r>
          </w:p>
        </w:tc>
        <w:tc>
          <w:tcPr>
            <w:tcW w:w="1029" w:type="dxa"/>
            <w:noWrap/>
          </w:tcPr>
          <w:p w14:paraId="2EE1A257" w14:textId="665FDA4A" w:rsidR="007360C8" w:rsidRPr="007360C8" w:rsidRDefault="007360C8" w:rsidP="007360C8">
            <w:pPr>
              <w:pStyle w:val="BodyText"/>
              <w:jc w:val="right"/>
              <w:rPr>
                <w:sz w:val="20"/>
                <w:szCs w:val="20"/>
              </w:rPr>
            </w:pPr>
            <w:r w:rsidRPr="007360C8">
              <w:rPr>
                <w:sz w:val="20"/>
                <w:szCs w:val="20"/>
              </w:rPr>
              <w:t>31</w:t>
            </w:r>
          </w:p>
        </w:tc>
        <w:tc>
          <w:tcPr>
            <w:tcW w:w="1029" w:type="dxa"/>
            <w:noWrap/>
          </w:tcPr>
          <w:p w14:paraId="211DA0AD" w14:textId="4F5ADA97" w:rsidR="007360C8" w:rsidRPr="007360C8" w:rsidRDefault="007360C8" w:rsidP="007360C8">
            <w:pPr>
              <w:pStyle w:val="BodyText"/>
              <w:jc w:val="right"/>
              <w:rPr>
                <w:sz w:val="20"/>
                <w:szCs w:val="20"/>
              </w:rPr>
            </w:pPr>
            <w:r w:rsidRPr="007360C8">
              <w:rPr>
                <w:sz w:val="20"/>
                <w:szCs w:val="20"/>
              </w:rPr>
              <w:t>26</w:t>
            </w:r>
          </w:p>
        </w:tc>
      </w:tr>
      <w:tr w:rsidR="007360C8" w:rsidRPr="006F2313" w14:paraId="78E3469F" w14:textId="77777777" w:rsidTr="00236538">
        <w:trPr>
          <w:trHeight w:val="300"/>
        </w:trPr>
        <w:tc>
          <w:tcPr>
            <w:tcW w:w="846" w:type="dxa"/>
            <w:noWrap/>
            <w:hideMark/>
          </w:tcPr>
          <w:p w14:paraId="737A9F5D" w14:textId="77777777" w:rsidR="007360C8" w:rsidRPr="006F2313" w:rsidRDefault="007360C8" w:rsidP="007360C8">
            <w:pPr>
              <w:pStyle w:val="BodyText"/>
              <w:rPr>
                <w:sz w:val="20"/>
                <w:szCs w:val="20"/>
              </w:rPr>
            </w:pPr>
          </w:p>
        </w:tc>
        <w:tc>
          <w:tcPr>
            <w:tcW w:w="1476" w:type="dxa"/>
            <w:noWrap/>
            <w:hideMark/>
          </w:tcPr>
          <w:p w14:paraId="4240B0F7" w14:textId="77777777" w:rsidR="007360C8" w:rsidRPr="006F2313" w:rsidRDefault="007360C8" w:rsidP="007360C8">
            <w:pPr>
              <w:pStyle w:val="BodyText"/>
              <w:rPr>
                <w:sz w:val="20"/>
                <w:szCs w:val="20"/>
              </w:rPr>
            </w:pPr>
          </w:p>
        </w:tc>
        <w:tc>
          <w:tcPr>
            <w:tcW w:w="792" w:type="dxa"/>
            <w:noWrap/>
            <w:hideMark/>
          </w:tcPr>
          <w:p w14:paraId="46D1C913" w14:textId="77777777" w:rsidR="007360C8" w:rsidRPr="006F2313" w:rsidRDefault="007360C8" w:rsidP="007360C8">
            <w:pPr>
              <w:pStyle w:val="BodyText"/>
              <w:rPr>
                <w:sz w:val="20"/>
                <w:szCs w:val="20"/>
              </w:rPr>
            </w:pPr>
            <w:r w:rsidRPr="006F2313">
              <w:rPr>
                <w:sz w:val="20"/>
                <w:szCs w:val="20"/>
              </w:rPr>
              <w:t>D170</w:t>
            </w:r>
          </w:p>
        </w:tc>
        <w:tc>
          <w:tcPr>
            <w:tcW w:w="3850" w:type="dxa"/>
            <w:hideMark/>
          </w:tcPr>
          <w:p w14:paraId="791BB378" w14:textId="77777777" w:rsidR="007360C8" w:rsidRPr="006F2313" w:rsidRDefault="007360C8" w:rsidP="007360C8">
            <w:pPr>
              <w:pStyle w:val="BodyText"/>
              <w:rPr>
                <w:sz w:val="20"/>
                <w:szCs w:val="20"/>
              </w:rPr>
            </w:pPr>
            <w:r w:rsidRPr="006F2313">
              <w:rPr>
                <w:sz w:val="20"/>
                <w:szCs w:val="20"/>
              </w:rPr>
              <w:t>Antimony; antimony compounds</w:t>
            </w:r>
          </w:p>
        </w:tc>
        <w:tc>
          <w:tcPr>
            <w:tcW w:w="1029" w:type="dxa"/>
            <w:noWrap/>
          </w:tcPr>
          <w:p w14:paraId="36C0ED11" w14:textId="41A1E385" w:rsidR="007360C8" w:rsidRPr="007360C8" w:rsidRDefault="007360C8" w:rsidP="007360C8">
            <w:pPr>
              <w:pStyle w:val="BodyText"/>
              <w:jc w:val="right"/>
              <w:rPr>
                <w:sz w:val="20"/>
                <w:szCs w:val="20"/>
              </w:rPr>
            </w:pPr>
            <w:r w:rsidRPr="007360C8">
              <w:rPr>
                <w:sz w:val="20"/>
                <w:szCs w:val="20"/>
              </w:rPr>
              <w:t>0</w:t>
            </w:r>
          </w:p>
        </w:tc>
        <w:tc>
          <w:tcPr>
            <w:tcW w:w="1029" w:type="dxa"/>
            <w:noWrap/>
          </w:tcPr>
          <w:p w14:paraId="2253835D" w14:textId="3B2A4C8D" w:rsidR="007360C8" w:rsidRPr="007360C8" w:rsidRDefault="007360C8" w:rsidP="007360C8">
            <w:pPr>
              <w:pStyle w:val="BodyText"/>
              <w:jc w:val="right"/>
              <w:rPr>
                <w:sz w:val="20"/>
                <w:szCs w:val="20"/>
              </w:rPr>
            </w:pPr>
            <w:r w:rsidRPr="007360C8">
              <w:rPr>
                <w:sz w:val="20"/>
                <w:szCs w:val="20"/>
              </w:rPr>
              <w:t>0</w:t>
            </w:r>
          </w:p>
        </w:tc>
      </w:tr>
      <w:tr w:rsidR="007360C8" w:rsidRPr="006F2313" w14:paraId="6B489561" w14:textId="77777777" w:rsidTr="00236538">
        <w:trPr>
          <w:trHeight w:val="300"/>
        </w:trPr>
        <w:tc>
          <w:tcPr>
            <w:tcW w:w="846" w:type="dxa"/>
            <w:noWrap/>
            <w:hideMark/>
          </w:tcPr>
          <w:p w14:paraId="421938AC" w14:textId="77777777" w:rsidR="007360C8" w:rsidRPr="006F2313" w:rsidRDefault="007360C8" w:rsidP="007360C8">
            <w:pPr>
              <w:pStyle w:val="BodyText"/>
              <w:rPr>
                <w:sz w:val="20"/>
                <w:szCs w:val="20"/>
              </w:rPr>
            </w:pPr>
          </w:p>
        </w:tc>
        <w:tc>
          <w:tcPr>
            <w:tcW w:w="1476" w:type="dxa"/>
            <w:noWrap/>
            <w:hideMark/>
          </w:tcPr>
          <w:p w14:paraId="5CA00283" w14:textId="77777777" w:rsidR="007360C8" w:rsidRPr="006F2313" w:rsidRDefault="007360C8" w:rsidP="007360C8">
            <w:pPr>
              <w:pStyle w:val="BodyText"/>
              <w:rPr>
                <w:sz w:val="20"/>
                <w:szCs w:val="20"/>
              </w:rPr>
            </w:pPr>
          </w:p>
        </w:tc>
        <w:tc>
          <w:tcPr>
            <w:tcW w:w="792" w:type="dxa"/>
            <w:noWrap/>
            <w:hideMark/>
          </w:tcPr>
          <w:p w14:paraId="018D483D" w14:textId="77777777" w:rsidR="007360C8" w:rsidRPr="006F2313" w:rsidRDefault="007360C8" w:rsidP="007360C8">
            <w:pPr>
              <w:pStyle w:val="BodyText"/>
              <w:rPr>
                <w:sz w:val="20"/>
                <w:szCs w:val="20"/>
              </w:rPr>
            </w:pPr>
            <w:r w:rsidRPr="006F2313">
              <w:rPr>
                <w:sz w:val="20"/>
                <w:szCs w:val="20"/>
              </w:rPr>
              <w:t>D180</w:t>
            </w:r>
          </w:p>
        </w:tc>
        <w:tc>
          <w:tcPr>
            <w:tcW w:w="3850" w:type="dxa"/>
            <w:hideMark/>
          </w:tcPr>
          <w:p w14:paraId="24190E2D" w14:textId="77777777" w:rsidR="007360C8" w:rsidRPr="006F2313" w:rsidRDefault="007360C8" w:rsidP="007360C8">
            <w:pPr>
              <w:pStyle w:val="BodyText"/>
              <w:rPr>
                <w:sz w:val="20"/>
                <w:szCs w:val="20"/>
              </w:rPr>
            </w:pPr>
            <w:r w:rsidRPr="006F2313">
              <w:rPr>
                <w:sz w:val="20"/>
                <w:szCs w:val="20"/>
              </w:rPr>
              <w:t>Thallium; thallium compounds</w:t>
            </w:r>
          </w:p>
        </w:tc>
        <w:tc>
          <w:tcPr>
            <w:tcW w:w="1029" w:type="dxa"/>
            <w:noWrap/>
          </w:tcPr>
          <w:p w14:paraId="704188CC" w14:textId="64400F61" w:rsidR="007360C8" w:rsidRPr="007360C8" w:rsidRDefault="007360C8" w:rsidP="007360C8">
            <w:pPr>
              <w:pStyle w:val="BodyText"/>
              <w:jc w:val="right"/>
              <w:rPr>
                <w:sz w:val="20"/>
                <w:szCs w:val="20"/>
              </w:rPr>
            </w:pPr>
            <w:r w:rsidRPr="007360C8">
              <w:rPr>
                <w:sz w:val="20"/>
                <w:szCs w:val="20"/>
              </w:rPr>
              <w:t>1</w:t>
            </w:r>
          </w:p>
        </w:tc>
        <w:tc>
          <w:tcPr>
            <w:tcW w:w="1029" w:type="dxa"/>
            <w:noWrap/>
          </w:tcPr>
          <w:p w14:paraId="1D29E526" w14:textId="396F33C8" w:rsidR="007360C8" w:rsidRPr="007360C8" w:rsidRDefault="007360C8" w:rsidP="007360C8">
            <w:pPr>
              <w:pStyle w:val="BodyText"/>
              <w:jc w:val="right"/>
              <w:rPr>
                <w:sz w:val="20"/>
                <w:szCs w:val="20"/>
              </w:rPr>
            </w:pPr>
            <w:r w:rsidRPr="007360C8">
              <w:rPr>
                <w:sz w:val="20"/>
                <w:szCs w:val="20"/>
              </w:rPr>
              <w:t>0</w:t>
            </w:r>
          </w:p>
        </w:tc>
      </w:tr>
      <w:tr w:rsidR="007360C8" w:rsidRPr="006F2313" w14:paraId="4555240C" w14:textId="77777777" w:rsidTr="00236538">
        <w:trPr>
          <w:trHeight w:val="300"/>
        </w:trPr>
        <w:tc>
          <w:tcPr>
            <w:tcW w:w="846" w:type="dxa"/>
            <w:noWrap/>
            <w:hideMark/>
          </w:tcPr>
          <w:p w14:paraId="5A979B61" w14:textId="77777777" w:rsidR="007360C8" w:rsidRPr="006F2313" w:rsidRDefault="007360C8" w:rsidP="007360C8">
            <w:pPr>
              <w:pStyle w:val="BodyText"/>
              <w:rPr>
                <w:sz w:val="20"/>
                <w:szCs w:val="20"/>
              </w:rPr>
            </w:pPr>
          </w:p>
        </w:tc>
        <w:tc>
          <w:tcPr>
            <w:tcW w:w="1476" w:type="dxa"/>
            <w:noWrap/>
            <w:hideMark/>
          </w:tcPr>
          <w:p w14:paraId="0530BCDF" w14:textId="77777777" w:rsidR="007360C8" w:rsidRPr="006F2313" w:rsidRDefault="007360C8" w:rsidP="007360C8">
            <w:pPr>
              <w:pStyle w:val="BodyText"/>
              <w:rPr>
                <w:sz w:val="20"/>
                <w:szCs w:val="20"/>
              </w:rPr>
            </w:pPr>
          </w:p>
        </w:tc>
        <w:tc>
          <w:tcPr>
            <w:tcW w:w="792" w:type="dxa"/>
            <w:noWrap/>
            <w:hideMark/>
          </w:tcPr>
          <w:p w14:paraId="39CA6851" w14:textId="77777777" w:rsidR="007360C8" w:rsidRPr="006F2313" w:rsidRDefault="007360C8" w:rsidP="007360C8">
            <w:pPr>
              <w:pStyle w:val="BodyText"/>
              <w:rPr>
                <w:sz w:val="20"/>
                <w:szCs w:val="20"/>
              </w:rPr>
            </w:pPr>
            <w:r w:rsidRPr="006F2313">
              <w:rPr>
                <w:sz w:val="20"/>
                <w:szCs w:val="20"/>
              </w:rPr>
              <w:t>D190</w:t>
            </w:r>
          </w:p>
        </w:tc>
        <w:tc>
          <w:tcPr>
            <w:tcW w:w="3850" w:type="dxa"/>
            <w:hideMark/>
          </w:tcPr>
          <w:p w14:paraId="2510B2D6" w14:textId="77777777" w:rsidR="007360C8" w:rsidRPr="006F2313" w:rsidRDefault="007360C8" w:rsidP="007360C8">
            <w:pPr>
              <w:pStyle w:val="BodyText"/>
              <w:rPr>
                <w:sz w:val="20"/>
                <w:szCs w:val="20"/>
              </w:rPr>
            </w:pPr>
            <w:r w:rsidRPr="006F2313">
              <w:rPr>
                <w:sz w:val="20"/>
                <w:szCs w:val="20"/>
              </w:rPr>
              <w:t>Copper compounds</w:t>
            </w:r>
          </w:p>
        </w:tc>
        <w:tc>
          <w:tcPr>
            <w:tcW w:w="1029" w:type="dxa"/>
            <w:noWrap/>
          </w:tcPr>
          <w:p w14:paraId="0CA97331" w14:textId="0F88D493" w:rsidR="007360C8" w:rsidRPr="007360C8" w:rsidRDefault="007360C8" w:rsidP="007360C8">
            <w:pPr>
              <w:pStyle w:val="BodyText"/>
              <w:jc w:val="right"/>
              <w:rPr>
                <w:sz w:val="20"/>
                <w:szCs w:val="20"/>
              </w:rPr>
            </w:pPr>
            <w:r w:rsidRPr="007360C8">
              <w:rPr>
                <w:sz w:val="20"/>
                <w:szCs w:val="20"/>
              </w:rPr>
              <w:t>755</w:t>
            </w:r>
          </w:p>
        </w:tc>
        <w:tc>
          <w:tcPr>
            <w:tcW w:w="1029" w:type="dxa"/>
            <w:noWrap/>
          </w:tcPr>
          <w:p w14:paraId="5BB4E229" w14:textId="036B779E" w:rsidR="007360C8" w:rsidRPr="007360C8" w:rsidRDefault="007360C8" w:rsidP="007360C8">
            <w:pPr>
              <w:pStyle w:val="BodyText"/>
              <w:jc w:val="right"/>
              <w:rPr>
                <w:sz w:val="20"/>
                <w:szCs w:val="20"/>
              </w:rPr>
            </w:pPr>
            <w:r w:rsidRPr="007360C8">
              <w:rPr>
                <w:sz w:val="20"/>
                <w:szCs w:val="20"/>
              </w:rPr>
              <w:t>589</w:t>
            </w:r>
          </w:p>
        </w:tc>
      </w:tr>
      <w:tr w:rsidR="007360C8" w:rsidRPr="006F2313" w14:paraId="0CCF1817" w14:textId="77777777" w:rsidTr="00236538">
        <w:trPr>
          <w:trHeight w:val="300"/>
        </w:trPr>
        <w:tc>
          <w:tcPr>
            <w:tcW w:w="846" w:type="dxa"/>
            <w:noWrap/>
            <w:hideMark/>
          </w:tcPr>
          <w:p w14:paraId="6E54C270" w14:textId="77777777" w:rsidR="007360C8" w:rsidRPr="006F2313" w:rsidRDefault="007360C8" w:rsidP="007360C8">
            <w:pPr>
              <w:pStyle w:val="BodyText"/>
              <w:rPr>
                <w:sz w:val="20"/>
                <w:szCs w:val="20"/>
              </w:rPr>
            </w:pPr>
          </w:p>
        </w:tc>
        <w:tc>
          <w:tcPr>
            <w:tcW w:w="1476" w:type="dxa"/>
            <w:noWrap/>
            <w:hideMark/>
          </w:tcPr>
          <w:p w14:paraId="44B439F9" w14:textId="77777777" w:rsidR="007360C8" w:rsidRPr="006F2313" w:rsidRDefault="007360C8" w:rsidP="007360C8">
            <w:pPr>
              <w:pStyle w:val="BodyText"/>
              <w:rPr>
                <w:sz w:val="20"/>
                <w:szCs w:val="20"/>
              </w:rPr>
            </w:pPr>
          </w:p>
        </w:tc>
        <w:tc>
          <w:tcPr>
            <w:tcW w:w="792" w:type="dxa"/>
            <w:noWrap/>
            <w:hideMark/>
          </w:tcPr>
          <w:p w14:paraId="5120E5E4" w14:textId="77777777" w:rsidR="007360C8" w:rsidRPr="006F2313" w:rsidRDefault="007360C8" w:rsidP="007360C8">
            <w:pPr>
              <w:pStyle w:val="BodyText"/>
              <w:rPr>
                <w:sz w:val="20"/>
                <w:szCs w:val="20"/>
              </w:rPr>
            </w:pPr>
            <w:r w:rsidRPr="006F2313">
              <w:rPr>
                <w:sz w:val="20"/>
                <w:szCs w:val="20"/>
              </w:rPr>
              <w:t>D200</w:t>
            </w:r>
          </w:p>
        </w:tc>
        <w:tc>
          <w:tcPr>
            <w:tcW w:w="3850" w:type="dxa"/>
            <w:hideMark/>
          </w:tcPr>
          <w:p w14:paraId="76202CE6" w14:textId="77777777" w:rsidR="007360C8" w:rsidRPr="006F2313" w:rsidRDefault="007360C8" w:rsidP="007360C8">
            <w:pPr>
              <w:pStyle w:val="BodyText"/>
              <w:rPr>
                <w:sz w:val="20"/>
                <w:szCs w:val="20"/>
              </w:rPr>
            </w:pPr>
            <w:r w:rsidRPr="006F2313">
              <w:rPr>
                <w:sz w:val="20"/>
                <w:szCs w:val="20"/>
              </w:rPr>
              <w:t>Cobalt compounds</w:t>
            </w:r>
          </w:p>
        </w:tc>
        <w:tc>
          <w:tcPr>
            <w:tcW w:w="1029" w:type="dxa"/>
            <w:noWrap/>
          </w:tcPr>
          <w:p w14:paraId="4B6761EC" w14:textId="2E28634E" w:rsidR="007360C8" w:rsidRPr="007360C8" w:rsidRDefault="007360C8" w:rsidP="007360C8">
            <w:pPr>
              <w:pStyle w:val="BodyText"/>
              <w:jc w:val="right"/>
              <w:rPr>
                <w:sz w:val="20"/>
                <w:szCs w:val="20"/>
              </w:rPr>
            </w:pPr>
            <w:r w:rsidRPr="007360C8">
              <w:rPr>
                <w:sz w:val="20"/>
                <w:szCs w:val="20"/>
              </w:rPr>
              <w:t>1</w:t>
            </w:r>
          </w:p>
        </w:tc>
        <w:tc>
          <w:tcPr>
            <w:tcW w:w="1029" w:type="dxa"/>
            <w:noWrap/>
          </w:tcPr>
          <w:p w14:paraId="58248A00" w14:textId="01CAFE18" w:rsidR="007360C8" w:rsidRPr="007360C8" w:rsidRDefault="007360C8" w:rsidP="007360C8">
            <w:pPr>
              <w:pStyle w:val="BodyText"/>
              <w:jc w:val="right"/>
              <w:rPr>
                <w:sz w:val="20"/>
                <w:szCs w:val="20"/>
              </w:rPr>
            </w:pPr>
            <w:r w:rsidRPr="007360C8">
              <w:rPr>
                <w:sz w:val="20"/>
                <w:szCs w:val="20"/>
              </w:rPr>
              <w:t>37</w:t>
            </w:r>
          </w:p>
        </w:tc>
      </w:tr>
      <w:tr w:rsidR="007360C8" w:rsidRPr="006F2313" w14:paraId="387985CB" w14:textId="77777777" w:rsidTr="00236538">
        <w:trPr>
          <w:trHeight w:val="300"/>
        </w:trPr>
        <w:tc>
          <w:tcPr>
            <w:tcW w:w="846" w:type="dxa"/>
            <w:noWrap/>
            <w:hideMark/>
          </w:tcPr>
          <w:p w14:paraId="7FDBE805" w14:textId="77777777" w:rsidR="007360C8" w:rsidRPr="006F2313" w:rsidRDefault="007360C8" w:rsidP="007360C8">
            <w:pPr>
              <w:pStyle w:val="BodyText"/>
              <w:rPr>
                <w:sz w:val="20"/>
                <w:szCs w:val="20"/>
              </w:rPr>
            </w:pPr>
          </w:p>
        </w:tc>
        <w:tc>
          <w:tcPr>
            <w:tcW w:w="1476" w:type="dxa"/>
            <w:noWrap/>
            <w:hideMark/>
          </w:tcPr>
          <w:p w14:paraId="3260F477" w14:textId="77777777" w:rsidR="007360C8" w:rsidRPr="006F2313" w:rsidRDefault="007360C8" w:rsidP="007360C8">
            <w:pPr>
              <w:pStyle w:val="BodyText"/>
              <w:rPr>
                <w:sz w:val="20"/>
                <w:szCs w:val="20"/>
              </w:rPr>
            </w:pPr>
          </w:p>
        </w:tc>
        <w:tc>
          <w:tcPr>
            <w:tcW w:w="792" w:type="dxa"/>
            <w:noWrap/>
            <w:hideMark/>
          </w:tcPr>
          <w:p w14:paraId="4C8F3B64" w14:textId="77777777" w:rsidR="007360C8" w:rsidRPr="006F2313" w:rsidRDefault="007360C8" w:rsidP="007360C8">
            <w:pPr>
              <w:pStyle w:val="BodyText"/>
              <w:rPr>
                <w:sz w:val="20"/>
                <w:szCs w:val="20"/>
              </w:rPr>
            </w:pPr>
            <w:r w:rsidRPr="006F2313">
              <w:rPr>
                <w:sz w:val="20"/>
                <w:szCs w:val="20"/>
              </w:rPr>
              <w:t>D210</w:t>
            </w:r>
          </w:p>
        </w:tc>
        <w:tc>
          <w:tcPr>
            <w:tcW w:w="3850" w:type="dxa"/>
            <w:hideMark/>
          </w:tcPr>
          <w:p w14:paraId="2DE65414" w14:textId="77777777" w:rsidR="007360C8" w:rsidRPr="006F2313" w:rsidRDefault="007360C8" w:rsidP="007360C8">
            <w:pPr>
              <w:pStyle w:val="BodyText"/>
              <w:rPr>
                <w:sz w:val="20"/>
                <w:szCs w:val="20"/>
              </w:rPr>
            </w:pPr>
            <w:r w:rsidRPr="006F2313">
              <w:rPr>
                <w:sz w:val="20"/>
                <w:szCs w:val="20"/>
              </w:rPr>
              <w:t>Nickel compounds</w:t>
            </w:r>
          </w:p>
        </w:tc>
        <w:tc>
          <w:tcPr>
            <w:tcW w:w="1029" w:type="dxa"/>
            <w:noWrap/>
          </w:tcPr>
          <w:p w14:paraId="78345A8E" w14:textId="24268EB8" w:rsidR="007360C8" w:rsidRPr="007360C8" w:rsidRDefault="007360C8" w:rsidP="007360C8">
            <w:pPr>
              <w:pStyle w:val="BodyText"/>
              <w:jc w:val="right"/>
              <w:rPr>
                <w:sz w:val="20"/>
                <w:szCs w:val="20"/>
              </w:rPr>
            </w:pPr>
            <w:r w:rsidRPr="007360C8">
              <w:rPr>
                <w:sz w:val="20"/>
                <w:szCs w:val="20"/>
              </w:rPr>
              <w:t>968</w:t>
            </w:r>
          </w:p>
        </w:tc>
        <w:tc>
          <w:tcPr>
            <w:tcW w:w="1029" w:type="dxa"/>
            <w:noWrap/>
          </w:tcPr>
          <w:p w14:paraId="0B82EAE2" w14:textId="403C9050" w:rsidR="007360C8" w:rsidRPr="007360C8" w:rsidRDefault="007360C8" w:rsidP="007360C8">
            <w:pPr>
              <w:pStyle w:val="BodyText"/>
              <w:jc w:val="right"/>
              <w:rPr>
                <w:sz w:val="20"/>
                <w:szCs w:val="20"/>
              </w:rPr>
            </w:pPr>
            <w:r w:rsidRPr="007360C8">
              <w:rPr>
                <w:sz w:val="20"/>
                <w:szCs w:val="20"/>
              </w:rPr>
              <w:t>1,087</w:t>
            </w:r>
          </w:p>
        </w:tc>
      </w:tr>
      <w:tr w:rsidR="007360C8" w:rsidRPr="006F2313" w14:paraId="0B356A71" w14:textId="77777777" w:rsidTr="00236538">
        <w:trPr>
          <w:trHeight w:val="300"/>
        </w:trPr>
        <w:tc>
          <w:tcPr>
            <w:tcW w:w="846" w:type="dxa"/>
            <w:noWrap/>
            <w:hideMark/>
          </w:tcPr>
          <w:p w14:paraId="290E7E3C" w14:textId="77777777" w:rsidR="007360C8" w:rsidRPr="006F2313" w:rsidRDefault="007360C8" w:rsidP="007360C8">
            <w:pPr>
              <w:pStyle w:val="BodyText"/>
              <w:rPr>
                <w:sz w:val="20"/>
                <w:szCs w:val="20"/>
              </w:rPr>
            </w:pPr>
          </w:p>
        </w:tc>
        <w:tc>
          <w:tcPr>
            <w:tcW w:w="1476" w:type="dxa"/>
            <w:noWrap/>
            <w:hideMark/>
          </w:tcPr>
          <w:p w14:paraId="2C0D9432" w14:textId="77777777" w:rsidR="007360C8" w:rsidRPr="006F2313" w:rsidRDefault="007360C8" w:rsidP="007360C8">
            <w:pPr>
              <w:pStyle w:val="BodyText"/>
              <w:rPr>
                <w:sz w:val="20"/>
                <w:szCs w:val="20"/>
              </w:rPr>
            </w:pPr>
          </w:p>
        </w:tc>
        <w:tc>
          <w:tcPr>
            <w:tcW w:w="792" w:type="dxa"/>
            <w:noWrap/>
            <w:hideMark/>
          </w:tcPr>
          <w:p w14:paraId="1FFB182F" w14:textId="77777777" w:rsidR="007360C8" w:rsidRPr="006F2313" w:rsidRDefault="007360C8" w:rsidP="007360C8">
            <w:pPr>
              <w:pStyle w:val="BodyText"/>
              <w:rPr>
                <w:sz w:val="20"/>
                <w:szCs w:val="20"/>
              </w:rPr>
            </w:pPr>
            <w:r w:rsidRPr="006F2313">
              <w:rPr>
                <w:sz w:val="20"/>
                <w:szCs w:val="20"/>
              </w:rPr>
              <w:t>D220</w:t>
            </w:r>
          </w:p>
        </w:tc>
        <w:tc>
          <w:tcPr>
            <w:tcW w:w="3850" w:type="dxa"/>
            <w:hideMark/>
          </w:tcPr>
          <w:p w14:paraId="7EDB8AA1" w14:textId="77777777" w:rsidR="007360C8" w:rsidRPr="006F2313" w:rsidRDefault="007360C8" w:rsidP="007360C8">
            <w:pPr>
              <w:pStyle w:val="BodyText"/>
              <w:rPr>
                <w:sz w:val="20"/>
                <w:szCs w:val="20"/>
              </w:rPr>
            </w:pPr>
            <w:r w:rsidRPr="006F2313">
              <w:rPr>
                <w:sz w:val="20"/>
                <w:szCs w:val="20"/>
              </w:rPr>
              <w:t>Lead; lead compounds</w:t>
            </w:r>
          </w:p>
        </w:tc>
        <w:tc>
          <w:tcPr>
            <w:tcW w:w="1029" w:type="dxa"/>
            <w:noWrap/>
          </w:tcPr>
          <w:p w14:paraId="47622E3C" w14:textId="37778D5E" w:rsidR="007360C8" w:rsidRPr="007360C8" w:rsidRDefault="007360C8" w:rsidP="007360C8">
            <w:pPr>
              <w:pStyle w:val="BodyText"/>
              <w:jc w:val="right"/>
              <w:rPr>
                <w:sz w:val="20"/>
                <w:szCs w:val="20"/>
              </w:rPr>
            </w:pPr>
            <w:r w:rsidRPr="007360C8">
              <w:rPr>
                <w:sz w:val="20"/>
                <w:szCs w:val="20"/>
              </w:rPr>
              <w:t>266,450</w:t>
            </w:r>
          </w:p>
        </w:tc>
        <w:tc>
          <w:tcPr>
            <w:tcW w:w="1029" w:type="dxa"/>
            <w:noWrap/>
          </w:tcPr>
          <w:p w14:paraId="1C94956E" w14:textId="76F63D5F" w:rsidR="007360C8" w:rsidRPr="007360C8" w:rsidRDefault="007360C8" w:rsidP="007360C8">
            <w:pPr>
              <w:pStyle w:val="BodyText"/>
              <w:jc w:val="right"/>
              <w:rPr>
                <w:sz w:val="20"/>
                <w:szCs w:val="20"/>
              </w:rPr>
            </w:pPr>
            <w:r w:rsidRPr="007360C8">
              <w:rPr>
                <w:sz w:val="20"/>
                <w:szCs w:val="20"/>
              </w:rPr>
              <w:t>357,277</w:t>
            </w:r>
          </w:p>
        </w:tc>
      </w:tr>
      <w:tr w:rsidR="007360C8" w:rsidRPr="006F2313" w14:paraId="1F649AC8" w14:textId="77777777" w:rsidTr="00236538">
        <w:trPr>
          <w:trHeight w:val="300"/>
        </w:trPr>
        <w:tc>
          <w:tcPr>
            <w:tcW w:w="846" w:type="dxa"/>
            <w:noWrap/>
            <w:hideMark/>
          </w:tcPr>
          <w:p w14:paraId="1B411D7C" w14:textId="77777777" w:rsidR="007360C8" w:rsidRPr="006F2313" w:rsidRDefault="007360C8" w:rsidP="007360C8">
            <w:pPr>
              <w:pStyle w:val="BodyText"/>
              <w:rPr>
                <w:sz w:val="20"/>
                <w:szCs w:val="20"/>
              </w:rPr>
            </w:pPr>
          </w:p>
        </w:tc>
        <w:tc>
          <w:tcPr>
            <w:tcW w:w="1476" w:type="dxa"/>
            <w:noWrap/>
            <w:hideMark/>
          </w:tcPr>
          <w:p w14:paraId="2C14ECDF" w14:textId="77777777" w:rsidR="007360C8" w:rsidRPr="006F2313" w:rsidRDefault="007360C8" w:rsidP="007360C8">
            <w:pPr>
              <w:pStyle w:val="BodyText"/>
              <w:rPr>
                <w:sz w:val="20"/>
                <w:szCs w:val="20"/>
              </w:rPr>
            </w:pPr>
          </w:p>
        </w:tc>
        <w:tc>
          <w:tcPr>
            <w:tcW w:w="792" w:type="dxa"/>
            <w:noWrap/>
            <w:hideMark/>
          </w:tcPr>
          <w:p w14:paraId="39D00426" w14:textId="77777777" w:rsidR="007360C8" w:rsidRPr="006F2313" w:rsidRDefault="007360C8" w:rsidP="007360C8">
            <w:pPr>
              <w:pStyle w:val="BodyText"/>
              <w:rPr>
                <w:sz w:val="20"/>
                <w:szCs w:val="20"/>
              </w:rPr>
            </w:pPr>
            <w:r w:rsidRPr="006F2313">
              <w:rPr>
                <w:sz w:val="20"/>
                <w:szCs w:val="20"/>
              </w:rPr>
              <w:t>D230</w:t>
            </w:r>
          </w:p>
        </w:tc>
        <w:tc>
          <w:tcPr>
            <w:tcW w:w="3850" w:type="dxa"/>
            <w:hideMark/>
          </w:tcPr>
          <w:p w14:paraId="7C3BF72C" w14:textId="77777777" w:rsidR="007360C8" w:rsidRPr="006F2313" w:rsidRDefault="007360C8" w:rsidP="007360C8">
            <w:pPr>
              <w:pStyle w:val="BodyText"/>
              <w:rPr>
                <w:sz w:val="20"/>
                <w:szCs w:val="20"/>
              </w:rPr>
            </w:pPr>
            <w:r w:rsidRPr="006F2313">
              <w:rPr>
                <w:sz w:val="20"/>
                <w:szCs w:val="20"/>
              </w:rPr>
              <w:t>Zinc compounds</w:t>
            </w:r>
          </w:p>
        </w:tc>
        <w:tc>
          <w:tcPr>
            <w:tcW w:w="1029" w:type="dxa"/>
            <w:noWrap/>
          </w:tcPr>
          <w:p w14:paraId="23865D3B" w14:textId="335CC5E4" w:rsidR="007360C8" w:rsidRPr="007360C8" w:rsidRDefault="007360C8" w:rsidP="007360C8">
            <w:pPr>
              <w:pStyle w:val="BodyText"/>
              <w:jc w:val="right"/>
              <w:rPr>
                <w:sz w:val="20"/>
                <w:szCs w:val="20"/>
              </w:rPr>
            </w:pPr>
            <w:r w:rsidRPr="007360C8">
              <w:rPr>
                <w:sz w:val="20"/>
                <w:szCs w:val="20"/>
              </w:rPr>
              <w:t>162,159</w:t>
            </w:r>
          </w:p>
        </w:tc>
        <w:tc>
          <w:tcPr>
            <w:tcW w:w="1029" w:type="dxa"/>
            <w:noWrap/>
          </w:tcPr>
          <w:p w14:paraId="74B358DA" w14:textId="3E8B5BCA" w:rsidR="007360C8" w:rsidRPr="007360C8" w:rsidRDefault="007360C8" w:rsidP="007360C8">
            <w:pPr>
              <w:pStyle w:val="BodyText"/>
              <w:jc w:val="right"/>
              <w:rPr>
                <w:sz w:val="20"/>
                <w:szCs w:val="20"/>
              </w:rPr>
            </w:pPr>
            <w:r w:rsidRPr="007360C8">
              <w:rPr>
                <w:sz w:val="20"/>
                <w:szCs w:val="20"/>
              </w:rPr>
              <w:t>288,550</w:t>
            </w:r>
          </w:p>
        </w:tc>
      </w:tr>
      <w:tr w:rsidR="007360C8" w:rsidRPr="006F2313" w14:paraId="59D7EF39" w14:textId="77777777" w:rsidTr="00236538">
        <w:trPr>
          <w:trHeight w:val="300"/>
        </w:trPr>
        <w:tc>
          <w:tcPr>
            <w:tcW w:w="846" w:type="dxa"/>
            <w:noWrap/>
            <w:hideMark/>
          </w:tcPr>
          <w:p w14:paraId="7192C099" w14:textId="77777777" w:rsidR="007360C8" w:rsidRPr="006F2313" w:rsidRDefault="007360C8" w:rsidP="007360C8">
            <w:pPr>
              <w:pStyle w:val="BodyText"/>
              <w:rPr>
                <w:sz w:val="20"/>
                <w:szCs w:val="20"/>
              </w:rPr>
            </w:pPr>
          </w:p>
        </w:tc>
        <w:tc>
          <w:tcPr>
            <w:tcW w:w="1476" w:type="dxa"/>
            <w:noWrap/>
            <w:hideMark/>
          </w:tcPr>
          <w:p w14:paraId="25F39489" w14:textId="77777777" w:rsidR="007360C8" w:rsidRPr="006F2313" w:rsidRDefault="007360C8" w:rsidP="007360C8">
            <w:pPr>
              <w:pStyle w:val="BodyText"/>
              <w:rPr>
                <w:sz w:val="20"/>
                <w:szCs w:val="20"/>
              </w:rPr>
            </w:pPr>
          </w:p>
        </w:tc>
        <w:tc>
          <w:tcPr>
            <w:tcW w:w="792" w:type="dxa"/>
            <w:noWrap/>
            <w:hideMark/>
          </w:tcPr>
          <w:p w14:paraId="0C96156D" w14:textId="77777777" w:rsidR="007360C8" w:rsidRPr="006F2313" w:rsidRDefault="007360C8" w:rsidP="007360C8">
            <w:pPr>
              <w:pStyle w:val="BodyText"/>
              <w:rPr>
                <w:sz w:val="20"/>
                <w:szCs w:val="20"/>
              </w:rPr>
            </w:pPr>
            <w:r w:rsidRPr="006F2313">
              <w:rPr>
                <w:sz w:val="20"/>
                <w:szCs w:val="20"/>
              </w:rPr>
              <w:t>D240</w:t>
            </w:r>
          </w:p>
        </w:tc>
        <w:tc>
          <w:tcPr>
            <w:tcW w:w="3850" w:type="dxa"/>
            <w:hideMark/>
          </w:tcPr>
          <w:p w14:paraId="74C0BF46" w14:textId="77777777" w:rsidR="007360C8" w:rsidRPr="006F2313" w:rsidRDefault="007360C8" w:rsidP="007360C8">
            <w:pPr>
              <w:pStyle w:val="BodyText"/>
              <w:rPr>
                <w:sz w:val="20"/>
                <w:szCs w:val="20"/>
              </w:rPr>
            </w:pPr>
            <w:r w:rsidRPr="006F2313">
              <w:rPr>
                <w:sz w:val="20"/>
                <w:szCs w:val="20"/>
              </w:rPr>
              <w:t>Selenium; selenium compounds</w:t>
            </w:r>
          </w:p>
        </w:tc>
        <w:tc>
          <w:tcPr>
            <w:tcW w:w="1029" w:type="dxa"/>
            <w:noWrap/>
          </w:tcPr>
          <w:p w14:paraId="2176E7FA" w14:textId="432F6FAA" w:rsidR="007360C8" w:rsidRPr="007360C8" w:rsidRDefault="007360C8" w:rsidP="007360C8">
            <w:pPr>
              <w:pStyle w:val="BodyText"/>
              <w:jc w:val="right"/>
              <w:rPr>
                <w:sz w:val="20"/>
                <w:szCs w:val="20"/>
              </w:rPr>
            </w:pPr>
            <w:r w:rsidRPr="007360C8">
              <w:rPr>
                <w:sz w:val="20"/>
                <w:szCs w:val="20"/>
              </w:rPr>
              <w:t>294</w:t>
            </w:r>
          </w:p>
        </w:tc>
        <w:tc>
          <w:tcPr>
            <w:tcW w:w="1029" w:type="dxa"/>
            <w:noWrap/>
          </w:tcPr>
          <w:p w14:paraId="69AE2BEC" w14:textId="3D0955FA" w:rsidR="007360C8" w:rsidRPr="007360C8" w:rsidRDefault="007360C8" w:rsidP="007360C8">
            <w:pPr>
              <w:pStyle w:val="BodyText"/>
              <w:jc w:val="right"/>
              <w:rPr>
                <w:sz w:val="20"/>
                <w:szCs w:val="20"/>
              </w:rPr>
            </w:pPr>
            <w:r w:rsidRPr="007360C8">
              <w:rPr>
                <w:sz w:val="20"/>
                <w:szCs w:val="20"/>
              </w:rPr>
              <w:t>434</w:t>
            </w:r>
          </w:p>
        </w:tc>
      </w:tr>
      <w:tr w:rsidR="007360C8" w:rsidRPr="006F2313" w14:paraId="1F81602B" w14:textId="77777777" w:rsidTr="00236538">
        <w:trPr>
          <w:trHeight w:val="300"/>
        </w:trPr>
        <w:tc>
          <w:tcPr>
            <w:tcW w:w="846" w:type="dxa"/>
            <w:noWrap/>
            <w:hideMark/>
          </w:tcPr>
          <w:p w14:paraId="4C014C87" w14:textId="77777777" w:rsidR="007360C8" w:rsidRPr="006F2313" w:rsidRDefault="007360C8" w:rsidP="007360C8">
            <w:pPr>
              <w:pStyle w:val="BodyText"/>
              <w:rPr>
                <w:sz w:val="20"/>
                <w:szCs w:val="20"/>
              </w:rPr>
            </w:pPr>
          </w:p>
        </w:tc>
        <w:tc>
          <w:tcPr>
            <w:tcW w:w="1476" w:type="dxa"/>
            <w:noWrap/>
            <w:hideMark/>
          </w:tcPr>
          <w:p w14:paraId="68E1A351" w14:textId="77777777" w:rsidR="007360C8" w:rsidRPr="006F2313" w:rsidRDefault="007360C8" w:rsidP="007360C8">
            <w:pPr>
              <w:pStyle w:val="BodyText"/>
              <w:rPr>
                <w:sz w:val="20"/>
                <w:szCs w:val="20"/>
              </w:rPr>
            </w:pPr>
          </w:p>
        </w:tc>
        <w:tc>
          <w:tcPr>
            <w:tcW w:w="792" w:type="dxa"/>
            <w:noWrap/>
            <w:hideMark/>
          </w:tcPr>
          <w:p w14:paraId="3343572F" w14:textId="77777777" w:rsidR="007360C8" w:rsidRPr="006F2313" w:rsidRDefault="007360C8" w:rsidP="007360C8">
            <w:pPr>
              <w:pStyle w:val="BodyText"/>
              <w:rPr>
                <w:sz w:val="20"/>
                <w:szCs w:val="20"/>
              </w:rPr>
            </w:pPr>
            <w:r w:rsidRPr="006F2313">
              <w:rPr>
                <w:sz w:val="20"/>
                <w:szCs w:val="20"/>
              </w:rPr>
              <w:t>D250</w:t>
            </w:r>
          </w:p>
        </w:tc>
        <w:tc>
          <w:tcPr>
            <w:tcW w:w="3850" w:type="dxa"/>
            <w:hideMark/>
          </w:tcPr>
          <w:p w14:paraId="39746A1C" w14:textId="77777777" w:rsidR="007360C8" w:rsidRPr="006F2313" w:rsidRDefault="007360C8" w:rsidP="007360C8">
            <w:pPr>
              <w:pStyle w:val="BodyText"/>
              <w:rPr>
                <w:sz w:val="20"/>
                <w:szCs w:val="20"/>
              </w:rPr>
            </w:pPr>
            <w:r w:rsidRPr="006F2313">
              <w:rPr>
                <w:sz w:val="20"/>
                <w:szCs w:val="20"/>
              </w:rPr>
              <w:t>Tellurium; tellurium compounds</w:t>
            </w:r>
          </w:p>
        </w:tc>
        <w:tc>
          <w:tcPr>
            <w:tcW w:w="1029" w:type="dxa"/>
            <w:noWrap/>
          </w:tcPr>
          <w:p w14:paraId="42178B50" w14:textId="2C54153F" w:rsidR="007360C8" w:rsidRPr="007360C8" w:rsidRDefault="007360C8" w:rsidP="007360C8">
            <w:pPr>
              <w:pStyle w:val="BodyText"/>
              <w:jc w:val="right"/>
              <w:rPr>
                <w:sz w:val="20"/>
                <w:szCs w:val="20"/>
              </w:rPr>
            </w:pPr>
            <w:r w:rsidRPr="007360C8">
              <w:rPr>
                <w:sz w:val="20"/>
                <w:szCs w:val="20"/>
              </w:rPr>
              <w:t>3</w:t>
            </w:r>
          </w:p>
        </w:tc>
        <w:tc>
          <w:tcPr>
            <w:tcW w:w="1029" w:type="dxa"/>
            <w:noWrap/>
          </w:tcPr>
          <w:p w14:paraId="1C485F6B" w14:textId="493404C0" w:rsidR="007360C8" w:rsidRPr="007360C8" w:rsidRDefault="007360C8" w:rsidP="007360C8">
            <w:pPr>
              <w:pStyle w:val="BodyText"/>
              <w:jc w:val="right"/>
              <w:rPr>
                <w:sz w:val="20"/>
                <w:szCs w:val="20"/>
              </w:rPr>
            </w:pPr>
            <w:r w:rsidRPr="007360C8">
              <w:rPr>
                <w:sz w:val="20"/>
                <w:szCs w:val="20"/>
              </w:rPr>
              <w:t>3</w:t>
            </w:r>
          </w:p>
        </w:tc>
      </w:tr>
      <w:tr w:rsidR="007360C8" w:rsidRPr="006F2313" w14:paraId="1AAF1CEB" w14:textId="77777777" w:rsidTr="00236538">
        <w:trPr>
          <w:trHeight w:val="300"/>
        </w:trPr>
        <w:tc>
          <w:tcPr>
            <w:tcW w:w="846" w:type="dxa"/>
            <w:noWrap/>
            <w:hideMark/>
          </w:tcPr>
          <w:p w14:paraId="4153125C" w14:textId="77777777" w:rsidR="007360C8" w:rsidRPr="006F2313" w:rsidRDefault="007360C8" w:rsidP="007360C8">
            <w:pPr>
              <w:pStyle w:val="BodyText"/>
              <w:rPr>
                <w:sz w:val="20"/>
                <w:szCs w:val="20"/>
              </w:rPr>
            </w:pPr>
          </w:p>
        </w:tc>
        <w:tc>
          <w:tcPr>
            <w:tcW w:w="1476" w:type="dxa"/>
            <w:noWrap/>
            <w:hideMark/>
          </w:tcPr>
          <w:p w14:paraId="2AF42ADD" w14:textId="77777777" w:rsidR="007360C8" w:rsidRPr="006F2313" w:rsidRDefault="007360C8" w:rsidP="007360C8">
            <w:pPr>
              <w:pStyle w:val="BodyText"/>
              <w:rPr>
                <w:sz w:val="20"/>
                <w:szCs w:val="20"/>
              </w:rPr>
            </w:pPr>
          </w:p>
        </w:tc>
        <w:tc>
          <w:tcPr>
            <w:tcW w:w="792" w:type="dxa"/>
            <w:noWrap/>
            <w:hideMark/>
          </w:tcPr>
          <w:p w14:paraId="741D3926" w14:textId="77777777" w:rsidR="007360C8" w:rsidRPr="006F2313" w:rsidRDefault="007360C8" w:rsidP="007360C8">
            <w:pPr>
              <w:pStyle w:val="BodyText"/>
              <w:rPr>
                <w:sz w:val="20"/>
                <w:szCs w:val="20"/>
              </w:rPr>
            </w:pPr>
            <w:r w:rsidRPr="006F2313">
              <w:rPr>
                <w:sz w:val="20"/>
                <w:szCs w:val="20"/>
              </w:rPr>
              <w:t>D270</w:t>
            </w:r>
          </w:p>
        </w:tc>
        <w:tc>
          <w:tcPr>
            <w:tcW w:w="3850" w:type="dxa"/>
            <w:hideMark/>
          </w:tcPr>
          <w:p w14:paraId="202650FB" w14:textId="77777777" w:rsidR="007360C8" w:rsidRPr="006F2313" w:rsidRDefault="007360C8" w:rsidP="007360C8">
            <w:pPr>
              <w:pStyle w:val="BodyText"/>
              <w:rPr>
                <w:sz w:val="20"/>
                <w:szCs w:val="20"/>
              </w:rPr>
            </w:pPr>
            <w:r w:rsidRPr="006F2313">
              <w:rPr>
                <w:sz w:val="20"/>
                <w:szCs w:val="20"/>
              </w:rPr>
              <w:t>Vanadium compounds</w:t>
            </w:r>
          </w:p>
        </w:tc>
        <w:tc>
          <w:tcPr>
            <w:tcW w:w="1029" w:type="dxa"/>
            <w:noWrap/>
          </w:tcPr>
          <w:p w14:paraId="78FD6F7E" w14:textId="015CF3EA" w:rsidR="007360C8" w:rsidRPr="007360C8" w:rsidRDefault="007360C8" w:rsidP="007360C8">
            <w:pPr>
              <w:pStyle w:val="BodyText"/>
              <w:jc w:val="right"/>
              <w:rPr>
                <w:sz w:val="20"/>
                <w:szCs w:val="20"/>
              </w:rPr>
            </w:pPr>
            <w:r w:rsidRPr="007360C8">
              <w:rPr>
                <w:sz w:val="20"/>
                <w:szCs w:val="20"/>
              </w:rPr>
              <w:t>90</w:t>
            </w:r>
          </w:p>
        </w:tc>
        <w:tc>
          <w:tcPr>
            <w:tcW w:w="1029" w:type="dxa"/>
            <w:noWrap/>
          </w:tcPr>
          <w:p w14:paraId="2DAB2B76" w14:textId="10696BEE" w:rsidR="007360C8" w:rsidRPr="007360C8" w:rsidRDefault="007360C8" w:rsidP="007360C8">
            <w:pPr>
              <w:pStyle w:val="BodyText"/>
              <w:jc w:val="right"/>
              <w:rPr>
                <w:sz w:val="20"/>
                <w:szCs w:val="20"/>
              </w:rPr>
            </w:pPr>
            <w:r w:rsidRPr="007360C8">
              <w:rPr>
                <w:sz w:val="20"/>
                <w:szCs w:val="20"/>
              </w:rPr>
              <w:t>62</w:t>
            </w:r>
          </w:p>
        </w:tc>
      </w:tr>
      <w:tr w:rsidR="007360C8" w:rsidRPr="006F2313" w14:paraId="3643C525" w14:textId="77777777" w:rsidTr="00236538">
        <w:trPr>
          <w:trHeight w:val="300"/>
        </w:trPr>
        <w:tc>
          <w:tcPr>
            <w:tcW w:w="846" w:type="dxa"/>
            <w:noWrap/>
            <w:hideMark/>
          </w:tcPr>
          <w:p w14:paraId="4AF52F0C" w14:textId="77777777" w:rsidR="007360C8" w:rsidRPr="006F2313" w:rsidRDefault="007360C8" w:rsidP="007360C8">
            <w:pPr>
              <w:pStyle w:val="BodyText"/>
              <w:rPr>
                <w:sz w:val="20"/>
                <w:szCs w:val="20"/>
              </w:rPr>
            </w:pPr>
          </w:p>
        </w:tc>
        <w:tc>
          <w:tcPr>
            <w:tcW w:w="1476" w:type="dxa"/>
            <w:noWrap/>
            <w:hideMark/>
          </w:tcPr>
          <w:p w14:paraId="3B1ACABB" w14:textId="77777777" w:rsidR="007360C8" w:rsidRPr="006F2313" w:rsidRDefault="007360C8" w:rsidP="007360C8">
            <w:pPr>
              <w:pStyle w:val="BodyText"/>
              <w:rPr>
                <w:sz w:val="20"/>
                <w:szCs w:val="20"/>
              </w:rPr>
            </w:pPr>
          </w:p>
        </w:tc>
        <w:tc>
          <w:tcPr>
            <w:tcW w:w="792" w:type="dxa"/>
            <w:noWrap/>
            <w:hideMark/>
          </w:tcPr>
          <w:p w14:paraId="0DE04CF1" w14:textId="77777777" w:rsidR="007360C8" w:rsidRPr="006F2313" w:rsidRDefault="007360C8" w:rsidP="007360C8">
            <w:pPr>
              <w:pStyle w:val="BodyText"/>
              <w:rPr>
                <w:sz w:val="20"/>
                <w:szCs w:val="20"/>
              </w:rPr>
            </w:pPr>
            <w:r w:rsidRPr="006F2313">
              <w:rPr>
                <w:sz w:val="20"/>
                <w:szCs w:val="20"/>
              </w:rPr>
              <w:t>D290</w:t>
            </w:r>
          </w:p>
        </w:tc>
        <w:tc>
          <w:tcPr>
            <w:tcW w:w="3850" w:type="dxa"/>
            <w:hideMark/>
          </w:tcPr>
          <w:p w14:paraId="70F46754" w14:textId="77777777" w:rsidR="007360C8" w:rsidRPr="006F2313" w:rsidRDefault="007360C8" w:rsidP="007360C8">
            <w:pPr>
              <w:pStyle w:val="BodyText"/>
              <w:rPr>
                <w:sz w:val="20"/>
                <w:szCs w:val="20"/>
              </w:rPr>
            </w:pPr>
            <w:r w:rsidRPr="006F2313">
              <w:rPr>
                <w:sz w:val="20"/>
                <w:szCs w:val="20"/>
              </w:rPr>
              <w:t>Barium compounds (excluding barium sulphate)</w:t>
            </w:r>
          </w:p>
        </w:tc>
        <w:tc>
          <w:tcPr>
            <w:tcW w:w="1029" w:type="dxa"/>
            <w:noWrap/>
          </w:tcPr>
          <w:p w14:paraId="6B2D010B" w14:textId="37E11781" w:rsidR="007360C8" w:rsidRPr="007360C8" w:rsidRDefault="007360C8" w:rsidP="007360C8">
            <w:pPr>
              <w:pStyle w:val="BodyText"/>
              <w:jc w:val="right"/>
              <w:rPr>
                <w:sz w:val="20"/>
                <w:szCs w:val="20"/>
              </w:rPr>
            </w:pPr>
            <w:r w:rsidRPr="007360C8">
              <w:rPr>
                <w:sz w:val="20"/>
                <w:szCs w:val="20"/>
              </w:rPr>
              <w:t>50</w:t>
            </w:r>
          </w:p>
        </w:tc>
        <w:tc>
          <w:tcPr>
            <w:tcW w:w="1029" w:type="dxa"/>
            <w:noWrap/>
          </w:tcPr>
          <w:p w14:paraId="388DE2D5" w14:textId="711B0A50" w:rsidR="007360C8" w:rsidRPr="007360C8" w:rsidRDefault="007360C8" w:rsidP="007360C8">
            <w:pPr>
              <w:pStyle w:val="BodyText"/>
              <w:jc w:val="right"/>
              <w:rPr>
                <w:sz w:val="20"/>
                <w:szCs w:val="20"/>
              </w:rPr>
            </w:pPr>
            <w:r w:rsidRPr="007360C8">
              <w:rPr>
                <w:sz w:val="20"/>
                <w:szCs w:val="20"/>
              </w:rPr>
              <w:t>206</w:t>
            </w:r>
          </w:p>
        </w:tc>
      </w:tr>
      <w:tr w:rsidR="007360C8" w:rsidRPr="006F2313" w14:paraId="4A1A7393" w14:textId="77777777" w:rsidTr="00236538">
        <w:trPr>
          <w:trHeight w:val="300"/>
        </w:trPr>
        <w:tc>
          <w:tcPr>
            <w:tcW w:w="846" w:type="dxa"/>
            <w:noWrap/>
            <w:hideMark/>
          </w:tcPr>
          <w:p w14:paraId="60EEE605" w14:textId="77777777" w:rsidR="007360C8" w:rsidRPr="006F2313" w:rsidRDefault="007360C8" w:rsidP="007360C8">
            <w:pPr>
              <w:pStyle w:val="BodyText"/>
              <w:rPr>
                <w:sz w:val="20"/>
                <w:szCs w:val="20"/>
              </w:rPr>
            </w:pPr>
          </w:p>
        </w:tc>
        <w:tc>
          <w:tcPr>
            <w:tcW w:w="1476" w:type="dxa"/>
            <w:noWrap/>
            <w:hideMark/>
          </w:tcPr>
          <w:p w14:paraId="47FB35E4" w14:textId="77777777" w:rsidR="007360C8" w:rsidRPr="006F2313" w:rsidRDefault="007360C8" w:rsidP="007360C8">
            <w:pPr>
              <w:pStyle w:val="BodyText"/>
              <w:rPr>
                <w:sz w:val="20"/>
                <w:szCs w:val="20"/>
              </w:rPr>
            </w:pPr>
          </w:p>
        </w:tc>
        <w:tc>
          <w:tcPr>
            <w:tcW w:w="792" w:type="dxa"/>
            <w:noWrap/>
            <w:hideMark/>
          </w:tcPr>
          <w:p w14:paraId="0B4F5122" w14:textId="77777777" w:rsidR="007360C8" w:rsidRPr="006F2313" w:rsidRDefault="007360C8" w:rsidP="007360C8">
            <w:pPr>
              <w:pStyle w:val="BodyText"/>
              <w:rPr>
                <w:sz w:val="20"/>
                <w:szCs w:val="20"/>
              </w:rPr>
            </w:pPr>
            <w:r w:rsidRPr="006F2313">
              <w:rPr>
                <w:sz w:val="20"/>
                <w:szCs w:val="20"/>
              </w:rPr>
              <w:t>D300</w:t>
            </w:r>
          </w:p>
        </w:tc>
        <w:tc>
          <w:tcPr>
            <w:tcW w:w="3850" w:type="dxa"/>
            <w:hideMark/>
          </w:tcPr>
          <w:p w14:paraId="7CE84F01" w14:textId="4646674E" w:rsidR="007360C8" w:rsidRPr="006F2313" w:rsidRDefault="007360C8" w:rsidP="007360C8">
            <w:pPr>
              <w:pStyle w:val="BodyText"/>
              <w:rPr>
                <w:sz w:val="20"/>
                <w:szCs w:val="20"/>
              </w:rPr>
            </w:pPr>
            <w:r w:rsidRPr="006F2313">
              <w:rPr>
                <w:sz w:val="20"/>
                <w:szCs w:val="20"/>
              </w:rPr>
              <w:t>Non</w:t>
            </w:r>
            <w:r w:rsidR="00A66FBB">
              <w:rPr>
                <w:sz w:val="20"/>
                <w:szCs w:val="20"/>
              </w:rPr>
              <w:noBreakHyphen/>
            </w:r>
            <w:r w:rsidRPr="006F2313">
              <w:rPr>
                <w:sz w:val="20"/>
                <w:szCs w:val="20"/>
              </w:rPr>
              <w:t>toxic salts</w:t>
            </w:r>
          </w:p>
        </w:tc>
        <w:tc>
          <w:tcPr>
            <w:tcW w:w="1029" w:type="dxa"/>
            <w:noWrap/>
          </w:tcPr>
          <w:p w14:paraId="772BC867" w14:textId="6227F31A" w:rsidR="007360C8" w:rsidRPr="007360C8" w:rsidRDefault="007360C8" w:rsidP="007360C8">
            <w:pPr>
              <w:pStyle w:val="BodyText"/>
              <w:jc w:val="right"/>
              <w:rPr>
                <w:sz w:val="20"/>
                <w:szCs w:val="20"/>
              </w:rPr>
            </w:pPr>
            <w:r w:rsidRPr="007360C8">
              <w:rPr>
                <w:sz w:val="20"/>
                <w:szCs w:val="20"/>
              </w:rPr>
              <w:t>86,309</w:t>
            </w:r>
          </w:p>
        </w:tc>
        <w:tc>
          <w:tcPr>
            <w:tcW w:w="1029" w:type="dxa"/>
            <w:noWrap/>
          </w:tcPr>
          <w:p w14:paraId="65B41F1C" w14:textId="4CEC666B" w:rsidR="007360C8" w:rsidRPr="007360C8" w:rsidRDefault="007360C8" w:rsidP="007360C8">
            <w:pPr>
              <w:pStyle w:val="BodyText"/>
              <w:jc w:val="right"/>
              <w:rPr>
                <w:sz w:val="20"/>
                <w:szCs w:val="20"/>
              </w:rPr>
            </w:pPr>
            <w:r w:rsidRPr="007360C8">
              <w:rPr>
                <w:sz w:val="20"/>
                <w:szCs w:val="20"/>
              </w:rPr>
              <w:t>97,005</w:t>
            </w:r>
          </w:p>
        </w:tc>
      </w:tr>
      <w:tr w:rsidR="007360C8" w:rsidRPr="006F2313" w14:paraId="257D2680" w14:textId="77777777" w:rsidTr="00236538">
        <w:trPr>
          <w:trHeight w:val="300"/>
        </w:trPr>
        <w:tc>
          <w:tcPr>
            <w:tcW w:w="846" w:type="dxa"/>
            <w:noWrap/>
            <w:hideMark/>
          </w:tcPr>
          <w:p w14:paraId="73D0B8A6" w14:textId="77777777" w:rsidR="007360C8" w:rsidRPr="006F2313" w:rsidRDefault="007360C8" w:rsidP="007360C8">
            <w:pPr>
              <w:pStyle w:val="BodyText"/>
              <w:rPr>
                <w:sz w:val="20"/>
                <w:szCs w:val="20"/>
              </w:rPr>
            </w:pPr>
          </w:p>
        </w:tc>
        <w:tc>
          <w:tcPr>
            <w:tcW w:w="1476" w:type="dxa"/>
            <w:noWrap/>
            <w:hideMark/>
          </w:tcPr>
          <w:p w14:paraId="2948A7E0" w14:textId="77777777" w:rsidR="007360C8" w:rsidRPr="006F2313" w:rsidRDefault="007360C8" w:rsidP="007360C8">
            <w:pPr>
              <w:pStyle w:val="BodyText"/>
              <w:rPr>
                <w:sz w:val="20"/>
                <w:szCs w:val="20"/>
              </w:rPr>
            </w:pPr>
          </w:p>
        </w:tc>
        <w:tc>
          <w:tcPr>
            <w:tcW w:w="792" w:type="dxa"/>
            <w:noWrap/>
            <w:hideMark/>
          </w:tcPr>
          <w:p w14:paraId="635D01AF" w14:textId="77777777" w:rsidR="007360C8" w:rsidRPr="006F2313" w:rsidRDefault="007360C8" w:rsidP="007360C8">
            <w:pPr>
              <w:pStyle w:val="BodyText"/>
              <w:rPr>
                <w:sz w:val="20"/>
                <w:szCs w:val="20"/>
              </w:rPr>
            </w:pPr>
            <w:r w:rsidRPr="006F2313">
              <w:rPr>
                <w:sz w:val="20"/>
                <w:szCs w:val="20"/>
              </w:rPr>
              <w:t>D310</w:t>
            </w:r>
          </w:p>
        </w:tc>
        <w:tc>
          <w:tcPr>
            <w:tcW w:w="3850" w:type="dxa"/>
            <w:hideMark/>
          </w:tcPr>
          <w:p w14:paraId="02167117" w14:textId="77777777" w:rsidR="007360C8" w:rsidRPr="006F2313" w:rsidRDefault="007360C8" w:rsidP="007360C8">
            <w:pPr>
              <w:pStyle w:val="BodyText"/>
              <w:rPr>
                <w:sz w:val="20"/>
                <w:szCs w:val="20"/>
              </w:rPr>
            </w:pPr>
            <w:r w:rsidRPr="006F2313">
              <w:rPr>
                <w:sz w:val="20"/>
                <w:szCs w:val="20"/>
              </w:rPr>
              <w:t>Boron compounds</w:t>
            </w:r>
          </w:p>
        </w:tc>
        <w:tc>
          <w:tcPr>
            <w:tcW w:w="1029" w:type="dxa"/>
            <w:noWrap/>
          </w:tcPr>
          <w:p w14:paraId="31FD4304" w14:textId="46C89485" w:rsidR="007360C8" w:rsidRPr="007360C8" w:rsidRDefault="007360C8" w:rsidP="007360C8">
            <w:pPr>
              <w:pStyle w:val="BodyText"/>
              <w:jc w:val="right"/>
              <w:rPr>
                <w:sz w:val="20"/>
                <w:szCs w:val="20"/>
              </w:rPr>
            </w:pPr>
            <w:r w:rsidRPr="007360C8">
              <w:rPr>
                <w:sz w:val="20"/>
                <w:szCs w:val="20"/>
              </w:rPr>
              <w:t>56</w:t>
            </w:r>
          </w:p>
        </w:tc>
        <w:tc>
          <w:tcPr>
            <w:tcW w:w="1029" w:type="dxa"/>
            <w:noWrap/>
          </w:tcPr>
          <w:p w14:paraId="5C00CB1E" w14:textId="6851CD5D" w:rsidR="007360C8" w:rsidRPr="007360C8" w:rsidRDefault="007360C8" w:rsidP="007360C8">
            <w:pPr>
              <w:pStyle w:val="BodyText"/>
              <w:jc w:val="right"/>
              <w:rPr>
                <w:sz w:val="20"/>
                <w:szCs w:val="20"/>
              </w:rPr>
            </w:pPr>
            <w:r w:rsidRPr="007360C8">
              <w:rPr>
                <w:sz w:val="20"/>
                <w:szCs w:val="20"/>
              </w:rPr>
              <w:t>81</w:t>
            </w:r>
          </w:p>
        </w:tc>
      </w:tr>
      <w:tr w:rsidR="007360C8" w:rsidRPr="006F2313" w14:paraId="6E1684C2" w14:textId="77777777" w:rsidTr="00236538">
        <w:trPr>
          <w:trHeight w:val="300"/>
        </w:trPr>
        <w:tc>
          <w:tcPr>
            <w:tcW w:w="846" w:type="dxa"/>
            <w:noWrap/>
            <w:hideMark/>
          </w:tcPr>
          <w:p w14:paraId="4D3AC5DB" w14:textId="77777777" w:rsidR="007360C8" w:rsidRPr="006F2313" w:rsidRDefault="007360C8" w:rsidP="007360C8">
            <w:pPr>
              <w:pStyle w:val="BodyText"/>
              <w:rPr>
                <w:sz w:val="20"/>
                <w:szCs w:val="20"/>
              </w:rPr>
            </w:pPr>
          </w:p>
        </w:tc>
        <w:tc>
          <w:tcPr>
            <w:tcW w:w="1476" w:type="dxa"/>
            <w:noWrap/>
            <w:hideMark/>
          </w:tcPr>
          <w:p w14:paraId="62C535BA" w14:textId="77777777" w:rsidR="007360C8" w:rsidRPr="006F2313" w:rsidRDefault="007360C8" w:rsidP="007360C8">
            <w:pPr>
              <w:pStyle w:val="BodyText"/>
              <w:rPr>
                <w:sz w:val="20"/>
                <w:szCs w:val="20"/>
              </w:rPr>
            </w:pPr>
          </w:p>
        </w:tc>
        <w:tc>
          <w:tcPr>
            <w:tcW w:w="792" w:type="dxa"/>
            <w:noWrap/>
            <w:hideMark/>
          </w:tcPr>
          <w:p w14:paraId="42AB123D" w14:textId="77777777" w:rsidR="007360C8" w:rsidRPr="006F2313" w:rsidRDefault="007360C8" w:rsidP="007360C8">
            <w:pPr>
              <w:pStyle w:val="BodyText"/>
              <w:rPr>
                <w:sz w:val="20"/>
                <w:szCs w:val="20"/>
              </w:rPr>
            </w:pPr>
            <w:r w:rsidRPr="006F2313">
              <w:rPr>
                <w:sz w:val="20"/>
                <w:szCs w:val="20"/>
              </w:rPr>
              <w:t>D330</w:t>
            </w:r>
          </w:p>
        </w:tc>
        <w:tc>
          <w:tcPr>
            <w:tcW w:w="3850" w:type="dxa"/>
            <w:hideMark/>
          </w:tcPr>
          <w:p w14:paraId="37E776B1" w14:textId="77777777" w:rsidR="007360C8" w:rsidRPr="006F2313" w:rsidRDefault="007360C8" w:rsidP="007360C8">
            <w:pPr>
              <w:pStyle w:val="BodyText"/>
              <w:rPr>
                <w:sz w:val="20"/>
                <w:szCs w:val="20"/>
              </w:rPr>
            </w:pPr>
            <w:r w:rsidRPr="006F2313">
              <w:rPr>
                <w:sz w:val="20"/>
                <w:szCs w:val="20"/>
              </w:rPr>
              <w:t>Inorganic sulfides</w:t>
            </w:r>
          </w:p>
        </w:tc>
        <w:tc>
          <w:tcPr>
            <w:tcW w:w="1029" w:type="dxa"/>
            <w:noWrap/>
          </w:tcPr>
          <w:p w14:paraId="45C1378C" w14:textId="32C6668F" w:rsidR="007360C8" w:rsidRPr="007360C8" w:rsidRDefault="007360C8" w:rsidP="007360C8">
            <w:pPr>
              <w:pStyle w:val="BodyText"/>
              <w:jc w:val="right"/>
              <w:rPr>
                <w:sz w:val="20"/>
                <w:szCs w:val="20"/>
              </w:rPr>
            </w:pPr>
            <w:r w:rsidRPr="007360C8">
              <w:rPr>
                <w:sz w:val="20"/>
                <w:szCs w:val="20"/>
              </w:rPr>
              <w:t>499</w:t>
            </w:r>
          </w:p>
        </w:tc>
        <w:tc>
          <w:tcPr>
            <w:tcW w:w="1029" w:type="dxa"/>
            <w:noWrap/>
          </w:tcPr>
          <w:p w14:paraId="207CC822" w14:textId="7B20BBE0" w:rsidR="007360C8" w:rsidRPr="007360C8" w:rsidRDefault="007360C8" w:rsidP="007360C8">
            <w:pPr>
              <w:pStyle w:val="BodyText"/>
              <w:jc w:val="right"/>
              <w:rPr>
                <w:sz w:val="20"/>
                <w:szCs w:val="20"/>
              </w:rPr>
            </w:pPr>
            <w:r w:rsidRPr="007360C8">
              <w:rPr>
                <w:sz w:val="20"/>
                <w:szCs w:val="20"/>
              </w:rPr>
              <w:t>471</w:t>
            </w:r>
          </w:p>
        </w:tc>
      </w:tr>
      <w:tr w:rsidR="007360C8" w:rsidRPr="006F2313" w14:paraId="77FD99C9" w14:textId="77777777" w:rsidTr="00236538">
        <w:trPr>
          <w:trHeight w:val="300"/>
        </w:trPr>
        <w:tc>
          <w:tcPr>
            <w:tcW w:w="846" w:type="dxa"/>
            <w:noWrap/>
            <w:hideMark/>
          </w:tcPr>
          <w:p w14:paraId="70F00075" w14:textId="77777777" w:rsidR="007360C8" w:rsidRPr="006F2313" w:rsidRDefault="007360C8" w:rsidP="007360C8">
            <w:pPr>
              <w:pStyle w:val="BodyText"/>
              <w:rPr>
                <w:sz w:val="20"/>
                <w:szCs w:val="20"/>
              </w:rPr>
            </w:pPr>
          </w:p>
        </w:tc>
        <w:tc>
          <w:tcPr>
            <w:tcW w:w="1476" w:type="dxa"/>
            <w:noWrap/>
            <w:hideMark/>
          </w:tcPr>
          <w:p w14:paraId="424E7D9E" w14:textId="77777777" w:rsidR="007360C8" w:rsidRPr="006F2313" w:rsidRDefault="007360C8" w:rsidP="007360C8">
            <w:pPr>
              <w:pStyle w:val="BodyText"/>
              <w:rPr>
                <w:sz w:val="20"/>
                <w:szCs w:val="20"/>
              </w:rPr>
            </w:pPr>
          </w:p>
        </w:tc>
        <w:tc>
          <w:tcPr>
            <w:tcW w:w="792" w:type="dxa"/>
            <w:noWrap/>
            <w:hideMark/>
          </w:tcPr>
          <w:p w14:paraId="5835ECA4" w14:textId="77777777" w:rsidR="007360C8" w:rsidRPr="006F2313" w:rsidRDefault="007360C8" w:rsidP="007360C8">
            <w:pPr>
              <w:pStyle w:val="BodyText"/>
              <w:rPr>
                <w:sz w:val="20"/>
                <w:szCs w:val="20"/>
              </w:rPr>
            </w:pPr>
            <w:r w:rsidRPr="006F2313">
              <w:rPr>
                <w:sz w:val="20"/>
                <w:szCs w:val="20"/>
              </w:rPr>
              <w:t>D340</w:t>
            </w:r>
          </w:p>
        </w:tc>
        <w:tc>
          <w:tcPr>
            <w:tcW w:w="3850" w:type="dxa"/>
            <w:hideMark/>
          </w:tcPr>
          <w:p w14:paraId="27C42C0B" w14:textId="77777777" w:rsidR="007360C8" w:rsidRPr="006F2313" w:rsidRDefault="007360C8" w:rsidP="007360C8">
            <w:pPr>
              <w:pStyle w:val="BodyText"/>
              <w:rPr>
                <w:sz w:val="20"/>
                <w:szCs w:val="20"/>
              </w:rPr>
            </w:pPr>
            <w:r w:rsidRPr="006F2313">
              <w:rPr>
                <w:sz w:val="20"/>
                <w:szCs w:val="20"/>
              </w:rPr>
              <w:t>Perchlorates</w:t>
            </w:r>
          </w:p>
        </w:tc>
        <w:tc>
          <w:tcPr>
            <w:tcW w:w="1029" w:type="dxa"/>
            <w:noWrap/>
          </w:tcPr>
          <w:p w14:paraId="2BDA5B05" w14:textId="3EDCFEC4" w:rsidR="007360C8" w:rsidRPr="007360C8" w:rsidRDefault="007360C8" w:rsidP="007360C8">
            <w:pPr>
              <w:pStyle w:val="BodyText"/>
              <w:jc w:val="right"/>
              <w:rPr>
                <w:sz w:val="20"/>
                <w:szCs w:val="20"/>
              </w:rPr>
            </w:pPr>
            <w:r w:rsidRPr="007360C8">
              <w:rPr>
                <w:sz w:val="20"/>
                <w:szCs w:val="20"/>
              </w:rPr>
              <w:t>13</w:t>
            </w:r>
          </w:p>
        </w:tc>
        <w:tc>
          <w:tcPr>
            <w:tcW w:w="1029" w:type="dxa"/>
            <w:noWrap/>
          </w:tcPr>
          <w:p w14:paraId="72E28B0E" w14:textId="4285BEF0" w:rsidR="007360C8" w:rsidRPr="007360C8" w:rsidRDefault="007360C8" w:rsidP="007360C8">
            <w:pPr>
              <w:pStyle w:val="BodyText"/>
              <w:jc w:val="right"/>
              <w:rPr>
                <w:sz w:val="20"/>
                <w:szCs w:val="20"/>
              </w:rPr>
            </w:pPr>
            <w:r w:rsidRPr="007360C8">
              <w:rPr>
                <w:sz w:val="20"/>
                <w:szCs w:val="20"/>
              </w:rPr>
              <w:t>12</w:t>
            </w:r>
          </w:p>
        </w:tc>
      </w:tr>
      <w:tr w:rsidR="007360C8" w:rsidRPr="006F2313" w14:paraId="0850114D" w14:textId="77777777" w:rsidTr="00236538">
        <w:trPr>
          <w:trHeight w:val="300"/>
        </w:trPr>
        <w:tc>
          <w:tcPr>
            <w:tcW w:w="846" w:type="dxa"/>
            <w:noWrap/>
            <w:hideMark/>
          </w:tcPr>
          <w:p w14:paraId="57019E0B" w14:textId="77777777" w:rsidR="007360C8" w:rsidRPr="006F2313" w:rsidRDefault="007360C8" w:rsidP="007360C8">
            <w:pPr>
              <w:pStyle w:val="BodyText"/>
              <w:rPr>
                <w:sz w:val="20"/>
                <w:szCs w:val="20"/>
              </w:rPr>
            </w:pPr>
          </w:p>
        </w:tc>
        <w:tc>
          <w:tcPr>
            <w:tcW w:w="1476" w:type="dxa"/>
            <w:noWrap/>
            <w:hideMark/>
          </w:tcPr>
          <w:p w14:paraId="7418E6BB" w14:textId="77777777" w:rsidR="007360C8" w:rsidRPr="006F2313" w:rsidRDefault="007360C8" w:rsidP="007360C8">
            <w:pPr>
              <w:pStyle w:val="BodyText"/>
              <w:rPr>
                <w:sz w:val="20"/>
                <w:szCs w:val="20"/>
              </w:rPr>
            </w:pPr>
          </w:p>
        </w:tc>
        <w:tc>
          <w:tcPr>
            <w:tcW w:w="792" w:type="dxa"/>
            <w:noWrap/>
            <w:hideMark/>
          </w:tcPr>
          <w:p w14:paraId="7A5892DC" w14:textId="77777777" w:rsidR="007360C8" w:rsidRPr="006F2313" w:rsidRDefault="007360C8" w:rsidP="007360C8">
            <w:pPr>
              <w:pStyle w:val="BodyText"/>
              <w:rPr>
                <w:sz w:val="20"/>
                <w:szCs w:val="20"/>
              </w:rPr>
            </w:pPr>
            <w:r w:rsidRPr="006F2313">
              <w:rPr>
                <w:sz w:val="20"/>
                <w:szCs w:val="20"/>
              </w:rPr>
              <w:t>D350</w:t>
            </w:r>
          </w:p>
        </w:tc>
        <w:tc>
          <w:tcPr>
            <w:tcW w:w="3850" w:type="dxa"/>
            <w:hideMark/>
          </w:tcPr>
          <w:p w14:paraId="3306F6BC" w14:textId="77777777" w:rsidR="007360C8" w:rsidRPr="006F2313" w:rsidRDefault="007360C8" w:rsidP="007360C8">
            <w:pPr>
              <w:pStyle w:val="BodyText"/>
              <w:rPr>
                <w:sz w:val="20"/>
                <w:szCs w:val="20"/>
              </w:rPr>
            </w:pPr>
            <w:r w:rsidRPr="006F2313">
              <w:rPr>
                <w:sz w:val="20"/>
                <w:szCs w:val="20"/>
              </w:rPr>
              <w:t>Chlorates</w:t>
            </w:r>
          </w:p>
        </w:tc>
        <w:tc>
          <w:tcPr>
            <w:tcW w:w="1029" w:type="dxa"/>
            <w:noWrap/>
          </w:tcPr>
          <w:p w14:paraId="2D346B08" w14:textId="7268F81F" w:rsidR="007360C8" w:rsidRPr="007360C8" w:rsidRDefault="007360C8" w:rsidP="007360C8">
            <w:pPr>
              <w:pStyle w:val="BodyText"/>
              <w:jc w:val="right"/>
              <w:rPr>
                <w:sz w:val="20"/>
                <w:szCs w:val="20"/>
              </w:rPr>
            </w:pPr>
            <w:r w:rsidRPr="007360C8">
              <w:rPr>
                <w:sz w:val="20"/>
                <w:szCs w:val="20"/>
              </w:rPr>
              <w:t>29</w:t>
            </w:r>
          </w:p>
        </w:tc>
        <w:tc>
          <w:tcPr>
            <w:tcW w:w="1029" w:type="dxa"/>
            <w:noWrap/>
          </w:tcPr>
          <w:p w14:paraId="4EFAD87D" w14:textId="6897066C" w:rsidR="007360C8" w:rsidRPr="007360C8" w:rsidRDefault="007360C8" w:rsidP="007360C8">
            <w:pPr>
              <w:pStyle w:val="BodyText"/>
              <w:jc w:val="right"/>
              <w:rPr>
                <w:sz w:val="20"/>
                <w:szCs w:val="20"/>
              </w:rPr>
            </w:pPr>
            <w:r w:rsidRPr="007360C8">
              <w:rPr>
                <w:sz w:val="20"/>
                <w:szCs w:val="20"/>
              </w:rPr>
              <w:t>31</w:t>
            </w:r>
          </w:p>
        </w:tc>
      </w:tr>
      <w:tr w:rsidR="007360C8" w:rsidRPr="006F2313" w14:paraId="666AABC0" w14:textId="77777777" w:rsidTr="00236538">
        <w:trPr>
          <w:trHeight w:val="525"/>
        </w:trPr>
        <w:tc>
          <w:tcPr>
            <w:tcW w:w="846" w:type="dxa"/>
            <w:noWrap/>
            <w:hideMark/>
          </w:tcPr>
          <w:p w14:paraId="02B45AF1" w14:textId="77777777" w:rsidR="007360C8" w:rsidRPr="006F2313" w:rsidRDefault="007360C8" w:rsidP="007360C8">
            <w:pPr>
              <w:pStyle w:val="BodyText"/>
              <w:rPr>
                <w:sz w:val="20"/>
                <w:szCs w:val="20"/>
              </w:rPr>
            </w:pPr>
          </w:p>
        </w:tc>
        <w:tc>
          <w:tcPr>
            <w:tcW w:w="1476" w:type="dxa"/>
            <w:noWrap/>
            <w:hideMark/>
          </w:tcPr>
          <w:p w14:paraId="5C118A38" w14:textId="77777777" w:rsidR="007360C8" w:rsidRPr="006F2313" w:rsidRDefault="007360C8" w:rsidP="007360C8">
            <w:pPr>
              <w:pStyle w:val="BodyText"/>
              <w:rPr>
                <w:sz w:val="20"/>
                <w:szCs w:val="20"/>
              </w:rPr>
            </w:pPr>
          </w:p>
        </w:tc>
        <w:tc>
          <w:tcPr>
            <w:tcW w:w="792" w:type="dxa"/>
            <w:noWrap/>
            <w:hideMark/>
          </w:tcPr>
          <w:p w14:paraId="27F068CE" w14:textId="77777777" w:rsidR="007360C8" w:rsidRPr="006F2313" w:rsidRDefault="007360C8" w:rsidP="007360C8">
            <w:pPr>
              <w:pStyle w:val="BodyText"/>
              <w:rPr>
                <w:sz w:val="20"/>
                <w:szCs w:val="20"/>
              </w:rPr>
            </w:pPr>
            <w:r w:rsidRPr="006F2313">
              <w:rPr>
                <w:sz w:val="20"/>
                <w:szCs w:val="20"/>
              </w:rPr>
              <w:t>D360</w:t>
            </w:r>
          </w:p>
        </w:tc>
        <w:tc>
          <w:tcPr>
            <w:tcW w:w="3850" w:type="dxa"/>
            <w:hideMark/>
          </w:tcPr>
          <w:p w14:paraId="4CF164E0" w14:textId="77777777" w:rsidR="007360C8" w:rsidRPr="006F2313" w:rsidRDefault="007360C8" w:rsidP="007360C8">
            <w:pPr>
              <w:pStyle w:val="BodyText"/>
              <w:rPr>
                <w:sz w:val="20"/>
                <w:szCs w:val="20"/>
              </w:rPr>
            </w:pPr>
            <w:r w:rsidRPr="006F2313">
              <w:rPr>
                <w:sz w:val="20"/>
                <w:szCs w:val="20"/>
              </w:rPr>
              <w:t>Phosphorus compounds excluding mineral phosphates</w:t>
            </w:r>
          </w:p>
        </w:tc>
        <w:tc>
          <w:tcPr>
            <w:tcW w:w="1029" w:type="dxa"/>
            <w:noWrap/>
          </w:tcPr>
          <w:p w14:paraId="63B7CE7F" w14:textId="615487A0" w:rsidR="007360C8" w:rsidRPr="007360C8" w:rsidRDefault="007360C8" w:rsidP="007360C8">
            <w:pPr>
              <w:pStyle w:val="BodyText"/>
              <w:jc w:val="right"/>
              <w:rPr>
                <w:sz w:val="20"/>
                <w:szCs w:val="20"/>
              </w:rPr>
            </w:pPr>
            <w:r w:rsidRPr="007360C8">
              <w:rPr>
                <w:sz w:val="20"/>
                <w:szCs w:val="20"/>
              </w:rPr>
              <w:t>483</w:t>
            </w:r>
          </w:p>
        </w:tc>
        <w:tc>
          <w:tcPr>
            <w:tcW w:w="1029" w:type="dxa"/>
            <w:noWrap/>
          </w:tcPr>
          <w:p w14:paraId="1D79D846" w14:textId="7DFE3818" w:rsidR="007360C8" w:rsidRPr="007360C8" w:rsidRDefault="007360C8" w:rsidP="007360C8">
            <w:pPr>
              <w:pStyle w:val="BodyText"/>
              <w:jc w:val="right"/>
              <w:rPr>
                <w:sz w:val="20"/>
                <w:szCs w:val="20"/>
              </w:rPr>
            </w:pPr>
            <w:r w:rsidRPr="007360C8">
              <w:rPr>
                <w:sz w:val="20"/>
                <w:szCs w:val="20"/>
              </w:rPr>
              <w:t>480</w:t>
            </w:r>
          </w:p>
        </w:tc>
      </w:tr>
      <w:tr w:rsidR="007360C8" w:rsidRPr="006F2313" w14:paraId="6B234B96" w14:textId="77777777" w:rsidTr="00236538">
        <w:trPr>
          <w:trHeight w:val="525"/>
        </w:trPr>
        <w:tc>
          <w:tcPr>
            <w:tcW w:w="846" w:type="dxa"/>
            <w:noWrap/>
            <w:hideMark/>
          </w:tcPr>
          <w:p w14:paraId="254BD90A" w14:textId="77777777" w:rsidR="007360C8" w:rsidRPr="006F2313" w:rsidRDefault="007360C8" w:rsidP="007360C8">
            <w:pPr>
              <w:pStyle w:val="BodyText"/>
              <w:rPr>
                <w:sz w:val="20"/>
                <w:szCs w:val="20"/>
              </w:rPr>
            </w:pPr>
            <w:r w:rsidRPr="006F2313">
              <w:rPr>
                <w:sz w:val="20"/>
                <w:szCs w:val="20"/>
              </w:rPr>
              <w:t>E</w:t>
            </w:r>
          </w:p>
        </w:tc>
        <w:tc>
          <w:tcPr>
            <w:tcW w:w="1476" w:type="dxa"/>
            <w:noWrap/>
            <w:hideMark/>
          </w:tcPr>
          <w:p w14:paraId="69D22AE0" w14:textId="77777777" w:rsidR="007360C8" w:rsidRPr="006F2313" w:rsidRDefault="007360C8" w:rsidP="007360C8">
            <w:pPr>
              <w:pStyle w:val="BodyText"/>
              <w:rPr>
                <w:sz w:val="20"/>
                <w:szCs w:val="20"/>
              </w:rPr>
            </w:pPr>
            <w:r w:rsidRPr="006F2313">
              <w:rPr>
                <w:sz w:val="20"/>
                <w:szCs w:val="20"/>
              </w:rPr>
              <w:t>Reactive chemicals</w:t>
            </w:r>
          </w:p>
        </w:tc>
        <w:tc>
          <w:tcPr>
            <w:tcW w:w="792" w:type="dxa"/>
            <w:noWrap/>
            <w:hideMark/>
          </w:tcPr>
          <w:p w14:paraId="3EC3AFD6" w14:textId="77777777" w:rsidR="007360C8" w:rsidRPr="006F2313" w:rsidRDefault="007360C8" w:rsidP="007360C8">
            <w:pPr>
              <w:pStyle w:val="BodyText"/>
              <w:rPr>
                <w:sz w:val="20"/>
                <w:szCs w:val="20"/>
              </w:rPr>
            </w:pPr>
            <w:r w:rsidRPr="006F2313">
              <w:rPr>
                <w:sz w:val="20"/>
                <w:szCs w:val="20"/>
              </w:rPr>
              <w:t>E100</w:t>
            </w:r>
          </w:p>
        </w:tc>
        <w:tc>
          <w:tcPr>
            <w:tcW w:w="3850" w:type="dxa"/>
            <w:hideMark/>
          </w:tcPr>
          <w:p w14:paraId="743D841F" w14:textId="77777777" w:rsidR="007360C8" w:rsidRPr="006F2313" w:rsidRDefault="007360C8" w:rsidP="007360C8">
            <w:pPr>
              <w:pStyle w:val="BodyText"/>
              <w:rPr>
                <w:sz w:val="20"/>
                <w:szCs w:val="20"/>
              </w:rPr>
            </w:pPr>
            <w:r w:rsidRPr="006F2313">
              <w:rPr>
                <w:sz w:val="20"/>
                <w:szCs w:val="20"/>
              </w:rPr>
              <w:t>Waste containing peroxides other than hydrogen peroxide</w:t>
            </w:r>
          </w:p>
        </w:tc>
        <w:tc>
          <w:tcPr>
            <w:tcW w:w="1029" w:type="dxa"/>
            <w:noWrap/>
          </w:tcPr>
          <w:p w14:paraId="7702A23A" w14:textId="48C82CDB" w:rsidR="007360C8" w:rsidRPr="007360C8" w:rsidRDefault="007360C8" w:rsidP="007360C8">
            <w:pPr>
              <w:pStyle w:val="BodyText"/>
              <w:jc w:val="right"/>
              <w:rPr>
                <w:sz w:val="20"/>
                <w:szCs w:val="20"/>
              </w:rPr>
            </w:pPr>
            <w:r w:rsidRPr="007360C8">
              <w:rPr>
                <w:sz w:val="20"/>
                <w:szCs w:val="20"/>
              </w:rPr>
              <w:t>290</w:t>
            </w:r>
          </w:p>
        </w:tc>
        <w:tc>
          <w:tcPr>
            <w:tcW w:w="1029" w:type="dxa"/>
            <w:noWrap/>
          </w:tcPr>
          <w:p w14:paraId="3B168CC6" w14:textId="06B58376" w:rsidR="007360C8" w:rsidRPr="007360C8" w:rsidRDefault="007360C8" w:rsidP="007360C8">
            <w:pPr>
              <w:pStyle w:val="BodyText"/>
              <w:jc w:val="right"/>
              <w:rPr>
                <w:sz w:val="20"/>
                <w:szCs w:val="20"/>
              </w:rPr>
            </w:pPr>
            <w:r w:rsidRPr="007360C8">
              <w:rPr>
                <w:sz w:val="20"/>
                <w:szCs w:val="20"/>
              </w:rPr>
              <w:t>239</w:t>
            </w:r>
          </w:p>
        </w:tc>
      </w:tr>
      <w:tr w:rsidR="007360C8" w:rsidRPr="006F2313" w14:paraId="452F9224" w14:textId="77777777" w:rsidTr="00236538">
        <w:trPr>
          <w:trHeight w:val="300"/>
        </w:trPr>
        <w:tc>
          <w:tcPr>
            <w:tcW w:w="846" w:type="dxa"/>
            <w:noWrap/>
            <w:hideMark/>
          </w:tcPr>
          <w:p w14:paraId="4417BA85" w14:textId="77777777" w:rsidR="007360C8" w:rsidRPr="006F2313" w:rsidRDefault="007360C8" w:rsidP="007360C8">
            <w:pPr>
              <w:pStyle w:val="BodyText"/>
              <w:rPr>
                <w:sz w:val="20"/>
                <w:szCs w:val="20"/>
              </w:rPr>
            </w:pPr>
            <w:r w:rsidRPr="006F2313">
              <w:rPr>
                <w:sz w:val="20"/>
                <w:szCs w:val="20"/>
              </w:rPr>
              <w:t>F</w:t>
            </w:r>
          </w:p>
        </w:tc>
        <w:tc>
          <w:tcPr>
            <w:tcW w:w="1476" w:type="dxa"/>
            <w:noWrap/>
            <w:hideMark/>
          </w:tcPr>
          <w:p w14:paraId="5D5B5210" w14:textId="77777777" w:rsidR="007360C8" w:rsidRPr="006F2313" w:rsidRDefault="007360C8" w:rsidP="007360C8">
            <w:pPr>
              <w:pStyle w:val="BodyText"/>
              <w:rPr>
                <w:sz w:val="20"/>
                <w:szCs w:val="20"/>
              </w:rPr>
            </w:pPr>
            <w:r w:rsidRPr="006F2313">
              <w:rPr>
                <w:sz w:val="20"/>
                <w:szCs w:val="20"/>
              </w:rPr>
              <w:t>Paints, resins, inks, organic sludges</w:t>
            </w:r>
          </w:p>
        </w:tc>
        <w:tc>
          <w:tcPr>
            <w:tcW w:w="792" w:type="dxa"/>
            <w:noWrap/>
            <w:hideMark/>
          </w:tcPr>
          <w:p w14:paraId="1368102C" w14:textId="77777777" w:rsidR="007360C8" w:rsidRPr="006F2313" w:rsidRDefault="007360C8" w:rsidP="007360C8">
            <w:pPr>
              <w:pStyle w:val="BodyText"/>
              <w:rPr>
                <w:sz w:val="20"/>
                <w:szCs w:val="20"/>
              </w:rPr>
            </w:pPr>
            <w:r w:rsidRPr="006F2313">
              <w:rPr>
                <w:sz w:val="20"/>
                <w:szCs w:val="20"/>
              </w:rPr>
              <w:t>F100</w:t>
            </w:r>
          </w:p>
        </w:tc>
        <w:tc>
          <w:tcPr>
            <w:tcW w:w="3850" w:type="dxa"/>
            <w:hideMark/>
          </w:tcPr>
          <w:p w14:paraId="1A413217" w14:textId="77777777" w:rsidR="007360C8" w:rsidRPr="006F2313" w:rsidRDefault="007360C8" w:rsidP="007360C8">
            <w:pPr>
              <w:pStyle w:val="BodyText"/>
              <w:rPr>
                <w:sz w:val="20"/>
                <w:szCs w:val="20"/>
              </w:rPr>
            </w:pPr>
            <w:r w:rsidRPr="006F2313">
              <w:rPr>
                <w:sz w:val="20"/>
                <w:szCs w:val="20"/>
              </w:rPr>
              <w:t>Waste from production, formulation &amp; use of inks, dyes, pigments, paints, lacquers &amp; varnish</w:t>
            </w:r>
          </w:p>
        </w:tc>
        <w:tc>
          <w:tcPr>
            <w:tcW w:w="1029" w:type="dxa"/>
            <w:noWrap/>
          </w:tcPr>
          <w:p w14:paraId="522B687B" w14:textId="782A3653" w:rsidR="007360C8" w:rsidRPr="007360C8" w:rsidRDefault="007360C8" w:rsidP="007360C8">
            <w:pPr>
              <w:pStyle w:val="BodyText"/>
              <w:jc w:val="right"/>
              <w:rPr>
                <w:sz w:val="20"/>
                <w:szCs w:val="20"/>
              </w:rPr>
            </w:pPr>
            <w:r w:rsidRPr="007360C8">
              <w:rPr>
                <w:sz w:val="20"/>
                <w:szCs w:val="20"/>
              </w:rPr>
              <w:t>253,744</w:t>
            </w:r>
          </w:p>
        </w:tc>
        <w:tc>
          <w:tcPr>
            <w:tcW w:w="1029" w:type="dxa"/>
            <w:noWrap/>
          </w:tcPr>
          <w:p w14:paraId="66542580" w14:textId="0300F897" w:rsidR="007360C8" w:rsidRPr="007360C8" w:rsidRDefault="007360C8" w:rsidP="007360C8">
            <w:pPr>
              <w:pStyle w:val="BodyText"/>
              <w:jc w:val="right"/>
              <w:rPr>
                <w:sz w:val="20"/>
                <w:szCs w:val="20"/>
              </w:rPr>
            </w:pPr>
            <w:r w:rsidRPr="007360C8">
              <w:rPr>
                <w:sz w:val="20"/>
                <w:szCs w:val="20"/>
              </w:rPr>
              <w:t>245,227</w:t>
            </w:r>
          </w:p>
        </w:tc>
      </w:tr>
      <w:tr w:rsidR="007360C8" w:rsidRPr="006F2313" w14:paraId="550B9017" w14:textId="77777777" w:rsidTr="00236538">
        <w:trPr>
          <w:trHeight w:val="525"/>
        </w:trPr>
        <w:tc>
          <w:tcPr>
            <w:tcW w:w="846" w:type="dxa"/>
            <w:noWrap/>
            <w:hideMark/>
          </w:tcPr>
          <w:p w14:paraId="4D064578" w14:textId="77777777" w:rsidR="007360C8" w:rsidRPr="006F2313" w:rsidRDefault="007360C8" w:rsidP="007360C8">
            <w:pPr>
              <w:pStyle w:val="BodyText"/>
              <w:rPr>
                <w:sz w:val="20"/>
                <w:szCs w:val="20"/>
              </w:rPr>
            </w:pPr>
          </w:p>
        </w:tc>
        <w:tc>
          <w:tcPr>
            <w:tcW w:w="1476" w:type="dxa"/>
            <w:noWrap/>
            <w:hideMark/>
          </w:tcPr>
          <w:p w14:paraId="04A3F6FF" w14:textId="77777777" w:rsidR="007360C8" w:rsidRPr="006F2313" w:rsidRDefault="007360C8" w:rsidP="007360C8">
            <w:pPr>
              <w:pStyle w:val="BodyText"/>
              <w:rPr>
                <w:sz w:val="20"/>
                <w:szCs w:val="20"/>
              </w:rPr>
            </w:pPr>
          </w:p>
        </w:tc>
        <w:tc>
          <w:tcPr>
            <w:tcW w:w="792" w:type="dxa"/>
            <w:noWrap/>
            <w:hideMark/>
          </w:tcPr>
          <w:p w14:paraId="2147456B" w14:textId="77777777" w:rsidR="007360C8" w:rsidRPr="006F2313" w:rsidRDefault="007360C8" w:rsidP="007360C8">
            <w:pPr>
              <w:pStyle w:val="BodyText"/>
              <w:rPr>
                <w:sz w:val="20"/>
                <w:szCs w:val="20"/>
              </w:rPr>
            </w:pPr>
            <w:r w:rsidRPr="006F2313">
              <w:rPr>
                <w:sz w:val="20"/>
                <w:szCs w:val="20"/>
              </w:rPr>
              <w:t>F110</w:t>
            </w:r>
          </w:p>
        </w:tc>
        <w:tc>
          <w:tcPr>
            <w:tcW w:w="3850" w:type="dxa"/>
            <w:hideMark/>
          </w:tcPr>
          <w:p w14:paraId="463ED6DD" w14:textId="77777777" w:rsidR="007360C8" w:rsidRPr="006F2313" w:rsidRDefault="007360C8" w:rsidP="007360C8">
            <w:pPr>
              <w:pStyle w:val="BodyText"/>
              <w:rPr>
                <w:sz w:val="20"/>
                <w:szCs w:val="20"/>
              </w:rPr>
            </w:pPr>
            <w:r w:rsidRPr="006F2313">
              <w:rPr>
                <w:sz w:val="20"/>
                <w:szCs w:val="20"/>
              </w:rPr>
              <w:t>Waste from the production, formulation &amp; use of resins, latex, plasticisers, glues &amp; adhesives</w:t>
            </w:r>
          </w:p>
        </w:tc>
        <w:tc>
          <w:tcPr>
            <w:tcW w:w="1029" w:type="dxa"/>
            <w:noWrap/>
          </w:tcPr>
          <w:p w14:paraId="73C5B094" w14:textId="51641D7E" w:rsidR="007360C8" w:rsidRPr="007360C8" w:rsidRDefault="007360C8" w:rsidP="007360C8">
            <w:pPr>
              <w:pStyle w:val="BodyText"/>
              <w:jc w:val="right"/>
              <w:rPr>
                <w:sz w:val="20"/>
                <w:szCs w:val="20"/>
              </w:rPr>
            </w:pPr>
            <w:r w:rsidRPr="007360C8">
              <w:rPr>
                <w:sz w:val="20"/>
                <w:szCs w:val="20"/>
              </w:rPr>
              <w:t>13,850</w:t>
            </w:r>
          </w:p>
        </w:tc>
        <w:tc>
          <w:tcPr>
            <w:tcW w:w="1029" w:type="dxa"/>
            <w:noWrap/>
          </w:tcPr>
          <w:p w14:paraId="021404DF" w14:textId="1DEFDE0A" w:rsidR="007360C8" w:rsidRPr="007360C8" w:rsidRDefault="007360C8" w:rsidP="007360C8">
            <w:pPr>
              <w:pStyle w:val="BodyText"/>
              <w:jc w:val="right"/>
              <w:rPr>
                <w:sz w:val="20"/>
                <w:szCs w:val="20"/>
              </w:rPr>
            </w:pPr>
            <w:r w:rsidRPr="007360C8">
              <w:rPr>
                <w:sz w:val="20"/>
                <w:szCs w:val="20"/>
              </w:rPr>
              <w:t>10,358</w:t>
            </w:r>
          </w:p>
        </w:tc>
      </w:tr>
      <w:tr w:rsidR="007360C8" w:rsidRPr="006F2313" w14:paraId="1A446366" w14:textId="77777777" w:rsidTr="00236538">
        <w:trPr>
          <w:trHeight w:val="315"/>
        </w:trPr>
        <w:tc>
          <w:tcPr>
            <w:tcW w:w="846" w:type="dxa"/>
            <w:noWrap/>
            <w:hideMark/>
          </w:tcPr>
          <w:p w14:paraId="37A39B39" w14:textId="77777777" w:rsidR="007360C8" w:rsidRPr="006F2313" w:rsidRDefault="007360C8" w:rsidP="007360C8">
            <w:pPr>
              <w:pStyle w:val="BodyText"/>
              <w:rPr>
                <w:sz w:val="20"/>
                <w:szCs w:val="20"/>
              </w:rPr>
            </w:pPr>
            <w:r w:rsidRPr="006F2313">
              <w:rPr>
                <w:sz w:val="20"/>
                <w:szCs w:val="20"/>
              </w:rPr>
              <w:t>G</w:t>
            </w:r>
          </w:p>
        </w:tc>
        <w:tc>
          <w:tcPr>
            <w:tcW w:w="1476" w:type="dxa"/>
            <w:noWrap/>
            <w:hideMark/>
          </w:tcPr>
          <w:p w14:paraId="1A86B486" w14:textId="77777777" w:rsidR="007360C8" w:rsidRPr="006F2313" w:rsidRDefault="007360C8" w:rsidP="007360C8">
            <w:pPr>
              <w:pStyle w:val="BodyText"/>
              <w:rPr>
                <w:sz w:val="20"/>
                <w:szCs w:val="20"/>
              </w:rPr>
            </w:pPr>
            <w:r w:rsidRPr="006F2313">
              <w:rPr>
                <w:sz w:val="20"/>
                <w:szCs w:val="20"/>
              </w:rPr>
              <w:t>Organic solvents</w:t>
            </w:r>
          </w:p>
        </w:tc>
        <w:tc>
          <w:tcPr>
            <w:tcW w:w="792" w:type="dxa"/>
            <w:noWrap/>
            <w:hideMark/>
          </w:tcPr>
          <w:p w14:paraId="3CC831DA" w14:textId="77777777" w:rsidR="007360C8" w:rsidRPr="006F2313" w:rsidRDefault="007360C8" w:rsidP="007360C8">
            <w:pPr>
              <w:pStyle w:val="BodyText"/>
              <w:rPr>
                <w:sz w:val="20"/>
                <w:szCs w:val="20"/>
              </w:rPr>
            </w:pPr>
            <w:r w:rsidRPr="006F2313">
              <w:rPr>
                <w:sz w:val="20"/>
                <w:szCs w:val="20"/>
              </w:rPr>
              <w:t>G100</w:t>
            </w:r>
          </w:p>
        </w:tc>
        <w:tc>
          <w:tcPr>
            <w:tcW w:w="3850" w:type="dxa"/>
            <w:hideMark/>
          </w:tcPr>
          <w:p w14:paraId="672D425F" w14:textId="77777777" w:rsidR="007360C8" w:rsidRPr="006F2313" w:rsidRDefault="007360C8" w:rsidP="007360C8">
            <w:pPr>
              <w:pStyle w:val="BodyText"/>
              <w:rPr>
                <w:sz w:val="20"/>
                <w:szCs w:val="20"/>
              </w:rPr>
            </w:pPr>
            <w:r w:rsidRPr="006F2313">
              <w:rPr>
                <w:sz w:val="20"/>
                <w:szCs w:val="20"/>
              </w:rPr>
              <w:t>Ethers</w:t>
            </w:r>
          </w:p>
        </w:tc>
        <w:tc>
          <w:tcPr>
            <w:tcW w:w="1029" w:type="dxa"/>
            <w:noWrap/>
          </w:tcPr>
          <w:p w14:paraId="4E582FF8" w14:textId="473A3F7F" w:rsidR="007360C8" w:rsidRPr="007360C8" w:rsidRDefault="007360C8" w:rsidP="007360C8">
            <w:pPr>
              <w:pStyle w:val="BodyText"/>
              <w:jc w:val="right"/>
              <w:rPr>
                <w:sz w:val="20"/>
                <w:szCs w:val="20"/>
              </w:rPr>
            </w:pPr>
            <w:r w:rsidRPr="007360C8">
              <w:rPr>
                <w:sz w:val="20"/>
                <w:szCs w:val="20"/>
              </w:rPr>
              <w:t>1,730</w:t>
            </w:r>
          </w:p>
        </w:tc>
        <w:tc>
          <w:tcPr>
            <w:tcW w:w="1029" w:type="dxa"/>
            <w:noWrap/>
          </w:tcPr>
          <w:p w14:paraId="283527CB" w14:textId="1F09C0E4" w:rsidR="007360C8" w:rsidRPr="007360C8" w:rsidRDefault="007360C8" w:rsidP="007360C8">
            <w:pPr>
              <w:pStyle w:val="BodyText"/>
              <w:jc w:val="right"/>
              <w:rPr>
                <w:sz w:val="20"/>
                <w:szCs w:val="20"/>
              </w:rPr>
            </w:pPr>
            <w:r w:rsidRPr="007360C8">
              <w:rPr>
                <w:sz w:val="20"/>
                <w:szCs w:val="20"/>
              </w:rPr>
              <w:t>2,603</w:t>
            </w:r>
          </w:p>
        </w:tc>
      </w:tr>
      <w:tr w:rsidR="007360C8" w:rsidRPr="006F2313" w14:paraId="568A90FC" w14:textId="77777777" w:rsidTr="00236538">
        <w:trPr>
          <w:trHeight w:val="315"/>
        </w:trPr>
        <w:tc>
          <w:tcPr>
            <w:tcW w:w="846" w:type="dxa"/>
            <w:noWrap/>
            <w:hideMark/>
          </w:tcPr>
          <w:p w14:paraId="4CA612ED" w14:textId="77777777" w:rsidR="007360C8" w:rsidRPr="006F2313" w:rsidRDefault="007360C8" w:rsidP="007360C8">
            <w:pPr>
              <w:pStyle w:val="BodyText"/>
              <w:rPr>
                <w:sz w:val="20"/>
                <w:szCs w:val="20"/>
              </w:rPr>
            </w:pPr>
          </w:p>
        </w:tc>
        <w:tc>
          <w:tcPr>
            <w:tcW w:w="1476" w:type="dxa"/>
            <w:noWrap/>
            <w:hideMark/>
          </w:tcPr>
          <w:p w14:paraId="1A30E3E5" w14:textId="77777777" w:rsidR="007360C8" w:rsidRPr="006F2313" w:rsidRDefault="007360C8" w:rsidP="007360C8">
            <w:pPr>
              <w:pStyle w:val="BodyText"/>
              <w:rPr>
                <w:sz w:val="20"/>
                <w:szCs w:val="20"/>
              </w:rPr>
            </w:pPr>
          </w:p>
        </w:tc>
        <w:tc>
          <w:tcPr>
            <w:tcW w:w="792" w:type="dxa"/>
            <w:noWrap/>
            <w:hideMark/>
          </w:tcPr>
          <w:p w14:paraId="60A37AD7" w14:textId="77777777" w:rsidR="007360C8" w:rsidRPr="006F2313" w:rsidRDefault="007360C8" w:rsidP="007360C8">
            <w:pPr>
              <w:pStyle w:val="BodyText"/>
              <w:rPr>
                <w:sz w:val="20"/>
                <w:szCs w:val="20"/>
              </w:rPr>
            </w:pPr>
            <w:r w:rsidRPr="006F2313">
              <w:rPr>
                <w:sz w:val="20"/>
                <w:szCs w:val="20"/>
              </w:rPr>
              <w:t>G110</w:t>
            </w:r>
          </w:p>
        </w:tc>
        <w:tc>
          <w:tcPr>
            <w:tcW w:w="3850" w:type="dxa"/>
            <w:hideMark/>
          </w:tcPr>
          <w:p w14:paraId="7AAC8236" w14:textId="77777777" w:rsidR="007360C8" w:rsidRPr="006F2313" w:rsidRDefault="007360C8" w:rsidP="007360C8">
            <w:pPr>
              <w:pStyle w:val="BodyText"/>
              <w:rPr>
                <w:sz w:val="20"/>
                <w:szCs w:val="20"/>
              </w:rPr>
            </w:pPr>
            <w:r w:rsidRPr="006F2313">
              <w:rPr>
                <w:sz w:val="20"/>
                <w:szCs w:val="20"/>
              </w:rPr>
              <w:t>Organic solvents excluding halogenated solvents</w:t>
            </w:r>
          </w:p>
        </w:tc>
        <w:tc>
          <w:tcPr>
            <w:tcW w:w="1029" w:type="dxa"/>
            <w:noWrap/>
          </w:tcPr>
          <w:p w14:paraId="470C5857" w14:textId="4529BD97" w:rsidR="007360C8" w:rsidRPr="007360C8" w:rsidRDefault="007360C8" w:rsidP="007360C8">
            <w:pPr>
              <w:pStyle w:val="BodyText"/>
              <w:jc w:val="right"/>
              <w:rPr>
                <w:sz w:val="20"/>
                <w:szCs w:val="20"/>
              </w:rPr>
            </w:pPr>
            <w:r w:rsidRPr="007360C8">
              <w:rPr>
                <w:sz w:val="20"/>
                <w:szCs w:val="20"/>
              </w:rPr>
              <w:t>10,128</w:t>
            </w:r>
          </w:p>
        </w:tc>
        <w:tc>
          <w:tcPr>
            <w:tcW w:w="1029" w:type="dxa"/>
            <w:noWrap/>
          </w:tcPr>
          <w:p w14:paraId="3FA5CBDC" w14:textId="5B0B05A1" w:rsidR="007360C8" w:rsidRPr="007360C8" w:rsidRDefault="007360C8" w:rsidP="007360C8">
            <w:pPr>
              <w:pStyle w:val="BodyText"/>
              <w:jc w:val="right"/>
              <w:rPr>
                <w:sz w:val="20"/>
                <w:szCs w:val="20"/>
              </w:rPr>
            </w:pPr>
            <w:r w:rsidRPr="007360C8">
              <w:rPr>
                <w:sz w:val="20"/>
                <w:szCs w:val="20"/>
              </w:rPr>
              <w:t>12,392</w:t>
            </w:r>
          </w:p>
        </w:tc>
      </w:tr>
      <w:tr w:rsidR="007360C8" w:rsidRPr="006F2313" w14:paraId="33A9412C" w14:textId="77777777" w:rsidTr="00236538">
        <w:trPr>
          <w:trHeight w:val="300"/>
        </w:trPr>
        <w:tc>
          <w:tcPr>
            <w:tcW w:w="846" w:type="dxa"/>
            <w:noWrap/>
            <w:hideMark/>
          </w:tcPr>
          <w:p w14:paraId="1CE8FA20" w14:textId="77777777" w:rsidR="007360C8" w:rsidRPr="006F2313" w:rsidRDefault="007360C8" w:rsidP="007360C8">
            <w:pPr>
              <w:pStyle w:val="BodyText"/>
              <w:rPr>
                <w:sz w:val="20"/>
                <w:szCs w:val="20"/>
              </w:rPr>
            </w:pPr>
          </w:p>
        </w:tc>
        <w:tc>
          <w:tcPr>
            <w:tcW w:w="1476" w:type="dxa"/>
            <w:noWrap/>
            <w:hideMark/>
          </w:tcPr>
          <w:p w14:paraId="30D06AA7" w14:textId="77777777" w:rsidR="007360C8" w:rsidRPr="006F2313" w:rsidRDefault="007360C8" w:rsidP="007360C8">
            <w:pPr>
              <w:pStyle w:val="BodyText"/>
              <w:rPr>
                <w:sz w:val="20"/>
                <w:szCs w:val="20"/>
              </w:rPr>
            </w:pPr>
          </w:p>
        </w:tc>
        <w:tc>
          <w:tcPr>
            <w:tcW w:w="792" w:type="dxa"/>
            <w:noWrap/>
            <w:hideMark/>
          </w:tcPr>
          <w:p w14:paraId="46985804" w14:textId="77777777" w:rsidR="007360C8" w:rsidRPr="006F2313" w:rsidRDefault="007360C8" w:rsidP="007360C8">
            <w:pPr>
              <w:pStyle w:val="BodyText"/>
              <w:rPr>
                <w:sz w:val="20"/>
                <w:szCs w:val="20"/>
              </w:rPr>
            </w:pPr>
            <w:r w:rsidRPr="006F2313">
              <w:rPr>
                <w:sz w:val="20"/>
                <w:szCs w:val="20"/>
              </w:rPr>
              <w:t>G150</w:t>
            </w:r>
          </w:p>
        </w:tc>
        <w:tc>
          <w:tcPr>
            <w:tcW w:w="3850" w:type="dxa"/>
            <w:hideMark/>
          </w:tcPr>
          <w:p w14:paraId="5D757901" w14:textId="77777777" w:rsidR="007360C8" w:rsidRPr="006F2313" w:rsidRDefault="007360C8" w:rsidP="007360C8">
            <w:pPr>
              <w:pStyle w:val="BodyText"/>
              <w:rPr>
                <w:sz w:val="20"/>
                <w:szCs w:val="20"/>
              </w:rPr>
            </w:pPr>
            <w:r w:rsidRPr="006F2313">
              <w:rPr>
                <w:sz w:val="20"/>
                <w:szCs w:val="20"/>
              </w:rPr>
              <w:t>Halogenated organic solvents</w:t>
            </w:r>
          </w:p>
        </w:tc>
        <w:tc>
          <w:tcPr>
            <w:tcW w:w="1029" w:type="dxa"/>
            <w:noWrap/>
          </w:tcPr>
          <w:p w14:paraId="7EAFF63F" w14:textId="50FE8487" w:rsidR="007360C8" w:rsidRPr="007360C8" w:rsidRDefault="007360C8" w:rsidP="007360C8">
            <w:pPr>
              <w:pStyle w:val="BodyText"/>
              <w:jc w:val="right"/>
              <w:rPr>
                <w:sz w:val="20"/>
                <w:szCs w:val="20"/>
              </w:rPr>
            </w:pPr>
            <w:r w:rsidRPr="007360C8">
              <w:rPr>
                <w:sz w:val="20"/>
                <w:szCs w:val="20"/>
              </w:rPr>
              <w:t>595</w:t>
            </w:r>
          </w:p>
        </w:tc>
        <w:tc>
          <w:tcPr>
            <w:tcW w:w="1029" w:type="dxa"/>
            <w:noWrap/>
          </w:tcPr>
          <w:p w14:paraId="3F86DBC1" w14:textId="5B99CA95" w:rsidR="007360C8" w:rsidRPr="007360C8" w:rsidRDefault="007360C8" w:rsidP="007360C8">
            <w:pPr>
              <w:pStyle w:val="BodyText"/>
              <w:jc w:val="right"/>
              <w:rPr>
                <w:sz w:val="20"/>
                <w:szCs w:val="20"/>
              </w:rPr>
            </w:pPr>
            <w:r w:rsidRPr="007360C8">
              <w:rPr>
                <w:sz w:val="20"/>
                <w:szCs w:val="20"/>
              </w:rPr>
              <w:t>670</w:t>
            </w:r>
          </w:p>
        </w:tc>
      </w:tr>
      <w:tr w:rsidR="007360C8" w:rsidRPr="006F2313" w14:paraId="0481F519" w14:textId="77777777" w:rsidTr="00236538">
        <w:trPr>
          <w:trHeight w:val="525"/>
        </w:trPr>
        <w:tc>
          <w:tcPr>
            <w:tcW w:w="846" w:type="dxa"/>
            <w:noWrap/>
            <w:hideMark/>
          </w:tcPr>
          <w:p w14:paraId="7F360873" w14:textId="77777777" w:rsidR="007360C8" w:rsidRPr="006F2313" w:rsidRDefault="007360C8" w:rsidP="007360C8">
            <w:pPr>
              <w:pStyle w:val="BodyText"/>
              <w:rPr>
                <w:sz w:val="20"/>
                <w:szCs w:val="20"/>
              </w:rPr>
            </w:pPr>
          </w:p>
        </w:tc>
        <w:tc>
          <w:tcPr>
            <w:tcW w:w="1476" w:type="dxa"/>
            <w:noWrap/>
            <w:hideMark/>
          </w:tcPr>
          <w:p w14:paraId="56EF3151" w14:textId="77777777" w:rsidR="007360C8" w:rsidRPr="006F2313" w:rsidRDefault="007360C8" w:rsidP="007360C8">
            <w:pPr>
              <w:pStyle w:val="BodyText"/>
              <w:rPr>
                <w:sz w:val="20"/>
                <w:szCs w:val="20"/>
              </w:rPr>
            </w:pPr>
          </w:p>
        </w:tc>
        <w:tc>
          <w:tcPr>
            <w:tcW w:w="792" w:type="dxa"/>
            <w:noWrap/>
            <w:hideMark/>
          </w:tcPr>
          <w:p w14:paraId="3143CEE9" w14:textId="77777777" w:rsidR="007360C8" w:rsidRPr="006F2313" w:rsidRDefault="007360C8" w:rsidP="007360C8">
            <w:pPr>
              <w:pStyle w:val="BodyText"/>
              <w:rPr>
                <w:sz w:val="20"/>
                <w:szCs w:val="20"/>
              </w:rPr>
            </w:pPr>
            <w:r w:rsidRPr="006F2313">
              <w:rPr>
                <w:sz w:val="20"/>
                <w:szCs w:val="20"/>
              </w:rPr>
              <w:t>G160</w:t>
            </w:r>
          </w:p>
        </w:tc>
        <w:tc>
          <w:tcPr>
            <w:tcW w:w="3850" w:type="dxa"/>
            <w:hideMark/>
          </w:tcPr>
          <w:p w14:paraId="11659C5C" w14:textId="77777777" w:rsidR="007360C8" w:rsidRPr="006F2313" w:rsidRDefault="007360C8" w:rsidP="007360C8">
            <w:pPr>
              <w:pStyle w:val="BodyText"/>
              <w:rPr>
                <w:sz w:val="20"/>
                <w:szCs w:val="20"/>
              </w:rPr>
            </w:pPr>
            <w:r w:rsidRPr="006F2313">
              <w:rPr>
                <w:sz w:val="20"/>
                <w:szCs w:val="20"/>
              </w:rPr>
              <w:t>Waste from the production, formulation &amp; use of organic solvents</w:t>
            </w:r>
          </w:p>
        </w:tc>
        <w:tc>
          <w:tcPr>
            <w:tcW w:w="1029" w:type="dxa"/>
            <w:noWrap/>
          </w:tcPr>
          <w:p w14:paraId="022C357D" w14:textId="5BB6ECB2" w:rsidR="007360C8" w:rsidRPr="007360C8" w:rsidRDefault="007360C8" w:rsidP="007360C8">
            <w:pPr>
              <w:pStyle w:val="BodyText"/>
              <w:jc w:val="right"/>
              <w:rPr>
                <w:sz w:val="20"/>
                <w:szCs w:val="20"/>
              </w:rPr>
            </w:pPr>
            <w:r w:rsidRPr="007360C8">
              <w:rPr>
                <w:sz w:val="20"/>
                <w:szCs w:val="20"/>
              </w:rPr>
              <w:t>3,110</w:t>
            </w:r>
          </w:p>
        </w:tc>
        <w:tc>
          <w:tcPr>
            <w:tcW w:w="1029" w:type="dxa"/>
            <w:noWrap/>
          </w:tcPr>
          <w:p w14:paraId="750CBB7F" w14:textId="7AC7CEAF" w:rsidR="007360C8" w:rsidRPr="007360C8" w:rsidRDefault="007360C8" w:rsidP="007360C8">
            <w:pPr>
              <w:pStyle w:val="BodyText"/>
              <w:jc w:val="right"/>
              <w:rPr>
                <w:sz w:val="20"/>
                <w:szCs w:val="20"/>
              </w:rPr>
            </w:pPr>
            <w:r w:rsidRPr="007360C8">
              <w:rPr>
                <w:sz w:val="20"/>
                <w:szCs w:val="20"/>
              </w:rPr>
              <w:t>3,609</w:t>
            </w:r>
          </w:p>
        </w:tc>
      </w:tr>
      <w:tr w:rsidR="007360C8" w:rsidRPr="006F2313" w14:paraId="3C797C45" w14:textId="77777777" w:rsidTr="00236538">
        <w:trPr>
          <w:trHeight w:val="525"/>
        </w:trPr>
        <w:tc>
          <w:tcPr>
            <w:tcW w:w="846" w:type="dxa"/>
            <w:noWrap/>
            <w:hideMark/>
          </w:tcPr>
          <w:p w14:paraId="08A4712A" w14:textId="77777777" w:rsidR="007360C8" w:rsidRPr="006F2313" w:rsidRDefault="007360C8" w:rsidP="007360C8">
            <w:pPr>
              <w:pStyle w:val="BodyText"/>
              <w:rPr>
                <w:sz w:val="20"/>
                <w:szCs w:val="20"/>
              </w:rPr>
            </w:pPr>
            <w:r w:rsidRPr="006F2313">
              <w:rPr>
                <w:sz w:val="20"/>
                <w:szCs w:val="20"/>
              </w:rPr>
              <w:t>H</w:t>
            </w:r>
          </w:p>
        </w:tc>
        <w:tc>
          <w:tcPr>
            <w:tcW w:w="1476" w:type="dxa"/>
            <w:noWrap/>
            <w:hideMark/>
          </w:tcPr>
          <w:p w14:paraId="27960AC3" w14:textId="77777777" w:rsidR="007360C8" w:rsidRPr="006F2313" w:rsidRDefault="007360C8" w:rsidP="007360C8">
            <w:pPr>
              <w:pStyle w:val="BodyText"/>
              <w:rPr>
                <w:sz w:val="20"/>
                <w:szCs w:val="20"/>
              </w:rPr>
            </w:pPr>
            <w:r w:rsidRPr="006F2313">
              <w:rPr>
                <w:sz w:val="20"/>
                <w:szCs w:val="20"/>
              </w:rPr>
              <w:t>Pesticides</w:t>
            </w:r>
          </w:p>
        </w:tc>
        <w:tc>
          <w:tcPr>
            <w:tcW w:w="792" w:type="dxa"/>
            <w:noWrap/>
            <w:hideMark/>
          </w:tcPr>
          <w:p w14:paraId="42279EA6" w14:textId="77777777" w:rsidR="007360C8" w:rsidRPr="006F2313" w:rsidRDefault="007360C8" w:rsidP="007360C8">
            <w:pPr>
              <w:pStyle w:val="BodyText"/>
              <w:rPr>
                <w:sz w:val="20"/>
                <w:szCs w:val="20"/>
              </w:rPr>
            </w:pPr>
            <w:r w:rsidRPr="006F2313">
              <w:rPr>
                <w:sz w:val="20"/>
                <w:szCs w:val="20"/>
              </w:rPr>
              <w:t>H100</w:t>
            </w:r>
          </w:p>
        </w:tc>
        <w:tc>
          <w:tcPr>
            <w:tcW w:w="3850" w:type="dxa"/>
            <w:hideMark/>
          </w:tcPr>
          <w:p w14:paraId="04FE2EE9" w14:textId="77777777" w:rsidR="007360C8" w:rsidRPr="006F2313" w:rsidRDefault="007360C8" w:rsidP="007360C8">
            <w:pPr>
              <w:pStyle w:val="BodyText"/>
              <w:rPr>
                <w:sz w:val="20"/>
                <w:szCs w:val="20"/>
              </w:rPr>
            </w:pPr>
            <w:r w:rsidRPr="006F2313">
              <w:rPr>
                <w:sz w:val="20"/>
                <w:szCs w:val="20"/>
              </w:rPr>
              <w:t>Waste from the production, formulation &amp; use of biocides &amp; phytopharmaceuticals</w:t>
            </w:r>
          </w:p>
        </w:tc>
        <w:tc>
          <w:tcPr>
            <w:tcW w:w="1029" w:type="dxa"/>
            <w:noWrap/>
          </w:tcPr>
          <w:p w14:paraId="265A43A3" w14:textId="67C88C2D" w:rsidR="007360C8" w:rsidRPr="007360C8" w:rsidRDefault="007360C8" w:rsidP="007360C8">
            <w:pPr>
              <w:pStyle w:val="BodyText"/>
              <w:jc w:val="right"/>
              <w:rPr>
                <w:sz w:val="20"/>
                <w:szCs w:val="20"/>
              </w:rPr>
            </w:pPr>
            <w:r w:rsidRPr="007360C8">
              <w:rPr>
                <w:sz w:val="20"/>
                <w:szCs w:val="20"/>
              </w:rPr>
              <w:t>2,615</w:t>
            </w:r>
          </w:p>
        </w:tc>
        <w:tc>
          <w:tcPr>
            <w:tcW w:w="1029" w:type="dxa"/>
            <w:noWrap/>
          </w:tcPr>
          <w:p w14:paraId="6FE19762" w14:textId="5A6BBD69" w:rsidR="007360C8" w:rsidRPr="007360C8" w:rsidRDefault="007360C8" w:rsidP="007360C8">
            <w:pPr>
              <w:pStyle w:val="BodyText"/>
              <w:jc w:val="right"/>
              <w:rPr>
                <w:sz w:val="20"/>
                <w:szCs w:val="20"/>
              </w:rPr>
            </w:pPr>
            <w:r w:rsidRPr="007360C8">
              <w:rPr>
                <w:sz w:val="20"/>
                <w:szCs w:val="20"/>
              </w:rPr>
              <w:t>3,381</w:t>
            </w:r>
          </w:p>
        </w:tc>
      </w:tr>
      <w:tr w:rsidR="007360C8" w:rsidRPr="006F2313" w14:paraId="2C818B1B" w14:textId="77777777" w:rsidTr="00236538">
        <w:trPr>
          <w:trHeight w:val="300"/>
        </w:trPr>
        <w:tc>
          <w:tcPr>
            <w:tcW w:w="846" w:type="dxa"/>
            <w:noWrap/>
            <w:hideMark/>
          </w:tcPr>
          <w:p w14:paraId="1BA12BAD" w14:textId="77777777" w:rsidR="007360C8" w:rsidRPr="006F2313" w:rsidRDefault="007360C8" w:rsidP="007360C8">
            <w:pPr>
              <w:pStyle w:val="BodyText"/>
              <w:rPr>
                <w:sz w:val="20"/>
                <w:szCs w:val="20"/>
              </w:rPr>
            </w:pPr>
          </w:p>
        </w:tc>
        <w:tc>
          <w:tcPr>
            <w:tcW w:w="1476" w:type="dxa"/>
            <w:noWrap/>
            <w:hideMark/>
          </w:tcPr>
          <w:p w14:paraId="11153FB4" w14:textId="77777777" w:rsidR="007360C8" w:rsidRPr="006F2313" w:rsidRDefault="007360C8" w:rsidP="007360C8">
            <w:pPr>
              <w:pStyle w:val="BodyText"/>
              <w:rPr>
                <w:sz w:val="20"/>
                <w:szCs w:val="20"/>
              </w:rPr>
            </w:pPr>
          </w:p>
        </w:tc>
        <w:tc>
          <w:tcPr>
            <w:tcW w:w="792" w:type="dxa"/>
            <w:noWrap/>
            <w:hideMark/>
          </w:tcPr>
          <w:p w14:paraId="7739842D" w14:textId="77777777" w:rsidR="007360C8" w:rsidRPr="006F2313" w:rsidRDefault="007360C8" w:rsidP="007360C8">
            <w:pPr>
              <w:pStyle w:val="BodyText"/>
              <w:rPr>
                <w:sz w:val="20"/>
                <w:szCs w:val="20"/>
              </w:rPr>
            </w:pPr>
            <w:r w:rsidRPr="006F2313">
              <w:rPr>
                <w:sz w:val="20"/>
                <w:szCs w:val="20"/>
              </w:rPr>
              <w:t>H110</w:t>
            </w:r>
          </w:p>
        </w:tc>
        <w:tc>
          <w:tcPr>
            <w:tcW w:w="3850" w:type="dxa"/>
            <w:hideMark/>
          </w:tcPr>
          <w:p w14:paraId="74909D7E" w14:textId="77777777" w:rsidR="007360C8" w:rsidRPr="006F2313" w:rsidRDefault="007360C8" w:rsidP="007360C8">
            <w:pPr>
              <w:pStyle w:val="BodyText"/>
              <w:rPr>
                <w:sz w:val="20"/>
                <w:szCs w:val="20"/>
              </w:rPr>
            </w:pPr>
            <w:r w:rsidRPr="006F2313">
              <w:rPr>
                <w:sz w:val="20"/>
                <w:szCs w:val="20"/>
              </w:rPr>
              <w:t>Organic phosphorous compounds</w:t>
            </w:r>
          </w:p>
        </w:tc>
        <w:tc>
          <w:tcPr>
            <w:tcW w:w="1029" w:type="dxa"/>
            <w:noWrap/>
          </w:tcPr>
          <w:p w14:paraId="6AF6E162" w14:textId="3E6E7FBF" w:rsidR="007360C8" w:rsidRPr="007360C8" w:rsidRDefault="007360C8" w:rsidP="007360C8">
            <w:pPr>
              <w:pStyle w:val="BodyText"/>
              <w:jc w:val="right"/>
              <w:rPr>
                <w:sz w:val="20"/>
                <w:szCs w:val="20"/>
              </w:rPr>
            </w:pPr>
            <w:r w:rsidRPr="007360C8">
              <w:rPr>
                <w:sz w:val="20"/>
                <w:szCs w:val="20"/>
              </w:rPr>
              <w:t>129</w:t>
            </w:r>
          </w:p>
        </w:tc>
        <w:tc>
          <w:tcPr>
            <w:tcW w:w="1029" w:type="dxa"/>
            <w:noWrap/>
          </w:tcPr>
          <w:p w14:paraId="1C315B20" w14:textId="79313F4B" w:rsidR="007360C8" w:rsidRPr="007360C8" w:rsidRDefault="007360C8" w:rsidP="007360C8">
            <w:pPr>
              <w:pStyle w:val="BodyText"/>
              <w:jc w:val="right"/>
              <w:rPr>
                <w:sz w:val="20"/>
                <w:szCs w:val="20"/>
              </w:rPr>
            </w:pPr>
            <w:r w:rsidRPr="007360C8">
              <w:rPr>
                <w:sz w:val="20"/>
                <w:szCs w:val="20"/>
              </w:rPr>
              <w:t>138</w:t>
            </w:r>
          </w:p>
        </w:tc>
      </w:tr>
      <w:tr w:rsidR="007360C8" w:rsidRPr="006F2313" w14:paraId="7093C5A3" w14:textId="77777777" w:rsidTr="00236538">
        <w:trPr>
          <w:trHeight w:val="525"/>
        </w:trPr>
        <w:tc>
          <w:tcPr>
            <w:tcW w:w="846" w:type="dxa"/>
            <w:noWrap/>
            <w:hideMark/>
          </w:tcPr>
          <w:p w14:paraId="00C2524B" w14:textId="77777777" w:rsidR="007360C8" w:rsidRPr="006F2313" w:rsidRDefault="007360C8" w:rsidP="007360C8">
            <w:pPr>
              <w:pStyle w:val="BodyText"/>
              <w:rPr>
                <w:sz w:val="20"/>
                <w:szCs w:val="20"/>
              </w:rPr>
            </w:pPr>
          </w:p>
        </w:tc>
        <w:tc>
          <w:tcPr>
            <w:tcW w:w="1476" w:type="dxa"/>
            <w:noWrap/>
            <w:hideMark/>
          </w:tcPr>
          <w:p w14:paraId="39DBC5A9" w14:textId="77777777" w:rsidR="007360C8" w:rsidRPr="006F2313" w:rsidRDefault="007360C8" w:rsidP="007360C8">
            <w:pPr>
              <w:pStyle w:val="BodyText"/>
              <w:rPr>
                <w:sz w:val="20"/>
                <w:szCs w:val="20"/>
              </w:rPr>
            </w:pPr>
          </w:p>
        </w:tc>
        <w:tc>
          <w:tcPr>
            <w:tcW w:w="792" w:type="dxa"/>
            <w:noWrap/>
            <w:hideMark/>
          </w:tcPr>
          <w:p w14:paraId="3F3ACA00" w14:textId="77777777" w:rsidR="007360C8" w:rsidRPr="006F2313" w:rsidRDefault="007360C8" w:rsidP="007360C8">
            <w:pPr>
              <w:pStyle w:val="BodyText"/>
              <w:rPr>
                <w:sz w:val="20"/>
                <w:szCs w:val="20"/>
              </w:rPr>
            </w:pPr>
            <w:r w:rsidRPr="006F2313">
              <w:rPr>
                <w:sz w:val="20"/>
                <w:szCs w:val="20"/>
              </w:rPr>
              <w:t>H170</w:t>
            </w:r>
          </w:p>
        </w:tc>
        <w:tc>
          <w:tcPr>
            <w:tcW w:w="3850" w:type="dxa"/>
            <w:hideMark/>
          </w:tcPr>
          <w:p w14:paraId="4D642CA1" w14:textId="15C6284D" w:rsidR="007360C8" w:rsidRPr="006F2313" w:rsidRDefault="007360C8" w:rsidP="007360C8">
            <w:pPr>
              <w:pStyle w:val="BodyText"/>
              <w:rPr>
                <w:sz w:val="20"/>
                <w:szCs w:val="20"/>
              </w:rPr>
            </w:pPr>
            <w:r w:rsidRPr="006F2313">
              <w:rPr>
                <w:sz w:val="20"/>
                <w:szCs w:val="20"/>
              </w:rPr>
              <w:t>Waste from manufacture, formulation &amp; use of wood</w:t>
            </w:r>
            <w:r w:rsidR="00A66FBB">
              <w:rPr>
                <w:sz w:val="20"/>
                <w:szCs w:val="20"/>
              </w:rPr>
              <w:noBreakHyphen/>
            </w:r>
            <w:r w:rsidRPr="006F2313">
              <w:rPr>
                <w:sz w:val="20"/>
                <w:szCs w:val="20"/>
              </w:rPr>
              <w:t>preserving chemicals</w:t>
            </w:r>
          </w:p>
        </w:tc>
        <w:tc>
          <w:tcPr>
            <w:tcW w:w="1029" w:type="dxa"/>
            <w:noWrap/>
          </w:tcPr>
          <w:p w14:paraId="1710F309" w14:textId="0EA67EDB" w:rsidR="007360C8" w:rsidRPr="007360C8" w:rsidRDefault="007360C8" w:rsidP="007360C8">
            <w:pPr>
              <w:pStyle w:val="BodyText"/>
              <w:jc w:val="right"/>
              <w:rPr>
                <w:sz w:val="20"/>
                <w:szCs w:val="20"/>
              </w:rPr>
            </w:pPr>
            <w:r w:rsidRPr="007360C8">
              <w:rPr>
                <w:sz w:val="20"/>
                <w:szCs w:val="20"/>
              </w:rPr>
              <w:t>1,434</w:t>
            </w:r>
          </w:p>
        </w:tc>
        <w:tc>
          <w:tcPr>
            <w:tcW w:w="1029" w:type="dxa"/>
            <w:noWrap/>
          </w:tcPr>
          <w:p w14:paraId="00484BE2" w14:textId="2D560470" w:rsidR="007360C8" w:rsidRPr="007360C8" w:rsidRDefault="007360C8" w:rsidP="007360C8">
            <w:pPr>
              <w:pStyle w:val="BodyText"/>
              <w:jc w:val="right"/>
              <w:rPr>
                <w:sz w:val="20"/>
                <w:szCs w:val="20"/>
              </w:rPr>
            </w:pPr>
            <w:r w:rsidRPr="007360C8">
              <w:rPr>
                <w:sz w:val="20"/>
                <w:szCs w:val="20"/>
              </w:rPr>
              <w:t>1,301</w:t>
            </w:r>
          </w:p>
        </w:tc>
      </w:tr>
      <w:tr w:rsidR="007360C8" w:rsidRPr="006F2313" w14:paraId="27631646" w14:textId="77777777" w:rsidTr="00236538">
        <w:trPr>
          <w:trHeight w:val="525"/>
        </w:trPr>
        <w:tc>
          <w:tcPr>
            <w:tcW w:w="846" w:type="dxa"/>
            <w:noWrap/>
            <w:hideMark/>
          </w:tcPr>
          <w:p w14:paraId="7011E251" w14:textId="77777777" w:rsidR="007360C8" w:rsidRPr="006F2313" w:rsidRDefault="007360C8" w:rsidP="007360C8">
            <w:pPr>
              <w:pStyle w:val="BodyText"/>
              <w:rPr>
                <w:sz w:val="20"/>
                <w:szCs w:val="20"/>
              </w:rPr>
            </w:pPr>
            <w:r w:rsidRPr="006F2313">
              <w:rPr>
                <w:sz w:val="20"/>
                <w:szCs w:val="20"/>
              </w:rPr>
              <w:t>J</w:t>
            </w:r>
          </w:p>
        </w:tc>
        <w:tc>
          <w:tcPr>
            <w:tcW w:w="1476" w:type="dxa"/>
            <w:noWrap/>
            <w:hideMark/>
          </w:tcPr>
          <w:p w14:paraId="79243F6C" w14:textId="77777777" w:rsidR="007360C8" w:rsidRPr="006F2313" w:rsidRDefault="007360C8" w:rsidP="007360C8">
            <w:pPr>
              <w:pStyle w:val="BodyText"/>
              <w:rPr>
                <w:sz w:val="20"/>
                <w:szCs w:val="20"/>
              </w:rPr>
            </w:pPr>
            <w:r w:rsidRPr="006F2313">
              <w:rPr>
                <w:sz w:val="20"/>
                <w:szCs w:val="20"/>
              </w:rPr>
              <w:t>Oils</w:t>
            </w:r>
          </w:p>
        </w:tc>
        <w:tc>
          <w:tcPr>
            <w:tcW w:w="792" w:type="dxa"/>
            <w:noWrap/>
            <w:hideMark/>
          </w:tcPr>
          <w:p w14:paraId="7EA21821" w14:textId="77777777" w:rsidR="007360C8" w:rsidRPr="006F2313" w:rsidRDefault="007360C8" w:rsidP="007360C8">
            <w:pPr>
              <w:pStyle w:val="BodyText"/>
              <w:rPr>
                <w:sz w:val="20"/>
                <w:szCs w:val="20"/>
              </w:rPr>
            </w:pPr>
            <w:r w:rsidRPr="006F2313">
              <w:rPr>
                <w:sz w:val="20"/>
                <w:szCs w:val="20"/>
              </w:rPr>
              <w:t>J100</w:t>
            </w:r>
          </w:p>
        </w:tc>
        <w:tc>
          <w:tcPr>
            <w:tcW w:w="3850" w:type="dxa"/>
            <w:hideMark/>
          </w:tcPr>
          <w:p w14:paraId="2B849A9B" w14:textId="77777777" w:rsidR="007360C8" w:rsidRPr="006F2313" w:rsidRDefault="007360C8" w:rsidP="007360C8">
            <w:pPr>
              <w:pStyle w:val="BodyText"/>
              <w:rPr>
                <w:sz w:val="20"/>
                <w:szCs w:val="20"/>
              </w:rPr>
            </w:pPr>
            <w:r w:rsidRPr="006F2313">
              <w:rPr>
                <w:sz w:val="20"/>
                <w:szCs w:val="20"/>
              </w:rPr>
              <w:t>Waste mineral oils unfit for their original intended use</w:t>
            </w:r>
          </w:p>
        </w:tc>
        <w:tc>
          <w:tcPr>
            <w:tcW w:w="1029" w:type="dxa"/>
            <w:noWrap/>
          </w:tcPr>
          <w:p w14:paraId="192C0673" w14:textId="6F7C9593" w:rsidR="007360C8" w:rsidRPr="007360C8" w:rsidRDefault="007360C8" w:rsidP="007360C8">
            <w:pPr>
              <w:pStyle w:val="BodyText"/>
              <w:jc w:val="right"/>
              <w:rPr>
                <w:sz w:val="20"/>
                <w:szCs w:val="20"/>
              </w:rPr>
            </w:pPr>
            <w:r w:rsidRPr="007360C8">
              <w:rPr>
                <w:sz w:val="20"/>
                <w:szCs w:val="20"/>
              </w:rPr>
              <w:t>372,125</w:t>
            </w:r>
          </w:p>
        </w:tc>
        <w:tc>
          <w:tcPr>
            <w:tcW w:w="1029" w:type="dxa"/>
            <w:noWrap/>
          </w:tcPr>
          <w:p w14:paraId="490030F6" w14:textId="57CAD347" w:rsidR="007360C8" w:rsidRPr="007360C8" w:rsidRDefault="007360C8" w:rsidP="007360C8">
            <w:pPr>
              <w:pStyle w:val="BodyText"/>
              <w:jc w:val="right"/>
              <w:rPr>
                <w:sz w:val="20"/>
                <w:szCs w:val="20"/>
              </w:rPr>
            </w:pPr>
            <w:r w:rsidRPr="007360C8">
              <w:rPr>
                <w:sz w:val="20"/>
                <w:szCs w:val="20"/>
              </w:rPr>
              <w:t>407,076</w:t>
            </w:r>
          </w:p>
        </w:tc>
      </w:tr>
      <w:tr w:rsidR="007360C8" w:rsidRPr="006F2313" w14:paraId="701B8105" w14:textId="77777777" w:rsidTr="00236538">
        <w:trPr>
          <w:trHeight w:val="525"/>
        </w:trPr>
        <w:tc>
          <w:tcPr>
            <w:tcW w:w="846" w:type="dxa"/>
            <w:noWrap/>
            <w:hideMark/>
          </w:tcPr>
          <w:p w14:paraId="1F5A4B28" w14:textId="77777777" w:rsidR="007360C8" w:rsidRPr="006F2313" w:rsidRDefault="007360C8" w:rsidP="007360C8">
            <w:pPr>
              <w:pStyle w:val="BodyText"/>
              <w:rPr>
                <w:sz w:val="20"/>
                <w:szCs w:val="20"/>
              </w:rPr>
            </w:pPr>
          </w:p>
        </w:tc>
        <w:tc>
          <w:tcPr>
            <w:tcW w:w="1476" w:type="dxa"/>
            <w:noWrap/>
            <w:hideMark/>
          </w:tcPr>
          <w:p w14:paraId="6601FB32" w14:textId="77777777" w:rsidR="007360C8" w:rsidRPr="006F2313" w:rsidRDefault="007360C8" w:rsidP="007360C8">
            <w:pPr>
              <w:pStyle w:val="BodyText"/>
              <w:rPr>
                <w:sz w:val="20"/>
                <w:szCs w:val="20"/>
              </w:rPr>
            </w:pPr>
          </w:p>
        </w:tc>
        <w:tc>
          <w:tcPr>
            <w:tcW w:w="792" w:type="dxa"/>
            <w:noWrap/>
            <w:hideMark/>
          </w:tcPr>
          <w:p w14:paraId="750E99CF" w14:textId="77777777" w:rsidR="007360C8" w:rsidRPr="006F2313" w:rsidRDefault="007360C8" w:rsidP="007360C8">
            <w:pPr>
              <w:pStyle w:val="BodyText"/>
              <w:rPr>
                <w:sz w:val="20"/>
                <w:szCs w:val="20"/>
              </w:rPr>
            </w:pPr>
            <w:r w:rsidRPr="006F2313">
              <w:rPr>
                <w:sz w:val="20"/>
                <w:szCs w:val="20"/>
              </w:rPr>
              <w:t>J120</w:t>
            </w:r>
          </w:p>
        </w:tc>
        <w:tc>
          <w:tcPr>
            <w:tcW w:w="3850" w:type="dxa"/>
            <w:hideMark/>
          </w:tcPr>
          <w:p w14:paraId="4C2F8293" w14:textId="77777777" w:rsidR="007360C8" w:rsidRPr="006F2313" w:rsidRDefault="007360C8" w:rsidP="007360C8">
            <w:pPr>
              <w:pStyle w:val="BodyText"/>
              <w:rPr>
                <w:sz w:val="20"/>
                <w:szCs w:val="20"/>
              </w:rPr>
            </w:pPr>
            <w:r w:rsidRPr="006F2313">
              <w:rPr>
                <w:sz w:val="20"/>
                <w:szCs w:val="20"/>
              </w:rPr>
              <w:t>Waste oil/water, hydrocarbons/water mixtures or emulsions</w:t>
            </w:r>
          </w:p>
        </w:tc>
        <w:tc>
          <w:tcPr>
            <w:tcW w:w="1029" w:type="dxa"/>
            <w:noWrap/>
          </w:tcPr>
          <w:p w14:paraId="55B11C4A" w14:textId="0B4769BD" w:rsidR="007360C8" w:rsidRPr="007360C8" w:rsidRDefault="007360C8" w:rsidP="007360C8">
            <w:pPr>
              <w:pStyle w:val="BodyText"/>
              <w:jc w:val="right"/>
              <w:rPr>
                <w:sz w:val="20"/>
                <w:szCs w:val="20"/>
              </w:rPr>
            </w:pPr>
            <w:r w:rsidRPr="007360C8">
              <w:rPr>
                <w:sz w:val="20"/>
                <w:szCs w:val="20"/>
              </w:rPr>
              <w:t>275,178</w:t>
            </w:r>
          </w:p>
        </w:tc>
        <w:tc>
          <w:tcPr>
            <w:tcW w:w="1029" w:type="dxa"/>
            <w:noWrap/>
          </w:tcPr>
          <w:p w14:paraId="06972963" w14:textId="7AFAC94E" w:rsidR="007360C8" w:rsidRPr="007360C8" w:rsidRDefault="007360C8" w:rsidP="007360C8">
            <w:pPr>
              <w:pStyle w:val="BodyText"/>
              <w:jc w:val="right"/>
              <w:rPr>
                <w:sz w:val="20"/>
                <w:szCs w:val="20"/>
              </w:rPr>
            </w:pPr>
            <w:r w:rsidRPr="007360C8">
              <w:rPr>
                <w:sz w:val="20"/>
                <w:szCs w:val="20"/>
              </w:rPr>
              <w:t>327,206</w:t>
            </w:r>
          </w:p>
        </w:tc>
      </w:tr>
      <w:tr w:rsidR="007360C8" w:rsidRPr="006F2313" w14:paraId="0B079050" w14:textId="77777777" w:rsidTr="00236538">
        <w:trPr>
          <w:trHeight w:val="525"/>
        </w:trPr>
        <w:tc>
          <w:tcPr>
            <w:tcW w:w="846" w:type="dxa"/>
            <w:noWrap/>
            <w:hideMark/>
          </w:tcPr>
          <w:p w14:paraId="6A3196A6" w14:textId="77777777" w:rsidR="007360C8" w:rsidRPr="006F2313" w:rsidRDefault="007360C8" w:rsidP="007360C8">
            <w:pPr>
              <w:pStyle w:val="BodyText"/>
              <w:rPr>
                <w:sz w:val="20"/>
                <w:szCs w:val="20"/>
              </w:rPr>
            </w:pPr>
          </w:p>
        </w:tc>
        <w:tc>
          <w:tcPr>
            <w:tcW w:w="1476" w:type="dxa"/>
            <w:noWrap/>
            <w:hideMark/>
          </w:tcPr>
          <w:p w14:paraId="0B6D45A2" w14:textId="77777777" w:rsidR="007360C8" w:rsidRPr="006F2313" w:rsidRDefault="007360C8" w:rsidP="007360C8">
            <w:pPr>
              <w:pStyle w:val="BodyText"/>
              <w:rPr>
                <w:sz w:val="20"/>
                <w:szCs w:val="20"/>
              </w:rPr>
            </w:pPr>
          </w:p>
        </w:tc>
        <w:tc>
          <w:tcPr>
            <w:tcW w:w="792" w:type="dxa"/>
            <w:noWrap/>
            <w:hideMark/>
          </w:tcPr>
          <w:p w14:paraId="7A151DD5" w14:textId="77777777" w:rsidR="007360C8" w:rsidRPr="006F2313" w:rsidRDefault="007360C8" w:rsidP="007360C8">
            <w:pPr>
              <w:pStyle w:val="BodyText"/>
              <w:rPr>
                <w:sz w:val="20"/>
                <w:szCs w:val="20"/>
              </w:rPr>
            </w:pPr>
            <w:r w:rsidRPr="006F2313">
              <w:rPr>
                <w:sz w:val="20"/>
                <w:szCs w:val="20"/>
              </w:rPr>
              <w:t>J160</w:t>
            </w:r>
          </w:p>
        </w:tc>
        <w:tc>
          <w:tcPr>
            <w:tcW w:w="3850" w:type="dxa"/>
            <w:hideMark/>
          </w:tcPr>
          <w:p w14:paraId="1726673F" w14:textId="77777777" w:rsidR="007360C8" w:rsidRPr="006F2313" w:rsidRDefault="007360C8" w:rsidP="007360C8">
            <w:pPr>
              <w:pStyle w:val="BodyText"/>
              <w:rPr>
                <w:sz w:val="20"/>
                <w:szCs w:val="20"/>
              </w:rPr>
            </w:pPr>
            <w:r w:rsidRPr="006F2313">
              <w:rPr>
                <w:sz w:val="20"/>
                <w:szCs w:val="20"/>
              </w:rPr>
              <w:t>Waste tarry residues arising from refining, distillation, &amp; any pyrolytic treatment</w:t>
            </w:r>
          </w:p>
        </w:tc>
        <w:tc>
          <w:tcPr>
            <w:tcW w:w="1029" w:type="dxa"/>
            <w:noWrap/>
          </w:tcPr>
          <w:p w14:paraId="3753A0E6" w14:textId="492D24D0" w:rsidR="007360C8" w:rsidRPr="007360C8" w:rsidRDefault="007360C8" w:rsidP="007360C8">
            <w:pPr>
              <w:pStyle w:val="BodyText"/>
              <w:jc w:val="right"/>
              <w:rPr>
                <w:sz w:val="20"/>
                <w:szCs w:val="20"/>
              </w:rPr>
            </w:pPr>
            <w:r w:rsidRPr="007360C8">
              <w:rPr>
                <w:sz w:val="20"/>
                <w:szCs w:val="20"/>
              </w:rPr>
              <w:t>1,176</w:t>
            </w:r>
          </w:p>
        </w:tc>
        <w:tc>
          <w:tcPr>
            <w:tcW w:w="1029" w:type="dxa"/>
            <w:noWrap/>
          </w:tcPr>
          <w:p w14:paraId="1E505632" w14:textId="28B1F804" w:rsidR="007360C8" w:rsidRPr="007360C8" w:rsidRDefault="007360C8" w:rsidP="007360C8">
            <w:pPr>
              <w:pStyle w:val="BodyText"/>
              <w:jc w:val="right"/>
              <w:rPr>
                <w:sz w:val="20"/>
                <w:szCs w:val="20"/>
              </w:rPr>
            </w:pPr>
            <w:r w:rsidRPr="007360C8">
              <w:rPr>
                <w:sz w:val="20"/>
                <w:szCs w:val="20"/>
              </w:rPr>
              <w:t>1,366</w:t>
            </w:r>
          </w:p>
        </w:tc>
      </w:tr>
      <w:tr w:rsidR="007360C8" w:rsidRPr="006F2313" w14:paraId="79B27454" w14:textId="77777777" w:rsidTr="00236538">
        <w:trPr>
          <w:trHeight w:val="300"/>
        </w:trPr>
        <w:tc>
          <w:tcPr>
            <w:tcW w:w="846" w:type="dxa"/>
            <w:noWrap/>
            <w:hideMark/>
          </w:tcPr>
          <w:p w14:paraId="3C37FFDD" w14:textId="77777777" w:rsidR="007360C8" w:rsidRPr="006F2313" w:rsidRDefault="007360C8" w:rsidP="007360C8">
            <w:pPr>
              <w:pStyle w:val="BodyText"/>
              <w:rPr>
                <w:sz w:val="20"/>
                <w:szCs w:val="20"/>
              </w:rPr>
            </w:pPr>
            <w:r w:rsidRPr="006F2313">
              <w:rPr>
                <w:sz w:val="20"/>
                <w:szCs w:val="20"/>
              </w:rPr>
              <w:t>K</w:t>
            </w:r>
          </w:p>
        </w:tc>
        <w:tc>
          <w:tcPr>
            <w:tcW w:w="1476" w:type="dxa"/>
            <w:noWrap/>
            <w:hideMark/>
          </w:tcPr>
          <w:p w14:paraId="4B5FA0F8" w14:textId="77777777" w:rsidR="007360C8" w:rsidRPr="006F2313" w:rsidRDefault="007360C8" w:rsidP="007360C8">
            <w:pPr>
              <w:pStyle w:val="BodyText"/>
              <w:rPr>
                <w:sz w:val="20"/>
                <w:szCs w:val="20"/>
              </w:rPr>
            </w:pPr>
            <w:r w:rsidRPr="006F2313">
              <w:rPr>
                <w:sz w:val="20"/>
                <w:szCs w:val="20"/>
              </w:rPr>
              <w:t>Putrescible/ organic waste</w:t>
            </w:r>
          </w:p>
        </w:tc>
        <w:tc>
          <w:tcPr>
            <w:tcW w:w="792" w:type="dxa"/>
            <w:noWrap/>
            <w:hideMark/>
          </w:tcPr>
          <w:p w14:paraId="2EAF2236" w14:textId="77777777" w:rsidR="007360C8" w:rsidRPr="006F2313" w:rsidRDefault="007360C8" w:rsidP="007360C8">
            <w:pPr>
              <w:pStyle w:val="BodyText"/>
              <w:rPr>
                <w:sz w:val="20"/>
                <w:szCs w:val="20"/>
              </w:rPr>
            </w:pPr>
            <w:r w:rsidRPr="006F2313">
              <w:rPr>
                <w:sz w:val="20"/>
                <w:szCs w:val="20"/>
              </w:rPr>
              <w:t>K100</w:t>
            </w:r>
          </w:p>
        </w:tc>
        <w:tc>
          <w:tcPr>
            <w:tcW w:w="3850" w:type="dxa"/>
            <w:hideMark/>
          </w:tcPr>
          <w:p w14:paraId="0FC03C79" w14:textId="77777777" w:rsidR="007360C8" w:rsidRPr="006F2313" w:rsidRDefault="007360C8" w:rsidP="007360C8">
            <w:pPr>
              <w:pStyle w:val="BodyText"/>
              <w:rPr>
                <w:sz w:val="20"/>
                <w:szCs w:val="20"/>
              </w:rPr>
            </w:pPr>
            <w:r w:rsidRPr="006F2313">
              <w:rPr>
                <w:sz w:val="20"/>
                <w:szCs w:val="20"/>
              </w:rPr>
              <w:t>Animal effluent &amp; residues (abattoir effluent, poultry &amp; fish processing wastes)</w:t>
            </w:r>
          </w:p>
        </w:tc>
        <w:tc>
          <w:tcPr>
            <w:tcW w:w="1029" w:type="dxa"/>
            <w:noWrap/>
          </w:tcPr>
          <w:p w14:paraId="5CDCB30A" w14:textId="49854019" w:rsidR="007360C8" w:rsidRPr="007360C8" w:rsidRDefault="007360C8" w:rsidP="007360C8">
            <w:pPr>
              <w:pStyle w:val="BodyText"/>
              <w:jc w:val="right"/>
              <w:rPr>
                <w:sz w:val="20"/>
                <w:szCs w:val="20"/>
              </w:rPr>
            </w:pPr>
            <w:r w:rsidRPr="007360C8">
              <w:rPr>
                <w:sz w:val="20"/>
                <w:szCs w:val="20"/>
              </w:rPr>
              <w:t>235,915</w:t>
            </w:r>
          </w:p>
        </w:tc>
        <w:tc>
          <w:tcPr>
            <w:tcW w:w="1029" w:type="dxa"/>
            <w:noWrap/>
          </w:tcPr>
          <w:p w14:paraId="19CD729B" w14:textId="3EBDFD64" w:rsidR="007360C8" w:rsidRPr="007360C8" w:rsidRDefault="007360C8" w:rsidP="007360C8">
            <w:pPr>
              <w:pStyle w:val="BodyText"/>
              <w:jc w:val="right"/>
              <w:rPr>
                <w:sz w:val="20"/>
                <w:szCs w:val="20"/>
              </w:rPr>
            </w:pPr>
            <w:r w:rsidRPr="007360C8">
              <w:rPr>
                <w:sz w:val="20"/>
                <w:szCs w:val="20"/>
              </w:rPr>
              <w:t>252,361</w:t>
            </w:r>
          </w:p>
        </w:tc>
      </w:tr>
      <w:tr w:rsidR="007360C8" w:rsidRPr="006F2313" w14:paraId="72E30693" w14:textId="77777777" w:rsidTr="00236538">
        <w:trPr>
          <w:trHeight w:val="300"/>
        </w:trPr>
        <w:tc>
          <w:tcPr>
            <w:tcW w:w="846" w:type="dxa"/>
            <w:noWrap/>
            <w:hideMark/>
          </w:tcPr>
          <w:p w14:paraId="4E25BA6B" w14:textId="77777777" w:rsidR="007360C8" w:rsidRPr="006F2313" w:rsidRDefault="007360C8" w:rsidP="007360C8">
            <w:pPr>
              <w:pStyle w:val="BodyText"/>
              <w:rPr>
                <w:sz w:val="20"/>
                <w:szCs w:val="20"/>
              </w:rPr>
            </w:pPr>
          </w:p>
        </w:tc>
        <w:tc>
          <w:tcPr>
            <w:tcW w:w="1476" w:type="dxa"/>
            <w:noWrap/>
            <w:hideMark/>
          </w:tcPr>
          <w:p w14:paraId="186D771C" w14:textId="77777777" w:rsidR="007360C8" w:rsidRPr="006F2313" w:rsidRDefault="007360C8" w:rsidP="007360C8">
            <w:pPr>
              <w:pStyle w:val="BodyText"/>
              <w:rPr>
                <w:sz w:val="20"/>
                <w:szCs w:val="20"/>
              </w:rPr>
            </w:pPr>
          </w:p>
        </w:tc>
        <w:tc>
          <w:tcPr>
            <w:tcW w:w="792" w:type="dxa"/>
            <w:noWrap/>
            <w:hideMark/>
          </w:tcPr>
          <w:p w14:paraId="3A7F37A7" w14:textId="77777777" w:rsidR="007360C8" w:rsidRPr="006F2313" w:rsidRDefault="007360C8" w:rsidP="007360C8">
            <w:pPr>
              <w:pStyle w:val="BodyText"/>
              <w:rPr>
                <w:sz w:val="20"/>
                <w:szCs w:val="20"/>
              </w:rPr>
            </w:pPr>
            <w:r w:rsidRPr="006F2313">
              <w:rPr>
                <w:sz w:val="20"/>
                <w:szCs w:val="20"/>
              </w:rPr>
              <w:t>K110</w:t>
            </w:r>
          </w:p>
        </w:tc>
        <w:tc>
          <w:tcPr>
            <w:tcW w:w="3850" w:type="dxa"/>
            <w:hideMark/>
          </w:tcPr>
          <w:p w14:paraId="3D86CA46" w14:textId="77777777" w:rsidR="007360C8" w:rsidRPr="006F2313" w:rsidRDefault="007360C8" w:rsidP="007360C8">
            <w:pPr>
              <w:pStyle w:val="BodyText"/>
              <w:rPr>
                <w:sz w:val="20"/>
                <w:szCs w:val="20"/>
              </w:rPr>
            </w:pPr>
            <w:r w:rsidRPr="006F2313">
              <w:rPr>
                <w:sz w:val="20"/>
                <w:szCs w:val="20"/>
              </w:rPr>
              <w:t>Grease trap waste</w:t>
            </w:r>
          </w:p>
        </w:tc>
        <w:tc>
          <w:tcPr>
            <w:tcW w:w="1029" w:type="dxa"/>
            <w:noWrap/>
          </w:tcPr>
          <w:p w14:paraId="770AB9A4" w14:textId="615895BD" w:rsidR="007360C8" w:rsidRPr="007360C8" w:rsidRDefault="007360C8" w:rsidP="007360C8">
            <w:pPr>
              <w:pStyle w:val="BodyText"/>
              <w:jc w:val="right"/>
              <w:rPr>
                <w:sz w:val="20"/>
                <w:szCs w:val="20"/>
              </w:rPr>
            </w:pPr>
            <w:r w:rsidRPr="007360C8">
              <w:rPr>
                <w:sz w:val="20"/>
                <w:szCs w:val="20"/>
              </w:rPr>
              <w:t>440,845</w:t>
            </w:r>
          </w:p>
        </w:tc>
        <w:tc>
          <w:tcPr>
            <w:tcW w:w="1029" w:type="dxa"/>
            <w:noWrap/>
          </w:tcPr>
          <w:p w14:paraId="7180BD17" w14:textId="1689A966" w:rsidR="007360C8" w:rsidRPr="007360C8" w:rsidRDefault="007360C8" w:rsidP="007360C8">
            <w:pPr>
              <w:pStyle w:val="BodyText"/>
              <w:jc w:val="right"/>
              <w:rPr>
                <w:sz w:val="20"/>
                <w:szCs w:val="20"/>
              </w:rPr>
            </w:pPr>
            <w:r w:rsidRPr="007360C8">
              <w:rPr>
                <w:sz w:val="20"/>
                <w:szCs w:val="20"/>
              </w:rPr>
              <w:t>434,288</w:t>
            </w:r>
          </w:p>
        </w:tc>
      </w:tr>
      <w:tr w:rsidR="007360C8" w:rsidRPr="006F2313" w14:paraId="3B811222" w14:textId="77777777" w:rsidTr="00236538">
        <w:trPr>
          <w:trHeight w:val="525"/>
        </w:trPr>
        <w:tc>
          <w:tcPr>
            <w:tcW w:w="846" w:type="dxa"/>
            <w:noWrap/>
            <w:hideMark/>
          </w:tcPr>
          <w:p w14:paraId="0A8032E9" w14:textId="77777777" w:rsidR="007360C8" w:rsidRPr="006F2313" w:rsidRDefault="007360C8" w:rsidP="007360C8">
            <w:pPr>
              <w:pStyle w:val="BodyText"/>
              <w:rPr>
                <w:sz w:val="20"/>
                <w:szCs w:val="20"/>
              </w:rPr>
            </w:pPr>
          </w:p>
        </w:tc>
        <w:tc>
          <w:tcPr>
            <w:tcW w:w="1476" w:type="dxa"/>
            <w:noWrap/>
            <w:hideMark/>
          </w:tcPr>
          <w:p w14:paraId="732DD1B5" w14:textId="77777777" w:rsidR="007360C8" w:rsidRPr="006F2313" w:rsidRDefault="007360C8" w:rsidP="007360C8">
            <w:pPr>
              <w:pStyle w:val="BodyText"/>
              <w:rPr>
                <w:sz w:val="20"/>
                <w:szCs w:val="20"/>
              </w:rPr>
            </w:pPr>
          </w:p>
        </w:tc>
        <w:tc>
          <w:tcPr>
            <w:tcW w:w="792" w:type="dxa"/>
            <w:noWrap/>
            <w:hideMark/>
          </w:tcPr>
          <w:p w14:paraId="3FD30E61" w14:textId="77777777" w:rsidR="007360C8" w:rsidRPr="006F2313" w:rsidRDefault="007360C8" w:rsidP="007360C8">
            <w:pPr>
              <w:pStyle w:val="BodyText"/>
              <w:rPr>
                <w:sz w:val="20"/>
                <w:szCs w:val="20"/>
              </w:rPr>
            </w:pPr>
            <w:r w:rsidRPr="006F2313">
              <w:rPr>
                <w:sz w:val="20"/>
                <w:szCs w:val="20"/>
              </w:rPr>
              <w:t>K140</w:t>
            </w:r>
          </w:p>
        </w:tc>
        <w:tc>
          <w:tcPr>
            <w:tcW w:w="3850" w:type="dxa"/>
            <w:hideMark/>
          </w:tcPr>
          <w:p w14:paraId="1EDB825F" w14:textId="77777777" w:rsidR="007360C8" w:rsidRPr="006F2313" w:rsidRDefault="007360C8" w:rsidP="007360C8">
            <w:pPr>
              <w:pStyle w:val="BodyText"/>
              <w:rPr>
                <w:sz w:val="20"/>
                <w:szCs w:val="20"/>
              </w:rPr>
            </w:pPr>
            <w:r w:rsidRPr="006F2313">
              <w:rPr>
                <w:sz w:val="20"/>
                <w:szCs w:val="20"/>
              </w:rPr>
              <w:t>Tannery wastes (incl. leather dust, ash, sludges &amp; flours)</w:t>
            </w:r>
          </w:p>
        </w:tc>
        <w:tc>
          <w:tcPr>
            <w:tcW w:w="1029" w:type="dxa"/>
            <w:noWrap/>
          </w:tcPr>
          <w:p w14:paraId="662535E6" w14:textId="05E1F7D7" w:rsidR="007360C8" w:rsidRPr="007360C8" w:rsidRDefault="007360C8" w:rsidP="007360C8">
            <w:pPr>
              <w:pStyle w:val="BodyText"/>
              <w:jc w:val="right"/>
              <w:rPr>
                <w:sz w:val="20"/>
                <w:szCs w:val="20"/>
              </w:rPr>
            </w:pPr>
            <w:r w:rsidRPr="007360C8">
              <w:rPr>
                <w:sz w:val="20"/>
                <w:szCs w:val="20"/>
              </w:rPr>
              <w:t>6,103</w:t>
            </w:r>
          </w:p>
        </w:tc>
        <w:tc>
          <w:tcPr>
            <w:tcW w:w="1029" w:type="dxa"/>
            <w:noWrap/>
          </w:tcPr>
          <w:p w14:paraId="3C91AC05" w14:textId="629A9717" w:rsidR="007360C8" w:rsidRPr="007360C8" w:rsidRDefault="007360C8" w:rsidP="007360C8">
            <w:pPr>
              <w:pStyle w:val="BodyText"/>
              <w:jc w:val="right"/>
              <w:rPr>
                <w:sz w:val="20"/>
                <w:szCs w:val="20"/>
              </w:rPr>
            </w:pPr>
            <w:r w:rsidRPr="007360C8">
              <w:rPr>
                <w:sz w:val="20"/>
                <w:szCs w:val="20"/>
              </w:rPr>
              <w:t>6,195</w:t>
            </w:r>
          </w:p>
        </w:tc>
      </w:tr>
      <w:tr w:rsidR="007360C8" w:rsidRPr="006F2313" w14:paraId="05550CCE" w14:textId="77777777" w:rsidTr="00236538">
        <w:trPr>
          <w:trHeight w:val="300"/>
        </w:trPr>
        <w:tc>
          <w:tcPr>
            <w:tcW w:w="846" w:type="dxa"/>
            <w:noWrap/>
            <w:hideMark/>
          </w:tcPr>
          <w:p w14:paraId="61A185C8" w14:textId="77777777" w:rsidR="007360C8" w:rsidRPr="006F2313" w:rsidRDefault="007360C8" w:rsidP="007360C8">
            <w:pPr>
              <w:pStyle w:val="BodyText"/>
              <w:rPr>
                <w:sz w:val="20"/>
                <w:szCs w:val="20"/>
              </w:rPr>
            </w:pPr>
          </w:p>
        </w:tc>
        <w:tc>
          <w:tcPr>
            <w:tcW w:w="1476" w:type="dxa"/>
            <w:noWrap/>
            <w:hideMark/>
          </w:tcPr>
          <w:p w14:paraId="0C9624EC" w14:textId="77777777" w:rsidR="007360C8" w:rsidRPr="006F2313" w:rsidRDefault="007360C8" w:rsidP="007360C8">
            <w:pPr>
              <w:pStyle w:val="BodyText"/>
              <w:rPr>
                <w:sz w:val="20"/>
                <w:szCs w:val="20"/>
              </w:rPr>
            </w:pPr>
          </w:p>
        </w:tc>
        <w:tc>
          <w:tcPr>
            <w:tcW w:w="792" w:type="dxa"/>
            <w:noWrap/>
            <w:hideMark/>
          </w:tcPr>
          <w:p w14:paraId="77132E59" w14:textId="77777777" w:rsidR="007360C8" w:rsidRPr="006F2313" w:rsidRDefault="007360C8" w:rsidP="007360C8">
            <w:pPr>
              <w:pStyle w:val="BodyText"/>
              <w:rPr>
                <w:sz w:val="20"/>
                <w:szCs w:val="20"/>
              </w:rPr>
            </w:pPr>
            <w:r w:rsidRPr="006F2313">
              <w:rPr>
                <w:sz w:val="20"/>
                <w:szCs w:val="20"/>
              </w:rPr>
              <w:t>K190</w:t>
            </w:r>
          </w:p>
        </w:tc>
        <w:tc>
          <w:tcPr>
            <w:tcW w:w="3850" w:type="dxa"/>
            <w:hideMark/>
          </w:tcPr>
          <w:p w14:paraId="35E60A83" w14:textId="77777777" w:rsidR="007360C8" w:rsidRPr="006F2313" w:rsidRDefault="007360C8" w:rsidP="007360C8">
            <w:pPr>
              <w:pStyle w:val="BodyText"/>
              <w:rPr>
                <w:sz w:val="20"/>
                <w:szCs w:val="20"/>
              </w:rPr>
            </w:pPr>
            <w:r w:rsidRPr="006F2313">
              <w:rPr>
                <w:sz w:val="20"/>
                <w:szCs w:val="20"/>
              </w:rPr>
              <w:t>Wool scouring wastes</w:t>
            </w:r>
          </w:p>
        </w:tc>
        <w:tc>
          <w:tcPr>
            <w:tcW w:w="1029" w:type="dxa"/>
            <w:noWrap/>
          </w:tcPr>
          <w:p w14:paraId="552E18EF" w14:textId="11F27187" w:rsidR="007360C8" w:rsidRPr="007360C8" w:rsidRDefault="007360C8" w:rsidP="007360C8">
            <w:pPr>
              <w:pStyle w:val="BodyText"/>
              <w:jc w:val="right"/>
              <w:rPr>
                <w:sz w:val="20"/>
                <w:szCs w:val="20"/>
              </w:rPr>
            </w:pPr>
            <w:r w:rsidRPr="007360C8">
              <w:rPr>
                <w:sz w:val="20"/>
                <w:szCs w:val="20"/>
              </w:rPr>
              <w:t>976</w:t>
            </w:r>
          </w:p>
        </w:tc>
        <w:tc>
          <w:tcPr>
            <w:tcW w:w="1029" w:type="dxa"/>
            <w:noWrap/>
          </w:tcPr>
          <w:p w14:paraId="647F5E64" w14:textId="3EA89E2D" w:rsidR="007360C8" w:rsidRPr="007360C8" w:rsidRDefault="007360C8" w:rsidP="007360C8">
            <w:pPr>
              <w:pStyle w:val="BodyText"/>
              <w:jc w:val="right"/>
              <w:rPr>
                <w:sz w:val="20"/>
                <w:szCs w:val="20"/>
              </w:rPr>
            </w:pPr>
            <w:r w:rsidRPr="007360C8">
              <w:rPr>
                <w:sz w:val="20"/>
                <w:szCs w:val="20"/>
              </w:rPr>
              <w:t>1,117</w:t>
            </w:r>
          </w:p>
        </w:tc>
      </w:tr>
      <w:tr w:rsidR="007360C8" w:rsidRPr="006F2313" w14:paraId="13D216DD" w14:textId="77777777" w:rsidTr="00236538">
        <w:trPr>
          <w:trHeight w:val="300"/>
        </w:trPr>
        <w:tc>
          <w:tcPr>
            <w:tcW w:w="846" w:type="dxa"/>
            <w:noWrap/>
            <w:hideMark/>
          </w:tcPr>
          <w:p w14:paraId="2AD8F296" w14:textId="77777777" w:rsidR="007360C8" w:rsidRPr="006F2313" w:rsidRDefault="007360C8" w:rsidP="007360C8">
            <w:pPr>
              <w:pStyle w:val="BodyText"/>
              <w:rPr>
                <w:sz w:val="20"/>
                <w:szCs w:val="20"/>
              </w:rPr>
            </w:pPr>
            <w:r w:rsidRPr="006F2313">
              <w:rPr>
                <w:sz w:val="20"/>
                <w:szCs w:val="20"/>
              </w:rPr>
              <w:t>M</w:t>
            </w:r>
          </w:p>
        </w:tc>
        <w:tc>
          <w:tcPr>
            <w:tcW w:w="1476" w:type="dxa"/>
            <w:noWrap/>
            <w:hideMark/>
          </w:tcPr>
          <w:p w14:paraId="5FDF1D5C" w14:textId="77777777" w:rsidR="007360C8" w:rsidRPr="006F2313" w:rsidRDefault="007360C8" w:rsidP="007360C8">
            <w:pPr>
              <w:pStyle w:val="BodyText"/>
              <w:rPr>
                <w:sz w:val="20"/>
                <w:szCs w:val="20"/>
              </w:rPr>
            </w:pPr>
            <w:r w:rsidRPr="006F2313">
              <w:rPr>
                <w:sz w:val="20"/>
                <w:szCs w:val="20"/>
              </w:rPr>
              <w:t>Organic chemicals</w:t>
            </w:r>
          </w:p>
        </w:tc>
        <w:tc>
          <w:tcPr>
            <w:tcW w:w="792" w:type="dxa"/>
            <w:noWrap/>
            <w:hideMark/>
          </w:tcPr>
          <w:p w14:paraId="0D764D75" w14:textId="77777777" w:rsidR="007360C8" w:rsidRPr="006F2313" w:rsidRDefault="007360C8" w:rsidP="007360C8">
            <w:pPr>
              <w:pStyle w:val="BodyText"/>
              <w:rPr>
                <w:sz w:val="20"/>
                <w:szCs w:val="20"/>
              </w:rPr>
            </w:pPr>
            <w:r w:rsidRPr="006F2313">
              <w:rPr>
                <w:sz w:val="20"/>
                <w:szCs w:val="20"/>
              </w:rPr>
              <w:t>M100</w:t>
            </w:r>
          </w:p>
        </w:tc>
        <w:tc>
          <w:tcPr>
            <w:tcW w:w="3850" w:type="dxa"/>
            <w:hideMark/>
          </w:tcPr>
          <w:p w14:paraId="0E863EB9" w14:textId="78BB7C31" w:rsidR="007360C8" w:rsidRPr="006F2313" w:rsidRDefault="007360C8" w:rsidP="007360C8">
            <w:pPr>
              <w:pStyle w:val="BodyText"/>
              <w:rPr>
                <w:sz w:val="20"/>
                <w:szCs w:val="20"/>
              </w:rPr>
            </w:pPr>
            <w:r w:rsidRPr="006F2313">
              <w:rPr>
                <w:sz w:val="20"/>
                <w:szCs w:val="20"/>
              </w:rPr>
              <w:t>Waste substances &amp; articles containing or contaminated with polychlorinated biphenyls, polychlorinated naphthalenes, polychlorinated terphenyls and/or polybrominated biphenyls</w:t>
            </w:r>
          </w:p>
        </w:tc>
        <w:tc>
          <w:tcPr>
            <w:tcW w:w="1029" w:type="dxa"/>
            <w:noWrap/>
          </w:tcPr>
          <w:p w14:paraId="4F21020B" w14:textId="6AEEC78E" w:rsidR="007360C8" w:rsidRPr="007360C8" w:rsidRDefault="007360C8" w:rsidP="007360C8">
            <w:pPr>
              <w:pStyle w:val="BodyText"/>
              <w:jc w:val="right"/>
              <w:rPr>
                <w:sz w:val="20"/>
                <w:szCs w:val="20"/>
              </w:rPr>
            </w:pPr>
            <w:r w:rsidRPr="007360C8">
              <w:rPr>
                <w:sz w:val="20"/>
                <w:szCs w:val="20"/>
              </w:rPr>
              <w:t>4,668</w:t>
            </w:r>
          </w:p>
        </w:tc>
        <w:tc>
          <w:tcPr>
            <w:tcW w:w="1029" w:type="dxa"/>
            <w:noWrap/>
          </w:tcPr>
          <w:p w14:paraId="40583ABC" w14:textId="42D3750C" w:rsidR="007360C8" w:rsidRPr="007360C8" w:rsidRDefault="007360C8" w:rsidP="007360C8">
            <w:pPr>
              <w:pStyle w:val="BodyText"/>
              <w:jc w:val="right"/>
              <w:rPr>
                <w:sz w:val="20"/>
                <w:szCs w:val="20"/>
              </w:rPr>
            </w:pPr>
            <w:r w:rsidRPr="007360C8">
              <w:rPr>
                <w:sz w:val="20"/>
                <w:szCs w:val="20"/>
              </w:rPr>
              <w:t>5,876</w:t>
            </w:r>
          </w:p>
        </w:tc>
      </w:tr>
      <w:tr w:rsidR="007360C8" w:rsidRPr="006F2313" w14:paraId="00147997" w14:textId="77777777" w:rsidTr="00236538">
        <w:trPr>
          <w:trHeight w:val="525"/>
        </w:trPr>
        <w:tc>
          <w:tcPr>
            <w:tcW w:w="846" w:type="dxa"/>
            <w:noWrap/>
            <w:hideMark/>
          </w:tcPr>
          <w:p w14:paraId="7DC3EA95" w14:textId="77777777" w:rsidR="007360C8" w:rsidRPr="006F2313" w:rsidRDefault="007360C8" w:rsidP="007360C8">
            <w:pPr>
              <w:pStyle w:val="BodyText"/>
              <w:rPr>
                <w:sz w:val="20"/>
                <w:szCs w:val="20"/>
              </w:rPr>
            </w:pPr>
          </w:p>
        </w:tc>
        <w:tc>
          <w:tcPr>
            <w:tcW w:w="1476" w:type="dxa"/>
            <w:noWrap/>
            <w:hideMark/>
          </w:tcPr>
          <w:p w14:paraId="600B4F36" w14:textId="77777777" w:rsidR="007360C8" w:rsidRPr="006F2313" w:rsidRDefault="007360C8" w:rsidP="007360C8">
            <w:pPr>
              <w:pStyle w:val="BodyText"/>
              <w:rPr>
                <w:sz w:val="20"/>
                <w:szCs w:val="20"/>
              </w:rPr>
            </w:pPr>
          </w:p>
        </w:tc>
        <w:tc>
          <w:tcPr>
            <w:tcW w:w="792" w:type="dxa"/>
            <w:noWrap/>
            <w:hideMark/>
          </w:tcPr>
          <w:p w14:paraId="2CEAB8D7" w14:textId="77777777" w:rsidR="007360C8" w:rsidRPr="006F2313" w:rsidRDefault="007360C8" w:rsidP="007360C8">
            <w:pPr>
              <w:pStyle w:val="BodyText"/>
              <w:rPr>
                <w:sz w:val="20"/>
                <w:szCs w:val="20"/>
              </w:rPr>
            </w:pPr>
            <w:r w:rsidRPr="006F2313">
              <w:rPr>
                <w:sz w:val="20"/>
                <w:szCs w:val="20"/>
              </w:rPr>
              <w:t>M150</w:t>
            </w:r>
          </w:p>
        </w:tc>
        <w:tc>
          <w:tcPr>
            <w:tcW w:w="3850" w:type="dxa"/>
            <w:hideMark/>
          </w:tcPr>
          <w:p w14:paraId="43C1CB00" w14:textId="77777777" w:rsidR="007360C8" w:rsidRPr="006F2313" w:rsidRDefault="007360C8" w:rsidP="007360C8">
            <w:pPr>
              <w:pStyle w:val="BodyText"/>
              <w:rPr>
                <w:sz w:val="20"/>
                <w:szCs w:val="20"/>
              </w:rPr>
            </w:pPr>
            <w:r w:rsidRPr="006F2313">
              <w:rPr>
                <w:sz w:val="20"/>
                <w:szCs w:val="20"/>
              </w:rPr>
              <w:t>Phenols, phenol compounds including chlorophenols</w:t>
            </w:r>
          </w:p>
        </w:tc>
        <w:tc>
          <w:tcPr>
            <w:tcW w:w="1029" w:type="dxa"/>
            <w:noWrap/>
          </w:tcPr>
          <w:p w14:paraId="7C958FFE" w14:textId="7ACC1435" w:rsidR="007360C8" w:rsidRPr="007360C8" w:rsidRDefault="007360C8" w:rsidP="007360C8">
            <w:pPr>
              <w:pStyle w:val="BodyText"/>
              <w:jc w:val="right"/>
              <w:rPr>
                <w:sz w:val="20"/>
                <w:szCs w:val="20"/>
              </w:rPr>
            </w:pPr>
            <w:r w:rsidRPr="007360C8">
              <w:rPr>
                <w:sz w:val="20"/>
                <w:szCs w:val="20"/>
              </w:rPr>
              <w:t>1,117</w:t>
            </w:r>
          </w:p>
        </w:tc>
        <w:tc>
          <w:tcPr>
            <w:tcW w:w="1029" w:type="dxa"/>
            <w:noWrap/>
          </w:tcPr>
          <w:p w14:paraId="10C2110A" w14:textId="0D3AC9F1" w:rsidR="007360C8" w:rsidRPr="007360C8" w:rsidRDefault="007360C8" w:rsidP="007360C8">
            <w:pPr>
              <w:pStyle w:val="BodyText"/>
              <w:jc w:val="right"/>
              <w:rPr>
                <w:sz w:val="20"/>
                <w:szCs w:val="20"/>
              </w:rPr>
            </w:pPr>
            <w:r w:rsidRPr="007360C8">
              <w:rPr>
                <w:sz w:val="20"/>
                <w:szCs w:val="20"/>
              </w:rPr>
              <w:t>1,182</w:t>
            </w:r>
          </w:p>
        </w:tc>
      </w:tr>
      <w:tr w:rsidR="007360C8" w:rsidRPr="006F2313" w14:paraId="166F7AB8" w14:textId="77777777" w:rsidTr="00236538">
        <w:trPr>
          <w:trHeight w:val="525"/>
        </w:trPr>
        <w:tc>
          <w:tcPr>
            <w:tcW w:w="846" w:type="dxa"/>
            <w:noWrap/>
            <w:hideMark/>
          </w:tcPr>
          <w:p w14:paraId="2C8937E0" w14:textId="77777777" w:rsidR="007360C8" w:rsidRPr="006F2313" w:rsidRDefault="007360C8" w:rsidP="007360C8">
            <w:pPr>
              <w:pStyle w:val="BodyText"/>
              <w:rPr>
                <w:sz w:val="20"/>
                <w:szCs w:val="20"/>
              </w:rPr>
            </w:pPr>
          </w:p>
        </w:tc>
        <w:tc>
          <w:tcPr>
            <w:tcW w:w="1476" w:type="dxa"/>
            <w:noWrap/>
            <w:hideMark/>
          </w:tcPr>
          <w:p w14:paraId="273151B0" w14:textId="77777777" w:rsidR="007360C8" w:rsidRPr="006F2313" w:rsidRDefault="007360C8" w:rsidP="007360C8">
            <w:pPr>
              <w:pStyle w:val="BodyText"/>
              <w:rPr>
                <w:sz w:val="20"/>
                <w:szCs w:val="20"/>
              </w:rPr>
            </w:pPr>
          </w:p>
        </w:tc>
        <w:tc>
          <w:tcPr>
            <w:tcW w:w="792" w:type="dxa"/>
            <w:noWrap/>
            <w:hideMark/>
          </w:tcPr>
          <w:p w14:paraId="2A178EBA" w14:textId="77777777" w:rsidR="007360C8" w:rsidRPr="006F2313" w:rsidRDefault="007360C8" w:rsidP="007360C8">
            <w:pPr>
              <w:pStyle w:val="BodyText"/>
              <w:rPr>
                <w:sz w:val="20"/>
                <w:szCs w:val="20"/>
              </w:rPr>
            </w:pPr>
            <w:r w:rsidRPr="006F2313">
              <w:rPr>
                <w:sz w:val="20"/>
                <w:szCs w:val="20"/>
              </w:rPr>
              <w:t>M160</w:t>
            </w:r>
          </w:p>
        </w:tc>
        <w:tc>
          <w:tcPr>
            <w:tcW w:w="3850" w:type="dxa"/>
            <w:hideMark/>
          </w:tcPr>
          <w:p w14:paraId="64CB3B7A" w14:textId="1F44D2DD" w:rsidR="007360C8" w:rsidRPr="006F2313" w:rsidRDefault="007360C8" w:rsidP="007360C8">
            <w:pPr>
              <w:pStyle w:val="BodyText"/>
              <w:rPr>
                <w:sz w:val="20"/>
                <w:szCs w:val="20"/>
              </w:rPr>
            </w:pPr>
            <w:r w:rsidRPr="006F2313">
              <w:rPr>
                <w:sz w:val="20"/>
                <w:szCs w:val="20"/>
              </w:rPr>
              <w:t>Organohalogen compounds—other than substances referred to in this Table or Table</w:t>
            </w:r>
            <w:r w:rsidR="00171AFB">
              <w:rPr>
                <w:sz w:val="20"/>
                <w:szCs w:val="20"/>
              </w:rPr>
              <w:t> </w:t>
            </w:r>
            <w:r w:rsidRPr="006F2313">
              <w:rPr>
                <w:sz w:val="20"/>
                <w:szCs w:val="20"/>
              </w:rPr>
              <w:t>2</w:t>
            </w:r>
          </w:p>
        </w:tc>
        <w:tc>
          <w:tcPr>
            <w:tcW w:w="1029" w:type="dxa"/>
            <w:noWrap/>
          </w:tcPr>
          <w:p w14:paraId="63B5A337" w14:textId="7E2E32BF" w:rsidR="007360C8" w:rsidRPr="007360C8" w:rsidRDefault="007360C8" w:rsidP="007360C8">
            <w:pPr>
              <w:pStyle w:val="BodyText"/>
              <w:jc w:val="right"/>
              <w:rPr>
                <w:sz w:val="20"/>
                <w:szCs w:val="20"/>
              </w:rPr>
            </w:pPr>
            <w:r w:rsidRPr="007360C8">
              <w:rPr>
                <w:sz w:val="20"/>
                <w:szCs w:val="20"/>
              </w:rPr>
              <w:t>4,568</w:t>
            </w:r>
          </w:p>
        </w:tc>
        <w:tc>
          <w:tcPr>
            <w:tcW w:w="1029" w:type="dxa"/>
            <w:noWrap/>
          </w:tcPr>
          <w:p w14:paraId="4A436466" w14:textId="1E8C0FDA" w:rsidR="007360C8" w:rsidRPr="007360C8" w:rsidRDefault="007360C8" w:rsidP="007360C8">
            <w:pPr>
              <w:pStyle w:val="BodyText"/>
              <w:jc w:val="right"/>
              <w:rPr>
                <w:sz w:val="20"/>
                <w:szCs w:val="20"/>
              </w:rPr>
            </w:pPr>
            <w:r w:rsidRPr="007360C8">
              <w:rPr>
                <w:sz w:val="20"/>
                <w:szCs w:val="20"/>
              </w:rPr>
              <w:t>7,737</w:t>
            </w:r>
          </w:p>
        </w:tc>
      </w:tr>
      <w:tr w:rsidR="007360C8" w:rsidRPr="006F2313" w14:paraId="2A650C45" w14:textId="77777777" w:rsidTr="00236538">
        <w:trPr>
          <w:trHeight w:val="300"/>
        </w:trPr>
        <w:tc>
          <w:tcPr>
            <w:tcW w:w="846" w:type="dxa"/>
            <w:noWrap/>
            <w:hideMark/>
          </w:tcPr>
          <w:p w14:paraId="4DC39A44" w14:textId="77777777" w:rsidR="007360C8" w:rsidRPr="006F2313" w:rsidRDefault="007360C8" w:rsidP="007360C8">
            <w:pPr>
              <w:pStyle w:val="BodyText"/>
              <w:rPr>
                <w:sz w:val="20"/>
                <w:szCs w:val="20"/>
              </w:rPr>
            </w:pPr>
          </w:p>
        </w:tc>
        <w:tc>
          <w:tcPr>
            <w:tcW w:w="1476" w:type="dxa"/>
            <w:noWrap/>
            <w:hideMark/>
          </w:tcPr>
          <w:p w14:paraId="64021019" w14:textId="77777777" w:rsidR="007360C8" w:rsidRPr="006F2313" w:rsidRDefault="007360C8" w:rsidP="007360C8">
            <w:pPr>
              <w:pStyle w:val="BodyText"/>
              <w:rPr>
                <w:sz w:val="20"/>
                <w:szCs w:val="20"/>
              </w:rPr>
            </w:pPr>
          </w:p>
        </w:tc>
        <w:tc>
          <w:tcPr>
            <w:tcW w:w="792" w:type="dxa"/>
            <w:noWrap/>
            <w:hideMark/>
          </w:tcPr>
          <w:p w14:paraId="3E30706A" w14:textId="77777777" w:rsidR="007360C8" w:rsidRPr="006F2313" w:rsidRDefault="007360C8" w:rsidP="007360C8">
            <w:pPr>
              <w:pStyle w:val="BodyText"/>
              <w:rPr>
                <w:sz w:val="20"/>
                <w:szCs w:val="20"/>
              </w:rPr>
            </w:pPr>
            <w:r w:rsidRPr="006F2313">
              <w:rPr>
                <w:sz w:val="20"/>
                <w:szCs w:val="20"/>
              </w:rPr>
              <w:t>M170</w:t>
            </w:r>
          </w:p>
        </w:tc>
        <w:tc>
          <w:tcPr>
            <w:tcW w:w="3850" w:type="dxa"/>
            <w:hideMark/>
          </w:tcPr>
          <w:p w14:paraId="63556A79" w14:textId="49F4C8FB" w:rsidR="007360C8" w:rsidRPr="006F2313" w:rsidRDefault="007360C8" w:rsidP="007360C8">
            <w:pPr>
              <w:pStyle w:val="BodyText"/>
              <w:rPr>
                <w:sz w:val="20"/>
                <w:szCs w:val="20"/>
              </w:rPr>
            </w:pPr>
            <w:r w:rsidRPr="006F2313">
              <w:rPr>
                <w:sz w:val="20"/>
                <w:szCs w:val="20"/>
              </w:rPr>
              <w:t>Polychlorinated dibenzo</w:t>
            </w:r>
            <w:r w:rsidR="00A66FBB">
              <w:rPr>
                <w:sz w:val="20"/>
                <w:szCs w:val="20"/>
              </w:rPr>
              <w:noBreakHyphen/>
            </w:r>
            <w:r w:rsidRPr="006F2313">
              <w:rPr>
                <w:sz w:val="20"/>
                <w:szCs w:val="20"/>
              </w:rPr>
              <w:t>furan (any congener)</w:t>
            </w:r>
          </w:p>
        </w:tc>
        <w:tc>
          <w:tcPr>
            <w:tcW w:w="1029" w:type="dxa"/>
            <w:noWrap/>
          </w:tcPr>
          <w:p w14:paraId="5EE2873C" w14:textId="4DBCC155" w:rsidR="007360C8" w:rsidRPr="007360C8" w:rsidRDefault="007360C8" w:rsidP="007360C8">
            <w:pPr>
              <w:pStyle w:val="BodyText"/>
              <w:jc w:val="right"/>
              <w:rPr>
                <w:sz w:val="20"/>
                <w:szCs w:val="20"/>
              </w:rPr>
            </w:pPr>
            <w:r w:rsidRPr="007360C8">
              <w:rPr>
                <w:sz w:val="20"/>
                <w:szCs w:val="20"/>
              </w:rPr>
              <w:t>0</w:t>
            </w:r>
          </w:p>
        </w:tc>
        <w:tc>
          <w:tcPr>
            <w:tcW w:w="1029" w:type="dxa"/>
            <w:noWrap/>
          </w:tcPr>
          <w:p w14:paraId="336AFC7D" w14:textId="23C15C00" w:rsidR="007360C8" w:rsidRPr="007360C8" w:rsidRDefault="007360C8" w:rsidP="007360C8">
            <w:pPr>
              <w:pStyle w:val="BodyText"/>
              <w:jc w:val="right"/>
              <w:rPr>
                <w:sz w:val="20"/>
                <w:szCs w:val="20"/>
              </w:rPr>
            </w:pPr>
            <w:r w:rsidRPr="007360C8">
              <w:rPr>
                <w:sz w:val="20"/>
                <w:szCs w:val="20"/>
              </w:rPr>
              <w:t>0</w:t>
            </w:r>
          </w:p>
        </w:tc>
      </w:tr>
      <w:tr w:rsidR="007360C8" w:rsidRPr="006F2313" w14:paraId="48F85415" w14:textId="77777777" w:rsidTr="00236538">
        <w:trPr>
          <w:trHeight w:val="300"/>
        </w:trPr>
        <w:tc>
          <w:tcPr>
            <w:tcW w:w="846" w:type="dxa"/>
            <w:noWrap/>
            <w:hideMark/>
          </w:tcPr>
          <w:p w14:paraId="01948A23" w14:textId="77777777" w:rsidR="007360C8" w:rsidRPr="006F2313" w:rsidRDefault="007360C8" w:rsidP="007360C8">
            <w:pPr>
              <w:pStyle w:val="BodyText"/>
              <w:rPr>
                <w:sz w:val="20"/>
                <w:szCs w:val="20"/>
              </w:rPr>
            </w:pPr>
          </w:p>
        </w:tc>
        <w:tc>
          <w:tcPr>
            <w:tcW w:w="1476" w:type="dxa"/>
            <w:noWrap/>
            <w:hideMark/>
          </w:tcPr>
          <w:p w14:paraId="3A8416BD" w14:textId="77777777" w:rsidR="007360C8" w:rsidRPr="006F2313" w:rsidRDefault="007360C8" w:rsidP="007360C8">
            <w:pPr>
              <w:pStyle w:val="BodyText"/>
              <w:rPr>
                <w:sz w:val="20"/>
                <w:szCs w:val="20"/>
              </w:rPr>
            </w:pPr>
          </w:p>
        </w:tc>
        <w:tc>
          <w:tcPr>
            <w:tcW w:w="792" w:type="dxa"/>
            <w:noWrap/>
            <w:hideMark/>
          </w:tcPr>
          <w:p w14:paraId="78692913" w14:textId="77777777" w:rsidR="007360C8" w:rsidRPr="006F2313" w:rsidRDefault="007360C8" w:rsidP="007360C8">
            <w:pPr>
              <w:pStyle w:val="BodyText"/>
              <w:rPr>
                <w:sz w:val="20"/>
                <w:szCs w:val="20"/>
              </w:rPr>
            </w:pPr>
            <w:r w:rsidRPr="006F2313">
              <w:rPr>
                <w:sz w:val="20"/>
                <w:szCs w:val="20"/>
              </w:rPr>
              <w:t>M180</w:t>
            </w:r>
          </w:p>
        </w:tc>
        <w:tc>
          <w:tcPr>
            <w:tcW w:w="3850" w:type="dxa"/>
            <w:hideMark/>
          </w:tcPr>
          <w:p w14:paraId="7559B017" w14:textId="12409704" w:rsidR="007360C8" w:rsidRPr="006F2313" w:rsidRDefault="007360C8" w:rsidP="007360C8">
            <w:pPr>
              <w:pStyle w:val="BodyText"/>
              <w:rPr>
                <w:sz w:val="20"/>
                <w:szCs w:val="20"/>
              </w:rPr>
            </w:pPr>
            <w:r w:rsidRPr="006F2313">
              <w:rPr>
                <w:sz w:val="20"/>
                <w:szCs w:val="20"/>
              </w:rPr>
              <w:t>Polychlorinated dibenzo</w:t>
            </w:r>
            <w:r w:rsidR="00A66FBB">
              <w:rPr>
                <w:sz w:val="20"/>
                <w:szCs w:val="20"/>
              </w:rPr>
              <w:noBreakHyphen/>
            </w:r>
            <w:r w:rsidRPr="006F2313">
              <w:rPr>
                <w:sz w:val="20"/>
                <w:szCs w:val="20"/>
              </w:rPr>
              <w:t>p</w:t>
            </w:r>
            <w:r w:rsidR="00A66FBB">
              <w:rPr>
                <w:sz w:val="20"/>
                <w:szCs w:val="20"/>
              </w:rPr>
              <w:noBreakHyphen/>
            </w:r>
            <w:r w:rsidRPr="006F2313">
              <w:rPr>
                <w:sz w:val="20"/>
                <w:szCs w:val="20"/>
              </w:rPr>
              <w:t>dioxin (any congener)</w:t>
            </w:r>
          </w:p>
        </w:tc>
        <w:tc>
          <w:tcPr>
            <w:tcW w:w="1029" w:type="dxa"/>
            <w:noWrap/>
          </w:tcPr>
          <w:p w14:paraId="0CC55BAB" w14:textId="499B1687" w:rsidR="007360C8" w:rsidRPr="007360C8" w:rsidRDefault="007360C8" w:rsidP="007360C8">
            <w:pPr>
              <w:pStyle w:val="BodyText"/>
              <w:jc w:val="right"/>
              <w:rPr>
                <w:sz w:val="20"/>
                <w:szCs w:val="20"/>
              </w:rPr>
            </w:pPr>
            <w:r w:rsidRPr="007360C8">
              <w:rPr>
                <w:sz w:val="20"/>
                <w:szCs w:val="20"/>
              </w:rPr>
              <w:t>0</w:t>
            </w:r>
          </w:p>
        </w:tc>
        <w:tc>
          <w:tcPr>
            <w:tcW w:w="1029" w:type="dxa"/>
            <w:noWrap/>
          </w:tcPr>
          <w:p w14:paraId="0A5A6599" w14:textId="10F9D320" w:rsidR="007360C8" w:rsidRPr="007360C8" w:rsidRDefault="007360C8" w:rsidP="007360C8">
            <w:pPr>
              <w:pStyle w:val="BodyText"/>
              <w:jc w:val="right"/>
              <w:rPr>
                <w:sz w:val="20"/>
                <w:szCs w:val="20"/>
              </w:rPr>
            </w:pPr>
            <w:r w:rsidRPr="007360C8">
              <w:rPr>
                <w:sz w:val="20"/>
                <w:szCs w:val="20"/>
              </w:rPr>
              <w:t>0</w:t>
            </w:r>
          </w:p>
        </w:tc>
      </w:tr>
      <w:tr w:rsidR="007360C8" w:rsidRPr="006F2313" w14:paraId="2D55A8BB" w14:textId="77777777" w:rsidTr="00236538">
        <w:trPr>
          <w:trHeight w:val="300"/>
        </w:trPr>
        <w:tc>
          <w:tcPr>
            <w:tcW w:w="846" w:type="dxa"/>
            <w:noWrap/>
            <w:hideMark/>
          </w:tcPr>
          <w:p w14:paraId="79BE77A0" w14:textId="77777777" w:rsidR="007360C8" w:rsidRPr="006F2313" w:rsidRDefault="007360C8" w:rsidP="007360C8">
            <w:pPr>
              <w:pStyle w:val="BodyText"/>
              <w:rPr>
                <w:sz w:val="20"/>
                <w:szCs w:val="20"/>
              </w:rPr>
            </w:pPr>
          </w:p>
        </w:tc>
        <w:tc>
          <w:tcPr>
            <w:tcW w:w="1476" w:type="dxa"/>
            <w:noWrap/>
            <w:hideMark/>
          </w:tcPr>
          <w:p w14:paraId="1B0038B4" w14:textId="77777777" w:rsidR="007360C8" w:rsidRPr="006F2313" w:rsidRDefault="007360C8" w:rsidP="007360C8">
            <w:pPr>
              <w:pStyle w:val="BodyText"/>
              <w:rPr>
                <w:sz w:val="20"/>
                <w:szCs w:val="20"/>
              </w:rPr>
            </w:pPr>
          </w:p>
        </w:tc>
        <w:tc>
          <w:tcPr>
            <w:tcW w:w="792" w:type="dxa"/>
            <w:noWrap/>
            <w:hideMark/>
          </w:tcPr>
          <w:p w14:paraId="728C035D" w14:textId="77777777" w:rsidR="007360C8" w:rsidRPr="006F2313" w:rsidRDefault="007360C8" w:rsidP="007360C8">
            <w:pPr>
              <w:pStyle w:val="BodyText"/>
              <w:rPr>
                <w:sz w:val="20"/>
                <w:szCs w:val="20"/>
              </w:rPr>
            </w:pPr>
            <w:r w:rsidRPr="006F2313">
              <w:rPr>
                <w:sz w:val="20"/>
                <w:szCs w:val="20"/>
              </w:rPr>
              <w:t>M210</w:t>
            </w:r>
          </w:p>
        </w:tc>
        <w:tc>
          <w:tcPr>
            <w:tcW w:w="3850" w:type="dxa"/>
            <w:hideMark/>
          </w:tcPr>
          <w:p w14:paraId="006A0CE9" w14:textId="77777777" w:rsidR="007360C8" w:rsidRPr="006F2313" w:rsidRDefault="007360C8" w:rsidP="007360C8">
            <w:pPr>
              <w:pStyle w:val="BodyText"/>
              <w:rPr>
                <w:sz w:val="20"/>
                <w:szCs w:val="20"/>
              </w:rPr>
            </w:pPr>
            <w:r w:rsidRPr="006F2313">
              <w:rPr>
                <w:sz w:val="20"/>
                <w:szCs w:val="20"/>
              </w:rPr>
              <w:t>Cyanides (organic)</w:t>
            </w:r>
          </w:p>
        </w:tc>
        <w:tc>
          <w:tcPr>
            <w:tcW w:w="1029" w:type="dxa"/>
            <w:noWrap/>
          </w:tcPr>
          <w:p w14:paraId="7F7DFF83" w14:textId="3B72C246" w:rsidR="007360C8" w:rsidRPr="007360C8" w:rsidRDefault="007360C8" w:rsidP="007360C8">
            <w:pPr>
              <w:pStyle w:val="BodyText"/>
              <w:jc w:val="right"/>
              <w:rPr>
                <w:sz w:val="20"/>
                <w:szCs w:val="20"/>
              </w:rPr>
            </w:pPr>
            <w:r w:rsidRPr="007360C8">
              <w:rPr>
                <w:sz w:val="20"/>
                <w:szCs w:val="20"/>
              </w:rPr>
              <w:t>3</w:t>
            </w:r>
          </w:p>
        </w:tc>
        <w:tc>
          <w:tcPr>
            <w:tcW w:w="1029" w:type="dxa"/>
            <w:noWrap/>
          </w:tcPr>
          <w:p w14:paraId="1FC03FA0" w14:textId="0BA82E93" w:rsidR="007360C8" w:rsidRPr="007360C8" w:rsidRDefault="007360C8" w:rsidP="007360C8">
            <w:pPr>
              <w:pStyle w:val="BodyText"/>
              <w:jc w:val="right"/>
              <w:rPr>
                <w:sz w:val="20"/>
                <w:szCs w:val="20"/>
              </w:rPr>
            </w:pPr>
            <w:r w:rsidRPr="007360C8">
              <w:rPr>
                <w:sz w:val="20"/>
                <w:szCs w:val="20"/>
              </w:rPr>
              <w:t>0</w:t>
            </w:r>
          </w:p>
        </w:tc>
      </w:tr>
      <w:tr w:rsidR="007360C8" w:rsidRPr="006F2313" w14:paraId="5A4C1147" w14:textId="77777777" w:rsidTr="00236538">
        <w:trPr>
          <w:trHeight w:val="300"/>
        </w:trPr>
        <w:tc>
          <w:tcPr>
            <w:tcW w:w="846" w:type="dxa"/>
            <w:noWrap/>
            <w:hideMark/>
          </w:tcPr>
          <w:p w14:paraId="4A36CBF9" w14:textId="77777777" w:rsidR="007360C8" w:rsidRPr="006F2313" w:rsidRDefault="007360C8" w:rsidP="007360C8">
            <w:pPr>
              <w:pStyle w:val="BodyText"/>
              <w:rPr>
                <w:sz w:val="20"/>
                <w:szCs w:val="20"/>
              </w:rPr>
            </w:pPr>
          </w:p>
        </w:tc>
        <w:tc>
          <w:tcPr>
            <w:tcW w:w="1476" w:type="dxa"/>
            <w:noWrap/>
            <w:hideMark/>
          </w:tcPr>
          <w:p w14:paraId="333BF895" w14:textId="77777777" w:rsidR="007360C8" w:rsidRPr="006F2313" w:rsidRDefault="007360C8" w:rsidP="007360C8">
            <w:pPr>
              <w:pStyle w:val="BodyText"/>
              <w:rPr>
                <w:sz w:val="20"/>
                <w:szCs w:val="20"/>
              </w:rPr>
            </w:pPr>
          </w:p>
        </w:tc>
        <w:tc>
          <w:tcPr>
            <w:tcW w:w="792" w:type="dxa"/>
            <w:noWrap/>
            <w:hideMark/>
          </w:tcPr>
          <w:p w14:paraId="1EBC3FE7" w14:textId="77777777" w:rsidR="007360C8" w:rsidRPr="006F2313" w:rsidRDefault="007360C8" w:rsidP="007360C8">
            <w:pPr>
              <w:pStyle w:val="BodyText"/>
              <w:rPr>
                <w:sz w:val="20"/>
                <w:szCs w:val="20"/>
              </w:rPr>
            </w:pPr>
            <w:r w:rsidRPr="006F2313">
              <w:rPr>
                <w:sz w:val="20"/>
                <w:szCs w:val="20"/>
              </w:rPr>
              <w:t>M220</w:t>
            </w:r>
          </w:p>
        </w:tc>
        <w:tc>
          <w:tcPr>
            <w:tcW w:w="3850" w:type="dxa"/>
            <w:hideMark/>
          </w:tcPr>
          <w:p w14:paraId="36EC373E" w14:textId="77777777" w:rsidR="007360C8" w:rsidRPr="006F2313" w:rsidRDefault="007360C8" w:rsidP="007360C8">
            <w:pPr>
              <w:pStyle w:val="BodyText"/>
              <w:rPr>
                <w:sz w:val="20"/>
                <w:szCs w:val="20"/>
              </w:rPr>
            </w:pPr>
            <w:r w:rsidRPr="006F2313">
              <w:rPr>
                <w:sz w:val="20"/>
                <w:szCs w:val="20"/>
              </w:rPr>
              <w:t>Isocyanate compounds</w:t>
            </w:r>
          </w:p>
        </w:tc>
        <w:tc>
          <w:tcPr>
            <w:tcW w:w="1029" w:type="dxa"/>
            <w:noWrap/>
          </w:tcPr>
          <w:p w14:paraId="1F101374" w14:textId="3F311304" w:rsidR="007360C8" w:rsidRPr="007360C8" w:rsidRDefault="007360C8" w:rsidP="007360C8">
            <w:pPr>
              <w:pStyle w:val="BodyText"/>
              <w:jc w:val="right"/>
              <w:rPr>
                <w:sz w:val="20"/>
                <w:szCs w:val="20"/>
              </w:rPr>
            </w:pPr>
            <w:r w:rsidRPr="007360C8">
              <w:rPr>
                <w:sz w:val="20"/>
                <w:szCs w:val="20"/>
              </w:rPr>
              <w:t>369</w:t>
            </w:r>
          </w:p>
        </w:tc>
        <w:tc>
          <w:tcPr>
            <w:tcW w:w="1029" w:type="dxa"/>
            <w:noWrap/>
          </w:tcPr>
          <w:p w14:paraId="46C6F905" w14:textId="75172FD8" w:rsidR="007360C8" w:rsidRPr="007360C8" w:rsidRDefault="007360C8" w:rsidP="007360C8">
            <w:pPr>
              <w:pStyle w:val="BodyText"/>
              <w:jc w:val="right"/>
              <w:rPr>
                <w:sz w:val="20"/>
                <w:szCs w:val="20"/>
              </w:rPr>
            </w:pPr>
            <w:r w:rsidRPr="007360C8">
              <w:rPr>
                <w:sz w:val="20"/>
                <w:szCs w:val="20"/>
              </w:rPr>
              <w:t>328</w:t>
            </w:r>
          </w:p>
        </w:tc>
      </w:tr>
      <w:tr w:rsidR="007360C8" w:rsidRPr="006F2313" w14:paraId="1664B148" w14:textId="77777777" w:rsidTr="00236538">
        <w:trPr>
          <w:trHeight w:val="525"/>
        </w:trPr>
        <w:tc>
          <w:tcPr>
            <w:tcW w:w="846" w:type="dxa"/>
            <w:noWrap/>
            <w:hideMark/>
          </w:tcPr>
          <w:p w14:paraId="333FB02E" w14:textId="77777777" w:rsidR="007360C8" w:rsidRPr="006F2313" w:rsidRDefault="007360C8" w:rsidP="007360C8">
            <w:pPr>
              <w:pStyle w:val="BodyText"/>
              <w:rPr>
                <w:sz w:val="20"/>
                <w:szCs w:val="20"/>
              </w:rPr>
            </w:pPr>
          </w:p>
        </w:tc>
        <w:tc>
          <w:tcPr>
            <w:tcW w:w="1476" w:type="dxa"/>
            <w:noWrap/>
            <w:hideMark/>
          </w:tcPr>
          <w:p w14:paraId="2D5690F4" w14:textId="77777777" w:rsidR="007360C8" w:rsidRPr="006F2313" w:rsidRDefault="007360C8" w:rsidP="007360C8">
            <w:pPr>
              <w:pStyle w:val="BodyText"/>
              <w:rPr>
                <w:sz w:val="20"/>
                <w:szCs w:val="20"/>
              </w:rPr>
            </w:pPr>
          </w:p>
        </w:tc>
        <w:tc>
          <w:tcPr>
            <w:tcW w:w="792" w:type="dxa"/>
            <w:noWrap/>
            <w:hideMark/>
          </w:tcPr>
          <w:p w14:paraId="6D03BBFA" w14:textId="77777777" w:rsidR="007360C8" w:rsidRPr="006F2313" w:rsidRDefault="007360C8" w:rsidP="007360C8">
            <w:pPr>
              <w:pStyle w:val="BodyText"/>
              <w:rPr>
                <w:sz w:val="20"/>
                <w:szCs w:val="20"/>
              </w:rPr>
            </w:pPr>
            <w:r w:rsidRPr="006F2313">
              <w:rPr>
                <w:sz w:val="20"/>
                <w:szCs w:val="20"/>
              </w:rPr>
              <w:t>M230</w:t>
            </w:r>
          </w:p>
        </w:tc>
        <w:tc>
          <w:tcPr>
            <w:tcW w:w="3850" w:type="dxa"/>
            <w:hideMark/>
          </w:tcPr>
          <w:p w14:paraId="434F4FC5" w14:textId="77777777" w:rsidR="007360C8" w:rsidRPr="006F2313" w:rsidRDefault="007360C8" w:rsidP="007360C8">
            <w:pPr>
              <w:pStyle w:val="BodyText"/>
              <w:rPr>
                <w:sz w:val="20"/>
                <w:szCs w:val="20"/>
              </w:rPr>
            </w:pPr>
            <w:r w:rsidRPr="006F2313">
              <w:rPr>
                <w:sz w:val="20"/>
                <w:szCs w:val="20"/>
              </w:rPr>
              <w:t>Triethylamine catalysts for setting foundry sands</w:t>
            </w:r>
          </w:p>
        </w:tc>
        <w:tc>
          <w:tcPr>
            <w:tcW w:w="1029" w:type="dxa"/>
            <w:noWrap/>
          </w:tcPr>
          <w:p w14:paraId="54B40C69" w14:textId="5362F1E7" w:rsidR="007360C8" w:rsidRPr="007360C8" w:rsidRDefault="007360C8" w:rsidP="007360C8">
            <w:pPr>
              <w:pStyle w:val="BodyText"/>
              <w:jc w:val="right"/>
              <w:rPr>
                <w:sz w:val="20"/>
                <w:szCs w:val="20"/>
              </w:rPr>
            </w:pPr>
            <w:r w:rsidRPr="007360C8">
              <w:rPr>
                <w:sz w:val="20"/>
                <w:szCs w:val="20"/>
              </w:rPr>
              <w:t>2,070</w:t>
            </w:r>
          </w:p>
        </w:tc>
        <w:tc>
          <w:tcPr>
            <w:tcW w:w="1029" w:type="dxa"/>
            <w:noWrap/>
          </w:tcPr>
          <w:p w14:paraId="1A4CFBCD" w14:textId="5EB089FA" w:rsidR="007360C8" w:rsidRPr="007360C8" w:rsidRDefault="007360C8" w:rsidP="007360C8">
            <w:pPr>
              <w:pStyle w:val="BodyText"/>
              <w:jc w:val="right"/>
              <w:rPr>
                <w:sz w:val="20"/>
                <w:szCs w:val="20"/>
              </w:rPr>
            </w:pPr>
            <w:r w:rsidRPr="007360C8">
              <w:rPr>
                <w:sz w:val="20"/>
                <w:szCs w:val="20"/>
              </w:rPr>
              <w:t>918</w:t>
            </w:r>
          </w:p>
        </w:tc>
      </w:tr>
      <w:tr w:rsidR="007360C8" w:rsidRPr="006F2313" w14:paraId="00C12B6E" w14:textId="77777777" w:rsidTr="00236538">
        <w:trPr>
          <w:trHeight w:val="780"/>
        </w:trPr>
        <w:tc>
          <w:tcPr>
            <w:tcW w:w="846" w:type="dxa"/>
            <w:noWrap/>
            <w:hideMark/>
          </w:tcPr>
          <w:p w14:paraId="2FF1C769" w14:textId="77777777" w:rsidR="007360C8" w:rsidRPr="006F2313" w:rsidRDefault="007360C8" w:rsidP="007360C8">
            <w:pPr>
              <w:pStyle w:val="BodyText"/>
              <w:rPr>
                <w:sz w:val="20"/>
                <w:szCs w:val="20"/>
              </w:rPr>
            </w:pPr>
          </w:p>
        </w:tc>
        <w:tc>
          <w:tcPr>
            <w:tcW w:w="1476" w:type="dxa"/>
            <w:noWrap/>
            <w:hideMark/>
          </w:tcPr>
          <w:p w14:paraId="697BE015" w14:textId="77777777" w:rsidR="007360C8" w:rsidRPr="006F2313" w:rsidRDefault="007360C8" w:rsidP="007360C8">
            <w:pPr>
              <w:pStyle w:val="BodyText"/>
              <w:rPr>
                <w:sz w:val="20"/>
                <w:szCs w:val="20"/>
              </w:rPr>
            </w:pPr>
          </w:p>
        </w:tc>
        <w:tc>
          <w:tcPr>
            <w:tcW w:w="792" w:type="dxa"/>
            <w:noWrap/>
            <w:hideMark/>
          </w:tcPr>
          <w:p w14:paraId="505076C5" w14:textId="77777777" w:rsidR="007360C8" w:rsidRPr="006F2313" w:rsidRDefault="007360C8" w:rsidP="007360C8">
            <w:pPr>
              <w:pStyle w:val="BodyText"/>
              <w:rPr>
                <w:sz w:val="20"/>
                <w:szCs w:val="20"/>
              </w:rPr>
            </w:pPr>
            <w:r w:rsidRPr="006F2313">
              <w:rPr>
                <w:sz w:val="20"/>
                <w:szCs w:val="20"/>
              </w:rPr>
              <w:t>M250</w:t>
            </w:r>
          </w:p>
        </w:tc>
        <w:tc>
          <w:tcPr>
            <w:tcW w:w="3850" w:type="dxa"/>
            <w:hideMark/>
          </w:tcPr>
          <w:p w14:paraId="39E9480C" w14:textId="77777777" w:rsidR="007360C8" w:rsidRPr="006F2313" w:rsidRDefault="007360C8" w:rsidP="007360C8">
            <w:pPr>
              <w:pStyle w:val="BodyText"/>
              <w:rPr>
                <w:sz w:val="20"/>
                <w:szCs w:val="20"/>
              </w:rPr>
            </w:pPr>
            <w:r w:rsidRPr="006F2313">
              <w:rPr>
                <w:sz w:val="20"/>
                <w:szCs w:val="20"/>
              </w:rPr>
              <w:t>Surface active agents (surfactants), containing principally organic constituents &amp; which may contain metals &amp; inorganic materials</w:t>
            </w:r>
          </w:p>
        </w:tc>
        <w:tc>
          <w:tcPr>
            <w:tcW w:w="1029" w:type="dxa"/>
            <w:noWrap/>
          </w:tcPr>
          <w:p w14:paraId="457DBE17" w14:textId="5CB9BBC6" w:rsidR="007360C8" w:rsidRPr="007360C8" w:rsidRDefault="007360C8" w:rsidP="007360C8">
            <w:pPr>
              <w:pStyle w:val="BodyText"/>
              <w:jc w:val="right"/>
              <w:rPr>
                <w:sz w:val="20"/>
                <w:szCs w:val="20"/>
              </w:rPr>
            </w:pPr>
            <w:r w:rsidRPr="007360C8">
              <w:rPr>
                <w:sz w:val="20"/>
                <w:szCs w:val="20"/>
              </w:rPr>
              <w:t>14,218</w:t>
            </w:r>
          </w:p>
        </w:tc>
        <w:tc>
          <w:tcPr>
            <w:tcW w:w="1029" w:type="dxa"/>
            <w:noWrap/>
          </w:tcPr>
          <w:p w14:paraId="03F24802" w14:textId="40312235" w:rsidR="007360C8" w:rsidRPr="007360C8" w:rsidRDefault="007360C8" w:rsidP="007360C8">
            <w:pPr>
              <w:pStyle w:val="BodyText"/>
              <w:jc w:val="right"/>
              <w:rPr>
                <w:sz w:val="20"/>
                <w:szCs w:val="20"/>
              </w:rPr>
            </w:pPr>
            <w:r w:rsidRPr="007360C8">
              <w:rPr>
                <w:sz w:val="20"/>
                <w:szCs w:val="20"/>
              </w:rPr>
              <w:t>16,487</w:t>
            </w:r>
          </w:p>
        </w:tc>
      </w:tr>
      <w:tr w:rsidR="007360C8" w:rsidRPr="006F2313" w14:paraId="51207F8F" w14:textId="77777777" w:rsidTr="00236538">
        <w:trPr>
          <w:trHeight w:val="525"/>
        </w:trPr>
        <w:tc>
          <w:tcPr>
            <w:tcW w:w="846" w:type="dxa"/>
            <w:noWrap/>
            <w:hideMark/>
          </w:tcPr>
          <w:p w14:paraId="0DABBF01" w14:textId="77777777" w:rsidR="007360C8" w:rsidRPr="006F2313" w:rsidRDefault="007360C8" w:rsidP="007360C8">
            <w:pPr>
              <w:pStyle w:val="BodyText"/>
              <w:rPr>
                <w:sz w:val="20"/>
                <w:szCs w:val="20"/>
              </w:rPr>
            </w:pPr>
          </w:p>
        </w:tc>
        <w:tc>
          <w:tcPr>
            <w:tcW w:w="1476" w:type="dxa"/>
            <w:noWrap/>
            <w:hideMark/>
          </w:tcPr>
          <w:p w14:paraId="10CB4B01" w14:textId="77777777" w:rsidR="007360C8" w:rsidRPr="006F2313" w:rsidRDefault="007360C8" w:rsidP="007360C8">
            <w:pPr>
              <w:pStyle w:val="BodyText"/>
              <w:rPr>
                <w:sz w:val="20"/>
                <w:szCs w:val="20"/>
              </w:rPr>
            </w:pPr>
          </w:p>
        </w:tc>
        <w:tc>
          <w:tcPr>
            <w:tcW w:w="792" w:type="dxa"/>
            <w:noWrap/>
            <w:hideMark/>
          </w:tcPr>
          <w:p w14:paraId="620928D6" w14:textId="77777777" w:rsidR="007360C8" w:rsidRPr="006F2313" w:rsidRDefault="007360C8" w:rsidP="007360C8">
            <w:pPr>
              <w:pStyle w:val="BodyText"/>
              <w:rPr>
                <w:sz w:val="20"/>
                <w:szCs w:val="20"/>
              </w:rPr>
            </w:pPr>
            <w:r w:rsidRPr="006F2313">
              <w:rPr>
                <w:sz w:val="20"/>
                <w:szCs w:val="20"/>
              </w:rPr>
              <w:t>M260</w:t>
            </w:r>
          </w:p>
        </w:tc>
        <w:tc>
          <w:tcPr>
            <w:tcW w:w="3850" w:type="dxa"/>
            <w:hideMark/>
          </w:tcPr>
          <w:p w14:paraId="1470762B" w14:textId="77777777" w:rsidR="007360C8" w:rsidRPr="006F2313" w:rsidRDefault="007360C8" w:rsidP="007360C8">
            <w:pPr>
              <w:pStyle w:val="BodyText"/>
              <w:rPr>
                <w:sz w:val="20"/>
                <w:szCs w:val="20"/>
              </w:rPr>
            </w:pPr>
            <w:r w:rsidRPr="006F2313">
              <w:rPr>
                <w:sz w:val="20"/>
                <w:szCs w:val="20"/>
              </w:rPr>
              <w:t>Highly odorous organic chemicals (including mercaptans &amp; acrylates)</w:t>
            </w:r>
          </w:p>
        </w:tc>
        <w:tc>
          <w:tcPr>
            <w:tcW w:w="1029" w:type="dxa"/>
            <w:noWrap/>
          </w:tcPr>
          <w:p w14:paraId="3972184D" w14:textId="103794DF" w:rsidR="007360C8" w:rsidRPr="007360C8" w:rsidRDefault="007360C8" w:rsidP="007360C8">
            <w:pPr>
              <w:pStyle w:val="BodyText"/>
              <w:jc w:val="right"/>
              <w:rPr>
                <w:sz w:val="20"/>
                <w:szCs w:val="20"/>
              </w:rPr>
            </w:pPr>
            <w:r w:rsidRPr="007360C8">
              <w:rPr>
                <w:sz w:val="20"/>
                <w:szCs w:val="20"/>
              </w:rPr>
              <w:t>33</w:t>
            </w:r>
          </w:p>
        </w:tc>
        <w:tc>
          <w:tcPr>
            <w:tcW w:w="1029" w:type="dxa"/>
            <w:noWrap/>
          </w:tcPr>
          <w:p w14:paraId="691B2327" w14:textId="0418FD21" w:rsidR="007360C8" w:rsidRPr="007360C8" w:rsidRDefault="007360C8" w:rsidP="007360C8">
            <w:pPr>
              <w:pStyle w:val="BodyText"/>
              <w:jc w:val="right"/>
              <w:rPr>
                <w:sz w:val="20"/>
                <w:szCs w:val="20"/>
              </w:rPr>
            </w:pPr>
            <w:r w:rsidRPr="007360C8">
              <w:rPr>
                <w:sz w:val="20"/>
                <w:szCs w:val="20"/>
              </w:rPr>
              <w:t>14</w:t>
            </w:r>
          </w:p>
        </w:tc>
      </w:tr>
      <w:tr w:rsidR="007360C8" w:rsidRPr="006F2313" w14:paraId="5548F477" w14:textId="77777777" w:rsidTr="00236538">
        <w:trPr>
          <w:trHeight w:val="300"/>
        </w:trPr>
        <w:tc>
          <w:tcPr>
            <w:tcW w:w="846" w:type="dxa"/>
            <w:noWrap/>
          </w:tcPr>
          <w:p w14:paraId="617DEEFF" w14:textId="77777777" w:rsidR="007360C8" w:rsidRPr="006F2313" w:rsidRDefault="007360C8" w:rsidP="007360C8">
            <w:pPr>
              <w:pStyle w:val="BodyText"/>
              <w:rPr>
                <w:sz w:val="20"/>
                <w:szCs w:val="20"/>
              </w:rPr>
            </w:pPr>
          </w:p>
        </w:tc>
        <w:tc>
          <w:tcPr>
            <w:tcW w:w="1476" w:type="dxa"/>
            <w:noWrap/>
          </w:tcPr>
          <w:p w14:paraId="37468C79" w14:textId="77777777" w:rsidR="007360C8" w:rsidRPr="006F2313" w:rsidRDefault="007360C8" w:rsidP="007360C8">
            <w:pPr>
              <w:pStyle w:val="BodyText"/>
              <w:rPr>
                <w:sz w:val="20"/>
                <w:szCs w:val="20"/>
              </w:rPr>
            </w:pPr>
          </w:p>
        </w:tc>
        <w:tc>
          <w:tcPr>
            <w:tcW w:w="792" w:type="dxa"/>
            <w:noWrap/>
          </w:tcPr>
          <w:p w14:paraId="2887BDA6" w14:textId="0CD45448" w:rsidR="007360C8" w:rsidRPr="006F2313" w:rsidRDefault="007360C8" w:rsidP="007360C8">
            <w:pPr>
              <w:pStyle w:val="BodyText"/>
              <w:rPr>
                <w:sz w:val="20"/>
                <w:szCs w:val="20"/>
              </w:rPr>
            </w:pPr>
            <w:r>
              <w:rPr>
                <w:sz w:val="20"/>
                <w:szCs w:val="20"/>
              </w:rPr>
              <w:t>M270</w:t>
            </w:r>
          </w:p>
        </w:tc>
        <w:tc>
          <w:tcPr>
            <w:tcW w:w="3850" w:type="dxa"/>
          </w:tcPr>
          <w:p w14:paraId="7A834BEA" w14:textId="3007741E" w:rsidR="007360C8" w:rsidRPr="006F2313" w:rsidRDefault="007360C8" w:rsidP="007360C8">
            <w:pPr>
              <w:pStyle w:val="BodyText"/>
              <w:rPr>
                <w:sz w:val="20"/>
                <w:szCs w:val="20"/>
              </w:rPr>
            </w:pPr>
            <w:r w:rsidRPr="00ED27A2">
              <w:rPr>
                <w:sz w:val="20"/>
                <w:szCs w:val="20"/>
              </w:rPr>
              <w:t>PFAS</w:t>
            </w:r>
            <w:r w:rsidR="00A66FBB">
              <w:rPr>
                <w:sz w:val="20"/>
                <w:szCs w:val="20"/>
              </w:rPr>
              <w:noBreakHyphen/>
            </w:r>
            <w:r w:rsidRPr="00ED27A2">
              <w:rPr>
                <w:sz w:val="20"/>
                <w:szCs w:val="20"/>
              </w:rPr>
              <w:t>contaminated materials including waste PFAS</w:t>
            </w:r>
            <w:r w:rsidR="00A66FBB">
              <w:rPr>
                <w:sz w:val="20"/>
                <w:szCs w:val="20"/>
              </w:rPr>
              <w:noBreakHyphen/>
            </w:r>
            <w:r w:rsidRPr="00ED27A2">
              <w:rPr>
                <w:sz w:val="20"/>
                <w:szCs w:val="20"/>
              </w:rPr>
              <w:t>containing products and contaminated containers</w:t>
            </w:r>
          </w:p>
        </w:tc>
        <w:tc>
          <w:tcPr>
            <w:tcW w:w="1029" w:type="dxa"/>
            <w:noWrap/>
          </w:tcPr>
          <w:p w14:paraId="1A043C35" w14:textId="7ACC6FA7" w:rsidR="007360C8" w:rsidRPr="007360C8" w:rsidRDefault="007360C8" w:rsidP="007360C8">
            <w:pPr>
              <w:pStyle w:val="BodyText"/>
              <w:jc w:val="right"/>
              <w:rPr>
                <w:sz w:val="20"/>
                <w:szCs w:val="20"/>
              </w:rPr>
            </w:pPr>
            <w:r w:rsidRPr="007360C8">
              <w:rPr>
                <w:sz w:val="20"/>
                <w:szCs w:val="20"/>
              </w:rPr>
              <w:t>9,839</w:t>
            </w:r>
          </w:p>
        </w:tc>
        <w:tc>
          <w:tcPr>
            <w:tcW w:w="1029" w:type="dxa"/>
            <w:noWrap/>
          </w:tcPr>
          <w:p w14:paraId="2F867BD2" w14:textId="43D78E86" w:rsidR="007360C8" w:rsidRPr="007360C8" w:rsidRDefault="007360C8" w:rsidP="007360C8">
            <w:pPr>
              <w:pStyle w:val="BodyText"/>
              <w:jc w:val="right"/>
              <w:rPr>
                <w:sz w:val="20"/>
                <w:szCs w:val="20"/>
              </w:rPr>
            </w:pPr>
            <w:r w:rsidRPr="007360C8">
              <w:rPr>
                <w:sz w:val="20"/>
                <w:szCs w:val="20"/>
              </w:rPr>
              <w:t>4,107</w:t>
            </w:r>
          </w:p>
        </w:tc>
      </w:tr>
      <w:tr w:rsidR="007360C8" w:rsidRPr="006F2313" w14:paraId="7E841AB2" w14:textId="77777777" w:rsidTr="00236538">
        <w:trPr>
          <w:trHeight w:val="300"/>
        </w:trPr>
        <w:tc>
          <w:tcPr>
            <w:tcW w:w="846" w:type="dxa"/>
            <w:noWrap/>
            <w:hideMark/>
          </w:tcPr>
          <w:p w14:paraId="66CA7C78" w14:textId="77777777" w:rsidR="007360C8" w:rsidRPr="006F2313" w:rsidRDefault="007360C8" w:rsidP="007360C8">
            <w:pPr>
              <w:pStyle w:val="BodyText"/>
              <w:rPr>
                <w:sz w:val="20"/>
                <w:szCs w:val="20"/>
              </w:rPr>
            </w:pPr>
            <w:r w:rsidRPr="006F2313">
              <w:rPr>
                <w:sz w:val="20"/>
                <w:szCs w:val="20"/>
              </w:rPr>
              <w:t>N</w:t>
            </w:r>
          </w:p>
        </w:tc>
        <w:tc>
          <w:tcPr>
            <w:tcW w:w="1476" w:type="dxa"/>
            <w:noWrap/>
            <w:hideMark/>
          </w:tcPr>
          <w:p w14:paraId="0115FA8A" w14:textId="77777777" w:rsidR="007360C8" w:rsidRPr="006F2313" w:rsidRDefault="007360C8" w:rsidP="007360C8">
            <w:pPr>
              <w:pStyle w:val="BodyText"/>
              <w:rPr>
                <w:sz w:val="20"/>
                <w:szCs w:val="20"/>
              </w:rPr>
            </w:pPr>
            <w:r w:rsidRPr="006F2313">
              <w:rPr>
                <w:sz w:val="20"/>
                <w:szCs w:val="20"/>
              </w:rPr>
              <w:t>Soil/ sludge</w:t>
            </w:r>
          </w:p>
        </w:tc>
        <w:tc>
          <w:tcPr>
            <w:tcW w:w="792" w:type="dxa"/>
            <w:noWrap/>
            <w:hideMark/>
          </w:tcPr>
          <w:p w14:paraId="433925AC" w14:textId="77777777" w:rsidR="007360C8" w:rsidRPr="006F2313" w:rsidRDefault="007360C8" w:rsidP="007360C8">
            <w:pPr>
              <w:pStyle w:val="BodyText"/>
              <w:rPr>
                <w:sz w:val="20"/>
                <w:szCs w:val="20"/>
              </w:rPr>
            </w:pPr>
            <w:r w:rsidRPr="006F2313">
              <w:rPr>
                <w:sz w:val="20"/>
                <w:szCs w:val="20"/>
              </w:rPr>
              <w:t>N100</w:t>
            </w:r>
          </w:p>
        </w:tc>
        <w:tc>
          <w:tcPr>
            <w:tcW w:w="3850" w:type="dxa"/>
            <w:hideMark/>
          </w:tcPr>
          <w:p w14:paraId="02671167" w14:textId="77777777" w:rsidR="007360C8" w:rsidRPr="006F2313" w:rsidRDefault="007360C8" w:rsidP="007360C8">
            <w:pPr>
              <w:pStyle w:val="BodyText"/>
              <w:rPr>
                <w:sz w:val="20"/>
                <w:szCs w:val="20"/>
              </w:rPr>
            </w:pPr>
            <w:r w:rsidRPr="006F2313">
              <w:rPr>
                <w:sz w:val="20"/>
                <w:szCs w:val="20"/>
              </w:rPr>
              <w:t>Containers &amp; drums that are contaminated with residues of substances referred to in this list</w:t>
            </w:r>
          </w:p>
        </w:tc>
        <w:tc>
          <w:tcPr>
            <w:tcW w:w="1029" w:type="dxa"/>
            <w:noWrap/>
          </w:tcPr>
          <w:p w14:paraId="47135A29" w14:textId="332C57BD" w:rsidR="007360C8" w:rsidRPr="007360C8" w:rsidRDefault="007360C8" w:rsidP="007360C8">
            <w:pPr>
              <w:pStyle w:val="BodyText"/>
              <w:jc w:val="right"/>
              <w:rPr>
                <w:sz w:val="20"/>
                <w:szCs w:val="20"/>
              </w:rPr>
            </w:pPr>
            <w:r w:rsidRPr="007360C8">
              <w:rPr>
                <w:sz w:val="20"/>
                <w:szCs w:val="20"/>
              </w:rPr>
              <w:t>28,974</w:t>
            </w:r>
          </w:p>
        </w:tc>
        <w:tc>
          <w:tcPr>
            <w:tcW w:w="1029" w:type="dxa"/>
            <w:noWrap/>
          </w:tcPr>
          <w:p w14:paraId="4C76A426" w14:textId="6940A451" w:rsidR="007360C8" w:rsidRPr="007360C8" w:rsidRDefault="007360C8" w:rsidP="007360C8">
            <w:pPr>
              <w:pStyle w:val="BodyText"/>
              <w:jc w:val="right"/>
              <w:rPr>
                <w:sz w:val="20"/>
                <w:szCs w:val="20"/>
              </w:rPr>
            </w:pPr>
            <w:r w:rsidRPr="007360C8">
              <w:rPr>
                <w:sz w:val="20"/>
                <w:szCs w:val="20"/>
              </w:rPr>
              <w:t>29,906</w:t>
            </w:r>
          </w:p>
        </w:tc>
      </w:tr>
      <w:tr w:rsidR="007360C8" w:rsidRPr="006F2313" w14:paraId="544685E8" w14:textId="77777777" w:rsidTr="00236538">
        <w:trPr>
          <w:trHeight w:val="300"/>
        </w:trPr>
        <w:tc>
          <w:tcPr>
            <w:tcW w:w="846" w:type="dxa"/>
            <w:noWrap/>
            <w:hideMark/>
          </w:tcPr>
          <w:p w14:paraId="2D011726" w14:textId="77777777" w:rsidR="007360C8" w:rsidRPr="006F2313" w:rsidRDefault="007360C8" w:rsidP="007360C8">
            <w:pPr>
              <w:pStyle w:val="BodyText"/>
              <w:rPr>
                <w:sz w:val="20"/>
                <w:szCs w:val="20"/>
              </w:rPr>
            </w:pPr>
          </w:p>
        </w:tc>
        <w:tc>
          <w:tcPr>
            <w:tcW w:w="1476" w:type="dxa"/>
            <w:noWrap/>
            <w:hideMark/>
          </w:tcPr>
          <w:p w14:paraId="1DE1E9A5" w14:textId="77777777" w:rsidR="007360C8" w:rsidRPr="006F2313" w:rsidRDefault="007360C8" w:rsidP="007360C8">
            <w:pPr>
              <w:pStyle w:val="BodyText"/>
              <w:rPr>
                <w:sz w:val="20"/>
                <w:szCs w:val="20"/>
              </w:rPr>
            </w:pPr>
          </w:p>
        </w:tc>
        <w:tc>
          <w:tcPr>
            <w:tcW w:w="792" w:type="dxa"/>
            <w:noWrap/>
            <w:hideMark/>
          </w:tcPr>
          <w:p w14:paraId="7ECD1470" w14:textId="77777777" w:rsidR="007360C8" w:rsidRPr="006F2313" w:rsidRDefault="007360C8" w:rsidP="007360C8">
            <w:pPr>
              <w:pStyle w:val="BodyText"/>
              <w:rPr>
                <w:sz w:val="20"/>
                <w:szCs w:val="20"/>
              </w:rPr>
            </w:pPr>
            <w:r w:rsidRPr="006F2313">
              <w:rPr>
                <w:sz w:val="20"/>
                <w:szCs w:val="20"/>
              </w:rPr>
              <w:t>N120</w:t>
            </w:r>
          </w:p>
        </w:tc>
        <w:tc>
          <w:tcPr>
            <w:tcW w:w="3850" w:type="dxa"/>
            <w:hideMark/>
          </w:tcPr>
          <w:p w14:paraId="1C96010E" w14:textId="77777777" w:rsidR="007360C8" w:rsidRPr="006F2313" w:rsidRDefault="007360C8" w:rsidP="007360C8">
            <w:pPr>
              <w:pStyle w:val="BodyText"/>
              <w:rPr>
                <w:sz w:val="20"/>
                <w:szCs w:val="20"/>
              </w:rPr>
            </w:pPr>
            <w:r w:rsidRPr="006F2313">
              <w:rPr>
                <w:sz w:val="20"/>
                <w:szCs w:val="20"/>
              </w:rPr>
              <w:t>Soils contaminated with a controlled waste</w:t>
            </w:r>
          </w:p>
        </w:tc>
        <w:tc>
          <w:tcPr>
            <w:tcW w:w="1029" w:type="dxa"/>
            <w:noWrap/>
          </w:tcPr>
          <w:p w14:paraId="41B32D02" w14:textId="633FBBD8" w:rsidR="007360C8" w:rsidRPr="007360C8" w:rsidRDefault="007360C8" w:rsidP="007360C8">
            <w:pPr>
              <w:pStyle w:val="BodyText"/>
              <w:jc w:val="right"/>
              <w:rPr>
                <w:sz w:val="20"/>
                <w:szCs w:val="20"/>
              </w:rPr>
            </w:pPr>
            <w:r w:rsidRPr="007360C8">
              <w:rPr>
                <w:sz w:val="20"/>
                <w:szCs w:val="20"/>
              </w:rPr>
              <w:t>2,582,442</w:t>
            </w:r>
          </w:p>
        </w:tc>
        <w:tc>
          <w:tcPr>
            <w:tcW w:w="1029" w:type="dxa"/>
            <w:noWrap/>
          </w:tcPr>
          <w:p w14:paraId="11D2850A" w14:textId="345B606B" w:rsidR="007360C8" w:rsidRPr="007360C8" w:rsidRDefault="007360C8" w:rsidP="007360C8">
            <w:pPr>
              <w:pStyle w:val="BodyText"/>
              <w:jc w:val="right"/>
              <w:rPr>
                <w:sz w:val="20"/>
                <w:szCs w:val="20"/>
              </w:rPr>
            </w:pPr>
            <w:r w:rsidRPr="007360C8">
              <w:rPr>
                <w:sz w:val="20"/>
                <w:szCs w:val="20"/>
              </w:rPr>
              <w:t>2,729,800</w:t>
            </w:r>
          </w:p>
        </w:tc>
      </w:tr>
      <w:tr w:rsidR="007360C8" w:rsidRPr="006F2313" w14:paraId="19F5DDDC" w14:textId="77777777" w:rsidTr="00236538">
        <w:trPr>
          <w:trHeight w:val="300"/>
        </w:trPr>
        <w:tc>
          <w:tcPr>
            <w:tcW w:w="846" w:type="dxa"/>
            <w:noWrap/>
            <w:hideMark/>
          </w:tcPr>
          <w:p w14:paraId="308BF4BE" w14:textId="77777777" w:rsidR="007360C8" w:rsidRPr="006F2313" w:rsidRDefault="007360C8" w:rsidP="007360C8">
            <w:pPr>
              <w:pStyle w:val="BodyText"/>
              <w:rPr>
                <w:sz w:val="20"/>
                <w:szCs w:val="20"/>
              </w:rPr>
            </w:pPr>
          </w:p>
        </w:tc>
        <w:tc>
          <w:tcPr>
            <w:tcW w:w="1476" w:type="dxa"/>
            <w:noWrap/>
            <w:hideMark/>
          </w:tcPr>
          <w:p w14:paraId="0438E03D" w14:textId="77777777" w:rsidR="007360C8" w:rsidRPr="006F2313" w:rsidRDefault="007360C8" w:rsidP="007360C8">
            <w:pPr>
              <w:pStyle w:val="BodyText"/>
              <w:rPr>
                <w:sz w:val="20"/>
                <w:szCs w:val="20"/>
              </w:rPr>
            </w:pPr>
          </w:p>
        </w:tc>
        <w:tc>
          <w:tcPr>
            <w:tcW w:w="792" w:type="dxa"/>
            <w:noWrap/>
            <w:hideMark/>
          </w:tcPr>
          <w:p w14:paraId="14FF3504" w14:textId="77777777" w:rsidR="007360C8" w:rsidRPr="006F2313" w:rsidRDefault="007360C8" w:rsidP="007360C8">
            <w:pPr>
              <w:pStyle w:val="BodyText"/>
              <w:rPr>
                <w:sz w:val="20"/>
                <w:szCs w:val="20"/>
              </w:rPr>
            </w:pPr>
            <w:r w:rsidRPr="006F2313">
              <w:rPr>
                <w:sz w:val="20"/>
                <w:szCs w:val="20"/>
              </w:rPr>
              <w:t>N140</w:t>
            </w:r>
          </w:p>
        </w:tc>
        <w:tc>
          <w:tcPr>
            <w:tcW w:w="3850" w:type="dxa"/>
            <w:hideMark/>
          </w:tcPr>
          <w:p w14:paraId="1DA19E6A" w14:textId="77777777" w:rsidR="007360C8" w:rsidRPr="006F2313" w:rsidRDefault="007360C8" w:rsidP="007360C8">
            <w:pPr>
              <w:pStyle w:val="BodyText"/>
              <w:rPr>
                <w:sz w:val="20"/>
                <w:szCs w:val="20"/>
              </w:rPr>
            </w:pPr>
            <w:r w:rsidRPr="006F2313">
              <w:rPr>
                <w:sz w:val="20"/>
                <w:szCs w:val="20"/>
              </w:rPr>
              <w:t>Fire debris &amp; fire wash waters</w:t>
            </w:r>
          </w:p>
        </w:tc>
        <w:tc>
          <w:tcPr>
            <w:tcW w:w="1029" w:type="dxa"/>
            <w:noWrap/>
          </w:tcPr>
          <w:p w14:paraId="5C4718AE" w14:textId="6DE22808" w:rsidR="007360C8" w:rsidRPr="007360C8" w:rsidRDefault="007360C8" w:rsidP="007360C8">
            <w:pPr>
              <w:pStyle w:val="BodyText"/>
              <w:jc w:val="right"/>
              <w:rPr>
                <w:sz w:val="20"/>
                <w:szCs w:val="20"/>
              </w:rPr>
            </w:pPr>
            <w:r w:rsidRPr="007360C8">
              <w:rPr>
                <w:sz w:val="20"/>
                <w:szCs w:val="20"/>
              </w:rPr>
              <w:t>3,811</w:t>
            </w:r>
          </w:p>
        </w:tc>
        <w:tc>
          <w:tcPr>
            <w:tcW w:w="1029" w:type="dxa"/>
            <w:noWrap/>
          </w:tcPr>
          <w:p w14:paraId="2E8AB2B0" w14:textId="1DD1565B" w:rsidR="007360C8" w:rsidRPr="007360C8" w:rsidRDefault="007360C8" w:rsidP="007360C8">
            <w:pPr>
              <w:pStyle w:val="BodyText"/>
              <w:jc w:val="right"/>
              <w:rPr>
                <w:sz w:val="20"/>
                <w:szCs w:val="20"/>
              </w:rPr>
            </w:pPr>
            <w:r w:rsidRPr="007360C8">
              <w:rPr>
                <w:sz w:val="20"/>
                <w:szCs w:val="20"/>
              </w:rPr>
              <w:t>3,334</w:t>
            </w:r>
          </w:p>
        </w:tc>
      </w:tr>
      <w:tr w:rsidR="007360C8" w:rsidRPr="006F2313" w14:paraId="750FE8F4" w14:textId="77777777" w:rsidTr="00236538">
        <w:trPr>
          <w:trHeight w:val="525"/>
        </w:trPr>
        <w:tc>
          <w:tcPr>
            <w:tcW w:w="846" w:type="dxa"/>
            <w:noWrap/>
            <w:hideMark/>
          </w:tcPr>
          <w:p w14:paraId="084D052F" w14:textId="77777777" w:rsidR="007360C8" w:rsidRPr="006F2313" w:rsidRDefault="007360C8" w:rsidP="007360C8">
            <w:pPr>
              <w:pStyle w:val="BodyText"/>
              <w:rPr>
                <w:sz w:val="20"/>
                <w:szCs w:val="20"/>
              </w:rPr>
            </w:pPr>
          </w:p>
        </w:tc>
        <w:tc>
          <w:tcPr>
            <w:tcW w:w="1476" w:type="dxa"/>
            <w:noWrap/>
            <w:hideMark/>
          </w:tcPr>
          <w:p w14:paraId="0DCCA1C3" w14:textId="77777777" w:rsidR="007360C8" w:rsidRPr="006F2313" w:rsidRDefault="007360C8" w:rsidP="007360C8">
            <w:pPr>
              <w:pStyle w:val="BodyText"/>
              <w:rPr>
                <w:sz w:val="20"/>
                <w:szCs w:val="20"/>
              </w:rPr>
            </w:pPr>
          </w:p>
        </w:tc>
        <w:tc>
          <w:tcPr>
            <w:tcW w:w="792" w:type="dxa"/>
            <w:noWrap/>
            <w:hideMark/>
          </w:tcPr>
          <w:p w14:paraId="7E666677" w14:textId="77777777" w:rsidR="007360C8" w:rsidRPr="006F2313" w:rsidRDefault="007360C8" w:rsidP="007360C8">
            <w:pPr>
              <w:pStyle w:val="BodyText"/>
              <w:rPr>
                <w:sz w:val="20"/>
                <w:szCs w:val="20"/>
              </w:rPr>
            </w:pPr>
            <w:r w:rsidRPr="006F2313">
              <w:rPr>
                <w:sz w:val="20"/>
                <w:szCs w:val="20"/>
              </w:rPr>
              <w:t>N150</w:t>
            </w:r>
          </w:p>
        </w:tc>
        <w:tc>
          <w:tcPr>
            <w:tcW w:w="3850" w:type="dxa"/>
            <w:hideMark/>
          </w:tcPr>
          <w:p w14:paraId="3975DF03" w14:textId="77777777" w:rsidR="007360C8" w:rsidRPr="006F2313" w:rsidRDefault="007360C8" w:rsidP="007360C8">
            <w:pPr>
              <w:pStyle w:val="BodyText"/>
              <w:rPr>
                <w:sz w:val="20"/>
                <w:szCs w:val="20"/>
              </w:rPr>
            </w:pPr>
            <w:r w:rsidRPr="006F2313">
              <w:rPr>
                <w:sz w:val="20"/>
                <w:szCs w:val="20"/>
              </w:rPr>
              <w:t>Fly ash, excluding fly ash generated from Australian coal fired power stations</w:t>
            </w:r>
          </w:p>
        </w:tc>
        <w:tc>
          <w:tcPr>
            <w:tcW w:w="1029" w:type="dxa"/>
            <w:noWrap/>
          </w:tcPr>
          <w:p w14:paraId="79F952A0" w14:textId="7FC9557A" w:rsidR="007360C8" w:rsidRPr="007360C8" w:rsidRDefault="007360C8" w:rsidP="007360C8">
            <w:pPr>
              <w:pStyle w:val="BodyText"/>
              <w:jc w:val="right"/>
              <w:rPr>
                <w:sz w:val="20"/>
                <w:szCs w:val="20"/>
              </w:rPr>
            </w:pPr>
            <w:r w:rsidRPr="007360C8">
              <w:rPr>
                <w:sz w:val="20"/>
                <w:szCs w:val="20"/>
              </w:rPr>
              <w:t>7,310</w:t>
            </w:r>
          </w:p>
        </w:tc>
        <w:tc>
          <w:tcPr>
            <w:tcW w:w="1029" w:type="dxa"/>
            <w:noWrap/>
          </w:tcPr>
          <w:p w14:paraId="6CE3AA7A" w14:textId="7CD51001" w:rsidR="007360C8" w:rsidRPr="007360C8" w:rsidRDefault="007360C8" w:rsidP="007360C8">
            <w:pPr>
              <w:pStyle w:val="BodyText"/>
              <w:jc w:val="right"/>
              <w:rPr>
                <w:sz w:val="20"/>
                <w:szCs w:val="20"/>
              </w:rPr>
            </w:pPr>
            <w:r w:rsidRPr="007360C8">
              <w:rPr>
                <w:sz w:val="20"/>
                <w:szCs w:val="20"/>
              </w:rPr>
              <w:t>7,456</w:t>
            </w:r>
          </w:p>
        </w:tc>
      </w:tr>
      <w:tr w:rsidR="007360C8" w:rsidRPr="006F2313" w14:paraId="0F2DA148" w14:textId="77777777" w:rsidTr="00236538">
        <w:trPr>
          <w:trHeight w:val="525"/>
        </w:trPr>
        <w:tc>
          <w:tcPr>
            <w:tcW w:w="846" w:type="dxa"/>
            <w:noWrap/>
            <w:hideMark/>
          </w:tcPr>
          <w:p w14:paraId="7E68C25C" w14:textId="77777777" w:rsidR="007360C8" w:rsidRPr="006F2313" w:rsidRDefault="007360C8" w:rsidP="007360C8">
            <w:pPr>
              <w:pStyle w:val="BodyText"/>
              <w:rPr>
                <w:sz w:val="20"/>
                <w:szCs w:val="20"/>
              </w:rPr>
            </w:pPr>
          </w:p>
        </w:tc>
        <w:tc>
          <w:tcPr>
            <w:tcW w:w="1476" w:type="dxa"/>
            <w:noWrap/>
            <w:hideMark/>
          </w:tcPr>
          <w:p w14:paraId="13F54F04" w14:textId="77777777" w:rsidR="007360C8" w:rsidRPr="006F2313" w:rsidRDefault="007360C8" w:rsidP="007360C8">
            <w:pPr>
              <w:pStyle w:val="BodyText"/>
              <w:rPr>
                <w:sz w:val="20"/>
                <w:szCs w:val="20"/>
              </w:rPr>
            </w:pPr>
          </w:p>
        </w:tc>
        <w:tc>
          <w:tcPr>
            <w:tcW w:w="792" w:type="dxa"/>
            <w:noWrap/>
            <w:hideMark/>
          </w:tcPr>
          <w:p w14:paraId="44E50F37" w14:textId="77777777" w:rsidR="007360C8" w:rsidRPr="006F2313" w:rsidRDefault="007360C8" w:rsidP="007360C8">
            <w:pPr>
              <w:pStyle w:val="BodyText"/>
              <w:rPr>
                <w:sz w:val="20"/>
                <w:szCs w:val="20"/>
              </w:rPr>
            </w:pPr>
            <w:r w:rsidRPr="006F2313">
              <w:rPr>
                <w:sz w:val="20"/>
                <w:szCs w:val="20"/>
              </w:rPr>
              <w:t>N160</w:t>
            </w:r>
          </w:p>
        </w:tc>
        <w:tc>
          <w:tcPr>
            <w:tcW w:w="3850" w:type="dxa"/>
            <w:hideMark/>
          </w:tcPr>
          <w:p w14:paraId="228584C1" w14:textId="4332B0CB" w:rsidR="007360C8" w:rsidRPr="006F2313" w:rsidRDefault="007360C8" w:rsidP="007360C8">
            <w:pPr>
              <w:pStyle w:val="BodyText"/>
              <w:rPr>
                <w:sz w:val="20"/>
                <w:szCs w:val="20"/>
              </w:rPr>
            </w:pPr>
            <w:r w:rsidRPr="006F2313">
              <w:rPr>
                <w:sz w:val="20"/>
                <w:szCs w:val="20"/>
              </w:rPr>
              <w:t>Encapsulated, chemically</w:t>
            </w:r>
            <w:r w:rsidR="00A66FBB">
              <w:rPr>
                <w:sz w:val="20"/>
                <w:szCs w:val="20"/>
              </w:rPr>
              <w:noBreakHyphen/>
            </w:r>
            <w:r w:rsidRPr="006F2313">
              <w:rPr>
                <w:sz w:val="20"/>
                <w:szCs w:val="20"/>
              </w:rPr>
              <w:t>fixed, solidified or polymerised wastes referred to in this list</w:t>
            </w:r>
          </w:p>
        </w:tc>
        <w:tc>
          <w:tcPr>
            <w:tcW w:w="1029" w:type="dxa"/>
            <w:noWrap/>
          </w:tcPr>
          <w:p w14:paraId="7742966F" w14:textId="23E03C41" w:rsidR="007360C8" w:rsidRPr="007360C8" w:rsidRDefault="007360C8" w:rsidP="007360C8">
            <w:pPr>
              <w:pStyle w:val="BodyText"/>
              <w:jc w:val="right"/>
              <w:rPr>
                <w:sz w:val="20"/>
                <w:szCs w:val="20"/>
              </w:rPr>
            </w:pPr>
            <w:r w:rsidRPr="007360C8">
              <w:rPr>
                <w:sz w:val="20"/>
                <w:szCs w:val="20"/>
              </w:rPr>
              <w:t>36,444</w:t>
            </w:r>
          </w:p>
        </w:tc>
        <w:tc>
          <w:tcPr>
            <w:tcW w:w="1029" w:type="dxa"/>
            <w:noWrap/>
          </w:tcPr>
          <w:p w14:paraId="5092149D" w14:textId="43F37A89" w:rsidR="007360C8" w:rsidRPr="007360C8" w:rsidRDefault="007360C8" w:rsidP="007360C8">
            <w:pPr>
              <w:pStyle w:val="BodyText"/>
              <w:jc w:val="right"/>
              <w:rPr>
                <w:sz w:val="20"/>
                <w:szCs w:val="20"/>
              </w:rPr>
            </w:pPr>
            <w:r w:rsidRPr="007360C8">
              <w:rPr>
                <w:sz w:val="20"/>
                <w:szCs w:val="20"/>
              </w:rPr>
              <w:t>58,069</w:t>
            </w:r>
          </w:p>
        </w:tc>
      </w:tr>
      <w:tr w:rsidR="007360C8" w:rsidRPr="006F2313" w14:paraId="6B9F6778" w14:textId="77777777" w:rsidTr="00236538">
        <w:trPr>
          <w:trHeight w:val="525"/>
        </w:trPr>
        <w:tc>
          <w:tcPr>
            <w:tcW w:w="846" w:type="dxa"/>
            <w:noWrap/>
            <w:hideMark/>
          </w:tcPr>
          <w:p w14:paraId="6490FD41" w14:textId="77777777" w:rsidR="007360C8" w:rsidRPr="006F2313" w:rsidRDefault="007360C8" w:rsidP="007360C8">
            <w:pPr>
              <w:pStyle w:val="BodyText"/>
              <w:rPr>
                <w:sz w:val="20"/>
                <w:szCs w:val="20"/>
              </w:rPr>
            </w:pPr>
          </w:p>
        </w:tc>
        <w:tc>
          <w:tcPr>
            <w:tcW w:w="1476" w:type="dxa"/>
            <w:noWrap/>
            <w:hideMark/>
          </w:tcPr>
          <w:p w14:paraId="29508600" w14:textId="77777777" w:rsidR="007360C8" w:rsidRPr="006F2313" w:rsidRDefault="007360C8" w:rsidP="007360C8">
            <w:pPr>
              <w:pStyle w:val="BodyText"/>
              <w:rPr>
                <w:sz w:val="20"/>
                <w:szCs w:val="20"/>
              </w:rPr>
            </w:pPr>
          </w:p>
        </w:tc>
        <w:tc>
          <w:tcPr>
            <w:tcW w:w="792" w:type="dxa"/>
            <w:noWrap/>
            <w:hideMark/>
          </w:tcPr>
          <w:p w14:paraId="11316A3F" w14:textId="77777777" w:rsidR="007360C8" w:rsidRPr="006F2313" w:rsidRDefault="007360C8" w:rsidP="007360C8">
            <w:pPr>
              <w:pStyle w:val="BodyText"/>
              <w:rPr>
                <w:sz w:val="20"/>
                <w:szCs w:val="20"/>
              </w:rPr>
            </w:pPr>
            <w:r w:rsidRPr="006F2313">
              <w:rPr>
                <w:sz w:val="20"/>
                <w:szCs w:val="20"/>
              </w:rPr>
              <w:t>N190</w:t>
            </w:r>
          </w:p>
        </w:tc>
        <w:tc>
          <w:tcPr>
            <w:tcW w:w="3850" w:type="dxa"/>
            <w:hideMark/>
          </w:tcPr>
          <w:p w14:paraId="2FC5A7DD" w14:textId="77777777" w:rsidR="007360C8" w:rsidRPr="006F2313" w:rsidRDefault="007360C8" w:rsidP="007360C8">
            <w:pPr>
              <w:pStyle w:val="BodyText"/>
              <w:rPr>
                <w:sz w:val="20"/>
                <w:szCs w:val="20"/>
              </w:rPr>
            </w:pPr>
            <w:r w:rsidRPr="006F2313">
              <w:rPr>
                <w:sz w:val="20"/>
                <w:szCs w:val="20"/>
              </w:rPr>
              <w:t>Filter cake contaminated with residues of substances referred to in this list</w:t>
            </w:r>
          </w:p>
        </w:tc>
        <w:tc>
          <w:tcPr>
            <w:tcW w:w="1029" w:type="dxa"/>
            <w:noWrap/>
          </w:tcPr>
          <w:p w14:paraId="4CC58CDF" w14:textId="09C511EB" w:rsidR="007360C8" w:rsidRPr="007360C8" w:rsidRDefault="007360C8" w:rsidP="007360C8">
            <w:pPr>
              <w:pStyle w:val="BodyText"/>
              <w:jc w:val="right"/>
              <w:rPr>
                <w:sz w:val="20"/>
                <w:szCs w:val="20"/>
              </w:rPr>
            </w:pPr>
            <w:r w:rsidRPr="007360C8">
              <w:rPr>
                <w:sz w:val="20"/>
                <w:szCs w:val="20"/>
              </w:rPr>
              <w:t>17,723</w:t>
            </w:r>
          </w:p>
        </w:tc>
        <w:tc>
          <w:tcPr>
            <w:tcW w:w="1029" w:type="dxa"/>
            <w:noWrap/>
          </w:tcPr>
          <w:p w14:paraId="51BA1AB5" w14:textId="72E3171E" w:rsidR="007360C8" w:rsidRPr="007360C8" w:rsidRDefault="007360C8" w:rsidP="007360C8">
            <w:pPr>
              <w:pStyle w:val="BodyText"/>
              <w:jc w:val="right"/>
              <w:rPr>
                <w:sz w:val="20"/>
                <w:szCs w:val="20"/>
              </w:rPr>
            </w:pPr>
            <w:r w:rsidRPr="007360C8">
              <w:rPr>
                <w:sz w:val="20"/>
                <w:szCs w:val="20"/>
              </w:rPr>
              <w:t>16,216</w:t>
            </w:r>
          </w:p>
        </w:tc>
      </w:tr>
      <w:tr w:rsidR="007360C8" w:rsidRPr="006F2313" w14:paraId="2C400503" w14:textId="77777777" w:rsidTr="00236538">
        <w:trPr>
          <w:trHeight w:val="525"/>
        </w:trPr>
        <w:tc>
          <w:tcPr>
            <w:tcW w:w="846" w:type="dxa"/>
            <w:noWrap/>
            <w:hideMark/>
          </w:tcPr>
          <w:p w14:paraId="5D515F01" w14:textId="77777777" w:rsidR="007360C8" w:rsidRPr="006F2313" w:rsidRDefault="007360C8" w:rsidP="007360C8">
            <w:pPr>
              <w:pStyle w:val="BodyText"/>
              <w:rPr>
                <w:sz w:val="20"/>
                <w:szCs w:val="20"/>
              </w:rPr>
            </w:pPr>
          </w:p>
        </w:tc>
        <w:tc>
          <w:tcPr>
            <w:tcW w:w="1476" w:type="dxa"/>
            <w:noWrap/>
            <w:hideMark/>
          </w:tcPr>
          <w:p w14:paraId="15B67F4F" w14:textId="77777777" w:rsidR="007360C8" w:rsidRPr="006F2313" w:rsidRDefault="007360C8" w:rsidP="007360C8">
            <w:pPr>
              <w:pStyle w:val="BodyText"/>
              <w:rPr>
                <w:sz w:val="20"/>
                <w:szCs w:val="20"/>
              </w:rPr>
            </w:pPr>
          </w:p>
        </w:tc>
        <w:tc>
          <w:tcPr>
            <w:tcW w:w="792" w:type="dxa"/>
            <w:noWrap/>
            <w:hideMark/>
          </w:tcPr>
          <w:p w14:paraId="153EBA4A" w14:textId="77777777" w:rsidR="007360C8" w:rsidRPr="006F2313" w:rsidRDefault="007360C8" w:rsidP="007360C8">
            <w:pPr>
              <w:pStyle w:val="BodyText"/>
              <w:rPr>
                <w:sz w:val="20"/>
                <w:szCs w:val="20"/>
              </w:rPr>
            </w:pPr>
            <w:r w:rsidRPr="006F2313">
              <w:rPr>
                <w:sz w:val="20"/>
                <w:szCs w:val="20"/>
              </w:rPr>
              <w:t>N205b</w:t>
            </w:r>
          </w:p>
        </w:tc>
        <w:tc>
          <w:tcPr>
            <w:tcW w:w="3850" w:type="dxa"/>
            <w:hideMark/>
          </w:tcPr>
          <w:p w14:paraId="227D7264" w14:textId="77777777" w:rsidR="007360C8" w:rsidRPr="006F2313" w:rsidRDefault="007360C8" w:rsidP="007360C8">
            <w:pPr>
              <w:pStyle w:val="BodyText"/>
              <w:rPr>
                <w:sz w:val="20"/>
                <w:szCs w:val="20"/>
              </w:rPr>
            </w:pPr>
            <w:r w:rsidRPr="006F2313">
              <w:rPr>
                <w:sz w:val="20"/>
                <w:szCs w:val="20"/>
              </w:rPr>
              <w:t>Other industrial treatment residues (excludes biosolids)</w:t>
            </w:r>
          </w:p>
        </w:tc>
        <w:tc>
          <w:tcPr>
            <w:tcW w:w="1029" w:type="dxa"/>
            <w:noWrap/>
          </w:tcPr>
          <w:p w14:paraId="419A2112" w14:textId="0EFB2448" w:rsidR="007360C8" w:rsidRPr="007360C8" w:rsidRDefault="007360C8" w:rsidP="007360C8">
            <w:pPr>
              <w:pStyle w:val="BodyText"/>
              <w:jc w:val="right"/>
              <w:rPr>
                <w:sz w:val="20"/>
                <w:szCs w:val="20"/>
              </w:rPr>
            </w:pPr>
            <w:r w:rsidRPr="007360C8">
              <w:rPr>
                <w:sz w:val="20"/>
                <w:szCs w:val="20"/>
              </w:rPr>
              <w:t>195,991</w:t>
            </w:r>
          </w:p>
        </w:tc>
        <w:tc>
          <w:tcPr>
            <w:tcW w:w="1029" w:type="dxa"/>
            <w:noWrap/>
          </w:tcPr>
          <w:p w14:paraId="50F398F6" w14:textId="78801FB3" w:rsidR="007360C8" w:rsidRPr="007360C8" w:rsidRDefault="007360C8" w:rsidP="007360C8">
            <w:pPr>
              <w:pStyle w:val="BodyText"/>
              <w:jc w:val="right"/>
              <w:rPr>
                <w:sz w:val="20"/>
                <w:szCs w:val="20"/>
              </w:rPr>
            </w:pPr>
            <w:r w:rsidRPr="007360C8">
              <w:rPr>
                <w:sz w:val="20"/>
                <w:szCs w:val="20"/>
              </w:rPr>
              <w:t>179,556</w:t>
            </w:r>
          </w:p>
        </w:tc>
      </w:tr>
      <w:tr w:rsidR="007360C8" w:rsidRPr="006F2313" w14:paraId="20549840" w14:textId="77777777" w:rsidTr="00236538">
        <w:trPr>
          <w:trHeight w:val="300"/>
        </w:trPr>
        <w:tc>
          <w:tcPr>
            <w:tcW w:w="846" w:type="dxa"/>
            <w:noWrap/>
            <w:hideMark/>
          </w:tcPr>
          <w:p w14:paraId="2F0D104B" w14:textId="77777777" w:rsidR="007360C8" w:rsidRPr="006F2313" w:rsidRDefault="007360C8" w:rsidP="007360C8">
            <w:pPr>
              <w:pStyle w:val="BodyText"/>
              <w:rPr>
                <w:sz w:val="20"/>
                <w:szCs w:val="20"/>
              </w:rPr>
            </w:pPr>
          </w:p>
        </w:tc>
        <w:tc>
          <w:tcPr>
            <w:tcW w:w="1476" w:type="dxa"/>
            <w:noWrap/>
            <w:hideMark/>
          </w:tcPr>
          <w:p w14:paraId="2336DCAC" w14:textId="77777777" w:rsidR="007360C8" w:rsidRPr="006F2313" w:rsidRDefault="007360C8" w:rsidP="007360C8">
            <w:pPr>
              <w:pStyle w:val="BodyText"/>
              <w:rPr>
                <w:sz w:val="20"/>
                <w:szCs w:val="20"/>
              </w:rPr>
            </w:pPr>
          </w:p>
        </w:tc>
        <w:tc>
          <w:tcPr>
            <w:tcW w:w="792" w:type="dxa"/>
            <w:noWrap/>
            <w:hideMark/>
          </w:tcPr>
          <w:p w14:paraId="0ABC7AA5" w14:textId="77777777" w:rsidR="007360C8" w:rsidRPr="006F2313" w:rsidRDefault="007360C8" w:rsidP="007360C8">
            <w:pPr>
              <w:pStyle w:val="BodyText"/>
              <w:rPr>
                <w:sz w:val="20"/>
                <w:szCs w:val="20"/>
              </w:rPr>
            </w:pPr>
            <w:r w:rsidRPr="006F2313">
              <w:rPr>
                <w:sz w:val="20"/>
                <w:szCs w:val="20"/>
              </w:rPr>
              <w:t>N220</w:t>
            </w:r>
          </w:p>
        </w:tc>
        <w:tc>
          <w:tcPr>
            <w:tcW w:w="3850" w:type="dxa"/>
            <w:hideMark/>
          </w:tcPr>
          <w:p w14:paraId="7BB9BC57" w14:textId="77777777" w:rsidR="007360C8" w:rsidRPr="006F2313" w:rsidRDefault="007360C8" w:rsidP="007360C8">
            <w:pPr>
              <w:pStyle w:val="BodyText"/>
              <w:rPr>
                <w:sz w:val="20"/>
                <w:szCs w:val="20"/>
              </w:rPr>
            </w:pPr>
            <w:r w:rsidRPr="006F2313">
              <w:rPr>
                <w:sz w:val="20"/>
                <w:szCs w:val="20"/>
              </w:rPr>
              <w:t>Asbestos</w:t>
            </w:r>
          </w:p>
        </w:tc>
        <w:tc>
          <w:tcPr>
            <w:tcW w:w="1029" w:type="dxa"/>
            <w:noWrap/>
          </w:tcPr>
          <w:p w14:paraId="1F7B62D9" w14:textId="373DBD0A" w:rsidR="007360C8" w:rsidRPr="007360C8" w:rsidRDefault="007360C8" w:rsidP="007360C8">
            <w:pPr>
              <w:pStyle w:val="BodyText"/>
              <w:jc w:val="right"/>
              <w:rPr>
                <w:sz w:val="20"/>
                <w:szCs w:val="20"/>
              </w:rPr>
            </w:pPr>
            <w:r w:rsidRPr="007360C8">
              <w:rPr>
                <w:sz w:val="20"/>
                <w:szCs w:val="20"/>
              </w:rPr>
              <w:t>1,326,503</w:t>
            </w:r>
          </w:p>
        </w:tc>
        <w:tc>
          <w:tcPr>
            <w:tcW w:w="1029" w:type="dxa"/>
            <w:noWrap/>
          </w:tcPr>
          <w:p w14:paraId="5B8BE171" w14:textId="06C7568E" w:rsidR="007360C8" w:rsidRPr="007360C8" w:rsidRDefault="007360C8" w:rsidP="007360C8">
            <w:pPr>
              <w:pStyle w:val="BodyText"/>
              <w:jc w:val="right"/>
              <w:rPr>
                <w:sz w:val="20"/>
                <w:szCs w:val="20"/>
              </w:rPr>
            </w:pPr>
            <w:r w:rsidRPr="007360C8">
              <w:rPr>
                <w:sz w:val="20"/>
                <w:szCs w:val="20"/>
              </w:rPr>
              <w:t>1,388,954</w:t>
            </w:r>
          </w:p>
        </w:tc>
      </w:tr>
      <w:tr w:rsidR="007360C8" w:rsidRPr="006F2313" w14:paraId="016DD14C" w14:textId="77777777" w:rsidTr="00236538">
        <w:trPr>
          <w:trHeight w:val="525"/>
        </w:trPr>
        <w:tc>
          <w:tcPr>
            <w:tcW w:w="846" w:type="dxa"/>
            <w:noWrap/>
            <w:hideMark/>
          </w:tcPr>
          <w:p w14:paraId="68618DD0" w14:textId="77777777" w:rsidR="007360C8" w:rsidRPr="006F2313" w:rsidRDefault="007360C8" w:rsidP="007360C8">
            <w:pPr>
              <w:pStyle w:val="BodyText"/>
              <w:rPr>
                <w:sz w:val="20"/>
                <w:szCs w:val="20"/>
              </w:rPr>
            </w:pPr>
          </w:p>
        </w:tc>
        <w:tc>
          <w:tcPr>
            <w:tcW w:w="1476" w:type="dxa"/>
            <w:noWrap/>
            <w:hideMark/>
          </w:tcPr>
          <w:p w14:paraId="018A581B" w14:textId="77777777" w:rsidR="007360C8" w:rsidRPr="006F2313" w:rsidRDefault="007360C8" w:rsidP="007360C8">
            <w:pPr>
              <w:pStyle w:val="BodyText"/>
              <w:rPr>
                <w:sz w:val="20"/>
                <w:szCs w:val="20"/>
              </w:rPr>
            </w:pPr>
          </w:p>
        </w:tc>
        <w:tc>
          <w:tcPr>
            <w:tcW w:w="792" w:type="dxa"/>
            <w:noWrap/>
            <w:hideMark/>
          </w:tcPr>
          <w:p w14:paraId="3362BABB" w14:textId="77777777" w:rsidR="007360C8" w:rsidRPr="006F2313" w:rsidRDefault="007360C8" w:rsidP="007360C8">
            <w:pPr>
              <w:pStyle w:val="BodyText"/>
              <w:rPr>
                <w:sz w:val="20"/>
                <w:szCs w:val="20"/>
              </w:rPr>
            </w:pPr>
            <w:r w:rsidRPr="006F2313">
              <w:rPr>
                <w:sz w:val="20"/>
                <w:szCs w:val="20"/>
              </w:rPr>
              <w:t>N230</w:t>
            </w:r>
          </w:p>
        </w:tc>
        <w:tc>
          <w:tcPr>
            <w:tcW w:w="3850" w:type="dxa"/>
            <w:hideMark/>
          </w:tcPr>
          <w:p w14:paraId="6DA2773E" w14:textId="7DC2A275" w:rsidR="007360C8" w:rsidRPr="006F2313" w:rsidRDefault="007360C8" w:rsidP="007360C8">
            <w:pPr>
              <w:pStyle w:val="BodyText"/>
              <w:rPr>
                <w:sz w:val="20"/>
                <w:szCs w:val="20"/>
              </w:rPr>
            </w:pPr>
            <w:r w:rsidRPr="006F2313">
              <w:rPr>
                <w:sz w:val="20"/>
                <w:szCs w:val="20"/>
              </w:rPr>
              <w:t>Ceramic</w:t>
            </w:r>
            <w:r w:rsidR="00A66FBB">
              <w:rPr>
                <w:sz w:val="20"/>
                <w:szCs w:val="20"/>
              </w:rPr>
              <w:noBreakHyphen/>
            </w:r>
            <w:r w:rsidRPr="006F2313">
              <w:rPr>
                <w:sz w:val="20"/>
                <w:szCs w:val="20"/>
              </w:rPr>
              <w:t>based fibres with physico</w:t>
            </w:r>
            <w:r w:rsidR="00A66FBB">
              <w:rPr>
                <w:sz w:val="20"/>
                <w:szCs w:val="20"/>
              </w:rPr>
              <w:noBreakHyphen/>
            </w:r>
            <w:r w:rsidRPr="006F2313">
              <w:rPr>
                <w:sz w:val="20"/>
                <w:szCs w:val="20"/>
              </w:rPr>
              <w:t>chemical characteristics similar to those of asbestos</w:t>
            </w:r>
          </w:p>
        </w:tc>
        <w:tc>
          <w:tcPr>
            <w:tcW w:w="1029" w:type="dxa"/>
            <w:noWrap/>
          </w:tcPr>
          <w:p w14:paraId="0CC56CAA" w14:textId="2AF731F9" w:rsidR="007360C8" w:rsidRPr="007360C8" w:rsidRDefault="007360C8" w:rsidP="007360C8">
            <w:pPr>
              <w:pStyle w:val="BodyText"/>
              <w:jc w:val="right"/>
              <w:rPr>
                <w:sz w:val="20"/>
                <w:szCs w:val="20"/>
              </w:rPr>
            </w:pPr>
            <w:r w:rsidRPr="007360C8">
              <w:rPr>
                <w:sz w:val="20"/>
                <w:szCs w:val="20"/>
              </w:rPr>
              <w:t>5</w:t>
            </w:r>
          </w:p>
        </w:tc>
        <w:tc>
          <w:tcPr>
            <w:tcW w:w="1029" w:type="dxa"/>
            <w:noWrap/>
          </w:tcPr>
          <w:p w14:paraId="0CE67D9E" w14:textId="389F127B" w:rsidR="007360C8" w:rsidRPr="007360C8" w:rsidRDefault="007360C8" w:rsidP="007360C8">
            <w:pPr>
              <w:pStyle w:val="BodyText"/>
              <w:jc w:val="right"/>
              <w:rPr>
                <w:sz w:val="20"/>
                <w:szCs w:val="20"/>
              </w:rPr>
            </w:pPr>
            <w:r w:rsidRPr="007360C8">
              <w:rPr>
                <w:sz w:val="20"/>
                <w:szCs w:val="20"/>
              </w:rPr>
              <w:t>84</w:t>
            </w:r>
          </w:p>
        </w:tc>
      </w:tr>
      <w:tr w:rsidR="007360C8" w:rsidRPr="006F2313" w14:paraId="2D0F4AFF" w14:textId="77777777" w:rsidTr="00236538">
        <w:trPr>
          <w:trHeight w:val="300"/>
        </w:trPr>
        <w:tc>
          <w:tcPr>
            <w:tcW w:w="846" w:type="dxa"/>
            <w:noWrap/>
            <w:hideMark/>
          </w:tcPr>
          <w:p w14:paraId="6D02FB3E" w14:textId="77777777" w:rsidR="007360C8" w:rsidRPr="006F2313" w:rsidRDefault="007360C8" w:rsidP="007360C8">
            <w:pPr>
              <w:pStyle w:val="BodyText"/>
              <w:rPr>
                <w:sz w:val="20"/>
                <w:szCs w:val="20"/>
              </w:rPr>
            </w:pPr>
            <w:r w:rsidRPr="006F2313">
              <w:rPr>
                <w:sz w:val="20"/>
                <w:szCs w:val="20"/>
              </w:rPr>
              <w:t>R</w:t>
            </w:r>
          </w:p>
        </w:tc>
        <w:tc>
          <w:tcPr>
            <w:tcW w:w="1476" w:type="dxa"/>
            <w:noWrap/>
            <w:hideMark/>
          </w:tcPr>
          <w:p w14:paraId="266D60ED" w14:textId="77777777" w:rsidR="007360C8" w:rsidRPr="006F2313" w:rsidRDefault="007360C8" w:rsidP="007360C8">
            <w:pPr>
              <w:pStyle w:val="BodyText"/>
              <w:rPr>
                <w:sz w:val="20"/>
                <w:szCs w:val="20"/>
              </w:rPr>
            </w:pPr>
            <w:r w:rsidRPr="006F2313">
              <w:rPr>
                <w:sz w:val="20"/>
                <w:szCs w:val="20"/>
              </w:rPr>
              <w:t>Clinical and pharmaceutical</w:t>
            </w:r>
          </w:p>
        </w:tc>
        <w:tc>
          <w:tcPr>
            <w:tcW w:w="792" w:type="dxa"/>
            <w:noWrap/>
            <w:hideMark/>
          </w:tcPr>
          <w:p w14:paraId="4D2C3C96" w14:textId="77777777" w:rsidR="007360C8" w:rsidRPr="006F2313" w:rsidRDefault="007360C8" w:rsidP="007360C8">
            <w:pPr>
              <w:pStyle w:val="BodyText"/>
              <w:rPr>
                <w:sz w:val="20"/>
                <w:szCs w:val="20"/>
              </w:rPr>
            </w:pPr>
            <w:r w:rsidRPr="006F2313">
              <w:rPr>
                <w:sz w:val="20"/>
                <w:szCs w:val="20"/>
              </w:rPr>
              <w:t>R100</w:t>
            </w:r>
          </w:p>
        </w:tc>
        <w:tc>
          <w:tcPr>
            <w:tcW w:w="3850" w:type="dxa"/>
            <w:hideMark/>
          </w:tcPr>
          <w:p w14:paraId="351D3430" w14:textId="77777777" w:rsidR="007360C8" w:rsidRPr="006F2313" w:rsidRDefault="007360C8" w:rsidP="007360C8">
            <w:pPr>
              <w:pStyle w:val="BodyText"/>
              <w:rPr>
                <w:sz w:val="20"/>
                <w:szCs w:val="20"/>
              </w:rPr>
            </w:pPr>
            <w:r w:rsidRPr="006F2313">
              <w:rPr>
                <w:sz w:val="20"/>
                <w:szCs w:val="20"/>
              </w:rPr>
              <w:t>Clinical &amp; related wastes</w:t>
            </w:r>
          </w:p>
        </w:tc>
        <w:tc>
          <w:tcPr>
            <w:tcW w:w="1029" w:type="dxa"/>
            <w:noWrap/>
          </w:tcPr>
          <w:p w14:paraId="3C67EC48" w14:textId="6C4C1CA3" w:rsidR="007360C8" w:rsidRPr="007360C8" w:rsidRDefault="007360C8" w:rsidP="007360C8">
            <w:pPr>
              <w:pStyle w:val="BodyText"/>
              <w:jc w:val="right"/>
              <w:rPr>
                <w:sz w:val="20"/>
                <w:szCs w:val="20"/>
              </w:rPr>
            </w:pPr>
            <w:r w:rsidRPr="007360C8">
              <w:rPr>
                <w:sz w:val="20"/>
                <w:szCs w:val="20"/>
              </w:rPr>
              <w:t>46,907</w:t>
            </w:r>
          </w:p>
        </w:tc>
        <w:tc>
          <w:tcPr>
            <w:tcW w:w="1029" w:type="dxa"/>
            <w:noWrap/>
          </w:tcPr>
          <w:p w14:paraId="79E04DA2" w14:textId="1DAE451B" w:rsidR="007360C8" w:rsidRPr="007360C8" w:rsidRDefault="007360C8" w:rsidP="007360C8">
            <w:pPr>
              <w:pStyle w:val="BodyText"/>
              <w:jc w:val="right"/>
              <w:rPr>
                <w:sz w:val="20"/>
                <w:szCs w:val="20"/>
              </w:rPr>
            </w:pPr>
            <w:r w:rsidRPr="007360C8">
              <w:rPr>
                <w:sz w:val="20"/>
                <w:szCs w:val="20"/>
              </w:rPr>
              <w:t>46,640</w:t>
            </w:r>
          </w:p>
        </w:tc>
      </w:tr>
      <w:tr w:rsidR="007360C8" w:rsidRPr="006F2313" w14:paraId="53466FAF" w14:textId="77777777" w:rsidTr="00236538">
        <w:trPr>
          <w:trHeight w:val="300"/>
        </w:trPr>
        <w:tc>
          <w:tcPr>
            <w:tcW w:w="846" w:type="dxa"/>
            <w:noWrap/>
            <w:hideMark/>
          </w:tcPr>
          <w:p w14:paraId="3EBCD7F4" w14:textId="77777777" w:rsidR="007360C8" w:rsidRPr="006F2313" w:rsidRDefault="007360C8" w:rsidP="007360C8">
            <w:pPr>
              <w:pStyle w:val="BodyText"/>
              <w:rPr>
                <w:sz w:val="20"/>
                <w:szCs w:val="20"/>
              </w:rPr>
            </w:pPr>
          </w:p>
        </w:tc>
        <w:tc>
          <w:tcPr>
            <w:tcW w:w="1476" w:type="dxa"/>
            <w:noWrap/>
            <w:hideMark/>
          </w:tcPr>
          <w:p w14:paraId="6DB571C5" w14:textId="77777777" w:rsidR="007360C8" w:rsidRPr="006F2313" w:rsidRDefault="007360C8" w:rsidP="007360C8">
            <w:pPr>
              <w:pStyle w:val="BodyText"/>
              <w:rPr>
                <w:sz w:val="20"/>
                <w:szCs w:val="20"/>
              </w:rPr>
            </w:pPr>
          </w:p>
        </w:tc>
        <w:tc>
          <w:tcPr>
            <w:tcW w:w="792" w:type="dxa"/>
            <w:noWrap/>
            <w:hideMark/>
          </w:tcPr>
          <w:p w14:paraId="64DA935E" w14:textId="77777777" w:rsidR="007360C8" w:rsidRPr="006F2313" w:rsidRDefault="007360C8" w:rsidP="007360C8">
            <w:pPr>
              <w:pStyle w:val="BodyText"/>
              <w:rPr>
                <w:sz w:val="20"/>
                <w:szCs w:val="20"/>
              </w:rPr>
            </w:pPr>
            <w:r w:rsidRPr="006F2313">
              <w:rPr>
                <w:sz w:val="20"/>
                <w:szCs w:val="20"/>
              </w:rPr>
              <w:t>R120</w:t>
            </w:r>
          </w:p>
        </w:tc>
        <w:tc>
          <w:tcPr>
            <w:tcW w:w="3850" w:type="dxa"/>
            <w:hideMark/>
          </w:tcPr>
          <w:p w14:paraId="30546048" w14:textId="77777777" w:rsidR="007360C8" w:rsidRPr="006F2313" w:rsidRDefault="007360C8" w:rsidP="007360C8">
            <w:pPr>
              <w:pStyle w:val="BodyText"/>
              <w:rPr>
                <w:sz w:val="20"/>
                <w:szCs w:val="20"/>
              </w:rPr>
            </w:pPr>
            <w:r w:rsidRPr="006F2313">
              <w:rPr>
                <w:sz w:val="20"/>
                <w:szCs w:val="20"/>
              </w:rPr>
              <w:t>Waste pharmaceuticals, drugs &amp; medicines</w:t>
            </w:r>
          </w:p>
        </w:tc>
        <w:tc>
          <w:tcPr>
            <w:tcW w:w="1029" w:type="dxa"/>
            <w:noWrap/>
          </w:tcPr>
          <w:p w14:paraId="2FFE698C" w14:textId="626B42BA" w:rsidR="007360C8" w:rsidRPr="007360C8" w:rsidRDefault="007360C8" w:rsidP="007360C8">
            <w:pPr>
              <w:pStyle w:val="BodyText"/>
              <w:jc w:val="right"/>
              <w:rPr>
                <w:sz w:val="20"/>
                <w:szCs w:val="20"/>
              </w:rPr>
            </w:pPr>
            <w:r w:rsidRPr="007360C8">
              <w:rPr>
                <w:sz w:val="20"/>
                <w:szCs w:val="20"/>
              </w:rPr>
              <w:t>2,536</w:t>
            </w:r>
          </w:p>
        </w:tc>
        <w:tc>
          <w:tcPr>
            <w:tcW w:w="1029" w:type="dxa"/>
            <w:noWrap/>
          </w:tcPr>
          <w:p w14:paraId="4E23ECF6" w14:textId="3B8D4F71" w:rsidR="007360C8" w:rsidRPr="007360C8" w:rsidRDefault="007360C8" w:rsidP="007360C8">
            <w:pPr>
              <w:pStyle w:val="BodyText"/>
              <w:jc w:val="right"/>
              <w:rPr>
                <w:sz w:val="20"/>
                <w:szCs w:val="20"/>
              </w:rPr>
            </w:pPr>
            <w:r w:rsidRPr="007360C8">
              <w:rPr>
                <w:sz w:val="20"/>
                <w:szCs w:val="20"/>
              </w:rPr>
              <w:t>2,774</w:t>
            </w:r>
          </w:p>
        </w:tc>
      </w:tr>
      <w:tr w:rsidR="007360C8" w:rsidRPr="006F2313" w14:paraId="3F308C92" w14:textId="77777777" w:rsidTr="00236538">
        <w:trPr>
          <w:trHeight w:val="525"/>
        </w:trPr>
        <w:tc>
          <w:tcPr>
            <w:tcW w:w="846" w:type="dxa"/>
            <w:noWrap/>
            <w:hideMark/>
          </w:tcPr>
          <w:p w14:paraId="50377001" w14:textId="77777777" w:rsidR="007360C8" w:rsidRPr="006F2313" w:rsidRDefault="007360C8" w:rsidP="007360C8">
            <w:pPr>
              <w:pStyle w:val="BodyText"/>
              <w:rPr>
                <w:sz w:val="20"/>
                <w:szCs w:val="20"/>
              </w:rPr>
            </w:pPr>
          </w:p>
        </w:tc>
        <w:tc>
          <w:tcPr>
            <w:tcW w:w="1476" w:type="dxa"/>
            <w:noWrap/>
            <w:hideMark/>
          </w:tcPr>
          <w:p w14:paraId="79D0B19F" w14:textId="77777777" w:rsidR="007360C8" w:rsidRPr="006F2313" w:rsidRDefault="007360C8" w:rsidP="007360C8">
            <w:pPr>
              <w:pStyle w:val="BodyText"/>
              <w:rPr>
                <w:sz w:val="20"/>
                <w:szCs w:val="20"/>
              </w:rPr>
            </w:pPr>
          </w:p>
        </w:tc>
        <w:tc>
          <w:tcPr>
            <w:tcW w:w="792" w:type="dxa"/>
            <w:noWrap/>
            <w:hideMark/>
          </w:tcPr>
          <w:p w14:paraId="563B2A1B" w14:textId="77777777" w:rsidR="007360C8" w:rsidRPr="006F2313" w:rsidRDefault="007360C8" w:rsidP="007360C8">
            <w:pPr>
              <w:pStyle w:val="BodyText"/>
              <w:rPr>
                <w:sz w:val="20"/>
                <w:szCs w:val="20"/>
              </w:rPr>
            </w:pPr>
            <w:r w:rsidRPr="006F2313">
              <w:rPr>
                <w:sz w:val="20"/>
                <w:szCs w:val="20"/>
              </w:rPr>
              <w:t>R140</w:t>
            </w:r>
          </w:p>
        </w:tc>
        <w:tc>
          <w:tcPr>
            <w:tcW w:w="3850" w:type="dxa"/>
            <w:hideMark/>
          </w:tcPr>
          <w:p w14:paraId="36CB25B3" w14:textId="77777777" w:rsidR="007360C8" w:rsidRPr="006F2313" w:rsidRDefault="007360C8" w:rsidP="007360C8">
            <w:pPr>
              <w:pStyle w:val="BodyText"/>
              <w:rPr>
                <w:sz w:val="20"/>
                <w:szCs w:val="20"/>
              </w:rPr>
            </w:pPr>
            <w:r w:rsidRPr="006F2313">
              <w:rPr>
                <w:sz w:val="20"/>
                <w:szCs w:val="20"/>
              </w:rPr>
              <w:t>Waste from the production &amp; preparation of pharmaceutical products</w:t>
            </w:r>
          </w:p>
        </w:tc>
        <w:tc>
          <w:tcPr>
            <w:tcW w:w="1029" w:type="dxa"/>
            <w:noWrap/>
          </w:tcPr>
          <w:p w14:paraId="2A722057" w14:textId="66A34F40" w:rsidR="007360C8" w:rsidRPr="007360C8" w:rsidRDefault="007360C8" w:rsidP="007360C8">
            <w:pPr>
              <w:pStyle w:val="BodyText"/>
              <w:jc w:val="right"/>
              <w:rPr>
                <w:sz w:val="20"/>
                <w:szCs w:val="20"/>
              </w:rPr>
            </w:pPr>
            <w:r w:rsidRPr="007360C8">
              <w:rPr>
                <w:sz w:val="20"/>
                <w:szCs w:val="20"/>
              </w:rPr>
              <w:t>1,582</w:t>
            </w:r>
          </w:p>
        </w:tc>
        <w:tc>
          <w:tcPr>
            <w:tcW w:w="1029" w:type="dxa"/>
            <w:noWrap/>
          </w:tcPr>
          <w:p w14:paraId="774F7B0D" w14:textId="6021B12C" w:rsidR="007360C8" w:rsidRPr="007360C8" w:rsidRDefault="007360C8" w:rsidP="007360C8">
            <w:pPr>
              <w:pStyle w:val="BodyText"/>
              <w:jc w:val="right"/>
              <w:rPr>
                <w:sz w:val="20"/>
                <w:szCs w:val="20"/>
              </w:rPr>
            </w:pPr>
            <w:r w:rsidRPr="007360C8">
              <w:rPr>
                <w:sz w:val="20"/>
                <w:szCs w:val="20"/>
              </w:rPr>
              <w:t>1,487</w:t>
            </w:r>
          </w:p>
        </w:tc>
      </w:tr>
      <w:tr w:rsidR="007360C8" w:rsidRPr="006F2313" w14:paraId="5C1B9612" w14:textId="77777777" w:rsidTr="00236538">
        <w:trPr>
          <w:trHeight w:val="300"/>
        </w:trPr>
        <w:tc>
          <w:tcPr>
            <w:tcW w:w="846" w:type="dxa"/>
            <w:noWrap/>
            <w:hideMark/>
          </w:tcPr>
          <w:p w14:paraId="448D97C7" w14:textId="77777777" w:rsidR="007360C8" w:rsidRPr="006F2313" w:rsidRDefault="007360C8" w:rsidP="007360C8">
            <w:pPr>
              <w:pStyle w:val="BodyText"/>
              <w:rPr>
                <w:sz w:val="20"/>
                <w:szCs w:val="20"/>
              </w:rPr>
            </w:pPr>
            <w:r w:rsidRPr="006F2313">
              <w:rPr>
                <w:sz w:val="20"/>
                <w:szCs w:val="20"/>
              </w:rPr>
              <w:t>T</w:t>
            </w:r>
          </w:p>
        </w:tc>
        <w:tc>
          <w:tcPr>
            <w:tcW w:w="1476" w:type="dxa"/>
            <w:noWrap/>
            <w:hideMark/>
          </w:tcPr>
          <w:p w14:paraId="070485DD" w14:textId="77777777" w:rsidR="007360C8" w:rsidRPr="006F2313" w:rsidRDefault="007360C8" w:rsidP="007360C8">
            <w:pPr>
              <w:pStyle w:val="BodyText"/>
              <w:rPr>
                <w:sz w:val="20"/>
                <w:szCs w:val="20"/>
              </w:rPr>
            </w:pPr>
            <w:r w:rsidRPr="006F2313">
              <w:rPr>
                <w:sz w:val="20"/>
                <w:szCs w:val="20"/>
              </w:rPr>
              <w:t>Miscellaneous</w:t>
            </w:r>
          </w:p>
        </w:tc>
        <w:tc>
          <w:tcPr>
            <w:tcW w:w="792" w:type="dxa"/>
            <w:noWrap/>
            <w:hideMark/>
          </w:tcPr>
          <w:p w14:paraId="53901739" w14:textId="77777777" w:rsidR="007360C8" w:rsidRPr="006F2313" w:rsidRDefault="007360C8" w:rsidP="007360C8">
            <w:pPr>
              <w:pStyle w:val="BodyText"/>
              <w:rPr>
                <w:sz w:val="20"/>
                <w:szCs w:val="20"/>
              </w:rPr>
            </w:pPr>
            <w:r w:rsidRPr="006F2313">
              <w:rPr>
                <w:sz w:val="20"/>
                <w:szCs w:val="20"/>
              </w:rPr>
              <w:t>T100</w:t>
            </w:r>
          </w:p>
        </w:tc>
        <w:tc>
          <w:tcPr>
            <w:tcW w:w="3850" w:type="dxa"/>
            <w:hideMark/>
          </w:tcPr>
          <w:p w14:paraId="59D7B86D" w14:textId="77777777" w:rsidR="007360C8" w:rsidRPr="006F2313" w:rsidRDefault="007360C8" w:rsidP="007360C8">
            <w:pPr>
              <w:pStyle w:val="BodyText"/>
              <w:rPr>
                <w:sz w:val="20"/>
                <w:szCs w:val="20"/>
              </w:rPr>
            </w:pPr>
            <w:r w:rsidRPr="006F2313">
              <w:rPr>
                <w:sz w:val="20"/>
                <w:szCs w:val="20"/>
              </w:rPr>
              <w:t>Waste chemical substances arising from research &amp; development or teaching activities, including those which are not identified and/or are new &amp; whose effects on human health and/or the environment are not known</w:t>
            </w:r>
          </w:p>
        </w:tc>
        <w:tc>
          <w:tcPr>
            <w:tcW w:w="1029" w:type="dxa"/>
            <w:noWrap/>
          </w:tcPr>
          <w:p w14:paraId="43CB1BD1" w14:textId="3ED582CC" w:rsidR="007360C8" w:rsidRPr="007360C8" w:rsidRDefault="007360C8" w:rsidP="007360C8">
            <w:pPr>
              <w:pStyle w:val="BodyText"/>
              <w:jc w:val="right"/>
              <w:rPr>
                <w:sz w:val="20"/>
                <w:szCs w:val="20"/>
              </w:rPr>
            </w:pPr>
            <w:r w:rsidRPr="007360C8">
              <w:rPr>
                <w:sz w:val="20"/>
                <w:szCs w:val="20"/>
              </w:rPr>
              <w:t>5,868</w:t>
            </w:r>
          </w:p>
        </w:tc>
        <w:tc>
          <w:tcPr>
            <w:tcW w:w="1029" w:type="dxa"/>
            <w:noWrap/>
          </w:tcPr>
          <w:p w14:paraId="61F7022E" w14:textId="5F201C56" w:rsidR="007360C8" w:rsidRPr="007360C8" w:rsidRDefault="007360C8" w:rsidP="007360C8">
            <w:pPr>
              <w:pStyle w:val="BodyText"/>
              <w:jc w:val="right"/>
              <w:rPr>
                <w:sz w:val="20"/>
                <w:szCs w:val="20"/>
              </w:rPr>
            </w:pPr>
            <w:r w:rsidRPr="007360C8">
              <w:rPr>
                <w:sz w:val="20"/>
                <w:szCs w:val="20"/>
              </w:rPr>
              <w:t>5,411</w:t>
            </w:r>
          </w:p>
        </w:tc>
      </w:tr>
      <w:tr w:rsidR="007360C8" w:rsidRPr="006F2313" w14:paraId="4404B7C0" w14:textId="77777777" w:rsidTr="00236538">
        <w:trPr>
          <w:trHeight w:val="525"/>
        </w:trPr>
        <w:tc>
          <w:tcPr>
            <w:tcW w:w="846" w:type="dxa"/>
            <w:noWrap/>
            <w:hideMark/>
          </w:tcPr>
          <w:p w14:paraId="295917F1" w14:textId="77777777" w:rsidR="007360C8" w:rsidRPr="006F2313" w:rsidRDefault="007360C8" w:rsidP="007360C8">
            <w:pPr>
              <w:pStyle w:val="BodyText"/>
              <w:rPr>
                <w:sz w:val="20"/>
                <w:szCs w:val="20"/>
              </w:rPr>
            </w:pPr>
          </w:p>
        </w:tc>
        <w:tc>
          <w:tcPr>
            <w:tcW w:w="1476" w:type="dxa"/>
            <w:noWrap/>
            <w:hideMark/>
          </w:tcPr>
          <w:p w14:paraId="59F84580" w14:textId="77777777" w:rsidR="007360C8" w:rsidRPr="006F2313" w:rsidRDefault="007360C8" w:rsidP="007360C8">
            <w:pPr>
              <w:pStyle w:val="BodyText"/>
              <w:rPr>
                <w:sz w:val="20"/>
                <w:szCs w:val="20"/>
              </w:rPr>
            </w:pPr>
          </w:p>
        </w:tc>
        <w:tc>
          <w:tcPr>
            <w:tcW w:w="792" w:type="dxa"/>
            <w:noWrap/>
            <w:hideMark/>
          </w:tcPr>
          <w:p w14:paraId="248F2E3F" w14:textId="77777777" w:rsidR="007360C8" w:rsidRPr="006F2313" w:rsidRDefault="007360C8" w:rsidP="007360C8">
            <w:pPr>
              <w:pStyle w:val="BodyText"/>
              <w:rPr>
                <w:sz w:val="20"/>
                <w:szCs w:val="20"/>
              </w:rPr>
            </w:pPr>
            <w:r w:rsidRPr="006F2313">
              <w:rPr>
                <w:sz w:val="20"/>
                <w:szCs w:val="20"/>
              </w:rPr>
              <w:t>T120</w:t>
            </w:r>
          </w:p>
        </w:tc>
        <w:tc>
          <w:tcPr>
            <w:tcW w:w="3850" w:type="dxa"/>
            <w:hideMark/>
          </w:tcPr>
          <w:p w14:paraId="23EDEC33" w14:textId="77777777" w:rsidR="007360C8" w:rsidRPr="006F2313" w:rsidRDefault="007360C8" w:rsidP="007360C8">
            <w:pPr>
              <w:pStyle w:val="BodyText"/>
              <w:rPr>
                <w:sz w:val="20"/>
                <w:szCs w:val="20"/>
              </w:rPr>
            </w:pPr>
            <w:r w:rsidRPr="006F2313">
              <w:rPr>
                <w:sz w:val="20"/>
                <w:szCs w:val="20"/>
              </w:rPr>
              <w:t>Waste from the production, formulation &amp; use of photographic chemicals &amp; processing materials</w:t>
            </w:r>
          </w:p>
        </w:tc>
        <w:tc>
          <w:tcPr>
            <w:tcW w:w="1029" w:type="dxa"/>
            <w:noWrap/>
          </w:tcPr>
          <w:p w14:paraId="798B14AD" w14:textId="12C90938" w:rsidR="007360C8" w:rsidRPr="007360C8" w:rsidRDefault="007360C8" w:rsidP="007360C8">
            <w:pPr>
              <w:pStyle w:val="BodyText"/>
              <w:jc w:val="right"/>
              <w:rPr>
                <w:sz w:val="20"/>
                <w:szCs w:val="20"/>
              </w:rPr>
            </w:pPr>
            <w:r w:rsidRPr="007360C8">
              <w:rPr>
                <w:sz w:val="20"/>
                <w:szCs w:val="20"/>
              </w:rPr>
              <w:t>289</w:t>
            </w:r>
          </w:p>
        </w:tc>
        <w:tc>
          <w:tcPr>
            <w:tcW w:w="1029" w:type="dxa"/>
            <w:noWrap/>
          </w:tcPr>
          <w:p w14:paraId="67A51ADE" w14:textId="78F2D0F8" w:rsidR="007360C8" w:rsidRPr="007360C8" w:rsidRDefault="007360C8" w:rsidP="007360C8">
            <w:pPr>
              <w:pStyle w:val="BodyText"/>
              <w:jc w:val="right"/>
              <w:rPr>
                <w:sz w:val="20"/>
                <w:szCs w:val="20"/>
              </w:rPr>
            </w:pPr>
            <w:r w:rsidRPr="007360C8">
              <w:rPr>
                <w:sz w:val="20"/>
                <w:szCs w:val="20"/>
              </w:rPr>
              <w:t>1,058</w:t>
            </w:r>
          </w:p>
        </w:tc>
      </w:tr>
      <w:tr w:rsidR="007360C8" w:rsidRPr="006F2313" w14:paraId="2CC2F842" w14:textId="77777777" w:rsidTr="00236538">
        <w:trPr>
          <w:trHeight w:val="300"/>
        </w:trPr>
        <w:tc>
          <w:tcPr>
            <w:tcW w:w="846" w:type="dxa"/>
            <w:noWrap/>
            <w:hideMark/>
          </w:tcPr>
          <w:p w14:paraId="040A1952" w14:textId="77777777" w:rsidR="007360C8" w:rsidRPr="006F2313" w:rsidRDefault="007360C8" w:rsidP="007360C8">
            <w:pPr>
              <w:pStyle w:val="BodyText"/>
              <w:rPr>
                <w:sz w:val="20"/>
                <w:szCs w:val="20"/>
              </w:rPr>
            </w:pPr>
          </w:p>
        </w:tc>
        <w:tc>
          <w:tcPr>
            <w:tcW w:w="1476" w:type="dxa"/>
            <w:noWrap/>
            <w:hideMark/>
          </w:tcPr>
          <w:p w14:paraId="127A06BB" w14:textId="77777777" w:rsidR="007360C8" w:rsidRPr="006F2313" w:rsidRDefault="007360C8" w:rsidP="007360C8">
            <w:pPr>
              <w:pStyle w:val="BodyText"/>
              <w:rPr>
                <w:sz w:val="20"/>
                <w:szCs w:val="20"/>
              </w:rPr>
            </w:pPr>
          </w:p>
        </w:tc>
        <w:tc>
          <w:tcPr>
            <w:tcW w:w="792" w:type="dxa"/>
            <w:noWrap/>
            <w:hideMark/>
          </w:tcPr>
          <w:p w14:paraId="6E60E04A" w14:textId="77777777" w:rsidR="007360C8" w:rsidRPr="006F2313" w:rsidRDefault="007360C8" w:rsidP="007360C8">
            <w:pPr>
              <w:pStyle w:val="BodyText"/>
              <w:rPr>
                <w:sz w:val="20"/>
                <w:szCs w:val="20"/>
              </w:rPr>
            </w:pPr>
            <w:r w:rsidRPr="006F2313">
              <w:rPr>
                <w:sz w:val="20"/>
                <w:szCs w:val="20"/>
              </w:rPr>
              <w:t>T140</w:t>
            </w:r>
          </w:p>
        </w:tc>
        <w:tc>
          <w:tcPr>
            <w:tcW w:w="3850" w:type="dxa"/>
            <w:hideMark/>
          </w:tcPr>
          <w:p w14:paraId="1589651B" w14:textId="77777777" w:rsidR="007360C8" w:rsidRPr="006F2313" w:rsidRDefault="007360C8" w:rsidP="007360C8">
            <w:pPr>
              <w:pStyle w:val="BodyText"/>
              <w:rPr>
                <w:sz w:val="20"/>
                <w:szCs w:val="20"/>
              </w:rPr>
            </w:pPr>
            <w:r w:rsidRPr="006F2313">
              <w:rPr>
                <w:sz w:val="20"/>
                <w:szCs w:val="20"/>
              </w:rPr>
              <w:t>Tyres</w:t>
            </w:r>
          </w:p>
        </w:tc>
        <w:tc>
          <w:tcPr>
            <w:tcW w:w="1029" w:type="dxa"/>
            <w:noWrap/>
          </w:tcPr>
          <w:p w14:paraId="52F877C7" w14:textId="5A49B5C4" w:rsidR="007360C8" w:rsidRPr="007360C8" w:rsidRDefault="007360C8" w:rsidP="007360C8">
            <w:pPr>
              <w:pStyle w:val="BodyText"/>
              <w:jc w:val="right"/>
              <w:rPr>
                <w:sz w:val="20"/>
                <w:szCs w:val="20"/>
              </w:rPr>
            </w:pPr>
            <w:r w:rsidRPr="007360C8">
              <w:rPr>
                <w:sz w:val="20"/>
                <w:szCs w:val="20"/>
              </w:rPr>
              <w:t>466,038</w:t>
            </w:r>
          </w:p>
        </w:tc>
        <w:tc>
          <w:tcPr>
            <w:tcW w:w="1029" w:type="dxa"/>
            <w:noWrap/>
          </w:tcPr>
          <w:p w14:paraId="2117E543" w14:textId="1A94448E" w:rsidR="007360C8" w:rsidRPr="007360C8" w:rsidRDefault="007360C8" w:rsidP="007360C8">
            <w:pPr>
              <w:pStyle w:val="BodyText"/>
              <w:jc w:val="right"/>
              <w:rPr>
                <w:sz w:val="20"/>
                <w:szCs w:val="20"/>
              </w:rPr>
            </w:pPr>
            <w:r w:rsidRPr="007360C8">
              <w:rPr>
                <w:sz w:val="20"/>
                <w:szCs w:val="20"/>
              </w:rPr>
              <w:t>457,647</w:t>
            </w:r>
          </w:p>
        </w:tc>
      </w:tr>
      <w:tr w:rsidR="007360C8" w:rsidRPr="006F2313" w14:paraId="07700058" w14:textId="77777777" w:rsidTr="00236538">
        <w:trPr>
          <w:trHeight w:val="525"/>
        </w:trPr>
        <w:tc>
          <w:tcPr>
            <w:tcW w:w="846" w:type="dxa"/>
            <w:noWrap/>
            <w:hideMark/>
          </w:tcPr>
          <w:p w14:paraId="4EBAC94D" w14:textId="77777777" w:rsidR="007360C8" w:rsidRPr="006F2313" w:rsidRDefault="007360C8" w:rsidP="007360C8">
            <w:pPr>
              <w:pStyle w:val="BodyText"/>
              <w:rPr>
                <w:sz w:val="20"/>
                <w:szCs w:val="20"/>
              </w:rPr>
            </w:pPr>
          </w:p>
        </w:tc>
        <w:tc>
          <w:tcPr>
            <w:tcW w:w="1476" w:type="dxa"/>
            <w:noWrap/>
            <w:hideMark/>
          </w:tcPr>
          <w:p w14:paraId="6EC97A31" w14:textId="77777777" w:rsidR="007360C8" w:rsidRPr="006F2313" w:rsidRDefault="007360C8" w:rsidP="007360C8">
            <w:pPr>
              <w:pStyle w:val="BodyText"/>
              <w:rPr>
                <w:sz w:val="20"/>
                <w:szCs w:val="20"/>
              </w:rPr>
            </w:pPr>
          </w:p>
        </w:tc>
        <w:tc>
          <w:tcPr>
            <w:tcW w:w="792" w:type="dxa"/>
            <w:noWrap/>
            <w:hideMark/>
          </w:tcPr>
          <w:p w14:paraId="4261A73B" w14:textId="77777777" w:rsidR="007360C8" w:rsidRPr="006F2313" w:rsidRDefault="007360C8" w:rsidP="007360C8">
            <w:pPr>
              <w:pStyle w:val="BodyText"/>
              <w:rPr>
                <w:sz w:val="20"/>
                <w:szCs w:val="20"/>
              </w:rPr>
            </w:pPr>
            <w:r w:rsidRPr="006F2313">
              <w:rPr>
                <w:sz w:val="20"/>
                <w:szCs w:val="20"/>
              </w:rPr>
              <w:t>T200</w:t>
            </w:r>
          </w:p>
        </w:tc>
        <w:tc>
          <w:tcPr>
            <w:tcW w:w="3850" w:type="dxa"/>
            <w:hideMark/>
          </w:tcPr>
          <w:p w14:paraId="37595EF9" w14:textId="77777777" w:rsidR="007360C8" w:rsidRPr="006F2313" w:rsidRDefault="007360C8" w:rsidP="007360C8">
            <w:pPr>
              <w:pStyle w:val="BodyText"/>
              <w:rPr>
                <w:sz w:val="20"/>
                <w:szCs w:val="20"/>
              </w:rPr>
            </w:pPr>
            <w:r w:rsidRPr="006F2313">
              <w:rPr>
                <w:sz w:val="20"/>
                <w:szCs w:val="20"/>
              </w:rPr>
              <w:t>Waste of an explosive nature not subject to other legislation</w:t>
            </w:r>
          </w:p>
        </w:tc>
        <w:tc>
          <w:tcPr>
            <w:tcW w:w="1029" w:type="dxa"/>
            <w:noWrap/>
          </w:tcPr>
          <w:p w14:paraId="7A9D3671" w14:textId="132FA003" w:rsidR="007360C8" w:rsidRPr="007360C8" w:rsidRDefault="007360C8" w:rsidP="007360C8">
            <w:pPr>
              <w:pStyle w:val="BodyText"/>
              <w:jc w:val="right"/>
              <w:rPr>
                <w:sz w:val="20"/>
                <w:szCs w:val="20"/>
              </w:rPr>
            </w:pPr>
            <w:r w:rsidRPr="007360C8">
              <w:rPr>
                <w:sz w:val="20"/>
                <w:szCs w:val="20"/>
              </w:rPr>
              <w:t>1,157</w:t>
            </w:r>
          </w:p>
        </w:tc>
        <w:tc>
          <w:tcPr>
            <w:tcW w:w="1029" w:type="dxa"/>
            <w:noWrap/>
          </w:tcPr>
          <w:p w14:paraId="7C3E91E5" w14:textId="7DB88755" w:rsidR="007360C8" w:rsidRPr="007360C8" w:rsidRDefault="007360C8" w:rsidP="007360C8">
            <w:pPr>
              <w:pStyle w:val="BodyText"/>
              <w:jc w:val="right"/>
              <w:rPr>
                <w:sz w:val="20"/>
                <w:szCs w:val="20"/>
              </w:rPr>
            </w:pPr>
            <w:r w:rsidRPr="007360C8">
              <w:rPr>
                <w:sz w:val="20"/>
                <w:szCs w:val="20"/>
              </w:rPr>
              <w:t>1,157</w:t>
            </w:r>
          </w:p>
        </w:tc>
      </w:tr>
      <w:tr w:rsidR="007360C8" w:rsidRPr="006F2313" w14:paraId="7FCD86D8" w14:textId="77777777" w:rsidTr="00236538">
        <w:trPr>
          <w:trHeight w:val="300"/>
        </w:trPr>
        <w:tc>
          <w:tcPr>
            <w:tcW w:w="846" w:type="dxa"/>
            <w:noWrap/>
            <w:hideMark/>
          </w:tcPr>
          <w:p w14:paraId="6EC9F713" w14:textId="77777777" w:rsidR="007360C8" w:rsidRPr="006F2313" w:rsidRDefault="007360C8" w:rsidP="007360C8">
            <w:pPr>
              <w:pStyle w:val="BodyText"/>
              <w:rPr>
                <w:sz w:val="20"/>
                <w:szCs w:val="20"/>
              </w:rPr>
            </w:pPr>
            <w:r w:rsidRPr="006F2313">
              <w:rPr>
                <w:sz w:val="20"/>
                <w:szCs w:val="20"/>
              </w:rPr>
              <w:t>Other</w:t>
            </w:r>
          </w:p>
        </w:tc>
        <w:tc>
          <w:tcPr>
            <w:tcW w:w="1476" w:type="dxa"/>
            <w:noWrap/>
            <w:hideMark/>
          </w:tcPr>
          <w:p w14:paraId="55187C34" w14:textId="77777777" w:rsidR="007360C8" w:rsidRPr="006F2313" w:rsidRDefault="007360C8" w:rsidP="007360C8">
            <w:pPr>
              <w:pStyle w:val="BodyText"/>
              <w:rPr>
                <w:sz w:val="20"/>
                <w:szCs w:val="20"/>
              </w:rPr>
            </w:pPr>
          </w:p>
        </w:tc>
        <w:tc>
          <w:tcPr>
            <w:tcW w:w="792" w:type="dxa"/>
            <w:noWrap/>
            <w:hideMark/>
          </w:tcPr>
          <w:p w14:paraId="2761AABD" w14:textId="77777777" w:rsidR="007360C8" w:rsidRPr="006F2313" w:rsidRDefault="007360C8" w:rsidP="007360C8">
            <w:pPr>
              <w:pStyle w:val="BodyText"/>
              <w:rPr>
                <w:sz w:val="20"/>
                <w:szCs w:val="20"/>
              </w:rPr>
            </w:pPr>
            <w:r w:rsidRPr="006F2313">
              <w:rPr>
                <w:sz w:val="20"/>
                <w:szCs w:val="20"/>
              </w:rPr>
              <w:t>Other</w:t>
            </w:r>
          </w:p>
        </w:tc>
        <w:tc>
          <w:tcPr>
            <w:tcW w:w="3850" w:type="dxa"/>
            <w:hideMark/>
          </w:tcPr>
          <w:p w14:paraId="68DFD1F3" w14:textId="77777777" w:rsidR="007360C8" w:rsidRPr="006F2313" w:rsidRDefault="007360C8" w:rsidP="007360C8">
            <w:pPr>
              <w:pStyle w:val="BodyText"/>
              <w:rPr>
                <w:sz w:val="20"/>
                <w:szCs w:val="20"/>
              </w:rPr>
            </w:pPr>
          </w:p>
        </w:tc>
        <w:tc>
          <w:tcPr>
            <w:tcW w:w="1029" w:type="dxa"/>
            <w:noWrap/>
          </w:tcPr>
          <w:p w14:paraId="6D864771" w14:textId="7126F23C" w:rsidR="007360C8" w:rsidRPr="007360C8" w:rsidRDefault="007360C8" w:rsidP="007360C8">
            <w:pPr>
              <w:pStyle w:val="BodyText"/>
              <w:jc w:val="right"/>
              <w:rPr>
                <w:sz w:val="20"/>
                <w:szCs w:val="20"/>
              </w:rPr>
            </w:pPr>
            <w:r w:rsidRPr="007360C8">
              <w:rPr>
                <w:sz w:val="20"/>
                <w:szCs w:val="20"/>
              </w:rPr>
              <w:t>112,128</w:t>
            </w:r>
          </w:p>
        </w:tc>
        <w:tc>
          <w:tcPr>
            <w:tcW w:w="1029" w:type="dxa"/>
            <w:noWrap/>
          </w:tcPr>
          <w:p w14:paraId="536FB708" w14:textId="5CC830A3" w:rsidR="007360C8" w:rsidRPr="007360C8" w:rsidRDefault="007360C8" w:rsidP="007360C8">
            <w:pPr>
              <w:pStyle w:val="BodyText"/>
              <w:jc w:val="right"/>
              <w:rPr>
                <w:sz w:val="20"/>
                <w:szCs w:val="20"/>
              </w:rPr>
            </w:pPr>
            <w:r w:rsidRPr="007360C8">
              <w:rPr>
                <w:sz w:val="20"/>
                <w:szCs w:val="20"/>
              </w:rPr>
              <w:t>0</w:t>
            </w:r>
          </w:p>
        </w:tc>
      </w:tr>
      <w:tr w:rsidR="007360C8" w:rsidRPr="006F2313" w14:paraId="7520B5FB" w14:textId="77777777" w:rsidTr="00236538">
        <w:trPr>
          <w:trHeight w:val="300"/>
        </w:trPr>
        <w:tc>
          <w:tcPr>
            <w:tcW w:w="6964" w:type="dxa"/>
            <w:gridSpan w:val="4"/>
            <w:shd w:val="clear" w:color="auto" w:fill="DBDBF0" w:themeFill="accent1" w:themeFillTint="33"/>
            <w:noWrap/>
            <w:hideMark/>
          </w:tcPr>
          <w:p w14:paraId="0ABAFD9D" w14:textId="77777777" w:rsidR="007360C8" w:rsidRPr="006F2313" w:rsidRDefault="007360C8" w:rsidP="007360C8">
            <w:pPr>
              <w:pStyle w:val="BodyText"/>
              <w:rPr>
                <w:sz w:val="20"/>
                <w:szCs w:val="20"/>
              </w:rPr>
            </w:pPr>
            <w:r w:rsidRPr="006F2313">
              <w:rPr>
                <w:sz w:val="20"/>
                <w:szCs w:val="20"/>
              </w:rPr>
              <w:t>Totals</w:t>
            </w:r>
          </w:p>
        </w:tc>
        <w:tc>
          <w:tcPr>
            <w:tcW w:w="1029" w:type="dxa"/>
            <w:shd w:val="clear" w:color="auto" w:fill="DBDBF0" w:themeFill="accent1" w:themeFillTint="33"/>
            <w:noWrap/>
            <w:vAlign w:val="bottom"/>
          </w:tcPr>
          <w:p w14:paraId="42A02E4D" w14:textId="0F799971" w:rsidR="007360C8" w:rsidRPr="007360C8" w:rsidRDefault="007360C8" w:rsidP="007360C8">
            <w:pPr>
              <w:pStyle w:val="BodyText"/>
              <w:jc w:val="right"/>
              <w:rPr>
                <w:sz w:val="20"/>
                <w:szCs w:val="20"/>
              </w:rPr>
            </w:pPr>
            <w:r w:rsidRPr="007360C8">
              <w:rPr>
                <w:rFonts w:ascii="Calibri" w:hAnsi="Calibri" w:cs="Calibri"/>
                <w:color w:val="000000"/>
                <w:sz w:val="20"/>
                <w:szCs w:val="20"/>
              </w:rPr>
              <w:t>7,377,065</w:t>
            </w:r>
          </w:p>
        </w:tc>
        <w:tc>
          <w:tcPr>
            <w:tcW w:w="1029" w:type="dxa"/>
            <w:shd w:val="clear" w:color="auto" w:fill="DBDBF0" w:themeFill="accent1" w:themeFillTint="33"/>
            <w:noWrap/>
            <w:vAlign w:val="bottom"/>
          </w:tcPr>
          <w:p w14:paraId="161D17A4" w14:textId="47002CA9" w:rsidR="007360C8" w:rsidRPr="007360C8" w:rsidRDefault="007360C8" w:rsidP="007360C8">
            <w:pPr>
              <w:pStyle w:val="BodyText"/>
              <w:jc w:val="right"/>
              <w:rPr>
                <w:sz w:val="20"/>
                <w:szCs w:val="20"/>
              </w:rPr>
            </w:pPr>
            <w:r w:rsidRPr="007360C8">
              <w:rPr>
                <w:rFonts w:ascii="Calibri" w:hAnsi="Calibri" w:cs="Calibri"/>
                <w:color w:val="000000"/>
                <w:sz w:val="20"/>
                <w:szCs w:val="20"/>
              </w:rPr>
              <w:t>7,788,512</w:t>
            </w:r>
          </w:p>
        </w:tc>
      </w:tr>
      <w:tr w:rsidR="007E1D56" w:rsidRPr="006F2313" w14:paraId="27B426C9" w14:textId="77777777" w:rsidTr="00ED27A2">
        <w:trPr>
          <w:trHeight w:val="300"/>
        </w:trPr>
        <w:tc>
          <w:tcPr>
            <w:tcW w:w="9022" w:type="dxa"/>
            <w:gridSpan w:val="6"/>
            <w:shd w:val="clear" w:color="auto" w:fill="B7B7E2" w:themeFill="accent1" w:themeFillTint="66"/>
            <w:noWrap/>
          </w:tcPr>
          <w:p w14:paraId="02F2625C" w14:textId="77777777" w:rsidR="007E1D56" w:rsidRPr="006F2313" w:rsidRDefault="007E1D56" w:rsidP="00A24214">
            <w:pPr>
              <w:rPr>
                <w:rFonts w:cstheme="minorHAnsi"/>
                <w:color w:val="FFFFFF" w:themeColor="background1"/>
                <w:sz w:val="20"/>
                <w:szCs w:val="20"/>
              </w:rPr>
            </w:pPr>
            <w:r w:rsidRPr="006F2313">
              <w:rPr>
                <w:rFonts w:cstheme="minorHAnsi"/>
                <w:color w:val="FFFFFF" w:themeColor="background1"/>
                <w:sz w:val="20"/>
                <w:szCs w:val="20"/>
              </w:rPr>
              <w:t>Notes</w:t>
            </w:r>
          </w:p>
        </w:tc>
      </w:tr>
      <w:tr w:rsidR="007E1D56" w:rsidRPr="006F2313" w14:paraId="34CC4160" w14:textId="77777777" w:rsidTr="00ED27A2">
        <w:trPr>
          <w:trHeight w:val="300"/>
        </w:trPr>
        <w:tc>
          <w:tcPr>
            <w:tcW w:w="846" w:type="dxa"/>
            <w:noWrap/>
          </w:tcPr>
          <w:p w14:paraId="4540ABD0" w14:textId="77777777" w:rsidR="007E1D56" w:rsidRPr="006F2313" w:rsidRDefault="007E1D56" w:rsidP="00612FA6">
            <w:pPr>
              <w:pStyle w:val="BodyText"/>
              <w:rPr>
                <w:sz w:val="20"/>
                <w:szCs w:val="20"/>
              </w:rPr>
            </w:pPr>
            <w:r w:rsidRPr="006F2313">
              <w:rPr>
                <w:sz w:val="20"/>
                <w:szCs w:val="20"/>
              </w:rPr>
              <w:t>1</w:t>
            </w:r>
          </w:p>
        </w:tc>
        <w:tc>
          <w:tcPr>
            <w:tcW w:w="8176" w:type="dxa"/>
            <w:gridSpan w:val="5"/>
            <w:noWrap/>
          </w:tcPr>
          <w:p w14:paraId="5D0C1D48" w14:textId="4A70305C" w:rsidR="007E1D56" w:rsidRPr="00ED27A2" w:rsidRDefault="007360C8" w:rsidP="00A24214">
            <w:pPr>
              <w:rPr>
                <w:rFonts w:cstheme="minorHAnsi"/>
                <w:b/>
                <w:bCs/>
                <w:sz w:val="20"/>
                <w:szCs w:val="20"/>
                <w:highlight w:val="yellow"/>
              </w:rPr>
            </w:pPr>
            <w:r w:rsidRPr="007360C8">
              <w:rPr>
                <w:rFonts w:cstheme="minorHAnsi"/>
                <w:color w:val="000000"/>
                <w:sz w:val="20"/>
                <w:szCs w:val="20"/>
              </w:rPr>
              <w:t xml:space="preserve">The Basel data set </w:t>
            </w:r>
            <w:r>
              <w:rPr>
                <w:rFonts w:cstheme="minorHAnsi"/>
                <w:color w:val="000000"/>
                <w:sz w:val="20"/>
                <w:szCs w:val="20"/>
              </w:rPr>
              <w:t xml:space="preserve">(2019 calendar year) </w:t>
            </w:r>
            <w:r w:rsidRPr="007360C8">
              <w:rPr>
                <w:rFonts w:cstheme="minorHAnsi"/>
                <w:color w:val="000000"/>
                <w:sz w:val="20"/>
                <w:szCs w:val="20"/>
              </w:rPr>
              <w:t>does not subtract or add inter</w:t>
            </w:r>
            <w:r w:rsidR="00A66FBB">
              <w:rPr>
                <w:rFonts w:cstheme="minorHAnsi"/>
                <w:color w:val="000000"/>
                <w:sz w:val="20"/>
                <w:szCs w:val="20"/>
              </w:rPr>
              <w:noBreakHyphen/>
            </w:r>
            <w:r w:rsidRPr="007360C8">
              <w:rPr>
                <w:rFonts w:cstheme="minorHAnsi"/>
                <w:color w:val="000000"/>
                <w:sz w:val="20"/>
                <w:szCs w:val="20"/>
              </w:rPr>
              <w:t>jurisdictional transfers.</w:t>
            </w:r>
            <w:r>
              <w:rPr>
                <w:rFonts w:cstheme="minorHAnsi"/>
                <w:color w:val="000000"/>
                <w:sz w:val="20"/>
                <w:szCs w:val="20"/>
              </w:rPr>
              <w:t xml:space="preserve"> </w:t>
            </w:r>
            <w:r w:rsidRPr="007360C8">
              <w:rPr>
                <w:rFonts w:cstheme="minorHAnsi"/>
                <w:color w:val="000000"/>
                <w:sz w:val="20"/>
                <w:szCs w:val="20"/>
              </w:rPr>
              <w:t>Due to flaws in the underlying data, this is likely to skew the total quantity upwards relative to the financial year data set.</w:t>
            </w:r>
          </w:p>
        </w:tc>
      </w:tr>
      <w:tr w:rsidR="007E1D56" w:rsidRPr="006F2313" w14:paraId="6C938BBB" w14:textId="77777777" w:rsidTr="00ED27A2">
        <w:trPr>
          <w:trHeight w:val="300"/>
        </w:trPr>
        <w:tc>
          <w:tcPr>
            <w:tcW w:w="846" w:type="dxa"/>
            <w:noWrap/>
          </w:tcPr>
          <w:p w14:paraId="1AF4E122" w14:textId="77777777" w:rsidR="007E1D56" w:rsidRPr="006F2313" w:rsidRDefault="007E1D56" w:rsidP="00612FA6">
            <w:pPr>
              <w:pStyle w:val="BodyText"/>
              <w:rPr>
                <w:sz w:val="20"/>
                <w:szCs w:val="20"/>
              </w:rPr>
            </w:pPr>
            <w:r w:rsidRPr="006F2313">
              <w:rPr>
                <w:sz w:val="20"/>
                <w:szCs w:val="20"/>
              </w:rPr>
              <w:t>2</w:t>
            </w:r>
          </w:p>
        </w:tc>
        <w:tc>
          <w:tcPr>
            <w:tcW w:w="8176" w:type="dxa"/>
            <w:gridSpan w:val="5"/>
            <w:noWrap/>
          </w:tcPr>
          <w:p w14:paraId="3F6DA659" w14:textId="7D715976" w:rsidR="007E1D56" w:rsidRPr="007360C8" w:rsidRDefault="007E1D56" w:rsidP="00612FA6">
            <w:pPr>
              <w:pStyle w:val="BodyText"/>
              <w:rPr>
                <w:b/>
                <w:bCs/>
                <w:sz w:val="20"/>
                <w:szCs w:val="20"/>
              </w:rPr>
            </w:pPr>
            <w:r w:rsidRPr="007360C8">
              <w:rPr>
                <w:sz w:val="20"/>
                <w:szCs w:val="20"/>
              </w:rPr>
              <w:t xml:space="preserve">The Basel data ignores 'other'. The </w:t>
            </w:r>
            <w:r w:rsidR="007360C8" w:rsidRPr="007360C8">
              <w:rPr>
                <w:sz w:val="20"/>
                <w:szCs w:val="20"/>
              </w:rPr>
              <w:t>financial year</w:t>
            </w:r>
            <w:r w:rsidRPr="007360C8">
              <w:rPr>
                <w:sz w:val="20"/>
                <w:szCs w:val="20"/>
              </w:rPr>
              <w:t xml:space="preserve"> data set presented includes 'other'.</w:t>
            </w:r>
            <w:r w:rsidRPr="007360C8">
              <w:rPr>
                <w:sz w:val="20"/>
                <w:szCs w:val="20"/>
              </w:rPr>
              <w:tab/>
            </w:r>
            <w:r w:rsidRPr="007360C8">
              <w:rPr>
                <w:sz w:val="20"/>
                <w:szCs w:val="20"/>
              </w:rPr>
              <w:tab/>
            </w:r>
          </w:p>
        </w:tc>
      </w:tr>
    </w:tbl>
    <w:p w14:paraId="2BB99D92" w14:textId="77777777" w:rsidR="00631EA4" w:rsidRDefault="00631EA4" w:rsidP="00631EA4">
      <w:pPr>
        <w:pStyle w:val="BodyText"/>
        <w:rPr>
          <w:rFonts w:eastAsiaTheme="majorEastAsia"/>
        </w:rPr>
      </w:pPr>
      <w:bookmarkStart w:id="671" w:name="_Toc69308470"/>
      <w:bookmarkStart w:id="672" w:name="_Toc69403959"/>
      <w:bookmarkStart w:id="673" w:name="_Toc70264621"/>
      <w:bookmarkStart w:id="674" w:name="_Toc70264889"/>
    </w:p>
    <w:p w14:paraId="1A72D570" w14:textId="77777777" w:rsidR="00631EA4" w:rsidRPr="00631EA4" w:rsidRDefault="00631EA4" w:rsidP="00631EA4">
      <w:pPr>
        <w:pStyle w:val="BodyText"/>
        <w:rPr>
          <w:rFonts w:eastAsiaTheme="majorEastAsia"/>
        </w:rPr>
      </w:pPr>
      <w:r w:rsidRPr="00631EA4">
        <w:rPr>
          <w:rFonts w:eastAsiaTheme="majorEastAsia"/>
        </w:rPr>
        <w:br w:type="page"/>
      </w:r>
    </w:p>
    <w:p w14:paraId="12DCA71C" w14:textId="019F3932" w:rsidR="007E1D56" w:rsidRPr="00BB167A" w:rsidRDefault="007E1D56" w:rsidP="001E6D75">
      <w:pPr>
        <w:pStyle w:val="Applevel2"/>
        <w:rPr>
          <w:rFonts w:eastAsiaTheme="majorEastAsia"/>
        </w:rPr>
      </w:pPr>
      <w:bookmarkStart w:id="675" w:name="_Ref78898681"/>
      <w:bookmarkStart w:id="676" w:name="_Toc78968034"/>
      <w:bookmarkStart w:id="677" w:name="_Toc85637769"/>
      <w:r w:rsidRPr="00BB167A">
        <w:rPr>
          <w:rFonts w:eastAsiaTheme="majorEastAsia"/>
        </w:rPr>
        <w:lastRenderedPageBreak/>
        <w:t>201</w:t>
      </w:r>
      <w:r w:rsidR="00ED27A2" w:rsidRPr="00BB167A">
        <w:rPr>
          <w:rFonts w:eastAsiaTheme="majorEastAsia"/>
        </w:rPr>
        <w:t>9</w:t>
      </w:r>
      <w:r w:rsidRPr="00BB167A">
        <w:rPr>
          <w:rFonts w:eastAsiaTheme="majorEastAsia"/>
        </w:rPr>
        <w:t xml:space="preserve"> Basel data (in Y codes)</w:t>
      </w:r>
      <w:bookmarkEnd w:id="671"/>
      <w:bookmarkEnd w:id="672"/>
      <w:bookmarkEnd w:id="673"/>
      <w:bookmarkEnd w:id="674"/>
      <w:bookmarkEnd w:id="675"/>
      <w:bookmarkEnd w:id="676"/>
      <w:bookmarkEnd w:id="677"/>
    </w:p>
    <w:p w14:paraId="74E3366E" w14:textId="6643BDAA" w:rsidR="00236538" w:rsidRPr="00612FA6" w:rsidRDefault="007E1D56" w:rsidP="007E1D56">
      <w:pPr>
        <w:rPr>
          <w:rFonts w:cstheme="minorHAnsi"/>
          <w:szCs w:val="22"/>
        </w:rPr>
      </w:pPr>
      <w:r w:rsidRPr="00612FA6">
        <w:rPr>
          <w:rFonts w:cstheme="minorHAnsi"/>
          <w:szCs w:val="22"/>
        </w:rPr>
        <w:t>(See ‘Basel Convention Y</w:t>
      </w:r>
      <w:r w:rsidR="00A66FBB">
        <w:rPr>
          <w:rFonts w:cstheme="minorHAnsi"/>
          <w:szCs w:val="22"/>
        </w:rPr>
        <w:noBreakHyphen/>
      </w:r>
      <w:r w:rsidRPr="00612FA6">
        <w:rPr>
          <w:rFonts w:cstheme="minorHAnsi"/>
          <w:szCs w:val="22"/>
        </w:rPr>
        <w:t xml:space="preserve">codes’ definition in </w:t>
      </w:r>
      <w:r w:rsidR="001155F5">
        <w:rPr>
          <w:rFonts w:cstheme="minorHAnsi"/>
          <w:szCs w:val="22"/>
        </w:rPr>
        <w:fldChar w:fldCharType="begin"/>
      </w:r>
      <w:r w:rsidR="001155F5">
        <w:rPr>
          <w:rFonts w:cstheme="minorHAnsi"/>
          <w:szCs w:val="22"/>
        </w:rPr>
        <w:instrText xml:space="preserve"> REF _Ref69029145 \n \h </w:instrText>
      </w:r>
      <w:r w:rsidR="001155F5">
        <w:rPr>
          <w:rFonts w:cstheme="minorHAnsi"/>
          <w:szCs w:val="22"/>
        </w:rPr>
      </w:r>
      <w:r w:rsidR="001155F5">
        <w:rPr>
          <w:rFonts w:cstheme="minorHAnsi"/>
          <w:szCs w:val="22"/>
        </w:rPr>
        <w:fldChar w:fldCharType="separate"/>
      </w:r>
      <w:r w:rsidR="00C92DA9">
        <w:rPr>
          <w:rFonts w:cstheme="minorHAnsi"/>
          <w:szCs w:val="22"/>
        </w:rPr>
        <w:t>Appendix A</w:t>
      </w:r>
      <w:r w:rsidR="001155F5">
        <w:rPr>
          <w:rFonts w:cstheme="minorHAnsi"/>
          <w:szCs w:val="22"/>
        </w:rPr>
        <w:fldChar w:fldCharType="end"/>
      </w:r>
      <w:r w:rsidRPr="00612FA6">
        <w:rPr>
          <w:rFonts w:cstheme="minorHAnsi"/>
          <w:szCs w:val="22"/>
        </w:rPr>
        <w:t>)</w:t>
      </w:r>
    </w:p>
    <w:p w14:paraId="425AFBC5" w14:textId="77777777" w:rsidR="007E1D56" w:rsidRPr="00612FA6" w:rsidRDefault="007E1D56" w:rsidP="007E1D56">
      <w:pPr>
        <w:rPr>
          <w:rFonts w:cstheme="minorHAnsi"/>
          <w:szCs w:val="22"/>
        </w:rPr>
      </w:pPr>
    </w:p>
    <w:tbl>
      <w:tblPr>
        <w:tblStyle w:val="TableGrid"/>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ayout w:type="fixed"/>
        <w:tblLook w:val="04A0" w:firstRow="1" w:lastRow="0" w:firstColumn="1" w:lastColumn="0" w:noHBand="0" w:noVBand="1"/>
      </w:tblPr>
      <w:tblGrid>
        <w:gridCol w:w="638"/>
        <w:gridCol w:w="6587"/>
        <w:gridCol w:w="1842"/>
      </w:tblGrid>
      <w:tr w:rsidR="00C36557" w:rsidRPr="006F2313" w14:paraId="74FC2BAA" w14:textId="77777777" w:rsidTr="00EB5EA3">
        <w:trPr>
          <w:tblHeader/>
        </w:trPr>
        <w:tc>
          <w:tcPr>
            <w:tcW w:w="7225" w:type="dxa"/>
            <w:gridSpan w:val="2"/>
            <w:shd w:val="clear" w:color="auto" w:fill="37378B" w:themeFill="accent1" w:themeFillShade="BF"/>
          </w:tcPr>
          <w:p w14:paraId="229E58C3" w14:textId="309CD95D" w:rsidR="00C36557" w:rsidRPr="006F2313" w:rsidRDefault="00C36557" w:rsidP="00236538">
            <w:pPr>
              <w:pStyle w:val="BodyText"/>
              <w:rPr>
                <w:sz w:val="20"/>
                <w:szCs w:val="20"/>
              </w:rPr>
            </w:pPr>
            <w:r w:rsidRPr="00C36557">
              <w:rPr>
                <w:color w:val="FFFFFF" w:themeColor="background1"/>
                <w:sz w:val="20"/>
                <w:szCs w:val="20"/>
              </w:rPr>
              <w:t>Basel Convention</w:t>
            </w:r>
          </w:p>
        </w:tc>
        <w:tc>
          <w:tcPr>
            <w:tcW w:w="1842" w:type="dxa"/>
            <w:vMerge w:val="restart"/>
            <w:shd w:val="clear" w:color="auto" w:fill="37378B" w:themeFill="accent1" w:themeFillShade="BF"/>
            <w:vAlign w:val="center"/>
          </w:tcPr>
          <w:p w14:paraId="7AC2BECC" w14:textId="77777777" w:rsidR="00C36557" w:rsidRPr="00C36557" w:rsidRDefault="00C36557" w:rsidP="00C36557">
            <w:pPr>
              <w:pStyle w:val="BodyText"/>
              <w:rPr>
                <w:rFonts w:ascii="Calibri" w:hAnsi="Calibri" w:cs="Calibri"/>
                <w:color w:val="FFFFFF" w:themeColor="background1"/>
                <w:sz w:val="20"/>
                <w:szCs w:val="20"/>
              </w:rPr>
            </w:pPr>
            <w:r w:rsidRPr="00C36557">
              <w:rPr>
                <w:rFonts w:ascii="Calibri" w:hAnsi="Calibri" w:cs="Calibri"/>
                <w:color w:val="FFFFFF" w:themeColor="background1"/>
                <w:sz w:val="20"/>
                <w:szCs w:val="20"/>
              </w:rPr>
              <w:t xml:space="preserve">Tonnes generated, </w:t>
            </w:r>
          </w:p>
          <w:p w14:paraId="2FC007E8" w14:textId="1C1E9072" w:rsidR="00C36557" w:rsidRPr="00C36557" w:rsidRDefault="00C36557" w:rsidP="00C36557">
            <w:pPr>
              <w:pStyle w:val="BodyText"/>
              <w:rPr>
                <w:rFonts w:ascii="Calibri" w:hAnsi="Calibri" w:cs="Calibri"/>
                <w:color w:val="FFFFFF" w:themeColor="background1"/>
                <w:sz w:val="20"/>
                <w:szCs w:val="20"/>
              </w:rPr>
            </w:pPr>
            <w:r w:rsidRPr="00C36557">
              <w:rPr>
                <w:rFonts w:ascii="Calibri" w:hAnsi="Calibri" w:cs="Calibri"/>
                <w:color w:val="FFFFFF" w:themeColor="background1"/>
                <w:sz w:val="20"/>
                <w:szCs w:val="20"/>
              </w:rPr>
              <w:t>National, 2019</w:t>
            </w:r>
          </w:p>
        </w:tc>
      </w:tr>
      <w:tr w:rsidR="00C36557" w:rsidRPr="006F2313" w14:paraId="07562203" w14:textId="77777777" w:rsidTr="00EB5EA3">
        <w:trPr>
          <w:tblHeader/>
        </w:trPr>
        <w:tc>
          <w:tcPr>
            <w:tcW w:w="638" w:type="dxa"/>
            <w:shd w:val="clear" w:color="auto" w:fill="37378B" w:themeFill="accent1" w:themeFillShade="BF"/>
          </w:tcPr>
          <w:p w14:paraId="46E05AAD" w14:textId="50953C5B" w:rsidR="00C36557" w:rsidRPr="00C36557" w:rsidRDefault="00C36557" w:rsidP="00C36557">
            <w:pPr>
              <w:pStyle w:val="BodyText"/>
              <w:rPr>
                <w:color w:val="FFFFFF" w:themeColor="background1"/>
                <w:sz w:val="20"/>
                <w:szCs w:val="20"/>
              </w:rPr>
            </w:pPr>
            <w:r w:rsidRPr="00C36557">
              <w:rPr>
                <w:color w:val="FFFFFF" w:themeColor="background1"/>
                <w:sz w:val="20"/>
                <w:szCs w:val="20"/>
              </w:rPr>
              <w:t>Code</w:t>
            </w:r>
          </w:p>
        </w:tc>
        <w:tc>
          <w:tcPr>
            <w:tcW w:w="6587" w:type="dxa"/>
            <w:shd w:val="clear" w:color="auto" w:fill="37378B" w:themeFill="accent1" w:themeFillShade="BF"/>
          </w:tcPr>
          <w:p w14:paraId="28036D13" w14:textId="3A8A20AD" w:rsidR="00C36557" w:rsidRPr="00C36557" w:rsidRDefault="00C36557" w:rsidP="00C36557">
            <w:pPr>
              <w:pStyle w:val="BodyText"/>
              <w:rPr>
                <w:color w:val="FFFFFF" w:themeColor="background1"/>
                <w:sz w:val="20"/>
                <w:szCs w:val="20"/>
              </w:rPr>
            </w:pPr>
            <w:r w:rsidRPr="00C36557">
              <w:rPr>
                <w:color w:val="FFFFFF" w:themeColor="background1"/>
                <w:sz w:val="20"/>
                <w:szCs w:val="20"/>
              </w:rPr>
              <w:t>Waste description (Annex 1)</w:t>
            </w:r>
          </w:p>
        </w:tc>
        <w:tc>
          <w:tcPr>
            <w:tcW w:w="1842" w:type="dxa"/>
            <w:vMerge/>
            <w:shd w:val="clear" w:color="auto" w:fill="37378B" w:themeFill="accent1" w:themeFillShade="BF"/>
            <w:vAlign w:val="center"/>
          </w:tcPr>
          <w:p w14:paraId="267C3DA8" w14:textId="2A9A412A" w:rsidR="00C36557" w:rsidRDefault="00C36557" w:rsidP="00C36557">
            <w:pPr>
              <w:pStyle w:val="BodyText"/>
              <w:jc w:val="right"/>
              <w:rPr>
                <w:rFonts w:ascii="Calibri" w:hAnsi="Calibri" w:cs="Calibri"/>
                <w:color w:val="000000"/>
                <w:sz w:val="20"/>
                <w:szCs w:val="20"/>
              </w:rPr>
            </w:pPr>
          </w:p>
        </w:tc>
      </w:tr>
      <w:tr w:rsidR="00C36557" w:rsidRPr="006F2313" w14:paraId="5418797E" w14:textId="77777777" w:rsidTr="00C36557">
        <w:tc>
          <w:tcPr>
            <w:tcW w:w="7225" w:type="dxa"/>
            <w:gridSpan w:val="2"/>
          </w:tcPr>
          <w:p w14:paraId="1B564032" w14:textId="712745C5" w:rsidR="00C36557" w:rsidRPr="006F2313" w:rsidRDefault="00C36557" w:rsidP="00C36557">
            <w:pPr>
              <w:pStyle w:val="BodyText"/>
              <w:rPr>
                <w:sz w:val="20"/>
                <w:szCs w:val="20"/>
              </w:rPr>
            </w:pPr>
            <w:r w:rsidRPr="006F2313">
              <w:rPr>
                <w:sz w:val="20"/>
                <w:szCs w:val="20"/>
              </w:rPr>
              <w:t>Total amount of hazardous wastes under Art. 1 (1)a (Annex I: Y1</w:t>
            </w:r>
            <w:r w:rsidR="00A66FBB">
              <w:rPr>
                <w:sz w:val="20"/>
                <w:szCs w:val="20"/>
              </w:rPr>
              <w:noBreakHyphen/>
            </w:r>
            <w:r w:rsidRPr="006F2313">
              <w:rPr>
                <w:sz w:val="20"/>
                <w:szCs w:val="20"/>
              </w:rPr>
              <w:t>Y45) generated</w:t>
            </w:r>
          </w:p>
        </w:tc>
        <w:tc>
          <w:tcPr>
            <w:tcW w:w="1842" w:type="dxa"/>
          </w:tcPr>
          <w:p w14:paraId="56E96D71" w14:textId="24C5B8C9" w:rsidR="00C36557" w:rsidRDefault="00C36557" w:rsidP="00C36557">
            <w:pPr>
              <w:pStyle w:val="BodyText"/>
              <w:jc w:val="right"/>
              <w:rPr>
                <w:rFonts w:ascii="Calibri" w:hAnsi="Calibri" w:cs="Calibri"/>
                <w:color w:val="000000"/>
                <w:sz w:val="20"/>
                <w:szCs w:val="20"/>
              </w:rPr>
            </w:pPr>
            <w:r w:rsidRPr="00143A33">
              <w:rPr>
                <w:sz w:val="20"/>
                <w:szCs w:val="20"/>
              </w:rPr>
              <w:t>5,508,920</w:t>
            </w:r>
          </w:p>
        </w:tc>
      </w:tr>
      <w:tr w:rsidR="00C36557" w:rsidRPr="006F2313" w14:paraId="0595969D" w14:textId="77777777" w:rsidTr="00C36557">
        <w:tc>
          <w:tcPr>
            <w:tcW w:w="7225" w:type="dxa"/>
            <w:gridSpan w:val="2"/>
          </w:tcPr>
          <w:p w14:paraId="3C76DDCB" w14:textId="6752F47D" w:rsidR="00C36557" w:rsidRPr="006F2313" w:rsidRDefault="00C36557" w:rsidP="00C36557">
            <w:pPr>
              <w:pStyle w:val="BodyText"/>
              <w:rPr>
                <w:sz w:val="20"/>
                <w:szCs w:val="20"/>
              </w:rPr>
            </w:pPr>
            <w:r w:rsidRPr="006F2313">
              <w:rPr>
                <w:sz w:val="20"/>
                <w:szCs w:val="20"/>
              </w:rPr>
              <w:t>Total amount of hazardous wastes under Art. 1 (1)b generated</w:t>
            </w:r>
          </w:p>
        </w:tc>
        <w:tc>
          <w:tcPr>
            <w:tcW w:w="1842" w:type="dxa"/>
          </w:tcPr>
          <w:p w14:paraId="37279BED" w14:textId="504EB1B0" w:rsidR="00C36557" w:rsidRDefault="00C36557" w:rsidP="00C36557">
            <w:pPr>
              <w:pStyle w:val="BodyText"/>
              <w:jc w:val="right"/>
              <w:rPr>
                <w:rFonts w:ascii="Calibri" w:hAnsi="Calibri" w:cs="Calibri"/>
                <w:color w:val="000000"/>
                <w:sz w:val="20"/>
                <w:szCs w:val="20"/>
              </w:rPr>
            </w:pPr>
            <w:r w:rsidRPr="00143A33">
              <w:rPr>
                <w:sz w:val="20"/>
                <w:szCs w:val="20"/>
              </w:rPr>
              <w:t>9,556,960</w:t>
            </w:r>
          </w:p>
        </w:tc>
      </w:tr>
      <w:tr w:rsidR="00C36557" w:rsidRPr="006F2313" w14:paraId="358C0DF5" w14:textId="77777777" w:rsidTr="00C36557">
        <w:tc>
          <w:tcPr>
            <w:tcW w:w="7225" w:type="dxa"/>
            <w:gridSpan w:val="2"/>
          </w:tcPr>
          <w:p w14:paraId="0395DD5B" w14:textId="1621835B" w:rsidR="00C36557" w:rsidRPr="006F2313" w:rsidRDefault="00C36557" w:rsidP="00C36557">
            <w:pPr>
              <w:pStyle w:val="BodyText"/>
              <w:rPr>
                <w:sz w:val="20"/>
                <w:szCs w:val="20"/>
              </w:rPr>
            </w:pPr>
            <w:r w:rsidRPr="006F2313">
              <w:rPr>
                <w:sz w:val="20"/>
                <w:szCs w:val="20"/>
              </w:rPr>
              <w:t xml:space="preserve">Total amount of other wastes (Annex II: Y46 </w:t>
            </w:r>
            <w:r w:rsidR="00A66FBB">
              <w:rPr>
                <w:sz w:val="20"/>
                <w:szCs w:val="20"/>
              </w:rPr>
              <w:noBreakHyphen/>
            </w:r>
            <w:r w:rsidRPr="006F2313">
              <w:rPr>
                <w:sz w:val="20"/>
                <w:szCs w:val="20"/>
              </w:rPr>
              <w:t xml:space="preserve"> Y47)</w:t>
            </w:r>
          </w:p>
        </w:tc>
        <w:tc>
          <w:tcPr>
            <w:tcW w:w="1842" w:type="dxa"/>
          </w:tcPr>
          <w:p w14:paraId="2759A7EE" w14:textId="76038F64" w:rsidR="00C36557" w:rsidRDefault="00C36557" w:rsidP="00C36557">
            <w:pPr>
              <w:pStyle w:val="BodyText"/>
              <w:jc w:val="right"/>
              <w:rPr>
                <w:rFonts w:ascii="Calibri" w:hAnsi="Calibri" w:cs="Calibri"/>
                <w:color w:val="000000"/>
                <w:sz w:val="20"/>
                <w:szCs w:val="20"/>
              </w:rPr>
            </w:pPr>
            <w:r w:rsidRPr="00143A33">
              <w:rPr>
                <w:sz w:val="20"/>
                <w:szCs w:val="20"/>
              </w:rPr>
              <w:t>11,393,992</w:t>
            </w:r>
          </w:p>
        </w:tc>
      </w:tr>
      <w:tr w:rsidR="00C36557" w:rsidRPr="006F2313" w14:paraId="37CA0FBF" w14:textId="77777777" w:rsidTr="00C36557">
        <w:tc>
          <w:tcPr>
            <w:tcW w:w="638" w:type="dxa"/>
            <w:hideMark/>
          </w:tcPr>
          <w:p w14:paraId="2F1F07B7" w14:textId="77777777" w:rsidR="00C36557" w:rsidRPr="006F2313" w:rsidRDefault="00C36557" w:rsidP="00C36557">
            <w:pPr>
              <w:pStyle w:val="BodyText"/>
              <w:rPr>
                <w:sz w:val="20"/>
                <w:szCs w:val="20"/>
              </w:rPr>
            </w:pPr>
            <w:r w:rsidRPr="006F2313">
              <w:rPr>
                <w:sz w:val="20"/>
                <w:szCs w:val="20"/>
              </w:rPr>
              <w:t>Y1</w:t>
            </w:r>
          </w:p>
        </w:tc>
        <w:tc>
          <w:tcPr>
            <w:tcW w:w="6587" w:type="dxa"/>
            <w:hideMark/>
          </w:tcPr>
          <w:p w14:paraId="5477C9D3" w14:textId="77777777" w:rsidR="00C36557" w:rsidRPr="006F2313" w:rsidRDefault="00C36557" w:rsidP="00C36557">
            <w:pPr>
              <w:pStyle w:val="BodyText"/>
              <w:rPr>
                <w:sz w:val="20"/>
                <w:szCs w:val="20"/>
              </w:rPr>
            </w:pPr>
            <w:r w:rsidRPr="006F2313">
              <w:rPr>
                <w:sz w:val="20"/>
                <w:szCs w:val="20"/>
              </w:rPr>
              <w:t>Clinical wastes from medical care in hospitals, medical centres and clinics</w:t>
            </w:r>
          </w:p>
        </w:tc>
        <w:tc>
          <w:tcPr>
            <w:tcW w:w="1842" w:type="dxa"/>
            <w:vAlign w:val="center"/>
          </w:tcPr>
          <w:p w14:paraId="2CD30DED" w14:textId="275EAF3D" w:rsidR="00C36557" w:rsidRPr="006F2313" w:rsidRDefault="00C36557" w:rsidP="00C36557">
            <w:pPr>
              <w:pStyle w:val="BodyText"/>
              <w:jc w:val="right"/>
              <w:rPr>
                <w:sz w:val="20"/>
                <w:szCs w:val="20"/>
              </w:rPr>
            </w:pPr>
            <w:r>
              <w:rPr>
                <w:rFonts w:ascii="Calibri" w:hAnsi="Calibri" w:cs="Calibri"/>
                <w:color w:val="000000"/>
                <w:sz w:val="20"/>
                <w:szCs w:val="20"/>
              </w:rPr>
              <w:t>46,640</w:t>
            </w:r>
          </w:p>
        </w:tc>
      </w:tr>
      <w:tr w:rsidR="00C36557" w:rsidRPr="006F2313" w14:paraId="541A36DB" w14:textId="77777777" w:rsidTr="00C36557">
        <w:tc>
          <w:tcPr>
            <w:tcW w:w="638" w:type="dxa"/>
            <w:hideMark/>
          </w:tcPr>
          <w:p w14:paraId="5DCAD346" w14:textId="77777777" w:rsidR="00C36557" w:rsidRPr="006F2313" w:rsidRDefault="00C36557" w:rsidP="00C36557">
            <w:pPr>
              <w:pStyle w:val="BodyText"/>
              <w:rPr>
                <w:sz w:val="20"/>
                <w:szCs w:val="20"/>
              </w:rPr>
            </w:pPr>
            <w:r w:rsidRPr="006F2313">
              <w:rPr>
                <w:sz w:val="20"/>
                <w:szCs w:val="20"/>
              </w:rPr>
              <w:t>Y2</w:t>
            </w:r>
          </w:p>
        </w:tc>
        <w:tc>
          <w:tcPr>
            <w:tcW w:w="6587" w:type="dxa"/>
            <w:hideMark/>
          </w:tcPr>
          <w:p w14:paraId="491809CF" w14:textId="77777777" w:rsidR="00C36557" w:rsidRPr="006F2313" w:rsidRDefault="00C36557" w:rsidP="00C36557">
            <w:pPr>
              <w:pStyle w:val="BodyText"/>
              <w:rPr>
                <w:sz w:val="20"/>
                <w:szCs w:val="20"/>
              </w:rPr>
            </w:pPr>
            <w:r w:rsidRPr="006F2313">
              <w:rPr>
                <w:sz w:val="20"/>
                <w:szCs w:val="20"/>
              </w:rPr>
              <w:t>Wastes from the production and preparation of pharmaceutical products</w:t>
            </w:r>
          </w:p>
        </w:tc>
        <w:tc>
          <w:tcPr>
            <w:tcW w:w="1842" w:type="dxa"/>
            <w:vAlign w:val="center"/>
          </w:tcPr>
          <w:p w14:paraId="4D125A2C" w14:textId="7675908C" w:rsidR="00C36557" w:rsidRPr="006F2313" w:rsidRDefault="00C36557" w:rsidP="00C36557">
            <w:pPr>
              <w:pStyle w:val="BodyText"/>
              <w:jc w:val="right"/>
              <w:rPr>
                <w:sz w:val="20"/>
                <w:szCs w:val="20"/>
              </w:rPr>
            </w:pPr>
            <w:r>
              <w:rPr>
                <w:rFonts w:ascii="Calibri" w:hAnsi="Calibri" w:cs="Calibri"/>
                <w:color w:val="000000"/>
                <w:sz w:val="20"/>
                <w:szCs w:val="20"/>
              </w:rPr>
              <w:t>1,487</w:t>
            </w:r>
          </w:p>
        </w:tc>
      </w:tr>
      <w:tr w:rsidR="00C36557" w:rsidRPr="006F2313" w14:paraId="5B3E72DD" w14:textId="77777777" w:rsidTr="00C36557">
        <w:tc>
          <w:tcPr>
            <w:tcW w:w="638" w:type="dxa"/>
            <w:hideMark/>
          </w:tcPr>
          <w:p w14:paraId="0CB7467B" w14:textId="77777777" w:rsidR="00C36557" w:rsidRPr="006F2313" w:rsidRDefault="00C36557" w:rsidP="00C36557">
            <w:pPr>
              <w:pStyle w:val="BodyText"/>
              <w:rPr>
                <w:sz w:val="20"/>
                <w:szCs w:val="20"/>
              </w:rPr>
            </w:pPr>
            <w:r w:rsidRPr="006F2313">
              <w:rPr>
                <w:sz w:val="20"/>
                <w:szCs w:val="20"/>
              </w:rPr>
              <w:t>Y3</w:t>
            </w:r>
          </w:p>
        </w:tc>
        <w:tc>
          <w:tcPr>
            <w:tcW w:w="6587" w:type="dxa"/>
            <w:hideMark/>
          </w:tcPr>
          <w:p w14:paraId="6E1784C5" w14:textId="77777777" w:rsidR="00C36557" w:rsidRPr="006F2313" w:rsidRDefault="00C36557" w:rsidP="00C36557">
            <w:pPr>
              <w:pStyle w:val="BodyText"/>
              <w:rPr>
                <w:sz w:val="20"/>
                <w:szCs w:val="20"/>
              </w:rPr>
            </w:pPr>
            <w:r w:rsidRPr="006F2313">
              <w:rPr>
                <w:sz w:val="20"/>
                <w:szCs w:val="20"/>
              </w:rPr>
              <w:t>Waste pharmaceuticals, drugs and medicines</w:t>
            </w:r>
          </w:p>
        </w:tc>
        <w:tc>
          <w:tcPr>
            <w:tcW w:w="1842" w:type="dxa"/>
            <w:vAlign w:val="center"/>
          </w:tcPr>
          <w:p w14:paraId="2DC43553" w14:textId="17373F73" w:rsidR="00C36557" w:rsidRPr="006F2313" w:rsidRDefault="00C36557" w:rsidP="00C36557">
            <w:pPr>
              <w:pStyle w:val="BodyText"/>
              <w:jc w:val="right"/>
              <w:rPr>
                <w:sz w:val="20"/>
                <w:szCs w:val="20"/>
              </w:rPr>
            </w:pPr>
            <w:r>
              <w:rPr>
                <w:rFonts w:ascii="Calibri" w:hAnsi="Calibri" w:cs="Calibri"/>
                <w:color w:val="000000"/>
                <w:sz w:val="20"/>
                <w:szCs w:val="20"/>
              </w:rPr>
              <w:t>2,774</w:t>
            </w:r>
          </w:p>
        </w:tc>
      </w:tr>
      <w:tr w:rsidR="00C36557" w:rsidRPr="006F2313" w14:paraId="33B94951" w14:textId="77777777" w:rsidTr="00C36557">
        <w:tc>
          <w:tcPr>
            <w:tcW w:w="638" w:type="dxa"/>
            <w:hideMark/>
          </w:tcPr>
          <w:p w14:paraId="05C96D98" w14:textId="77777777" w:rsidR="00C36557" w:rsidRPr="006F2313" w:rsidRDefault="00C36557" w:rsidP="00C36557">
            <w:pPr>
              <w:pStyle w:val="BodyText"/>
              <w:rPr>
                <w:sz w:val="20"/>
                <w:szCs w:val="20"/>
              </w:rPr>
            </w:pPr>
            <w:r w:rsidRPr="006F2313">
              <w:rPr>
                <w:sz w:val="20"/>
                <w:szCs w:val="20"/>
              </w:rPr>
              <w:t>Y4</w:t>
            </w:r>
          </w:p>
        </w:tc>
        <w:tc>
          <w:tcPr>
            <w:tcW w:w="6587" w:type="dxa"/>
            <w:hideMark/>
          </w:tcPr>
          <w:p w14:paraId="1B7E0383" w14:textId="77777777" w:rsidR="00C36557" w:rsidRPr="006F2313" w:rsidRDefault="00C36557" w:rsidP="00C36557">
            <w:pPr>
              <w:pStyle w:val="BodyText"/>
              <w:rPr>
                <w:sz w:val="20"/>
                <w:szCs w:val="20"/>
              </w:rPr>
            </w:pPr>
            <w:r w:rsidRPr="006F2313">
              <w:rPr>
                <w:sz w:val="20"/>
                <w:szCs w:val="20"/>
              </w:rPr>
              <w:t>Wastes from the production…... of biocides and phytopharmaceuticals</w:t>
            </w:r>
          </w:p>
        </w:tc>
        <w:tc>
          <w:tcPr>
            <w:tcW w:w="1842" w:type="dxa"/>
            <w:vAlign w:val="center"/>
          </w:tcPr>
          <w:p w14:paraId="2A590248" w14:textId="3D89EA88" w:rsidR="00C36557" w:rsidRPr="006F2313" w:rsidRDefault="00C36557" w:rsidP="00C36557">
            <w:pPr>
              <w:pStyle w:val="BodyText"/>
              <w:jc w:val="right"/>
              <w:rPr>
                <w:sz w:val="20"/>
                <w:szCs w:val="20"/>
              </w:rPr>
            </w:pPr>
            <w:r>
              <w:rPr>
                <w:rFonts w:ascii="Calibri" w:hAnsi="Calibri" w:cs="Calibri"/>
                <w:color w:val="000000"/>
                <w:sz w:val="20"/>
                <w:szCs w:val="20"/>
              </w:rPr>
              <w:t>3,381</w:t>
            </w:r>
          </w:p>
        </w:tc>
      </w:tr>
      <w:tr w:rsidR="00C36557" w:rsidRPr="006F2313" w14:paraId="2C683BAB" w14:textId="77777777" w:rsidTr="00C36557">
        <w:tc>
          <w:tcPr>
            <w:tcW w:w="638" w:type="dxa"/>
            <w:hideMark/>
          </w:tcPr>
          <w:p w14:paraId="663E7500" w14:textId="77777777" w:rsidR="00C36557" w:rsidRPr="006F2313" w:rsidRDefault="00C36557" w:rsidP="00C36557">
            <w:pPr>
              <w:pStyle w:val="BodyText"/>
              <w:rPr>
                <w:sz w:val="20"/>
                <w:szCs w:val="20"/>
              </w:rPr>
            </w:pPr>
            <w:r w:rsidRPr="006F2313">
              <w:rPr>
                <w:sz w:val="20"/>
                <w:szCs w:val="20"/>
              </w:rPr>
              <w:t>Y5</w:t>
            </w:r>
          </w:p>
        </w:tc>
        <w:tc>
          <w:tcPr>
            <w:tcW w:w="6587" w:type="dxa"/>
            <w:hideMark/>
          </w:tcPr>
          <w:p w14:paraId="051B7345" w14:textId="77777777" w:rsidR="00C36557" w:rsidRPr="006F2313" w:rsidRDefault="00C36557" w:rsidP="00C36557">
            <w:pPr>
              <w:pStyle w:val="BodyText"/>
              <w:rPr>
                <w:sz w:val="20"/>
                <w:szCs w:val="20"/>
              </w:rPr>
            </w:pPr>
            <w:r w:rsidRPr="006F2313">
              <w:rPr>
                <w:sz w:val="20"/>
                <w:szCs w:val="20"/>
              </w:rPr>
              <w:t>Wastes from the manufacture…... of wood preserving chemicals</w:t>
            </w:r>
          </w:p>
        </w:tc>
        <w:tc>
          <w:tcPr>
            <w:tcW w:w="1842" w:type="dxa"/>
            <w:vAlign w:val="center"/>
          </w:tcPr>
          <w:p w14:paraId="75111BE6" w14:textId="6EF72F62" w:rsidR="00C36557" w:rsidRPr="006F2313" w:rsidRDefault="00C36557" w:rsidP="00C36557">
            <w:pPr>
              <w:pStyle w:val="BodyText"/>
              <w:jc w:val="right"/>
              <w:rPr>
                <w:sz w:val="20"/>
                <w:szCs w:val="20"/>
              </w:rPr>
            </w:pPr>
            <w:r>
              <w:rPr>
                <w:rFonts w:ascii="Calibri" w:hAnsi="Calibri" w:cs="Calibri"/>
                <w:color w:val="000000"/>
                <w:sz w:val="20"/>
                <w:szCs w:val="20"/>
              </w:rPr>
              <w:t>1,301</w:t>
            </w:r>
          </w:p>
        </w:tc>
      </w:tr>
      <w:tr w:rsidR="00C36557" w:rsidRPr="006F2313" w14:paraId="36B0BD50" w14:textId="77777777" w:rsidTr="00C36557">
        <w:tc>
          <w:tcPr>
            <w:tcW w:w="638" w:type="dxa"/>
            <w:hideMark/>
          </w:tcPr>
          <w:p w14:paraId="35C5E55D" w14:textId="77777777" w:rsidR="00C36557" w:rsidRPr="006F2313" w:rsidRDefault="00C36557" w:rsidP="00C36557">
            <w:pPr>
              <w:pStyle w:val="BodyText"/>
              <w:rPr>
                <w:sz w:val="20"/>
                <w:szCs w:val="20"/>
              </w:rPr>
            </w:pPr>
            <w:r w:rsidRPr="006F2313">
              <w:rPr>
                <w:sz w:val="20"/>
                <w:szCs w:val="20"/>
              </w:rPr>
              <w:t>Y6</w:t>
            </w:r>
          </w:p>
        </w:tc>
        <w:tc>
          <w:tcPr>
            <w:tcW w:w="6587" w:type="dxa"/>
            <w:hideMark/>
          </w:tcPr>
          <w:p w14:paraId="03FCFD40" w14:textId="77777777" w:rsidR="00C36557" w:rsidRPr="006F2313" w:rsidRDefault="00C36557" w:rsidP="00C36557">
            <w:pPr>
              <w:pStyle w:val="BodyText"/>
              <w:rPr>
                <w:sz w:val="20"/>
                <w:szCs w:val="20"/>
              </w:rPr>
            </w:pPr>
            <w:r w:rsidRPr="006F2313">
              <w:rPr>
                <w:sz w:val="20"/>
                <w:szCs w:val="20"/>
              </w:rPr>
              <w:t>Wastes from the production, formulation and use of organic solvent</w:t>
            </w:r>
          </w:p>
        </w:tc>
        <w:tc>
          <w:tcPr>
            <w:tcW w:w="1842" w:type="dxa"/>
            <w:vAlign w:val="center"/>
          </w:tcPr>
          <w:p w14:paraId="133A17D3" w14:textId="1BE1A37D" w:rsidR="00C36557" w:rsidRPr="006F2313" w:rsidRDefault="00C36557" w:rsidP="00C36557">
            <w:pPr>
              <w:pStyle w:val="BodyText"/>
              <w:jc w:val="right"/>
              <w:rPr>
                <w:sz w:val="20"/>
                <w:szCs w:val="20"/>
              </w:rPr>
            </w:pPr>
            <w:r>
              <w:rPr>
                <w:rFonts w:ascii="Calibri" w:hAnsi="Calibri" w:cs="Calibri"/>
                <w:color w:val="000000"/>
                <w:sz w:val="20"/>
                <w:szCs w:val="20"/>
              </w:rPr>
              <w:t>3,609</w:t>
            </w:r>
          </w:p>
        </w:tc>
      </w:tr>
      <w:tr w:rsidR="00C36557" w:rsidRPr="006F2313" w14:paraId="2768C1B4" w14:textId="77777777" w:rsidTr="00C36557">
        <w:tc>
          <w:tcPr>
            <w:tcW w:w="638" w:type="dxa"/>
            <w:hideMark/>
          </w:tcPr>
          <w:p w14:paraId="355B80BA" w14:textId="77777777" w:rsidR="00C36557" w:rsidRPr="006F2313" w:rsidRDefault="00C36557" w:rsidP="00C36557">
            <w:pPr>
              <w:pStyle w:val="BodyText"/>
              <w:rPr>
                <w:sz w:val="20"/>
                <w:szCs w:val="20"/>
              </w:rPr>
            </w:pPr>
            <w:r w:rsidRPr="006F2313">
              <w:rPr>
                <w:sz w:val="20"/>
                <w:szCs w:val="20"/>
              </w:rPr>
              <w:t>Y7</w:t>
            </w:r>
          </w:p>
        </w:tc>
        <w:tc>
          <w:tcPr>
            <w:tcW w:w="6587" w:type="dxa"/>
            <w:hideMark/>
          </w:tcPr>
          <w:p w14:paraId="1266312C" w14:textId="77777777" w:rsidR="00C36557" w:rsidRPr="006F2313" w:rsidRDefault="00C36557" w:rsidP="00C36557">
            <w:pPr>
              <w:pStyle w:val="BodyText"/>
              <w:rPr>
                <w:sz w:val="20"/>
                <w:szCs w:val="20"/>
              </w:rPr>
            </w:pPr>
            <w:r w:rsidRPr="006F2313">
              <w:rPr>
                <w:sz w:val="20"/>
                <w:szCs w:val="20"/>
              </w:rPr>
              <w:t>Wastes from heat treatment and tempering operations containing cyanides</w:t>
            </w:r>
          </w:p>
        </w:tc>
        <w:tc>
          <w:tcPr>
            <w:tcW w:w="1842" w:type="dxa"/>
            <w:vAlign w:val="center"/>
          </w:tcPr>
          <w:p w14:paraId="61C6EC6B" w14:textId="3A49A0A4" w:rsidR="00C36557" w:rsidRPr="006F2313" w:rsidRDefault="00C36557" w:rsidP="00C36557">
            <w:pPr>
              <w:pStyle w:val="BodyText"/>
              <w:jc w:val="right"/>
              <w:rPr>
                <w:sz w:val="20"/>
                <w:szCs w:val="20"/>
              </w:rPr>
            </w:pPr>
            <w:r>
              <w:rPr>
                <w:rFonts w:ascii="Calibri" w:hAnsi="Calibri" w:cs="Calibri"/>
                <w:color w:val="000000"/>
                <w:sz w:val="20"/>
                <w:szCs w:val="20"/>
              </w:rPr>
              <w:t>13</w:t>
            </w:r>
          </w:p>
        </w:tc>
      </w:tr>
      <w:tr w:rsidR="00C36557" w:rsidRPr="006F2313" w14:paraId="0966F027" w14:textId="77777777" w:rsidTr="00C36557">
        <w:tc>
          <w:tcPr>
            <w:tcW w:w="638" w:type="dxa"/>
            <w:hideMark/>
          </w:tcPr>
          <w:p w14:paraId="78DBE164" w14:textId="77777777" w:rsidR="00C36557" w:rsidRPr="006F2313" w:rsidRDefault="00C36557" w:rsidP="00C36557">
            <w:pPr>
              <w:pStyle w:val="BodyText"/>
              <w:rPr>
                <w:sz w:val="20"/>
                <w:szCs w:val="20"/>
              </w:rPr>
            </w:pPr>
            <w:r w:rsidRPr="006F2313">
              <w:rPr>
                <w:sz w:val="20"/>
                <w:szCs w:val="20"/>
              </w:rPr>
              <w:t>Y8</w:t>
            </w:r>
          </w:p>
        </w:tc>
        <w:tc>
          <w:tcPr>
            <w:tcW w:w="6587" w:type="dxa"/>
            <w:hideMark/>
          </w:tcPr>
          <w:p w14:paraId="2662B2B7" w14:textId="77777777" w:rsidR="00C36557" w:rsidRPr="006F2313" w:rsidRDefault="00C36557" w:rsidP="00C36557">
            <w:pPr>
              <w:pStyle w:val="BodyText"/>
              <w:rPr>
                <w:sz w:val="20"/>
                <w:szCs w:val="20"/>
              </w:rPr>
            </w:pPr>
            <w:r w:rsidRPr="006F2313">
              <w:rPr>
                <w:sz w:val="20"/>
                <w:szCs w:val="20"/>
              </w:rPr>
              <w:t>Waste mineral oils unfit for their originally intended use</w:t>
            </w:r>
          </w:p>
        </w:tc>
        <w:tc>
          <w:tcPr>
            <w:tcW w:w="1842" w:type="dxa"/>
            <w:vAlign w:val="center"/>
          </w:tcPr>
          <w:p w14:paraId="560498CE" w14:textId="35A49031" w:rsidR="00C36557" w:rsidRPr="006F2313" w:rsidRDefault="00C36557" w:rsidP="00C36557">
            <w:pPr>
              <w:pStyle w:val="BodyText"/>
              <w:jc w:val="right"/>
              <w:rPr>
                <w:sz w:val="20"/>
                <w:szCs w:val="20"/>
              </w:rPr>
            </w:pPr>
            <w:r>
              <w:rPr>
                <w:rFonts w:ascii="Calibri" w:hAnsi="Calibri" w:cs="Calibri"/>
                <w:color w:val="000000"/>
                <w:sz w:val="20"/>
                <w:szCs w:val="20"/>
              </w:rPr>
              <w:t>407,076</w:t>
            </w:r>
          </w:p>
        </w:tc>
      </w:tr>
      <w:tr w:rsidR="00C36557" w:rsidRPr="006F2313" w14:paraId="42BCD80F" w14:textId="77777777" w:rsidTr="00C36557">
        <w:tc>
          <w:tcPr>
            <w:tcW w:w="638" w:type="dxa"/>
            <w:hideMark/>
          </w:tcPr>
          <w:p w14:paraId="4D17CF6D" w14:textId="77777777" w:rsidR="00C36557" w:rsidRPr="006F2313" w:rsidRDefault="00C36557" w:rsidP="00C36557">
            <w:pPr>
              <w:pStyle w:val="BodyText"/>
              <w:rPr>
                <w:sz w:val="20"/>
                <w:szCs w:val="20"/>
              </w:rPr>
            </w:pPr>
            <w:r w:rsidRPr="006F2313">
              <w:rPr>
                <w:sz w:val="20"/>
                <w:szCs w:val="20"/>
              </w:rPr>
              <w:t>Y9</w:t>
            </w:r>
          </w:p>
        </w:tc>
        <w:tc>
          <w:tcPr>
            <w:tcW w:w="6587" w:type="dxa"/>
            <w:hideMark/>
          </w:tcPr>
          <w:p w14:paraId="257D5879" w14:textId="77777777" w:rsidR="00C36557" w:rsidRPr="006F2313" w:rsidRDefault="00C36557" w:rsidP="00C36557">
            <w:pPr>
              <w:pStyle w:val="BodyText"/>
              <w:rPr>
                <w:sz w:val="20"/>
                <w:szCs w:val="20"/>
              </w:rPr>
            </w:pPr>
            <w:r w:rsidRPr="006F2313">
              <w:rPr>
                <w:sz w:val="20"/>
                <w:szCs w:val="20"/>
              </w:rPr>
              <w:t>Waste oils/water, hydrocarbons/water mixtures, emulsion</w:t>
            </w:r>
          </w:p>
        </w:tc>
        <w:tc>
          <w:tcPr>
            <w:tcW w:w="1842" w:type="dxa"/>
            <w:vAlign w:val="center"/>
          </w:tcPr>
          <w:p w14:paraId="3231FCD2" w14:textId="053C6EC3" w:rsidR="00C36557" w:rsidRPr="006F2313" w:rsidRDefault="00C36557" w:rsidP="00C36557">
            <w:pPr>
              <w:pStyle w:val="BodyText"/>
              <w:jc w:val="right"/>
              <w:rPr>
                <w:sz w:val="20"/>
                <w:szCs w:val="20"/>
              </w:rPr>
            </w:pPr>
            <w:r>
              <w:rPr>
                <w:rFonts w:ascii="Calibri" w:hAnsi="Calibri" w:cs="Calibri"/>
                <w:color w:val="000000"/>
                <w:sz w:val="20"/>
                <w:szCs w:val="20"/>
              </w:rPr>
              <w:t>327,206</w:t>
            </w:r>
          </w:p>
        </w:tc>
      </w:tr>
      <w:tr w:rsidR="00C36557" w:rsidRPr="006F2313" w14:paraId="6653BD08" w14:textId="77777777" w:rsidTr="00C36557">
        <w:tc>
          <w:tcPr>
            <w:tcW w:w="638" w:type="dxa"/>
            <w:hideMark/>
          </w:tcPr>
          <w:p w14:paraId="61B99422" w14:textId="77777777" w:rsidR="00C36557" w:rsidRPr="006F2313" w:rsidRDefault="00C36557" w:rsidP="00C36557">
            <w:pPr>
              <w:pStyle w:val="BodyText"/>
              <w:rPr>
                <w:sz w:val="20"/>
                <w:szCs w:val="20"/>
              </w:rPr>
            </w:pPr>
            <w:r w:rsidRPr="006F2313">
              <w:rPr>
                <w:sz w:val="20"/>
                <w:szCs w:val="20"/>
              </w:rPr>
              <w:t>Y10</w:t>
            </w:r>
          </w:p>
        </w:tc>
        <w:tc>
          <w:tcPr>
            <w:tcW w:w="6587" w:type="dxa"/>
            <w:hideMark/>
          </w:tcPr>
          <w:p w14:paraId="2774D0A4" w14:textId="77777777" w:rsidR="00C36557" w:rsidRPr="006F2313" w:rsidRDefault="00C36557" w:rsidP="00C36557">
            <w:pPr>
              <w:pStyle w:val="BodyText"/>
              <w:rPr>
                <w:sz w:val="20"/>
                <w:szCs w:val="20"/>
              </w:rPr>
            </w:pPr>
            <w:r w:rsidRPr="006F2313">
              <w:rPr>
                <w:sz w:val="20"/>
                <w:szCs w:val="20"/>
              </w:rPr>
              <w:t xml:space="preserve">Waste substances …. containing or contaminated with PCBs, PCTs, PBBs </w:t>
            </w:r>
          </w:p>
        </w:tc>
        <w:tc>
          <w:tcPr>
            <w:tcW w:w="1842" w:type="dxa"/>
            <w:vAlign w:val="center"/>
          </w:tcPr>
          <w:p w14:paraId="4C68AA22" w14:textId="7A71E2D6" w:rsidR="00C36557" w:rsidRPr="006F2313" w:rsidRDefault="00C36557" w:rsidP="00C36557">
            <w:pPr>
              <w:pStyle w:val="BodyText"/>
              <w:jc w:val="right"/>
              <w:rPr>
                <w:sz w:val="20"/>
                <w:szCs w:val="20"/>
              </w:rPr>
            </w:pPr>
            <w:r>
              <w:rPr>
                <w:rFonts w:ascii="Calibri" w:hAnsi="Calibri" w:cs="Calibri"/>
                <w:color w:val="000000"/>
                <w:sz w:val="20"/>
                <w:szCs w:val="20"/>
              </w:rPr>
              <w:t>5,876</w:t>
            </w:r>
          </w:p>
        </w:tc>
      </w:tr>
      <w:tr w:rsidR="00C36557" w:rsidRPr="006F2313" w14:paraId="116D0343" w14:textId="77777777" w:rsidTr="00C36557">
        <w:tc>
          <w:tcPr>
            <w:tcW w:w="638" w:type="dxa"/>
            <w:hideMark/>
          </w:tcPr>
          <w:p w14:paraId="3587BE37" w14:textId="77777777" w:rsidR="00C36557" w:rsidRPr="006F2313" w:rsidRDefault="00C36557" w:rsidP="00C36557">
            <w:pPr>
              <w:pStyle w:val="BodyText"/>
              <w:rPr>
                <w:sz w:val="20"/>
                <w:szCs w:val="20"/>
              </w:rPr>
            </w:pPr>
            <w:r w:rsidRPr="006F2313">
              <w:rPr>
                <w:sz w:val="20"/>
                <w:szCs w:val="20"/>
              </w:rPr>
              <w:t>Y11</w:t>
            </w:r>
          </w:p>
        </w:tc>
        <w:tc>
          <w:tcPr>
            <w:tcW w:w="6587" w:type="dxa"/>
            <w:hideMark/>
          </w:tcPr>
          <w:p w14:paraId="33990372" w14:textId="77777777" w:rsidR="00C36557" w:rsidRPr="006F2313" w:rsidRDefault="00C36557" w:rsidP="00C36557">
            <w:pPr>
              <w:pStyle w:val="BodyText"/>
              <w:rPr>
                <w:sz w:val="20"/>
                <w:szCs w:val="20"/>
              </w:rPr>
            </w:pPr>
            <w:r w:rsidRPr="006F2313">
              <w:rPr>
                <w:sz w:val="20"/>
                <w:szCs w:val="20"/>
              </w:rPr>
              <w:t>Waste tarry residues ... from refining, distillation and any pyrolytic treatment</w:t>
            </w:r>
          </w:p>
        </w:tc>
        <w:tc>
          <w:tcPr>
            <w:tcW w:w="1842" w:type="dxa"/>
            <w:vAlign w:val="center"/>
          </w:tcPr>
          <w:p w14:paraId="5A9E9954" w14:textId="7E182E30" w:rsidR="00C36557" w:rsidRPr="006F2313" w:rsidRDefault="00C36557" w:rsidP="00C36557">
            <w:pPr>
              <w:pStyle w:val="BodyText"/>
              <w:jc w:val="right"/>
              <w:rPr>
                <w:sz w:val="20"/>
                <w:szCs w:val="20"/>
              </w:rPr>
            </w:pPr>
            <w:r>
              <w:rPr>
                <w:rFonts w:ascii="Calibri" w:hAnsi="Calibri" w:cs="Calibri"/>
                <w:color w:val="000000"/>
                <w:sz w:val="20"/>
                <w:szCs w:val="20"/>
              </w:rPr>
              <w:t>1,366</w:t>
            </w:r>
          </w:p>
        </w:tc>
      </w:tr>
      <w:tr w:rsidR="00C36557" w:rsidRPr="006F2313" w14:paraId="49D479CF" w14:textId="77777777" w:rsidTr="00C36557">
        <w:tc>
          <w:tcPr>
            <w:tcW w:w="638" w:type="dxa"/>
            <w:hideMark/>
          </w:tcPr>
          <w:p w14:paraId="1E22C95B" w14:textId="77777777" w:rsidR="00C36557" w:rsidRPr="006F2313" w:rsidRDefault="00C36557" w:rsidP="00C36557">
            <w:pPr>
              <w:pStyle w:val="BodyText"/>
              <w:rPr>
                <w:sz w:val="20"/>
                <w:szCs w:val="20"/>
              </w:rPr>
            </w:pPr>
            <w:r w:rsidRPr="006F2313">
              <w:rPr>
                <w:sz w:val="20"/>
                <w:szCs w:val="20"/>
              </w:rPr>
              <w:t>Y12</w:t>
            </w:r>
          </w:p>
        </w:tc>
        <w:tc>
          <w:tcPr>
            <w:tcW w:w="6587" w:type="dxa"/>
            <w:hideMark/>
          </w:tcPr>
          <w:p w14:paraId="37935B63" w14:textId="77777777" w:rsidR="00C36557" w:rsidRPr="006F2313" w:rsidRDefault="00C36557" w:rsidP="00C36557">
            <w:pPr>
              <w:pStyle w:val="BodyText"/>
              <w:rPr>
                <w:sz w:val="20"/>
                <w:szCs w:val="20"/>
              </w:rPr>
            </w:pPr>
            <w:r w:rsidRPr="006F2313">
              <w:rPr>
                <w:sz w:val="20"/>
                <w:szCs w:val="20"/>
              </w:rPr>
              <w:t>Wastes from production…... of inks, dyes, pigments, paints, etc</w:t>
            </w:r>
          </w:p>
        </w:tc>
        <w:tc>
          <w:tcPr>
            <w:tcW w:w="1842" w:type="dxa"/>
            <w:vAlign w:val="center"/>
          </w:tcPr>
          <w:p w14:paraId="62E36CDE" w14:textId="00B0F0C9" w:rsidR="00C36557" w:rsidRPr="006F2313" w:rsidRDefault="00C36557" w:rsidP="00C36557">
            <w:pPr>
              <w:pStyle w:val="BodyText"/>
              <w:jc w:val="right"/>
              <w:rPr>
                <w:sz w:val="20"/>
                <w:szCs w:val="20"/>
              </w:rPr>
            </w:pPr>
            <w:r>
              <w:rPr>
                <w:rFonts w:ascii="Calibri" w:hAnsi="Calibri" w:cs="Calibri"/>
                <w:color w:val="000000"/>
                <w:sz w:val="20"/>
                <w:szCs w:val="20"/>
              </w:rPr>
              <w:t>245,227</w:t>
            </w:r>
          </w:p>
        </w:tc>
      </w:tr>
      <w:tr w:rsidR="00C36557" w:rsidRPr="006F2313" w14:paraId="05348AD6" w14:textId="77777777" w:rsidTr="00C36557">
        <w:tc>
          <w:tcPr>
            <w:tcW w:w="638" w:type="dxa"/>
            <w:hideMark/>
          </w:tcPr>
          <w:p w14:paraId="7751C905" w14:textId="77777777" w:rsidR="00C36557" w:rsidRPr="006F2313" w:rsidRDefault="00C36557" w:rsidP="00C36557">
            <w:pPr>
              <w:pStyle w:val="BodyText"/>
              <w:rPr>
                <w:sz w:val="20"/>
                <w:szCs w:val="20"/>
              </w:rPr>
            </w:pPr>
            <w:r w:rsidRPr="006F2313">
              <w:rPr>
                <w:sz w:val="20"/>
                <w:szCs w:val="20"/>
              </w:rPr>
              <w:t>Y13</w:t>
            </w:r>
          </w:p>
        </w:tc>
        <w:tc>
          <w:tcPr>
            <w:tcW w:w="6587" w:type="dxa"/>
            <w:hideMark/>
          </w:tcPr>
          <w:p w14:paraId="1799C851" w14:textId="77777777" w:rsidR="00C36557" w:rsidRPr="006F2313" w:rsidRDefault="00C36557" w:rsidP="00C36557">
            <w:pPr>
              <w:pStyle w:val="BodyText"/>
              <w:rPr>
                <w:sz w:val="20"/>
                <w:szCs w:val="20"/>
              </w:rPr>
            </w:pPr>
            <w:r w:rsidRPr="006F2313">
              <w:rPr>
                <w:sz w:val="20"/>
                <w:szCs w:val="20"/>
              </w:rPr>
              <w:t>Wastes from production……resins, latex, plasticizers, glues, etc</w:t>
            </w:r>
          </w:p>
        </w:tc>
        <w:tc>
          <w:tcPr>
            <w:tcW w:w="1842" w:type="dxa"/>
            <w:vAlign w:val="center"/>
          </w:tcPr>
          <w:p w14:paraId="0C9D2F84" w14:textId="1F12008D" w:rsidR="00C36557" w:rsidRPr="006F2313" w:rsidRDefault="00C36557" w:rsidP="00C36557">
            <w:pPr>
              <w:pStyle w:val="BodyText"/>
              <w:jc w:val="right"/>
              <w:rPr>
                <w:sz w:val="20"/>
                <w:szCs w:val="20"/>
              </w:rPr>
            </w:pPr>
            <w:r>
              <w:rPr>
                <w:rFonts w:ascii="Calibri" w:hAnsi="Calibri" w:cs="Calibri"/>
                <w:color w:val="000000"/>
                <w:sz w:val="20"/>
                <w:szCs w:val="20"/>
              </w:rPr>
              <w:t>10,358</w:t>
            </w:r>
          </w:p>
        </w:tc>
      </w:tr>
      <w:tr w:rsidR="00C36557" w:rsidRPr="006F2313" w14:paraId="74F32971" w14:textId="77777777" w:rsidTr="00C36557">
        <w:tc>
          <w:tcPr>
            <w:tcW w:w="638" w:type="dxa"/>
            <w:hideMark/>
          </w:tcPr>
          <w:p w14:paraId="4BBEE9D7" w14:textId="77777777" w:rsidR="00C36557" w:rsidRPr="006F2313" w:rsidRDefault="00C36557" w:rsidP="00C36557">
            <w:pPr>
              <w:pStyle w:val="BodyText"/>
              <w:rPr>
                <w:sz w:val="20"/>
                <w:szCs w:val="20"/>
              </w:rPr>
            </w:pPr>
            <w:r w:rsidRPr="006F2313">
              <w:rPr>
                <w:sz w:val="20"/>
                <w:szCs w:val="20"/>
              </w:rPr>
              <w:t>Y14</w:t>
            </w:r>
          </w:p>
        </w:tc>
        <w:tc>
          <w:tcPr>
            <w:tcW w:w="6587" w:type="dxa"/>
            <w:hideMark/>
          </w:tcPr>
          <w:p w14:paraId="761DBC7C" w14:textId="77777777" w:rsidR="00C36557" w:rsidRPr="006F2313" w:rsidRDefault="00C36557" w:rsidP="00C36557">
            <w:pPr>
              <w:pStyle w:val="BodyText"/>
              <w:rPr>
                <w:sz w:val="20"/>
                <w:szCs w:val="20"/>
              </w:rPr>
            </w:pPr>
            <w:r w:rsidRPr="006F2313">
              <w:rPr>
                <w:sz w:val="20"/>
                <w:szCs w:val="20"/>
              </w:rPr>
              <w:t>Waste chemical substances arising ….. environment are not known</w:t>
            </w:r>
          </w:p>
        </w:tc>
        <w:tc>
          <w:tcPr>
            <w:tcW w:w="1842" w:type="dxa"/>
            <w:vAlign w:val="center"/>
          </w:tcPr>
          <w:p w14:paraId="71340D67" w14:textId="10ABD72D" w:rsidR="00C36557" w:rsidRPr="006F2313" w:rsidRDefault="00C36557" w:rsidP="00C36557">
            <w:pPr>
              <w:pStyle w:val="BodyText"/>
              <w:jc w:val="right"/>
              <w:rPr>
                <w:sz w:val="20"/>
                <w:szCs w:val="20"/>
              </w:rPr>
            </w:pPr>
            <w:r>
              <w:rPr>
                <w:rFonts w:ascii="Calibri" w:hAnsi="Calibri" w:cs="Calibri"/>
                <w:color w:val="000000"/>
                <w:sz w:val="20"/>
                <w:szCs w:val="20"/>
              </w:rPr>
              <w:t>5,411</w:t>
            </w:r>
          </w:p>
        </w:tc>
      </w:tr>
      <w:tr w:rsidR="00C36557" w:rsidRPr="006F2313" w14:paraId="587FCEA7" w14:textId="77777777" w:rsidTr="00C36557">
        <w:tc>
          <w:tcPr>
            <w:tcW w:w="638" w:type="dxa"/>
            <w:hideMark/>
          </w:tcPr>
          <w:p w14:paraId="2F89CC2A" w14:textId="77777777" w:rsidR="00C36557" w:rsidRPr="006F2313" w:rsidRDefault="00C36557" w:rsidP="00C36557">
            <w:pPr>
              <w:pStyle w:val="BodyText"/>
              <w:rPr>
                <w:sz w:val="20"/>
                <w:szCs w:val="20"/>
              </w:rPr>
            </w:pPr>
            <w:r w:rsidRPr="006F2313">
              <w:rPr>
                <w:sz w:val="20"/>
                <w:szCs w:val="20"/>
              </w:rPr>
              <w:t>Y15</w:t>
            </w:r>
          </w:p>
        </w:tc>
        <w:tc>
          <w:tcPr>
            <w:tcW w:w="6587" w:type="dxa"/>
            <w:hideMark/>
          </w:tcPr>
          <w:p w14:paraId="546A2154" w14:textId="77777777" w:rsidR="00C36557" w:rsidRPr="006F2313" w:rsidRDefault="00C36557" w:rsidP="00C36557">
            <w:pPr>
              <w:pStyle w:val="BodyText"/>
              <w:rPr>
                <w:sz w:val="20"/>
                <w:szCs w:val="20"/>
              </w:rPr>
            </w:pPr>
            <w:r w:rsidRPr="006F2313">
              <w:rPr>
                <w:sz w:val="20"/>
                <w:szCs w:val="20"/>
              </w:rPr>
              <w:t>Wastes of an explosive nature not subject to other legislation</w:t>
            </w:r>
          </w:p>
        </w:tc>
        <w:tc>
          <w:tcPr>
            <w:tcW w:w="1842" w:type="dxa"/>
            <w:vAlign w:val="center"/>
          </w:tcPr>
          <w:p w14:paraId="5C52331D" w14:textId="2B6A8FEF" w:rsidR="00C36557" w:rsidRPr="006F2313" w:rsidRDefault="00C36557" w:rsidP="00C36557">
            <w:pPr>
              <w:pStyle w:val="BodyText"/>
              <w:jc w:val="right"/>
              <w:rPr>
                <w:sz w:val="20"/>
                <w:szCs w:val="20"/>
              </w:rPr>
            </w:pPr>
            <w:r>
              <w:rPr>
                <w:rFonts w:ascii="Calibri" w:hAnsi="Calibri" w:cs="Calibri"/>
                <w:color w:val="000000"/>
                <w:sz w:val="20"/>
                <w:szCs w:val="20"/>
              </w:rPr>
              <w:t>1,439</w:t>
            </w:r>
          </w:p>
        </w:tc>
      </w:tr>
      <w:tr w:rsidR="00C36557" w:rsidRPr="006F2313" w14:paraId="70CF4EA2" w14:textId="77777777" w:rsidTr="00C36557">
        <w:tc>
          <w:tcPr>
            <w:tcW w:w="638" w:type="dxa"/>
            <w:hideMark/>
          </w:tcPr>
          <w:p w14:paraId="3A27C4D2" w14:textId="77777777" w:rsidR="00C36557" w:rsidRPr="006F2313" w:rsidRDefault="00C36557" w:rsidP="00C36557">
            <w:pPr>
              <w:pStyle w:val="BodyText"/>
              <w:rPr>
                <w:sz w:val="20"/>
                <w:szCs w:val="20"/>
              </w:rPr>
            </w:pPr>
            <w:r w:rsidRPr="006F2313">
              <w:rPr>
                <w:sz w:val="20"/>
                <w:szCs w:val="20"/>
              </w:rPr>
              <w:t>Y16</w:t>
            </w:r>
          </w:p>
        </w:tc>
        <w:tc>
          <w:tcPr>
            <w:tcW w:w="6587" w:type="dxa"/>
            <w:hideMark/>
          </w:tcPr>
          <w:p w14:paraId="22B67233" w14:textId="77777777" w:rsidR="00C36557" w:rsidRPr="006F2313" w:rsidRDefault="00C36557" w:rsidP="00C36557">
            <w:pPr>
              <w:pStyle w:val="BodyText"/>
              <w:rPr>
                <w:sz w:val="20"/>
                <w:szCs w:val="20"/>
              </w:rPr>
            </w:pPr>
            <w:r w:rsidRPr="006F2313">
              <w:rPr>
                <w:sz w:val="20"/>
                <w:szCs w:val="20"/>
              </w:rPr>
              <w:t>Wastes from production, formulation and use of photographic chemicals…</w:t>
            </w:r>
          </w:p>
        </w:tc>
        <w:tc>
          <w:tcPr>
            <w:tcW w:w="1842" w:type="dxa"/>
            <w:vAlign w:val="center"/>
          </w:tcPr>
          <w:p w14:paraId="486F4C4F" w14:textId="322096F5" w:rsidR="00C36557" w:rsidRPr="006F2313" w:rsidRDefault="00C36557" w:rsidP="00C36557">
            <w:pPr>
              <w:pStyle w:val="BodyText"/>
              <w:jc w:val="right"/>
              <w:rPr>
                <w:sz w:val="20"/>
                <w:szCs w:val="20"/>
              </w:rPr>
            </w:pPr>
            <w:r>
              <w:rPr>
                <w:rFonts w:ascii="Calibri" w:hAnsi="Calibri" w:cs="Calibri"/>
                <w:color w:val="000000"/>
                <w:sz w:val="20"/>
                <w:szCs w:val="20"/>
              </w:rPr>
              <w:t>1,058</w:t>
            </w:r>
          </w:p>
        </w:tc>
      </w:tr>
      <w:tr w:rsidR="00C36557" w:rsidRPr="006F2313" w14:paraId="5D7A54C9" w14:textId="77777777" w:rsidTr="00C36557">
        <w:tc>
          <w:tcPr>
            <w:tcW w:w="638" w:type="dxa"/>
            <w:hideMark/>
          </w:tcPr>
          <w:p w14:paraId="5C08982F" w14:textId="77777777" w:rsidR="00C36557" w:rsidRPr="006F2313" w:rsidRDefault="00C36557" w:rsidP="00C36557">
            <w:pPr>
              <w:pStyle w:val="BodyText"/>
              <w:rPr>
                <w:sz w:val="20"/>
                <w:szCs w:val="20"/>
              </w:rPr>
            </w:pPr>
            <w:r w:rsidRPr="006F2313">
              <w:rPr>
                <w:sz w:val="20"/>
                <w:szCs w:val="20"/>
              </w:rPr>
              <w:t>Y17</w:t>
            </w:r>
          </w:p>
        </w:tc>
        <w:tc>
          <w:tcPr>
            <w:tcW w:w="6587" w:type="dxa"/>
            <w:hideMark/>
          </w:tcPr>
          <w:p w14:paraId="50C31C50" w14:textId="77777777" w:rsidR="00C36557" w:rsidRPr="006F2313" w:rsidRDefault="00C36557" w:rsidP="00C36557">
            <w:pPr>
              <w:pStyle w:val="BodyText"/>
              <w:rPr>
                <w:sz w:val="20"/>
                <w:szCs w:val="20"/>
              </w:rPr>
            </w:pPr>
            <w:r w:rsidRPr="006F2313">
              <w:rPr>
                <w:sz w:val="20"/>
                <w:szCs w:val="20"/>
              </w:rPr>
              <w:t>Wastes resulting from surface treatment of metals and plastics</w:t>
            </w:r>
          </w:p>
        </w:tc>
        <w:tc>
          <w:tcPr>
            <w:tcW w:w="1842" w:type="dxa"/>
            <w:vAlign w:val="center"/>
          </w:tcPr>
          <w:p w14:paraId="0B0F1A8D" w14:textId="274C1002" w:rsidR="00C36557" w:rsidRPr="006F2313" w:rsidRDefault="00C36557" w:rsidP="00C36557">
            <w:pPr>
              <w:pStyle w:val="BodyText"/>
              <w:jc w:val="right"/>
              <w:rPr>
                <w:sz w:val="20"/>
                <w:szCs w:val="20"/>
              </w:rPr>
            </w:pPr>
            <w:r>
              <w:rPr>
                <w:rFonts w:ascii="Calibri" w:hAnsi="Calibri" w:cs="Calibri"/>
                <w:color w:val="000000"/>
                <w:sz w:val="20"/>
                <w:szCs w:val="20"/>
              </w:rPr>
              <w:t>7,273</w:t>
            </w:r>
          </w:p>
        </w:tc>
      </w:tr>
      <w:tr w:rsidR="00C36557" w:rsidRPr="006F2313" w14:paraId="68717CE9" w14:textId="77777777" w:rsidTr="00C36557">
        <w:tc>
          <w:tcPr>
            <w:tcW w:w="638" w:type="dxa"/>
            <w:hideMark/>
          </w:tcPr>
          <w:p w14:paraId="39137A63" w14:textId="77777777" w:rsidR="00C36557" w:rsidRPr="006F2313" w:rsidRDefault="00C36557" w:rsidP="00C36557">
            <w:pPr>
              <w:pStyle w:val="BodyText"/>
              <w:rPr>
                <w:sz w:val="20"/>
                <w:szCs w:val="20"/>
              </w:rPr>
            </w:pPr>
            <w:r w:rsidRPr="006F2313">
              <w:rPr>
                <w:sz w:val="20"/>
                <w:szCs w:val="20"/>
              </w:rPr>
              <w:t>Y18</w:t>
            </w:r>
          </w:p>
        </w:tc>
        <w:tc>
          <w:tcPr>
            <w:tcW w:w="6587" w:type="dxa"/>
            <w:hideMark/>
          </w:tcPr>
          <w:p w14:paraId="3B4AF9DD" w14:textId="77777777" w:rsidR="00C36557" w:rsidRPr="006F2313" w:rsidRDefault="00C36557" w:rsidP="00C36557">
            <w:pPr>
              <w:pStyle w:val="BodyText"/>
              <w:rPr>
                <w:sz w:val="20"/>
                <w:szCs w:val="20"/>
              </w:rPr>
            </w:pPr>
            <w:r w:rsidRPr="006F2313">
              <w:rPr>
                <w:sz w:val="20"/>
                <w:szCs w:val="20"/>
              </w:rPr>
              <w:t>Residues arising from industrial waste disposal operations</w:t>
            </w:r>
          </w:p>
        </w:tc>
        <w:tc>
          <w:tcPr>
            <w:tcW w:w="1842" w:type="dxa"/>
            <w:vAlign w:val="center"/>
          </w:tcPr>
          <w:p w14:paraId="5F3DFF21" w14:textId="2C0ED423" w:rsidR="00C36557" w:rsidRPr="006F2313" w:rsidRDefault="00C36557" w:rsidP="00C36557">
            <w:pPr>
              <w:pStyle w:val="BodyText"/>
              <w:jc w:val="right"/>
              <w:rPr>
                <w:sz w:val="20"/>
                <w:szCs w:val="20"/>
              </w:rPr>
            </w:pPr>
            <w:r>
              <w:rPr>
                <w:rFonts w:ascii="Calibri" w:hAnsi="Calibri" w:cs="Calibri"/>
                <w:color w:val="000000"/>
                <w:sz w:val="20"/>
                <w:szCs w:val="20"/>
              </w:rPr>
              <w:t>2,013,613</w:t>
            </w:r>
          </w:p>
        </w:tc>
      </w:tr>
      <w:tr w:rsidR="00C36557" w:rsidRPr="006F2313" w14:paraId="6AD119BE" w14:textId="77777777" w:rsidTr="00C36557">
        <w:tc>
          <w:tcPr>
            <w:tcW w:w="638" w:type="dxa"/>
            <w:hideMark/>
          </w:tcPr>
          <w:p w14:paraId="33C0EBDD" w14:textId="77777777" w:rsidR="00C36557" w:rsidRPr="006F2313" w:rsidRDefault="00C36557" w:rsidP="00C36557">
            <w:pPr>
              <w:pStyle w:val="BodyText"/>
              <w:rPr>
                <w:sz w:val="20"/>
                <w:szCs w:val="20"/>
              </w:rPr>
            </w:pPr>
            <w:r w:rsidRPr="006F2313">
              <w:rPr>
                <w:sz w:val="20"/>
                <w:szCs w:val="20"/>
              </w:rPr>
              <w:t>Y19</w:t>
            </w:r>
          </w:p>
        </w:tc>
        <w:tc>
          <w:tcPr>
            <w:tcW w:w="6587" w:type="dxa"/>
            <w:hideMark/>
          </w:tcPr>
          <w:p w14:paraId="0B253F27" w14:textId="77777777" w:rsidR="00C36557" w:rsidRPr="006F2313" w:rsidRDefault="00C36557" w:rsidP="00C36557">
            <w:pPr>
              <w:pStyle w:val="BodyText"/>
              <w:rPr>
                <w:sz w:val="20"/>
                <w:szCs w:val="20"/>
              </w:rPr>
            </w:pPr>
            <w:r w:rsidRPr="006F2313">
              <w:rPr>
                <w:sz w:val="20"/>
                <w:szCs w:val="20"/>
              </w:rPr>
              <w:t>Metal carbonyls</w:t>
            </w:r>
          </w:p>
        </w:tc>
        <w:tc>
          <w:tcPr>
            <w:tcW w:w="1842" w:type="dxa"/>
            <w:vAlign w:val="center"/>
          </w:tcPr>
          <w:p w14:paraId="69F4AE56" w14:textId="5C906FB0" w:rsidR="00C36557" w:rsidRPr="006F2313" w:rsidRDefault="00C36557" w:rsidP="00C36557">
            <w:pPr>
              <w:pStyle w:val="BodyText"/>
              <w:jc w:val="right"/>
              <w:rPr>
                <w:sz w:val="20"/>
                <w:szCs w:val="20"/>
              </w:rPr>
            </w:pPr>
            <w:r>
              <w:rPr>
                <w:rFonts w:ascii="Calibri" w:hAnsi="Calibri" w:cs="Calibri"/>
                <w:color w:val="000000"/>
                <w:sz w:val="20"/>
                <w:szCs w:val="20"/>
              </w:rPr>
              <w:t>199</w:t>
            </w:r>
          </w:p>
        </w:tc>
      </w:tr>
      <w:tr w:rsidR="00C36557" w:rsidRPr="006F2313" w14:paraId="0F789C3D" w14:textId="77777777" w:rsidTr="00C36557">
        <w:tc>
          <w:tcPr>
            <w:tcW w:w="638" w:type="dxa"/>
            <w:hideMark/>
          </w:tcPr>
          <w:p w14:paraId="72D57B91" w14:textId="77777777" w:rsidR="00C36557" w:rsidRPr="006F2313" w:rsidRDefault="00C36557" w:rsidP="00C36557">
            <w:pPr>
              <w:pStyle w:val="BodyText"/>
              <w:rPr>
                <w:sz w:val="20"/>
                <w:szCs w:val="20"/>
              </w:rPr>
            </w:pPr>
            <w:r w:rsidRPr="006F2313">
              <w:rPr>
                <w:sz w:val="20"/>
                <w:szCs w:val="20"/>
              </w:rPr>
              <w:t>Y20</w:t>
            </w:r>
          </w:p>
        </w:tc>
        <w:tc>
          <w:tcPr>
            <w:tcW w:w="6587" w:type="dxa"/>
            <w:hideMark/>
          </w:tcPr>
          <w:p w14:paraId="02F25919" w14:textId="77777777" w:rsidR="00C36557" w:rsidRPr="006F2313" w:rsidRDefault="00C36557" w:rsidP="00C36557">
            <w:pPr>
              <w:pStyle w:val="BodyText"/>
              <w:rPr>
                <w:sz w:val="20"/>
                <w:szCs w:val="20"/>
              </w:rPr>
            </w:pPr>
            <w:r w:rsidRPr="006F2313">
              <w:rPr>
                <w:sz w:val="20"/>
                <w:szCs w:val="20"/>
              </w:rPr>
              <w:t>Beryllium; beryllium compounds</w:t>
            </w:r>
          </w:p>
        </w:tc>
        <w:tc>
          <w:tcPr>
            <w:tcW w:w="1842" w:type="dxa"/>
            <w:vAlign w:val="center"/>
          </w:tcPr>
          <w:p w14:paraId="23946878" w14:textId="2C19964B" w:rsidR="00C36557" w:rsidRPr="006F2313" w:rsidRDefault="00C36557" w:rsidP="00C36557">
            <w:pPr>
              <w:pStyle w:val="BodyText"/>
              <w:jc w:val="right"/>
              <w:rPr>
                <w:sz w:val="20"/>
                <w:szCs w:val="20"/>
              </w:rPr>
            </w:pPr>
            <w:r>
              <w:rPr>
                <w:rFonts w:ascii="Calibri" w:hAnsi="Calibri" w:cs="Calibri"/>
                <w:color w:val="000000"/>
                <w:sz w:val="20"/>
                <w:szCs w:val="20"/>
              </w:rPr>
              <w:t>26</w:t>
            </w:r>
          </w:p>
        </w:tc>
      </w:tr>
      <w:tr w:rsidR="00C36557" w:rsidRPr="006F2313" w14:paraId="3BE3959D" w14:textId="77777777" w:rsidTr="00C36557">
        <w:tc>
          <w:tcPr>
            <w:tcW w:w="638" w:type="dxa"/>
            <w:hideMark/>
          </w:tcPr>
          <w:p w14:paraId="210E7F11" w14:textId="77777777" w:rsidR="00C36557" w:rsidRPr="006F2313" w:rsidRDefault="00C36557" w:rsidP="00C36557">
            <w:pPr>
              <w:pStyle w:val="BodyText"/>
              <w:rPr>
                <w:sz w:val="20"/>
                <w:szCs w:val="20"/>
              </w:rPr>
            </w:pPr>
            <w:r w:rsidRPr="006F2313">
              <w:rPr>
                <w:sz w:val="20"/>
                <w:szCs w:val="20"/>
              </w:rPr>
              <w:t>Y21</w:t>
            </w:r>
          </w:p>
        </w:tc>
        <w:tc>
          <w:tcPr>
            <w:tcW w:w="6587" w:type="dxa"/>
            <w:hideMark/>
          </w:tcPr>
          <w:p w14:paraId="442D7DC7" w14:textId="77777777" w:rsidR="00C36557" w:rsidRPr="006F2313" w:rsidRDefault="00C36557" w:rsidP="00C36557">
            <w:pPr>
              <w:pStyle w:val="BodyText"/>
              <w:rPr>
                <w:sz w:val="20"/>
                <w:szCs w:val="20"/>
              </w:rPr>
            </w:pPr>
            <w:r w:rsidRPr="006F2313">
              <w:rPr>
                <w:sz w:val="20"/>
                <w:szCs w:val="20"/>
              </w:rPr>
              <w:t>Hexavalent chromium compounds</w:t>
            </w:r>
          </w:p>
        </w:tc>
        <w:tc>
          <w:tcPr>
            <w:tcW w:w="1842" w:type="dxa"/>
            <w:vAlign w:val="center"/>
          </w:tcPr>
          <w:p w14:paraId="6DB10A43" w14:textId="6CA78F8A" w:rsidR="00C36557" w:rsidRPr="006F2313" w:rsidRDefault="00C36557" w:rsidP="00C36557">
            <w:pPr>
              <w:pStyle w:val="BodyText"/>
              <w:jc w:val="right"/>
              <w:rPr>
                <w:sz w:val="20"/>
                <w:szCs w:val="20"/>
              </w:rPr>
            </w:pPr>
            <w:r>
              <w:rPr>
                <w:rFonts w:ascii="Calibri" w:hAnsi="Calibri" w:cs="Calibri"/>
                <w:color w:val="000000"/>
                <w:sz w:val="20"/>
                <w:szCs w:val="20"/>
              </w:rPr>
              <w:t>1,809</w:t>
            </w:r>
          </w:p>
        </w:tc>
      </w:tr>
      <w:tr w:rsidR="00C36557" w:rsidRPr="006F2313" w14:paraId="130F6577" w14:textId="77777777" w:rsidTr="00C36557">
        <w:tc>
          <w:tcPr>
            <w:tcW w:w="638" w:type="dxa"/>
            <w:hideMark/>
          </w:tcPr>
          <w:p w14:paraId="24EF89D2" w14:textId="77777777" w:rsidR="00C36557" w:rsidRPr="006F2313" w:rsidRDefault="00C36557" w:rsidP="00C36557">
            <w:pPr>
              <w:pStyle w:val="BodyText"/>
              <w:rPr>
                <w:sz w:val="20"/>
                <w:szCs w:val="20"/>
              </w:rPr>
            </w:pPr>
            <w:r w:rsidRPr="006F2313">
              <w:rPr>
                <w:sz w:val="20"/>
                <w:szCs w:val="20"/>
              </w:rPr>
              <w:t>Y22</w:t>
            </w:r>
          </w:p>
        </w:tc>
        <w:tc>
          <w:tcPr>
            <w:tcW w:w="6587" w:type="dxa"/>
            <w:hideMark/>
          </w:tcPr>
          <w:p w14:paraId="1486F257" w14:textId="77777777" w:rsidR="00C36557" w:rsidRPr="006F2313" w:rsidRDefault="00C36557" w:rsidP="00C36557">
            <w:pPr>
              <w:pStyle w:val="BodyText"/>
              <w:rPr>
                <w:sz w:val="20"/>
                <w:szCs w:val="20"/>
              </w:rPr>
            </w:pPr>
            <w:r w:rsidRPr="006F2313">
              <w:rPr>
                <w:sz w:val="20"/>
                <w:szCs w:val="20"/>
              </w:rPr>
              <w:t>Copper compounds</w:t>
            </w:r>
          </w:p>
        </w:tc>
        <w:tc>
          <w:tcPr>
            <w:tcW w:w="1842" w:type="dxa"/>
            <w:vAlign w:val="center"/>
          </w:tcPr>
          <w:p w14:paraId="0FB7A3B1" w14:textId="733A883B" w:rsidR="00C36557" w:rsidRPr="006F2313" w:rsidRDefault="00C36557" w:rsidP="00C36557">
            <w:pPr>
              <w:pStyle w:val="BodyText"/>
              <w:jc w:val="right"/>
              <w:rPr>
                <w:sz w:val="20"/>
                <w:szCs w:val="20"/>
              </w:rPr>
            </w:pPr>
            <w:r>
              <w:rPr>
                <w:rFonts w:ascii="Calibri" w:hAnsi="Calibri" w:cs="Calibri"/>
                <w:color w:val="000000"/>
                <w:sz w:val="20"/>
                <w:szCs w:val="20"/>
              </w:rPr>
              <w:t>589</w:t>
            </w:r>
          </w:p>
        </w:tc>
      </w:tr>
      <w:tr w:rsidR="00C36557" w:rsidRPr="006F2313" w14:paraId="261C645C" w14:textId="77777777" w:rsidTr="00C36557">
        <w:tc>
          <w:tcPr>
            <w:tcW w:w="638" w:type="dxa"/>
            <w:hideMark/>
          </w:tcPr>
          <w:p w14:paraId="50B4477E" w14:textId="77777777" w:rsidR="00C36557" w:rsidRPr="006F2313" w:rsidRDefault="00C36557" w:rsidP="00C36557">
            <w:pPr>
              <w:pStyle w:val="BodyText"/>
              <w:rPr>
                <w:sz w:val="20"/>
                <w:szCs w:val="20"/>
              </w:rPr>
            </w:pPr>
            <w:r w:rsidRPr="006F2313">
              <w:rPr>
                <w:sz w:val="20"/>
                <w:szCs w:val="20"/>
              </w:rPr>
              <w:t>Y23</w:t>
            </w:r>
          </w:p>
        </w:tc>
        <w:tc>
          <w:tcPr>
            <w:tcW w:w="6587" w:type="dxa"/>
            <w:hideMark/>
          </w:tcPr>
          <w:p w14:paraId="2F278EA2" w14:textId="77777777" w:rsidR="00C36557" w:rsidRPr="006F2313" w:rsidRDefault="00C36557" w:rsidP="00C36557">
            <w:pPr>
              <w:pStyle w:val="BodyText"/>
              <w:rPr>
                <w:sz w:val="20"/>
                <w:szCs w:val="20"/>
              </w:rPr>
            </w:pPr>
            <w:r w:rsidRPr="006F2313">
              <w:rPr>
                <w:sz w:val="20"/>
                <w:szCs w:val="20"/>
              </w:rPr>
              <w:t>Zinc compounds</w:t>
            </w:r>
          </w:p>
        </w:tc>
        <w:tc>
          <w:tcPr>
            <w:tcW w:w="1842" w:type="dxa"/>
            <w:vAlign w:val="center"/>
          </w:tcPr>
          <w:p w14:paraId="536A0A5D" w14:textId="27893D3D" w:rsidR="00C36557" w:rsidRPr="006F2313" w:rsidRDefault="00C36557" w:rsidP="00C36557">
            <w:pPr>
              <w:pStyle w:val="BodyText"/>
              <w:jc w:val="right"/>
              <w:rPr>
                <w:sz w:val="20"/>
                <w:szCs w:val="20"/>
              </w:rPr>
            </w:pPr>
            <w:r>
              <w:rPr>
                <w:rFonts w:ascii="Calibri" w:hAnsi="Calibri" w:cs="Calibri"/>
                <w:color w:val="000000"/>
                <w:sz w:val="20"/>
                <w:szCs w:val="20"/>
              </w:rPr>
              <w:t>288,550</w:t>
            </w:r>
          </w:p>
        </w:tc>
      </w:tr>
      <w:tr w:rsidR="00C36557" w:rsidRPr="006F2313" w14:paraId="434EBBF7" w14:textId="77777777" w:rsidTr="00C36557">
        <w:tc>
          <w:tcPr>
            <w:tcW w:w="638" w:type="dxa"/>
            <w:hideMark/>
          </w:tcPr>
          <w:p w14:paraId="2A42D758" w14:textId="77777777" w:rsidR="00C36557" w:rsidRPr="006F2313" w:rsidRDefault="00C36557" w:rsidP="00C36557">
            <w:pPr>
              <w:pStyle w:val="BodyText"/>
              <w:rPr>
                <w:sz w:val="20"/>
                <w:szCs w:val="20"/>
              </w:rPr>
            </w:pPr>
            <w:r w:rsidRPr="006F2313">
              <w:rPr>
                <w:sz w:val="20"/>
                <w:szCs w:val="20"/>
              </w:rPr>
              <w:t>Y24</w:t>
            </w:r>
          </w:p>
        </w:tc>
        <w:tc>
          <w:tcPr>
            <w:tcW w:w="6587" w:type="dxa"/>
            <w:hideMark/>
          </w:tcPr>
          <w:p w14:paraId="614C0E1A" w14:textId="77777777" w:rsidR="00C36557" w:rsidRPr="006F2313" w:rsidRDefault="00C36557" w:rsidP="00C36557">
            <w:pPr>
              <w:pStyle w:val="BodyText"/>
              <w:rPr>
                <w:sz w:val="20"/>
                <w:szCs w:val="20"/>
              </w:rPr>
            </w:pPr>
            <w:r w:rsidRPr="006F2313">
              <w:rPr>
                <w:sz w:val="20"/>
                <w:szCs w:val="20"/>
              </w:rPr>
              <w:t>Arsenic; arsenic compounds</w:t>
            </w:r>
          </w:p>
        </w:tc>
        <w:tc>
          <w:tcPr>
            <w:tcW w:w="1842" w:type="dxa"/>
            <w:vAlign w:val="center"/>
          </w:tcPr>
          <w:p w14:paraId="5CB5BE34" w14:textId="56FF2619" w:rsidR="00C36557" w:rsidRPr="006F2313" w:rsidRDefault="00C36557" w:rsidP="00C36557">
            <w:pPr>
              <w:pStyle w:val="BodyText"/>
              <w:jc w:val="right"/>
              <w:rPr>
                <w:sz w:val="20"/>
                <w:szCs w:val="20"/>
              </w:rPr>
            </w:pPr>
            <w:r>
              <w:rPr>
                <w:rFonts w:ascii="Calibri" w:hAnsi="Calibri" w:cs="Calibri"/>
                <w:color w:val="000000"/>
                <w:sz w:val="20"/>
                <w:szCs w:val="20"/>
              </w:rPr>
              <w:t>167</w:t>
            </w:r>
          </w:p>
        </w:tc>
      </w:tr>
      <w:tr w:rsidR="00C36557" w:rsidRPr="006F2313" w14:paraId="75054808" w14:textId="77777777" w:rsidTr="00C36557">
        <w:tc>
          <w:tcPr>
            <w:tcW w:w="638" w:type="dxa"/>
            <w:hideMark/>
          </w:tcPr>
          <w:p w14:paraId="3E8DBBDC" w14:textId="77777777" w:rsidR="00C36557" w:rsidRPr="006F2313" w:rsidRDefault="00C36557" w:rsidP="00C36557">
            <w:pPr>
              <w:pStyle w:val="BodyText"/>
              <w:rPr>
                <w:sz w:val="20"/>
                <w:szCs w:val="20"/>
              </w:rPr>
            </w:pPr>
            <w:r w:rsidRPr="006F2313">
              <w:rPr>
                <w:sz w:val="20"/>
                <w:szCs w:val="20"/>
              </w:rPr>
              <w:t>Y25</w:t>
            </w:r>
          </w:p>
        </w:tc>
        <w:tc>
          <w:tcPr>
            <w:tcW w:w="6587" w:type="dxa"/>
            <w:hideMark/>
          </w:tcPr>
          <w:p w14:paraId="5E6CCB8D" w14:textId="77777777" w:rsidR="00C36557" w:rsidRPr="006F2313" w:rsidRDefault="00C36557" w:rsidP="00C36557">
            <w:pPr>
              <w:pStyle w:val="BodyText"/>
              <w:rPr>
                <w:sz w:val="20"/>
                <w:szCs w:val="20"/>
              </w:rPr>
            </w:pPr>
            <w:r w:rsidRPr="006F2313">
              <w:rPr>
                <w:sz w:val="20"/>
                <w:szCs w:val="20"/>
              </w:rPr>
              <w:t>Selenium; selenium compounds</w:t>
            </w:r>
          </w:p>
        </w:tc>
        <w:tc>
          <w:tcPr>
            <w:tcW w:w="1842" w:type="dxa"/>
            <w:vAlign w:val="center"/>
          </w:tcPr>
          <w:p w14:paraId="048B749C" w14:textId="15657E3A" w:rsidR="00C36557" w:rsidRPr="006F2313" w:rsidRDefault="00C36557" w:rsidP="00C36557">
            <w:pPr>
              <w:pStyle w:val="BodyText"/>
              <w:jc w:val="right"/>
              <w:rPr>
                <w:sz w:val="20"/>
                <w:szCs w:val="20"/>
              </w:rPr>
            </w:pPr>
            <w:r>
              <w:rPr>
                <w:rFonts w:ascii="Calibri" w:hAnsi="Calibri" w:cs="Calibri"/>
                <w:color w:val="000000"/>
                <w:sz w:val="20"/>
                <w:szCs w:val="20"/>
              </w:rPr>
              <w:t>434</w:t>
            </w:r>
          </w:p>
        </w:tc>
      </w:tr>
      <w:tr w:rsidR="00C36557" w:rsidRPr="006F2313" w14:paraId="4526134F" w14:textId="77777777" w:rsidTr="00C36557">
        <w:tc>
          <w:tcPr>
            <w:tcW w:w="638" w:type="dxa"/>
            <w:hideMark/>
          </w:tcPr>
          <w:p w14:paraId="66A9400F" w14:textId="77777777" w:rsidR="00C36557" w:rsidRPr="006F2313" w:rsidRDefault="00C36557" w:rsidP="00C36557">
            <w:pPr>
              <w:pStyle w:val="BodyText"/>
              <w:rPr>
                <w:sz w:val="20"/>
                <w:szCs w:val="20"/>
              </w:rPr>
            </w:pPr>
            <w:r w:rsidRPr="006F2313">
              <w:rPr>
                <w:sz w:val="20"/>
                <w:szCs w:val="20"/>
              </w:rPr>
              <w:t>Y26</w:t>
            </w:r>
          </w:p>
        </w:tc>
        <w:tc>
          <w:tcPr>
            <w:tcW w:w="6587" w:type="dxa"/>
            <w:hideMark/>
          </w:tcPr>
          <w:p w14:paraId="060B61AF" w14:textId="77777777" w:rsidR="00C36557" w:rsidRPr="006F2313" w:rsidRDefault="00C36557" w:rsidP="00C36557">
            <w:pPr>
              <w:pStyle w:val="BodyText"/>
              <w:rPr>
                <w:sz w:val="20"/>
                <w:szCs w:val="20"/>
              </w:rPr>
            </w:pPr>
            <w:r w:rsidRPr="006F2313">
              <w:rPr>
                <w:sz w:val="20"/>
                <w:szCs w:val="20"/>
              </w:rPr>
              <w:t>Cadmium; cadmium compounds</w:t>
            </w:r>
          </w:p>
        </w:tc>
        <w:tc>
          <w:tcPr>
            <w:tcW w:w="1842" w:type="dxa"/>
            <w:vAlign w:val="center"/>
          </w:tcPr>
          <w:p w14:paraId="5388E0D4" w14:textId="71A8352F" w:rsidR="00C36557" w:rsidRPr="006F2313" w:rsidRDefault="00C36557" w:rsidP="00C36557">
            <w:pPr>
              <w:pStyle w:val="BodyText"/>
              <w:jc w:val="right"/>
              <w:rPr>
                <w:sz w:val="20"/>
                <w:szCs w:val="20"/>
              </w:rPr>
            </w:pPr>
            <w:r>
              <w:rPr>
                <w:rFonts w:ascii="Calibri" w:hAnsi="Calibri" w:cs="Calibri"/>
                <w:color w:val="000000"/>
                <w:sz w:val="20"/>
                <w:szCs w:val="20"/>
              </w:rPr>
              <w:t>228</w:t>
            </w:r>
          </w:p>
        </w:tc>
      </w:tr>
      <w:tr w:rsidR="00C36557" w:rsidRPr="006F2313" w14:paraId="7882C5CC" w14:textId="77777777" w:rsidTr="00C36557">
        <w:tc>
          <w:tcPr>
            <w:tcW w:w="638" w:type="dxa"/>
            <w:hideMark/>
          </w:tcPr>
          <w:p w14:paraId="60BFA5EC" w14:textId="77777777" w:rsidR="00C36557" w:rsidRPr="006F2313" w:rsidRDefault="00C36557" w:rsidP="00C36557">
            <w:pPr>
              <w:pStyle w:val="BodyText"/>
              <w:rPr>
                <w:sz w:val="20"/>
                <w:szCs w:val="20"/>
              </w:rPr>
            </w:pPr>
            <w:r w:rsidRPr="006F2313">
              <w:rPr>
                <w:sz w:val="20"/>
                <w:szCs w:val="20"/>
              </w:rPr>
              <w:t>Y27</w:t>
            </w:r>
          </w:p>
        </w:tc>
        <w:tc>
          <w:tcPr>
            <w:tcW w:w="6587" w:type="dxa"/>
            <w:hideMark/>
          </w:tcPr>
          <w:p w14:paraId="334D41FA" w14:textId="77777777" w:rsidR="00C36557" w:rsidRPr="006F2313" w:rsidRDefault="00C36557" w:rsidP="00C36557">
            <w:pPr>
              <w:pStyle w:val="BodyText"/>
              <w:rPr>
                <w:sz w:val="20"/>
                <w:szCs w:val="20"/>
              </w:rPr>
            </w:pPr>
            <w:r w:rsidRPr="006F2313">
              <w:rPr>
                <w:sz w:val="20"/>
                <w:szCs w:val="20"/>
              </w:rPr>
              <w:t>Antimony; antimony compounds</w:t>
            </w:r>
          </w:p>
        </w:tc>
        <w:tc>
          <w:tcPr>
            <w:tcW w:w="1842" w:type="dxa"/>
            <w:vAlign w:val="center"/>
          </w:tcPr>
          <w:p w14:paraId="51991335" w14:textId="5D0D3C2A" w:rsidR="00C36557" w:rsidRPr="006F2313" w:rsidRDefault="00C36557" w:rsidP="00C36557">
            <w:pPr>
              <w:pStyle w:val="BodyText"/>
              <w:jc w:val="right"/>
              <w:rPr>
                <w:sz w:val="20"/>
                <w:szCs w:val="20"/>
              </w:rPr>
            </w:pPr>
            <w:r>
              <w:rPr>
                <w:rFonts w:ascii="Calibri" w:hAnsi="Calibri" w:cs="Calibri"/>
                <w:color w:val="000000"/>
                <w:sz w:val="20"/>
                <w:szCs w:val="20"/>
              </w:rPr>
              <w:t>0</w:t>
            </w:r>
          </w:p>
        </w:tc>
      </w:tr>
      <w:tr w:rsidR="00C36557" w:rsidRPr="006F2313" w14:paraId="40B42C95" w14:textId="77777777" w:rsidTr="00C36557">
        <w:tc>
          <w:tcPr>
            <w:tcW w:w="638" w:type="dxa"/>
            <w:hideMark/>
          </w:tcPr>
          <w:p w14:paraId="4BEB1261" w14:textId="77777777" w:rsidR="00C36557" w:rsidRPr="006F2313" w:rsidRDefault="00C36557" w:rsidP="00C36557">
            <w:pPr>
              <w:pStyle w:val="BodyText"/>
              <w:rPr>
                <w:sz w:val="20"/>
                <w:szCs w:val="20"/>
              </w:rPr>
            </w:pPr>
            <w:r w:rsidRPr="006F2313">
              <w:rPr>
                <w:sz w:val="20"/>
                <w:szCs w:val="20"/>
              </w:rPr>
              <w:t>Y28</w:t>
            </w:r>
          </w:p>
        </w:tc>
        <w:tc>
          <w:tcPr>
            <w:tcW w:w="6587" w:type="dxa"/>
            <w:hideMark/>
          </w:tcPr>
          <w:p w14:paraId="142CE30A" w14:textId="77777777" w:rsidR="00C36557" w:rsidRPr="006F2313" w:rsidRDefault="00C36557" w:rsidP="00C36557">
            <w:pPr>
              <w:pStyle w:val="BodyText"/>
              <w:rPr>
                <w:sz w:val="20"/>
                <w:szCs w:val="20"/>
              </w:rPr>
            </w:pPr>
            <w:r w:rsidRPr="006F2313">
              <w:rPr>
                <w:sz w:val="20"/>
                <w:szCs w:val="20"/>
              </w:rPr>
              <w:t>Tellurium; tellurium compounds</w:t>
            </w:r>
          </w:p>
        </w:tc>
        <w:tc>
          <w:tcPr>
            <w:tcW w:w="1842" w:type="dxa"/>
            <w:vAlign w:val="center"/>
          </w:tcPr>
          <w:p w14:paraId="71CF81D1" w14:textId="5FCA0D45" w:rsidR="00C36557" w:rsidRPr="006F2313" w:rsidRDefault="00C36557" w:rsidP="00C36557">
            <w:pPr>
              <w:pStyle w:val="BodyText"/>
              <w:jc w:val="right"/>
              <w:rPr>
                <w:sz w:val="20"/>
                <w:szCs w:val="20"/>
              </w:rPr>
            </w:pPr>
            <w:r>
              <w:rPr>
                <w:rFonts w:ascii="Calibri" w:hAnsi="Calibri" w:cs="Calibri"/>
                <w:color w:val="000000"/>
                <w:sz w:val="20"/>
                <w:szCs w:val="20"/>
              </w:rPr>
              <w:t>3</w:t>
            </w:r>
          </w:p>
        </w:tc>
      </w:tr>
      <w:tr w:rsidR="00C36557" w:rsidRPr="006F2313" w14:paraId="1B803020" w14:textId="77777777" w:rsidTr="00C36557">
        <w:tc>
          <w:tcPr>
            <w:tcW w:w="638" w:type="dxa"/>
            <w:hideMark/>
          </w:tcPr>
          <w:p w14:paraId="5B1F1B21" w14:textId="77777777" w:rsidR="00C36557" w:rsidRPr="006F2313" w:rsidRDefault="00C36557" w:rsidP="00C36557">
            <w:pPr>
              <w:pStyle w:val="BodyText"/>
              <w:rPr>
                <w:sz w:val="20"/>
                <w:szCs w:val="20"/>
              </w:rPr>
            </w:pPr>
            <w:r w:rsidRPr="006F2313">
              <w:rPr>
                <w:sz w:val="20"/>
                <w:szCs w:val="20"/>
              </w:rPr>
              <w:t>Y29</w:t>
            </w:r>
          </w:p>
        </w:tc>
        <w:tc>
          <w:tcPr>
            <w:tcW w:w="6587" w:type="dxa"/>
            <w:hideMark/>
          </w:tcPr>
          <w:p w14:paraId="5360BA5F" w14:textId="77777777" w:rsidR="00C36557" w:rsidRPr="006F2313" w:rsidRDefault="00C36557" w:rsidP="00C36557">
            <w:pPr>
              <w:pStyle w:val="BodyText"/>
              <w:rPr>
                <w:sz w:val="20"/>
                <w:szCs w:val="20"/>
              </w:rPr>
            </w:pPr>
            <w:r w:rsidRPr="006F2313">
              <w:rPr>
                <w:sz w:val="20"/>
                <w:szCs w:val="20"/>
              </w:rPr>
              <w:t>Mercury; mercury compounds</w:t>
            </w:r>
          </w:p>
        </w:tc>
        <w:tc>
          <w:tcPr>
            <w:tcW w:w="1842" w:type="dxa"/>
            <w:vAlign w:val="center"/>
          </w:tcPr>
          <w:p w14:paraId="6941C71A" w14:textId="656BED20" w:rsidR="00C36557" w:rsidRPr="006F2313" w:rsidRDefault="00C36557" w:rsidP="00C36557">
            <w:pPr>
              <w:pStyle w:val="BodyText"/>
              <w:jc w:val="right"/>
              <w:rPr>
                <w:sz w:val="20"/>
                <w:szCs w:val="20"/>
              </w:rPr>
            </w:pPr>
            <w:r>
              <w:rPr>
                <w:rFonts w:ascii="Calibri" w:hAnsi="Calibri" w:cs="Calibri"/>
                <w:color w:val="000000"/>
                <w:sz w:val="20"/>
                <w:szCs w:val="20"/>
              </w:rPr>
              <w:t>716</w:t>
            </w:r>
          </w:p>
        </w:tc>
      </w:tr>
      <w:tr w:rsidR="00C36557" w:rsidRPr="006F2313" w14:paraId="338B6774" w14:textId="77777777" w:rsidTr="00C36557">
        <w:tc>
          <w:tcPr>
            <w:tcW w:w="638" w:type="dxa"/>
            <w:hideMark/>
          </w:tcPr>
          <w:p w14:paraId="1FC302E2" w14:textId="77777777" w:rsidR="00C36557" w:rsidRPr="006F2313" w:rsidRDefault="00C36557" w:rsidP="00C36557">
            <w:pPr>
              <w:pStyle w:val="BodyText"/>
              <w:rPr>
                <w:sz w:val="20"/>
                <w:szCs w:val="20"/>
              </w:rPr>
            </w:pPr>
            <w:r w:rsidRPr="006F2313">
              <w:rPr>
                <w:sz w:val="20"/>
                <w:szCs w:val="20"/>
              </w:rPr>
              <w:t>Y30</w:t>
            </w:r>
          </w:p>
        </w:tc>
        <w:tc>
          <w:tcPr>
            <w:tcW w:w="6587" w:type="dxa"/>
            <w:hideMark/>
          </w:tcPr>
          <w:p w14:paraId="175267FA" w14:textId="77777777" w:rsidR="00C36557" w:rsidRPr="006F2313" w:rsidRDefault="00C36557" w:rsidP="00C36557">
            <w:pPr>
              <w:pStyle w:val="BodyText"/>
              <w:rPr>
                <w:sz w:val="20"/>
                <w:szCs w:val="20"/>
              </w:rPr>
            </w:pPr>
            <w:r w:rsidRPr="006F2313">
              <w:rPr>
                <w:sz w:val="20"/>
                <w:szCs w:val="20"/>
              </w:rPr>
              <w:t>Thallium; thallium compounds</w:t>
            </w:r>
          </w:p>
        </w:tc>
        <w:tc>
          <w:tcPr>
            <w:tcW w:w="1842" w:type="dxa"/>
            <w:vAlign w:val="center"/>
          </w:tcPr>
          <w:p w14:paraId="32CB1257" w14:textId="7874D564" w:rsidR="00C36557" w:rsidRPr="006F2313" w:rsidRDefault="00C36557" w:rsidP="00C36557">
            <w:pPr>
              <w:pStyle w:val="BodyText"/>
              <w:jc w:val="right"/>
              <w:rPr>
                <w:sz w:val="20"/>
                <w:szCs w:val="20"/>
              </w:rPr>
            </w:pPr>
            <w:r>
              <w:rPr>
                <w:rFonts w:ascii="Calibri" w:hAnsi="Calibri" w:cs="Calibri"/>
                <w:color w:val="000000"/>
                <w:sz w:val="20"/>
                <w:szCs w:val="20"/>
              </w:rPr>
              <w:t>0</w:t>
            </w:r>
          </w:p>
        </w:tc>
      </w:tr>
      <w:tr w:rsidR="00C36557" w:rsidRPr="006F2313" w14:paraId="3B1B4C06" w14:textId="77777777" w:rsidTr="00C36557">
        <w:tc>
          <w:tcPr>
            <w:tcW w:w="638" w:type="dxa"/>
            <w:hideMark/>
          </w:tcPr>
          <w:p w14:paraId="060C8A70" w14:textId="77777777" w:rsidR="00C36557" w:rsidRPr="006F2313" w:rsidRDefault="00C36557" w:rsidP="00C36557">
            <w:pPr>
              <w:pStyle w:val="BodyText"/>
              <w:rPr>
                <w:sz w:val="20"/>
                <w:szCs w:val="20"/>
              </w:rPr>
            </w:pPr>
            <w:r w:rsidRPr="006F2313">
              <w:rPr>
                <w:sz w:val="20"/>
                <w:szCs w:val="20"/>
              </w:rPr>
              <w:t>Y31</w:t>
            </w:r>
          </w:p>
        </w:tc>
        <w:tc>
          <w:tcPr>
            <w:tcW w:w="6587" w:type="dxa"/>
            <w:hideMark/>
          </w:tcPr>
          <w:p w14:paraId="2A278E21" w14:textId="77777777" w:rsidR="00C36557" w:rsidRPr="006F2313" w:rsidRDefault="00C36557" w:rsidP="00C36557">
            <w:pPr>
              <w:pStyle w:val="BodyText"/>
              <w:rPr>
                <w:sz w:val="20"/>
                <w:szCs w:val="20"/>
              </w:rPr>
            </w:pPr>
            <w:r w:rsidRPr="006F2313">
              <w:rPr>
                <w:sz w:val="20"/>
                <w:szCs w:val="20"/>
              </w:rPr>
              <w:t>Lead; lead compounds</w:t>
            </w:r>
          </w:p>
        </w:tc>
        <w:tc>
          <w:tcPr>
            <w:tcW w:w="1842" w:type="dxa"/>
            <w:vAlign w:val="center"/>
          </w:tcPr>
          <w:p w14:paraId="2F571708" w14:textId="352B4554" w:rsidR="00C36557" w:rsidRPr="006F2313" w:rsidRDefault="00C36557" w:rsidP="00C36557">
            <w:pPr>
              <w:pStyle w:val="BodyText"/>
              <w:jc w:val="right"/>
              <w:rPr>
                <w:sz w:val="20"/>
                <w:szCs w:val="20"/>
              </w:rPr>
            </w:pPr>
            <w:r>
              <w:rPr>
                <w:rFonts w:ascii="Calibri" w:hAnsi="Calibri" w:cs="Calibri"/>
                <w:color w:val="000000"/>
                <w:sz w:val="20"/>
                <w:szCs w:val="20"/>
              </w:rPr>
              <w:t>357,277</w:t>
            </w:r>
          </w:p>
        </w:tc>
      </w:tr>
      <w:tr w:rsidR="00C36557" w:rsidRPr="006F2313" w14:paraId="6C08A0BF" w14:textId="77777777" w:rsidTr="00C36557">
        <w:tc>
          <w:tcPr>
            <w:tcW w:w="638" w:type="dxa"/>
            <w:hideMark/>
          </w:tcPr>
          <w:p w14:paraId="21404BE9" w14:textId="77777777" w:rsidR="00C36557" w:rsidRPr="006F2313" w:rsidRDefault="00C36557" w:rsidP="00C36557">
            <w:pPr>
              <w:pStyle w:val="BodyText"/>
              <w:rPr>
                <w:sz w:val="20"/>
                <w:szCs w:val="20"/>
              </w:rPr>
            </w:pPr>
            <w:r w:rsidRPr="006F2313">
              <w:rPr>
                <w:sz w:val="20"/>
                <w:szCs w:val="20"/>
              </w:rPr>
              <w:t>Y32</w:t>
            </w:r>
          </w:p>
        </w:tc>
        <w:tc>
          <w:tcPr>
            <w:tcW w:w="6587" w:type="dxa"/>
            <w:hideMark/>
          </w:tcPr>
          <w:p w14:paraId="3AACF94B" w14:textId="77777777" w:rsidR="00C36557" w:rsidRPr="006F2313" w:rsidRDefault="00C36557" w:rsidP="00C36557">
            <w:pPr>
              <w:pStyle w:val="BodyText"/>
              <w:rPr>
                <w:sz w:val="20"/>
                <w:szCs w:val="20"/>
              </w:rPr>
            </w:pPr>
            <w:r w:rsidRPr="006F2313">
              <w:rPr>
                <w:sz w:val="20"/>
                <w:szCs w:val="20"/>
              </w:rPr>
              <w:t>Inorganic fluorine compounds excluding calcium fluoride</w:t>
            </w:r>
          </w:p>
        </w:tc>
        <w:tc>
          <w:tcPr>
            <w:tcW w:w="1842" w:type="dxa"/>
            <w:vAlign w:val="center"/>
          </w:tcPr>
          <w:p w14:paraId="14F09173" w14:textId="580F85D9" w:rsidR="00C36557" w:rsidRPr="006F2313" w:rsidRDefault="00C36557" w:rsidP="00C36557">
            <w:pPr>
              <w:pStyle w:val="BodyText"/>
              <w:jc w:val="right"/>
              <w:rPr>
                <w:sz w:val="20"/>
                <w:szCs w:val="20"/>
              </w:rPr>
            </w:pPr>
            <w:r>
              <w:rPr>
                <w:rFonts w:ascii="Calibri" w:hAnsi="Calibri" w:cs="Calibri"/>
                <w:color w:val="000000"/>
                <w:sz w:val="20"/>
                <w:szCs w:val="20"/>
              </w:rPr>
              <w:t>31,506</w:t>
            </w:r>
          </w:p>
        </w:tc>
      </w:tr>
      <w:tr w:rsidR="00C36557" w:rsidRPr="006F2313" w14:paraId="1782D29A" w14:textId="77777777" w:rsidTr="00C36557">
        <w:tc>
          <w:tcPr>
            <w:tcW w:w="638" w:type="dxa"/>
            <w:hideMark/>
          </w:tcPr>
          <w:p w14:paraId="220BB387" w14:textId="77777777" w:rsidR="00C36557" w:rsidRPr="006F2313" w:rsidRDefault="00C36557" w:rsidP="00C36557">
            <w:pPr>
              <w:pStyle w:val="BodyText"/>
              <w:rPr>
                <w:sz w:val="20"/>
                <w:szCs w:val="20"/>
              </w:rPr>
            </w:pPr>
            <w:r w:rsidRPr="006F2313">
              <w:rPr>
                <w:sz w:val="20"/>
                <w:szCs w:val="20"/>
              </w:rPr>
              <w:t>Y33</w:t>
            </w:r>
          </w:p>
        </w:tc>
        <w:tc>
          <w:tcPr>
            <w:tcW w:w="6587" w:type="dxa"/>
            <w:hideMark/>
          </w:tcPr>
          <w:p w14:paraId="35F30A80" w14:textId="77777777" w:rsidR="00C36557" w:rsidRPr="006F2313" w:rsidRDefault="00C36557" w:rsidP="00C36557">
            <w:pPr>
              <w:pStyle w:val="BodyText"/>
              <w:rPr>
                <w:sz w:val="20"/>
                <w:szCs w:val="20"/>
              </w:rPr>
            </w:pPr>
            <w:r w:rsidRPr="006F2313">
              <w:rPr>
                <w:sz w:val="20"/>
                <w:szCs w:val="20"/>
              </w:rPr>
              <w:t>Inorganic cyanides</w:t>
            </w:r>
          </w:p>
        </w:tc>
        <w:tc>
          <w:tcPr>
            <w:tcW w:w="1842" w:type="dxa"/>
            <w:vAlign w:val="center"/>
          </w:tcPr>
          <w:p w14:paraId="67D2A7F8" w14:textId="668EC9F8" w:rsidR="00C36557" w:rsidRPr="006F2313" w:rsidRDefault="00C36557" w:rsidP="00C36557">
            <w:pPr>
              <w:pStyle w:val="BodyText"/>
              <w:jc w:val="right"/>
              <w:rPr>
                <w:sz w:val="20"/>
                <w:szCs w:val="20"/>
              </w:rPr>
            </w:pPr>
            <w:r>
              <w:rPr>
                <w:rFonts w:ascii="Calibri" w:hAnsi="Calibri" w:cs="Calibri"/>
                <w:color w:val="000000"/>
                <w:sz w:val="20"/>
                <w:szCs w:val="20"/>
              </w:rPr>
              <w:t>76</w:t>
            </w:r>
          </w:p>
        </w:tc>
      </w:tr>
      <w:tr w:rsidR="00C36557" w:rsidRPr="006F2313" w14:paraId="58306365" w14:textId="77777777" w:rsidTr="00C36557">
        <w:tc>
          <w:tcPr>
            <w:tcW w:w="638" w:type="dxa"/>
            <w:hideMark/>
          </w:tcPr>
          <w:p w14:paraId="10D61AF1" w14:textId="77777777" w:rsidR="00C36557" w:rsidRPr="006F2313" w:rsidRDefault="00C36557" w:rsidP="00C36557">
            <w:pPr>
              <w:pStyle w:val="BodyText"/>
              <w:rPr>
                <w:sz w:val="20"/>
                <w:szCs w:val="20"/>
              </w:rPr>
            </w:pPr>
            <w:r w:rsidRPr="006F2313">
              <w:rPr>
                <w:sz w:val="20"/>
                <w:szCs w:val="20"/>
              </w:rPr>
              <w:t>Y34</w:t>
            </w:r>
          </w:p>
        </w:tc>
        <w:tc>
          <w:tcPr>
            <w:tcW w:w="6587" w:type="dxa"/>
            <w:hideMark/>
          </w:tcPr>
          <w:p w14:paraId="00D43D7C" w14:textId="77777777" w:rsidR="00C36557" w:rsidRPr="006F2313" w:rsidRDefault="00C36557" w:rsidP="00C36557">
            <w:pPr>
              <w:pStyle w:val="BodyText"/>
              <w:rPr>
                <w:sz w:val="20"/>
                <w:szCs w:val="20"/>
              </w:rPr>
            </w:pPr>
            <w:r w:rsidRPr="006F2313">
              <w:rPr>
                <w:sz w:val="20"/>
                <w:szCs w:val="20"/>
              </w:rPr>
              <w:t>Acidic solutions or acids in solid form</w:t>
            </w:r>
          </w:p>
        </w:tc>
        <w:tc>
          <w:tcPr>
            <w:tcW w:w="1842" w:type="dxa"/>
            <w:vAlign w:val="center"/>
          </w:tcPr>
          <w:p w14:paraId="4D65DF32" w14:textId="0EE71DC4" w:rsidR="00C36557" w:rsidRPr="006F2313" w:rsidRDefault="00C36557" w:rsidP="00C36557">
            <w:pPr>
              <w:pStyle w:val="BodyText"/>
              <w:jc w:val="right"/>
              <w:rPr>
                <w:sz w:val="20"/>
                <w:szCs w:val="20"/>
              </w:rPr>
            </w:pPr>
            <w:r>
              <w:rPr>
                <w:rFonts w:ascii="Calibri" w:hAnsi="Calibri" w:cs="Calibri"/>
                <w:color w:val="000000"/>
                <w:sz w:val="20"/>
                <w:szCs w:val="20"/>
              </w:rPr>
              <w:t>43,081</w:t>
            </w:r>
          </w:p>
        </w:tc>
      </w:tr>
      <w:tr w:rsidR="00C36557" w:rsidRPr="006F2313" w14:paraId="7F15CCCA" w14:textId="77777777" w:rsidTr="00C36557">
        <w:tc>
          <w:tcPr>
            <w:tcW w:w="638" w:type="dxa"/>
            <w:hideMark/>
          </w:tcPr>
          <w:p w14:paraId="5361F88D" w14:textId="77777777" w:rsidR="00C36557" w:rsidRPr="006F2313" w:rsidRDefault="00C36557" w:rsidP="00C36557">
            <w:pPr>
              <w:pStyle w:val="BodyText"/>
              <w:rPr>
                <w:sz w:val="20"/>
                <w:szCs w:val="20"/>
              </w:rPr>
            </w:pPr>
            <w:r w:rsidRPr="006F2313">
              <w:rPr>
                <w:sz w:val="20"/>
                <w:szCs w:val="20"/>
              </w:rPr>
              <w:t>Y35</w:t>
            </w:r>
          </w:p>
        </w:tc>
        <w:tc>
          <w:tcPr>
            <w:tcW w:w="6587" w:type="dxa"/>
            <w:hideMark/>
          </w:tcPr>
          <w:p w14:paraId="70891169" w14:textId="77777777" w:rsidR="00C36557" w:rsidRPr="006F2313" w:rsidRDefault="00C36557" w:rsidP="00C36557">
            <w:pPr>
              <w:pStyle w:val="BodyText"/>
              <w:rPr>
                <w:sz w:val="20"/>
                <w:szCs w:val="20"/>
              </w:rPr>
            </w:pPr>
            <w:r w:rsidRPr="006F2313">
              <w:rPr>
                <w:sz w:val="20"/>
                <w:szCs w:val="20"/>
              </w:rPr>
              <w:t>Basic solutions or bases in solid form</w:t>
            </w:r>
          </w:p>
        </w:tc>
        <w:tc>
          <w:tcPr>
            <w:tcW w:w="1842" w:type="dxa"/>
            <w:vAlign w:val="center"/>
          </w:tcPr>
          <w:p w14:paraId="4D603674" w14:textId="536DA68B" w:rsidR="00C36557" w:rsidRPr="006F2313" w:rsidRDefault="00C36557" w:rsidP="00C36557">
            <w:pPr>
              <w:pStyle w:val="BodyText"/>
              <w:jc w:val="right"/>
              <w:rPr>
                <w:sz w:val="20"/>
                <w:szCs w:val="20"/>
              </w:rPr>
            </w:pPr>
            <w:r>
              <w:rPr>
                <w:rFonts w:ascii="Calibri" w:hAnsi="Calibri" w:cs="Calibri"/>
                <w:color w:val="000000"/>
                <w:sz w:val="20"/>
                <w:szCs w:val="20"/>
              </w:rPr>
              <w:t>281,367</w:t>
            </w:r>
          </w:p>
        </w:tc>
      </w:tr>
      <w:tr w:rsidR="00C36557" w:rsidRPr="006F2313" w14:paraId="352D3BA3" w14:textId="77777777" w:rsidTr="00C36557">
        <w:tc>
          <w:tcPr>
            <w:tcW w:w="638" w:type="dxa"/>
            <w:hideMark/>
          </w:tcPr>
          <w:p w14:paraId="025E5A9F" w14:textId="77777777" w:rsidR="00C36557" w:rsidRPr="006F2313" w:rsidRDefault="00C36557" w:rsidP="00C36557">
            <w:pPr>
              <w:pStyle w:val="BodyText"/>
              <w:rPr>
                <w:sz w:val="20"/>
                <w:szCs w:val="20"/>
              </w:rPr>
            </w:pPr>
            <w:r w:rsidRPr="006F2313">
              <w:rPr>
                <w:sz w:val="20"/>
                <w:szCs w:val="20"/>
              </w:rPr>
              <w:t>Y36</w:t>
            </w:r>
          </w:p>
        </w:tc>
        <w:tc>
          <w:tcPr>
            <w:tcW w:w="6587" w:type="dxa"/>
            <w:hideMark/>
          </w:tcPr>
          <w:p w14:paraId="78C73557" w14:textId="77777777" w:rsidR="00C36557" w:rsidRPr="006F2313" w:rsidRDefault="00C36557" w:rsidP="00C36557">
            <w:pPr>
              <w:pStyle w:val="BodyText"/>
              <w:rPr>
                <w:sz w:val="20"/>
                <w:szCs w:val="20"/>
              </w:rPr>
            </w:pPr>
            <w:r w:rsidRPr="006F2313">
              <w:rPr>
                <w:sz w:val="20"/>
                <w:szCs w:val="20"/>
              </w:rPr>
              <w:t>Asbestos (dust and fibres)</w:t>
            </w:r>
          </w:p>
        </w:tc>
        <w:tc>
          <w:tcPr>
            <w:tcW w:w="1842" w:type="dxa"/>
            <w:vAlign w:val="center"/>
          </w:tcPr>
          <w:p w14:paraId="38050F6B" w14:textId="309B0122" w:rsidR="00C36557" w:rsidRPr="006F2313" w:rsidRDefault="00C36557" w:rsidP="00C36557">
            <w:pPr>
              <w:pStyle w:val="BodyText"/>
              <w:jc w:val="right"/>
              <w:rPr>
                <w:sz w:val="20"/>
                <w:szCs w:val="20"/>
              </w:rPr>
            </w:pPr>
            <w:r>
              <w:rPr>
                <w:rFonts w:ascii="Calibri" w:hAnsi="Calibri" w:cs="Calibri"/>
                <w:color w:val="000000"/>
                <w:sz w:val="20"/>
                <w:szCs w:val="20"/>
              </w:rPr>
              <w:t>1,388,954</w:t>
            </w:r>
          </w:p>
        </w:tc>
      </w:tr>
      <w:tr w:rsidR="00C36557" w:rsidRPr="006F2313" w14:paraId="723FF123" w14:textId="77777777" w:rsidTr="00C36557">
        <w:tc>
          <w:tcPr>
            <w:tcW w:w="638" w:type="dxa"/>
            <w:hideMark/>
          </w:tcPr>
          <w:p w14:paraId="2355A5CC" w14:textId="77777777" w:rsidR="00C36557" w:rsidRPr="006F2313" w:rsidRDefault="00C36557" w:rsidP="00C36557">
            <w:pPr>
              <w:pStyle w:val="BodyText"/>
              <w:rPr>
                <w:sz w:val="20"/>
                <w:szCs w:val="20"/>
              </w:rPr>
            </w:pPr>
            <w:r w:rsidRPr="006F2313">
              <w:rPr>
                <w:sz w:val="20"/>
                <w:szCs w:val="20"/>
              </w:rPr>
              <w:t>Y37</w:t>
            </w:r>
          </w:p>
        </w:tc>
        <w:tc>
          <w:tcPr>
            <w:tcW w:w="6587" w:type="dxa"/>
            <w:hideMark/>
          </w:tcPr>
          <w:p w14:paraId="27C644D3" w14:textId="77777777" w:rsidR="00C36557" w:rsidRPr="006F2313" w:rsidRDefault="00C36557" w:rsidP="00C36557">
            <w:pPr>
              <w:pStyle w:val="BodyText"/>
              <w:rPr>
                <w:sz w:val="20"/>
                <w:szCs w:val="20"/>
              </w:rPr>
            </w:pPr>
            <w:r w:rsidRPr="006F2313">
              <w:rPr>
                <w:sz w:val="20"/>
                <w:szCs w:val="20"/>
              </w:rPr>
              <w:t>Organic phosphorus compounds</w:t>
            </w:r>
          </w:p>
        </w:tc>
        <w:tc>
          <w:tcPr>
            <w:tcW w:w="1842" w:type="dxa"/>
            <w:vAlign w:val="center"/>
          </w:tcPr>
          <w:p w14:paraId="6FF70321" w14:textId="458738A3" w:rsidR="00C36557" w:rsidRPr="006F2313" w:rsidRDefault="00C36557" w:rsidP="00C36557">
            <w:pPr>
              <w:pStyle w:val="BodyText"/>
              <w:jc w:val="right"/>
              <w:rPr>
                <w:sz w:val="20"/>
                <w:szCs w:val="20"/>
              </w:rPr>
            </w:pPr>
            <w:r>
              <w:rPr>
                <w:rFonts w:ascii="Calibri" w:hAnsi="Calibri" w:cs="Calibri"/>
                <w:color w:val="000000"/>
                <w:sz w:val="20"/>
                <w:szCs w:val="20"/>
              </w:rPr>
              <w:t>138</w:t>
            </w:r>
          </w:p>
        </w:tc>
      </w:tr>
      <w:tr w:rsidR="00C36557" w:rsidRPr="006F2313" w14:paraId="706929A1" w14:textId="77777777" w:rsidTr="00C36557">
        <w:tc>
          <w:tcPr>
            <w:tcW w:w="638" w:type="dxa"/>
            <w:hideMark/>
          </w:tcPr>
          <w:p w14:paraId="1A12B824" w14:textId="77777777" w:rsidR="00C36557" w:rsidRPr="006F2313" w:rsidRDefault="00C36557" w:rsidP="00C36557">
            <w:pPr>
              <w:pStyle w:val="BodyText"/>
              <w:rPr>
                <w:sz w:val="20"/>
                <w:szCs w:val="20"/>
              </w:rPr>
            </w:pPr>
            <w:r w:rsidRPr="006F2313">
              <w:rPr>
                <w:sz w:val="20"/>
                <w:szCs w:val="20"/>
              </w:rPr>
              <w:t>Y38</w:t>
            </w:r>
          </w:p>
        </w:tc>
        <w:tc>
          <w:tcPr>
            <w:tcW w:w="6587" w:type="dxa"/>
            <w:hideMark/>
          </w:tcPr>
          <w:p w14:paraId="5B2EEA42" w14:textId="77777777" w:rsidR="00C36557" w:rsidRPr="006F2313" w:rsidRDefault="00C36557" w:rsidP="00C36557">
            <w:pPr>
              <w:pStyle w:val="BodyText"/>
              <w:rPr>
                <w:sz w:val="20"/>
                <w:szCs w:val="20"/>
              </w:rPr>
            </w:pPr>
            <w:r w:rsidRPr="006F2313">
              <w:rPr>
                <w:sz w:val="20"/>
                <w:szCs w:val="20"/>
              </w:rPr>
              <w:t>Organic cyanides</w:t>
            </w:r>
          </w:p>
        </w:tc>
        <w:tc>
          <w:tcPr>
            <w:tcW w:w="1842" w:type="dxa"/>
            <w:vAlign w:val="center"/>
          </w:tcPr>
          <w:p w14:paraId="22068D58" w14:textId="6F94A366" w:rsidR="00C36557" w:rsidRPr="006F2313" w:rsidRDefault="00C36557" w:rsidP="00C36557">
            <w:pPr>
              <w:pStyle w:val="BodyText"/>
              <w:jc w:val="right"/>
              <w:rPr>
                <w:sz w:val="20"/>
                <w:szCs w:val="20"/>
              </w:rPr>
            </w:pPr>
            <w:r>
              <w:rPr>
                <w:rFonts w:ascii="Calibri" w:hAnsi="Calibri" w:cs="Calibri"/>
                <w:color w:val="000000"/>
                <w:sz w:val="20"/>
                <w:szCs w:val="20"/>
              </w:rPr>
              <w:t>0</w:t>
            </w:r>
          </w:p>
        </w:tc>
      </w:tr>
      <w:tr w:rsidR="00C36557" w:rsidRPr="006F2313" w14:paraId="34800D15" w14:textId="77777777" w:rsidTr="00C36557">
        <w:tc>
          <w:tcPr>
            <w:tcW w:w="638" w:type="dxa"/>
            <w:hideMark/>
          </w:tcPr>
          <w:p w14:paraId="0D6EFC54" w14:textId="77777777" w:rsidR="00C36557" w:rsidRPr="006F2313" w:rsidRDefault="00C36557" w:rsidP="00C36557">
            <w:pPr>
              <w:pStyle w:val="BodyText"/>
              <w:rPr>
                <w:sz w:val="20"/>
                <w:szCs w:val="20"/>
              </w:rPr>
            </w:pPr>
            <w:r w:rsidRPr="006F2313">
              <w:rPr>
                <w:sz w:val="20"/>
                <w:szCs w:val="20"/>
              </w:rPr>
              <w:t>Y39</w:t>
            </w:r>
          </w:p>
        </w:tc>
        <w:tc>
          <w:tcPr>
            <w:tcW w:w="6587" w:type="dxa"/>
            <w:hideMark/>
          </w:tcPr>
          <w:p w14:paraId="75D2D949" w14:textId="77777777" w:rsidR="00C36557" w:rsidRPr="006F2313" w:rsidRDefault="00C36557" w:rsidP="00C36557">
            <w:pPr>
              <w:pStyle w:val="BodyText"/>
              <w:rPr>
                <w:sz w:val="20"/>
                <w:szCs w:val="20"/>
              </w:rPr>
            </w:pPr>
            <w:r w:rsidRPr="006F2313">
              <w:rPr>
                <w:sz w:val="20"/>
                <w:szCs w:val="20"/>
              </w:rPr>
              <w:t>Phenols; phenol compounds including chlorophenols</w:t>
            </w:r>
          </w:p>
        </w:tc>
        <w:tc>
          <w:tcPr>
            <w:tcW w:w="1842" w:type="dxa"/>
            <w:vAlign w:val="center"/>
          </w:tcPr>
          <w:p w14:paraId="33F7623A" w14:textId="344D6642" w:rsidR="00C36557" w:rsidRPr="006F2313" w:rsidRDefault="00C36557" w:rsidP="00C36557">
            <w:pPr>
              <w:pStyle w:val="BodyText"/>
              <w:jc w:val="right"/>
              <w:rPr>
                <w:sz w:val="20"/>
                <w:szCs w:val="20"/>
              </w:rPr>
            </w:pPr>
            <w:r>
              <w:rPr>
                <w:rFonts w:ascii="Calibri" w:hAnsi="Calibri" w:cs="Calibri"/>
                <w:color w:val="000000"/>
                <w:sz w:val="20"/>
                <w:szCs w:val="20"/>
              </w:rPr>
              <w:t>1,182</w:t>
            </w:r>
          </w:p>
        </w:tc>
      </w:tr>
      <w:tr w:rsidR="00C36557" w:rsidRPr="006F2313" w14:paraId="5F9A41E1" w14:textId="77777777" w:rsidTr="00C36557">
        <w:tc>
          <w:tcPr>
            <w:tcW w:w="638" w:type="dxa"/>
            <w:hideMark/>
          </w:tcPr>
          <w:p w14:paraId="2F82B971" w14:textId="77777777" w:rsidR="00C36557" w:rsidRPr="006F2313" w:rsidRDefault="00C36557" w:rsidP="00C36557">
            <w:pPr>
              <w:pStyle w:val="BodyText"/>
              <w:rPr>
                <w:sz w:val="20"/>
                <w:szCs w:val="20"/>
              </w:rPr>
            </w:pPr>
            <w:r w:rsidRPr="006F2313">
              <w:rPr>
                <w:sz w:val="20"/>
                <w:szCs w:val="20"/>
              </w:rPr>
              <w:t>Y40</w:t>
            </w:r>
          </w:p>
        </w:tc>
        <w:tc>
          <w:tcPr>
            <w:tcW w:w="6587" w:type="dxa"/>
            <w:hideMark/>
          </w:tcPr>
          <w:p w14:paraId="45110396" w14:textId="77777777" w:rsidR="00C36557" w:rsidRPr="006F2313" w:rsidRDefault="00C36557" w:rsidP="00C36557">
            <w:pPr>
              <w:pStyle w:val="BodyText"/>
              <w:rPr>
                <w:sz w:val="20"/>
                <w:szCs w:val="20"/>
              </w:rPr>
            </w:pPr>
            <w:r w:rsidRPr="006F2313">
              <w:rPr>
                <w:sz w:val="20"/>
                <w:szCs w:val="20"/>
              </w:rPr>
              <w:t>Ethers</w:t>
            </w:r>
          </w:p>
        </w:tc>
        <w:tc>
          <w:tcPr>
            <w:tcW w:w="1842" w:type="dxa"/>
            <w:vAlign w:val="center"/>
          </w:tcPr>
          <w:p w14:paraId="63702076" w14:textId="1858C287" w:rsidR="00C36557" w:rsidRPr="006F2313" w:rsidRDefault="00C36557" w:rsidP="00C36557">
            <w:pPr>
              <w:pStyle w:val="BodyText"/>
              <w:jc w:val="right"/>
              <w:rPr>
                <w:sz w:val="20"/>
                <w:szCs w:val="20"/>
              </w:rPr>
            </w:pPr>
            <w:r>
              <w:rPr>
                <w:rFonts w:ascii="Calibri" w:hAnsi="Calibri" w:cs="Calibri"/>
                <w:color w:val="000000"/>
                <w:sz w:val="20"/>
                <w:szCs w:val="20"/>
              </w:rPr>
              <w:t>2,603</w:t>
            </w:r>
          </w:p>
        </w:tc>
      </w:tr>
      <w:tr w:rsidR="00C36557" w:rsidRPr="006F2313" w14:paraId="30395149" w14:textId="77777777" w:rsidTr="00C36557">
        <w:tc>
          <w:tcPr>
            <w:tcW w:w="638" w:type="dxa"/>
            <w:hideMark/>
          </w:tcPr>
          <w:p w14:paraId="3BDE4DF9" w14:textId="77777777" w:rsidR="00C36557" w:rsidRPr="006F2313" w:rsidRDefault="00C36557" w:rsidP="00C36557">
            <w:pPr>
              <w:pStyle w:val="BodyText"/>
              <w:rPr>
                <w:sz w:val="20"/>
                <w:szCs w:val="20"/>
              </w:rPr>
            </w:pPr>
            <w:r w:rsidRPr="006F2313">
              <w:rPr>
                <w:sz w:val="20"/>
                <w:szCs w:val="20"/>
              </w:rPr>
              <w:t>Y41</w:t>
            </w:r>
          </w:p>
        </w:tc>
        <w:tc>
          <w:tcPr>
            <w:tcW w:w="6587" w:type="dxa"/>
            <w:hideMark/>
          </w:tcPr>
          <w:p w14:paraId="5A621F40" w14:textId="77777777" w:rsidR="00C36557" w:rsidRPr="006F2313" w:rsidRDefault="00C36557" w:rsidP="00C36557">
            <w:pPr>
              <w:pStyle w:val="BodyText"/>
              <w:rPr>
                <w:sz w:val="20"/>
                <w:szCs w:val="20"/>
              </w:rPr>
            </w:pPr>
            <w:r w:rsidRPr="006F2313">
              <w:rPr>
                <w:sz w:val="20"/>
                <w:szCs w:val="20"/>
              </w:rPr>
              <w:t>Halogenated organic solvents</w:t>
            </w:r>
          </w:p>
        </w:tc>
        <w:tc>
          <w:tcPr>
            <w:tcW w:w="1842" w:type="dxa"/>
            <w:vAlign w:val="center"/>
          </w:tcPr>
          <w:p w14:paraId="3B366123" w14:textId="202B72A3" w:rsidR="00C36557" w:rsidRPr="006F2313" w:rsidRDefault="00C36557" w:rsidP="00C36557">
            <w:pPr>
              <w:pStyle w:val="BodyText"/>
              <w:jc w:val="right"/>
              <w:rPr>
                <w:sz w:val="20"/>
                <w:szCs w:val="20"/>
              </w:rPr>
            </w:pPr>
            <w:r>
              <w:rPr>
                <w:rFonts w:ascii="Calibri" w:hAnsi="Calibri" w:cs="Calibri"/>
                <w:color w:val="000000"/>
                <w:sz w:val="20"/>
                <w:szCs w:val="20"/>
              </w:rPr>
              <w:t>670</w:t>
            </w:r>
          </w:p>
        </w:tc>
      </w:tr>
      <w:tr w:rsidR="00C36557" w:rsidRPr="006F2313" w14:paraId="2A171150" w14:textId="77777777" w:rsidTr="00C36557">
        <w:tc>
          <w:tcPr>
            <w:tcW w:w="638" w:type="dxa"/>
            <w:hideMark/>
          </w:tcPr>
          <w:p w14:paraId="21F021A2" w14:textId="77777777" w:rsidR="00C36557" w:rsidRPr="006F2313" w:rsidRDefault="00C36557" w:rsidP="00C36557">
            <w:pPr>
              <w:pStyle w:val="BodyText"/>
              <w:rPr>
                <w:sz w:val="20"/>
                <w:szCs w:val="20"/>
              </w:rPr>
            </w:pPr>
            <w:r w:rsidRPr="006F2313">
              <w:rPr>
                <w:sz w:val="20"/>
                <w:szCs w:val="20"/>
              </w:rPr>
              <w:t>Y42</w:t>
            </w:r>
          </w:p>
        </w:tc>
        <w:tc>
          <w:tcPr>
            <w:tcW w:w="6587" w:type="dxa"/>
            <w:hideMark/>
          </w:tcPr>
          <w:p w14:paraId="1446FB9A" w14:textId="77777777" w:rsidR="00C36557" w:rsidRPr="006F2313" w:rsidRDefault="00C36557" w:rsidP="00C36557">
            <w:pPr>
              <w:pStyle w:val="BodyText"/>
              <w:rPr>
                <w:sz w:val="20"/>
                <w:szCs w:val="20"/>
              </w:rPr>
            </w:pPr>
            <w:r w:rsidRPr="006F2313">
              <w:rPr>
                <w:sz w:val="20"/>
                <w:szCs w:val="20"/>
              </w:rPr>
              <w:t>Organic solvents excluding halogenated solvents</w:t>
            </w:r>
          </w:p>
        </w:tc>
        <w:tc>
          <w:tcPr>
            <w:tcW w:w="1842" w:type="dxa"/>
            <w:vAlign w:val="center"/>
          </w:tcPr>
          <w:p w14:paraId="33038BCD" w14:textId="3DD99688" w:rsidR="00C36557" w:rsidRPr="006F2313" w:rsidRDefault="00C36557" w:rsidP="00C36557">
            <w:pPr>
              <w:pStyle w:val="BodyText"/>
              <w:jc w:val="right"/>
              <w:rPr>
                <w:sz w:val="20"/>
                <w:szCs w:val="20"/>
              </w:rPr>
            </w:pPr>
            <w:r>
              <w:rPr>
                <w:rFonts w:ascii="Calibri" w:hAnsi="Calibri" w:cs="Calibri"/>
                <w:color w:val="000000"/>
                <w:sz w:val="20"/>
                <w:szCs w:val="20"/>
              </w:rPr>
              <w:t>12,392</w:t>
            </w:r>
          </w:p>
        </w:tc>
      </w:tr>
      <w:tr w:rsidR="00C36557" w:rsidRPr="006F2313" w14:paraId="44B4B90F" w14:textId="77777777" w:rsidTr="00C36557">
        <w:tc>
          <w:tcPr>
            <w:tcW w:w="638" w:type="dxa"/>
            <w:hideMark/>
          </w:tcPr>
          <w:p w14:paraId="51FFFBBC" w14:textId="77777777" w:rsidR="00C36557" w:rsidRPr="006F2313" w:rsidRDefault="00C36557" w:rsidP="00C36557">
            <w:pPr>
              <w:pStyle w:val="BodyText"/>
              <w:rPr>
                <w:sz w:val="20"/>
                <w:szCs w:val="20"/>
              </w:rPr>
            </w:pPr>
            <w:r w:rsidRPr="006F2313">
              <w:rPr>
                <w:sz w:val="20"/>
                <w:szCs w:val="20"/>
              </w:rPr>
              <w:t>Y43</w:t>
            </w:r>
          </w:p>
        </w:tc>
        <w:tc>
          <w:tcPr>
            <w:tcW w:w="6587" w:type="dxa"/>
            <w:hideMark/>
          </w:tcPr>
          <w:p w14:paraId="646934AF" w14:textId="39DBF728" w:rsidR="00C36557" w:rsidRPr="006F2313" w:rsidRDefault="00C36557" w:rsidP="00C36557">
            <w:pPr>
              <w:pStyle w:val="BodyText"/>
              <w:rPr>
                <w:sz w:val="20"/>
                <w:szCs w:val="20"/>
              </w:rPr>
            </w:pPr>
            <w:r w:rsidRPr="006F2313">
              <w:rPr>
                <w:sz w:val="20"/>
                <w:szCs w:val="20"/>
              </w:rPr>
              <w:t>Any congenor of polychlorinated dibenzo</w:t>
            </w:r>
            <w:r w:rsidR="00A66FBB">
              <w:rPr>
                <w:sz w:val="20"/>
                <w:szCs w:val="20"/>
              </w:rPr>
              <w:noBreakHyphen/>
            </w:r>
            <w:r w:rsidRPr="006F2313">
              <w:rPr>
                <w:sz w:val="20"/>
                <w:szCs w:val="20"/>
              </w:rPr>
              <w:t>furan</w:t>
            </w:r>
          </w:p>
        </w:tc>
        <w:tc>
          <w:tcPr>
            <w:tcW w:w="1842" w:type="dxa"/>
            <w:vAlign w:val="center"/>
          </w:tcPr>
          <w:p w14:paraId="59CDBC11" w14:textId="5F70A58A" w:rsidR="00C36557" w:rsidRPr="006F2313" w:rsidRDefault="00C36557" w:rsidP="00C36557">
            <w:pPr>
              <w:pStyle w:val="BodyText"/>
              <w:jc w:val="right"/>
              <w:rPr>
                <w:sz w:val="20"/>
                <w:szCs w:val="20"/>
              </w:rPr>
            </w:pPr>
            <w:r>
              <w:rPr>
                <w:rFonts w:ascii="Calibri" w:hAnsi="Calibri" w:cs="Calibri"/>
                <w:color w:val="000000"/>
                <w:sz w:val="20"/>
                <w:szCs w:val="20"/>
              </w:rPr>
              <w:t>0</w:t>
            </w:r>
          </w:p>
        </w:tc>
      </w:tr>
      <w:tr w:rsidR="00C36557" w:rsidRPr="006F2313" w14:paraId="0FD1191B" w14:textId="77777777" w:rsidTr="00C36557">
        <w:tc>
          <w:tcPr>
            <w:tcW w:w="638" w:type="dxa"/>
            <w:hideMark/>
          </w:tcPr>
          <w:p w14:paraId="642C48F7" w14:textId="77777777" w:rsidR="00C36557" w:rsidRPr="006F2313" w:rsidRDefault="00C36557" w:rsidP="00C36557">
            <w:pPr>
              <w:pStyle w:val="BodyText"/>
              <w:rPr>
                <w:sz w:val="20"/>
                <w:szCs w:val="20"/>
              </w:rPr>
            </w:pPr>
            <w:r w:rsidRPr="006F2313">
              <w:rPr>
                <w:sz w:val="20"/>
                <w:szCs w:val="20"/>
              </w:rPr>
              <w:t>Y44</w:t>
            </w:r>
          </w:p>
        </w:tc>
        <w:tc>
          <w:tcPr>
            <w:tcW w:w="6587" w:type="dxa"/>
            <w:hideMark/>
          </w:tcPr>
          <w:p w14:paraId="11F827BD" w14:textId="05679E19" w:rsidR="00C36557" w:rsidRPr="006F2313" w:rsidRDefault="00C36557" w:rsidP="00C36557">
            <w:pPr>
              <w:pStyle w:val="BodyText"/>
              <w:rPr>
                <w:sz w:val="20"/>
                <w:szCs w:val="20"/>
              </w:rPr>
            </w:pPr>
            <w:r w:rsidRPr="006F2313">
              <w:rPr>
                <w:sz w:val="20"/>
                <w:szCs w:val="20"/>
              </w:rPr>
              <w:t>Any congenor of polychlorinated dibenzo</w:t>
            </w:r>
            <w:r w:rsidR="00A66FBB">
              <w:rPr>
                <w:sz w:val="20"/>
                <w:szCs w:val="20"/>
              </w:rPr>
              <w:noBreakHyphen/>
            </w:r>
            <w:r w:rsidRPr="006F2313">
              <w:rPr>
                <w:sz w:val="20"/>
                <w:szCs w:val="20"/>
              </w:rPr>
              <w:t>p</w:t>
            </w:r>
            <w:r w:rsidR="00A66FBB">
              <w:rPr>
                <w:sz w:val="20"/>
                <w:szCs w:val="20"/>
              </w:rPr>
              <w:noBreakHyphen/>
            </w:r>
            <w:r w:rsidRPr="006F2313">
              <w:rPr>
                <w:sz w:val="20"/>
                <w:szCs w:val="20"/>
              </w:rPr>
              <w:t>dioxin</w:t>
            </w:r>
          </w:p>
        </w:tc>
        <w:tc>
          <w:tcPr>
            <w:tcW w:w="1842" w:type="dxa"/>
            <w:vAlign w:val="center"/>
          </w:tcPr>
          <w:p w14:paraId="43A443FD" w14:textId="7F8B7991" w:rsidR="00C36557" w:rsidRPr="006F2313" w:rsidRDefault="00C36557" w:rsidP="00C36557">
            <w:pPr>
              <w:pStyle w:val="BodyText"/>
              <w:jc w:val="right"/>
              <w:rPr>
                <w:sz w:val="20"/>
                <w:szCs w:val="20"/>
              </w:rPr>
            </w:pPr>
            <w:r>
              <w:rPr>
                <w:rFonts w:ascii="Calibri" w:hAnsi="Calibri" w:cs="Calibri"/>
                <w:color w:val="000000"/>
                <w:sz w:val="20"/>
                <w:szCs w:val="20"/>
              </w:rPr>
              <w:t>0</w:t>
            </w:r>
          </w:p>
        </w:tc>
      </w:tr>
      <w:tr w:rsidR="00C36557" w:rsidRPr="006F2313" w14:paraId="6EF22198" w14:textId="77777777" w:rsidTr="00C36557">
        <w:tc>
          <w:tcPr>
            <w:tcW w:w="638" w:type="dxa"/>
            <w:hideMark/>
          </w:tcPr>
          <w:p w14:paraId="63BCCC44" w14:textId="77777777" w:rsidR="00C36557" w:rsidRPr="006F2313" w:rsidRDefault="00C36557" w:rsidP="00C36557">
            <w:pPr>
              <w:pStyle w:val="BodyText"/>
              <w:rPr>
                <w:sz w:val="20"/>
                <w:szCs w:val="20"/>
              </w:rPr>
            </w:pPr>
            <w:r w:rsidRPr="006F2313">
              <w:rPr>
                <w:sz w:val="20"/>
                <w:szCs w:val="20"/>
              </w:rPr>
              <w:t>Y45</w:t>
            </w:r>
          </w:p>
        </w:tc>
        <w:tc>
          <w:tcPr>
            <w:tcW w:w="6587" w:type="dxa"/>
            <w:hideMark/>
          </w:tcPr>
          <w:p w14:paraId="5CF53407" w14:textId="77777777" w:rsidR="00C36557" w:rsidRPr="006F2313" w:rsidRDefault="00C36557" w:rsidP="00C36557">
            <w:pPr>
              <w:pStyle w:val="BodyText"/>
              <w:rPr>
                <w:sz w:val="20"/>
                <w:szCs w:val="20"/>
              </w:rPr>
            </w:pPr>
            <w:r w:rsidRPr="006F2313">
              <w:rPr>
                <w:sz w:val="20"/>
                <w:szCs w:val="20"/>
              </w:rPr>
              <w:t>Organohalogen compounds other than …(e.g. Y39, Y41, Y42, Y43, Y44)</w:t>
            </w:r>
          </w:p>
        </w:tc>
        <w:tc>
          <w:tcPr>
            <w:tcW w:w="1842" w:type="dxa"/>
            <w:vAlign w:val="center"/>
          </w:tcPr>
          <w:p w14:paraId="474CF8D0" w14:textId="24C3B919" w:rsidR="00C36557" w:rsidRPr="006F2313" w:rsidRDefault="00C36557" w:rsidP="00C36557">
            <w:pPr>
              <w:pStyle w:val="BodyText"/>
              <w:jc w:val="right"/>
              <w:rPr>
                <w:sz w:val="20"/>
                <w:szCs w:val="20"/>
              </w:rPr>
            </w:pPr>
            <w:r>
              <w:rPr>
                <w:rFonts w:ascii="Calibri" w:hAnsi="Calibri" w:cs="Calibri"/>
                <w:color w:val="000000"/>
                <w:sz w:val="20"/>
                <w:szCs w:val="20"/>
              </w:rPr>
              <w:t>11,844</w:t>
            </w:r>
          </w:p>
        </w:tc>
      </w:tr>
      <w:tr w:rsidR="00C36557" w:rsidRPr="006F2313" w14:paraId="6AFBA948" w14:textId="77777777" w:rsidTr="00C36557">
        <w:tc>
          <w:tcPr>
            <w:tcW w:w="638" w:type="dxa"/>
            <w:hideMark/>
          </w:tcPr>
          <w:p w14:paraId="707C91B5" w14:textId="77777777" w:rsidR="00C36557" w:rsidRPr="006F2313" w:rsidRDefault="00C36557" w:rsidP="00C36557">
            <w:pPr>
              <w:pStyle w:val="BodyText"/>
              <w:rPr>
                <w:sz w:val="20"/>
                <w:szCs w:val="20"/>
              </w:rPr>
            </w:pPr>
            <w:r w:rsidRPr="006F2313">
              <w:rPr>
                <w:sz w:val="20"/>
                <w:szCs w:val="20"/>
              </w:rPr>
              <w:lastRenderedPageBreak/>
              <w:t>Y46</w:t>
            </w:r>
          </w:p>
        </w:tc>
        <w:tc>
          <w:tcPr>
            <w:tcW w:w="6587" w:type="dxa"/>
            <w:hideMark/>
          </w:tcPr>
          <w:p w14:paraId="75EEB13B" w14:textId="77777777" w:rsidR="00C36557" w:rsidRPr="006F2313" w:rsidRDefault="00C36557" w:rsidP="00C36557">
            <w:pPr>
              <w:pStyle w:val="BodyText"/>
              <w:rPr>
                <w:sz w:val="20"/>
                <w:szCs w:val="20"/>
              </w:rPr>
            </w:pPr>
            <w:r w:rsidRPr="006F2313">
              <w:rPr>
                <w:sz w:val="20"/>
                <w:szCs w:val="20"/>
              </w:rPr>
              <w:t>Wastes collected from households</w:t>
            </w:r>
          </w:p>
        </w:tc>
        <w:tc>
          <w:tcPr>
            <w:tcW w:w="1842" w:type="dxa"/>
            <w:vAlign w:val="center"/>
          </w:tcPr>
          <w:p w14:paraId="47E3031F" w14:textId="011C55E7" w:rsidR="00C36557" w:rsidRPr="006F2313" w:rsidRDefault="00C36557" w:rsidP="00C36557">
            <w:pPr>
              <w:pStyle w:val="BodyText"/>
              <w:jc w:val="right"/>
              <w:rPr>
                <w:sz w:val="20"/>
                <w:szCs w:val="20"/>
              </w:rPr>
            </w:pPr>
            <w:r>
              <w:rPr>
                <w:rFonts w:ascii="Calibri" w:hAnsi="Calibri" w:cs="Calibri"/>
                <w:color w:val="000000"/>
                <w:sz w:val="20"/>
                <w:szCs w:val="20"/>
              </w:rPr>
              <w:t>11,393,992</w:t>
            </w:r>
          </w:p>
        </w:tc>
      </w:tr>
      <w:tr w:rsidR="00C36557" w:rsidRPr="006F2313" w14:paraId="5DDDA710" w14:textId="77777777" w:rsidTr="00C36557">
        <w:tc>
          <w:tcPr>
            <w:tcW w:w="638" w:type="dxa"/>
            <w:hideMark/>
          </w:tcPr>
          <w:p w14:paraId="539A1402" w14:textId="77777777" w:rsidR="00C36557" w:rsidRPr="006F2313" w:rsidRDefault="00C36557" w:rsidP="00C36557">
            <w:pPr>
              <w:pStyle w:val="BodyText"/>
              <w:rPr>
                <w:sz w:val="20"/>
                <w:szCs w:val="20"/>
              </w:rPr>
            </w:pPr>
            <w:r w:rsidRPr="006F2313">
              <w:rPr>
                <w:sz w:val="20"/>
                <w:szCs w:val="20"/>
              </w:rPr>
              <w:t>Y47</w:t>
            </w:r>
          </w:p>
        </w:tc>
        <w:tc>
          <w:tcPr>
            <w:tcW w:w="6587" w:type="dxa"/>
            <w:hideMark/>
          </w:tcPr>
          <w:p w14:paraId="58FE7D72" w14:textId="77777777" w:rsidR="00C36557" w:rsidRPr="006F2313" w:rsidRDefault="00C36557" w:rsidP="00C36557">
            <w:pPr>
              <w:pStyle w:val="BodyText"/>
              <w:rPr>
                <w:sz w:val="20"/>
                <w:szCs w:val="20"/>
              </w:rPr>
            </w:pPr>
            <w:r w:rsidRPr="006F2313">
              <w:rPr>
                <w:sz w:val="20"/>
                <w:szCs w:val="20"/>
              </w:rPr>
              <w:t>Residues arising from the incineration of household wastes</w:t>
            </w:r>
          </w:p>
        </w:tc>
        <w:tc>
          <w:tcPr>
            <w:tcW w:w="1842" w:type="dxa"/>
            <w:vAlign w:val="center"/>
          </w:tcPr>
          <w:p w14:paraId="37088B88" w14:textId="3718232F" w:rsidR="00C36557" w:rsidRPr="006F2313" w:rsidRDefault="00C36557" w:rsidP="00C36557">
            <w:pPr>
              <w:pStyle w:val="BodyText"/>
              <w:jc w:val="right"/>
              <w:rPr>
                <w:sz w:val="20"/>
                <w:szCs w:val="20"/>
              </w:rPr>
            </w:pPr>
            <w:r>
              <w:rPr>
                <w:rFonts w:ascii="Calibri" w:hAnsi="Calibri" w:cs="Calibri"/>
                <w:color w:val="000000"/>
                <w:sz w:val="20"/>
                <w:szCs w:val="20"/>
              </w:rPr>
              <w:t>0</w:t>
            </w:r>
          </w:p>
        </w:tc>
      </w:tr>
      <w:tr w:rsidR="00C36557" w:rsidRPr="006F2313" w14:paraId="5FC840DB" w14:textId="77777777" w:rsidTr="00C36557">
        <w:tc>
          <w:tcPr>
            <w:tcW w:w="638" w:type="dxa"/>
            <w:hideMark/>
          </w:tcPr>
          <w:p w14:paraId="1B5EF5AB" w14:textId="77777777" w:rsidR="00C36557" w:rsidRPr="006F2313" w:rsidRDefault="00C36557" w:rsidP="00C36557">
            <w:pPr>
              <w:pStyle w:val="BodyText"/>
              <w:rPr>
                <w:sz w:val="20"/>
                <w:szCs w:val="20"/>
              </w:rPr>
            </w:pPr>
            <w:r w:rsidRPr="006F2313">
              <w:rPr>
                <w:sz w:val="20"/>
                <w:szCs w:val="20"/>
              </w:rPr>
              <w:t> </w:t>
            </w:r>
          </w:p>
        </w:tc>
        <w:tc>
          <w:tcPr>
            <w:tcW w:w="6587" w:type="dxa"/>
            <w:hideMark/>
          </w:tcPr>
          <w:p w14:paraId="25036755" w14:textId="03D4776C" w:rsidR="00C36557" w:rsidRPr="006F2313" w:rsidRDefault="00C36557" w:rsidP="00C36557">
            <w:pPr>
              <w:pStyle w:val="BodyText"/>
              <w:rPr>
                <w:sz w:val="20"/>
                <w:szCs w:val="20"/>
              </w:rPr>
            </w:pPr>
            <w:r w:rsidRPr="006F2313">
              <w:rPr>
                <w:sz w:val="20"/>
                <w:szCs w:val="20"/>
              </w:rPr>
              <w:t>Additional waste categories not included in Y</w:t>
            </w:r>
            <w:r w:rsidR="00A66FBB">
              <w:rPr>
                <w:sz w:val="20"/>
                <w:szCs w:val="20"/>
              </w:rPr>
              <w:noBreakHyphen/>
            </w:r>
            <w:r w:rsidRPr="006F2313">
              <w:rPr>
                <w:sz w:val="20"/>
                <w:szCs w:val="20"/>
              </w:rPr>
              <w:t>Codes</w:t>
            </w:r>
          </w:p>
        </w:tc>
        <w:tc>
          <w:tcPr>
            <w:tcW w:w="1842" w:type="dxa"/>
            <w:vAlign w:val="center"/>
          </w:tcPr>
          <w:p w14:paraId="47F6BD48" w14:textId="3194CED8" w:rsidR="00C36557" w:rsidRPr="006F2313" w:rsidRDefault="00C36557" w:rsidP="00C36557">
            <w:pPr>
              <w:pStyle w:val="BodyText"/>
              <w:jc w:val="right"/>
              <w:rPr>
                <w:sz w:val="20"/>
                <w:szCs w:val="20"/>
              </w:rPr>
            </w:pPr>
          </w:p>
        </w:tc>
      </w:tr>
      <w:tr w:rsidR="001E29E0" w:rsidRPr="006F2313" w14:paraId="164B2421" w14:textId="77777777" w:rsidTr="00C36557">
        <w:tc>
          <w:tcPr>
            <w:tcW w:w="638" w:type="dxa"/>
            <w:hideMark/>
          </w:tcPr>
          <w:p w14:paraId="206CF943" w14:textId="77777777" w:rsidR="001E29E0" w:rsidRPr="006F2313" w:rsidRDefault="001E29E0" w:rsidP="001E29E0">
            <w:pPr>
              <w:pStyle w:val="BodyText"/>
              <w:rPr>
                <w:sz w:val="20"/>
                <w:szCs w:val="20"/>
              </w:rPr>
            </w:pPr>
            <w:r w:rsidRPr="006F2313">
              <w:rPr>
                <w:sz w:val="20"/>
                <w:szCs w:val="20"/>
              </w:rPr>
              <w:t>1</w:t>
            </w:r>
          </w:p>
        </w:tc>
        <w:tc>
          <w:tcPr>
            <w:tcW w:w="6587" w:type="dxa"/>
            <w:hideMark/>
          </w:tcPr>
          <w:p w14:paraId="0FA341CE" w14:textId="77777777" w:rsidR="001E29E0" w:rsidRPr="006F2313" w:rsidRDefault="001E29E0" w:rsidP="001E29E0">
            <w:pPr>
              <w:pStyle w:val="BodyText"/>
              <w:rPr>
                <w:sz w:val="20"/>
                <w:szCs w:val="20"/>
              </w:rPr>
            </w:pPr>
            <w:r w:rsidRPr="006F2313">
              <w:rPr>
                <w:sz w:val="20"/>
                <w:szCs w:val="20"/>
              </w:rPr>
              <w:t>Other metal compounds</w:t>
            </w:r>
          </w:p>
        </w:tc>
        <w:tc>
          <w:tcPr>
            <w:tcW w:w="1842" w:type="dxa"/>
            <w:vAlign w:val="center"/>
          </w:tcPr>
          <w:p w14:paraId="65F22A3C" w14:textId="763E45DA" w:rsidR="001E29E0" w:rsidRPr="006F2313" w:rsidRDefault="001E29E0" w:rsidP="001E29E0">
            <w:pPr>
              <w:pStyle w:val="BodyText"/>
              <w:jc w:val="right"/>
              <w:rPr>
                <w:sz w:val="20"/>
                <w:szCs w:val="20"/>
              </w:rPr>
            </w:pPr>
            <w:r>
              <w:rPr>
                <w:rFonts w:ascii="Calibri" w:hAnsi="Calibri" w:cs="Calibri"/>
                <w:color w:val="000000"/>
                <w:sz w:val="20"/>
                <w:szCs w:val="20"/>
              </w:rPr>
              <w:t>1,393</w:t>
            </w:r>
          </w:p>
        </w:tc>
      </w:tr>
      <w:tr w:rsidR="001E29E0" w:rsidRPr="006F2313" w14:paraId="63050EF0" w14:textId="77777777" w:rsidTr="00C36557">
        <w:tc>
          <w:tcPr>
            <w:tcW w:w="638" w:type="dxa"/>
            <w:hideMark/>
          </w:tcPr>
          <w:p w14:paraId="5BB5C1C8" w14:textId="77777777" w:rsidR="001E29E0" w:rsidRPr="006F2313" w:rsidRDefault="001E29E0" w:rsidP="001E29E0">
            <w:pPr>
              <w:pStyle w:val="BodyText"/>
              <w:rPr>
                <w:sz w:val="20"/>
                <w:szCs w:val="20"/>
              </w:rPr>
            </w:pPr>
            <w:r w:rsidRPr="006F2313">
              <w:rPr>
                <w:sz w:val="20"/>
                <w:szCs w:val="20"/>
              </w:rPr>
              <w:t>2</w:t>
            </w:r>
          </w:p>
        </w:tc>
        <w:tc>
          <w:tcPr>
            <w:tcW w:w="6587" w:type="dxa"/>
            <w:hideMark/>
          </w:tcPr>
          <w:p w14:paraId="66D7ED8C" w14:textId="77777777" w:rsidR="001E29E0" w:rsidRPr="006F2313" w:rsidRDefault="001E29E0" w:rsidP="001E29E0">
            <w:pPr>
              <w:pStyle w:val="BodyText"/>
              <w:rPr>
                <w:sz w:val="20"/>
                <w:szCs w:val="20"/>
              </w:rPr>
            </w:pPr>
            <w:r w:rsidRPr="006F2313">
              <w:rPr>
                <w:sz w:val="20"/>
                <w:szCs w:val="20"/>
              </w:rPr>
              <w:t>Other inorganic chemicals</w:t>
            </w:r>
          </w:p>
        </w:tc>
        <w:tc>
          <w:tcPr>
            <w:tcW w:w="1842" w:type="dxa"/>
            <w:vAlign w:val="center"/>
          </w:tcPr>
          <w:p w14:paraId="0F6CFBD0" w14:textId="0B4999A2" w:rsidR="001E29E0" w:rsidRPr="006F2313" w:rsidRDefault="001E29E0" w:rsidP="001E29E0">
            <w:pPr>
              <w:pStyle w:val="BodyText"/>
              <w:jc w:val="right"/>
              <w:rPr>
                <w:sz w:val="20"/>
                <w:szCs w:val="20"/>
              </w:rPr>
            </w:pPr>
            <w:r>
              <w:rPr>
                <w:rFonts w:ascii="Calibri" w:hAnsi="Calibri" w:cs="Calibri"/>
                <w:color w:val="000000"/>
                <w:sz w:val="20"/>
                <w:szCs w:val="20"/>
              </w:rPr>
              <w:t>98,037</w:t>
            </w:r>
          </w:p>
        </w:tc>
      </w:tr>
      <w:tr w:rsidR="001E29E0" w:rsidRPr="006F2313" w14:paraId="7AE48913" w14:textId="77777777" w:rsidTr="00C36557">
        <w:tc>
          <w:tcPr>
            <w:tcW w:w="638" w:type="dxa"/>
            <w:hideMark/>
          </w:tcPr>
          <w:p w14:paraId="541AE5C0" w14:textId="77777777" w:rsidR="001E29E0" w:rsidRPr="006F2313" w:rsidRDefault="001E29E0" w:rsidP="001E29E0">
            <w:pPr>
              <w:pStyle w:val="BodyText"/>
              <w:rPr>
                <w:sz w:val="20"/>
                <w:szCs w:val="20"/>
              </w:rPr>
            </w:pPr>
            <w:r w:rsidRPr="006F2313">
              <w:rPr>
                <w:sz w:val="20"/>
                <w:szCs w:val="20"/>
              </w:rPr>
              <w:t>3</w:t>
            </w:r>
          </w:p>
        </w:tc>
        <w:tc>
          <w:tcPr>
            <w:tcW w:w="6587" w:type="dxa"/>
            <w:hideMark/>
          </w:tcPr>
          <w:p w14:paraId="26ECEB6A" w14:textId="77777777" w:rsidR="001E29E0" w:rsidRPr="006F2313" w:rsidRDefault="001E29E0" w:rsidP="001E29E0">
            <w:pPr>
              <w:pStyle w:val="BodyText"/>
              <w:rPr>
                <w:sz w:val="20"/>
                <w:szCs w:val="20"/>
              </w:rPr>
            </w:pPr>
            <w:r w:rsidRPr="006F2313">
              <w:rPr>
                <w:sz w:val="20"/>
                <w:szCs w:val="20"/>
              </w:rPr>
              <w:t>Other organic chemicals</w:t>
            </w:r>
          </w:p>
        </w:tc>
        <w:tc>
          <w:tcPr>
            <w:tcW w:w="1842" w:type="dxa"/>
            <w:vAlign w:val="center"/>
          </w:tcPr>
          <w:p w14:paraId="38F06F24" w14:textId="4DF7FFF9" w:rsidR="001E29E0" w:rsidRPr="006F2313" w:rsidRDefault="001E29E0" w:rsidP="001E29E0">
            <w:pPr>
              <w:pStyle w:val="BodyText"/>
              <w:jc w:val="right"/>
              <w:rPr>
                <w:sz w:val="20"/>
                <w:szCs w:val="20"/>
              </w:rPr>
            </w:pPr>
            <w:r>
              <w:rPr>
                <w:rFonts w:ascii="Calibri" w:hAnsi="Calibri" w:cs="Calibri"/>
                <w:color w:val="000000"/>
                <w:sz w:val="20"/>
                <w:szCs w:val="20"/>
              </w:rPr>
              <w:t>17,747</w:t>
            </w:r>
          </w:p>
        </w:tc>
      </w:tr>
      <w:tr w:rsidR="001E29E0" w:rsidRPr="006F2313" w14:paraId="3A3AA5F8" w14:textId="77777777" w:rsidTr="00C36557">
        <w:tc>
          <w:tcPr>
            <w:tcW w:w="638" w:type="dxa"/>
            <w:hideMark/>
          </w:tcPr>
          <w:p w14:paraId="2C6B854E" w14:textId="77777777" w:rsidR="001E29E0" w:rsidRPr="006F2313" w:rsidRDefault="001E29E0" w:rsidP="001E29E0">
            <w:pPr>
              <w:pStyle w:val="BodyText"/>
              <w:rPr>
                <w:sz w:val="20"/>
                <w:szCs w:val="20"/>
              </w:rPr>
            </w:pPr>
            <w:r w:rsidRPr="006F2313">
              <w:rPr>
                <w:sz w:val="20"/>
                <w:szCs w:val="20"/>
              </w:rPr>
              <w:t>4</w:t>
            </w:r>
          </w:p>
        </w:tc>
        <w:tc>
          <w:tcPr>
            <w:tcW w:w="6587" w:type="dxa"/>
            <w:hideMark/>
          </w:tcPr>
          <w:p w14:paraId="33E5CE4A" w14:textId="77777777" w:rsidR="001E29E0" w:rsidRPr="006F2313" w:rsidRDefault="001E29E0" w:rsidP="001E29E0">
            <w:pPr>
              <w:pStyle w:val="BodyText"/>
              <w:rPr>
                <w:sz w:val="20"/>
                <w:szCs w:val="20"/>
              </w:rPr>
            </w:pPr>
            <w:r w:rsidRPr="006F2313">
              <w:rPr>
                <w:sz w:val="20"/>
                <w:szCs w:val="20"/>
              </w:rPr>
              <w:t>Putrescible/ organic waste</w:t>
            </w:r>
          </w:p>
        </w:tc>
        <w:tc>
          <w:tcPr>
            <w:tcW w:w="1842" w:type="dxa"/>
            <w:vAlign w:val="center"/>
          </w:tcPr>
          <w:p w14:paraId="77B6C89A" w14:textId="7E5110BC" w:rsidR="001E29E0" w:rsidRPr="006F2313" w:rsidRDefault="001E29E0" w:rsidP="001E29E0">
            <w:pPr>
              <w:pStyle w:val="BodyText"/>
              <w:jc w:val="right"/>
              <w:rPr>
                <w:sz w:val="20"/>
                <w:szCs w:val="20"/>
              </w:rPr>
            </w:pPr>
            <w:r>
              <w:rPr>
                <w:rFonts w:ascii="Calibri" w:hAnsi="Calibri" w:cs="Calibri"/>
                <w:color w:val="000000"/>
                <w:sz w:val="20"/>
                <w:szCs w:val="20"/>
              </w:rPr>
              <w:t>693,961</w:t>
            </w:r>
          </w:p>
        </w:tc>
      </w:tr>
      <w:tr w:rsidR="001E29E0" w:rsidRPr="006F2313" w14:paraId="1B2CFD8D" w14:textId="77777777" w:rsidTr="00C36557">
        <w:tc>
          <w:tcPr>
            <w:tcW w:w="638" w:type="dxa"/>
            <w:hideMark/>
          </w:tcPr>
          <w:p w14:paraId="76FDF5D4" w14:textId="77777777" w:rsidR="001E29E0" w:rsidRPr="006F2313" w:rsidRDefault="001E29E0" w:rsidP="001E29E0">
            <w:pPr>
              <w:pStyle w:val="BodyText"/>
              <w:rPr>
                <w:sz w:val="20"/>
                <w:szCs w:val="20"/>
              </w:rPr>
            </w:pPr>
            <w:r w:rsidRPr="006F2313">
              <w:rPr>
                <w:sz w:val="20"/>
                <w:szCs w:val="20"/>
              </w:rPr>
              <w:t>5</w:t>
            </w:r>
          </w:p>
        </w:tc>
        <w:tc>
          <w:tcPr>
            <w:tcW w:w="6587" w:type="dxa"/>
            <w:hideMark/>
          </w:tcPr>
          <w:p w14:paraId="07CCC4F3" w14:textId="77777777" w:rsidR="001E29E0" w:rsidRPr="006F2313" w:rsidRDefault="001E29E0" w:rsidP="001E29E0">
            <w:pPr>
              <w:pStyle w:val="BodyText"/>
              <w:rPr>
                <w:sz w:val="20"/>
                <w:szCs w:val="20"/>
              </w:rPr>
            </w:pPr>
            <w:r w:rsidRPr="006F2313">
              <w:rPr>
                <w:sz w:val="20"/>
                <w:szCs w:val="20"/>
              </w:rPr>
              <w:t>Waste packages and containers containing Annex 1 substances in concentrations sufficient to exhibit Annex III hazard characteristics</w:t>
            </w:r>
          </w:p>
        </w:tc>
        <w:tc>
          <w:tcPr>
            <w:tcW w:w="1842" w:type="dxa"/>
            <w:vAlign w:val="center"/>
          </w:tcPr>
          <w:p w14:paraId="1CAC5B08" w14:textId="0C3DAA63" w:rsidR="001E29E0" w:rsidRPr="006F2313" w:rsidRDefault="001E29E0" w:rsidP="001E29E0">
            <w:pPr>
              <w:pStyle w:val="BodyText"/>
              <w:jc w:val="right"/>
              <w:rPr>
                <w:sz w:val="20"/>
                <w:szCs w:val="20"/>
              </w:rPr>
            </w:pPr>
            <w:r>
              <w:rPr>
                <w:rFonts w:ascii="Calibri" w:hAnsi="Calibri" w:cs="Calibri"/>
                <w:color w:val="000000"/>
                <w:sz w:val="20"/>
                <w:szCs w:val="20"/>
              </w:rPr>
              <w:t>29,906</w:t>
            </w:r>
          </w:p>
        </w:tc>
      </w:tr>
      <w:tr w:rsidR="001E29E0" w:rsidRPr="006F2313" w14:paraId="56566FA7" w14:textId="77777777" w:rsidTr="00C36557">
        <w:tc>
          <w:tcPr>
            <w:tcW w:w="638" w:type="dxa"/>
            <w:hideMark/>
          </w:tcPr>
          <w:p w14:paraId="2807D42E" w14:textId="77777777" w:rsidR="001E29E0" w:rsidRPr="006F2313" w:rsidRDefault="001E29E0" w:rsidP="001E29E0">
            <w:pPr>
              <w:pStyle w:val="BodyText"/>
              <w:rPr>
                <w:sz w:val="20"/>
                <w:szCs w:val="20"/>
              </w:rPr>
            </w:pPr>
            <w:r w:rsidRPr="006F2313">
              <w:rPr>
                <w:sz w:val="20"/>
                <w:szCs w:val="20"/>
              </w:rPr>
              <w:t>6</w:t>
            </w:r>
          </w:p>
        </w:tc>
        <w:tc>
          <w:tcPr>
            <w:tcW w:w="6587" w:type="dxa"/>
            <w:hideMark/>
          </w:tcPr>
          <w:p w14:paraId="4F63A6E7" w14:textId="682AD94C" w:rsidR="001E29E0" w:rsidRPr="006F2313" w:rsidRDefault="001E29E0" w:rsidP="001E29E0">
            <w:pPr>
              <w:pStyle w:val="BodyText"/>
              <w:rPr>
                <w:sz w:val="20"/>
                <w:szCs w:val="20"/>
              </w:rPr>
            </w:pPr>
            <w:r w:rsidRPr="006F2313">
              <w:rPr>
                <w:sz w:val="20"/>
                <w:szCs w:val="20"/>
              </w:rPr>
              <w:t>Soils contaminated with residues of substances in Basel Y</w:t>
            </w:r>
            <w:r>
              <w:rPr>
                <w:sz w:val="20"/>
                <w:szCs w:val="20"/>
              </w:rPr>
              <w:noBreakHyphen/>
            </w:r>
            <w:r w:rsidRPr="006F2313">
              <w:rPr>
                <w:sz w:val="20"/>
                <w:szCs w:val="20"/>
              </w:rPr>
              <w:t>codes 19</w:t>
            </w:r>
            <w:r>
              <w:rPr>
                <w:sz w:val="20"/>
                <w:szCs w:val="20"/>
              </w:rPr>
              <w:noBreakHyphen/>
            </w:r>
            <w:r w:rsidRPr="006F2313">
              <w:rPr>
                <w:sz w:val="20"/>
                <w:szCs w:val="20"/>
              </w:rPr>
              <w:t>45</w:t>
            </w:r>
          </w:p>
        </w:tc>
        <w:tc>
          <w:tcPr>
            <w:tcW w:w="1842" w:type="dxa"/>
            <w:vAlign w:val="center"/>
          </w:tcPr>
          <w:p w14:paraId="08559589" w14:textId="01E2B0ED" w:rsidR="001E29E0" w:rsidRPr="006F2313" w:rsidRDefault="001E29E0" w:rsidP="001E29E0">
            <w:pPr>
              <w:pStyle w:val="BodyText"/>
              <w:jc w:val="right"/>
              <w:rPr>
                <w:sz w:val="20"/>
                <w:szCs w:val="20"/>
              </w:rPr>
            </w:pPr>
            <w:r>
              <w:rPr>
                <w:rFonts w:ascii="Calibri" w:hAnsi="Calibri" w:cs="Calibri"/>
                <w:color w:val="000000"/>
                <w:sz w:val="20"/>
                <w:szCs w:val="20"/>
              </w:rPr>
              <w:t>2,729,800</w:t>
            </w:r>
          </w:p>
        </w:tc>
      </w:tr>
      <w:tr w:rsidR="001E29E0" w:rsidRPr="006F2313" w14:paraId="6DA66E9D" w14:textId="77777777" w:rsidTr="00C36557">
        <w:tc>
          <w:tcPr>
            <w:tcW w:w="638" w:type="dxa"/>
            <w:hideMark/>
          </w:tcPr>
          <w:p w14:paraId="4D062D10" w14:textId="77777777" w:rsidR="001E29E0" w:rsidRPr="006F2313" w:rsidRDefault="001E29E0" w:rsidP="001E29E0">
            <w:pPr>
              <w:pStyle w:val="BodyText"/>
              <w:rPr>
                <w:sz w:val="20"/>
                <w:szCs w:val="20"/>
              </w:rPr>
            </w:pPr>
            <w:r w:rsidRPr="006F2313">
              <w:rPr>
                <w:sz w:val="20"/>
                <w:szCs w:val="20"/>
              </w:rPr>
              <w:t>7</w:t>
            </w:r>
          </w:p>
        </w:tc>
        <w:tc>
          <w:tcPr>
            <w:tcW w:w="6587" w:type="dxa"/>
            <w:hideMark/>
          </w:tcPr>
          <w:p w14:paraId="00FB9F06" w14:textId="65E389CC" w:rsidR="001E29E0" w:rsidRPr="006F2313" w:rsidRDefault="001E29E0" w:rsidP="001E29E0">
            <w:pPr>
              <w:pStyle w:val="BodyText"/>
              <w:rPr>
                <w:sz w:val="20"/>
                <w:szCs w:val="20"/>
              </w:rPr>
            </w:pPr>
            <w:r w:rsidRPr="006F2313">
              <w:rPr>
                <w:sz w:val="20"/>
                <w:szCs w:val="20"/>
              </w:rPr>
              <w:t>Sludges contaminated with residues of substances in Basel Y</w:t>
            </w:r>
            <w:r>
              <w:rPr>
                <w:sz w:val="20"/>
                <w:szCs w:val="20"/>
              </w:rPr>
              <w:noBreakHyphen/>
            </w:r>
            <w:r w:rsidRPr="006F2313">
              <w:rPr>
                <w:sz w:val="20"/>
                <w:szCs w:val="20"/>
              </w:rPr>
              <w:t>codes 19</w:t>
            </w:r>
            <w:r>
              <w:rPr>
                <w:sz w:val="20"/>
                <w:szCs w:val="20"/>
              </w:rPr>
              <w:noBreakHyphen/>
            </w:r>
            <w:r w:rsidRPr="006F2313">
              <w:rPr>
                <w:sz w:val="20"/>
                <w:szCs w:val="20"/>
              </w:rPr>
              <w:t>45</w:t>
            </w:r>
          </w:p>
        </w:tc>
        <w:tc>
          <w:tcPr>
            <w:tcW w:w="1842" w:type="dxa"/>
            <w:vAlign w:val="center"/>
          </w:tcPr>
          <w:p w14:paraId="28555B90" w14:textId="4C5251D7" w:rsidR="001E29E0" w:rsidRPr="006F2313" w:rsidRDefault="001E29E0" w:rsidP="001E29E0">
            <w:pPr>
              <w:pStyle w:val="BodyText"/>
              <w:jc w:val="right"/>
              <w:rPr>
                <w:sz w:val="20"/>
                <w:szCs w:val="20"/>
              </w:rPr>
            </w:pPr>
            <w:r>
              <w:rPr>
                <w:rFonts w:ascii="Calibri" w:hAnsi="Calibri" w:cs="Calibri"/>
                <w:color w:val="000000"/>
                <w:sz w:val="20"/>
                <w:szCs w:val="20"/>
              </w:rPr>
              <w:t>19,550</w:t>
            </w:r>
          </w:p>
        </w:tc>
      </w:tr>
      <w:tr w:rsidR="001E29E0" w:rsidRPr="006F2313" w14:paraId="7A4E5316" w14:textId="77777777" w:rsidTr="00C36557">
        <w:tc>
          <w:tcPr>
            <w:tcW w:w="638" w:type="dxa"/>
            <w:hideMark/>
          </w:tcPr>
          <w:p w14:paraId="24EE6BEE" w14:textId="77777777" w:rsidR="001E29E0" w:rsidRPr="006F2313" w:rsidRDefault="001E29E0" w:rsidP="001E29E0">
            <w:pPr>
              <w:pStyle w:val="BodyText"/>
              <w:rPr>
                <w:sz w:val="20"/>
                <w:szCs w:val="20"/>
              </w:rPr>
            </w:pPr>
            <w:r w:rsidRPr="006F2313">
              <w:rPr>
                <w:sz w:val="20"/>
                <w:szCs w:val="20"/>
              </w:rPr>
              <w:t>8</w:t>
            </w:r>
          </w:p>
        </w:tc>
        <w:tc>
          <w:tcPr>
            <w:tcW w:w="6587" w:type="dxa"/>
            <w:hideMark/>
          </w:tcPr>
          <w:p w14:paraId="69AF5CB4" w14:textId="77777777" w:rsidR="001E29E0" w:rsidRPr="006F2313" w:rsidRDefault="001E29E0" w:rsidP="001E29E0">
            <w:pPr>
              <w:pStyle w:val="BodyText"/>
              <w:rPr>
                <w:sz w:val="20"/>
                <w:szCs w:val="20"/>
              </w:rPr>
            </w:pPr>
            <w:r w:rsidRPr="006F2313">
              <w:rPr>
                <w:sz w:val="20"/>
                <w:szCs w:val="20"/>
              </w:rPr>
              <w:t>Tyres</w:t>
            </w:r>
          </w:p>
        </w:tc>
        <w:tc>
          <w:tcPr>
            <w:tcW w:w="1842" w:type="dxa"/>
            <w:vAlign w:val="center"/>
          </w:tcPr>
          <w:p w14:paraId="3E69C243" w14:textId="4F0E7E5C" w:rsidR="001E29E0" w:rsidRPr="006F2313" w:rsidRDefault="001E29E0" w:rsidP="001E29E0">
            <w:pPr>
              <w:pStyle w:val="BodyText"/>
              <w:jc w:val="right"/>
              <w:rPr>
                <w:sz w:val="20"/>
                <w:szCs w:val="20"/>
              </w:rPr>
            </w:pPr>
            <w:r>
              <w:rPr>
                <w:rFonts w:ascii="Calibri" w:hAnsi="Calibri" w:cs="Calibri"/>
                <w:color w:val="000000"/>
                <w:sz w:val="20"/>
                <w:szCs w:val="20"/>
              </w:rPr>
              <w:t>457,647</w:t>
            </w:r>
          </w:p>
        </w:tc>
      </w:tr>
    </w:tbl>
    <w:p w14:paraId="29D66F86" w14:textId="77777777" w:rsidR="007E1D56" w:rsidRPr="00612FA6" w:rsidRDefault="007E1D56" w:rsidP="00612FA6">
      <w:pPr>
        <w:pStyle w:val="BodyText"/>
      </w:pPr>
    </w:p>
    <w:p w14:paraId="7992ACEC" w14:textId="7A0320C6" w:rsidR="00D10ACC" w:rsidRDefault="00DC2DC7" w:rsidP="007E1D56">
      <w:pPr>
        <w:rPr>
          <w:rFonts w:cstheme="minorHAnsi"/>
          <w:szCs w:val="22"/>
        </w:rPr>
      </w:pPr>
      <w:r w:rsidRPr="00DC2DC7">
        <w:rPr>
          <w:i/>
          <w:iCs/>
          <w:szCs w:val="22"/>
        </w:rPr>
        <w:t>Y48 Plastic waste</w:t>
      </w:r>
      <w:r w:rsidRPr="00DC2DC7">
        <w:rPr>
          <w:szCs w:val="22"/>
        </w:rPr>
        <w:t xml:space="preserve">, </w:t>
      </w:r>
      <w:r>
        <w:rPr>
          <w:szCs w:val="22"/>
        </w:rPr>
        <w:t xml:space="preserve">a recent addition to the Basel Convention (implemented January 2021) is discussed previously in Section </w:t>
      </w:r>
      <w:r>
        <w:rPr>
          <w:szCs w:val="22"/>
        </w:rPr>
        <w:fldChar w:fldCharType="begin"/>
      </w:r>
      <w:r>
        <w:rPr>
          <w:szCs w:val="22"/>
        </w:rPr>
        <w:instrText xml:space="preserve"> REF _Ref68782944 \r \h </w:instrText>
      </w:r>
      <w:r>
        <w:rPr>
          <w:szCs w:val="22"/>
        </w:rPr>
      </w:r>
      <w:r>
        <w:rPr>
          <w:szCs w:val="22"/>
        </w:rPr>
        <w:fldChar w:fldCharType="separate"/>
      </w:r>
      <w:r w:rsidR="00C92DA9">
        <w:rPr>
          <w:szCs w:val="22"/>
        </w:rPr>
        <w:t>4.4</w:t>
      </w:r>
      <w:r>
        <w:rPr>
          <w:szCs w:val="22"/>
        </w:rPr>
        <w:fldChar w:fldCharType="end"/>
      </w:r>
      <w:r>
        <w:rPr>
          <w:szCs w:val="22"/>
        </w:rPr>
        <w:t xml:space="preserve"> and </w:t>
      </w:r>
      <w:r w:rsidR="000C07F4">
        <w:rPr>
          <w:szCs w:val="22"/>
        </w:rPr>
        <w:t>w</w:t>
      </w:r>
      <w:r w:rsidR="00CD591F">
        <w:rPr>
          <w:szCs w:val="22"/>
        </w:rPr>
        <w:t>ill be</w:t>
      </w:r>
      <w:r>
        <w:rPr>
          <w:szCs w:val="22"/>
        </w:rPr>
        <w:t xml:space="preserve"> added to Australia’s Basel report for 2020</w:t>
      </w:r>
      <w:r w:rsidR="00CD591F">
        <w:rPr>
          <w:szCs w:val="22"/>
        </w:rPr>
        <w:t>, as available data allows</w:t>
      </w:r>
      <w:r w:rsidR="00CD591F">
        <w:rPr>
          <w:rFonts w:cstheme="minorHAnsi"/>
          <w:szCs w:val="22"/>
        </w:rPr>
        <w:t>.</w:t>
      </w:r>
    </w:p>
    <w:p w14:paraId="22813D53" w14:textId="068A0FF4" w:rsidR="007E1D56" w:rsidRPr="00612FA6" w:rsidRDefault="007E1D56" w:rsidP="007E1D56">
      <w:pPr>
        <w:rPr>
          <w:rFonts w:cstheme="minorHAnsi"/>
          <w:szCs w:val="22"/>
        </w:rPr>
      </w:pPr>
      <w:r w:rsidRPr="00612FA6">
        <w:rPr>
          <w:rFonts w:cstheme="minorHAnsi"/>
          <w:szCs w:val="22"/>
        </w:rPr>
        <w:br w:type="page"/>
      </w:r>
    </w:p>
    <w:p w14:paraId="531A643B" w14:textId="16810A80" w:rsidR="007E1D56" w:rsidRDefault="007E1D56" w:rsidP="00365FAA">
      <w:pPr>
        <w:pStyle w:val="Applevel2"/>
        <w:ind w:left="426" w:hanging="426"/>
        <w:rPr>
          <w:rFonts w:eastAsiaTheme="majorEastAsia"/>
        </w:rPr>
      </w:pPr>
      <w:bookmarkStart w:id="678" w:name="_Toc69308471"/>
      <w:bookmarkStart w:id="679" w:name="_Toc69403960"/>
      <w:bookmarkStart w:id="680" w:name="_Toc70264622"/>
      <w:bookmarkStart w:id="681" w:name="_Toc70264890"/>
      <w:bookmarkStart w:id="682" w:name="_Ref78900873"/>
      <w:bookmarkStart w:id="683" w:name="_Ref78904394"/>
      <w:bookmarkStart w:id="684" w:name="_Toc78968035"/>
      <w:bookmarkStart w:id="685" w:name="_Toc85637770"/>
      <w:r w:rsidRPr="00BB167A">
        <w:rPr>
          <w:rFonts w:eastAsiaTheme="majorEastAsia"/>
        </w:rPr>
        <w:lastRenderedPageBreak/>
        <w:t>Adopted Y</w:t>
      </w:r>
      <w:r w:rsidR="00A66FBB">
        <w:rPr>
          <w:rFonts w:eastAsiaTheme="majorEastAsia"/>
        </w:rPr>
        <w:noBreakHyphen/>
      </w:r>
      <w:r w:rsidRPr="00BB167A">
        <w:rPr>
          <w:rFonts w:eastAsiaTheme="majorEastAsia"/>
        </w:rPr>
        <w:t>code translations from additional NEPM codes (Basel</w:t>
      </w:r>
      <w:r w:rsidR="00365FAA">
        <w:rPr>
          <w:rFonts w:eastAsiaTheme="majorEastAsia"/>
        </w:rPr>
        <w:t> </w:t>
      </w:r>
      <w:r w:rsidRPr="00BB167A">
        <w:rPr>
          <w:rFonts w:eastAsiaTheme="majorEastAsia"/>
        </w:rPr>
        <w:t>‘Y+8’)</w:t>
      </w:r>
      <w:bookmarkEnd w:id="678"/>
      <w:bookmarkEnd w:id="679"/>
      <w:bookmarkEnd w:id="680"/>
      <w:bookmarkEnd w:id="681"/>
      <w:bookmarkEnd w:id="682"/>
      <w:bookmarkEnd w:id="683"/>
      <w:bookmarkEnd w:id="684"/>
      <w:bookmarkEnd w:id="685"/>
    </w:p>
    <w:tbl>
      <w:tblPr>
        <w:tblStyle w:val="TableGrid"/>
        <w:tblpPr w:leftFromText="181" w:rightFromText="181" w:vertAnchor="text" w:tblpXSpec="center" w:tblpY="1"/>
        <w:tblOverlap w:val="never"/>
        <w:tblW w:w="9362"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ayout w:type="fixed"/>
        <w:tblLook w:val="04A0" w:firstRow="1" w:lastRow="0" w:firstColumn="1" w:lastColumn="0" w:noHBand="0" w:noVBand="1"/>
      </w:tblPr>
      <w:tblGrid>
        <w:gridCol w:w="704"/>
        <w:gridCol w:w="3555"/>
        <w:gridCol w:w="851"/>
        <w:gridCol w:w="4252"/>
      </w:tblGrid>
      <w:tr w:rsidR="001E6D75" w:rsidRPr="006F2313" w14:paraId="6445E6E3" w14:textId="77777777" w:rsidTr="001E6D75">
        <w:trPr>
          <w:trHeight w:val="510"/>
        </w:trPr>
        <w:tc>
          <w:tcPr>
            <w:tcW w:w="4259" w:type="dxa"/>
            <w:gridSpan w:val="2"/>
            <w:shd w:val="clear" w:color="auto" w:fill="37378B" w:themeFill="accent1" w:themeFillShade="BF"/>
          </w:tcPr>
          <w:p w14:paraId="50BF3ACB" w14:textId="77777777" w:rsidR="001E6D75" w:rsidRPr="006F2313" w:rsidRDefault="001E6D75" w:rsidP="00772872">
            <w:pPr>
              <w:pStyle w:val="TableHeading"/>
              <w:framePr w:hSpace="0" w:wrap="auto" w:vAnchor="margin" w:yAlign="inline"/>
              <w:suppressOverlap w:val="0"/>
              <w:rPr>
                <w:rFonts w:cstheme="minorHAnsi"/>
                <w:noProof/>
                <w:szCs w:val="20"/>
              </w:rPr>
            </w:pPr>
            <w:r w:rsidRPr="006F2313">
              <w:rPr>
                <w:rFonts w:cstheme="minorHAnsi"/>
                <w:szCs w:val="20"/>
              </w:rPr>
              <w:t>Additional waste categories not included in Y</w:t>
            </w:r>
            <w:r>
              <w:rPr>
                <w:rFonts w:cstheme="minorHAnsi"/>
                <w:szCs w:val="20"/>
              </w:rPr>
              <w:noBreakHyphen/>
            </w:r>
            <w:r w:rsidRPr="006F2313">
              <w:rPr>
                <w:rFonts w:cstheme="minorHAnsi"/>
                <w:szCs w:val="20"/>
              </w:rPr>
              <w:t>Codes (Y+8 codes)</w:t>
            </w:r>
          </w:p>
        </w:tc>
        <w:tc>
          <w:tcPr>
            <w:tcW w:w="851" w:type="dxa"/>
            <w:shd w:val="clear" w:color="auto" w:fill="37378B" w:themeFill="accent1" w:themeFillShade="BF"/>
          </w:tcPr>
          <w:p w14:paraId="533F61B3" w14:textId="77777777" w:rsidR="001E6D75" w:rsidRPr="006F2313" w:rsidRDefault="001E6D75" w:rsidP="00772872">
            <w:pPr>
              <w:pStyle w:val="TableHeading"/>
              <w:framePr w:hSpace="0" w:wrap="auto" w:vAnchor="margin" w:yAlign="inline"/>
              <w:suppressOverlap w:val="0"/>
              <w:rPr>
                <w:rFonts w:cstheme="minorHAnsi"/>
                <w:noProof/>
                <w:szCs w:val="20"/>
              </w:rPr>
            </w:pPr>
            <w:r w:rsidRPr="006F2313">
              <w:rPr>
                <w:rFonts w:cstheme="minorHAnsi"/>
                <w:szCs w:val="20"/>
              </w:rPr>
              <w:t>NEPM code</w:t>
            </w:r>
          </w:p>
        </w:tc>
        <w:tc>
          <w:tcPr>
            <w:tcW w:w="4252" w:type="dxa"/>
            <w:shd w:val="clear" w:color="auto" w:fill="37378B" w:themeFill="accent1" w:themeFillShade="BF"/>
          </w:tcPr>
          <w:p w14:paraId="4193F5B5" w14:textId="77777777" w:rsidR="001E6D75" w:rsidRPr="006F2313" w:rsidRDefault="001E6D75" w:rsidP="00772872">
            <w:pPr>
              <w:pStyle w:val="TableHeading"/>
              <w:framePr w:hSpace="0" w:wrap="auto" w:vAnchor="margin" w:yAlign="inline"/>
              <w:ind w:right="-110" w:hanging="3651"/>
              <w:suppressOverlap w:val="0"/>
              <w:rPr>
                <w:rFonts w:cstheme="minorHAnsi"/>
                <w:noProof/>
                <w:szCs w:val="20"/>
              </w:rPr>
            </w:pPr>
            <w:r w:rsidRPr="006F2313">
              <w:rPr>
                <w:rFonts w:cstheme="minorHAnsi"/>
                <w:szCs w:val="20"/>
              </w:rPr>
              <w:t>NEPM Description</w:t>
            </w:r>
          </w:p>
        </w:tc>
      </w:tr>
      <w:tr w:rsidR="001E6D75" w:rsidRPr="006F2313" w14:paraId="206DD755" w14:textId="77777777" w:rsidTr="001E6D75">
        <w:tc>
          <w:tcPr>
            <w:tcW w:w="704" w:type="dxa"/>
            <w:vMerge w:val="restart"/>
          </w:tcPr>
          <w:p w14:paraId="68B76CE7" w14:textId="77777777" w:rsidR="001E6D75" w:rsidRPr="006F2313" w:rsidRDefault="001E6D75" w:rsidP="00772872">
            <w:pPr>
              <w:pStyle w:val="BodyText"/>
              <w:rPr>
                <w:noProof/>
                <w:sz w:val="20"/>
                <w:szCs w:val="20"/>
              </w:rPr>
            </w:pPr>
            <w:r w:rsidRPr="006F2313">
              <w:rPr>
                <w:sz w:val="20"/>
                <w:szCs w:val="20"/>
              </w:rPr>
              <w:t>Y+1</w:t>
            </w:r>
          </w:p>
        </w:tc>
        <w:tc>
          <w:tcPr>
            <w:tcW w:w="3555" w:type="dxa"/>
            <w:vMerge w:val="restart"/>
          </w:tcPr>
          <w:p w14:paraId="5FD9BCF9" w14:textId="77777777" w:rsidR="001E6D75" w:rsidRPr="006F2313" w:rsidRDefault="001E6D75" w:rsidP="00772872">
            <w:pPr>
              <w:pStyle w:val="BodyText"/>
              <w:rPr>
                <w:noProof/>
                <w:sz w:val="20"/>
                <w:szCs w:val="20"/>
              </w:rPr>
            </w:pPr>
            <w:r w:rsidRPr="006F2313">
              <w:rPr>
                <w:sz w:val="20"/>
                <w:szCs w:val="20"/>
              </w:rPr>
              <w:t>Other metal compounds</w:t>
            </w:r>
          </w:p>
        </w:tc>
        <w:tc>
          <w:tcPr>
            <w:tcW w:w="851" w:type="dxa"/>
          </w:tcPr>
          <w:p w14:paraId="3F337B3E" w14:textId="77777777" w:rsidR="001E6D75" w:rsidRPr="006F2313" w:rsidRDefault="001E6D75" w:rsidP="00772872">
            <w:pPr>
              <w:pStyle w:val="BodyText"/>
              <w:rPr>
                <w:noProof/>
                <w:sz w:val="20"/>
                <w:szCs w:val="20"/>
              </w:rPr>
            </w:pPr>
            <w:r w:rsidRPr="006F2313">
              <w:rPr>
                <w:sz w:val="20"/>
                <w:szCs w:val="20"/>
              </w:rPr>
              <w:t>D200</w:t>
            </w:r>
          </w:p>
        </w:tc>
        <w:tc>
          <w:tcPr>
            <w:tcW w:w="4252" w:type="dxa"/>
          </w:tcPr>
          <w:p w14:paraId="350BCABF" w14:textId="77777777" w:rsidR="001E6D75" w:rsidRPr="006F2313" w:rsidRDefault="001E6D75" w:rsidP="00772872">
            <w:pPr>
              <w:pStyle w:val="BodyText"/>
              <w:rPr>
                <w:noProof/>
                <w:sz w:val="20"/>
                <w:szCs w:val="20"/>
              </w:rPr>
            </w:pPr>
            <w:r w:rsidRPr="006F2313">
              <w:rPr>
                <w:sz w:val="20"/>
                <w:szCs w:val="20"/>
              </w:rPr>
              <w:t>Cobalt compounds</w:t>
            </w:r>
          </w:p>
        </w:tc>
      </w:tr>
      <w:tr w:rsidR="001E6D75" w:rsidRPr="006F2313" w14:paraId="16B4EA91" w14:textId="77777777" w:rsidTr="001E6D75">
        <w:tc>
          <w:tcPr>
            <w:tcW w:w="704" w:type="dxa"/>
            <w:vMerge/>
          </w:tcPr>
          <w:p w14:paraId="30EA9878" w14:textId="77777777" w:rsidR="001E6D75" w:rsidRPr="006F2313" w:rsidRDefault="001E6D75" w:rsidP="00772872">
            <w:pPr>
              <w:rPr>
                <w:rFonts w:cstheme="minorHAnsi"/>
                <w:noProof/>
                <w:sz w:val="20"/>
                <w:szCs w:val="20"/>
              </w:rPr>
            </w:pPr>
          </w:p>
        </w:tc>
        <w:tc>
          <w:tcPr>
            <w:tcW w:w="3555" w:type="dxa"/>
            <w:vMerge/>
          </w:tcPr>
          <w:p w14:paraId="32E7FD19" w14:textId="77777777" w:rsidR="001E6D75" w:rsidRPr="006F2313" w:rsidRDefault="001E6D75" w:rsidP="00772872">
            <w:pPr>
              <w:rPr>
                <w:rFonts w:cstheme="minorHAnsi"/>
                <w:noProof/>
                <w:sz w:val="20"/>
                <w:szCs w:val="20"/>
              </w:rPr>
            </w:pPr>
          </w:p>
        </w:tc>
        <w:tc>
          <w:tcPr>
            <w:tcW w:w="851" w:type="dxa"/>
          </w:tcPr>
          <w:p w14:paraId="08E58931" w14:textId="77777777" w:rsidR="001E6D75" w:rsidRPr="006F2313" w:rsidRDefault="001E6D75" w:rsidP="00772872">
            <w:pPr>
              <w:pStyle w:val="BodyText"/>
              <w:rPr>
                <w:noProof/>
                <w:sz w:val="20"/>
                <w:szCs w:val="20"/>
              </w:rPr>
            </w:pPr>
            <w:r w:rsidRPr="006F2313">
              <w:rPr>
                <w:sz w:val="20"/>
                <w:szCs w:val="20"/>
              </w:rPr>
              <w:t>D210</w:t>
            </w:r>
          </w:p>
        </w:tc>
        <w:tc>
          <w:tcPr>
            <w:tcW w:w="4252" w:type="dxa"/>
          </w:tcPr>
          <w:p w14:paraId="68CCDFDC" w14:textId="77777777" w:rsidR="001E6D75" w:rsidRPr="006F2313" w:rsidRDefault="001E6D75" w:rsidP="00772872">
            <w:pPr>
              <w:pStyle w:val="BodyText"/>
              <w:rPr>
                <w:noProof/>
                <w:sz w:val="20"/>
                <w:szCs w:val="20"/>
              </w:rPr>
            </w:pPr>
            <w:r w:rsidRPr="006F2313">
              <w:rPr>
                <w:sz w:val="20"/>
                <w:szCs w:val="20"/>
              </w:rPr>
              <w:t>Nickel compounds</w:t>
            </w:r>
          </w:p>
        </w:tc>
      </w:tr>
      <w:tr w:rsidR="001E6D75" w:rsidRPr="006F2313" w14:paraId="1ACC2F4F" w14:textId="77777777" w:rsidTr="001E6D75">
        <w:tc>
          <w:tcPr>
            <w:tcW w:w="704" w:type="dxa"/>
            <w:vMerge/>
          </w:tcPr>
          <w:p w14:paraId="359788E1" w14:textId="77777777" w:rsidR="001E6D75" w:rsidRPr="006F2313" w:rsidRDefault="001E6D75" w:rsidP="00772872">
            <w:pPr>
              <w:rPr>
                <w:rFonts w:cstheme="minorHAnsi"/>
                <w:noProof/>
                <w:sz w:val="20"/>
                <w:szCs w:val="20"/>
              </w:rPr>
            </w:pPr>
          </w:p>
        </w:tc>
        <w:tc>
          <w:tcPr>
            <w:tcW w:w="3555" w:type="dxa"/>
            <w:vMerge/>
          </w:tcPr>
          <w:p w14:paraId="116AEF2A" w14:textId="77777777" w:rsidR="001E6D75" w:rsidRPr="006F2313" w:rsidRDefault="001E6D75" w:rsidP="00772872">
            <w:pPr>
              <w:rPr>
                <w:rFonts w:cstheme="minorHAnsi"/>
                <w:noProof/>
                <w:sz w:val="20"/>
                <w:szCs w:val="20"/>
              </w:rPr>
            </w:pPr>
          </w:p>
        </w:tc>
        <w:tc>
          <w:tcPr>
            <w:tcW w:w="851" w:type="dxa"/>
          </w:tcPr>
          <w:p w14:paraId="4E65E66A" w14:textId="77777777" w:rsidR="001E6D75" w:rsidRPr="006F2313" w:rsidRDefault="001E6D75" w:rsidP="00772872">
            <w:pPr>
              <w:pStyle w:val="BodyText"/>
              <w:rPr>
                <w:noProof/>
                <w:sz w:val="20"/>
                <w:szCs w:val="20"/>
              </w:rPr>
            </w:pPr>
            <w:r w:rsidRPr="006F2313">
              <w:rPr>
                <w:sz w:val="20"/>
                <w:szCs w:val="20"/>
              </w:rPr>
              <w:t>D270</w:t>
            </w:r>
          </w:p>
        </w:tc>
        <w:tc>
          <w:tcPr>
            <w:tcW w:w="4252" w:type="dxa"/>
          </w:tcPr>
          <w:p w14:paraId="36454747" w14:textId="77777777" w:rsidR="001E6D75" w:rsidRPr="006F2313" w:rsidRDefault="001E6D75" w:rsidP="00772872">
            <w:pPr>
              <w:pStyle w:val="BodyText"/>
              <w:rPr>
                <w:noProof/>
                <w:sz w:val="20"/>
                <w:szCs w:val="20"/>
              </w:rPr>
            </w:pPr>
            <w:r w:rsidRPr="006F2313">
              <w:rPr>
                <w:sz w:val="20"/>
                <w:szCs w:val="20"/>
              </w:rPr>
              <w:t>Vanadium compounds</w:t>
            </w:r>
          </w:p>
        </w:tc>
      </w:tr>
      <w:tr w:rsidR="001E6D75" w:rsidRPr="006F2313" w14:paraId="1AEF9459" w14:textId="77777777" w:rsidTr="001E6D75">
        <w:tc>
          <w:tcPr>
            <w:tcW w:w="704" w:type="dxa"/>
            <w:vMerge/>
          </w:tcPr>
          <w:p w14:paraId="263FAC3D" w14:textId="77777777" w:rsidR="001E6D75" w:rsidRPr="006F2313" w:rsidRDefault="001E6D75" w:rsidP="00772872">
            <w:pPr>
              <w:rPr>
                <w:rFonts w:cstheme="minorHAnsi"/>
                <w:noProof/>
                <w:sz w:val="20"/>
                <w:szCs w:val="20"/>
              </w:rPr>
            </w:pPr>
          </w:p>
        </w:tc>
        <w:tc>
          <w:tcPr>
            <w:tcW w:w="3555" w:type="dxa"/>
            <w:vMerge/>
          </w:tcPr>
          <w:p w14:paraId="73BF5F06" w14:textId="77777777" w:rsidR="001E6D75" w:rsidRPr="006F2313" w:rsidRDefault="001E6D75" w:rsidP="00772872">
            <w:pPr>
              <w:rPr>
                <w:rFonts w:cstheme="minorHAnsi"/>
                <w:noProof/>
                <w:sz w:val="20"/>
                <w:szCs w:val="20"/>
              </w:rPr>
            </w:pPr>
          </w:p>
        </w:tc>
        <w:tc>
          <w:tcPr>
            <w:tcW w:w="851" w:type="dxa"/>
          </w:tcPr>
          <w:p w14:paraId="0FAD523C" w14:textId="77777777" w:rsidR="001E6D75" w:rsidRPr="006F2313" w:rsidRDefault="001E6D75" w:rsidP="00772872">
            <w:pPr>
              <w:pStyle w:val="BodyText"/>
              <w:rPr>
                <w:noProof/>
                <w:sz w:val="20"/>
                <w:szCs w:val="20"/>
              </w:rPr>
            </w:pPr>
            <w:r w:rsidRPr="006F2313">
              <w:rPr>
                <w:sz w:val="20"/>
                <w:szCs w:val="20"/>
              </w:rPr>
              <w:t>D290</w:t>
            </w:r>
          </w:p>
        </w:tc>
        <w:tc>
          <w:tcPr>
            <w:tcW w:w="4252" w:type="dxa"/>
          </w:tcPr>
          <w:p w14:paraId="07386E64" w14:textId="77777777" w:rsidR="001E6D75" w:rsidRPr="006F2313" w:rsidRDefault="001E6D75" w:rsidP="00772872">
            <w:pPr>
              <w:pStyle w:val="BodyText"/>
              <w:rPr>
                <w:noProof/>
                <w:sz w:val="20"/>
                <w:szCs w:val="20"/>
              </w:rPr>
            </w:pPr>
            <w:r w:rsidRPr="006F2313">
              <w:rPr>
                <w:sz w:val="20"/>
                <w:szCs w:val="20"/>
              </w:rPr>
              <w:t>Barium compounds (excluding barium sulphate)</w:t>
            </w:r>
          </w:p>
        </w:tc>
      </w:tr>
      <w:tr w:rsidR="001E6D75" w:rsidRPr="006F2313" w14:paraId="6AFF1DF9" w14:textId="77777777" w:rsidTr="001E6D75">
        <w:tc>
          <w:tcPr>
            <w:tcW w:w="704" w:type="dxa"/>
            <w:vMerge w:val="restart"/>
          </w:tcPr>
          <w:p w14:paraId="741ADFA3" w14:textId="77777777" w:rsidR="001E6D75" w:rsidRPr="006F2313" w:rsidRDefault="001E6D75" w:rsidP="00772872">
            <w:pPr>
              <w:pStyle w:val="BodyText"/>
              <w:rPr>
                <w:sz w:val="20"/>
                <w:szCs w:val="20"/>
              </w:rPr>
            </w:pPr>
            <w:r w:rsidRPr="006F2313">
              <w:rPr>
                <w:sz w:val="20"/>
                <w:szCs w:val="20"/>
              </w:rPr>
              <w:t>Y+2</w:t>
            </w:r>
          </w:p>
          <w:p w14:paraId="46027117" w14:textId="77777777" w:rsidR="001E6D75" w:rsidRPr="006F2313" w:rsidRDefault="001E6D75" w:rsidP="00772872">
            <w:pPr>
              <w:pStyle w:val="BodyText"/>
              <w:rPr>
                <w:sz w:val="20"/>
                <w:szCs w:val="20"/>
              </w:rPr>
            </w:pPr>
            <w:r w:rsidRPr="006F2313">
              <w:rPr>
                <w:sz w:val="20"/>
                <w:szCs w:val="20"/>
              </w:rPr>
              <w:t> </w:t>
            </w:r>
          </w:p>
          <w:p w14:paraId="66B96961" w14:textId="77777777" w:rsidR="001E6D75" w:rsidRPr="006F2313" w:rsidRDefault="001E6D75" w:rsidP="00772872">
            <w:pPr>
              <w:pStyle w:val="BodyText"/>
              <w:rPr>
                <w:sz w:val="20"/>
                <w:szCs w:val="20"/>
              </w:rPr>
            </w:pPr>
            <w:r w:rsidRPr="006F2313">
              <w:rPr>
                <w:sz w:val="20"/>
                <w:szCs w:val="20"/>
              </w:rPr>
              <w:t> </w:t>
            </w:r>
          </w:p>
          <w:p w14:paraId="720C88E6" w14:textId="77777777" w:rsidR="001E6D75" w:rsidRPr="006F2313" w:rsidRDefault="001E6D75" w:rsidP="00772872">
            <w:pPr>
              <w:pStyle w:val="BodyText"/>
              <w:rPr>
                <w:noProof/>
                <w:sz w:val="20"/>
                <w:szCs w:val="20"/>
              </w:rPr>
            </w:pPr>
            <w:r w:rsidRPr="006F2313">
              <w:rPr>
                <w:sz w:val="20"/>
                <w:szCs w:val="20"/>
              </w:rPr>
              <w:t> </w:t>
            </w:r>
          </w:p>
        </w:tc>
        <w:tc>
          <w:tcPr>
            <w:tcW w:w="3555" w:type="dxa"/>
            <w:vMerge w:val="restart"/>
          </w:tcPr>
          <w:p w14:paraId="65ECD783" w14:textId="77777777" w:rsidR="001E6D75" w:rsidRPr="006F2313" w:rsidRDefault="001E6D75" w:rsidP="00772872">
            <w:pPr>
              <w:pStyle w:val="BodyText"/>
              <w:rPr>
                <w:sz w:val="20"/>
                <w:szCs w:val="20"/>
              </w:rPr>
            </w:pPr>
            <w:r w:rsidRPr="006F2313">
              <w:rPr>
                <w:sz w:val="20"/>
                <w:szCs w:val="20"/>
              </w:rPr>
              <w:t>Other inorganic chemicals</w:t>
            </w:r>
          </w:p>
        </w:tc>
        <w:tc>
          <w:tcPr>
            <w:tcW w:w="851" w:type="dxa"/>
          </w:tcPr>
          <w:p w14:paraId="4A14B573" w14:textId="77777777" w:rsidR="001E6D75" w:rsidRPr="006F2313" w:rsidRDefault="001E6D75" w:rsidP="00772872">
            <w:pPr>
              <w:pStyle w:val="BodyText"/>
              <w:rPr>
                <w:noProof/>
                <w:sz w:val="20"/>
                <w:szCs w:val="20"/>
              </w:rPr>
            </w:pPr>
            <w:r w:rsidRPr="006F2313">
              <w:rPr>
                <w:sz w:val="20"/>
                <w:szCs w:val="20"/>
              </w:rPr>
              <w:t>D300</w:t>
            </w:r>
          </w:p>
        </w:tc>
        <w:tc>
          <w:tcPr>
            <w:tcW w:w="4252" w:type="dxa"/>
          </w:tcPr>
          <w:p w14:paraId="1781D618" w14:textId="77777777" w:rsidR="001E6D75" w:rsidRPr="006F2313" w:rsidRDefault="001E6D75" w:rsidP="00772872">
            <w:pPr>
              <w:pStyle w:val="BodyText"/>
              <w:rPr>
                <w:noProof/>
                <w:sz w:val="20"/>
                <w:szCs w:val="20"/>
              </w:rPr>
            </w:pPr>
            <w:r w:rsidRPr="006F2313">
              <w:rPr>
                <w:sz w:val="20"/>
                <w:szCs w:val="20"/>
              </w:rPr>
              <w:t>Non</w:t>
            </w:r>
            <w:r>
              <w:rPr>
                <w:sz w:val="20"/>
                <w:szCs w:val="20"/>
              </w:rPr>
              <w:noBreakHyphen/>
            </w:r>
            <w:r w:rsidRPr="006F2313">
              <w:rPr>
                <w:sz w:val="20"/>
                <w:szCs w:val="20"/>
              </w:rPr>
              <w:t>toxic salts</w:t>
            </w:r>
          </w:p>
        </w:tc>
      </w:tr>
      <w:tr w:rsidR="001E6D75" w:rsidRPr="006F2313" w14:paraId="07047CBF" w14:textId="77777777" w:rsidTr="001E6D75">
        <w:tc>
          <w:tcPr>
            <w:tcW w:w="704" w:type="dxa"/>
            <w:vMerge/>
          </w:tcPr>
          <w:p w14:paraId="582DCFB1" w14:textId="77777777" w:rsidR="001E6D75" w:rsidRPr="006F2313" w:rsidRDefault="001E6D75" w:rsidP="00772872">
            <w:pPr>
              <w:rPr>
                <w:rFonts w:cstheme="minorHAnsi"/>
                <w:noProof/>
                <w:sz w:val="20"/>
                <w:szCs w:val="20"/>
              </w:rPr>
            </w:pPr>
          </w:p>
        </w:tc>
        <w:tc>
          <w:tcPr>
            <w:tcW w:w="3555" w:type="dxa"/>
            <w:vMerge/>
          </w:tcPr>
          <w:p w14:paraId="7085AB6A" w14:textId="77777777" w:rsidR="001E6D75" w:rsidRPr="006F2313" w:rsidRDefault="001E6D75" w:rsidP="00772872">
            <w:pPr>
              <w:rPr>
                <w:rFonts w:cstheme="minorHAnsi"/>
                <w:noProof/>
                <w:sz w:val="20"/>
                <w:szCs w:val="20"/>
              </w:rPr>
            </w:pPr>
          </w:p>
        </w:tc>
        <w:tc>
          <w:tcPr>
            <w:tcW w:w="851" w:type="dxa"/>
          </w:tcPr>
          <w:p w14:paraId="530DF3D9" w14:textId="77777777" w:rsidR="001E6D75" w:rsidRPr="006F2313" w:rsidRDefault="001E6D75" w:rsidP="00772872">
            <w:pPr>
              <w:pStyle w:val="BodyText"/>
              <w:rPr>
                <w:noProof/>
                <w:sz w:val="20"/>
                <w:szCs w:val="20"/>
              </w:rPr>
            </w:pPr>
            <w:r w:rsidRPr="006F2313">
              <w:rPr>
                <w:sz w:val="20"/>
                <w:szCs w:val="20"/>
              </w:rPr>
              <w:t>D310</w:t>
            </w:r>
          </w:p>
        </w:tc>
        <w:tc>
          <w:tcPr>
            <w:tcW w:w="4252" w:type="dxa"/>
          </w:tcPr>
          <w:p w14:paraId="5950ACDD" w14:textId="77777777" w:rsidR="001E6D75" w:rsidRPr="006F2313" w:rsidRDefault="001E6D75" w:rsidP="00772872">
            <w:pPr>
              <w:pStyle w:val="BodyText"/>
              <w:rPr>
                <w:noProof/>
                <w:sz w:val="20"/>
                <w:szCs w:val="20"/>
              </w:rPr>
            </w:pPr>
            <w:r w:rsidRPr="006F2313">
              <w:rPr>
                <w:sz w:val="20"/>
                <w:szCs w:val="20"/>
              </w:rPr>
              <w:t>Boron compounds</w:t>
            </w:r>
          </w:p>
        </w:tc>
      </w:tr>
      <w:tr w:rsidR="001E6D75" w:rsidRPr="006F2313" w14:paraId="3575E4BE" w14:textId="77777777" w:rsidTr="001E6D75">
        <w:tc>
          <w:tcPr>
            <w:tcW w:w="704" w:type="dxa"/>
            <w:vMerge/>
          </w:tcPr>
          <w:p w14:paraId="5232526C" w14:textId="77777777" w:rsidR="001E6D75" w:rsidRPr="006F2313" w:rsidRDefault="001E6D75" w:rsidP="00772872">
            <w:pPr>
              <w:rPr>
                <w:rFonts w:cstheme="minorHAnsi"/>
                <w:noProof/>
                <w:sz w:val="20"/>
                <w:szCs w:val="20"/>
              </w:rPr>
            </w:pPr>
          </w:p>
        </w:tc>
        <w:tc>
          <w:tcPr>
            <w:tcW w:w="3555" w:type="dxa"/>
            <w:vMerge/>
          </w:tcPr>
          <w:p w14:paraId="6F90EB6C" w14:textId="77777777" w:rsidR="001E6D75" w:rsidRPr="006F2313" w:rsidRDefault="001E6D75" w:rsidP="00772872">
            <w:pPr>
              <w:rPr>
                <w:rFonts w:cstheme="minorHAnsi"/>
                <w:noProof/>
                <w:sz w:val="20"/>
                <w:szCs w:val="20"/>
              </w:rPr>
            </w:pPr>
          </w:p>
        </w:tc>
        <w:tc>
          <w:tcPr>
            <w:tcW w:w="851" w:type="dxa"/>
          </w:tcPr>
          <w:p w14:paraId="25A4878C" w14:textId="77777777" w:rsidR="001E6D75" w:rsidRPr="006F2313" w:rsidRDefault="001E6D75" w:rsidP="00772872">
            <w:pPr>
              <w:pStyle w:val="BodyText"/>
              <w:rPr>
                <w:noProof/>
                <w:sz w:val="20"/>
                <w:szCs w:val="20"/>
              </w:rPr>
            </w:pPr>
            <w:r w:rsidRPr="006F2313">
              <w:rPr>
                <w:sz w:val="20"/>
                <w:szCs w:val="20"/>
              </w:rPr>
              <w:t>D330</w:t>
            </w:r>
          </w:p>
        </w:tc>
        <w:tc>
          <w:tcPr>
            <w:tcW w:w="4252" w:type="dxa"/>
          </w:tcPr>
          <w:p w14:paraId="33F0BC55" w14:textId="77777777" w:rsidR="001E6D75" w:rsidRPr="006F2313" w:rsidRDefault="001E6D75" w:rsidP="00772872">
            <w:pPr>
              <w:pStyle w:val="BodyText"/>
              <w:rPr>
                <w:noProof/>
                <w:sz w:val="20"/>
                <w:szCs w:val="20"/>
              </w:rPr>
            </w:pPr>
            <w:r w:rsidRPr="006F2313">
              <w:rPr>
                <w:sz w:val="20"/>
                <w:szCs w:val="20"/>
              </w:rPr>
              <w:t>Inorganic sulfides</w:t>
            </w:r>
          </w:p>
        </w:tc>
      </w:tr>
      <w:tr w:rsidR="001E6D75" w:rsidRPr="006F2313" w14:paraId="61D707D2" w14:textId="77777777" w:rsidTr="001E6D75">
        <w:trPr>
          <w:trHeight w:val="64"/>
        </w:trPr>
        <w:tc>
          <w:tcPr>
            <w:tcW w:w="704" w:type="dxa"/>
            <w:vMerge/>
          </w:tcPr>
          <w:p w14:paraId="06D51B07" w14:textId="77777777" w:rsidR="001E6D75" w:rsidRPr="006F2313" w:rsidRDefault="001E6D75" w:rsidP="00772872">
            <w:pPr>
              <w:rPr>
                <w:rFonts w:cstheme="minorHAnsi"/>
                <w:noProof/>
                <w:sz w:val="20"/>
                <w:szCs w:val="20"/>
              </w:rPr>
            </w:pPr>
          </w:p>
        </w:tc>
        <w:tc>
          <w:tcPr>
            <w:tcW w:w="3555" w:type="dxa"/>
            <w:vMerge/>
          </w:tcPr>
          <w:p w14:paraId="387A9264" w14:textId="77777777" w:rsidR="001E6D75" w:rsidRPr="006F2313" w:rsidRDefault="001E6D75" w:rsidP="00772872">
            <w:pPr>
              <w:rPr>
                <w:rFonts w:cstheme="minorHAnsi"/>
                <w:noProof/>
                <w:sz w:val="20"/>
                <w:szCs w:val="20"/>
              </w:rPr>
            </w:pPr>
          </w:p>
        </w:tc>
        <w:tc>
          <w:tcPr>
            <w:tcW w:w="851" w:type="dxa"/>
          </w:tcPr>
          <w:p w14:paraId="514EDEAB" w14:textId="77777777" w:rsidR="001E6D75" w:rsidRPr="006F2313" w:rsidRDefault="001E6D75" w:rsidP="00772872">
            <w:pPr>
              <w:pStyle w:val="BodyText"/>
              <w:rPr>
                <w:noProof/>
                <w:sz w:val="20"/>
                <w:szCs w:val="20"/>
              </w:rPr>
            </w:pPr>
            <w:r w:rsidRPr="006F2313">
              <w:rPr>
                <w:sz w:val="20"/>
                <w:szCs w:val="20"/>
              </w:rPr>
              <w:t>D360</w:t>
            </w:r>
          </w:p>
        </w:tc>
        <w:tc>
          <w:tcPr>
            <w:tcW w:w="4252" w:type="dxa"/>
          </w:tcPr>
          <w:p w14:paraId="59C125E1" w14:textId="77777777" w:rsidR="001E6D75" w:rsidRPr="006F2313" w:rsidRDefault="001E6D75" w:rsidP="00772872">
            <w:pPr>
              <w:pStyle w:val="BodyText"/>
              <w:rPr>
                <w:noProof/>
                <w:sz w:val="20"/>
                <w:szCs w:val="20"/>
              </w:rPr>
            </w:pPr>
            <w:r w:rsidRPr="006F2313">
              <w:rPr>
                <w:sz w:val="20"/>
                <w:szCs w:val="20"/>
              </w:rPr>
              <w:t>Phosphorus compounds excluding mineral phosphates</w:t>
            </w:r>
          </w:p>
        </w:tc>
      </w:tr>
      <w:tr w:rsidR="001E6D75" w:rsidRPr="006F2313" w14:paraId="77DC5378" w14:textId="77777777" w:rsidTr="001E6D75">
        <w:tc>
          <w:tcPr>
            <w:tcW w:w="704" w:type="dxa"/>
            <w:vMerge w:val="restart"/>
          </w:tcPr>
          <w:p w14:paraId="1153F063" w14:textId="77777777" w:rsidR="001E6D75" w:rsidRPr="006F2313" w:rsidRDefault="001E6D75" w:rsidP="00772872">
            <w:pPr>
              <w:pStyle w:val="BodyText"/>
              <w:rPr>
                <w:noProof/>
                <w:sz w:val="20"/>
                <w:szCs w:val="20"/>
              </w:rPr>
            </w:pPr>
            <w:r w:rsidRPr="006F2313">
              <w:rPr>
                <w:sz w:val="20"/>
                <w:szCs w:val="20"/>
              </w:rPr>
              <w:t>Y+3</w:t>
            </w:r>
          </w:p>
        </w:tc>
        <w:tc>
          <w:tcPr>
            <w:tcW w:w="3555" w:type="dxa"/>
            <w:vMerge w:val="restart"/>
          </w:tcPr>
          <w:p w14:paraId="5C39CB6C" w14:textId="77777777" w:rsidR="001E6D75" w:rsidRPr="006F2313" w:rsidRDefault="001E6D75" w:rsidP="00772872">
            <w:pPr>
              <w:pStyle w:val="BodyText"/>
              <w:rPr>
                <w:noProof/>
                <w:sz w:val="20"/>
                <w:szCs w:val="20"/>
              </w:rPr>
            </w:pPr>
            <w:r w:rsidRPr="006F2313">
              <w:rPr>
                <w:sz w:val="20"/>
                <w:szCs w:val="20"/>
              </w:rPr>
              <w:t>Other organic chemicals</w:t>
            </w:r>
          </w:p>
        </w:tc>
        <w:tc>
          <w:tcPr>
            <w:tcW w:w="851" w:type="dxa"/>
          </w:tcPr>
          <w:p w14:paraId="303DD6B0" w14:textId="77777777" w:rsidR="001E6D75" w:rsidRPr="006F2313" w:rsidRDefault="001E6D75" w:rsidP="00772872">
            <w:pPr>
              <w:pStyle w:val="BodyText"/>
              <w:rPr>
                <w:sz w:val="20"/>
                <w:szCs w:val="20"/>
              </w:rPr>
            </w:pPr>
            <w:r w:rsidRPr="006F2313">
              <w:rPr>
                <w:sz w:val="20"/>
                <w:szCs w:val="20"/>
              </w:rPr>
              <w:t>M220</w:t>
            </w:r>
          </w:p>
        </w:tc>
        <w:tc>
          <w:tcPr>
            <w:tcW w:w="4252" w:type="dxa"/>
          </w:tcPr>
          <w:p w14:paraId="4F61D95B" w14:textId="77777777" w:rsidR="001E6D75" w:rsidRPr="006F2313" w:rsidRDefault="001E6D75" w:rsidP="00772872">
            <w:pPr>
              <w:pStyle w:val="BodyText"/>
              <w:rPr>
                <w:sz w:val="20"/>
                <w:szCs w:val="20"/>
              </w:rPr>
            </w:pPr>
            <w:r w:rsidRPr="006F2313">
              <w:rPr>
                <w:sz w:val="20"/>
                <w:szCs w:val="20"/>
              </w:rPr>
              <w:t>Isocyanate compounds</w:t>
            </w:r>
          </w:p>
        </w:tc>
      </w:tr>
      <w:tr w:rsidR="001E6D75" w:rsidRPr="006F2313" w14:paraId="247C7C2D" w14:textId="77777777" w:rsidTr="001E6D75">
        <w:tc>
          <w:tcPr>
            <w:tcW w:w="704" w:type="dxa"/>
            <w:vMerge/>
          </w:tcPr>
          <w:p w14:paraId="5A7B1382" w14:textId="77777777" w:rsidR="001E6D75" w:rsidRPr="006F2313" w:rsidRDefault="001E6D75" w:rsidP="00772872">
            <w:pPr>
              <w:rPr>
                <w:rFonts w:cstheme="minorHAnsi"/>
                <w:color w:val="000000"/>
                <w:sz w:val="20"/>
                <w:szCs w:val="20"/>
              </w:rPr>
            </w:pPr>
          </w:p>
        </w:tc>
        <w:tc>
          <w:tcPr>
            <w:tcW w:w="3555" w:type="dxa"/>
            <w:vMerge/>
          </w:tcPr>
          <w:p w14:paraId="3EA8583D" w14:textId="77777777" w:rsidR="001E6D75" w:rsidRPr="006F2313" w:rsidRDefault="001E6D75" w:rsidP="00772872">
            <w:pPr>
              <w:rPr>
                <w:rFonts w:cstheme="minorHAnsi"/>
                <w:color w:val="000000"/>
                <w:sz w:val="20"/>
                <w:szCs w:val="20"/>
              </w:rPr>
            </w:pPr>
          </w:p>
        </w:tc>
        <w:tc>
          <w:tcPr>
            <w:tcW w:w="851" w:type="dxa"/>
          </w:tcPr>
          <w:p w14:paraId="5B4DF938" w14:textId="77777777" w:rsidR="001E6D75" w:rsidRPr="006F2313" w:rsidRDefault="001E6D75" w:rsidP="00772872">
            <w:pPr>
              <w:pStyle w:val="BodyText"/>
              <w:rPr>
                <w:sz w:val="20"/>
                <w:szCs w:val="20"/>
              </w:rPr>
            </w:pPr>
            <w:r w:rsidRPr="006F2313">
              <w:rPr>
                <w:sz w:val="20"/>
                <w:szCs w:val="20"/>
              </w:rPr>
              <w:t>M230</w:t>
            </w:r>
          </w:p>
        </w:tc>
        <w:tc>
          <w:tcPr>
            <w:tcW w:w="4252" w:type="dxa"/>
          </w:tcPr>
          <w:p w14:paraId="595ECA1C" w14:textId="77777777" w:rsidR="001E6D75" w:rsidRPr="006F2313" w:rsidRDefault="001E6D75" w:rsidP="00772872">
            <w:pPr>
              <w:pStyle w:val="BodyText"/>
              <w:rPr>
                <w:sz w:val="20"/>
                <w:szCs w:val="20"/>
              </w:rPr>
            </w:pPr>
            <w:r w:rsidRPr="006F2313">
              <w:rPr>
                <w:sz w:val="20"/>
                <w:szCs w:val="20"/>
              </w:rPr>
              <w:t>Triethylamine catalysts for setting foundry sands</w:t>
            </w:r>
          </w:p>
        </w:tc>
      </w:tr>
      <w:tr w:rsidR="001E6D75" w:rsidRPr="006F2313" w14:paraId="01E1671B" w14:textId="77777777" w:rsidTr="001E6D75">
        <w:tc>
          <w:tcPr>
            <w:tcW w:w="704" w:type="dxa"/>
            <w:vMerge/>
          </w:tcPr>
          <w:p w14:paraId="56B48251" w14:textId="77777777" w:rsidR="001E6D75" w:rsidRPr="006F2313" w:rsidRDefault="001E6D75" w:rsidP="00772872">
            <w:pPr>
              <w:rPr>
                <w:rFonts w:cstheme="minorHAnsi"/>
                <w:color w:val="000000"/>
                <w:sz w:val="20"/>
                <w:szCs w:val="20"/>
              </w:rPr>
            </w:pPr>
          </w:p>
        </w:tc>
        <w:tc>
          <w:tcPr>
            <w:tcW w:w="3555" w:type="dxa"/>
            <w:vMerge/>
          </w:tcPr>
          <w:p w14:paraId="65F85190" w14:textId="77777777" w:rsidR="001E6D75" w:rsidRPr="006F2313" w:rsidRDefault="001E6D75" w:rsidP="00772872">
            <w:pPr>
              <w:rPr>
                <w:rFonts w:cstheme="minorHAnsi"/>
                <w:color w:val="000000"/>
                <w:sz w:val="20"/>
                <w:szCs w:val="20"/>
              </w:rPr>
            </w:pPr>
          </w:p>
        </w:tc>
        <w:tc>
          <w:tcPr>
            <w:tcW w:w="851" w:type="dxa"/>
          </w:tcPr>
          <w:p w14:paraId="025DEFFC" w14:textId="77777777" w:rsidR="001E6D75" w:rsidRPr="006F2313" w:rsidRDefault="001E6D75" w:rsidP="00772872">
            <w:pPr>
              <w:pStyle w:val="BodyText"/>
              <w:rPr>
                <w:sz w:val="20"/>
                <w:szCs w:val="20"/>
              </w:rPr>
            </w:pPr>
            <w:r w:rsidRPr="006F2313">
              <w:rPr>
                <w:sz w:val="20"/>
                <w:szCs w:val="20"/>
              </w:rPr>
              <w:t>M250</w:t>
            </w:r>
          </w:p>
        </w:tc>
        <w:tc>
          <w:tcPr>
            <w:tcW w:w="4252" w:type="dxa"/>
          </w:tcPr>
          <w:p w14:paraId="68CC54E3" w14:textId="77777777" w:rsidR="001E6D75" w:rsidRPr="006F2313" w:rsidRDefault="001E6D75" w:rsidP="00772872">
            <w:pPr>
              <w:pStyle w:val="BodyText"/>
              <w:rPr>
                <w:sz w:val="20"/>
                <w:szCs w:val="20"/>
              </w:rPr>
            </w:pPr>
            <w:r w:rsidRPr="006F2313">
              <w:rPr>
                <w:sz w:val="20"/>
                <w:szCs w:val="20"/>
              </w:rPr>
              <w:t>Surface active agents (surfactants), containing principally organic constituents and which may contain metals and inorganic materials</w:t>
            </w:r>
          </w:p>
        </w:tc>
      </w:tr>
      <w:tr w:rsidR="001E6D75" w:rsidRPr="006F2313" w14:paraId="091D3BF2" w14:textId="77777777" w:rsidTr="001E6D75">
        <w:tc>
          <w:tcPr>
            <w:tcW w:w="704" w:type="dxa"/>
            <w:vMerge/>
          </w:tcPr>
          <w:p w14:paraId="3F3D2ABC" w14:textId="77777777" w:rsidR="001E6D75" w:rsidRPr="006F2313" w:rsidRDefault="001E6D75" w:rsidP="00772872">
            <w:pPr>
              <w:rPr>
                <w:rFonts w:cstheme="minorHAnsi"/>
                <w:color w:val="000000"/>
                <w:sz w:val="20"/>
                <w:szCs w:val="20"/>
              </w:rPr>
            </w:pPr>
          </w:p>
        </w:tc>
        <w:tc>
          <w:tcPr>
            <w:tcW w:w="3555" w:type="dxa"/>
            <w:vMerge/>
          </w:tcPr>
          <w:p w14:paraId="289D436B" w14:textId="77777777" w:rsidR="001E6D75" w:rsidRPr="006F2313" w:rsidRDefault="001E6D75" w:rsidP="00772872">
            <w:pPr>
              <w:rPr>
                <w:rFonts w:cstheme="minorHAnsi"/>
                <w:color w:val="000000"/>
                <w:sz w:val="20"/>
                <w:szCs w:val="20"/>
              </w:rPr>
            </w:pPr>
          </w:p>
        </w:tc>
        <w:tc>
          <w:tcPr>
            <w:tcW w:w="851" w:type="dxa"/>
          </w:tcPr>
          <w:p w14:paraId="3430378A" w14:textId="77777777" w:rsidR="001E6D75" w:rsidRPr="006F2313" w:rsidRDefault="001E6D75" w:rsidP="00772872">
            <w:pPr>
              <w:pStyle w:val="BodyText"/>
              <w:rPr>
                <w:sz w:val="20"/>
                <w:szCs w:val="20"/>
              </w:rPr>
            </w:pPr>
            <w:r w:rsidRPr="006F2313">
              <w:rPr>
                <w:sz w:val="20"/>
                <w:szCs w:val="20"/>
              </w:rPr>
              <w:t>M260</w:t>
            </w:r>
          </w:p>
        </w:tc>
        <w:tc>
          <w:tcPr>
            <w:tcW w:w="4252" w:type="dxa"/>
          </w:tcPr>
          <w:p w14:paraId="38CF708A" w14:textId="77777777" w:rsidR="001E6D75" w:rsidRPr="006F2313" w:rsidRDefault="001E6D75" w:rsidP="00772872">
            <w:pPr>
              <w:pStyle w:val="BodyText"/>
              <w:rPr>
                <w:sz w:val="20"/>
                <w:szCs w:val="20"/>
              </w:rPr>
            </w:pPr>
            <w:r w:rsidRPr="006F2313">
              <w:rPr>
                <w:sz w:val="20"/>
                <w:szCs w:val="20"/>
              </w:rPr>
              <w:t>Highly odorous organic chemicals (including mercaptans and acrylates)</w:t>
            </w:r>
          </w:p>
        </w:tc>
      </w:tr>
      <w:tr w:rsidR="001E6D75" w:rsidRPr="006F2313" w14:paraId="3A92D675" w14:textId="77777777" w:rsidTr="001E6D75">
        <w:tc>
          <w:tcPr>
            <w:tcW w:w="704" w:type="dxa"/>
            <w:vMerge w:val="restart"/>
          </w:tcPr>
          <w:p w14:paraId="41917646" w14:textId="77777777" w:rsidR="001E6D75" w:rsidRPr="006F2313" w:rsidRDefault="001E6D75" w:rsidP="00772872">
            <w:pPr>
              <w:pStyle w:val="BodyText"/>
              <w:rPr>
                <w:sz w:val="20"/>
                <w:szCs w:val="20"/>
              </w:rPr>
            </w:pPr>
            <w:r w:rsidRPr="006F2313">
              <w:rPr>
                <w:sz w:val="20"/>
                <w:szCs w:val="20"/>
              </w:rPr>
              <w:t>Y+4</w:t>
            </w:r>
          </w:p>
          <w:p w14:paraId="04734096" w14:textId="77777777" w:rsidR="001E6D75" w:rsidRPr="006F2313" w:rsidRDefault="001E6D75" w:rsidP="00772872">
            <w:pPr>
              <w:pStyle w:val="BodyText"/>
              <w:rPr>
                <w:sz w:val="20"/>
                <w:szCs w:val="20"/>
              </w:rPr>
            </w:pPr>
            <w:r w:rsidRPr="006F2313">
              <w:rPr>
                <w:sz w:val="20"/>
                <w:szCs w:val="20"/>
              </w:rPr>
              <w:t> </w:t>
            </w:r>
          </w:p>
          <w:p w14:paraId="54817636" w14:textId="77777777" w:rsidR="001E6D75" w:rsidRPr="006F2313" w:rsidRDefault="001E6D75" w:rsidP="00772872">
            <w:pPr>
              <w:pStyle w:val="BodyText"/>
              <w:rPr>
                <w:sz w:val="20"/>
                <w:szCs w:val="20"/>
              </w:rPr>
            </w:pPr>
            <w:r w:rsidRPr="006F2313">
              <w:rPr>
                <w:sz w:val="20"/>
                <w:szCs w:val="20"/>
              </w:rPr>
              <w:t> </w:t>
            </w:r>
          </w:p>
          <w:p w14:paraId="05A0C68B" w14:textId="77777777" w:rsidR="001E6D75" w:rsidRPr="006F2313" w:rsidRDefault="001E6D75" w:rsidP="00772872">
            <w:pPr>
              <w:pStyle w:val="BodyText"/>
              <w:rPr>
                <w:sz w:val="20"/>
                <w:szCs w:val="20"/>
              </w:rPr>
            </w:pPr>
            <w:r w:rsidRPr="006F2313">
              <w:rPr>
                <w:sz w:val="20"/>
                <w:szCs w:val="20"/>
              </w:rPr>
              <w:t> </w:t>
            </w:r>
          </w:p>
        </w:tc>
        <w:tc>
          <w:tcPr>
            <w:tcW w:w="3555" w:type="dxa"/>
            <w:vMerge w:val="restart"/>
          </w:tcPr>
          <w:p w14:paraId="03ED7C92" w14:textId="77777777" w:rsidR="001E6D75" w:rsidRPr="006F2313" w:rsidRDefault="001E6D75" w:rsidP="00772872">
            <w:pPr>
              <w:pStyle w:val="BodyText"/>
              <w:rPr>
                <w:sz w:val="20"/>
                <w:szCs w:val="20"/>
              </w:rPr>
            </w:pPr>
            <w:r w:rsidRPr="006F2313">
              <w:rPr>
                <w:sz w:val="20"/>
                <w:szCs w:val="20"/>
              </w:rPr>
              <w:t>Controlled putrescible/ organic wastes</w:t>
            </w:r>
          </w:p>
          <w:p w14:paraId="48D097BF" w14:textId="77777777" w:rsidR="001E6D75" w:rsidRPr="006F2313" w:rsidRDefault="001E6D75" w:rsidP="00772872">
            <w:pPr>
              <w:pStyle w:val="BodyText"/>
              <w:rPr>
                <w:sz w:val="20"/>
                <w:szCs w:val="20"/>
              </w:rPr>
            </w:pPr>
            <w:r w:rsidRPr="006F2313">
              <w:rPr>
                <w:sz w:val="20"/>
                <w:szCs w:val="20"/>
              </w:rPr>
              <w:t> </w:t>
            </w:r>
          </w:p>
        </w:tc>
        <w:tc>
          <w:tcPr>
            <w:tcW w:w="851" w:type="dxa"/>
          </w:tcPr>
          <w:p w14:paraId="055A68C3" w14:textId="77777777" w:rsidR="001E6D75" w:rsidRPr="006F2313" w:rsidRDefault="001E6D75" w:rsidP="00772872">
            <w:pPr>
              <w:pStyle w:val="BodyText"/>
              <w:rPr>
                <w:sz w:val="20"/>
                <w:szCs w:val="20"/>
              </w:rPr>
            </w:pPr>
            <w:r w:rsidRPr="006F2313">
              <w:rPr>
                <w:sz w:val="20"/>
                <w:szCs w:val="20"/>
              </w:rPr>
              <w:t>K100</w:t>
            </w:r>
          </w:p>
        </w:tc>
        <w:tc>
          <w:tcPr>
            <w:tcW w:w="4252" w:type="dxa"/>
          </w:tcPr>
          <w:p w14:paraId="7871A34E" w14:textId="77777777" w:rsidR="001E6D75" w:rsidRPr="006F2313" w:rsidRDefault="001E6D75" w:rsidP="00772872">
            <w:pPr>
              <w:pStyle w:val="BodyText"/>
              <w:rPr>
                <w:sz w:val="20"/>
                <w:szCs w:val="20"/>
              </w:rPr>
            </w:pPr>
            <w:r w:rsidRPr="006F2313">
              <w:rPr>
                <w:sz w:val="20"/>
                <w:szCs w:val="20"/>
              </w:rPr>
              <w:t>Animal effluent and residues (abattoir effluent, poultry and fish processing wastes)</w:t>
            </w:r>
          </w:p>
        </w:tc>
      </w:tr>
      <w:tr w:rsidR="001E6D75" w:rsidRPr="006F2313" w14:paraId="6EBEE876" w14:textId="77777777" w:rsidTr="001E6D75">
        <w:tc>
          <w:tcPr>
            <w:tcW w:w="704" w:type="dxa"/>
            <w:vMerge/>
          </w:tcPr>
          <w:p w14:paraId="2E3A085E" w14:textId="77777777" w:rsidR="001E6D75" w:rsidRPr="006F2313" w:rsidRDefault="001E6D75" w:rsidP="00772872">
            <w:pPr>
              <w:jc w:val="center"/>
              <w:rPr>
                <w:rFonts w:cstheme="minorHAnsi"/>
                <w:color w:val="000000"/>
                <w:sz w:val="20"/>
                <w:szCs w:val="20"/>
              </w:rPr>
            </w:pPr>
          </w:p>
        </w:tc>
        <w:tc>
          <w:tcPr>
            <w:tcW w:w="3555" w:type="dxa"/>
            <w:vMerge/>
          </w:tcPr>
          <w:p w14:paraId="035FCB07" w14:textId="77777777" w:rsidR="001E6D75" w:rsidRPr="006F2313" w:rsidRDefault="001E6D75" w:rsidP="00772872">
            <w:pPr>
              <w:rPr>
                <w:rFonts w:cstheme="minorHAnsi"/>
                <w:color w:val="000000"/>
                <w:sz w:val="20"/>
                <w:szCs w:val="20"/>
              </w:rPr>
            </w:pPr>
          </w:p>
        </w:tc>
        <w:tc>
          <w:tcPr>
            <w:tcW w:w="851" w:type="dxa"/>
          </w:tcPr>
          <w:p w14:paraId="0CFC8CF5" w14:textId="77777777" w:rsidR="001E6D75" w:rsidRPr="006F2313" w:rsidRDefault="001E6D75" w:rsidP="00772872">
            <w:pPr>
              <w:pStyle w:val="BodyText"/>
              <w:rPr>
                <w:sz w:val="20"/>
                <w:szCs w:val="20"/>
              </w:rPr>
            </w:pPr>
            <w:r w:rsidRPr="006F2313">
              <w:rPr>
                <w:sz w:val="20"/>
                <w:szCs w:val="20"/>
              </w:rPr>
              <w:t>K110</w:t>
            </w:r>
          </w:p>
        </w:tc>
        <w:tc>
          <w:tcPr>
            <w:tcW w:w="4252" w:type="dxa"/>
          </w:tcPr>
          <w:p w14:paraId="4FB85C6F" w14:textId="77777777" w:rsidR="001E6D75" w:rsidRPr="006F2313" w:rsidRDefault="001E6D75" w:rsidP="00772872">
            <w:pPr>
              <w:pStyle w:val="BodyText"/>
              <w:rPr>
                <w:sz w:val="20"/>
                <w:szCs w:val="20"/>
              </w:rPr>
            </w:pPr>
            <w:r w:rsidRPr="006F2313">
              <w:rPr>
                <w:sz w:val="20"/>
                <w:szCs w:val="20"/>
              </w:rPr>
              <w:t>Grease trap waste</w:t>
            </w:r>
          </w:p>
        </w:tc>
      </w:tr>
      <w:tr w:rsidR="001E6D75" w:rsidRPr="006F2313" w14:paraId="355B27A9" w14:textId="77777777" w:rsidTr="001E6D75">
        <w:tc>
          <w:tcPr>
            <w:tcW w:w="704" w:type="dxa"/>
            <w:vMerge/>
          </w:tcPr>
          <w:p w14:paraId="2CE8E46A" w14:textId="77777777" w:rsidR="001E6D75" w:rsidRPr="006F2313" w:rsidRDefault="001E6D75" w:rsidP="00772872">
            <w:pPr>
              <w:jc w:val="center"/>
              <w:rPr>
                <w:rFonts w:cstheme="minorHAnsi"/>
                <w:color w:val="000000"/>
                <w:sz w:val="20"/>
                <w:szCs w:val="20"/>
              </w:rPr>
            </w:pPr>
          </w:p>
        </w:tc>
        <w:tc>
          <w:tcPr>
            <w:tcW w:w="3555" w:type="dxa"/>
            <w:vMerge/>
          </w:tcPr>
          <w:p w14:paraId="7D8F7F8F" w14:textId="77777777" w:rsidR="001E6D75" w:rsidRPr="006F2313" w:rsidRDefault="001E6D75" w:rsidP="00772872">
            <w:pPr>
              <w:rPr>
                <w:rFonts w:cstheme="minorHAnsi"/>
                <w:color w:val="000000"/>
                <w:sz w:val="20"/>
                <w:szCs w:val="20"/>
              </w:rPr>
            </w:pPr>
          </w:p>
        </w:tc>
        <w:tc>
          <w:tcPr>
            <w:tcW w:w="851" w:type="dxa"/>
          </w:tcPr>
          <w:p w14:paraId="051D94FA" w14:textId="77777777" w:rsidR="001E6D75" w:rsidRPr="006F2313" w:rsidRDefault="001E6D75" w:rsidP="00772872">
            <w:pPr>
              <w:pStyle w:val="BodyText"/>
              <w:rPr>
                <w:sz w:val="20"/>
                <w:szCs w:val="20"/>
              </w:rPr>
            </w:pPr>
            <w:r w:rsidRPr="006F2313">
              <w:rPr>
                <w:sz w:val="20"/>
                <w:szCs w:val="20"/>
              </w:rPr>
              <w:t>K140</w:t>
            </w:r>
          </w:p>
        </w:tc>
        <w:tc>
          <w:tcPr>
            <w:tcW w:w="4252" w:type="dxa"/>
          </w:tcPr>
          <w:p w14:paraId="5AE8F065" w14:textId="77777777" w:rsidR="001E6D75" w:rsidRPr="006F2313" w:rsidRDefault="001E6D75" w:rsidP="00772872">
            <w:pPr>
              <w:pStyle w:val="BodyText"/>
              <w:rPr>
                <w:sz w:val="20"/>
                <w:szCs w:val="20"/>
              </w:rPr>
            </w:pPr>
            <w:r w:rsidRPr="006F2313">
              <w:rPr>
                <w:sz w:val="20"/>
                <w:szCs w:val="20"/>
              </w:rPr>
              <w:t>Tannery wastes (including leather dust, ash, sludges and flours)</w:t>
            </w:r>
          </w:p>
        </w:tc>
      </w:tr>
      <w:tr w:rsidR="001E6D75" w:rsidRPr="006F2313" w14:paraId="21F3F1DD" w14:textId="77777777" w:rsidTr="001E6D75">
        <w:tc>
          <w:tcPr>
            <w:tcW w:w="704" w:type="dxa"/>
            <w:vMerge/>
          </w:tcPr>
          <w:p w14:paraId="050D577D" w14:textId="77777777" w:rsidR="001E6D75" w:rsidRPr="006F2313" w:rsidRDefault="001E6D75" w:rsidP="00772872">
            <w:pPr>
              <w:jc w:val="center"/>
              <w:rPr>
                <w:rFonts w:cstheme="minorHAnsi"/>
                <w:color w:val="000000"/>
                <w:sz w:val="20"/>
                <w:szCs w:val="20"/>
              </w:rPr>
            </w:pPr>
          </w:p>
        </w:tc>
        <w:tc>
          <w:tcPr>
            <w:tcW w:w="3555" w:type="dxa"/>
            <w:vMerge/>
          </w:tcPr>
          <w:p w14:paraId="6BE208C2" w14:textId="77777777" w:rsidR="001E6D75" w:rsidRPr="006F2313" w:rsidRDefault="001E6D75" w:rsidP="00772872">
            <w:pPr>
              <w:rPr>
                <w:rFonts w:cstheme="minorHAnsi"/>
                <w:color w:val="000000"/>
                <w:sz w:val="20"/>
                <w:szCs w:val="20"/>
              </w:rPr>
            </w:pPr>
          </w:p>
        </w:tc>
        <w:tc>
          <w:tcPr>
            <w:tcW w:w="851" w:type="dxa"/>
          </w:tcPr>
          <w:p w14:paraId="5976FD13" w14:textId="77777777" w:rsidR="001E6D75" w:rsidRPr="006F2313" w:rsidRDefault="001E6D75" w:rsidP="00772872">
            <w:pPr>
              <w:pStyle w:val="BodyText"/>
              <w:rPr>
                <w:sz w:val="20"/>
                <w:szCs w:val="20"/>
              </w:rPr>
            </w:pPr>
            <w:r w:rsidRPr="006F2313">
              <w:rPr>
                <w:sz w:val="20"/>
                <w:szCs w:val="20"/>
              </w:rPr>
              <w:t>K190</w:t>
            </w:r>
          </w:p>
        </w:tc>
        <w:tc>
          <w:tcPr>
            <w:tcW w:w="4252" w:type="dxa"/>
          </w:tcPr>
          <w:p w14:paraId="44D7B2D2" w14:textId="77777777" w:rsidR="001E6D75" w:rsidRPr="006F2313" w:rsidRDefault="001E6D75" w:rsidP="00772872">
            <w:pPr>
              <w:pStyle w:val="BodyText"/>
              <w:rPr>
                <w:sz w:val="20"/>
                <w:szCs w:val="20"/>
              </w:rPr>
            </w:pPr>
            <w:r w:rsidRPr="006F2313">
              <w:rPr>
                <w:sz w:val="20"/>
                <w:szCs w:val="20"/>
              </w:rPr>
              <w:t>Wool scouring wastes</w:t>
            </w:r>
          </w:p>
        </w:tc>
      </w:tr>
      <w:tr w:rsidR="001E6D75" w:rsidRPr="006F2313" w14:paraId="7A18CD5F" w14:textId="77777777" w:rsidTr="001E6D75">
        <w:tc>
          <w:tcPr>
            <w:tcW w:w="704" w:type="dxa"/>
          </w:tcPr>
          <w:p w14:paraId="26928161" w14:textId="77777777" w:rsidR="001E6D75" w:rsidRPr="006F2313" w:rsidRDefault="001E6D75" w:rsidP="00772872">
            <w:pPr>
              <w:pStyle w:val="BodyText"/>
              <w:rPr>
                <w:sz w:val="20"/>
                <w:szCs w:val="20"/>
              </w:rPr>
            </w:pPr>
            <w:r w:rsidRPr="006F2313">
              <w:rPr>
                <w:sz w:val="20"/>
                <w:szCs w:val="20"/>
              </w:rPr>
              <w:t>Y+5</w:t>
            </w:r>
          </w:p>
        </w:tc>
        <w:tc>
          <w:tcPr>
            <w:tcW w:w="3555" w:type="dxa"/>
          </w:tcPr>
          <w:p w14:paraId="5D7A34C3" w14:textId="77777777" w:rsidR="001E6D75" w:rsidRPr="006F2313" w:rsidRDefault="001E6D75" w:rsidP="00772872">
            <w:pPr>
              <w:pStyle w:val="BodyText"/>
              <w:rPr>
                <w:sz w:val="20"/>
                <w:szCs w:val="20"/>
              </w:rPr>
            </w:pPr>
            <w:r w:rsidRPr="006F2313">
              <w:rPr>
                <w:sz w:val="20"/>
                <w:szCs w:val="20"/>
              </w:rPr>
              <w:t>Waste packages and containers containing Annex 1 substances in concentrations sufficient to exhibit Annex III hazard characteristics</w:t>
            </w:r>
          </w:p>
        </w:tc>
        <w:tc>
          <w:tcPr>
            <w:tcW w:w="851" w:type="dxa"/>
          </w:tcPr>
          <w:p w14:paraId="34470477" w14:textId="77777777" w:rsidR="001E6D75" w:rsidRPr="006F2313" w:rsidRDefault="001E6D75" w:rsidP="00772872">
            <w:pPr>
              <w:pStyle w:val="BodyText"/>
              <w:rPr>
                <w:sz w:val="20"/>
                <w:szCs w:val="20"/>
              </w:rPr>
            </w:pPr>
            <w:r w:rsidRPr="006F2313">
              <w:rPr>
                <w:sz w:val="20"/>
                <w:szCs w:val="20"/>
              </w:rPr>
              <w:t>N100</w:t>
            </w:r>
          </w:p>
        </w:tc>
        <w:tc>
          <w:tcPr>
            <w:tcW w:w="4252" w:type="dxa"/>
          </w:tcPr>
          <w:p w14:paraId="23832B17" w14:textId="77777777" w:rsidR="001E6D75" w:rsidRPr="006F2313" w:rsidRDefault="001E6D75" w:rsidP="00772872">
            <w:pPr>
              <w:pStyle w:val="BodyText"/>
              <w:rPr>
                <w:sz w:val="20"/>
                <w:szCs w:val="20"/>
              </w:rPr>
            </w:pPr>
            <w:r w:rsidRPr="006F2313">
              <w:rPr>
                <w:sz w:val="20"/>
                <w:szCs w:val="20"/>
              </w:rPr>
              <w:t>Containers and drums that are contaminated with residues of substances referred to in this list</w:t>
            </w:r>
          </w:p>
        </w:tc>
      </w:tr>
      <w:tr w:rsidR="001E6D75" w:rsidRPr="006F2313" w14:paraId="32266588" w14:textId="77777777" w:rsidTr="001E6D75">
        <w:tc>
          <w:tcPr>
            <w:tcW w:w="704" w:type="dxa"/>
          </w:tcPr>
          <w:p w14:paraId="248BA24F" w14:textId="77777777" w:rsidR="001E6D75" w:rsidRPr="006F2313" w:rsidRDefault="001E6D75" w:rsidP="00772872">
            <w:pPr>
              <w:pStyle w:val="BodyText"/>
              <w:rPr>
                <w:sz w:val="20"/>
                <w:szCs w:val="20"/>
              </w:rPr>
            </w:pPr>
            <w:r w:rsidRPr="006F2313">
              <w:rPr>
                <w:sz w:val="20"/>
                <w:szCs w:val="20"/>
              </w:rPr>
              <w:t>Y+6</w:t>
            </w:r>
          </w:p>
        </w:tc>
        <w:tc>
          <w:tcPr>
            <w:tcW w:w="3555" w:type="dxa"/>
          </w:tcPr>
          <w:p w14:paraId="1BDE80A6" w14:textId="77777777" w:rsidR="001E6D75" w:rsidRPr="006F2313" w:rsidRDefault="001E6D75" w:rsidP="00772872">
            <w:pPr>
              <w:pStyle w:val="BodyText"/>
              <w:rPr>
                <w:sz w:val="20"/>
                <w:szCs w:val="20"/>
              </w:rPr>
            </w:pPr>
            <w:r w:rsidRPr="006F2313">
              <w:rPr>
                <w:sz w:val="20"/>
                <w:szCs w:val="20"/>
              </w:rPr>
              <w:t>Soils contaminated with residues of substances in Basel Y</w:t>
            </w:r>
            <w:r>
              <w:rPr>
                <w:sz w:val="20"/>
                <w:szCs w:val="20"/>
              </w:rPr>
              <w:noBreakHyphen/>
            </w:r>
            <w:r w:rsidRPr="006F2313">
              <w:rPr>
                <w:sz w:val="20"/>
                <w:szCs w:val="20"/>
              </w:rPr>
              <w:t>codes 19</w:t>
            </w:r>
            <w:r>
              <w:rPr>
                <w:sz w:val="20"/>
                <w:szCs w:val="20"/>
              </w:rPr>
              <w:noBreakHyphen/>
            </w:r>
            <w:r w:rsidRPr="006F2313">
              <w:rPr>
                <w:sz w:val="20"/>
                <w:szCs w:val="20"/>
              </w:rPr>
              <w:t>45</w:t>
            </w:r>
          </w:p>
        </w:tc>
        <w:tc>
          <w:tcPr>
            <w:tcW w:w="851" w:type="dxa"/>
          </w:tcPr>
          <w:p w14:paraId="41FA32E0" w14:textId="77777777" w:rsidR="001E6D75" w:rsidRPr="006F2313" w:rsidRDefault="001E6D75" w:rsidP="00772872">
            <w:pPr>
              <w:pStyle w:val="BodyText"/>
              <w:rPr>
                <w:sz w:val="20"/>
                <w:szCs w:val="20"/>
              </w:rPr>
            </w:pPr>
            <w:r w:rsidRPr="006F2313">
              <w:rPr>
                <w:sz w:val="20"/>
                <w:szCs w:val="20"/>
              </w:rPr>
              <w:t>N120</w:t>
            </w:r>
          </w:p>
        </w:tc>
        <w:tc>
          <w:tcPr>
            <w:tcW w:w="4252" w:type="dxa"/>
          </w:tcPr>
          <w:p w14:paraId="367E9BA9" w14:textId="77777777" w:rsidR="001E6D75" w:rsidRPr="006F2313" w:rsidRDefault="001E6D75" w:rsidP="00772872">
            <w:pPr>
              <w:pStyle w:val="BodyText"/>
              <w:rPr>
                <w:sz w:val="20"/>
                <w:szCs w:val="20"/>
              </w:rPr>
            </w:pPr>
            <w:r w:rsidRPr="006F2313">
              <w:rPr>
                <w:sz w:val="20"/>
                <w:szCs w:val="20"/>
              </w:rPr>
              <w:t>Soils contaminated with a controlled waste</w:t>
            </w:r>
          </w:p>
        </w:tc>
      </w:tr>
      <w:tr w:rsidR="001E6D75" w:rsidRPr="006F2313" w14:paraId="09FAB7C6" w14:textId="77777777" w:rsidTr="001E6D75">
        <w:tc>
          <w:tcPr>
            <w:tcW w:w="704" w:type="dxa"/>
            <w:vMerge w:val="restart"/>
          </w:tcPr>
          <w:p w14:paraId="0611E2A9" w14:textId="77777777" w:rsidR="001E6D75" w:rsidRPr="006F2313" w:rsidRDefault="001E6D75" w:rsidP="00772872">
            <w:pPr>
              <w:pStyle w:val="BodyText"/>
              <w:rPr>
                <w:sz w:val="20"/>
                <w:szCs w:val="20"/>
              </w:rPr>
            </w:pPr>
            <w:r w:rsidRPr="006F2313">
              <w:rPr>
                <w:sz w:val="20"/>
                <w:szCs w:val="20"/>
              </w:rPr>
              <w:t>Y+7</w:t>
            </w:r>
          </w:p>
        </w:tc>
        <w:tc>
          <w:tcPr>
            <w:tcW w:w="3555" w:type="dxa"/>
            <w:vMerge w:val="restart"/>
          </w:tcPr>
          <w:p w14:paraId="77310F1C" w14:textId="77777777" w:rsidR="001E6D75" w:rsidRPr="006F2313" w:rsidRDefault="001E6D75" w:rsidP="00772872">
            <w:pPr>
              <w:pStyle w:val="BodyText"/>
              <w:rPr>
                <w:sz w:val="20"/>
                <w:szCs w:val="20"/>
              </w:rPr>
            </w:pPr>
            <w:r w:rsidRPr="006F2313">
              <w:rPr>
                <w:sz w:val="20"/>
                <w:szCs w:val="20"/>
              </w:rPr>
              <w:t>Sludges contaminated with residues of substances in Basel Y</w:t>
            </w:r>
            <w:r>
              <w:rPr>
                <w:sz w:val="20"/>
                <w:szCs w:val="20"/>
              </w:rPr>
              <w:noBreakHyphen/>
            </w:r>
            <w:r w:rsidRPr="006F2313">
              <w:rPr>
                <w:sz w:val="20"/>
                <w:szCs w:val="20"/>
              </w:rPr>
              <w:t>codes 19</w:t>
            </w:r>
            <w:r>
              <w:rPr>
                <w:sz w:val="20"/>
                <w:szCs w:val="20"/>
              </w:rPr>
              <w:noBreakHyphen/>
            </w:r>
            <w:r w:rsidRPr="006F2313">
              <w:rPr>
                <w:sz w:val="20"/>
                <w:szCs w:val="20"/>
              </w:rPr>
              <w:t>45</w:t>
            </w:r>
          </w:p>
        </w:tc>
        <w:tc>
          <w:tcPr>
            <w:tcW w:w="851" w:type="dxa"/>
          </w:tcPr>
          <w:p w14:paraId="301D9B56" w14:textId="77777777" w:rsidR="001E6D75" w:rsidRPr="006F2313" w:rsidRDefault="001E6D75" w:rsidP="00772872">
            <w:pPr>
              <w:pStyle w:val="BodyText"/>
              <w:rPr>
                <w:sz w:val="20"/>
                <w:szCs w:val="20"/>
              </w:rPr>
            </w:pPr>
            <w:r w:rsidRPr="006F2313">
              <w:rPr>
                <w:sz w:val="20"/>
                <w:szCs w:val="20"/>
              </w:rPr>
              <w:t>N140</w:t>
            </w:r>
          </w:p>
        </w:tc>
        <w:tc>
          <w:tcPr>
            <w:tcW w:w="4252" w:type="dxa"/>
          </w:tcPr>
          <w:p w14:paraId="7ADCF6F3" w14:textId="77777777" w:rsidR="001E6D75" w:rsidRPr="006F2313" w:rsidRDefault="001E6D75" w:rsidP="00772872">
            <w:pPr>
              <w:pStyle w:val="BodyText"/>
              <w:rPr>
                <w:sz w:val="20"/>
                <w:szCs w:val="20"/>
              </w:rPr>
            </w:pPr>
            <w:r w:rsidRPr="006F2313">
              <w:rPr>
                <w:sz w:val="20"/>
                <w:szCs w:val="20"/>
              </w:rPr>
              <w:t>Fire debris and fire wash waters</w:t>
            </w:r>
          </w:p>
        </w:tc>
      </w:tr>
      <w:tr w:rsidR="001E6D75" w:rsidRPr="006F2313" w14:paraId="0FD46E86" w14:textId="77777777" w:rsidTr="001E6D75">
        <w:tc>
          <w:tcPr>
            <w:tcW w:w="704" w:type="dxa"/>
            <w:vMerge/>
          </w:tcPr>
          <w:p w14:paraId="7268E531" w14:textId="77777777" w:rsidR="001E6D75" w:rsidRPr="006F2313" w:rsidRDefault="001E6D75" w:rsidP="00772872">
            <w:pPr>
              <w:jc w:val="center"/>
              <w:rPr>
                <w:rFonts w:cstheme="minorHAnsi"/>
                <w:color w:val="000000"/>
                <w:sz w:val="20"/>
                <w:szCs w:val="20"/>
              </w:rPr>
            </w:pPr>
          </w:p>
        </w:tc>
        <w:tc>
          <w:tcPr>
            <w:tcW w:w="3555" w:type="dxa"/>
            <w:vMerge/>
          </w:tcPr>
          <w:p w14:paraId="3D2D86D5" w14:textId="77777777" w:rsidR="001E6D75" w:rsidRPr="006F2313" w:rsidRDefault="001E6D75" w:rsidP="00772872">
            <w:pPr>
              <w:rPr>
                <w:rFonts w:cstheme="minorHAnsi"/>
                <w:color w:val="000000"/>
                <w:sz w:val="20"/>
                <w:szCs w:val="20"/>
              </w:rPr>
            </w:pPr>
          </w:p>
        </w:tc>
        <w:tc>
          <w:tcPr>
            <w:tcW w:w="851" w:type="dxa"/>
          </w:tcPr>
          <w:p w14:paraId="169A60F0" w14:textId="77777777" w:rsidR="001E6D75" w:rsidRPr="006F2313" w:rsidRDefault="001E6D75" w:rsidP="00772872">
            <w:pPr>
              <w:pStyle w:val="BodyText"/>
              <w:rPr>
                <w:sz w:val="20"/>
                <w:szCs w:val="20"/>
              </w:rPr>
            </w:pPr>
            <w:r w:rsidRPr="006F2313">
              <w:rPr>
                <w:sz w:val="20"/>
                <w:szCs w:val="20"/>
              </w:rPr>
              <w:t>N190</w:t>
            </w:r>
          </w:p>
        </w:tc>
        <w:tc>
          <w:tcPr>
            <w:tcW w:w="4252" w:type="dxa"/>
          </w:tcPr>
          <w:p w14:paraId="3B859C92" w14:textId="77777777" w:rsidR="001E6D75" w:rsidRPr="006F2313" w:rsidRDefault="001E6D75" w:rsidP="00772872">
            <w:pPr>
              <w:pStyle w:val="BodyText"/>
              <w:rPr>
                <w:sz w:val="20"/>
                <w:szCs w:val="20"/>
              </w:rPr>
            </w:pPr>
            <w:r w:rsidRPr="006F2313">
              <w:rPr>
                <w:sz w:val="20"/>
                <w:szCs w:val="20"/>
              </w:rPr>
              <w:t>Filter cake contaminated with residues of substances referred to in this list</w:t>
            </w:r>
          </w:p>
        </w:tc>
      </w:tr>
      <w:tr w:rsidR="001E6D75" w:rsidRPr="006F2313" w14:paraId="673917C3" w14:textId="77777777" w:rsidTr="001E6D75">
        <w:tc>
          <w:tcPr>
            <w:tcW w:w="704" w:type="dxa"/>
          </w:tcPr>
          <w:p w14:paraId="63A0CA38" w14:textId="77777777" w:rsidR="001E6D75" w:rsidRPr="006F2313" w:rsidRDefault="001E6D75" w:rsidP="00772872">
            <w:pPr>
              <w:pStyle w:val="BodyText"/>
              <w:rPr>
                <w:sz w:val="20"/>
                <w:szCs w:val="20"/>
              </w:rPr>
            </w:pPr>
            <w:r w:rsidRPr="006F2313">
              <w:rPr>
                <w:sz w:val="20"/>
                <w:szCs w:val="20"/>
              </w:rPr>
              <w:t>Y+8</w:t>
            </w:r>
          </w:p>
        </w:tc>
        <w:tc>
          <w:tcPr>
            <w:tcW w:w="3555" w:type="dxa"/>
          </w:tcPr>
          <w:p w14:paraId="2A7AA162" w14:textId="77777777" w:rsidR="001E6D75" w:rsidRPr="006F2313" w:rsidRDefault="001E6D75" w:rsidP="00772872">
            <w:pPr>
              <w:pStyle w:val="BodyText"/>
              <w:rPr>
                <w:sz w:val="20"/>
                <w:szCs w:val="20"/>
              </w:rPr>
            </w:pPr>
            <w:r w:rsidRPr="006F2313">
              <w:rPr>
                <w:sz w:val="20"/>
                <w:szCs w:val="20"/>
              </w:rPr>
              <w:t>Tyres</w:t>
            </w:r>
          </w:p>
        </w:tc>
        <w:tc>
          <w:tcPr>
            <w:tcW w:w="851" w:type="dxa"/>
          </w:tcPr>
          <w:p w14:paraId="3D8DFAAD" w14:textId="77777777" w:rsidR="001E6D75" w:rsidRPr="006F2313" w:rsidRDefault="001E6D75" w:rsidP="00772872">
            <w:pPr>
              <w:pStyle w:val="BodyText"/>
              <w:rPr>
                <w:sz w:val="20"/>
                <w:szCs w:val="20"/>
              </w:rPr>
            </w:pPr>
            <w:r w:rsidRPr="006F2313">
              <w:rPr>
                <w:sz w:val="20"/>
                <w:szCs w:val="20"/>
              </w:rPr>
              <w:t>T140</w:t>
            </w:r>
          </w:p>
        </w:tc>
        <w:tc>
          <w:tcPr>
            <w:tcW w:w="4252" w:type="dxa"/>
          </w:tcPr>
          <w:p w14:paraId="0AD6A308" w14:textId="77777777" w:rsidR="001E6D75" w:rsidRPr="006F2313" w:rsidRDefault="001E6D75" w:rsidP="00772872">
            <w:pPr>
              <w:pStyle w:val="BodyText"/>
              <w:rPr>
                <w:sz w:val="20"/>
                <w:szCs w:val="20"/>
              </w:rPr>
            </w:pPr>
            <w:r w:rsidRPr="006F2313">
              <w:rPr>
                <w:sz w:val="20"/>
                <w:szCs w:val="20"/>
              </w:rPr>
              <w:t>Tyres</w:t>
            </w:r>
          </w:p>
        </w:tc>
      </w:tr>
    </w:tbl>
    <w:p w14:paraId="45F98E54" w14:textId="77777777" w:rsidR="00BB167A" w:rsidRPr="00BB167A" w:rsidRDefault="00BB167A" w:rsidP="00BB167A">
      <w:pPr>
        <w:pStyle w:val="BodyText"/>
      </w:pPr>
    </w:p>
    <w:p w14:paraId="7CDEA034" w14:textId="0F448E50" w:rsidR="007E1D56" w:rsidRDefault="007E1D56" w:rsidP="001E6D75">
      <w:pPr>
        <w:pStyle w:val="Applevel2"/>
        <w:rPr>
          <w:rFonts w:eastAsiaTheme="majorEastAsia"/>
        </w:rPr>
      </w:pPr>
      <w:r w:rsidRPr="00612FA6">
        <w:br w:type="page"/>
      </w:r>
      <w:bookmarkStart w:id="686" w:name="_Toc69308472"/>
      <w:bookmarkStart w:id="687" w:name="_Toc69403961"/>
      <w:bookmarkStart w:id="688" w:name="_Toc70264623"/>
      <w:bookmarkStart w:id="689" w:name="_Toc70264891"/>
      <w:bookmarkStart w:id="690" w:name="_Ref78904536"/>
      <w:bookmarkStart w:id="691" w:name="_Toc78968036"/>
      <w:bookmarkStart w:id="692" w:name="_Toc85637771"/>
      <w:r w:rsidRPr="00BB167A">
        <w:rPr>
          <w:rFonts w:eastAsiaTheme="majorEastAsia"/>
        </w:rPr>
        <w:lastRenderedPageBreak/>
        <w:t>Waste groups map</w:t>
      </w:r>
      <w:bookmarkEnd w:id="686"/>
      <w:bookmarkEnd w:id="687"/>
      <w:bookmarkEnd w:id="688"/>
      <w:bookmarkEnd w:id="689"/>
      <w:bookmarkEnd w:id="690"/>
      <w:bookmarkEnd w:id="691"/>
      <w:bookmarkEnd w:id="692"/>
    </w:p>
    <w:tbl>
      <w:tblPr>
        <w:tblStyle w:val="TableGrid"/>
        <w:tblW w:w="9067"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1413"/>
        <w:gridCol w:w="1843"/>
        <w:gridCol w:w="5811"/>
      </w:tblGrid>
      <w:tr w:rsidR="007E1D56" w:rsidRPr="006F2313" w14:paraId="1A2E6B50" w14:textId="77777777" w:rsidTr="001E6D75">
        <w:trPr>
          <w:trHeight w:val="510"/>
          <w:tblHeader/>
        </w:trPr>
        <w:tc>
          <w:tcPr>
            <w:tcW w:w="1413" w:type="dxa"/>
            <w:shd w:val="clear" w:color="auto" w:fill="37378B" w:themeFill="accent1" w:themeFillShade="BF"/>
            <w:vAlign w:val="center"/>
          </w:tcPr>
          <w:p w14:paraId="03B4D67E" w14:textId="77777777"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NEPM code</w:t>
            </w:r>
          </w:p>
        </w:tc>
        <w:tc>
          <w:tcPr>
            <w:tcW w:w="1843" w:type="dxa"/>
            <w:shd w:val="clear" w:color="auto" w:fill="37378B" w:themeFill="accent1" w:themeFillShade="BF"/>
            <w:vAlign w:val="center"/>
          </w:tcPr>
          <w:p w14:paraId="4B954CF4" w14:textId="77777777"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Waste group</w:t>
            </w:r>
          </w:p>
        </w:tc>
        <w:tc>
          <w:tcPr>
            <w:tcW w:w="5811" w:type="dxa"/>
            <w:shd w:val="clear" w:color="auto" w:fill="37378B" w:themeFill="accent1" w:themeFillShade="BF"/>
            <w:vAlign w:val="center"/>
          </w:tcPr>
          <w:p w14:paraId="39B61AC9" w14:textId="77777777"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Waste group description</w:t>
            </w:r>
          </w:p>
        </w:tc>
      </w:tr>
      <w:tr w:rsidR="007E1D56" w:rsidRPr="006F2313" w14:paraId="3E7D3386" w14:textId="77777777" w:rsidTr="001E6D75">
        <w:tc>
          <w:tcPr>
            <w:tcW w:w="1413" w:type="dxa"/>
            <w:vAlign w:val="center"/>
          </w:tcPr>
          <w:p w14:paraId="01D78AD2" w14:textId="77777777" w:rsidR="007E1D56" w:rsidRPr="006F2313" w:rsidRDefault="007E1D56" w:rsidP="00612FA6">
            <w:pPr>
              <w:pStyle w:val="BodyText"/>
              <w:rPr>
                <w:noProof/>
                <w:sz w:val="20"/>
                <w:szCs w:val="20"/>
              </w:rPr>
            </w:pPr>
            <w:r w:rsidRPr="006F2313">
              <w:rPr>
                <w:sz w:val="20"/>
                <w:szCs w:val="20"/>
              </w:rPr>
              <w:t>A100</w:t>
            </w:r>
          </w:p>
        </w:tc>
        <w:tc>
          <w:tcPr>
            <w:tcW w:w="1843" w:type="dxa"/>
            <w:vAlign w:val="bottom"/>
          </w:tcPr>
          <w:p w14:paraId="44F55AF4" w14:textId="77777777" w:rsidR="007E1D56" w:rsidRPr="006F2313" w:rsidRDefault="007E1D56" w:rsidP="00612FA6">
            <w:pPr>
              <w:pStyle w:val="BodyText"/>
              <w:rPr>
                <w:noProof/>
                <w:sz w:val="20"/>
                <w:szCs w:val="20"/>
              </w:rPr>
            </w:pPr>
            <w:r w:rsidRPr="006F2313">
              <w:rPr>
                <w:sz w:val="20"/>
                <w:szCs w:val="20"/>
              </w:rPr>
              <w:t>A</w:t>
            </w:r>
          </w:p>
        </w:tc>
        <w:tc>
          <w:tcPr>
            <w:tcW w:w="5811" w:type="dxa"/>
            <w:vMerge w:val="restart"/>
            <w:vAlign w:val="center"/>
          </w:tcPr>
          <w:p w14:paraId="13AF131E" w14:textId="77777777" w:rsidR="007E1D56" w:rsidRPr="006F2313" w:rsidRDefault="007E1D56" w:rsidP="00612FA6">
            <w:pPr>
              <w:pStyle w:val="BodyText"/>
              <w:rPr>
                <w:noProof/>
                <w:sz w:val="20"/>
                <w:szCs w:val="20"/>
              </w:rPr>
            </w:pPr>
            <w:r w:rsidRPr="006F2313">
              <w:rPr>
                <w:sz w:val="20"/>
                <w:szCs w:val="20"/>
              </w:rPr>
              <w:t>Plating &amp; heat treatment</w:t>
            </w:r>
          </w:p>
        </w:tc>
      </w:tr>
      <w:tr w:rsidR="007E1D56" w:rsidRPr="006F2313" w14:paraId="5EF141DA" w14:textId="77777777" w:rsidTr="001E6D75">
        <w:tc>
          <w:tcPr>
            <w:tcW w:w="1413" w:type="dxa"/>
            <w:vAlign w:val="center"/>
          </w:tcPr>
          <w:p w14:paraId="642E7C69" w14:textId="77777777" w:rsidR="007E1D56" w:rsidRPr="006F2313" w:rsidRDefault="007E1D56" w:rsidP="00612FA6">
            <w:pPr>
              <w:pStyle w:val="BodyText"/>
              <w:rPr>
                <w:noProof/>
                <w:sz w:val="20"/>
                <w:szCs w:val="20"/>
              </w:rPr>
            </w:pPr>
            <w:r w:rsidRPr="006F2313">
              <w:rPr>
                <w:sz w:val="20"/>
                <w:szCs w:val="20"/>
              </w:rPr>
              <w:t>A110</w:t>
            </w:r>
          </w:p>
        </w:tc>
        <w:tc>
          <w:tcPr>
            <w:tcW w:w="1843" w:type="dxa"/>
            <w:vAlign w:val="bottom"/>
          </w:tcPr>
          <w:p w14:paraId="6667B517" w14:textId="77777777" w:rsidR="007E1D56" w:rsidRPr="006F2313" w:rsidRDefault="007E1D56" w:rsidP="00612FA6">
            <w:pPr>
              <w:pStyle w:val="BodyText"/>
              <w:rPr>
                <w:noProof/>
                <w:sz w:val="20"/>
                <w:szCs w:val="20"/>
              </w:rPr>
            </w:pPr>
            <w:r w:rsidRPr="006F2313">
              <w:rPr>
                <w:sz w:val="20"/>
                <w:szCs w:val="20"/>
              </w:rPr>
              <w:t>A</w:t>
            </w:r>
          </w:p>
        </w:tc>
        <w:tc>
          <w:tcPr>
            <w:tcW w:w="5811" w:type="dxa"/>
            <w:vMerge/>
            <w:vAlign w:val="center"/>
          </w:tcPr>
          <w:p w14:paraId="339B113E" w14:textId="77777777" w:rsidR="007E1D56" w:rsidRPr="006F2313" w:rsidRDefault="007E1D56" w:rsidP="00A24214">
            <w:pPr>
              <w:rPr>
                <w:rFonts w:cstheme="minorHAnsi"/>
                <w:noProof/>
                <w:sz w:val="20"/>
                <w:szCs w:val="20"/>
              </w:rPr>
            </w:pPr>
          </w:p>
        </w:tc>
      </w:tr>
      <w:tr w:rsidR="007E1D56" w:rsidRPr="006F2313" w14:paraId="7126013D" w14:textId="77777777" w:rsidTr="001E6D75">
        <w:tc>
          <w:tcPr>
            <w:tcW w:w="1413" w:type="dxa"/>
            <w:vAlign w:val="center"/>
          </w:tcPr>
          <w:p w14:paraId="6878293A" w14:textId="77777777" w:rsidR="007E1D56" w:rsidRPr="006F2313" w:rsidRDefault="007E1D56" w:rsidP="00612FA6">
            <w:pPr>
              <w:pStyle w:val="BodyText"/>
              <w:rPr>
                <w:noProof/>
                <w:sz w:val="20"/>
                <w:szCs w:val="20"/>
              </w:rPr>
            </w:pPr>
            <w:r w:rsidRPr="006F2313">
              <w:rPr>
                <w:sz w:val="20"/>
                <w:szCs w:val="20"/>
              </w:rPr>
              <w:t>A130</w:t>
            </w:r>
          </w:p>
        </w:tc>
        <w:tc>
          <w:tcPr>
            <w:tcW w:w="1843" w:type="dxa"/>
            <w:vAlign w:val="bottom"/>
          </w:tcPr>
          <w:p w14:paraId="64D27886" w14:textId="77777777" w:rsidR="007E1D56" w:rsidRPr="006F2313" w:rsidRDefault="007E1D56" w:rsidP="00612FA6">
            <w:pPr>
              <w:pStyle w:val="BodyText"/>
              <w:rPr>
                <w:noProof/>
                <w:sz w:val="20"/>
                <w:szCs w:val="20"/>
              </w:rPr>
            </w:pPr>
            <w:r w:rsidRPr="006F2313">
              <w:rPr>
                <w:sz w:val="20"/>
                <w:szCs w:val="20"/>
              </w:rPr>
              <w:t>A</w:t>
            </w:r>
          </w:p>
        </w:tc>
        <w:tc>
          <w:tcPr>
            <w:tcW w:w="5811" w:type="dxa"/>
            <w:vMerge/>
            <w:vAlign w:val="center"/>
          </w:tcPr>
          <w:p w14:paraId="7966A071" w14:textId="77777777" w:rsidR="007E1D56" w:rsidRPr="006F2313" w:rsidRDefault="007E1D56" w:rsidP="00A24214">
            <w:pPr>
              <w:rPr>
                <w:rFonts w:cstheme="minorHAnsi"/>
                <w:noProof/>
                <w:sz w:val="20"/>
                <w:szCs w:val="20"/>
              </w:rPr>
            </w:pPr>
          </w:p>
        </w:tc>
      </w:tr>
      <w:tr w:rsidR="007E1D56" w:rsidRPr="006F2313" w14:paraId="07F301A8" w14:textId="77777777" w:rsidTr="001E6D75">
        <w:tc>
          <w:tcPr>
            <w:tcW w:w="1413" w:type="dxa"/>
            <w:vAlign w:val="center"/>
          </w:tcPr>
          <w:p w14:paraId="5A0A7A78" w14:textId="77777777" w:rsidR="007E1D56" w:rsidRPr="006F2313" w:rsidRDefault="007E1D56" w:rsidP="00612FA6">
            <w:pPr>
              <w:pStyle w:val="BodyText"/>
              <w:rPr>
                <w:noProof/>
                <w:sz w:val="20"/>
                <w:szCs w:val="20"/>
              </w:rPr>
            </w:pPr>
            <w:r w:rsidRPr="006F2313">
              <w:rPr>
                <w:sz w:val="20"/>
                <w:szCs w:val="20"/>
              </w:rPr>
              <w:t>B100</w:t>
            </w:r>
          </w:p>
        </w:tc>
        <w:tc>
          <w:tcPr>
            <w:tcW w:w="1843" w:type="dxa"/>
            <w:vAlign w:val="bottom"/>
          </w:tcPr>
          <w:p w14:paraId="5F092A6E" w14:textId="77777777" w:rsidR="007E1D56" w:rsidRPr="006F2313" w:rsidRDefault="007E1D56" w:rsidP="00612FA6">
            <w:pPr>
              <w:pStyle w:val="BodyText"/>
              <w:rPr>
                <w:noProof/>
                <w:sz w:val="20"/>
                <w:szCs w:val="20"/>
              </w:rPr>
            </w:pPr>
            <w:r w:rsidRPr="006F2313">
              <w:rPr>
                <w:sz w:val="20"/>
                <w:szCs w:val="20"/>
              </w:rPr>
              <w:t>B</w:t>
            </w:r>
          </w:p>
        </w:tc>
        <w:tc>
          <w:tcPr>
            <w:tcW w:w="5811" w:type="dxa"/>
            <w:vAlign w:val="center"/>
          </w:tcPr>
          <w:p w14:paraId="7DAD99D2" w14:textId="77777777" w:rsidR="007E1D56" w:rsidRPr="006F2313" w:rsidRDefault="007E1D56" w:rsidP="00612FA6">
            <w:pPr>
              <w:pStyle w:val="BodyText"/>
              <w:rPr>
                <w:noProof/>
                <w:sz w:val="20"/>
                <w:szCs w:val="20"/>
              </w:rPr>
            </w:pPr>
            <w:r w:rsidRPr="006F2313">
              <w:rPr>
                <w:sz w:val="20"/>
                <w:szCs w:val="20"/>
              </w:rPr>
              <w:t>Acids</w:t>
            </w:r>
          </w:p>
        </w:tc>
      </w:tr>
      <w:tr w:rsidR="007E1D56" w:rsidRPr="006F2313" w14:paraId="12F7688B" w14:textId="77777777" w:rsidTr="001E6D75">
        <w:tc>
          <w:tcPr>
            <w:tcW w:w="1413" w:type="dxa"/>
            <w:vAlign w:val="center"/>
          </w:tcPr>
          <w:p w14:paraId="109340F5" w14:textId="77777777" w:rsidR="007E1D56" w:rsidRPr="006F2313" w:rsidRDefault="007E1D56" w:rsidP="00612FA6">
            <w:pPr>
              <w:pStyle w:val="BodyText"/>
              <w:rPr>
                <w:noProof/>
                <w:sz w:val="20"/>
                <w:szCs w:val="20"/>
              </w:rPr>
            </w:pPr>
            <w:r w:rsidRPr="006F2313">
              <w:rPr>
                <w:sz w:val="20"/>
                <w:szCs w:val="20"/>
              </w:rPr>
              <w:t>C100</w:t>
            </w:r>
          </w:p>
        </w:tc>
        <w:tc>
          <w:tcPr>
            <w:tcW w:w="1843" w:type="dxa"/>
            <w:vAlign w:val="bottom"/>
          </w:tcPr>
          <w:p w14:paraId="7C2FAFF2" w14:textId="77777777" w:rsidR="007E1D56" w:rsidRPr="006F2313" w:rsidRDefault="007E1D56" w:rsidP="00612FA6">
            <w:pPr>
              <w:pStyle w:val="BodyText"/>
              <w:rPr>
                <w:noProof/>
                <w:sz w:val="20"/>
                <w:szCs w:val="20"/>
              </w:rPr>
            </w:pPr>
            <w:r w:rsidRPr="006F2313">
              <w:rPr>
                <w:sz w:val="20"/>
                <w:szCs w:val="20"/>
              </w:rPr>
              <w:t>C</w:t>
            </w:r>
          </w:p>
        </w:tc>
        <w:tc>
          <w:tcPr>
            <w:tcW w:w="5811" w:type="dxa"/>
            <w:vAlign w:val="center"/>
          </w:tcPr>
          <w:p w14:paraId="4C7DD8EA" w14:textId="77777777" w:rsidR="007E1D56" w:rsidRPr="006F2313" w:rsidRDefault="007E1D56" w:rsidP="00612FA6">
            <w:pPr>
              <w:pStyle w:val="BodyText"/>
              <w:rPr>
                <w:noProof/>
                <w:sz w:val="20"/>
                <w:szCs w:val="20"/>
              </w:rPr>
            </w:pPr>
            <w:r w:rsidRPr="006F2313">
              <w:rPr>
                <w:sz w:val="20"/>
                <w:szCs w:val="20"/>
              </w:rPr>
              <w:t>Alkalis</w:t>
            </w:r>
          </w:p>
        </w:tc>
      </w:tr>
      <w:tr w:rsidR="007E1D56" w:rsidRPr="006F2313" w14:paraId="3C7140E7" w14:textId="77777777" w:rsidTr="001E6D75">
        <w:tc>
          <w:tcPr>
            <w:tcW w:w="1413" w:type="dxa"/>
            <w:vAlign w:val="center"/>
          </w:tcPr>
          <w:p w14:paraId="387266AD" w14:textId="77777777" w:rsidR="007E1D56" w:rsidRPr="006F2313" w:rsidRDefault="007E1D56" w:rsidP="00612FA6">
            <w:pPr>
              <w:pStyle w:val="BodyText"/>
              <w:rPr>
                <w:noProof/>
                <w:sz w:val="20"/>
                <w:szCs w:val="20"/>
              </w:rPr>
            </w:pPr>
            <w:r w:rsidRPr="006F2313">
              <w:rPr>
                <w:sz w:val="20"/>
                <w:szCs w:val="20"/>
              </w:rPr>
              <w:t>D100</w:t>
            </w:r>
          </w:p>
        </w:tc>
        <w:tc>
          <w:tcPr>
            <w:tcW w:w="1843" w:type="dxa"/>
            <w:vAlign w:val="bottom"/>
          </w:tcPr>
          <w:p w14:paraId="17D9CDF2" w14:textId="77777777" w:rsidR="007E1D56" w:rsidRPr="006F2313" w:rsidRDefault="007E1D56" w:rsidP="00612FA6">
            <w:pPr>
              <w:pStyle w:val="BodyText"/>
              <w:rPr>
                <w:noProof/>
                <w:sz w:val="20"/>
                <w:szCs w:val="20"/>
              </w:rPr>
            </w:pPr>
            <w:r w:rsidRPr="006F2313">
              <w:rPr>
                <w:sz w:val="20"/>
                <w:szCs w:val="20"/>
              </w:rPr>
              <w:t>Other D</w:t>
            </w:r>
          </w:p>
        </w:tc>
        <w:tc>
          <w:tcPr>
            <w:tcW w:w="5811" w:type="dxa"/>
            <w:vAlign w:val="center"/>
          </w:tcPr>
          <w:p w14:paraId="19BE8140" w14:textId="77777777" w:rsidR="007E1D56" w:rsidRPr="006F2313" w:rsidRDefault="007E1D56" w:rsidP="00612FA6">
            <w:pPr>
              <w:pStyle w:val="BodyText"/>
              <w:rPr>
                <w:noProof/>
                <w:sz w:val="20"/>
                <w:szCs w:val="20"/>
              </w:rPr>
            </w:pPr>
            <w:r w:rsidRPr="006F2313">
              <w:rPr>
                <w:sz w:val="20"/>
                <w:szCs w:val="20"/>
              </w:rPr>
              <w:t>Other inorganic chemicals</w:t>
            </w:r>
          </w:p>
        </w:tc>
      </w:tr>
      <w:tr w:rsidR="007E1D56" w:rsidRPr="006F2313" w14:paraId="770C3F87" w14:textId="77777777" w:rsidTr="001E6D75">
        <w:tc>
          <w:tcPr>
            <w:tcW w:w="1413" w:type="dxa"/>
            <w:vAlign w:val="center"/>
          </w:tcPr>
          <w:p w14:paraId="5FD3B0C9" w14:textId="77777777" w:rsidR="007E1D56" w:rsidRPr="006F2313" w:rsidRDefault="007E1D56" w:rsidP="00612FA6">
            <w:pPr>
              <w:pStyle w:val="BodyText"/>
              <w:rPr>
                <w:noProof/>
                <w:sz w:val="20"/>
                <w:szCs w:val="20"/>
              </w:rPr>
            </w:pPr>
            <w:r w:rsidRPr="006F2313">
              <w:rPr>
                <w:sz w:val="20"/>
                <w:szCs w:val="20"/>
              </w:rPr>
              <w:t>D110</w:t>
            </w:r>
          </w:p>
        </w:tc>
        <w:tc>
          <w:tcPr>
            <w:tcW w:w="1843" w:type="dxa"/>
            <w:vAlign w:val="bottom"/>
          </w:tcPr>
          <w:p w14:paraId="57320B2D" w14:textId="77777777" w:rsidR="007E1D56" w:rsidRPr="006F2313" w:rsidRDefault="007E1D56" w:rsidP="00612FA6">
            <w:pPr>
              <w:pStyle w:val="BodyText"/>
              <w:rPr>
                <w:noProof/>
                <w:sz w:val="20"/>
                <w:szCs w:val="20"/>
              </w:rPr>
            </w:pPr>
            <w:r w:rsidRPr="006F2313">
              <w:rPr>
                <w:sz w:val="20"/>
                <w:szCs w:val="20"/>
              </w:rPr>
              <w:t>D110</w:t>
            </w:r>
          </w:p>
        </w:tc>
        <w:tc>
          <w:tcPr>
            <w:tcW w:w="5811" w:type="dxa"/>
            <w:vAlign w:val="center"/>
          </w:tcPr>
          <w:p w14:paraId="35E3965D" w14:textId="77777777" w:rsidR="007E1D56" w:rsidRPr="006F2313" w:rsidRDefault="007E1D56" w:rsidP="00612FA6">
            <w:pPr>
              <w:pStyle w:val="BodyText"/>
              <w:rPr>
                <w:noProof/>
                <w:sz w:val="20"/>
                <w:szCs w:val="20"/>
              </w:rPr>
            </w:pPr>
            <w:r w:rsidRPr="006F2313">
              <w:rPr>
                <w:sz w:val="20"/>
                <w:szCs w:val="20"/>
              </w:rPr>
              <w:t>Inorganic fluorine (spent potliner)</w:t>
            </w:r>
          </w:p>
        </w:tc>
      </w:tr>
      <w:tr w:rsidR="007E1D56" w:rsidRPr="006F2313" w14:paraId="16DE2041" w14:textId="77777777" w:rsidTr="001E6D75">
        <w:tc>
          <w:tcPr>
            <w:tcW w:w="1413" w:type="dxa"/>
            <w:vAlign w:val="center"/>
          </w:tcPr>
          <w:p w14:paraId="2BEE24C4" w14:textId="77777777" w:rsidR="007E1D56" w:rsidRPr="006F2313" w:rsidRDefault="007E1D56" w:rsidP="00612FA6">
            <w:pPr>
              <w:pStyle w:val="BodyText"/>
              <w:rPr>
                <w:noProof/>
                <w:sz w:val="20"/>
                <w:szCs w:val="20"/>
              </w:rPr>
            </w:pPr>
            <w:r w:rsidRPr="006F2313">
              <w:rPr>
                <w:sz w:val="20"/>
                <w:szCs w:val="20"/>
              </w:rPr>
              <w:t>D120</w:t>
            </w:r>
          </w:p>
        </w:tc>
        <w:tc>
          <w:tcPr>
            <w:tcW w:w="1843" w:type="dxa"/>
            <w:vAlign w:val="bottom"/>
          </w:tcPr>
          <w:p w14:paraId="6A053D74" w14:textId="77777777" w:rsidR="007E1D56" w:rsidRPr="006F2313" w:rsidRDefault="007E1D56" w:rsidP="00612FA6">
            <w:pPr>
              <w:pStyle w:val="BodyText"/>
              <w:rPr>
                <w:noProof/>
                <w:sz w:val="20"/>
                <w:szCs w:val="20"/>
              </w:rPr>
            </w:pPr>
            <w:r w:rsidRPr="006F2313">
              <w:rPr>
                <w:sz w:val="20"/>
                <w:szCs w:val="20"/>
              </w:rPr>
              <w:t>D120</w:t>
            </w:r>
          </w:p>
        </w:tc>
        <w:tc>
          <w:tcPr>
            <w:tcW w:w="5811" w:type="dxa"/>
            <w:vAlign w:val="center"/>
          </w:tcPr>
          <w:p w14:paraId="66138B91" w14:textId="77777777" w:rsidR="007E1D56" w:rsidRPr="006F2313" w:rsidRDefault="007E1D56" w:rsidP="00612FA6">
            <w:pPr>
              <w:pStyle w:val="BodyText"/>
              <w:rPr>
                <w:noProof/>
                <w:sz w:val="20"/>
                <w:szCs w:val="20"/>
              </w:rPr>
            </w:pPr>
            <w:r w:rsidRPr="006F2313">
              <w:rPr>
                <w:sz w:val="20"/>
                <w:szCs w:val="20"/>
              </w:rPr>
              <w:t>Mercury &amp; compounds</w:t>
            </w:r>
          </w:p>
        </w:tc>
      </w:tr>
      <w:tr w:rsidR="007E1D56" w:rsidRPr="006F2313" w14:paraId="1ECB5E32" w14:textId="77777777" w:rsidTr="001E6D75">
        <w:tc>
          <w:tcPr>
            <w:tcW w:w="1413" w:type="dxa"/>
            <w:vAlign w:val="center"/>
          </w:tcPr>
          <w:p w14:paraId="62882AA3" w14:textId="77777777" w:rsidR="007E1D56" w:rsidRPr="006F2313" w:rsidRDefault="007E1D56" w:rsidP="00612FA6">
            <w:pPr>
              <w:pStyle w:val="BodyText"/>
              <w:rPr>
                <w:sz w:val="20"/>
                <w:szCs w:val="20"/>
              </w:rPr>
            </w:pPr>
            <w:r w:rsidRPr="006F2313">
              <w:rPr>
                <w:sz w:val="20"/>
                <w:szCs w:val="20"/>
              </w:rPr>
              <w:t>D130</w:t>
            </w:r>
          </w:p>
        </w:tc>
        <w:tc>
          <w:tcPr>
            <w:tcW w:w="1843" w:type="dxa"/>
            <w:vAlign w:val="bottom"/>
          </w:tcPr>
          <w:p w14:paraId="1CD8A4EE" w14:textId="77777777" w:rsidR="007E1D56" w:rsidRPr="006F2313" w:rsidRDefault="007E1D56" w:rsidP="00612FA6">
            <w:pPr>
              <w:pStyle w:val="BodyText"/>
              <w:rPr>
                <w:sz w:val="20"/>
                <w:szCs w:val="20"/>
              </w:rPr>
            </w:pPr>
            <w:r w:rsidRPr="006F2313">
              <w:rPr>
                <w:sz w:val="20"/>
                <w:szCs w:val="20"/>
              </w:rPr>
              <w:t>Other D</w:t>
            </w:r>
          </w:p>
        </w:tc>
        <w:tc>
          <w:tcPr>
            <w:tcW w:w="5811" w:type="dxa"/>
            <w:vMerge w:val="restart"/>
            <w:vAlign w:val="center"/>
          </w:tcPr>
          <w:p w14:paraId="3E3BFFA6" w14:textId="77777777" w:rsidR="007E1D56" w:rsidRPr="006F2313" w:rsidRDefault="007E1D56" w:rsidP="00612FA6">
            <w:pPr>
              <w:pStyle w:val="BodyText"/>
              <w:rPr>
                <w:noProof/>
                <w:sz w:val="20"/>
                <w:szCs w:val="20"/>
              </w:rPr>
            </w:pPr>
            <w:r w:rsidRPr="006F2313">
              <w:rPr>
                <w:sz w:val="20"/>
                <w:szCs w:val="20"/>
              </w:rPr>
              <w:t>Other inorganic chemicals</w:t>
            </w:r>
          </w:p>
        </w:tc>
      </w:tr>
      <w:tr w:rsidR="007E1D56" w:rsidRPr="006F2313" w14:paraId="22C3E3F2" w14:textId="77777777" w:rsidTr="001E6D75">
        <w:tc>
          <w:tcPr>
            <w:tcW w:w="1413" w:type="dxa"/>
            <w:vAlign w:val="center"/>
          </w:tcPr>
          <w:p w14:paraId="7AE9644D" w14:textId="77777777" w:rsidR="007E1D56" w:rsidRPr="006F2313" w:rsidRDefault="007E1D56" w:rsidP="00612FA6">
            <w:pPr>
              <w:pStyle w:val="BodyText"/>
              <w:rPr>
                <w:sz w:val="20"/>
                <w:szCs w:val="20"/>
              </w:rPr>
            </w:pPr>
            <w:r w:rsidRPr="006F2313">
              <w:rPr>
                <w:sz w:val="20"/>
                <w:szCs w:val="20"/>
              </w:rPr>
              <w:t>D140</w:t>
            </w:r>
          </w:p>
        </w:tc>
        <w:tc>
          <w:tcPr>
            <w:tcW w:w="1843" w:type="dxa"/>
            <w:vAlign w:val="bottom"/>
          </w:tcPr>
          <w:p w14:paraId="66B9CA64"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0096583E" w14:textId="77777777" w:rsidR="007E1D56" w:rsidRPr="006F2313" w:rsidRDefault="007E1D56" w:rsidP="00A24214">
            <w:pPr>
              <w:rPr>
                <w:rFonts w:cstheme="minorHAnsi"/>
                <w:noProof/>
                <w:sz w:val="20"/>
                <w:szCs w:val="20"/>
              </w:rPr>
            </w:pPr>
          </w:p>
        </w:tc>
      </w:tr>
      <w:tr w:rsidR="007E1D56" w:rsidRPr="006F2313" w14:paraId="7C16730C" w14:textId="77777777" w:rsidTr="001E6D75">
        <w:tc>
          <w:tcPr>
            <w:tcW w:w="1413" w:type="dxa"/>
            <w:vAlign w:val="center"/>
          </w:tcPr>
          <w:p w14:paraId="500C6ED7" w14:textId="77777777" w:rsidR="007E1D56" w:rsidRPr="006F2313" w:rsidRDefault="007E1D56" w:rsidP="00612FA6">
            <w:pPr>
              <w:pStyle w:val="BodyText"/>
              <w:rPr>
                <w:sz w:val="20"/>
                <w:szCs w:val="20"/>
              </w:rPr>
            </w:pPr>
            <w:r w:rsidRPr="006F2313">
              <w:rPr>
                <w:sz w:val="20"/>
                <w:szCs w:val="20"/>
              </w:rPr>
              <w:t>D150</w:t>
            </w:r>
          </w:p>
        </w:tc>
        <w:tc>
          <w:tcPr>
            <w:tcW w:w="1843" w:type="dxa"/>
            <w:vAlign w:val="bottom"/>
          </w:tcPr>
          <w:p w14:paraId="08050EBB"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4512C4D8" w14:textId="77777777" w:rsidR="007E1D56" w:rsidRPr="006F2313" w:rsidRDefault="007E1D56" w:rsidP="00A24214">
            <w:pPr>
              <w:rPr>
                <w:rFonts w:cstheme="minorHAnsi"/>
                <w:noProof/>
                <w:sz w:val="20"/>
                <w:szCs w:val="20"/>
              </w:rPr>
            </w:pPr>
          </w:p>
        </w:tc>
      </w:tr>
      <w:tr w:rsidR="007E1D56" w:rsidRPr="006F2313" w14:paraId="62223B8D" w14:textId="77777777" w:rsidTr="001E6D75">
        <w:tc>
          <w:tcPr>
            <w:tcW w:w="1413" w:type="dxa"/>
            <w:vAlign w:val="center"/>
          </w:tcPr>
          <w:p w14:paraId="044898BC" w14:textId="77777777" w:rsidR="007E1D56" w:rsidRPr="006F2313" w:rsidRDefault="007E1D56" w:rsidP="00612FA6">
            <w:pPr>
              <w:pStyle w:val="BodyText"/>
              <w:rPr>
                <w:sz w:val="20"/>
                <w:szCs w:val="20"/>
              </w:rPr>
            </w:pPr>
            <w:r w:rsidRPr="006F2313">
              <w:rPr>
                <w:sz w:val="20"/>
                <w:szCs w:val="20"/>
              </w:rPr>
              <w:t>D160</w:t>
            </w:r>
          </w:p>
        </w:tc>
        <w:tc>
          <w:tcPr>
            <w:tcW w:w="1843" w:type="dxa"/>
            <w:vAlign w:val="bottom"/>
          </w:tcPr>
          <w:p w14:paraId="7018240F"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692C4364" w14:textId="77777777" w:rsidR="007E1D56" w:rsidRPr="006F2313" w:rsidRDefault="007E1D56" w:rsidP="00A24214">
            <w:pPr>
              <w:rPr>
                <w:rFonts w:cstheme="minorHAnsi"/>
                <w:noProof/>
                <w:sz w:val="20"/>
                <w:szCs w:val="20"/>
              </w:rPr>
            </w:pPr>
          </w:p>
        </w:tc>
      </w:tr>
      <w:tr w:rsidR="007E1D56" w:rsidRPr="006F2313" w14:paraId="39E902A7" w14:textId="77777777" w:rsidTr="001E6D75">
        <w:tc>
          <w:tcPr>
            <w:tcW w:w="1413" w:type="dxa"/>
            <w:vAlign w:val="center"/>
          </w:tcPr>
          <w:p w14:paraId="56538376" w14:textId="77777777" w:rsidR="007E1D56" w:rsidRPr="006F2313" w:rsidRDefault="007E1D56" w:rsidP="00612FA6">
            <w:pPr>
              <w:pStyle w:val="BodyText"/>
              <w:rPr>
                <w:sz w:val="20"/>
                <w:szCs w:val="20"/>
              </w:rPr>
            </w:pPr>
            <w:r w:rsidRPr="006F2313">
              <w:rPr>
                <w:sz w:val="20"/>
                <w:szCs w:val="20"/>
              </w:rPr>
              <w:t>D170</w:t>
            </w:r>
          </w:p>
        </w:tc>
        <w:tc>
          <w:tcPr>
            <w:tcW w:w="1843" w:type="dxa"/>
            <w:vAlign w:val="bottom"/>
          </w:tcPr>
          <w:p w14:paraId="5CE72DA4"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2BCEDC5F" w14:textId="77777777" w:rsidR="007E1D56" w:rsidRPr="006F2313" w:rsidRDefault="007E1D56" w:rsidP="00A24214">
            <w:pPr>
              <w:rPr>
                <w:rFonts w:cstheme="minorHAnsi"/>
                <w:noProof/>
                <w:sz w:val="20"/>
                <w:szCs w:val="20"/>
              </w:rPr>
            </w:pPr>
          </w:p>
        </w:tc>
      </w:tr>
      <w:tr w:rsidR="007E1D56" w:rsidRPr="006F2313" w14:paraId="2A44CDA7" w14:textId="77777777" w:rsidTr="001E6D75">
        <w:tc>
          <w:tcPr>
            <w:tcW w:w="1413" w:type="dxa"/>
            <w:vAlign w:val="center"/>
          </w:tcPr>
          <w:p w14:paraId="3B1787DA" w14:textId="77777777" w:rsidR="007E1D56" w:rsidRPr="006F2313" w:rsidRDefault="007E1D56" w:rsidP="00612FA6">
            <w:pPr>
              <w:pStyle w:val="BodyText"/>
              <w:rPr>
                <w:sz w:val="20"/>
                <w:szCs w:val="20"/>
              </w:rPr>
            </w:pPr>
            <w:r w:rsidRPr="006F2313">
              <w:rPr>
                <w:sz w:val="20"/>
                <w:szCs w:val="20"/>
              </w:rPr>
              <w:t>D180</w:t>
            </w:r>
          </w:p>
        </w:tc>
        <w:tc>
          <w:tcPr>
            <w:tcW w:w="1843" w:type="dxa"/>
            <w:vAlign w:val="bottom"/>
          </w:tcPr>
          <w:p w14:paraId="10C37F1B"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36EFD82B" w14:textId="77777777" w:rsidR="007E1D56" w:rsidRPr="006F2313" w:rsidRDefault="007E1D56" w:rsidP="00A24214">
            <w:pPr>
              <w:rPr>
                <w:rFonts w:cstheme="minorHAnsi"/>
                <w:noProof/>
                <w:sz w:val="20"/>
                <w:szCs w:val="20"/>
              </w:rPr>
            </w:pPr>
          </w:p>
        </w:tc>
      </w:tr>
      <w:tr w:rsidR="007E1D56" w:rsidRPr="006F2313" w14:paraId="0C4EC639" w14:textId="77777777" w:rsidTr="001E6D75">
        <w:tc>
          <w:tcPr>
            <w:tcW w:w="1413" w:type="dxa"/>
            <w:vAlign w:val="center"/>
          </w:tcPr>
          <w:p w14:paraId="2C9245F4" w14:textId="77777777" w:rsidR="007E1D56" w:rsidRPr="006F2313" w:rsidRDefault="007E1D56" w:rsidP="00612FA6">
            <w:pPr>
              <w:pStyle w:val="BodyText"/>
              <w:rPr>
                <w:sz w:val="20"/>
                <w:szCs w:val="20"/>
              </w:rPr>
            </w:pPr>
            <w:r w:rsidRPr="006F2313">
              <w:rPr>
                <w:sz w:val="20"/>
                <w:szCs w:val="20"/>
              </w:rPr>
              <w:t>D190</w:t>
            </w:r>
          </w:p>
        </w:tc>
        <w:tc>
          <w:tcPr>
            <w:tcW w:w="1843" w:type="dxa"/>
            <w:vAlign w:val="bottom"/>
          </w:tcPr>
          <w:p w14:paraId="029263A8"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4505D87B" w14:textId="77777777" w:rsidR="007E1D56" w:rsidRPr="006F2313" w:rsidRDefault="007E1D56" w:rsidP="00A24214">
            <w:pPr>
              <w:rPr>
                <w:rFonts w:cstheme="minorHAnsi"/>
                <w:noProof/>
                <w:sz w:val="20"/>
                <w:szCs w:val="20"/>
              </w:rPr>
            </w:pPr>
          </w:p>
        </w:tc>
      </w:tr>
      <w:tr w:rsidR="007E1D56" w:rsidRPr="006F2313" w14:paraId="2C198464" w14:textId="77777777" w:rsidTr="001E6D75">
        <w:tc>
          <w:tcPr>
            <w:tcW w:w="1413" w:type="dxa"/>
            <w:vAlign w:val="center"/>
          </w:tcPr>
          <w:p w14:paraId="45173387" w14:textId="77777777" w:rsidR="007E1D56" w:rsidRPr="006F2313" w:rsidRDefault="007E1D56" w:rsidP="00612FA6">
            <w:pPr>
              <w:pStyle w:val="BodyText"/>
              <w:rPr>
                <w:sz w:val="20"/>
                <w:szCs w:val="20"/>
              </w:rPr>
            </w:pPr>
            <w:r w:rsidRPr="006F2313">
              <w:rPr>
                <w:sz w:val="20"/>
                <w:szCs w:val="20"/>
              </w:rPr>
              <w:t>D200</w:t>
            </w:r>
          </w:p>
        </w:tc>
        <w:tc>
          <w:tcPr>
            <w:tcW w:w="1843" w:type="dxa"/>
            <w:vAlign w:val="bottom"/>
          </w:tcPr>
          <w:p w14:paraId="26208C13"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49AA7A10" w14:textId="77777777" w:rsidR="007E1D56" w:rsidRPr="006F2313" w:rsidRDefault="007E1D56" w:rsidP="00A24214">
            <w:pPr>
              <w:rPr>
                <w:rFonts w:cstheme="minorHAnsi"/>
                <w:noProof/>
                <w:sz w:val="20"/>
                <w:szCs w:val="20"/>
              </w:rPr>
            </w:pPr>
          </w:p>
        </w:tc>
      </w:tr>
      <w:tr w:rsidR="007E1D56" w:rsidRPr="006F2313" w14:paraId="05F980BB" w14:textId="77777777" w:rsidTr="001E6D75">
        <w:tc>
          <w:tcPr>
            <w:tcW w:w="1413" w:type="dxa"/>
            <w:vAlign w:val="center"/>
          </w:tcPr>
          <w:p w14:paraId="69F8BC3A" w14:textId="77777777" w:rsidR="007E1D56" w:rsidRPr="006F2313" w:rsidRDefault="007E1D56" w:rsidP="00612FA6">
            <w:pPr>
              <w:pStyle w:val="BodyText"/>
              <w:rPr>
                <w:sz w:val="20"/>
                <w:szCs w:val="20"/>
              </w:rPr>
            </w:pPr>
            <w:r w:rsidRPr="006F2313">
              <w:rPr>
                <w:sz w:val="20"/>
                <w:szCs w:val="20"/>
              </w:rPr>
              <w:t>D210</w:t>
            </w:r>
          </w:p>
        </w:tc>
        <w:tc>
          <w:tcPr>
            <w:tcW w:w="1843" w:type="dxa"/>
            <w:vAlign w:val="bottom"/>
          </w:tcPr>
          <w:p w14:paraId="0659FD5A"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455917F9" w14:textId="77777777" w:rsidR="007E1D56" w:rsidRPr="006F2313" w:rsidRDefault="007E1D56" w:rsidP="00A24214">
            <w:pPr>
              <w:rPr>
                <w:rFonts w:cstheme="minorHAnsi"/>
                <w:noProof/>
                <w:sz w:val="20"/>
                <w:szCs w:val="20"/>
              </w:rPr>
            </w:pPr>
          </w:p>
        </w:tc>
      </w:tr>
      <w:tr w:rsidR="007E1D56" w:rsidRPr="006F2313" w14:paraId="40D8643C" w14:textId="77777777" w:rsidTr="001E6D75">
        <w:tc>
          <w:tcPr>
            <w:tcW w:w="1413" w:type="dxa"/>
            <w:vAlign w:val="center"/>
          </w:tcPr>
          <w:p w14:paraId="4FCC2E2B" w14:textId="77777777" w:rsidR="007E1D56" w:rsidRPr="006F2313" w:rsidRDefault="007E1D56" w:rsidP="00612FA6">
            <w:pPr>
              <w:pStyle w:val="BodyText"/>
              <w:rPr>
                <w:sz w:val="20"/>
                <w:szCs w:val="20"/>
              </w:rPr>
            </w:pPr>
            <w:r w:rsidRPr="006F2313">
              <w:rPr>
                <w:sz w:val="20"/>
                <w:szCs w:val="20"/>
              </w:rPr>
              <w:t>D220</w:t>
            </w:r>
          </w:p>
        </w:tc>
        <w:tc>
          <w:tcPr>
            <w:tcW w:w="1843" w:type="dxa"/>
            <w:vAlign w:val="bottom"/>
          </w:tcPr>
          <w:p w14:paraId="67141637" w14:textId="77777777" w:rsidR="007E1D56" w:rsidRPr="006F2313" w:rsidRDefault="007E1D56" w:rsidP="00612FA6">
            <w:pPr>
              <w:pStyle w:val="BodyText"/>
              <w:rPr>
                <w:sz w:val="20"/>
                <w:szCs w:val="20"/>
              </w:rPr>
            </w:pPr>
            <w:r w:rsidRPr="006F2313">
              <w:rPr>
                <w:sz w:val="20"/>
                <w:szCs w:val="20"/>
              </w:rPr>
              <w:t>D220</w:t>
            </w:r>
          </w:p>
        </w:tc>
        <w:tc>
          <w:tcPr>
            <w:tcW w:w="5811" w:type="dxa"/>
            <w:vAlign w:val="center"/>
          </w:tcPr>
          <w:p w14:paraId="08A519B8" w14:textId="77777777" w:rsidR="007E1D56" w:rsidRPr="006F2313" w:rsidRDefault="007E1D56" w:rsidP="00612FA6">
            <w:pPr>
              <w:pStyle w:val="BodyText"/>
              <w:rPr>
                <w:noProof/>
                <w:sz w:val="20"/>
                <w:szCs w:val="20"/>
              </w:rPr>
            </w:pPr>
            <w:r w:rsidRPr="006F2313">
              <w:rPr>
                <w:sz w:val="20"/>
                <w:szCs w:val="20"/>
              </w:rPr>
              <w:t>Lead and compounds</w:t>
            </w:r>
          </w:p>
        </w:tc>
      </w:tr>
      <w:tr w:rsidR="007E1D56" w:rsidRPr="006F2313" w14:paraId="75B8F7A0" w14:textId="77777777" w:rsidTr="001E6D75">
        <w:tc>
          <w:tcPr>
            <w:tcW w:w="1413" w:type="dxa"/>
            <w:vAlign w:val="center"/>
          </w:tcPr>
          <w:p w14:paraId="488A3B12" w14:textId="77777777" w:rsidR="007E1D56" w:rsidRPr="006F2313" w:rsidRDefault="007E1D56" w:rsidP="00612FA6">
            <w:pPr>
              <w:pStyle w:val="BodyText"/>
              <w:rPr>
                <w:sz w:val="20"/>
                <w:szCs w:val="20"/>
              </w:rPr>
            </w:pPr>
            <w:r w:rsidRPr="006F2313">
              <w:rPr>
                <w:sz w:val="20"/>
                <w:szCs w:val="20"/>
              </w:rPr>
              <w:t>D230</w:t>
            </w:r>
          </w:p>
        </w:tc>
        <w:tc>
          <w:tcPr>
            <w:tcW w:w="1843" w:type="dxa"/>
            <w:vAlign w:val="bottom"/>
          </w:tcPr>
          <w:p w14:paraId="7A09033E" w14:textId="77777777" w:rsidR="007E1D56" w:rsidRPr="006F2313" w:rsidRDefault="007E1D56" w:rsidP="00612FA6">
            <w:pPr>
              <w:pStyle w:val="BodyText"/>
              <w:rPr>
                <w:sz w:val="20"/>
                <w:szCs w:val="20"/>
              </w:rPr>
            </w:pPr>
            <w:r w:rsidRPr="006F2313">
              <w:rPr>
                <w:sz w:val="20"/>
                <w:szCs w:val="20"/>
              </w:rPr>
              <w:t>D230</w:t>
            </w:r>
          </w:p>
        </w:tc>
        <w:tc>
          <w:tcPr>
            <w:tcW w:w="5811" w:type="dxa"/>
            <w:vAlign w:val="center"/>
          </w:tcPr>
          <w:p w14:paraId="46CE5C55" w14:textId="77777777" w:rsidR="007E1D56" w:rsidRPr="006F2313" w:rsidRDefault="007E1D56" w:rsidP="00612FA6">
            <w:pPr>
              <w:pStyle w:val="BodyText"/>
              <w:rPr>
                <w:noProof/>
                <w:sz w:val="20"/>
                <w:szCs w:val="20"/>
              </w:rPr>
            </w:pPr>
            <w:r w:rsidRPr="006F2313">
              <w:rPr>
                <w:sz w:val="20"/>
                <w:szCs w:val="20"/>
              </w:rPr>
              <w:t>Zinc compounds</w:t>
            </w:r>
          </w:p>
        </w:tc>
      </w:tr>
      <w:tr w:rsidR="007E1D56" w:rsidRPr="006F2313" w14:paraId="2707E017" w14:textId="77777777" w:rsidTr="001E6D75">
        <w:tc>
          <w:tcPr>
            <w:tcW w:w="1413" w:type="dxa"/>
            <w:vAlign w:val="center"/>
          </w:tcPr>
          <w:p w14:paraId="5400B1A8" w14:textId="77777777" w:rsidR="007E1D56" w:rsidRPr="006F2313" w:rsidRDefault="007E1D56" w:rsidP="00612FA6">
            <w:pPr>
              <w:pStyle w:val="BodyText"/>
              <w:rPr>
                <w:sz w:val="20"/>
                <w:szCs w:val="20"/>
              </w:rPr>
            </w:pPr>
            <w:r w:rsidRPr="006F2313">
              <w:rPr>
                <w:sz w:val="20"/>
                <w:szCs w:val="20"/>
              </w:rPr>
              <w:t>D240</w:t>
            </w:r>
          </w:p>
        </w:tc>
        <w:tc>
          <w:tcPr>
            <w:tcW w:w="1843" w:type="dxa"/>
            <w:vAlign w:val="bottom"/>
          </w:tcPr>
          <w:p w14:paraId="39AC4FAD" w14:textId="77777777" w:rsidR="007E1D56" w:rsidRPr="006F2313" w:rsidRDefault="007E1D56" w:rsidP="00612FA6">
            <w:pPr>
              <w:pStyle w:val="BodyText"/>
              <w:rPr>
                <w:sz w:val="20"/>
                <w:szCs w:val="20"/>
              </w:rPr>
            </w:pPr>
            <w:r w:rsidRPr="006F2313">
              <w:rPr>
                <w:sz w:val="20"/>
                <w:szCs w:val="20"/>
              </w:rPr>
              <w:t>Other D</w:t>
            </w:r>
          </w:p>
        </w:tc>
        <w:tc>
          <w:tcPr>
            <w:tcW w:w="5811" w:type="dxa"/>
            <w:vMerge w:val="restart"/>
            <w:vAlign w:val="center"/>
          </w:tcPr>
          <w:p w14:paraId="22796AEE" w14:textId="77777777" w:rsidR="007E1D56" w:rsidRPr="006F2313" w:rsidRDefault="007E1D56" w:rsidP="00612FA6">
            <w:pPr>
              <w:pStyle w:val="BodyText"/>
              <w:rPr>
                <w:noProof/>
                <w:sz w:val="20"/>
                <w:szCs w:val="20"/>
              </w:rPr>
            </w:pPr>
            <w:r w:rsidRPr="006F2313">
              <w:rPr>
                <w:sz w:val="20"/>
                <w:szCs w:val="20"/>
              </w:rPr>
              <w:t>Other inorganic chemicals</w:t>
            </w:r>
          </w:p>
        </w:tc>
      </w:tr>
      <w:tr w:rsidR="007E1D56" w:rsidRPr="006F2313" w14:paraId="2C204052" w14:textId="77777777" w:rsidTr="001E6D75">
        <w:tc>
          <w:tcPr>
            <w:tcW w:w="1413" w:type="dxa"/>
            <w:vAlign w:val="center"/>
          </w:tcPr>
          <w:p w14:paraId="742C8B99" w14:textId="77777777" w:rsidR="007E1D56" w:rsidRPr="006F2313" w:rsidRDefault="007E1D56" w:rsidP="00612FA6">
            <w:pPr>
              <w:pStyle w:val="BodyText"/>
              <w:rPr>
                <w:sz w:val="20"/>
                <w:szCs w:val="20"/>
              </w:rPr>
            </w:pPr>
            <w:r w:rsidRPr="006F2313">
              <w:rPr>
                <w:sz w:val="20"/>
                <w:szCs w:val="20"/>
              </w:rPr>
              <w:t>D250</w:t>
            </w:r>
          </w:p>
        </w:tc>
        <w:tc>
          <w:tcPr>
            <w:tcW w:w="1843" w:type="dxa"/>
            <w:vAlign w:val="bottom"/>
          </w:tcPr>
          <w:p w14:paraId="6BF46417"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19B0BBC5" w14:textId="77777777" w:rsidR="007E1D56" w:rsidRPr="006F2313" w:rsidRDefault="007E1D56" w:rsidP="00A24214">
            <w:pPr>
              <w:rPr>
                <w:rFonts w:cstheme="minorHAnsi"/>
                <w:noProof/>
                <w:sz w:val="20"/>
                <w:szCs w:val="20"/>
              </w:rPr>
            </w:pPr>
          </w:p>
        </w:tc>
      </w:tr>
      <w:tr w:rsidR="007E1D56" w:rsidRPr="006F2313" w14:paraId="0924E01B" w14:textId="77777777" w:rsidTr="001E6D75">
        <w:tc>
          <w:tcPr>
            <w:tcW w:w="1413" w:type="dxa"/>
            <w:vAlign w:val="center"/>
          </w:tcPr>
          <w:p w14:paraId="6C5055C4" w14:textId="77777777" w:rsidR="007E1D56" w:rsidRPr="006F2313" w:rsidRDefault="007E1D56" w:rsidP="00612FA6">
            <w:pPr>
              <w:pStyle w:val="BodyText"/>
              <w:rPr>
                <w:sz w:val="20"/>
                <w:szCs w:val="20"/>
              </w:rPr>
            </w:pPr>
            <w:r w:rsidRPr="006F2313">
              <w:rPr>
                <w:sz w:val="20"/>
                <w:szCs w:val="20"/>
              </w:rPr>
              <w:t>D270</w:t>
            </w:r>
          </w:p>
        </w:tc>
        <w:tc>
          <w:tcPr>
            <w:tcW w:w="1843" w:type="dxa"/>
            <w:vAlign w:val="bottom"/>
          </w:tcPr>
          <w:p w14:paraId="60F72115"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03BD1D97" w14:textId="77777777" w:rsidR="007E1D56" w:rsidRPr="006F2313" w:rsidRDefault="007E1D56" w:rsidP="00A24214">
            <w:pPr>
              <w:rPr>
                <w:rFonts w:cstheme="minorHAnsi"/>
                <w:noProof/>
                <w:sz w:val="20"/>
                <w:szCs w:val="20"/>
              </w:rPr>
            </w:pPr>
          </w:p>
        </w:tc>
      </w:tr>
      <w:tr w:rsidR="007E1D56" w:rsidRPr="006F2313" w14:paraId="2ED954D2" w14:textId="77777777" w:rsidTr="001E6D75">
        <w:tc>
          <w:tcPr>
            <w:tcW w:w="1413" w:type="dxa"/>
            <w:vAlign w:val="center"/>
          </w:tcPr>
          <w:p w14:paraId="66B632C3" w14:textId="77777777" w:rsidR="007E1D56" w:rsidRPr="006F2313" w:rsidRDefault="007E1D56" w:rsidP="00612FA6">
            <w:pPr>
              <w:pStyle w:val="BodyText"/>
              <w:rPr>
                <w:sz w:val="20"/>
                <w:szCs w:val="20"/>
              </w:rPr>
            </w:pPr>
            <w:r w:rsidRPr="006F2313">
              <w:rPr>
                <w:sz w:val="20"/>
                <w:szCs w:val="20"/>
              </w:rPr>
              <w:t>D290</w:t>
            </w:r>
          </w:p>
        </w:tc>
        <w:tc>
          <w:tcPr>
            <w:tcW w:w="1843" w:type="dxa"/>
            <w:vAlign w:val="bottom"/>
          </w:tcPr>
          <w:p w14:paraId="76C66390"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33E68DC4" w14:textId="77777777" w:rsidR="007E1D56" w:rsidRPr="006F2313" w:rsidRDefault="007E1D56" w:rsidP="00A24214">
            <w:pPr>
              <w:rPr>
                <w:rFonts w:cstheme="minorHAnsi"/>
                <w:noProof/>
                <w:sz w:val="20"/>
                <w:szCs w:val="20"/>
              </w:rPr>
            </w:pPr>
          </w:p>
        </w:tc>
      </w:tr>
      <w:tr w:rsidR="007E1D56" w:rsidRPr="006F2313" w14:paraId="1294BCEC" w14:textId="77777777" w:rsidTr="001E6D75">
        <w:tc>
          <w:tcPr>
            <w:tcW w:w="1413" w:type="dxa"/>
            <w:vAlign w:val="center"/>
          </w:tcPr>
          <w:p w14:paraId="6297D41A" w14:textId="77777777" w:rsidR="007E1D56" w:rsidRPr="006F2313" w:rsidRDefault="007E1D56" w:rsidP="00612FA6">
            <w:pPr>
              <w:pStyle w:val="BodyText"/>
              <w:rPr>
                <w:sz w:val="20"/>
                <w:szCs w:val="20"/>
              </w:rPr>
            </w:pPr>
            <w:r w:rsidRPr="006F2313">
              <w:rPr>
                <w:sz w:val="20"/>
                <w:szCs w:val="20"/>
              </w:rPr>
              <w:t>D300</w:t>
            </w:r>
          </w:p>
        </w:tc>
        <w:tc>
          <w:tcPr>
            <w:tcW w:w="1843" w:type="dxa"/>
            <w:vAlign w:val="bottom"/>
          </w:tcPr>
          <w:p w14:paraId="75B0E526" w14:textId="77777777" w:rsidR="007E1D56" w:rsidRPr="006F2313" w:rsidRDefault="007E1D56" w:rsidP="00612FA6">
            <w:pPr>
              <w:pStyle w:val="BodyText"/>
              <w:rPr>
                <w:sz w:val="20"/>
                <w:szCs w:val="20"/>
              </w:rPr>
            </w:pPr>
            <w:r w:rsidRPr="006F2313">
              <w:rPr>
                <w:sz w:val="20"/>
                <w:szCs w:val="20"/>
              </w:rPr>
              <w:t>D300</w:t>
            </w:r>
          </w:p>
        </w:tc>
        <w:tc>
          <w:tcPr>
            <w:tcW w:w="5811" w:type="dxa"/>
            <w:vAlign w:val="center"/>
          </w:tcPr>
          <w:p w14:paraId="1E53DEBD" w14:textId="32F67AF5" w:rsidR="007E1D56" w:rsidRPr="006F2313" w:rsidRDefault="007E1D56" w:rsidP="00612FA6">
            <w:pPr>
              <w:pStyle w:val="BodyText"/>
              <w:rPr>
                <w:noProof/>
                <w:sz w:val="20"/>
                <w:szCs w:val="20"/>
              </w:rPr>
            </w:pPr>
            <w:r w:rsidRPr="006F2313">
              <w:rPr>
                <w:sz w:val="20"/>
                <w:szCs w:val="20"/>
              </w:rPr>
              <w:t>Non</w:t>
            </w:r>
            <w:r w:rsidR="00A66FBB">
              <w:rPr>
                <w:sz w:val="20"/>
                <w:szCs w:val="20"/>
              </w:rPr>
              <w:noBreakHyphen/>
            </w:r>
            <w:r w:rsidRPr="006F2313">
              <w:rPr>
                <w:sz w:val="20"/>
                <w:szCs w:val="20"/>
              </w:rPr>
              <w:t>toxic salts (including coal seam gas wastes)</w:t>
            </w:r>
          </w:p>
        </w:tc>
      </w:tr>
      <w:tr w:rsidR="007E1D56" w:rsidRPr="006F2313" w14:paraId="47963ECC" w14:textId="77777777" w:rsidTr="001E6D75">
        <w:tc>
          <w:tcPr>
            <w:tcW w:w="1413" w:type="dxa"/>
            <w:vAlign w:val="center"/>
          </w:tcPr>
          <w:p w14:paraId="6F206F6A" w14:textId="77777777" w:rsidR="007E1D56" w:rsidRPr="006F2313" w:rsidRDefault="007E1D56" w:rsidP="00612FA6">
            <w:pPr>
              <w:pStyle w:val="BodyText"/>
              <w:rPr>
                <w:sz w:val="20"/>
                <w:szCs w:val="20"/>
              </w:rPr>
            </w:pPr>
            <w:r w:rsidRPr="006F2313">
              <w:rPr>
                <w:sz w:val="20"/>
                <w:szCs w:val="20"/>
              </w:rPr>
              <w:t>D310</w:t>
            </w:r>
          </w:p>
        </w:tc>
        <w:tc>
          <w:tcPr>
            <w:tcW w:w="1843" w:type="dxa"/>
            <w:vAlign w:val="bottom"/>
          </w:tcPr>
          <w:p w14:paraId="4A5F32DD" w14:textId="77777777" w:rsidR="007E1D56" w:rsidRPr="006F2313" w:rsidRDefault="007E1D56" w:rsidP="00612FA6">
            <w:pPr>
              <w:pStyle w:val="BodyText"/>
              <w:rPr>
                <w:sz w:val="20"/>
                <w:szCs w:val="20"/>
              </w:rPr>
            </w:pPr>
            <w:r w:rsidRPr="006F2313">
              <w:rPr>
                <w:sz w:val="20"/>
                <w:szCs w:val="20"/>
              </w:rPr>
              <w:t>Other D</w:t>
            </w:r>
          </w:p>
        </w:tc>
        <w:tc>
          <w:tcPr>
            <w:tcW w:w="5811" w:type="dxa"/>
            <w:vMerge w:val="restart"/>
            <w:vAlign w:val="center"/>
          </w:tcPr>
          <w:p w14:paraId="412F1DC7" w14:textId="77777777" w:rsidR="007E1D56" w:rsidRPr="006F2313" w:rsidRDefault="007E1D56" w:rsidP="00612FA6">
            <w:pPr>
              <w:pStyle w:val="BodyText"/>
              <w:rPr>
                <w:noProof/>
                <w:sz w:val="20"/>
                <w:szCs w:val="20"/>
              </w:rPr>
            </w:pPr>
            <w:r w:rsidRPr="006F2313">
              <w:rPr>
                <w:sz w:val="20"/>
                <w:szCs w:val="20"/>
              </w:rPr>
              <w:t>Other inorganic chemicals</w:t>
            </w:r>
          </w:p>
        </w:tc>
      </w:tr>
      <w:tr w:rsidR="007E1D56" w:rsidRPr="006F2313" w14:paraId="3DA2E40E" w14:textId="77777777" w:rsidTr="001E6D75">
        <w:tc>
          <w:tcPr>
            <w:tcW w:w="1413" w:type="dxa"/>
            <w:vAlign w:val="center"/>
          </w:tcPr>
          <w:p w14:paraId="69F3FA57" w14:textId="77777777" w:rsidR="007E1D56" w:rsidRPr="006F2313" w:rsidRDefault="007E1D56" w:rsidP="00612FA6">
            <w:pPr>
              <w:pStyle w:val="BodyText"/>
              <w:rPr>
                <w:sz w:val="20"/>
                <w:szCs w:val="20"/>
              </w:rPr>
            </w:pPr>
            <w:r w:rsidRPr="006F2313">
              <w:rPr>
                <w:sz w:val="20"/>
                <w:szCs w:val="20"/>
              </w:rPr>
              <w:t>D330</w:t>
            </w:r>
          </w:p>
        </w:tc>
        <w:tc>
          <w:tcPr>
            <w:tcW w:w="1843" w:type="dxa"/>
            <w:vAlign w:val="bottom"/>
          </w:tcPr>
          <w:p w14:paraId="4FD7BA77"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22193F6C" w14:textId="77777777" w:rsidR="007E1D56" w:rsidRPr="006F2313" w:rsidRDefault="007E1D56" w:rsidP="00A24214">
            <w:pPr>
              <w:rPr>
                <w:rFonts w:cstheme="minorHAnsi"/>
                <w:noProof/>
                <w:sz w:val="20"/>
                <w:szCs w:val="20"/>
              </w:rPr>
            </w:pPr>
          </w:p>
        </w:tc>
      </w:tr>
      <w:tr w:rsidR="007E1D56" w:rsidRPr="006F2313" w14:paraId="0DF8AACE" w14:textId="77777777" w:rsidTr="001E6D75">
        <w:tc>
          <w:tcPr>
            <w:tcW w:w="1413" w:type="dxa"/>
            <w:vAlign w:val="center"/>
          </w:tcPr>
          <w:p w14:paraId="2D13D46A" w14:textId="77777777" w:rsidR="007E1D56" w:rsidRPr="006F2313" w:rsidRDefault="007E1D56" w:rsidP="00612FA6">
            <w:pPr>
              <w:pStyle w:val="BodyText"/>
              <w:rPr>
                <w:sz w:val="20"/>
                <w:szCs w:val="20"/>
              </w:rPr>
            </w:pPr>
            <w:r w:rsidRPr="006F2313">
              <w:rPr>
                <w:sz w:val="20"/>
                <w:szCs w:val="20"/>
              </w:rPr>
              <w:t>D340</w:t>
            </w:r>
          </w:p>
        </w:tc>
        <w:tc>
          <w:tcPr>
            <w:tcW w:w="1843" w:type="dxa"/>
            <w:vAlign w:val="bottom"/>
          </w:tcPr>
          <w:p w14:paraId="6CC8AC7D"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698E2A46" w14:textId="77777777" w:rsidR="007E1D56" w:rsidRPr="006F2313" w:rsidRDefault="007E1D56" w:rsidP="00A24214">
            <w:pPr>
              <w:rPr>
                <w:rFonts w:cstheme="minorHAnsi"/>
                <w:noProof/>
                <w:sz w:val="20"/>
                <w:szCs w:val="20"/>
              </w:rPr>
            </w:pPr>
          </w:p>
        </w:tc>
      </w:tr>
      <w:tr w:rsidR="007E1D56" w:rsidRPr="006F2313" w14:paraId="60190F60" w14:textId="77777777" w:rsidTr="001E6D75">
        <w:tc>
          <w:tcPr>
            <w:tcW w:w="1413" w:type="dxa"/>
            <w:vAlign w:val="center"/>
          </w:tcPr>
          <w:p w14:paraId="17BD5F7B" w14:textId="77777777" w:rsidR="007E1D56" w:rsidRPr="006F2313" w:rsidRDefault="007E1D56" w:rsidP="00612FA6">
            <w:pPr>
              <w:pStyle w:val="BodyText"/>
              <w:rPr>
                <w:sz w:val="20"/>
                <w:szCs w:val="20"/>
              </w:rPr>
            </w:pPr>
            <w:r w:rsidRPr="006F2313">
              <w:rPr>
                <w:sz w:val="20"/>
                <w:szCs w:val="20"/>
              </w:rPr>
              <w:t>D350</w:t>
            </w:r>
          </w:p>
        </w:tc>
        <w:tc>
          <w:tcPr>
            <w:tcW w:w="1843" w:type="dxa"/>
            <w:vAlign w:val="bottom"/>
          </w:tcPr>
          <w:p w14:paraId="57049F77"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67667165" w14:textId="77777777" w:rsidR="007E1D56" w:rsidRPr="006F2313" w:rsidRDefault="007E1D56" w:rsidP="00A24214">
            <w:pPr>
              <w:rPr>
                <w:rFonts w:cstheme="minorHAnsi"/>
                <w:noProof/>
                <w:sz w:val="20"/>
                <w:szCs w:val="20"/>
              </w:rPr>
            </w:pPr>
          </w:p>
        </w:tc>
      </w:tr>
      <w:tr w:rsidR="007E1D56" w:rsidRPr="006F2313" w14:paraId="619C6D82" w14:textId="77777777" w:rsidTr="001E6D75">
        <w:tc>
          <w:tcPr>
            <w:tcW w:w="1413" w:type="dxa"/>
            <w:vAlign w:val="center"/>
          </w:tcPr>
          <w:p w14:paraId="3C6FADFE" w14:textId="77777777" w:rsidR="007E1D56" w:rsidRPr="006F2313" w:rsidRDefault="007E1D56" w:rsidP="00612FA6">
            <w:pPr>
              <w:pStyle w:val="BodyText"/>
              <w:rPr>
                <w:sz w:val="20"/>
                <w:szCs w:val="20"/>
              </w:rPr>
            </w:pPr>
            <w:r w:rsidRPr="006F2313">
              <w:rPr>
                <w:sz w:val="20"/>
                <w:szCs w:val="20"/>
              </w:rPr>
              <w:t>D360</w:t>
            </w:r>
          </w:p>
        </w:tc>
        <w:tc>
          <w:tcPr>
            <w:tcW w:w="1843" w:type="dxa"/>
            <w:vAlign w:val="bottom"/>
          </w:tcPr>
          <w:p w14:paraId="2372B421" w14:textId="77777777" w:rsidR="007E1D56" w:rsidRPr="006F2313" w:rsidRDefault="007E1D56" w:rsidP="00612FA6">
            <w:pPr>
              <w:pStyle w:val="BodyText"/>
              <w:rPr>
                <w:sz w:val="20"/>
                <w:szCs w:val="20"/>
              </w:rPr>
            </w:pPr>
            <w:r w:rsidRPr="006F2313">
              <w:rPr>
                <w:sz w:val="20"/>
                <w:szCs w:val="20"/>
              </w:rPr>
              <w:t>Other D</w:t>
            </w:r>
          </w:p>
        </w:tc>
        <w:tc>
          <w:tcPr>
            <w:tcW w:w="5811" w:type="dxa"/>
            <w:vMerge/>
            <w:vAlign w:val="center"/>
          </w:tcPr>
          <w:p w14:paraId="02751B14" w14:textId="77777777" w:rsidR="007E1D56" w:rsidRPr="006F2313" w:rsidRDefault="007E1D56" w:rsidP="00A24214">
            <w:pPr>
              <w:rPr>
                <w:rFonts w:cstheme="minorHAnsi"/>
                <w:noProof/>
                <w:sz w:val="20"/>
                <w:szCs w:val="20"/>
              </w:rPr>
            </w:pPr>
          </w:p>
        </w:tc>
      </w:tr>
      <w:tr w:rsidR="007E1D56" w:rsidRPr="006F2313" w14:paraId="70DB839E" w14:textId="77777777" w:rsidTr="001E6D75">
        <w:tc>
          <w:tcPr>
            <w:tcW w:w="1413" w:type="dxa"/>
            <w:vAlign w:val="center"/>
          </w:tcPr>
          <w:p w14:paraId="49220A9E" w14:textId="77777777" w:rsidR="007E1D56" w:rsidRPr="006F2313" w:rsidRDefault="007E1D56" w:rsidP="00612FA6">
            <w:pPr>
              <w:pStyle w:val="BodyText"/>
              <w:rPr>
                <w:sz w:val="20"/>
                <w:szCs w:val="20"/>
              </w:rPr>
            </w:pPr>
            <w:r w:rsidRPr="006F2313">
              <w:rPr>
                <w:sz w:val="20"/>
                <w:szCs w:val="20"/>
              </w:rPr>
              <w:t>E100</w:t>
            </w:r>
          </w:p>
        </w:tc>
        <w:tc>
          <w:tcPr>
            <w:tcW w:w="1843" w:type="dxa"/>
            <w:vAlign w:val="bottom"/>
          </w:tcPr>
          <w:p w14:paraId="39FE1994" w14:textId="77777777" w:rsidR="007E1D56" w:rsidRPr="006F2313" w:rsidRDefault="007E1D56" w:rsidP="00612FA6">
            <w:pPr>
              <w:pStyle w:val="BodyText"/>
              <w:rPr>
                <w:sz w:val="20"/>
                <w:szCs w:val="20"/>
              </w:rPr>
            </w:pPr>
            <w:r w:rsidRPr="006F2313">
              <w:rPr>
                <w:sz w:val="20"/>
                <w:szCs w:val="20"/>
              </w:rPr>
              <w:t>E</w:t>
            </w:r>
          </w:p>
        </w:tc>
        <w:tc>
          <w:tcPr>
            <w:tcW w:w="5811" w:type="dxa"/>
            <w:vAlign w:val="center"/>
          </w:tcPr>
          <w:p w14:paraId="642815DC" w14:textId="77777777" w:rsidR="007E1D56" w:rsidRPr="006F2313" w:rsidRDefault="007E1D56" w:rsidP="00612FA6">
            <w:pPr>
              <w:pStyle w:val="BodyText"/>
              <w:rPr>
                <w:noProof/>
                <w:sz w:val="20"/>
                <w:szCs w:val="20"/>
              </w:rPr>
            </w:pPr>
            <w:r w:rsidRPr="006F2313">
              <w:rPr>
                <w:sz w:val="20"/>
                <w:szCs w:val="20"/>
              </w:rPr>
              <w:t>Reactive chemicals</w:t>
            </w:r>
          </w:p>
        </w:tc>
      </w:tr>
      <w:tr w:rsidR="007E1D56" w:rsidRPr="006F2313" w14:paraId="522D28D0" w14:textId="77777777" w:rsidTr="001E6D75">
        <w:tc>
          <w:tcPr>
            <w:tcW w:w="1413" w:type="dxa"/>
            <w:vAlign w:val="center"/>
          </w:tcPr>
          <w:p w14:paraId="3055376A" w14:textId="77777777" w:rsidR="007E1D56" w:rsidRPr="006F2313" w:rsidRDefault="007E1D56" w:rsidP="00612FA6">
            <w:pPr>
              <w:pStyle w:val="BodyText"/>
              <w:rPr>
                <w:sz w:val="20"/>
                <w:szCs w:val="20"/>
              </w:rPr>
            </w:pPr>
            <w:r w:rsidRPr="006F2313">
              <w:rPr>
                <w:sz w:val="20"/>
                <w:szCs w:val="20"/>
              </w:rPr>
              <w:t>F100</w:t>
            </w:r>
          </w:p>
        </w:tc>
        <w:tc>
          <w:tcPr>
            <w:tcW w:w="1843" w:type="dxa"/>
            <w:vAlign w:val="bottom"/>
          </w:tcPr>
          <w:p w14:paraId="503BB074" w14:textId="77777777" w:rsidR="007E1D56" w:rsidRPr="006F2313" w:rsidRDefault="007E1D56" w:rsidP="00612FA6">
            <w:pPr>
              <w:pStyle w:val="BodyText"/>
              <w:rPr>
                <w:sz w:val="20"/>
                <w:szCs w:val="20"/>
              </w:rPr>
            </w:pPr>
            <w:r w:rsidRPr="006F2313">
              <w:rPr>
                <w:sz w:val="20"/>
                <w:szCs w:val="20"/>
              </w:rPr>
              <w:t>F</w:t>
            </w:r>
          </w:p>
        </w:tc>
        <w:tc>
          <w:tcPr>
            <w:tcW w:w="5811" w:type="dxa"/>
            <w:vMerge w:val="restart"/>
            <w:vAlign w:val="center"/>
          </w:tcPr>
          <w:p w14:paraId="1CED2EE8" w14:textId="77777777" w:rsidR="007E1D56" w:rsidRPr="006F2313" w:rsidRDefault="007E1D56" w:rsidP="00612FA6">
            <w:pPr>
              <w:pStyle w:val="BodyText"/>
              <w:rPr>
                <w:noProof/>
                <w:sz w:val="20"/>
                <w:szCs w:val="20"/>
              </w:rPr>
            </w:pPr>
            <w:r w:rsidRPr="006F2313">
              <w:rPr>
                <w:sz w:val="20"/>
                <w:szCs w:val="20"/>
              </w:rPr>
              <w:t>Paints, resins, inks, organic sludges</w:t>
            </w:r>
          </w:p>
        </w:tc>
      </w:tr>
      <w:tr w:rsidR="007E1D56" w:rsidRPr="006F2313" w14:paraId="786831B9" w14:textId="77777777" w:rsidTr="001E6D75">
        <w:tc>
          <w:tcPr>
            <w:tcW w:w="1413" w:type="dxa"/>
            <w:vAlign w:val="center"/>
          </w:tcPr>
          <w:p w14:paraId="298385B0" w14:textId="77777777" w:rsidR="007E1D56" w:rsidRPr="006F2313" w:rsidRDefault="007E1D56" w:rsidP="00612FA6">
            <w:pPr>
              <w:pStyle w:val="BodyText"/>
              <w:rPr>
                <w:sz w:val="20"/>
                <w:szCs w:val="20"/>
              </w:rPr>
            </w:pPr>
            <w:r w:rsidRPr="006F2313">
              <w:rPr>
                <w:sz w:val="20"/>
                <w:szCs w:val="20"/>
              </w:rPr>
              <w:t>F110</w:t>
            </w:r>
          </w:p>
        </w:tc>
        <w:tc>
          <w:tcPr>
            <w:tcW w:w="1843" w:type="dxa"/>
            <w:vAlign w:val="bottom"/>
          </w:tcPr>
          <w:p w14:paraId="35AC6769" w14:textId="77777777" w:rsidR="007E1D56" w:rsidRPr="006F2313" w:rsidRDefault="007E1D56" w:rsidP="00612FA6">
            <w:pPr>
              <w:pStyle w:val="BodyText"/>
              <w:rPr>
                <w:sz w:val="20"/>
                <w:szCs w:val="20"/>
              </w:rPr>
            </w:pPr>
            <w:r w:rsidRPr="006F2313">
              <w:rPr>
                <w:sz w:val="20"/>
                <w:szCs w:val="20"/>
              </w:rPr>
              <w:t>F</w:t>
            </w:r>
          </w:p>
        </w:tc>
        <w:tc>
          <w:tcPr>
            <w:tcW w:w="5811" w:type="dxa"/>
            <w:vMerge/>
            <w:vAlign w:val="center"/>
          </w:tcPr>
          <w:p w14:paraId="32080302" w14:textId="77777777" w:rsidR="007E1D56" w:rsidRPr="006F2313" w:rsidRDefault="007E1D56" w:rsidP="00A24214">
            <w:pPr>
              <w:rPr>
                <w:rFonts w:cstheme="minorHAnsi"/>
                <w:noProof/>
                <w:sz w:val="20"/>
                <w:szCs w:val="20"/>
              </w:rPr>
            </w:pPr>
          </w:p>
        </w:tc>
      </w:tr>
      <w:tr w:rsidR="007E1D56" w:rsidRPr="006F2313" w14:paraId="598EFCC6" w14:textId="77777777" w:rsidTr="001E6D75">
        <w:tc>
          <w:tcPr>
            <w:tcW w:w="1413" w:type="dxa"/>
            <w:vAlign w:val="center"/>
          </w:tcPr>
          <w:p w14:paraId="504889C8" w14:textId="77777777" w:rsidR="007E1D56" w:rsidRPr="006F2313" w:rsidRDefault="007E1D56" w:rsidP="00612FA6">
            <w:pPr>
              <w:pStyle w:val="BodyText"/>
              <w:rPr>
                <w:sz w:val="20"/>
                <w:szCs w:val="20"/>
              </w:rPr>
            </w:pPr>
            <w:r w:rsidRPr="006F2313">
              <w:rPr>
                <w:sz w:val="20"/>
                <w:szCs w:val="20"/>
              </w:rPr>
              <w:t>G100</w:t>
            </w:r>
          </w:p>
        </w:tc>
        <w:tc>
          <w:tcPr>
            <w:tcW w:w="1843" w:type="dxa"/>
            <w:vAlign w:val="bottom"/>
          </w:tcPr>
          <w:p w14:paraId="09DA9600" w14:textId="77777777" w:rsidR="007E1D56" w:rsidRPr="006F2313" w:rsidRDefault="007E1D56" w:rsidP="00612FA6">
            <w:pPr>
              <w:pStyle w:val="BodyText"/>
              <w:rPr>
                <w:sz w:val="20"/>
                <w:szCs w:val="20"/>
              </w:rPr>
            </w:pPr>
            <w:r w:rsidRPr="006F2313">
              <w:rPr>
                <w:sz w:val="20"/>
                <w:szCs w:val="20"/>
              </w:rPr>
              <w:t>G</w:t>
            </w:r>
          </w:p>
        </w:tc>
        <w:tc>
          <w:tcPr>
            <w:tcW w:w="5811" w:type="dxa"/>
            <w:vMerge w:val="restart"/>
            <w:vAlign w:val="center"/>
          </w:tcPr>
          <w:p w14:paraId="21B93766" w14:textId="77777777" w:rsidR="007E1D56" w:rsidRPr="006F2313" w:rsidRDefault="007E1D56" w:rsidP="00612FA6">
            <w:pPr>
              <w:pStyle w:val="BodyText"/>
              <w:rPr>
                <w:noProof/>
                <w:sz w:val="20"/>
                <w:szCs w:val="20"/>
              </w:rPr>
            </w:pPr>
            <w:r w:rsidRPr="006F2313">
              <w:rPr>
                <w:sz w:val="20"/>
                <w:szCs w:val="20"/>
              </w:rPr>
              <w:t>Organic solvents</w:t>
            </w:r>
          </w:p>
        </w:tc>
      </w:tr>
      <w:tr w:rsidR="007E1D56" w:rsidRPr="006F2313" w14:paraId="089F0090" w14:textId="77777777" w:rsidTr="001E6D75">
        <w:tc>
          <w:tcPr>
            <w:tcW w:w="1413" w:type="dxa"/>
            <w:vAlign w:val="center"/>
          </w:tcPr>
          <w:p w14:paraId="5D842506" w14:textId="77777777" w:rsidR="007E1D56" w:rsidRPr="006F2313" w:rsidRDefault="007E1D56" w:rsidP="00612FA6">
            <w:pPr>
              <w:pStyle w:val="BodyText"/>
              <w:rPr>
                <w:sz w:val="20"/>
                <w:szCs w:val="20"/>
              </w:rPr>
            </w:pPr>
            <w:r w:rsidRPr="006F2313">
              <w:rPr>
                <w:sz w:val="20"/>
                <w:szCs w:val="20"/>
              </w:rPr>
              <w:t>G110</w:t>
            </w:r>
          </w:p>
        </w:tc>
        <w:tc>
          <w:tcPr>
            <w:tcW w:w="1843" w:type="dxa"/>
            <w:vAlign w:val="bottom"/>
          </w:tcPr>
          <w:p w14:paraId="318D4301" w14:textId="77777777" w:rsidR="007E1D56" w:rsidRPr="006F2313" w:rsidRDefault="007E1D56" w:rsidP="00612FA6">
            <w:pPr>
              <w:pStyle w:val="BodyText"/>
              <w:rPr>
                <w:sz w:val="20"/>
                <w:szCs w:val="20"/>
              </w:rPr>
            </w:pPr>
            <w:r w:rsidRPr="006F2313">
              <w:rPr>
                <w:sz w:val="20"/>
                <w:szCs w:val="20"/>
              </w:rPr>
              <w:t>G</w:t>
            </w:r>
          </w:p>
        </w:tc>
        <w:tc>
          <w:tcPr>
            <w:tcW w:w="5811" w:type="dxa"/>
            <w:vMerge/>
            <w:vAlign w:val="center"/>
          </w:tcPr>
          <w:p w14:paraId="13503F74" w14:textId="77777777" w:rsidR="007E1D56" w:rsidRPr="006F2313" w:rsidRDefault="007E1D56" w:rsidP="00A24214">
            <w:pPr>
              <w:rPr>
                <w:rFonts w:cstheme="minorHAnsi"/>
                <w:noProof/>
                <w:sz w:val="20"/>
                <w:szCs w:val="20"/>
              </w:rPr>
            </w:pPr>
          </w:p>
        </w:tc>
      </w:tr>
      <w:tr w:rsidR="007E1D56" w:rsidRPr="006F2313" w14:paraId="117E06CF" w14:textId="77777777" w:rsidTr="001E6D75">
        <w:tc>
          <w:tcPr>
            <w:tcW w:w="1413" w:type="dxa"/>
            <w:vAlign w:val="center"/>
          </w:tcPr>
          <w:p w14:paraId="56E5495C" w14:textId="77777777" w:rsidR="007E1D56" w:rsidRPr="006F2313" w:rsidRDefault="007E1D56" w:rsidP="00612FA6">
            <w:pPr>
              <w:pStyle w:val="BodyText"/>
              <w:rPr>
                <w:sz w:val="20"/>
                <w:szCs w:val="20"/>
              </w:rPr>
            </w:pPr>
            <w:r w:rsidRPr="006F2313">
              <w:rPr>
                <w:sz w:val="20"/>
                <w:szCs w:val="20"/>
              </w:rPr>
              <w:t>G150</w:t>
            </w:r>
          </w:p>
        </w:tc>
        <w:tc>
          <w:tcPr>
            <w:tcW w:w="1843" w:type="dxa"/>
            <w:vAlign w:val="bottom"/>
          </w:tcPr>
          <w:p w14:paraId="353C3F57" w14:textId="77777777" w:rsidR="007E1D56" w:rsidRPr="006F2313" w:rsidRDefault="007E1D56" w:rsidP="00612FA6">
            <w:pPr>
              <w:pStyle w:val="BodyText"/>
              <w:rPr>
                <w:sz w:val="20"/>
                <w:szCs w:val="20"/>
              </w:rPr>
            </w:pPr>
            <w:r w:rsidRPr="006F2313">
              <w:rPr>
                <w:sz w:val="20"/>
                <w:szCs w:val="20"/>
              </w:rPr>
              <w:t>G</w:t>
            </w:r>
          </w:p>
        </w:tc>
        <w:tc>
          <w:tcPr>
            <w:tcW w:w="5811" w:type="dxa"/>
            <w:vMerge/>
            <w:vAlign w:val="center"/>
          </w:tcPr>
          <w:p w14:paraId="6356BC2D" w14:textId="77777777" w:rsidR="007E1D56" w:rsidRPr="006F2313" w:rsidRDefault="007E1D56" w:rsidP="00A24214">
            <w:pPr>
              <w:rPr>
                <w:rFonts w:cstheme="minorHAnsi"/>
                <w:noProof/>
                <w:sz w:val="20"/>
                <w:szCs w:val="20"/>
              </w:rPr>
            </w:pPr>
          </w:p>
        </w:tc>
      </w:tr>
      <w:tr w:rsidR="007E1D56" w:rsidRPr="006F2313" w14:paraId="232F965D" w14:textId="77777777" w:rsidTr="001E6D75">
        <w:tc>
          <w:tcPr>
            <w:tcW w:w="1413" w:type="dxa"/>
            <w:vAlign w:val="center"/>
          </w:tcPr>
          <w:p w14:paraId="2AD7DB5D" w14:textId="77777777" w:rsidR="007E1D56" w:rsidRPr="006F2313" w:rsidRDefault="007E1D56" w:rsidP="00612FA6">
            <w:pPr>
              <w:pStyle w:val="BodyText"/>
              <w:rPr>
                <w:sz w:val="20"/>
                <w:szCs w:val="20"/>
              </w:rPr>
            </w:pPr>
            <w:r w:rsidRPr="006F2313">
              <w:rPr>
                <w:sz w:val="20"/>
                <w:szCs w:val="20"/>
              </w:rPr>
              <w:t>G160</w:t>
            </w:r>
          </w:p>
        </w:tc>
        <w:tc>
          <w:tcPr>
            <w:tcW w:w="1843" w:type="dxa"/>
            <w:vAlign w:val="bottom"/>
          </w:tcPr>
          <w:p w14:paraId="3607400C" w14:textId="77777777" w:rsidR="007E1D56" w:rsidRPr="006F2313" w:rsidRDefault="007E1D56" w:rsidP="00612FA6">
            <w:pPr>
              <w:pStyle w:val="BodyText"/>
              <w:rPr>
                <w:sz w:val="20"/>
                <w:szCs w:val="20"/>
              </w:rPr>
            </w:pPr>
            <w:r w:rsidRPr="006F2313">
              <w:rPr>
                <w:sz w:val="20"/>
                <w:szCs w:val="20"/>
              </w:rPr>
              <w:t>G</w:t>
            </w:r>
          </w:p>
        </w:tc>
        <w:tc>
          <w:tcPr>
            <w:tcW w:w="5811" w:type="dxa"/>
            <w:vMerge/>
            <w:vAlign w:val="center"/>
          </w:tcPr>
          <w:p w14:paraId="4F30EE37" w14:textId="77777777" w:rsidR="007E1D56" w:rsidRPr="006F2313" w:rsidRDefault="007E1D56" w:rsidP="00A24214">
            <w:pPr>
              <w:rPr>
                <w:rFonts w:cstheme="minorHAnsi"/>
                <w:noProof/>
                <w:sz w:val="20"/>
                <w:szCs w:val="20"/>
              </w:rPr>
            </w:pPr>
          </w:p>
        </w:tc>
      </w:tr>
      <w:tr w:rsidR="007E1D56" w:rsidRPr="006F2313" w14:paraId="43195D14" w14:textId="77777777" w:rsidTr="001E6D75">
        <w:tc>
          <w:tcPr>
            <w:tcW w:w="1413" w:type="dxa"/>
            <w:vAlign w:val="center"/>
          </w:tcPr>
          <w:p w14:paraId="73A83437" w14:textId="77777777" w:rsidR="007E1D56" w:rsidRPr="006F2313" w:rsidRDefault="007E1D56" w:rsidP="00612FA6">
            <w:pPr>
              <w:pStyle w:val="BodyText"/>
              <w:rPr>
                <w:sz w:val="20"/>
                <w:szCs w:val="20"/>
              </w:rPr>
            </w:pPr>
            <w:r w:rsidRPr="006F2313">
              <w:rPr>
                <w:sz w:val="20"/>
                <w:szCs w:val="20"/>
              </w:rPr>
              <w:t>H100</w:t>
            </w:r>
          </w:p>
        </w:tc>
        <w:tc>
          <w:tcPr>
            <w:tcW w:w="1843" w:type="dxa"/>
            <w:vAlign w:val="bottom"/>
          </w:tcPr>
          <w:p w14:paraId="16E8184C" w14:textId="77777777" w:rsidR="007E1D56" w:rsidRPr="006F2313" w:rsidRDefault="007E1D56" w:rsidP="00612FA6">
            <w:pPr>
              <w:pStyle w:val="BodyText"/>
              <w:rPr>
                <w:sz w:val="20"/>
                <w:szCs w:val="20"/>
              </w:rPr>
            </w:pPr>
            <w:r w:rsidRPr="006F2313">
              <w:rPr>
                <w:sz w:val="20"/>
                <w:szCs w:val="20"/>
              </w:rPr>
              <w:t>H</w:t>
            </w:r>
          </w:p>
        </w:tc>
        <w:tc>
          <w:tcPr>
            <w:tcW w:w="5811" w:type="dxa"/>
            <w:vMerge w:val="restart"/>
            <w:vAlign w:val="center"/>
          </w:tcPr>
          <w:p w14:paraId="60F8C7E4" w14:textId="77777777" w:rsidR="007E1D56" w:rsidRPr="006F2313" w:rsidRDefault="007E1D56" w:rsidP="00612FA6">
            <w:pPr>
              <w:pStyle w:val="BodyText"/>
              <w:rPr>
                <w:noProof/>
                <w:sz w:val="20"/>
                <w:szCs w:val="20"/>
              </w:rPr>
            </w:pPr>
            <w:r w:rsidRPr="006F2313">
              <w:rPr>
                <w:sz w:val="20"/>
                <w:szCs w:val="20"/>
              </w:rPr>
              <w:t>Pesticides</w:t>
            </w:r>
          </w:p>
        </w:tc>
      </w:tr>
      <w:tr w:rsidR="007E1D56" w:rsidRPr="006F2313" w14:paraId="0C62BD5B" w14:textId="77777777" w:rsidTr="001E6D75">
        <w:tc>
          <w:tcPr>
            <w:tcW w:w="1413" w:type="dxa"/>
            <w:vAlign w:val="center"/>
          </w:tcPr>
          <w:p w14:paraId="3F14ADA5" w14:textId="77777777" w:rsidR="007E1D56" w:rsidRPr="006F2313" w:rsidRDefault="007E1D56" w:rsidP="00612FA6">
            <w:pPr>
              <w:pStyle w:val="BodyText"/>
              <w:rPr>
                <w:sz w:val="20"/>
                <w:szCs w:val="20"/>
              </w:rPr>
            </w:pPr>
            <w:r w:rsidRPr="006F2313">
              <w:rPr>
                <w:sz w:val="20"/>
                <w:szCs w:val="20"/>
              </w:rPr>
              <w:t>H110</w:t>
            </w:r>
          </w:p>
        </w:tc>
        <w:tc>
          <w:tcPr>
            <w:tcW w:w="1843" w:type="dxa"/>
            <w:vAlign w:val="bottom"/>
          </w:tcPr>
          <w:p w14:paraId="17566391" w14:textId="77777777" w:rsidR="007E1D56" w:rsidRPr="006F2313" w:rsidRDefault="007E1D56" w:rsidP="00612FA6">
            <w:pPr>
              <w:pStyle w:val="BodyText"/>
              <w:rPr>
                <w:sz w:val="20"/>
                <w:szCs w:val="20"/>
              </w:rPr>
            </w:pPr>
            <w:r w:rsidRPr="006F2313">
              <w:rPr>
                <w:sz w:val="20"/>
                <w:szCs w:val="20"/>
              </w:rPr>
              <w:t>H</w:t>
            </w:r>
          </w:p>
        </w:tc>
        <w:tc>
          <w:tcPr>
            <w:tcW w:w="5811" w:type="dxa"/>
            <w:vMerge/>
            <w:vAlign w:val="center"/>
          </w:tcPr>
          <w:p w14:paraId="6836763C" w14:textId="77777777" w:rsidR="007E1D56" w:rsidRPr="006F2313" w:rsidRDefault="007E1D56" w:rsidP="00A24214">
            <w:pPr>
              <w:rPr>
                <w:rFonts w:cstheme="minorHAnsi"/>
                <w:noProof/>
                <w:sz w:val="20"/>
                <w:szCs w:val="20"/>
              </w:rPr>
            </w:pPr>
          </w:p>
        </w:tc>
      </w:tr>
      <w:tr w:rsidR="007E1D56" w:rsidRPr="006F2313" w14:paraId="6C95D4C7" w14:textId="77777777" w:rsidTr="001E6D75">
        <w:tc>
          <w:tcPr>
            <w:tcW w:w="1413" w:type="dxa"/>
            <w:vAlign w:val="center"/>
          </w:tcPr>
          <w:p w14:paraId="43071291" w14:textId="77777777" w:rsidR="007E1D56" w:rsidRPr="006F2313" w:rsidRDefault="007E1D56" w:rsidP="00612FA6">
            <w:pPr>
              <w:pStyle w:val="BodyText"/>
              <w:rPr>
                <w:sz w:val="20"/>
                <w:szCs w:val="20"/>
              </w:rPr>
            </w:pPr>
            <w:r w:rsidRPr="006F2313">
              <w:rPr>
                <w:sz w:val="20"/>
                <w:szCs w:val="20"/>
              </w:rPr>
              <w:t>H170</w:t>
            </w:r>
          </w:p>
        </w:tc>
        <w:tc>
          <w:tcPr>
            <w:tcW w:w="1843" w:type="dxa"/>
            <w:vAlign w:val="bottom"/>
          </w:tcPr>
          <w:p w14:paraId="01601B99" w14:textId="77777777" w:rsidR="007E1D56" w:rsidRPr="006F2313" w:rsidRDefault="007E1D56" w:rsidP="00612FA6">
            <w:pPr>
              <w:pStyle w:val="BodyText"/>
              <w:rPr>
                <w:sz w:val="20"/>
                <w:szCs w:val="20"/>
              </w:rPr>
            </w:pPr>
            <w:r w:rsidRPr="006F2313">
              <w:rPr>
                <w:sz w:val="20"/>
                <w:szCs w:val="20"/>
              </w:rPr>
              <w:t>H</w:t>
            </w:r>
          </w:p>
        </w:tc>
        <w:tc>
          <w:tcPr>
            <w:tcW w:w="5811" w:type="dxa"/>
            <w:vMerge/>
            <w:vAlign w:val="center"/>
          </w:tcPr>
          <w:p w14:paraId="5F0F64AB" w14:textId="77777777" w:rsidR="007E1D56" w:rsidRPr="006F2313" w:rsidRDefault="007E1D56" w:rsidP="00A24214">
            <w:pPr>
              <w:rPr>
                <w:rFonts w:cstheme="minorHAnsi"/>
                <w:noProof/>
                <w:sz w:val="20"/>
                <w:szCs w:val="20"/>
              </w:rPr>
            </w:pPr>
          </w:p>
        </w:tc>
      </w:tr>
      <w:tr w:rsidR="007E1D56" w:rsidRPr="006F2313" w14:paraId="0694BFEC" w14:textId="77777777" w:rsidTr="001E6D75">
        <w:tc>
          <w:tcPr>
            <w:tcW w:w="1413" w:type="dxa"/>
            <w:vAlign w:val="center"/>
          </w:tcPr>
          <w:p w14:paraId="4B10C7BC" w14:textId="77777777" w:rsidR="007E1D56" w:rsidRPr="006F2313" w:rsidRDefault="007E1D56" w:rsidP="00612FA6">
            <w:pPr>
              <w:pStyle w:val="BodyText"/>
              <w:rPr>
                <w:sz w:val="20"/>
                <w:szCs w:val="20"/>
              </w:rPr>
            </w:pPr>
            <w:r w:rsidRPr="006F2313">
              <w:rPr>
                <w:sz w:val="20"/>
                <w:szCs w:val="20"/>
              </w:rPr>
              <w:t>J100</w:t>
            </w:r>
          </w:p>
        </w:tc>
        <w:tc>
          <w:tcPr>
            <w:tcW w:w="1843" w:type="dxa"/>
            <w:vAlign w:val="bottom"/>
          </w:tcPr>
          <w:p w14:paraId="5DCB516F" w14:textId="77777777" w:rsidR="007E1D56" w:rsidRPr="006F2313" w:rsidRDefault="007E1D56" w:rsidP="00612FA6">
            <w:pPr>
              <w:pStyle w:val="BodyText"/>
              <w:rPr>
                <w:sz w:val="20"/>
                <w:szCs w:val="20"/>
              </w:rPr>
            </w:pPr>
            <w:r w:rsidRPr="006F2313">
              <w:rPr>
                <w:sz w:val="20"/>
                <w:szCs w:val="20"/>
              </w:rPr>
              <w:t>J100 &amp; J160</w:t>
            </w:r>
          </w:p>
        </w:tc>
        <w:tc>
          <w:tcPr>
            <w:tcW w:w="5811" w:type="dxa"/>
            <w:vAlign w:val="center"/>
          </w:tcPr>
          <w:p w14:paraId="5BFFFCDE" w14:textId="77777777" w:rsidR="007E1D56" w:rsidRPr="006F2313" w:rsidRDefault="007E1D56" w:rsidP="00612FA6">
            <w:pPr>
              <w:pStyle w:val="BodyText"/>
              <w:rPr>
                <w:noProof/>
                <w:sz w:val="20"/>
                <w:szCs w:val="20"/>
              </w:rPr>
            </w:pPr>
            <w:r w:rsidRPr="006F2313">
              <w:rPr>
                <w:sz w:val="20"/>
                <w:szCs w:val="20"/>
              </w:rPr>
              <w:t>Oils</w:t>
            </w:r>
          </w:p>
        </w:tc>
      </w:tr>
      <w:tr w:rsidR="007E1D56" w:rsidRPr="006F2313" w14:paraId="7E1C6547" w14:textId="77777777" w:rsidTr="001E6D75">
        <w:tc>
          <w:tcPr>
            <w:tcW w:w="1413" w:type="dxa"/>
            <w:vAlign w:val="center"/>
          </w:tcPr>
          <w:p w14:paraId="13936A19" w14:textId="77777777" w:rsidR="007E1D56" w:rsidRPr="006F2313" w:rsidRDefault="007E1D56" w:rsidP="00612FA6">
            <w:pPr>
              <w:pStyle w:val="BodyText"/>
              <w:rPr>
                <w:sz w:val="20"/>
                <w:szCs w:val="20"/>
              </w:rPr>
            </w:pPr>
            <w:r w:rsidRPr="006F2313">
              <w:rPr>
                <w:sz w:val="20"/>
                <w:szCs w:val="20"/>
              </w:rPr>
              <w:t>J120</w:t>
            </w:r>
          </w:p>
        </w:tc>
        <w:tc>
          <w:tcPr>
            <w:tcW w:w="1843" w:type="dxa"/>
            <w:vAlign w:val="bottom"/>
          </w:tcPr>
          <w:p w14:paraId="1959FEC0" w14:textId="77777777" w:rsidR="007E1D56" w:rsidRPr="006F2313" w:rsidRDefault="007E1D56" w:rsidP="00612FA6">
            <w:pPr>
              <w:pStyle w:val="BodyText"/>
              <w:rPr>
                <w:sz w:val="20"/>
                <w:szCs w:val="20"/>
              </w:rPr>
            </w:pPr>
            <w:r w:rsidRPr="006F2313">
              <w:rPr>
                <w:sz w:val="20"/>
                <w:szCs w:val="20"/>
              </w:rPr>
              <w:t>J120</w:t>
            </w:r>
          </w:p>
        </w:tc>
        <w:tc>
          <w:tcPr>
            <w:tcW w:w="5811" w:type="dxa"/>
            <w:vAlign w:val="center"/>
          </w:tcPr>
          <w:p w14:paraId="2C8ED209" w14:textId="77777777" w:rsidR="007E1D56" w:rsidRPr="006F2313" w:rsidRDefault="007E1D56" w:rsidP="00612FA6">
            <w:pPr>
              <w:pStyle w:val="BodyText"/>
              <w:rPr>
                <w:noProof/>
                <w:sz w:val="20"/>
                <w:szCs w:val="20"/>
              </w:rPr>
            </w:pPr>
            <w:r w:rsidRPr="006F2313">
              <w:rPr>
                <w:sz w:val="20"/>
                <w:szCs w:val="20"/>
              </w:rPr>
              <w:t>Waste oil/water mixtures</w:t>
            </w:r>
          </w:p>
        </w:tc>
      </w:tr>
      <w:tr w:rsidR="007E1D56" w:rsidRPr="006F2313" w14:paraId="21A12F38" w14:textId="77777777" w:rsidTr="001E6D75">
        <w:tc>
          <w:tcPr>
            <w:tcW w:w="1413" w:type="dxa"/>
            <w:vAlign w:val="center"/>
          </w:tcPr>
          <w:p w14:paraId="226655F9" w14:textId="77777777" w:rsidR="007E1D56" w:rsidRPr="006F2313" w:rsidRDefault="007E1D56" w:rsidP="00612FA6">
            <w:pPr>
              <w:pStyle w:val="BodyText"/>
              <w:rPr>
                <w:sz w:val="20"/>
                <w:szCs w:val="20"/>
              </w:rPr>
            </w:pPr>
            <w:r w:rsidRPr="006F2313">
              <w:rPr>
                <w:sz w:val="20"/>
                <w:szCs w:val="20"/>
              </w:rPr>
              <w:t>J160</w:t>
            </w:r>
          </w:p>
        </w:tc>
        <w:tc>
          <w:tcPr>
            <w:tcW w:w="1843" w:type="dxa"/>
            <w:vAlign w:val="bottom"/>
          </w:tcPr>
          <w:p w14:paraId="4AFCEAA1" w14:textId="77777777" w:rsidR="007E1D56" w:rsidRPr="006F2313" w:rsidRDefault="007E1D56" w:rsidP="00612FA6">
            <w:pPr>
              <w:pStyle w:val="BodyText"/>
              <w:rPr>
                <w:sz w:val="20"/>
                <w:szCs w:val="20"/>
              </w:rPr>
            </w:pPr>
            <w:r w:rsidRPr="006F2313">
              <w:rPr>
                <w:sz w:val="20"/>
                <w:szCs w:val="20"/>
              </w:rPr>
              <w:t>J100 &amp; J160</w:t>
            </w:r>
          </w:p>
        </w:tc>
        <w:tc>
          <w:tcPr>
            <w:tcW w:w="5811" w:type="dxa"/>
            <w:vAlign w:val="center"/>
          </w:tcPr>
          <w:p w14:paraId="63C1ECAA" w14:textId="77777777" w:rsidR="007E1D56" w:rsidRPr="006F2313" w:rsidRDefault="007E1D56" w:rsidP="00612FA6">
            <w:pPr>
              <w:pStyle w:val="BodyText"/>
              <w:rPr>
                <w:noProof/>
                <w:sz w:val="20"/>
                <w:szCs w:val="20"/>
              </w:rPr>
            </w:pPr>
            <w:r w:rsidRPr="006F2313">
              <w:rPr>
                <w:sz w:val="20"/>
                <w:szCs w:val="20"/>
              </w:rPr>
              <w:t>Oils</w:t>
            </w:r>
          </w:p>
        </w:tc>
      </w:tr>
      <w:tr w:rsidR="007E1D56" w:rsidRPr="006F2313" w14:paraId="66DB9F52" w14:textId="77777777" w:rsidTr="001E6D75">
        <w:tc>
          <w:tcPr>
            <w:tcW w:w="1413" w:type="dxa"/>
            <w:vAlign w:val="center"/>
          </w:tcPr>
          <w:p w14:paraId="3F9D3BAE" w14:textId="77777777" w:rsidR="007E1D56" w:rsidRPr="006F2313" w:rsidRDefault="007E1D56" w:rsidP="00612FA6">
            <w:pPr>
              <w:pStyle w:val="BodyText"/>
              <w:rPr>
                <w:sz w:val="20"/>
                <w:szCs w:val="20"/>
              </w:rPr>
            </w:pPr>
            <w:r w:rsidRPr="006F2313">
              <w:rPr>
                <w:sz w:val="20"/>
                <w:szCs w:val="20"/>
              </w:rPr>
              <w:t>K100</w:t>
            </w:r>
          </w:p>
        </w:tc>
        <w:tc>
          <w:tcPr>
            <w:tcW w:w="1843" w:type="dxa"/>
            <w:vAlign w:val="bottom"/>
          </w:tcPr>
          <w:p w14:paraId="0E074EDE" w14:textId="77777777" w:rsidR="007E1D56" w:rsidRPr="006F2313" w:rsidRDefault="007E1D56" w:rsidP="00612FA6">
            <w:pPr>
              <w:pStyle w:val="BodyText"/>
              <w:rPr>
                <w:sz w:val="20"/>
                <w:szCs w:val="20"/>
              </w:rPr>
            </w:pPr>
            <w:r w:rsidRPr="006F2313">
              <w:rPr>
                <w:sz w:val="20"/>
                <w:szCs w:val="20"/>
              </w:rPr>
              <w:t>Other K*</w:t>
            </w:r>
          </w:p>
        </w:tc>
        <w:tc>
          <w:tcPr>
            <w:tcW w:w="5811" w:type="dxa"/>
            <w:vAlign w:val="center"/>
          </w:tcPr>
          <w:p w14:paraId="49694728" w14:textId="77777777" w:rsidR="007E1D56" w:rsidRPr="006F2313" w:rsidRDefault="007E1D56" w:rsidP="00612FA6">
            <w:pPr>
              <w:pStyle w:val="BodyText"/>
              <w:rPr>
                <w:noProof/>
                <w:sz w:val="20"/>
                <w:szCs w:val="20"/>
              </w:rPr>
            </w:pPr>
            <w:r w:rsidRPr="006F2313">
              <w:rPr>
                <w:sz w:val="20"/>
                <w:szCs w:val="20"/>
              </w:rPr>
              <w:t>Other putrescible / organic wastes</w:t>
            </w:r>
          </w:p>
        </w:tc>
      </w:tr>
      <w:tr w:rsidR="007E1D56" w:rsidRPr="006F2313" w14:paraId="15D27A55" w14:textId="77777777" w:rsidTr="001E6D75">
        <w:tc>
          <w:tcPr>
            <w:tcW w:w="1413" w:type="dxa"/>
            <w:vAlign w:val="center"/>
          </w:tcPr>
          <w:p w14:paraId="127C0C2C" w14:textId="77777777" w:rsidR="007E1D56" w:rsidRPr="006F2313" w:rsidRDefault="007E1D56" w:rsidP="00612FA6">
            <w:pPr>
              <w:pStyle w:val="BodyText"/>
              <w:rPr>
                <w:sz w:val="20"/>
                <w:szCs w:val="20"/>
              </w:rPr>
            </w:pPr>
            <w:r w:rsidRPr="006F2313">
              <w:rPr>
                <w:sz w:val="20"/>
                <w:szCs w:val="20"/>
              </w:rPr>
              <w:t>K110</w:t>
            </w:r>
          </w:p>
        </w:tc>
        <w:tc>
          <w:tcPr>
            <w:tcW w:w="1843" w:type="dxa"/>
            <w:vAlign w:val="bottom"/>
          </w:tcPr>
          <w:p w14:paraId="3BEB9F5E" w14:textId="77777777" w:rsidR="007E1D56" w:rsidRPr="006F2313" w:rsidRDefault="007E1D56" w:rsidP="00612FA6">
            <w:pPr>
              <w:pStyle w:val="BodyText"/>
              <w:rPr>
                <w:sz w:val="20"/>
                <w:szCs w:val="20"/>
              </w:rPr>
            </w:pPr>
            <w:r w:rsidRPr="006F2313">
              <w:rPr>
                <w:sz w:val="20"/>
                <w:szCs w:val="20"/>
              </w:rPr>
              <w:t>K110</w:t>
            </w:r>
          </w:p>
        </w:tc>
        <w:tc>
          <w:tcPr>
            <w:tcW w:w="5811" w:type="dxa"/>
            <w:vAlign w:val="center"/>
          </w:tcPr>
          <w:p w14:paraId="594DB981" w14:textId="77777777" w:rsidR="007E1D56" w:rsidRPr="006F2313" w:rsidRDefault="007E1D56" w:rsidP="00612FA6">
            <w:pPr>
              <w:pStyle w:val="BodyText"/>
              <w:rPr>
                <w:noProof/>
                <w:sz w:val="20"/>
                <w:szCs w:val="20"/>
              </w:rPr>
            </w:pPr>
            <w:r w:rsidRPr="006F2313">
              <w:rPr>
                <w:sz w:val="20"/>
                <w:szCs w:val="20"/>
              </w:rPr>
              <w:t>Grease trap wastes</w:t>
            </w:r>
          </w:p>
        </w:tc>
      </w:tr>
      <w:tr w:rsidR="007E1D56" w:rsidRPr="006F2313" w14:paraId="19733217" w14:textId="77777777" w:rsidTr="001E6D75">
        <w:tc>
          <w:tcPr>
            <w:tcW w:w="1413" w:type="dxa"/>
            <w:vAlign w:val="center"/>
          </w:tcPr>
          <w:p w14:paraId="46ABDB02" w14:textId="77777777" w:rsidR="007E1D56" w:rsidRPr="006F2313" w:rsidRDefault="007E1D56" w:rsidP="00612FA6">
            <w:pPr>
              <w:pStyle w:val="BodyText"/>
              <w:rPr>
                <w:sz w:val="20"/>
                <w:szCs w:val="20"/>
              </w:rPr>
            </w:pPr>
            <w:r w:rsidRPr="006F2313">
              <w:rPr>
                <w:sz w:val="20"/>
                <w:szCs w:val="20"/>
              </w:rPr>
              <w:t>K140</w:t>
            </w:r>
          </w:p>
        </w:tc>
        <w:tc>
          <w:tcPr>
            <w:tcW w:w="1843" w:type="dxa"/>
            <w:vAlign w:val="bottom"/>
          </w:tcPr>
          <w:p w14:paraId="49FDA42F" w14:textId="77777777" w:rsidR="007E1D56" w:rsidRPr="006F2313" w:rsidRDefault="007E1D56" w:rsidP="00612FA6">
            <w:pPr>
              <w:pStyle w:val="BodyText"/>
              <w:rPr>
                <w:sz w:val="20"/>
                <w:szCs w:val="20"/>
              </w:rPr>
            </w:pPr>
            <w:r w:rsidRPr="006F2313">
              <w:rPr>
                <w:sz w:val="20"/>
                <w:szCs w:val="20"/>
              </w:rPr>
              <w:t>Other K*</w:t>
            </w:r>
          </w:p>
        </w:tc>
        <w:tc>
          <w:tcPr>
            <w:tcW w:w="5811" w:type="dxa"/>
            <w:vMerge w:val="restart"/>
            <w:vAlign w:val="center"/>
          </w:tcPr>
          <w:p w14:paraId="22906B5A" w14:textId="77777777" w:rsidR="007E1D56" w:rsidRPr="006F2313" w:rsidRDefault="007E1D56" w:rsidP="00612FA6">
            <w:pPr>
              <w:pStyle w:val="BodyText"/>
              <w:rPr>
                <w:noProof/>
                <w:sz w:val="20"/>
                <w:szCs w:val="20"/>
              </w:rPr>
            </w:pPr>
            <w:r w:rsidRPr="006F2313">
              <w:rPr>
                <w:sz w:val="20"/>
                <w:szCs w:val="20"/>
              </w:rPr>
              <w:t>Other putrescible / organic wastes</w:t>
            </w:r>
          </w:p>
        </w:tc>
      </w:tr>
      <w:tr w:rsidR="007E1D56" w:rsidRPr="006F2313" w14:paraId="5EA94F71" w14:textId="77777777" w:rsidTr="001E6D75">
        <w:tc>
          <w:tcPr>
            <w:tcW w:w="1413" w:type="dxa"/>
            <w:vAlign w:val="center"/>
          </w:tcPr>
          <w:p w14:paraId="73556063" w14:textId="77777777" w:rsidR="007E1D56" w:rsidRPr="006F2313" w:rsidRDefault="007E1D56" w:rsidP="00612FA6">
            <w:pPr>
              <w:pStyle w:val="BodyText"/>
              <w:rPr>
                <w:sz w:val="20"/>
                <w:szCs w:val="20"/>
              </w:rPr>
            </w:pPr>
            <w:r w:rsidRPr="006F2313">
              <w:rPr>
                <w:sz w:val="20"/>
                <w:szCs w:val="20"/>
              </w:rPr>
              <w:t>K190</w:t>
            </w:r>
          </w:p>
        </w:tc>
        <w:tc>
          <w:tcPr>
            <w:tcW w:w="1843" w:type="dxa"/>
            <w:vAlign w:val="bottom"/>
          </w:tcPr>
          <w:p w14:paraId="2D5FB379" w14:textId="77777777" w:rsidR="007E1D56" w:rsidRPr="006F2313" w:rsidRDefault="007E1D56" w:rsidP="00612FA6">
            <w:pPr>
              <w:pStyle w:val="BodyText"/>
              <w:rPr>
                <w:sz w:val="20"/>
                <w:szCs w:val="20"/>
              </w:rPr>
            </w:pPr>
            <w:r w:rsidRPr="006F2313">
              <w:rPr>
                <w:sz w:val="20"/>
                <w:szCs w:val="20"/>
              </w:rPr>
              <w:t>Other K*</w:t>
            </w:r>
          </w:p>
        </w:tc>
        <w:tc>
          <w:tcPr>
            <w:tcW w:w="5811" w:type="dxa"/>
            <w:vMerge/>
            <w:vAlign w:val="center"/>
          </w:tcPr>
          <w:p w14:paraId="4B74E606" w14:textId="77777777" w:rsidR="007E1D56" w:rsidRPr="006F2313" w:rsidRDefault="007E1D56" w:rsidP="00A24214">
            <w:pPr>
              <w:rPr>
                <w:rFonts w:cstheme="minorHAnsi"/>
                <w:noProof/>
                <w:sz w:val="20"/>
                <w:szCs w:val="20"/>
              </w:rPr>
            </w:pPr>
          </w:p>
        </w:tc>
      </w:tr>
      <w:tr w:rsidR="007E1D56" w:rsidRPr="006F2313" w14:paraId="4000FFCB" w14:textId="77777777" w:rsidTr="001E6D75">
        <w:tc>
          <w:tcPr>
            <w:tcW w:w="1413" w:type="dxa"/>
            <w:vAlign w:val="center"/>
          </w:tcPr>
          <w:p w14:paraId="20598509" w14:textId="77777777" w:rsidR="007E1D56" w:rsidRPr="006F2313" w:rsidRDefault="007E1D56" w:rsidP="00612FA6">
            <w:pPr>
              <w:pStyle w:val="BodyText"/>
              <w:rPr>
                <w:sz w:val="20"/>
                <w:szCs w:val="20"/>
              </w:rPr>
            </w:pPr>
            <w:r w:rsidRPr="006F2313">
              <w:rPr>
                <w:sz w:val="20"/>
                <w:szCs w:val="20"/>
              </w:rPr>
              <w:t>M100</w:t>
            </w:r>
          </w:p>
        </w:tc>
        <w:tc>
          <w:tcPr>
            <w:tcW w:w="1843" w:type="dxa"/>
            <w:vAlign w:val="bottom"/>
          </w:tcPr>
          <w:p w14:paraId="25515BB9" w14:textId="77777777" w:rsidR="007E1D56" w:rsidRPr="006F2313" w:rsidRDefault="007E1D56" w:rsidP="00612FA6">
            <w:pPr>
              <w:pStyle w:val="BodyText"/>
              <w:rPr>
                <w:sz w:val="20"/>
                <w:szCs w:val="20"/>
              </w:rPr>
            </w:pPr>
            <w:r w:rsidRPr="006F2313">
              <w:rPr>
                <w:sz w:val="20"/>
                <w:szCs w:val="20"/>
              </w:rPr>
              <w:t>M100</w:t>
            </w:r>
          </w:p>
        </w:tc>
        <w:tc>
          <w:tcPr>
            <w:tcW w:w="5811" w:type="dxa"/>
            <w:vAlign w:val="center"/>
          </w:tcPr>
          <w:p w14:paraId="3D389D8D" w14:textId="77777777" w:rsidR="007E1D56" w:rsidRPr="006F2313" w:rsidRDefault="007E1D56" w:rsidP="00612FA6">
            <w:pPr>
              <w:pStyle w:val="BodyText"/>
              <w:rPr>
                <w:noProof/>
                <w:sz w:val="20"/>
                <w:szCs w:val="20"/>
              </w:rPr>
            </w:pPr>
            <w:r w:rsidRPr="006F2313">
              <w:rPr>
                <w:sz w:val="20"/>
                <w:szCs w:val="20"/>
              </w:rPr>
              <w:t>PCB wastes</w:t>
            </w:r>
          </w:p>
        </w:tc>
      </w:tr>
      <w:tr w:rsidR="007E1D56" w:rsidRPr="006F2313" w14:paraId="59FB273A" w14:textId="77777777" w:rsidTr="001E6D75">
        <w:tc>
          <w:tcPr>
            <w:tcW w:w="1413" w:type="dxa"/>
            <w:vAlign w:val="center"/>
          </w:tcPr>
          <w:p w14:paraId="0161D2DC" w14:textId="77777777" w:rsidR="007E1D56" w:rsidRPr="006F2313" w:rsidRDefault="007E1D56" w:rsidP="00612FA6">
            <w:pPr>
              <w:pStyle w:val="BodyText"/>
              <w:rPr>
                <w:sz w:val="20"/>
                <w:szCs w:val="20"/>
              </w:rPr>
            </w:pPr>
            <w:r w:rsidRPr="006F2313">
              <w:rPr>
                <w:sz w:val="20"/>
                <w:szCs w:val="20"/>
              </w:rPr>
              <w:t>M150</w:t>
            </w:r>
          </w:p>
        </w:tc>
        <w:tc>
          <w:tcPr>
            <w:tcW w:w="1843" w:type="dxa"/>
            <w:vAlign w:val="bottom"/>
          </w:tcPr>
          <w:p w14:paraId="20E2F9AC" w14:textId="77777777" w:rsidR="007E1D56" w:rsidRPr="006F2313" w:rsidRDefault="007E1D56" w:rsidP="00612FA6">
            <w:pPr>
              <w:pStyle w:val="BodyText"/>
              <w:rPr>
                <w:sz w:val="20"/>
                <w:szCs w:val="20"/>
              </w:rPr>
            </w:pPr>
            <w:r w:rsidRPr="006F2313">
              <w:rPr>
                <w:sz w:val="20"/>
                <w:szCs w:val="20"/>
              </w:rPr>
              <w:t>Other M</w:t>
            </w:r>
          </w:p>
        </w:tc>
        <w:tc>
          <w:tcPr>
            <w:tcW w:w="5811" w:type="dxa"/>
            <w:vAlign w:val="center"/>
          </w:tcPr>
          <w:p w14:paraId="3E90F45B" w14:textId="77777777" w:rsidR="007E1D56" w:rsidRPr="006F2313" w:rsidRDefault="007E1D56" w:rsidP="00612FA6">
            <w:pPr>
              <w:pStyle w:val="BodyText"/>
              <w:rPr>
                <w:noProof/>
                <w:sz w:val="20"/>
                <w:szCs w:val="20"/>
              </w:rPr>
            </w:pPr>
            <w:r w:rsidRPr="006F2313">
              <w:rPr>
                <w:sz w:val="20"/>
                <w:szCs w:val="20"/>
              </w:rPr>
              <w:t>Other organic chemicals</w:t>
            </w:r>
          </w:p>
        </w:tc>
      </w:tr>
      <w:tr w:rsidR="007E1D56" w:rsidRPr="006F2313" w14:paraId="2EC7A30D" w14:textId="77777777" w:rsidTr="001E6D75">
        <w:tc>
          <w:tcPr>
            <w:tcW w:w="1413" w:type="dxa"/>
            <w:vAlign w:val="center"/>
          </w:tcPr>
          <w:p w14:paraId="131CCE44" w14:textId="77777777" w:rsidR="007E1D56" w:rsidRPr="006F2313" w:rsidRDefault="007E1D56" w:rsidP="00612FA6">
            <w:pPr>
              <w:pStyle w:val="BodyText"/>
              <w:rPr>
                <w:sz w:val="20"/>
                <w:szCs w:val="20"/>
              </w:rPr>
            </w:pPr>
            <w:r w:rsidRPr="006F2313">
              <w:rPr>
                <w:sz w:val="20"/>
                <w:szCs w:val="20"/>
              </w:rPr>
              <w:t>M160</w:t>
            </w:r>
          </w:p>
        </w:tc>
        <w:tc>
          <w:tcPr>
            <w:tcW w:w="1843" w:type="dxa"/>
            <w:vAlign w:val="bottom"/>
          </w:tcPr>
          <w:p w14:paraId="5321B349" w14:textId="77777777" w:rsidR="007E1D56" w:rsidRPr="006F2313" w:rsidRDefault="007E1D56" w:rsidP="00612FA6">
            <w:pPr>
              <w:pStyle w:val="BodyText"/>
              <w:rPr>
                <w:sz w:val="20"/>
                <w:szCs w:val="20"/>
              </w:rPr>
            </w:pPr>
            <w:r w:rsidRPr="006F2313">
              <w:rPr>
                <w:sz w:val="20"/>
                <w:szCs w:val="20"/>
              </w:rPr>
              <w:t>M160</w:t>
            </w:r>
          </w:p>
        </w:tc>
        <w:tc>
          <w:tcPr>
            <w:tcW w:w="5811" w:type="dxa"/>
            <w:vAlign w:val="center"/>
          </w:tcPr>
          <w:p w14:paraId="4EE7D448" w14:textId="77777777" w:rsidR="007E1D56" w:rsidRPr="006F2313" w:rsidRDefault="007E1D56" w:rsidP="00612FA6">
            <w:pPr>
              <w:pStyle w:val="BodyText"/>
              <w:rPr>
                <w:noProof/>
                <w:sz w:val="20"/>
                <w:szCs w:val="20"/>
              </w:rPr>
            </w:pPr>
            <w:r w:rsidRPr="006F2313">
              <w:rPr>
                <w:sz w:val="20"/>
                <w:szCs w:val="20"/>
              </w:rPr>
              <w:t>Other organohalogen compounds</w:t>
            </w:r>
          </w:p>
        </w:tc>
      </w:tr>
      <w:tr w:rsidR="007E1D56" w:rsidRPr="006F2313" w14:paraId="57D48887" w14:textId="77777777" w:rsidTr="001E6D75">
        <w:tc>
          <w:tcPr>
            <w:tcW w:w="1413" w:type="dxa"/>
            <w:vAlign w:val="center"/>
          </w:tcPr>
          <w:p w14:paraId="3BC6FBD8" w14:textId="77777777" w:rsidR="007E1D56" w:rsidRPr="006F2313" w:rsidRDefault="007E1D56" w:rsidP="00612FA6">
            <w:pPr>
              <w:pStyle w:val="BodyText"/>
              <w:rPr>
                <w:sz w:val="20"/>
                <w:szCs w:val="20"/>
              </w:rPr>
            </w:pPr>
            <w:r w:rsidRPr="006F2313">
              <w:rPr>
                <w:sz w:val="20"/>
                <w:szCs w:val="20"/>
              </w:rPr>
              <w:t>M170</w:t>
            </w:r>
          </w:p>
        </w:tc>
        <w:tc>
          <w:tcPr>
            <w:tcW w:w="1843" w:type="dxa"/>
            <w:vAlign w:val="bottom"/>
          </w:tcPr>
          <w:p w14:paraId="5BB86A4E" w14:textId="77777777" w:rsidR="007E1D56" w:rsidRPr="006F2313" w:rsidRDefault="007E1D56" w:rsidP="00612FA6">
            <w:pPr>
              <w:pStyle w:val="BodyText"/>
              <w:rPr>
                <w:sz w:val="20"/>
                <w:szCs w:val="20"/>
              </w:rPr>
            </w:pPr>
            <w:r w:rsidRPr="006F2313">
              <w:rPr>
                <w:sz w:val="20"/>
                <w:szCs w:val="20"/>
              </w:rPr>
              <w:t>Other M</w:t>
            </w:r>
          </w:p>
        </w:tc>
        <w:tc>
          <w:tcPr>
            <w:tcW w:w="5811" w:type="dxa"/>
            <w:vMerge w:val="restart"/>
            <w:vAlign w:val="center"/>
          </w:tcPr>
          <w:p w14:paraId="4CD30E33" w14:textId="77777777" w:rsidR="007E1D56" w:rsidRPr="006F2313" w:rsidRDefault="007E1D56" w:rsidP="00612FA6">
            <w:pPr>
              <w:pStyle w:val="BodyText"/>
              <w:rPr>
                <w:noProof/>
                <w:sz w:val="20"/>
                <w:szCs w:val="20"/>
              </w:rPr>
            </w:pPr>
            <w:r w:rsidRPr="006F2313">
              <w:rPr>
                <w:sz w:val="20"/>
                <w:szCs w:val="20"/>
              </w:rPr>
              <w:t>Other organic chemicals</w:t>
            </w:r>
          </w:p>
        </w:tc>
      </w:tr>
      <w:tr w:rsidR="007E1D56" w:rsidRPr="006F2313" w14:paraId="500E5523" w14:textId="77777777" w:rsidTr="001E6D75">
        <w:tc>
          <w:tcPr>
            <w:tcW w:w="1413" w:type="dxa"/>
            <w:vAlign w:val="center"/>
          </w:tcPr>
          <w:p w14:paraId="0F868042" w14:textId="77777777" w:rsidR="007E1D56" w:rsidRPr="006F2313" w:rsidRDefault="007E1D56" w:rsidP="00612FA6">
            <w:pPr>
              <w:pStyle w:val="BodyText"/>
              <w:rPr>
                <w:sz w:val="20"/>
                <w:szCs w:val="20"/>
              </w:rPr>
            </w:pPr>
            <w:r w:rsidRPr="006F2313">
              <w:rPr>
                <w:sz w:val="20"/>
                <w:szCs w:val="20"/>
              </w:rPr>
              <w:lastRenderedPageBreak/>
              <w:t>M180</w:t>
            </w:r>
          </w:p>
        </w:tc>
        <w:tc>
          <w:tcPr>
            <w:tcW w:w="1843" w:type="dxa"/>
            <w:vAlign w:val="bottom"/>
          </w:tcPr>
          <w:p w14:paraId="35F315F4" w14:textId="77777777" w:rsidR="007E1D56" w:rsidRPr="006F2313" w:rsidRDefault="007E1D56" w:rsidP="00612FA6">
            <w:pPr>
              <w:pStyle w:val="BodyText"/>
              <w:rPr>
                <w:sz w:val="20"/>
                <w:szCs w:val="20"/>
              </w:rPr>
            </w:pPr>
            <w:r w:rsidRPr="006F2313">
              <w:rPr>
                <w:sz w:val="20"/>
                <w:szCs w:val="20"/>
              </w:rPr>
              <w:t>Other M</w:t>
            </w:r>
          </w:p>
        </w:tc>
        <w:tc>
          <w:tcPr>
            <w:tcW w:w="5811" w:type="dxa"/>
            <w:vMerge/>
            <w:vAlign w:val="center"/>
          </w:tcPr>
          <w:p w14:paraId="499E1166" w14:textId="77777777" w:rsidR="007E1D56" w:rsidRPr="006F2313" w:rsidRDefault="007E1D56" w:rsidP="00A24214">
            <w:pPr>
              <w:rPr>
                <w:rFonts w:cstheme="minorHAnsi"/>
                <w:noProof/>
                <w:sz w:val="20"/>
                <w:szCs w:val="20"/>
              </w:rPr>
            </w:pPr>
          </w:p>
        </w:tc>
      </w:tr>
      <w:tr w:rsidR="007E1D56" w:rsidRPr="006F2313" w14:paraId="75438FA2" w14:textId="77777777" w:rsidTr="001E6D75">
        <w:tc>
          <w:tcPr>
            <w:tcW w:w="1413" w:type="dxa"/>
            <w:vAlign w:val="center"/>
          </w:tcPr>
          <w:p w14:paraId="50E50CCF" w14:textId="77777777" w:rsidR="007E1D56" w:rsidRPr="006F2313" w:rsidRDefault="007E1D56" w:rsidP="00612FA6">
            <w:pPr>
              <w:pStyle w:val="BodyText"/>
              <w:rPr>
                <w:sz w:val="20"/>
                <w:szCs w:val="20"/>
              </w:rPr>
            </w:pPr>
            <w:r w:rsidRPr="006F2313">
              <w:rPr>
                <w:sz w:val="20"/>
                <w:szCs w:val="20"/>
              </w:rPr>
              <w:t>M210</w:t>
            </w:r>
          </w:p>
        </w:tc>
        <w:tc>
          <w:tcPr>
            <w:tcW w:w="1843" w:type="dxa"/>
            <w:vAlign w:val="bottom"/>
          </w:tcPr>
          <w:p w14:paraId="7E294D04" w14:textId="77777777" w:rsidR="007E1D56" w:rsidRPr="006F2313" w:rsidRDefault="007E1D56" w:rsidP="00612FA6">
            <w:pPr>
              <w:pStyle w:val="BodyText"/>
              <w:rPr>
                <w:sz w:val="20"/>
                <w:szCs w:val="20"/>
              </w:rPr>
            </w:pPr>
            <w:r w:rsidRPr="006F2313">
              <w:rPr>
                <w:sz w:val="20"/>
                <w:szCs w:val="20"/>
              </w:rPr>
              <w:t>Other M</w:t>
            </w:r>
          </w:p>
        </w:tc>
        <w:tc>
          <w:tcPr>
            <w:tcW w:w="5811" w:type="dxa"/>
            <w:vMerge/>
            <w:vAlign w:val="center"/>
          </w:tcPr>
          <w:p w14:paraId="117CA145" w14:textId="77777777" w:rsidR="007E1D56" w:rsidRPr="006F2313" w:rsidRDefault="007E1D56" w:rsidP="00A24214">
            <w:pPr>
              <w:rPr>
                <w:rFonts w:cstheme="minorHAnsi"/>
                <w:noProof/>
                <w:sz w:val="20"/>
                <w:szCs w:val="20"/>
              </w:rPr>
            </w:pPr>
          </w:p>
        </w:tc>
      </w:tr>
      <w:tr w:rsidR="007E1D56" w:rsidRPr="006F2313" w14:paraId="6F4693CF" w14:textId="77777777" w:rsidTr="001E6D75">
        <w:tc>
          <w:tcPr>
            <w:tcW w:w="1413" w:type="dxa"/>
            <w:vAlign w:val="center"/>
          </w:tcPr>
          <w:p w14:paraId="3BEA2334" w14:textId="77777777" w:rsidR="007E1D56" w:rsidRPr="006F2313" w:rsidRDefault="007E1D56" w:rsidP="00612FA6">
            <w:pPr>
              <w:pStyle w:val="BodyText"/>
              <w:rPr>
                <w:sz w:val="20"/>
                <w:szCs w:val="20"/>
              </w:rPr>
            </w:pPr>
            <w:r w:rsidRPr="006F2313">
              <w:rPr>
                <w:sz w:val="20"/>
                <w:szCs w:val="20"/>
              </w:rPr>
              <w:t>M220</w:t>
            </w:r>
          </w:p>
        </w:tc>
        <w:tc>
          <w:tcPr>
            <w:tcW w:w="1843" w:type="dxa"/>
            <w:vAlign w:val="bottom"/>
          </w:tcPr>
          <w:p w14:paraId="2055445B" w14:textId="77777777" w:rsidR="007E1D56" w:rsidRPr="006F2313" w:rsidRDefault="007E1D56" w:rsidP="00612FA6">
            <w:pPr>
              <w:pStyle w:val="BodyText"/>
              <w:rPr>
                <w:sz w:val="20"/>
                <w:szCs w:val="20"/>
              </w:rPr>
            </w:pPr>
            <w:r w:rsidRPr="006F2313">
              <w:rPr>
                <w:sz w:val="20"/>
                <w:szCs w:val="20"/>
              </w:rPr>
              <w:t>Other M</w:t>
            </w:r>
          </w:p>
        </w:tc>
        <w:tc>
          <w:tcPr>
            <w:tcW w:w="5811" w:type="dxa"/>
            <w:vMerge/>
            <w:vAlign w:val="center"/>
          </w:tcPr>
          <w:p w14:paraId="022C0EF6" w14:textId="77777777" w:rsidR="007E1D56" w:rsidRPr="006F2313" w:rsidRDefault="007E1D56" w:rsidP="00A24214">
            <w:pPr>
              <w:rPr>
                <w:rFonts w:cstheme="minorHAnsi"/>
                <w:noProof/>
                <w:sz w:val="20"/>
                <w:szCs w:val="20"/>
              </w:rPr>
            </w:pPr>
          </w:p>
        </w:tc>
      </w:tr>
      <w:tr w:rsidR="007E1D56" w:rsidRPr="006F2313" w14:paraId="06452F25" w14:textId="77777777" w:rsidTr="001E6D75">
        <w:tc>
          <w:tcPr>
            <w:tcW w:w="1413" w:type="dxa"/>
            <w:vAlign w:val="center"/>
          </w:tcPr>
          <w:p w14:paraId="01A15EFF" w14:textId="77777777" w:rsidR="007E1D56" w:rsidRPr="006F2313" w:rsidRDefault="007E1D56" w:rsidP="00612FA6">
            <w:pPr>
              <w:pStyle w:val="BodyText"/>
              <w:rPr>
                <w:sz w:val="20"/>
                <w:szCs w:val="20"/>
              </w:rPr>
            </w:pPr>
            <w:r w:rsidRPr="006F2313">
              <w:rPr>
                <w:sz w:val="20"/>
                <w:szCs w:val="20"/>
              </w:rPr>
              <w:t>M230</w:t>
            </w:r>
          </w:p>
        </w:tc>
        <w:tc>
          <w:tcPr>
            <w:tcW w:w="1843" w:type="dxa"/>
            <w:vAlign w:val="bottom"/>
          </w:tcPr>
          <w:p w14:paraId="26C60B52" w14:textId="77777777" w:rsidR="007E1D56" w:rsidRPr="006F2313" w:rsidRDefault="007E1D56" w:rsidP="00612FA6">
            <w:pPr>
              <w:pStyle w:val="BodyText"/>
              <w:rPr>
                <w:sz w:val="20"/>
                <w:szCs w:val="20"/>
              </w:rPr>
            </w:pPr>
            <w:r w:rsidRPr="006F2313">
              <w:rPr>
                <w:sz w:val="20"/>
                <w:szCs w:val="20"/>
              </w:rPr>
              <w:t>Other M</w:t>
            </w:r>
          </w:p>
        </w:tc>
        <w:tc>
          <w:tcPr>
            <w:tcW w:w="5811" w:type="dxa"/>
            <w:vMerge/>
            <w:vAlign w:val="center"/>
          </w:tcPr>
          <w:p w14:paraId="16AD027D" w14:textId="77777777" w:rsidR="007E1D56" w:rsidRPr="006F2313" w:rsidRDefault="007E1D56" w:rsidP="00A24214">
            <w:pPr>
              <w:rPr>
                <w:rFonts w:cstheme="minorHAnsi"/>
                <w:noProof/>
                <w:sz w:val="20"/>
                <w:szCs w:val="20"/>
              </w:rPr>
            </w:pPr>
          </w:p>
        </w:tc>
      </w:tr>
      <w:tr w:rsidR="007E1D56" w:rsidRPr="006F2313" w14:paraId="1194444D" w14:textId="77777777" w:rsidTr="001E6D75">
        <w:tc>
          <w:tcPr>
            <w:tcW w:w="1413" w:type="dxa"/>
            <w:vAlign w:val="center"/>
          </w:tcPr>
          <w:p w14:paraId="272E6357" w14:textId="77777777" w:rsidR="007E1D56" w:rsidRPr="006F2313" w:rsidRDefault="007E1D56" w:rsidP="00612FA6">
            <w:pPr>
              <w:pStyle w:val="BodyText"/>
              <w:rPr>
                <w:sz w:val="20"/>
                <w:szCs w:val="20"/>
              </w:rPr>
            </w:pPr>
            <w:r w:rsidRPr="006F2313">
              <w:rPr>
                <w:sz w:val="20"/>
                <w:szCs w:val="20"/>
              </w:rPr>
              <w:t>M250</w:t>
            </w:r>
          </w:p>
        </w:tc>
        <w:tc>
          <w:tcPr>
            <w:tcW w:w="1843" w:type="dxa"/>
            <w:vAlign w:val="bottom"/>
          </w:tcPr>
          <w:p w14:paraId="39A5C7FA" w14:textId="77777777" w:rsidR="007E1D56" w:rsidRPr="006F2313" w:rsidRDefault="007E1D56" w:rsidP="00612FA6">
            <w:pPr>
              <w:pStyle w:val="BodyText"/>
              <w:rPr>
                <w:sz w:val="20"/>
                <w:szCs w:val="20"/>
              </w:rPr>
            </w:pPr>
            <w:r w:rsidRPr="006F2313">
              <w:rPr>
                <w:sz w:val="20"/>
                <w:szCs w:val="20"/>
              </w:rPr>
              <w:t>Other M</w:t>
            </w:r>
          </w:p>
        </w:tc>
        <w:tc>
          <w:tcPr>
            <w:tcW w:w="5811" w:type="dxa"/>
            <w:vMerge/>
            <w:vAlign w:val="center"/>
          </w:tcPr>
          <w:p w14:paraId="27F588F7" w14:textId="77777777" w:rsidR="007E1D56" w:rsidRPr="006F2313" w:rsidRDefault="007E1D56" w:rsidP="00A24214">
            <w:pPr>
              <w:rPr>
                <w:rFonts w:cstheme="minorHAnsi"/>
                <w:noProof/>
                <w:sz w:val="20"/>
                <w:szCs w:val="20"/>
              </w:rPr>
            </w:pPr>
          </w:p>
        </w:tc>
      </w:tr>
      <w:tr w:rsidR="007E1D56" w:rsidRPr="006F2313" w14:paraId="5CF09946" w14:textId="77777777" w:rsidTr="001E6D75">
        <w:tc>
          <w:tcPr>
            <w:tcW w:w="1413" w:type="dxa"/>
            <w:vAlign w:val="center"/>
          </w:tcPr>
          <w:p w14:paraId="000CE5EA" w14:textId="77777777" w:rsidR="007E1D56" w:rsidRPr="006F2313" w:rsidRDefault="007E1D56" w:rsidP="00612FA6">
            <w:pPr>
              <w:pStyle w:val="BodyText"/>
              <w:rPr>
                <w:sz w:val="20"/>
                <w:szCs w:val="20"/>
              </w:rPr>
            </w:pPr>
            <w:r w:rsidRPr="006F2313">
              <w:rPr>
                <w:sz w:val="20"/>
                <w:szCs w:val="20"/>
              </w:rPr>
              <w:t>M260</w:t>
            </w:r>
          </w:p>
        </w:tc>
        <w:tc>
          <w:tcPr>
            <w:tcW w:w="1843" w:type="dxa"/>
            <w:vAlign w:val="bottom"/>
          </w:tcPr>
          <w:p w14:paraId="09DCEE5E" w14:textId="77777777" w:rsidR="007E1D56" w:rsidRPr="006F2313" w:rsidRDefault="007E1D56" w:rsidP="00612FA6">
            <w:pPr>
              <w:pStyle w:val="BodyText"/>
              <w:rPr>
                <w:sz w:val="20"/>
                <w:szCs w:val="20"/>
              </w:rPr>
            </w:pPr>
            <w:r w:rsidRPr="006F2313">
              <w:rPr>
                <w:sz w:val="20"/>
                <w:szCs w:val="20"/>
              </w:rPr>
              <w:t>Other M</w:t>
            </w:r>
          </w:p>
        </w:tc>
        <w:tc>
          <w:tcPr>
            <w:tcW w:w="5811" w:type="dxa"/>
            <w:vMerge/>
            <w:vAlign w:val="center"/>
          </w:tcPr>
          <w:p w14:paraId="7BB15401" w14:textId="77777777" w:rsidR="007E1D56" w:rsidRPr="006F2313" w:rsidRDefault="007E1D56" w:rsidP="00A24214">
            <w:pPr>
              <w:rPr>
                <w:rFonts w:cstheme="minorHAnsi"/>
                <w:noProof/>
                <w:sz w:val="20"/>
                <w:szCs w:val="20"/>
              </w:rPr>
            </w:pPr>
          </w:p>
        </w:tc>
      </w:tr>
      <w:tr w:rsidR="00ED27A2" w:rsidRPr="006F2313" w14:paraId="59E6242F" w14:textId="77777777" w:rsidTr="001E6D75">
        <w:tc>
          <w:tcPr>
            <w:tcW w:w="1413" w:type="dxa"/>
            <w:vAlign w:val="center"/>
          </w:tcPr>
          <w:p w14:paraId="384A06AF" w14:textId="32DBC262" w:rsidR="00ED27A2" w:rsidRPr="006F2313" w:rsidRDefault="00ED27A2" w:rsidP="00612FA6">
            <w:pPr>
              <w:pStyle w:val="BodyText"/>
              <w:rPr>
                <w:sz w:val="20"/>
                <w:szCs w:val="20"/>
              </w:rPr>
            </w:pPr>
            <w:r>
              <w:rPr>
                <w:sz w:val="20"/>
                <w:szCs w:val="20"/>
              </w:rPr>
              <w:t>M270</w:t>
            </w:r>
          </w:p>
        </w:tc>
        <w:tc>
          <w:tcPr>
            <w:tcW w:w="1843" w:type="dxa"/>
            <w:vAlign w:val="bottom"/>
          </w:tcPr>
          <w:p w14:paraId="0AEF2D7C" w14:textId="1666274E" w:rsidR="00ED27A2" w:rsidRPr="006F2313" w:rsidRDefault="00ED27A2" w:rsidP="00612FA6">
            <w:pPr>
              <w:pStyle w:val="BodyText"/>
              <w:rPr>
                <w:sz w:val="20"/>
                <w:szCs w:val="20"/>
              </w:rPr>
            </w:pPr>
            <w:r>
              <w:rPr>
                <w:sz w:val="20"/>
                <w:szCs w:val="20"/>
              </w:rPr>
              <w:t>M270</w:t>
            </w:r>
          </w:p>
        </w:tc>
        <w:tc>
          <w:tcPr>
            <w:tcW w:w="5811" w:type="dxa"/>
            <w:vAlign w:val="center"/>
          </w:tcPr>
          <w:p w14:paraId="14B0B395" w14:textId="6650301A" w:rsidR="00ED27A2" w:rsidRPr="006F2313" w:rsidRDefault="00ED27A2" w:rsidP="00612FA6">
            <w:pPr>
              <w:pStyle w:val="BodyText"/>
              <w:rPr>
                <w:sz w:val="20"/>
                <w:szCs w:val="20"/>
              </w:rPr>
            </w:pPr>
            <w:r w:rsidRPr="00ED27A2">
              <w:rPr>
                <w:sz w:val="20"/>
                <w:szCs w:val="20"/>
              </w:rPr>
              <w:t>PFAS contaminated materials</w:t>
            </w:r>
          </w:p>
        </w:tc>
      </w:tr>
      <w:tr w:rsidR="007E1D56" w:rsidRPr="006F2313" w14:paraId="310F01D6" w14:textId="77777777" w:rsidTr="001E6D75">
        <w:tc>
          <w:tcPr>
            <w:tcW w:w="1413" w:type="dxa"/>
            <w:vAlign w:val="center"/>
          </w:tcPr>
          <w:p w14:paraId="15350440" w14:textId="77777777" w:rsidR="007E1D56" w:rsidRPr="006F2313" w:rsidRDefault="007E1D56" w:rsidP="00612FA6">
            <w:pPr>
              <w:pStyle w:val="BodyText"/>
              <w:rPr>
                <w:sz w:val="20"/>
                <w:szCs w:val="20"/>
              </w:rPr>
            </w:pPr>
            <w:r w:rsidRPr="006F2313">
              <w:rPr>
                <w:sz w:val="20"/>
                <w:szCs w:val="20"/>
              </w:rPr>
              <w:t>N100</w:t>
            </w:r>
          </w:p>
        </w:tc>
        <w:tc>
          <w:tcPr>
            <w:tcW w:w="1843" w:type="dxa"/>
            <w:vAlign w:val="bottom"/>
          </w:tcPr>
          <w:p w14:paraId="2DF0BB5B" w14:textId="77777777" w:rsidR="007E1D56" w:rsidRPr="006F2313" w:rsidRDefault="007E1D56" w:rsidP="00612FA6">
            <w:pPr>
              <w:pStyle w:val="BodyText"/>
              <w:rPr>
                <w:sz w:val="20"/>
                <w:szCs w:val="20"/>
              </w:rPr>
            </w:pPr>
            <w:r w:rsidRPr="006F2313">
              <w:rPr>
                <w:sz w:val="20"/>
                <w:szCs w:val="20"/>
              </w:rPr>
              <w:t>Other N</w:t>
            </w:r>
          </w:p>
        </w:tc>
        <w:tc>
          <w:tcPr>
            <w:tcW w:w="5811" w:type="dxa"/>
            <w:vAlign w:val="center"/>
          </w:tcPr>
          <w:p w14:paraId="07505D11" w14:textId="77777777" w:rsidR="007E1D56" w:rsidRPr="006F2313" w:rsidRDefault="007E1D56" w:rsidP="00612FA6">
            <w:pPr>
              <w:pStyle w:val="BodyText"/>
              <w:rPr>
                <w:noProof/>
                <w:sz w:val="20"/>
                <w:szCs w:val="20"/>
              </w:rPr>
            </w:pPr>
            <w:r w:rsidRPr="006F2313">
              <w:rPr>
                <w:sz w:val="20"/>
                <w:szCs w:val="20"/>
              </w:rPr>
              <w:t>Other soil/sludges</w:t>
            </w:r>
          </w:p>
        </w:tc>
      </w:tr>
      <w:tr w:rsidR="007E1D56" w:rsidRPr="006F2313" w14:paraId="6F490188" w14:textId="77777777" w:rsidTr="001E6D75">
        <w:tc>
          <w:tcPr>
            <w:tcW w:w="1413" w:type="dxa"/>
            <w:vAlign w:val="center"/>
          </w:tcPr>
          <w:p w14:paraId="27C62C1C" w14:textId="77777777" w:rsidR="007E1D56" w:rsidRPr="006F2313" w:rsidRDefault="007E1D56" w:rsidP="00612FA6">
            <w:pPr>
              <w:pStyle w:val="BodyText"/>
              <w:rPr>
                <w:sz w:val="20"/>
                <w:szCs w:val="20"/>
              </w:rPr>
            </w:pPr>
            <w:r w:rsidRPr="006F2313">
              <w:rPr>
                <w:sz w:val="20"/>
                <w:szCs w:val="20"/>
              </w:rPr>
              <w:t>N120</w:t>
            </w:r>
          </w:p>
        </w:tc>
        <w:tc>
          <w:tcPr>
            <w:tcW w:w="1843" w:type="dxa"/>
            <w:vAlign w:val="bottom"/>
          </w:tcPr>
          <w:p w14:paraId="7896FEF1" w14:textId="77777777" w:rsidR="007E1D56" w:rsidRPr="006F2313" w:rsidRDefault="007E1D56" w:rsidP="00612FA6">
            <w:pPr>
              <w:pStyle w:val="BodyText"/>
              <w:rPr>
                <w:sz w:val="20"/>
                <w:szCs w:val="20"/>
              </w:rPr>
            </w:pPr>
            <w:r w:rsidRPr="006F2313">
              <w:rPr>
                <w:sz w:val="20"/>
                <w:szCs w:val="20"/>
              </w:rPr>
              <w:t>N120</w:t>
            </w:r>
          </w:p>
        </w:tc>
        <w:tc>
          <w:tcPr>
            <w:tcW w:w="5811" w:type="dxa"/>
            <w:vAlign w:val="center"/>
          </w:tcPr>
          <w:p w14:paraId="53BF5C69" w14:textId="77777777" w:rsidR="007E1D56" w:rsidRPr="006F2313" w:rsidRDefault="007E1D56" w:rsidP="00612FA6">
            <w:pPr>
              <w:pStyle w:val="BodyText"/>
              <w:rPr>
                <w:noProof/>
                <w:sz w:val="20"/>
                <w:szCs w:val="20"/>
              </w:rPr>
            </w:pPr>
            <w:r w:rsidRPr="006F2313">
              <w:rPr>
                <w:sz w:val="20"/>
                <w:szCs w:val="20"/>
              </w:rPr>
              <w:t>Contaminated soils</w:t>
            </w:r>
          </w:p>
        </w:tc>
      </w:tr>
      <w:tr w:rsidR="007E1D56" w:rsidRPr="006F2313" w14:paraId="1076455F" w14:textId="77777777" w:rsidTr="001E6D75">
        <w:tc>
          <w:tcPr>
            <w:tcW w:w="1413" w:type="dxa"/>
            <w:vAlign w:val="center"/>
          </w:tcPr>
          <w:p w14:paraId="5ECCB2FE" w14:textId="77777777" w:rsidR="007E1D56" w:rsidRPr="006F2313" w:rsidRDefault="007E1D56" w:rsidP="00612FA6">
            <w:pPr>
              <w:pStyle w:val="BodyText"/>
              <w:rPr>
                <w:sz w:val="20"/>
                <w:szCs w:val="20"/>
              </w:rPr>
            </w:pPr>
            <w:r w:rsidRPr="006F2313">
              <w:rPr>
                <w:sz w:val="20"/>
                <w:szCs w:val="20"/>
              </w:rPr>
              <w:t>N140</w:t>
            </w:r>
          </w:p>
        </w:tc>
        <w:tc>
          <w:tcPr>
            <w:tcW w:w="1843" w:type="dxa"/>
            <w:vAlign w:val="bottom"/>
          </w:tcPr>
          <w:p w14:paraId="6DFBAC63" w14:textId="77777777" w:rsidR="007E1D56" w:rsidRPr="006F2313" w:rsidRDefault="007E1D56" w:rsidP="00612FA6">
            <w:pPr>
              <w:pStyle w:val="BodyText"/>
              <w:rPr>
                <w:sz w:val="20"/>
                <w:szCs w:val="20"/>
              </w:rPr>
            </w:pPr>
            <w:r w:rsidRPr="006F2313">
              <w:rPr>
                <w:sz w:val="20"/>
                <w:szCs w:val="20"/>
              </w:rPr>
              <w:t>Other N</w:t>
            </w:r>
          </w:p>
        </w:tc>
        <w:tc>
          <w:tcPr>
            <w:tcW w:w="5811" w:type="dxa"/>
            <w:vMerge w:val="restart"/>
            <w:vAlign w:val="center"/>
          </w:tcPr>
          <w:p w14:paraId="6B11444E" w14:textId="77777777" w:rsidR="007E1D56" w:rsidRPr="006F2313" w:rsidRDefault="007E1D56" w:rsidP="00612FA6">
            <w:pPr>
              <w:pStyle w:val="BodyText"/>
              <w:rPr>
                <w:noProof/>
                <w:sz w:val="20"/>
                <w:szCs w:val="20"/>
              </w:rPr>
            </w:pPr>
            <w:r w:rsidRPr="006F2313">
              <w:rPr>
                <w:sz w:val="20"/>
                <w:szCs w:val="20"/>
              </w:rPr>
              <w:t>Other soil/sludges</w:t>
            </w:r>
          </w:p>
        </w:tc>
      </w:tr>
      <w:tr w:rsidR="007E1D56" w:rsidRPr="006F2313" w14:paraId="379E4010" w14:textId="77777777" w:rsidTr="001E6D75">
        <w:tc>
          <w:tcPr>
            <w:tcW w:w="1413" w:type="dxa"/>
            <w:vAlign w:val="center"/>
          </w:tcPr>
          <w:p w14:paraId="245009AE" w14:textId="77777777" w:rsidR="007E1D56" w:rsidRPr="006F2313" w:rsidRDefault="007E1D56" w:rsidP="00612FA6">
            <w:pPr>
              <w:pStyle w:val="BodyText"/>
              <w:rPr>
                <w:sz w:val="20"/>
                <w:szCs w:val="20"/>
              </w:rPr>
            </w:pPr>
            <w:r w:rsidRPr="006F2313">
              <w:rPr>
                <w:sz w:val="20"/>
                <w:szCs w:val="20"/>
              </w:rPr>
              <w:t>N150</w:t>
            </w:r>
          </w:p>
        </w:tc>
        <w:tc>
          <w:tcPr>
            <w:tcW w:w="1843" w:type="dxa"/>
            <w:vAlign w:val="bottom"/>
          </w:tcPr>
          <w:p w14:paraId="2D902C95" w14:textId="77777777" w:rsidR="007E1D56" w:rsidRPr="006F2313" w:rsidRDefault="007E1D56" w:rsidP="00612FA6">
            <w:pPr>
              <w:pStyle w:val="BodyText"/>
              <w:rPr>
                <w:sz w:val="20"/>
                <w:szCs w:val="20"/>
              </w:rPr>
            </w:pPr>
            <w:r w:rsidRPr="006F2313">
              <w:rPr>
                <w:sz w:val="20"/>
                <w:szCs w:val="20"/>
              </w:rPr>
              <w:t>Other N</w:t>
            </w:r>
          </w:p>
        </w:tc>
        <w:tc>
          <w:tcPr>
            <w:tcW w:w="5811" w:type="dxa"/>
            <w:vMerge/>
            <w:vAlign w:val="center"/>
          </w:tcPr>
          <w:p w14:paraId="0F0B17D7" w14:textId="77777777" w:rsidR="007E1D56" w:rsidRPr="006F2313" w:rsidRDefault="007E1D56" w:rsidP="00A24214">
            <w:pPr>
              <w:rPr>
                <w:rFonts w:cstheme="minorHAnsi"/>
                <w:noProof/>
                <w:sz w:val="20"/>
                <w:szCs w:val="20"/>
              </w:rPr>
            </w:pPr>
          </w:p>
        </w:tc>
      </w:tr>
      <w:tr w:rsidR="007E1D56" w:rsidRPr="006F2313" w14:paraId="0B68B051" w14:textId="77777777" w:rsidTr="001E6D75">
        <w:tc>
          <w:tcPr>
            <w:tcW w:w="1413" w:type="dxa"/>
            <w:vAlign w:val="center"/>
          </w:tcPr>
          <w:p w14:paraId="4D0C7F0D" w14:textId="77777777" w:rsidR="007E1D56" w:rsidRPr="006F2313" w:rsidRDefault="007E1D56" w:rsidP="00612FA6">
            <w:pPr>
              <w:pStyle w:val="BodyText"/>
              <w:rPr>
                <w:sz w:val="20"/>
                <w:szCs w:val="20"/>
              </w:rPr>
            </w:pPr>
            <w:r w:rsidRPr="006F2313">
              <w:rPr>
                <w:sz w:val="20"/>
                <w:szCs w:val="20"/>
              </w:rPr>
              <w:t>N160</w:t>
            </w:r>
          </w:p>
        </w:tc>
        <w:tc>
          <w:tcPr>
            <w:tcW w:w="1843" w:type="dxa"/>
            <w:vAlign w:val="bottom"/>
          </w:tcPr>
          <w:p w14:paraId="7372FC5F" w14:textId="77777777" w:rsidR="007E1D56" w:rsidRPr="006F2313" w:rsidRDefault="007E1D56" w:rsidP="00612FA6">
            <w:pPr>
              <w:pStyle w:val="BodyText"/>
              <w:rPr>
                <w:sz w:val="20"/>
                <w:szCs w:val="20"/>
              </w:rPr>
            </w:pPr>
            <w:r w:rsidRPr="006F2313">
              <w:rPr>
                <w:sz w:val="20"/>
                <w:szCs w:val="20"/>
              </w:rPr>
              <w:t>Other N</w:t>
            </w:r>
          </w:p>
        </w:tc>
        <w:tc>
          <w:tcPr>
            <w:tcW w:w="5811" w:type="dxa"/>
            <w:vMerge/>
            <w:vAlign w:val="center"/>
          </w:tcPr>
          <w:p w14:paraId="1D48C2DF" w14:textId="77777777" w:rsidR="007E1D56" w:rsidRPr="006F2313" w:rsidRDefault="007E1D56" w:rsidP="00A24214">
            <w:pPr>
              <w:rPr>
                <w:rFonts w:cstheme="minorHAnsi"/>
                <w:noProof/>
                <w:sz w:val="20"/>
                <w:szCs w:val="20"/>
              </w:rPr>
            </w:pPr>
          </w:p>
        </w:tc>
      </w:tr>
      <w:tr w:rsidR="007E1D56" w:rsidRPr="006F2313" w14:paraId="47FE9F17" w14:textId="77777777" w:rsidTr="001E6D75">
        <w:tc>
          <w:tcPr>
            <w:tcW w:w="1413" w:type="dxa"/>
            <w:vAlign w:val="center"/>
          </w:tcPr>
          <w:p w14:paraId="4A40DBF5" w14:textId="77777777" w:rsidR="007E1D56" w:rsidRPr="006F2313" w:rsidRDefault="007E1D56" w:rsidP="00612FA6">
            <w:pPr>
              <w:pStyle w:val="BodyText"/>
              <w:rPr>
                <w:sz w:val="20"/>
                <w:szCs w:val="20"/>
              </w:rPr>
            </w:pPr>
            <w:r w:rsidRPr="006F2313">
              <w:rPr>
                <w:sz w:val="20"/>
                <w:szCs w:val="20"/>
              </w:rPr>
              <w:t>N190</w:t>
            </w:r>
          </w:p>
        </w:tc>
        <w:tc>
          <w:tcPr>
            <w:tcW w:w="1843" w:type="dxa"/>
            <w:vAlign w:val="bottom"/>
          </w:tcPr>
          <w:p w14:paraId="35431940" w14:textId="77777777" w:rsidR="007E1D56" w:rsidRPr="006F2313" w:rsidRDefault="007E1D56" w:rsidP="00612FA6">
            <w:pPr>
              <w:pStyle w:val="BodyText"/>
              <w:rPr>
                <w:sz w:val="20"/>
                <w:szCs w:val="20"/>
              </w:rPr>
            </w:pPr>
            <w:r w:rsidRPr="006F2313">
              <w:rPr>
                <w:sz w:val="20"/>
                <w:szCs w:val="20"/>
              </w:rPr>
              <w:t>Other N</w:t>
            </w:r>
          </w:p>
        </w:tc>
        <w:tc>
          <w:tcPr>
            <w:tcW w:w="5811" w:type="dxa"/>
            <w:vMerge/>
            <w:vAlign w:val="center"/>
          </w:tcPr>
          <w:p w14:paraId="6A2C7E85" w14:textId="77777777" w:rsidR="007E1D56" w:rsidRPr="006F2313" w:rsidRDefault="007E1D56" w:rsidP="00A24214">
            <w:pPr>
              <w:rPr>
                <w:rFonts w:cstheme="minorHAnsi"/>
                <w:noProof/>
                <w:sz w:val="20"/>
                <w:szCs w:val="20"/>
              </w:rPr>
            </w:pPr>
          </w:p>
        </w:tc>
      </w:tr>
      <w:tr w:rsidR="007E1D56" w:rsidRPr="006F2313" w14:paraId="455696E6" w14:textId="77777777" w:rsidTr="001E6D75">
        <w:tc>
          <w:tcPr>
            <w:tcW w:w="1413" w:type="dxa"/>
            <w:vAlign w:val="center"/>
          </w:tcPr>
          <w:p w14:paraId="0E2A08FB" w14:textId="77777777" w:rsidR="007E1D56" w:rsidRPr="006F2313" w:rsidRDefault="007E1D56" w:rsidP="00612FA6">
            <w:pPr>
              <w:pStyle w:val="BodyText"/>
              <w:rPr>
                <w:sz w:val="20"/>
                <w:szCs w:val="20"/>
              </w:rPr>
            </w:pPr>
            <w:r w:rsidRPr="006F2313">
              <w:rPr>
                <w:sz w:val="20"/>
                <w:szCs w:val="20"/>
              </w:rPr>
              <w:t>N205</w:t>
            </w:r>
          </w:p>
        </w:tc>
        <w:tc>
          <w:tcPr>
            <w:tcW w:w="1843" w:type="dxa"/>
            <w:vAlign w:val="bottom"/>
          </w:tcPr>
          <w:p w14:paraId="7DA72D91" w14:textId="77777777" w:rsidR="007E1D56" w:rsidRPr="006F2313" w:rsidRDefault="007E1D56" w:rsidP="00612FA6">
            <w:pPr>
              <w:pStyle w:val="BodyText"/>
              <w:rPr>
                <w:sz w:val="20"/>
                <w:szCs w:val="20"/>
              </w:rPr>
            </w:pPr>
            <w:r w:rsidRPr="006F2313">
              <w:rPr>
                <w:sz w:val="20"/>
                <w:szCs w:val="20"/>
              </w:rPr>
              <w:t>N205b</w:t>
            </w:r>
          </w:p>
        </w:tc>
        <w:tc>
          <w:tcPr>
            <w:tcW w:w="5811" w:type="dxa"/>
            <w:vAlign w:val="center"/>
          </w:tcPr>
          <w:p w14:paraId="118C1036" w14:textId="77777777" w:rsidR="007E1D56" w:rsidRPr="006F2313" w:rsidRDefault="007E1D56" w:rsidP="00612FA6">
            <w:pPr>
              <w:pStyle w:val="BodyText"/>
              <w:rPr>
                <w:noProof/>
                <w:sz w:val="20"/>
                <w:szCs w:val="20"/>
              </w:rPr>
            </w:pPr>
            <w:r w:rsidRPr="006F2313">
              <w:rPr>
                <w:sz w:val="20"/>
                <w:szCs w:val="20"/>
              </w:rPr>
              <w:t>Other industrial treatment residues</w:t>
            </w:r>
          </w:p>
        </w:tc>
      </w:tr>
      <w:tr w:rsidR="007E1D56" w:rsidRPr="006F2313" w14:paraId="504078A1" w14:textId="77777777" w:rsidTr="001E6D75">
        <w:tc>
          <w:tcPr>
            <w:tcW w:w="1413" w:type="dxa"/>
            <w:vAlign w:val="center"/>
          </w:tcPr>
          <w:p w14:paraId="25E7C0A2" w14:textId="77777777" w:rsidR="007E1D56" w:rsidRPr="006F2313" w:rsidRDefault="007E1D56" w:rsidP="00612FA6">
            <w:pPr>
              <w:pStyle w:val="BodyText"/>
              <w:rPr>
                <w:sz w:val="20"/>
                <w:szCs w:val="20"/>
              </w:rPr>
            </w:pPr>
            <w:r w:rsidRPr="006F2313">
              <w:rPr>
                <w:sz w:val="20"/>
                <w:szCs w:val="20"/>
              </w:rPr>
              <w:t>N220</w:t>
            </w:r>
          </w:p>
        </w:tc>
        <w:tc>
          <w:tcPr>
            <w:tcW w:w="1843" w:type="dxa"/>
            <w:vAlign w:val="bottom"/>
          </w:tcPr>
          <w:p w14:paraId="46D5E0D7" w14:textId="77777777" w:rsidR="007E1D56" w:rsidRPr="006F2313" w:rsidRDefault="007E1D56" w:rsidP="00612FA6">
            <w:pPr>
              <w:pStyle w:val="BodyText"/>
              <w:rPr>
                <w:sz w:val="20"/>
                <w:szCs w:val="20"/>
              </w:rPr>
            </w:pPr>
            <w:r w:rsidRPr="006F2313">
              <w:rPr>
                <w:sz w:val="20"/>
                <w:szCs w:val="20"/>
              </w:rPr>
              <w:t>N220</w:t>
            </w:r>
          </w:p>
        </w:tc>
        <w:tc>
          <w:tcPr>
            <w:tcW w:w="5811" w:type="dxa"/>
            <w:vAlign w:val="center"/>
          </w:tcPr>
          <w:p w14:paraId="161F77B8" w14:textId="77777777" w:rsidR="007E1D56" w:rsidRPr="006F2313" w:rsidRDefault="007E1D56" w:rsidP="00612FA6">
            <w:pPr>
              <w:pStyle w:val="BodyText"/>
              <w:rPr>
                <w:noProof/>
                <w:sz w:val="20"/>
                <w:szCs w:val="20"/>
              </w:rPr>
            </w:pPr>
            <w:r w:rsidRPr="006F2313">
              <w:rPr>
                <w:sz w:val="20"/>
                <w:szCs w:val="20"/>
              </w:rPr>
              <w:t>Asbestos containing material</w:t>
            </w:r>
          </w:p>
        </w:tc>
      </w:tr>
      <w:tr w:rsidR="007E1D56" w:rsidRPr="006F2313" w14:paraId="1B6449D8" w14:textId="77777777" w:rsidTr="001E6D75">
        <w:tc>
          <w:tcPr>
            <w:tcW w:w="1413" w:type="dxa"/>
            <w:vAlign w:val="center"/>
          </w:tcPr>
          <w:p w14:paraId="54608776" w14:textId="77777777" w:rsidR="007E1D56" w:rsidRPr="006F2313" w:rsidRDefault="007E1D56" w:rsidP="00612FA6">
            <w:pPr>
              <w:pStyle w:val="BodyText"/>
              <w:rPr>
                <w:sz w:val="20"/>
                <w:szCs w:val="20"/>
              </w:rPr>
            </w:pPr>
            <w:r w:rsidRPr="006F2313">
              <w:rPr>
                <w:sz w:val="20"/>
                <w:szCs w:val="20"/>
              </w:rPr>
              <w:t>N230</w:t>
            </w:r>
          </w:p>
        </w:tc>
        <w:tc>
          <w:tcPr>
            <w:tcW w:w="1843" w:type="dxa"/>
            <w:vAlign w:val="bottom"/>
          </w:tcPr>
          <w:p w14:paraId="1639A4F1" w14:textId="77777777" w:rsidR="007E1D56" w:rsidRPr="006F2313" w:rsidRDefault="007E1D56" w:rsidP="00612FA6">
            <w:pPr>
              <w:pStyle w:val="BodyText"/>
              <w:rPr>
                <w:sz w:val="20"/>
                <w:szCs w:val="20"/>
              </w:rPr>
            </w:pPr>
            <w:r w:rsidRPr="006F2313">
              <w:rPr>
                <w:sz w:val="20"/>
                <w:szCs w:val="20"/>
              </w:rPr>
              <w:t>Other N</w:t>
            </w:r>
          </w:p>
        </w:tc>
        <w:tc>
          <w:tcPr>
            <w:tcW w:w="5811" w:type="dxa"/>
            <w:vAlign w:val="center"/>
          </w:tcPr>
          <w:p w14:paraId="3C797AAE" w14:textId="77777777" w:rsidR="007E1D56" w:rsidRPr="006F2313" w:rsidRDefault="007E1D56" w:rsidP="00612FA6">
            <w:pPr>
              <w:pStyle w:val="BodyText"/>
              <w:rPr>
                <w:noProof/>
                <w:sz w:val="20"/>
                <w:szCs w:val="20"/>
              </w:rPr>
            </w:pPr>
            <w:r w:rsidRPr="006F2313">
              <w:rPr>
                <w:sz w:val="20"/>
                <w:szCs w:val="20"/>
              </w:rPr>
              <w:t>Other soil/sludges</w:t>
            </w:r>
          </w:p>
        </w:tc>
      </w:tr>
      <w:tr w:rsidR="007E1D56" w:rsidRPr="006F2313" w14:paraId="2D260852" w14:textId="77777777" w:rsidTr="001E6D75">
        <w:tc>
          <w:tcPr>
            <w:tcW w:w="1413" w:type="dxa"/>
            <w:vAlign w:val="center"/>
          </w:tcPr>
          <w:p w14:paraId="717194C5" w14:textId="77777777" w:rsidR="007E1D56" w:rsidRPr="006F2313" w:rsidRDefault="007E1D56" w:rsidP="00612FA6">
            <w:pPr>
              <w:pStyle w:val="BodyText"/>
              <w:rPr>
                <w:sz w:val="20"/>
                <w:szCs w:val="20"/>
              </w:rPr>
            </w:pPr>
            <w:r w:rsidRPr="006F2313">
              <w:rPr>
                <w:sz w:val="20"/>
                <w:szCs w:val="20"/>
              </w:rPr>
              <w:t>R100</w:t>
            </w:r>
          </w:p>
        </w:tc>
        <w:tc>
          <w:tcPr>
            <w:tcW w:w="1843" w:type="dxa"/>
            <w:vAlign w:val="bottom"/>
          </w:tcPr>
          <w:p w14:paraId="2D653756" w14:textId="77777777" w:rsidR="007E1D56" w:rsidRPr="006F2313" w:rsidRDefault="007E1D56" w:rsidP="00612FA6">
            <w:pPr>
              <w:pStyle w:val="BodyText"/>
              <w:rPr>
                <w:sz w:val="20"/>
                <w:szCs w:val="20"/>
              </w:rPr>
            </w:pPr>
            <w:r w:rsidRPr="006F2313">
              <w:rPr>
                <w:sz w:val="20"/>
                <w:szCs w:val="20"/>
              </w:rPr>
              <w:t>R</w:t>
            </w:r>
          </w:p>
        </w:tc>
        <w:tc>
          <w:tcPr>
            <w:tcW w:w="5811" w:type="dxa"/>
            <w:vMerge w:val="restart"/>
            <w:vAlign w:val="center"/>
          </w:tcPr>
          <w:p w14:paraId="1F08BC21" w14:textId="77777777" w:rsidR="007E1D56" w:rsidRPr="006F2313" w:rsidRDefault="007E1D56" w:rsidP="00612FA6">
            <w:pPr>
              <w:pStyle w:val="BodyText"/>
              <w:rPr>
                <w:noProof/>
                <w:sz w:val="20"/>
                <w:szCs w:val="20"/>
              </w:rPr>
            </w:pPr>
            <w:r w:rsidRPr="006F2313">
              <w:rPr>
                <w:sz w:val="20"/>
                <w:szCs w:val="20"/>
              </w:rPr>
              <w:t>Clinical and pharmaceutical</w:t>
            </w:r>
          </w:p>
        </w:tc>
      </w:tr>
      <w:tr w:rsidR="007E1D56" w:rsidRPr="006F2313" w14:paraId="3875E965" w14:textId="77777777" w:rsidTr="001E6D75">
        <w:tc>
          <w:tcPr>
            <w:tcW w:w="1413" w:type="dxa"/>
            <w:vAlign w:val="center"/>
          </w:tcPr>
          <w:p w14:paraId="2719EC76" w14:textId="77777777" w:rsidR="007E1D56" w:rsidRPr="006F2313" w:rsidRDefault="007E1D56" w:rsidP="00612FA6">
            <w:pPr>
              <w:pStyle w:val="BodyText"/>
              <w:rPr>
                <w:sz w:val="20"/>
                <w:szCs w:val="20"/>
              </w:rPr>
            </w:pPr>
            <w:r w:rsidRPr="006F2313">
              <w:rPr>
                <w:sz w:val="20"/>
                <w:szCs w:val="20"/>
              </w:rPr>
              <w:t>R120</w:t>
            </w:r>
          </w:p>
        </w:tc>
        <w:tc>
          <w:tcPr>
            <w:tcW w:w="1843" w:type="dxa"/>
            <w:vAlign w:val="bottom"/>
          </w:tcPr>
          <w:p w14:paraId="289126F6" w14:textId="77777777" w:rsidR="007E1D56" w:rsidRPr="006F2313" w:rsidRDefault="007E1D56" w:rsidP="00612FA6">
            <w:pPr>
              <w:pStyle w:val="BodyText"/>
              <w:rPr>
                <w:sz w:val="20"/>
                <w:szCs w:val="20"/>
              </w:rPr>
            </w:pPr>
            <w:r w:rsidRPr="006F2313">
              <w:rPr>
                <w:sz w:val="20"/>
                <w:szCs w:val="20"/>
              </w:rPr>
              <w:t>R</w:t>
            </w:r>
          </w:p>
        </w:tc>
        <w:tc>
          <w:tcPr>
            <w:tcW w:w="5811" w:type="dxa"/>
            <w:vMerge/>
            <w:vAlign w:val="center"/>
          </w:tcPr>
          <w:p w14:paraId="639078C4" w14:textId="77777777" w:rsidR="007E1D56" w:rsidRPr="006F2313" w:rsidRDefault="007E1D56" w:rsidP="00A24214">
            <w:pPr>
              <w:rPr>
                <w:rFonts w:cstheme="minorHAnsi"/>
                <w:noProof/>
                <w:sz w:val="20"/>
                <w:szCs w:val="20"/>
              </w:rPr>
            </w:pPr>
          </w:p>
        </w:tc>
      </w:tr>
      <w:tr w:rsidR="007E1D56" w:rsidRPr="006F2313" w14:paraId="38B0D09A" w14:textId="77777777" w:rsidTr="001E6D75">
        <w:tc>
          <w:tcPr>
            <w:tcW w:w="1413" w:type="dxa"/>
            <w:vAlign w:val="center"/>
          </w:tcPr>
          <w:p w14:paraId="1E879AA4" w14:textId="77777777" w:rsidR="007E1D56" w:rsidRPr="006F2313" w:rsidRDefault="007E1D56" w:rsidP="00612FA6">
            <w:pPr>
              <w:pStyle w:val="BodyText"/>
              <w:rPr>
                <w:sz w:val="20"/>
                <w:szCs w:val="20"/>
              </w:rPr>
            </w:pPr>
            <w:r w:rsidRPr="006F2313">
              <w:rPr>
                <w:sz w:val="20"/>
                <w:szCs w:val="20"/>
              </w:rPr>
              <w:t>R140</w:t>
            </w:r>
          </w:p>
        </w:tc>
        <w:tc>
          <w:tcPr>
            <w:tcW w:w="1843" w:type="dxa"/>
            <w:vAlign w:val="bottom"/>
          </w:tcPr>
          <w:p w14:paraId="53443BFA" w14:textId="77777777" w:rsidR="007E1D56" w:rsidRPr="006F2313" w:rsidRDefault="007E1D56" w:rsidP="00612FA6">
            <w:pPr>
              <w:pStyle w:val="BodyText"/>
              <w:rPr>
                <w:sz w:val="20"/>
                <w:szCs w:val="20"/>
              </w:rPr>
            </w:pPr>
            <w:r w:rsidRPr="006F2313">
              <w:rPr>
                <w:sz w:val="20"/>
                <w:szCs w:val="20"/>
              </w:rPr>
              <w:t>R</w:t>
            </w:r>
          </w:p>
        </w:tc>
        <w:tc>
          <w:tcPr>
            <w:tcW w:w="5811" w:type="dxa"/>
            <w:vMerge/>
            <w:vAlign w:val="center"/>
          </w:tcPr>
          <w:p w14:paraId="7BBDBAB6" w14:textId="77777777" w:rsidR="007E1D56" w:rsidRPr="006F2313" w:rsidRDefault="007E1D56" w:rsidP="00A24214">
            <w:pPr>
              <w:rPr>
                <w:rFonts w:cstheme="minorHAnsi"/>
                <w:noProof/>
                <w:sz w:val="20"/>
                <w:szCs w:val="20"/>
              </w:rPr>
            </w:pPr>
          </w:p>
        </w:tc>
      </w:tr>
      <w:tr w:rsidR="007E1D56" w:rsidRPr="006F2313" w14:paraId="484D0061" w14:textId="77777777" w:rsidTr="001E6D75">
        <w:tc>
          <w:tcPr>
            <w:tcW w:w="1413" w:type="dxa"/>
            <w:vAlign w:val="center"/>
          </w:tcPr>
          <w:p w14:paraId="723F80C7" w14:textId="77777777" w:rsidR="007E1D56" w:rsidRPr="006F2313" w:rsidRDefault="007E1D56" w:rsidP="00612FA6">
            <w:pPr>
              <w:pStyle w:val="BodyText"/>
              <w:rPr>
                <w:sz w:val="20"/>
                <w:szCs w:val="20"/>
              </w:rPr>
            </w:pPr>
            <w:r w:rsidRPr="006F2313">
              <w:rPr>
                <w:sz w:val="20"/>
                <w:szCs w:val="20"/>
              </w:rPr>
              <w:t>T100</w:t>
            </w:r>
          </w:p>
        </w:tc>
        <w:tc>
          <w:tcPr>
            <w:tcW w:w="1843" w:type="dxa"/>
            <w:vAlign w:val="bottom"/>
          </w:tcPr>
          <w:p w14:paraId="093C5486" w14:textId="77777777" w:rsidR="007E1D56" w:rsidRPr="006F2313" w:rsidRDefault="007E1D56" w:rsidP="00612FA6">
            <w:pPr>
              <w:pStyle w:val="BodyText"/>
              <w:rPr>
                <w:sz w:val="20"/>
                <w:szCs w:val="20"/>
              </w:rPr>
            </w:pPr>
            <w:r w:rsidRPr="006F2313">
              <w:rPr>
                <w:sz w:val="20"/>
                <w:szCs w:val="20"/>
              </w:rPr>
              <w:t>Other T</w:t>
            </w:r>
          </w:p>
        </w:tc>
        <w:tc>
          <w:tcPr>
            <w:tcW w:w="5811" w:type="dxa"/>
            <w:vMerge w:val="restart"/>
            <w:vAlign w:val="center"/>
          </w:tcPr>
          <w:p w14:paraId="6A834077" w14:textId="77777777" w:rsidR="007E1D56" w:rsidRPr="006F2313" w:rsidRDefault="007E1D56" w:rsidP="00612FA6">
            <w:pPr>
              <w:pStyle w:val="BodyText"/>
              <w:rPr>
                <w:noProof/>
                <w:sz w:val="20"/>
                <w:szCs w:val="20"/>
              </w:rPr>
            </w:pPr>
            <w:r w:rsidRPr="006F2313">
              <w:rPr>
                <w:sz w:val="20"/>
                <w:szCs w:val="20"/>
              </w:rPr>
              <w:t>Other miscellaneous</w:t>
            </w:r>
          </w:p>
        </w:tc>
      </w:tr>
      <w:tr w:rsidR="007E1D56" w:rsidRPr="006F2313" w14:paraId="31B610A2" w14:textId="77777777" w:rsidTr="001E6D75">
        <w:tc>
          <w:tcPr>
            <w:tcW w:w="1413" w:type="dxa"/>
            <w:vAlign w:val="center"/>
          </w:tcPr>
          <w:p w14:paraId="4D145956" w14:textId="77777777" w:rsidR="007E1D56" w:rsidRPr="006F2313" w:rsidRDefault="007E1D56" w:rsidP="00612FA6">
            <w:pPr>
              <w:pStyle w:val="BodyText"/>
              <w:rPr>
                <w:sz w:val="20"/>
                <w:szCs w:val="20"/>
              </w:rPr>
            </w:pPr>
            <w:r w:rsidRPr="006F2313">
              <w:rPr>
                <w:sz w:val="20"/>
                <w:szCs w:val="20"/>
              </w:rPr>
              <w:t>T120</w:t>
            </w:r>
          </w:p>
        </w:tc>
        <w:tc>
          <w:tcPr>
            <w:tcW w:w="1843" w:type="dxa"/>
            <w:vAlign w:val="bottom"/>
          </w:tcPr>
          <w:p w14:paraId="20B418C1" w14:textId="77777777" w:rsidR="007E1D56" w:rsidRPr="006F2313" w:rsidRDefault="007E1D56" w:rsidP="00612FA6">
            <w:pPr>
              <w:pStyle w:val="BodyText"/>
              <w:rPr>
                <w:sz w:val="20"/>
                <w:szCs w:val="20"/>
              </w:rPr>
            </w:pPr>
            <w:r w:rsidRPr="006F2313">
              <w:rPr>
                <w:sz w:val="20"/>
                <w:szCs w:val="20"/>
              </w:rPr>
              <w:t>Other T</w:t>
            </w:r>
          </w:p>
        </w:tc>
        <w:tc>
          <w:tcPr>
            <w:tcW w:w="5811" w:type="dxa"/>
            <w:vMerge/>
            <w:vAlign w:val="center"/>
          </w:tcPr>
          <w:p w14:paraId="382655CB" w14:textId="77777777" w:rsidR="007E1D56" w:rsidRPr="006F2313" w:rsidRDefault="007E1D56" w:rsidP="00A24214">
            <w:pPr>
              <w:rPr>
                <w:rFonts w:cstheme="minorHAnsi"/>
                <w:noProof/>
                <w:sz w:val="20"/>
                <w:szCs w:val="20"/>
              </w:rPr>
            </w:pPr>
          </w:p>
        </w:tc>
      </w:tr>
      <w:tr w:rsidR="007E1D56" w:rsidRPr="006F2313" w14:paraId="1739AA0C" w14:textId="77777777" w:rsidTr="001E6D75">
        <w:tc>
          <w:tcPr>
            <w:tcW w:w="1413" w:type="dxa"/>
            <w:vAlign w:val="center"/>
          </w:tcPr>
          <w:p w14:paraId="30A8E00F" w14:textId="77777777" w:rsidR="007E1D56" w:rsidRPr="006F2313" w:rsidRDefault="007E1D56" w:rsidP="00612FA6">
            <w:pPr>
              <w:pStyle w:val="BodyText"/>
              <w:rPr>
                <w:sz w:val="20"/>
                <w:szCs w:val="20"/>
              </w:rPr>
            </w:pPr>
            <w:r w:rsidRPr="006F2313">
              <w:rPr>
                <w:sz w:val="20"/>
                <w:szCs w:val="20"/>
              </w:rPr>
              <w:t>T140</w:t>
            </w:r>
          </w:p>
        </w:tc>
        <w:tc>
          <w:tcPr>
            <w:tcW w:w="1843" w:type="dxa"/>
            <w:vAlign w:val="bottom"/>
          </w:tcPr>
          <w:p w14:paraId="59A864AF" w14:textId="77777777" w:rsidR="007E1D56" w:rsidRPr="006F2313" w:rsidRDefault="007E1D56" w:rsidP="00612FA6">
            <w:pPr>
              <w:pStyle w:val="BodyText"/>
              <w:rPr>
                <w:sz w:val="20"/>
                <w:szCs w:val="20"/>
              </w:rPr>
            </w:pPr>
            <w:r w:rsidRPr="006F2313">
              <w:rPr>
                <w:sz w:val="20"/>
                <w:szCs w:val="20"/>
              </w:rPr>
              <w:t>T140</w:t>
            </w:r>
          </w:p>
        </w:tc>
        <w:tc>
          <w:tcPr>
            <w:tcW w:w="5811" w:type="dxa"/>
            <w:vAlign w:val="center"/>
          </w:tcPr>
          <w:p w14:paraId="2C2B611F" w14:textId="77777777" w:rsidR="007E1D56" w:rsidRPr="006F2313" w:rsidRDefault="007E1D56" w:rsidP="00612FA6">
            <w:pPr>
              <w:pStyle w:val="BodyText"/>
              <w:rPr>
                <w:noProof/>
                <w:sz w:val="20"/>
                <w:szCs w:val="20"/>
              </w:rPr>
            </w:pPr>
            <w:r w:rsidRPr="006F2313">
              <w:rPr>
                <w:sz w:val="20"/>
                <w:szCs w:val="20"/>
              </w:rPr>
              <w:t>Tyres</w:t>
            </w:r>
          </w:p>
        </w:tc>
      </w:tr>
      <w:tr w:rsidR="007E1D56" w:rsidRPr="006F2313" w14:paraId="13FA9600" w14:textId="77777777" w:rsidTr="001E6D75">
        <w:tc>
          <w:tcPr>
            <w:tcW w:w="1413" w:type="dxa"/>
            <w:vAlign w:val="center"/>
          </w:tcPr>
          <w:p w14:paraId="1A3D424A" w14:textId="77777777" w:rsidR="007E1D56" w:rsidRPr="006F2313" w:rsidRDefault="007E1D56" w:rsidP="00612FA6">
            <w:pPr>
              <w:pStyle w:val="BodyText"/>
              <w:rPr>
                <w:sz w:val="20"/>
                <w:szCs w:val="20"/>
              </w:rPr>
            </w:pPr>
            <w:r w:rsidRPr="006F2313">
              <w:rPr>
                <w:sz w:val="20"/>
                <w:szCs w:val="20"/>
              </w:rPr>
              <w:t>T200</w:t>
            </w:r>
          </w:p>
        </w:tc>
        <w:tc>
          <w:tcPr>
            <w:tcW w:w="1843" w:type="dxa"/>
            <w:vAlign w:val="bottom"/>
          </w:tcPr>
          <w:p w14:paraId="3B24BFA4" w14:textId="77777777" w:rsidR="007E1D56" w:rsidRPr="006F2313" w:rsidRDefault="007E1D56" w:rsidP="00612FA6">
            <w:pPr>
              <w:pStyle w:val="BodyText"/>
              <w:rPr>
                <w:sz w:val="20"/>
                <w:szCs w:val="20"/>
              </w:rPr>
            </w:pPr>
            <w:r w:rsidRPr="006F2313">
              <w:rPr>
                <w:sz w:val="20"/>
                <w:szCs w:val="20"/>
              </w:rPr>
              <w:t>Other T</w:t>
            </w:r>
          </w:p>
        </w:tc>
        <w:tc>
          <w:tcPr>
            <w:tcW w:w="5811" w:type="dxa"/>
            <w:vAlign w:val="center"/>
          </w:tcPr>
          <w:p w14:paraId="0BD8B73F" w14:textId="77777777" w:rsidR="007E1D56" w:rsidRPr="006F2313" w:rsidRDefault="007E1D56" w:rsidP="00612FA6">
            <w:pPr>
              <w:pStyle w:val="BodyText"/>
              <w:rPr>
                <w:noProof/>
                <w:sz w:val="20"/>
                <w:szCs w:val="20"/>
              </w:rPr>
            </w:pPr>
            <w:r w:rsidRPr="006F2313">
              <w:rPr>
                <w:sz w:val="20"/>
                <w:szCs w:val="20"/>
              </w:rPr>
              <w:t>Other miscellaneous</w:t>
            </w:r>
          </w:p>
        </w:tc>
      </w:tr>
      <w:tr w:rsidR="007E1D56" w:rsidRPr="006F2313" w14:paraId="5BA5AB93" w14:textId="77777777" w:rsidTr="001E6D75">
        <w:tc>
          <w:tcPr>
            <w:tcW w:w="1413" w:type="dxa"/>
            <w:vAlign w:val="center"/>
          </w:tcPr>
          <w:p w14:paraId="0F5934A0" w14:textId="77777777" w:rsidR="007E1D56" w:rsidRPr="006F2313" w:rsidRDefault="007E1D56" w:rsidP="00612FA6">
            <w:pPr>
              <w:pStyle w:val="BodyText"/>
              <w:rPr>
                <w:sz w:val="20"/>
                <w:szCs w:val="20"/>
              </w:rPr>
            </w:pPr>
            <w:r w:rsidRPr="006F2313">
              <w:rPr>
                <w:sz w:val="20"/>
                <w:szCs w:val="20"/>
              </w:rPr>
              <w:t>Other</w:t>
            </w:r>
          </w:p>
        </w:tc>
        <w:tc>
          <w:tcPr>
            <w:tcW w:w="1843" w:type="dxa"/>
            <w:vAlign w:val="bottom"/>
          </w:tcPr>
          <w:p w14:paraId="6C44A18F" w14:textId="77777777" w:rsidR="007E1D56" w:rsidRPr="006F2313" w:rsidRDefault="007E1D56" w:rsidP="00612FA6">
            <w:pPr>
              <w:pStyle w:val="BodyText"/>
              <w:rPr>
                <w:sz w:val="20"/>
                <w:szCs w:val="20"/>
              </w:rPr>
            </w:pPr>
            <w:r w:rsidRPr="006F2313">
              <w:rPr>
                <w:sz w:val="20"/>
                <w:szCs w:val="20"/>
              </w:rPr>
              <w:t>Other</w:t>
            </w:r>
          </w:p>
        </w:tc>
        <w:tc>
          <w:tcPr>
            <w:tcW w:w="5811" w:type="dxa"/>
            <w:vAlign w:val="center"/>
          </w:tcPr>
          <w:p w14:paraId="1FF6D713" w14:textId="77777777" w:rsidR="007E1D56" w:rsidRPr="006F2313" w:rsidRDefault="007E1D56" w:rsidP="00612FA6">
            <w:pPr>
              <w:pStyle w:val="BodyText"/>
              <w:rPr>
                <w:noProof/>
                <w:sz w:val="20"/>
                <w:szCs w:val="20"/>
              </w:rPr>
            </w:pPr>
            <w:r w:rsidRPr="006F2313">
              <w:rPr>
                <w:sz w:val="20"/>
                <w:szCs w:val="20"/>
              </w:rPr>
              <w:t>(Not classified)</w:t>
            </w:r>
          </w:p>
        </w:tc>
      </w:tr>
    </w:tbl>
    <w:p w14:paraId="7DB3FEAA" w14:textId="77777777" w:rsidR="007E1D56" w:rsidRPr="00612FA6" w:rsidRDefault="007E1D56" w:rsidP="007E1D56">
      <w:pPr>
        <w:rPr>
          <w:rFonts w:cstheme="minorHAnsi"/>
          <w:szCs w:val="22"/>
        </w:rPr>
      </w:pPr>
    </w:p>
    <w:p w14:paraId="575B2136" w14:textId="47A0F243" w:rsidR="00344AFC" w:rsidRPr="00612FA6" w:rsidRDefault="007E1D56" w:rsidP="00612FA6">
      <w:pPr>
        <w:pStyle w:val="BodyText"/>
      </w:pPr>
      <w:r w:rsidRPr="00612FA6">
        <w:t xml:space="preserve">* Although recognised in five jurisdictions (WA, </w:t>
      </w:r>
      <w:r w:rsidR="0028734E">
        <w:t>Qld</w:t>
      </w:r>
      <w:r w:rsidRPr="00612FA6">
        <w:t xml:space="preserve">, SA, </w:t>
      </w:r>
      <w:r w:rsidR="0028734E">
        <w:t>Tas</w:t>
      </w:r>
      <w:r w:rsidR="003B7116">
        <w:t xml:space="preserve"> </w:t>
      </w:r>
      <w:r w:rsidRPr="00612FA6">
        <w:t>and NT) code K130 (often used for sewage or sewage sludge) is not recognised under the Controlled Waste NEPM, and so was not analysed in this project.</w:t>
      </w:r>
    </w:p>
    <w:p w14:paraId="0D6F0D64" w14:textId="77777777" w:rsidR="007E1D56" w:rsidRPr="00612FA6" w:rsidRDefault="007E1D56" w:rsidP="00612FA6">
      <w:pPr>
        <w:pStyle w:val="BodyText"/>
      </w:pPr>
    </w:p>
    <w:p w14:paraId="0A0A3DA4" w14:textId="5E16029C" w:rsidR="007E1D56" w:rsidRPr="00612FA6" w:rsidRDefault="007E1D56" w:rsidP="00612FA6">
      <w:pPr>
        <w:pStyle w:val="BodyText"/>
        <w:sectPr w:rsidR="007E1D56" w:rsidRPr="00612FA6" w:rsidSect="00D04237">
          <w:footerReference w:type="default" r:id="rId184"/>
          <w:pgSz w:w="11906" w:h="16838" w:code="9"/>
          <w:pgMar w:top="1440" w:right="1077" w:bottom="1440" w:left="1440" w:header="709" w:footer="454" w:gutter="0"/>
          <w:cols w:space="708"/>
          <w:docGrid w:linePitch="360"/>
        </w:sectPr>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344AFC" w:rsidRPr="00612FA6" w14:paraId="45E55C7A" w14:textId="77777777" w:rsidTr="00940D53">
        <w:trPr>
          <w:cantSplit/>
          <w:trHeight w:hRule="exact" w:val="3798"/>
        </w:trPr>
        <w:tc>
          <w:tcPr>
            <w:tcW w:w="8931" w:type="dxa"/>
            <w:tcBorders>
              <w:left w:val="nil"/>
            </w:tcBorders>
          </w:tcPr>
          <w:p w14:paraId="45EB6D22" w14:textId="77777777" w:rsidR="00344AFC" w:rsidRPr="00612FA6" w:rsidRDefault="00344AFC" w:rsidP="00612FA6">
            <w:pPr>
              <w:pStyle w:val="BodyText"/>
            </w:pPr>
          </w:p>
          <w:p w14:paraId="73C67FCC" w14:textId="77777777" w:rsidR="00344AFC" w:rsidRPr="00612FA6" w:rsidRDefault="00344AFC" w:rsidP="00612FA6">
            <w:pPr>
              <w:pStyle w:val="BodyText"/>
            </w:pPr>
          </w:p>
          <w:p w14:paraId="2121BC22" w14:textId="77777777" w:rsidR="00344AFC" w:rsidRPr="00612FA6" w:rsidRDefault="00344AFC" w:rsidP="00612FA6">
            <w:pPr>
              <w:pStyle w:val="BodyText"/>
            </w:pPr>
          </w:p>
          <w:p w14:paraId="263B241E" w14:textId="77777777" w:rsidR="00344AFC" w:rsidRPr="00612FA6" w:rsidRDefault="00344AFC" w:rsidP="00FE192D">
            <w:pPr>
              <w:rPr>
                <w:rFonts w:cstheme="minorHAnsi"/>
                <w:szCs w:val="22"/>
              </w:rPr>
            </w:pPr>
          </w:p>
        </w:tc>
      </w:tr>
      <w:tr w:rsidR="00344AFC" w:rsidRPr="006F2313" w14:paraId="7091B3FE" w14:textId="77777777" w:rsidTr="00940D53">
        <w:trPr>
          <w:cantSplit/>
          <w:trHeight w:val="1701"/>
        </w:trPr>
        <w:tc>
          <w:tcPr>
            <w:tcW w:w="8931" w:type="dxa"/>
            <w:vAlign w:val="center"/>
          </w:tcPr>
          <w:p w14:paraId="0B199C66" w14:textId="1415EFC3" w:rsidR="00344AFC" w:rsidRPr="006F2313" w:rsidRDefault="007E1D56" w:rsidP="00344AFC">
            <w:pPr>
              <w:pStyle w:val="Appendixpageheading"/>
              <w:tabs>
                <w:tab w:val="left" w:pos="1735"/>
              </w:tabs>
              <w:ind w:left="1735" w:hanging="1735"/>
              <w:rPr>
                <w:rFonts w:cstheme="minorHAnsi"/>
              </w:rPr>
            </w:pPr>
            <w:bookmarkStart w:id="693" w:name="_Ref69129554"/>
            <w:bookmarkStart w:id="694" w:name="_Ref69130049"/>
            <w:bookmarkStart w:id="695" w:name="_Ref69138109"/>
            <w:bookmarkStart w:id="696" w:name="_Toc78966995"/>
            <w:bookmarkStart w:id="697" w:name="_Toc85637772"/>
            <w:r w:rsidRPr="006F2313">
              <w:rPr>
                <w:rFonts w:cstheme="minorHAnsi"/>
              </w:rPr>
              <w:t>Data sources, limitations and quality issues</w:t>
            </w:r>
            <w:bookmarkEnd w:id="693"/>
            <w:bookmarkEnd w:id="694"/>
            <w:bookmarkEnd w:id="695"/>
            <w:bookmarkEnd w:id="696"/>
            <w:bookmarkEnd w:id="697"/>
          </w:p>
        </w:tc>
      </w:tr>
    </w:tbl>
    <w:p w14:paraId="20B3074B" w14:textId="77777777" w:rsidR="00344AFC" w:rsidRPr="00612FA6" w:rsidRDefault="00344AFC" w:rsidP="00586128">
      <w:pPr>
        <w:rPr>
          <w:rFonts w:cstheme="minorHAnsi"/>
          <w:szCs w:val="22"/>
        </w:rPr>
      </w:pPr>
    </w:p>
    <w:p w14:paraId="0F2B9101" w14:textId="77777777" w:rsidR="00344AFC" w:rsidRPr="00612FA6" w:rsidRDefault="00344AFC" w:rsidP="00D97EF7">
      <w:pPr>
        <w:rPr>
          <w:rFonts w:cstheme="minorHAnsi"/>
          <w:szCs w:val="22"/>
        </w:rPr>
        <w:sectPr w:rsidR="00344AFC" w:rsidRPr="00612FA6" w:rsidSect="00194F12">
          <w:pgSz w:w="11906" w:h="16838" w:code="9"/>
          <w:pgMar w:top="1440" w:right="1077" w:bottom="1440" w:left="1440" w:header="709" w:footer="454" w:gutter="0"/>
          <w:cols w:space="708"/>
          <w:docGrid w:linePitch="360"/>
        </w:sectPr>
      </w:pPr>
      <w:r w:rsidRPr="00612FA6">
        <w:rPr>
          <w:rFonts w:cstheme="minorHAnsi"/>
          <w:szCs w:val="22"/>
        </w:rPr>
        <w:br w:type="page"/>
      </w:r>
    </w:p>
    <w:p w14:paraId="33CF9B84" w14:textId="77777777" w:rsidR="001E6D75" w:rsidRPr="00631EA4" w:rsidRDefault="001E6D75" w:rsidP="00631EA4">
      <w:pPr>
        <w:pStyle w:val="Applevel1"/>
        <w:rPr>
          <w:rFonts w:eastAsiaTheme="majorEastAsia"/>
          <w:szCs w:val="2"/>
        </w:rPr>
      </w:pPr>
      <w:bookmarkStart w:id="698" w:name="_Toc69308473"/>
      <w:bookmarkStart w:id="699" w:name="_Toc69403962"/>
      <w:bookmarkStart w:id="700" w:name="_Toc70264624"/>
      <w:bookmarkStart w:id="701" w:name="_Toc70264892"/>
    </w:p>
    <w:p w14:paraId="3D4AD1BF" w14:textId="1CAC75DA" w:rsidR="007E1D56" w:rsidRPr="00BB167A" w:rsidRDefault="007E1D56" w:rsidP="001E6D75">
      <w:pPr>
        <w:pStyle w:val="Applevel2"/>
        <w:rPr>
          <w:rFonts w:eastAsiaTheme="majorEastAsia"/>
        </w:rPr>
      </w:pPr>
      <w:bookmarkStart w:id="702" w:name="_Ref78901517"/>
      <w:bookmarkStart w:id="703" w:name="_Toc78968037"/>
      <w:bookmarkStart w:id="704" w:name="_Toc85637773"/>
      <w:r w:rsidRPr="00BB167A">
        <w:rPr>
          <w:rFonts w:eastAsiaTheme="majorEastAsia"/>
        </w:rPr>
        <w:t>Data sources</w:t>
      </w:r>
      <w:bookmarkEnd w:id="698"/>
      <w:bookmarkEnd w:id="699"/>
      <w:bookmarkEnd w:id="700"/>
      <w:bookmarkEnd w:id="701"/>
      <w:bookmarkEnd w:id="702"/>
      <w:bookmarkEnd w:id="703"/>
      <w:bookmarkEnd w:id="704"/>
    </w:p>
    <w:p w14:paraId="7A5D6147" w14:textId="2C93DB77" w:rsidR="007E1D56" w:rsidRPr="00612FA6" w:rsidRDefault="007E1D56" w:rsidP="00612FA6">
      <w:pPr>
        <w:pStyle w:val="BodyText"/>
      </w:pPr>
      <w:r w:rsidRPr="00612FA6">
        <w:t>This report is supported by current and historical data, predominantly sourced from confidential hazardous waste tracking data (waste transport certificates). This data covers the 201</w:t>
      </w:r>
      <w:r w:rsidR="00ED27A2">
        <w:t>9</w:t>
      </w:r>
      <w:r w:rsidR="00A66FBB">
        <w:noBreakHyphen/>
      </w:r>
      <w:r w:rsidR="00ED27A2">
        <w:t>20</w:t>
      </w:r>
      <w:r w:rsidRPr="00612FA6">
        <w:t xml:space="preserve"> financial year, the focus of this report, but also includes tracking data reaching as far back as 1999</w:t>
      </w:r>
      <w:r w:rsidR="00A66FBB">
        <w:noBreakHyphen/>
      </w:r>
      <w:r w:rsidRPr="00612FA6">
        <w:t xml:space="preserve">2000 (in the case of </w:t>
      </w:r>
      <w:r w:rsidR="0028734E">
        <w:t>Qld</w:t>
      </w:r>
      <w:r w:rsidRPr="00612FA6">
        <w:t>) to provide trends and historical context.</w:t>
      </w:r>
    </w:p>
    <w:p w14:paraId="6B69D946" w14:textId="77777777" w:rsidR="007E1D56" w:rsidRPr="00612FA6" w:rsidRDefault="007E1D56" w:rsidP="007E1D56">
      <w:pPr>
        <w:rPr>
          <w:rFonts w:cstheme="minorHAnsi"/>
          <w:szCs w:val="22"/>
        </w:rPr>
      </w:pPr>
    </w:p>
    <w:p w14:paraId="56C155A1" w14:textId="742824B1" w:rsidR="007E1D56" w:rsidRPr="00612FA6" w:rsidRDefault="007E1D56" w:rsidP="007E1D56">
      <w:pPr>
        <w:rPr>
          <w:rFonts w:cstheme="minorHAnsi"/>
          <w:szCs w:val="22"/>
        </w:rPr>
      </w:pPr>
      <w:r w:rsidRPr="00612FA6">
        <w:rPr>
          <w:rFonts w:cstheme="minorHAnsi"/>
          <w:szCs w:val="22"/>
        </w:rPr>
        <w:t xml:space="preserve">Data was supplied by the states as comprehensive tracking system ‘data dumps’, encompassing hundreds of thousands of individual transactions per year. Additional data from landfill reports was provided in some cases where a hazardous waste is not tracked, such as for contaminated soil and asbestos in NSW. Additional data from other studies was also applied in some cases where a hazardous waste is not tracked, nor recorded in landfill data, to fill obvious gaps. The ACT, NT and </w:t>
      </w:r>
      <w:r w:rsidR="0028734E">
        <w:rPr>
          <w:rFonts w:cstheme="minorHAnsi"/>
          <w:szCs w:val="22"/>
        </w:rPr>
        <w:t>Tas</w:t>
      </w:r>
      <w:r w:rsidR="003B7116">
        <w:rPr>
          <w:rFonts w:cstheme="minorHAnsi"/>
          <w:szCs w:val="22"/>
        </w:rPr>
        <w:t xml:space="preserve"> </w:t>
      </w:r>
      <w:r w:rsidRPr="00612FA6">
        <w:rPr>
          <w:rFonts w:cstheme="minorHAnsi"/>
          <w:szCs w:val="22"/>
        </w:rPr>
        <w:t>provided completed Basel data workbooks.</w:t>
      </w:r>
    </w:p>
    <w:p w14:paraId="51FEDD6D" w14:textId="77777777" w:rsidR="007E1D56" w:rsidRPr="00612FA6" w:rsidRDefault="007E1D56" w:rsidP="007E1D56">
      <w:pPr>
        <w:rPr>
          <w:rFonts w:cstheme="minorHAnsi"/>
          <w:szCs w:val="22"/>
        </w:rPr>
      </w:pPr>
    </w:p>
    <w:p w14:paraId="39817391" w14:textId="39AD4146" w:rsidR="007E1D56" w:rsidRPr="00612FA6" w:rsidRDefault="007E1D56" w:rsidP="00612FA6">
      <w:pPr>
        <w:pStyle w:val="BodyText"/>
      </w:pPr>
      <w:r w:rsidRPr="00612FA6">
        <w:t xml:space="preserve">The data supporting this report is housed in the </w:t>
      </w:r>
      <w:r w:rsidRPr="00ED27A2">
        <w:rPr>
          <w:i/>
          <w:iCs/>
        </w:rPr>
        <w:t>National hazwaste data collation 201</w:t>
      </w:r>
      <w:r w:rsidR="00ED27A2" w:rsidRPr="00ED27A2">
        <w:rPr>
          <w:i/>
          <w:iCs/>
        </w:rPr>
        <w:t>9</w:t>
      </w:r>
      <w:r w:rsidR="00A66FBB">
        <w:rPr>
          <w:i/>
          <w:iCs/>
        </w:rPr>
        <w:noBreakHyphen/>
      </w:r>
      <w:r w:rsidR="00ED27A2" w:rsidRPr="00ED27A2">
        <w:rPr>
          <w:i/>
          <w:iCs/>
        </w:rPr>
        <w:t>20</w:t>
      </w:r>
      <w:r w:rsidRPr="00612FA6">
        <w:t xml:space="preserve"> workbook. </w:t>
      </w:r>
      <w:r w:rsidRPr="00EB5EA3">
        <w:t>The</w:t>
      </w:r>
      <w:r w:rsidRPr="00ED27A2">
        <w:rPr>
          <w:i/>
          <w:iCs/>
        </w:rPr>
        <w:t xml:space="preserve"> </w:t>
      </w:r>
      <w:r w:rsidRPr="00612FA6">
        <w:t>NEPM data from the National Environment Protection Council Annual Report 201</w:t>
      </w:r>
      <w:r w:rsidR="00723089">
        <w:t>8</w:t>
      </w:r>
      <w:r w:rsidR="00A66FBB">
        <w:noBreakHyphen/>
      </w:r>
      <w:r w:rsidR="00723089">
        <w:t>19</w:t>
      </w:r>
      <w:r w:rsidRPr="00612FA6">
        <w:t xml:space="preserve"> was also reviewed, to inform data and discussion involving interstate management of waste.</w:t>
      </w:r>
    </w:p>
    <w:p w14:paraId="363B5AC4" w14:textId="77777777" w:rsidR="007E1D56" w:rsidRPr="00612FA6" w:rsidRDefault="007E1D56" w:rsidP="007E1D56">
      <w:pPr>
        <w:rPr>
          <w:rFonts w:cstheme="minorHAnsi"/>
          <w:szCs w:val="22"/>
          <w:highlight w:val="yellow"/>
        </w:rPr>
      </w:pPr>
    </w:p>
    <w:p w14:paraId="1E15E9EC" w14:textId="77777777" w:rsidR="007E1D56" w:rsidRPr="00612FA6" w:rsidRDefault="007E1D56" w:rsidP="00A60929">
      <w:pPr>
        <w:pStyle w:val="Heading3-nonumber"/>
      </w:pPr>
      <w:r w:rsidRPr="00612FA6">
        <w:t>The data collection method</w:t>
      </w:r>
    </w:p>
    <w:p w14:paraId="49BBB89C" w14:textId="1CB08A38" w:rsidR="007E1D56" w:rsidRPr="00612FA6" w:rsidRDefault="007E1D56" w:rsidP="00612FA6">
      <w:pPr>
        <w:pStyle w:val="BodyText"/>
      </w:pPr>
      <w:r w:rsidRPr="00612FA6">
        <w:t xml:space="preserve">Methods of data collation used for this work follow the </w:t>
      </w:r>
      <w:r w:rsidRPr="00612FA6">
        <w:rPr>
          <w:i/>
        </w:rPr>
        <w:t>Australian hazardous waste data and reporting standard</w:t>
      </w:r>
      <w:r w:rsidRPr="00612FA6">
        <w:rPr>
          <w:rStyle w:val="FootnoteReference"/>
        </w:rPr>
        <w:footnoteReference w:id="118"/>
      </w:r>
      <w:r w:rsidRPr="00612FA6">
        <w:t xml:space="preserve">, in particular </w:t>
      </w:r>
      <w:r w:rsidR="00171AFB">
        <w:t>Section </w:t>
      </w:r>
      <w:r w:rsidRPr="00612FA6">
        <w:t>4 of this standard.</w:t>
      </w:r>
    </w:p>
    <w:p w14:paraId="41A60327" w14:textId="77777777" w:rsidR="007E1D56" w:rsidRPr="00612FA6" w:rsidRDefault="007E1D56" w:rsidP="007E1D56">
      <w:pPr>
        <w:rPr>
          <w:rFonts w:cstheme="minorHAnsi"/>
          <w:szCs w:val="22"/>
        </w:rPr>
      </w:pPr>
    </w:p>
    <w:p w14:paraId="18D3B7C7" w14:textId="5D219FA5" w:rsidR="007E1D56" w:rsidRPr="00612FA6" w:rsidRDefault="007E1D56" w:rsidP="007E1D56">
      <w:pPr>
        <w:rPr>
          <w:rFonts w:cstheme="minorHAnsi"/>
          <w:szCs w:val="22"/>
        </w:rPr>
      </w:pPr>
      <w:r w:rsidRPr="00612FA6">
        <w:rPr>
          <w:rFonts w:cstheme="minorHAnsi"/>
          <w:szCs w:val="22"/>
        </w:rPr>
        <w:t xml:space="preserve">A ‘waste receival end’ approach, instead of a ‘waste arising end’ approach to collating waste data was used in this project (and </w:t>
      </w:r>
      <w:r w:rsidR="009808E1" w:rsidRPr="00FB16A8">
        <w:rPr>
          <w:rFonts w:cstheme="minorHAnsi"/>
          <w:iCs/>
          <w:szCs w:val="22"/>
        </w:rPr>
        <w:t>HWiA 2017</w:t>
      </w:r>
      <w:r w:rsidRPr="00612FA6">
        <w:rPr>
          <w:rFonts w:cstheme="minorHAnsi"/>
          <w:szCs w:val="22"/>
        </w:rPr>
        <w:t>), because it offers potential data quality improvements over the first HWiA approach (</w:t>
      </w:r>
      <w:r w:rsidR="009808E1" w:rsidRPr="00FB16A8">
        <w:rPr>
          <w:rFonts w:cstheme="minorHAnsi"/>
          <w:iCs/>
          <w:szCs w:val="22"/>
        </w:rPr>
        <w:t>HWiA 2015</w:t>
      </w:r>
      <w:r w:rsidRPr="00612FA6">
        <w:rPr>
          <w:rFonts w:cstheme="minorHAnsi"/>
          <w:szCs w:val="22"/>
        </w:rPr>
        <w:t>) such as:</w:t>
      </w:r>
    </w:p>
    <w:p w14:paraId="0D3E0126" w14:textId="77777777" w:rsidR="007E1D56" w:rsidRPr="00612FA6" w:rsidRDefault="007E1D56" w:rsidP="007E1D56">
      <w:pPr>
        <w:pStyle w:val="Bullet1"/>
        <w:spacing w:line="259" w:lineRule="auto"/>
        <w:rPr>
          <w:szCs w:val="22"/>
        </w:rPr>
      </w:pPr>
      <w:r w:rsidRPr="00612FA6">
        <w:rPr>
          <w:szCs w:val="22"/>
        </w:rPr>
        <w:t>more reliable capture of interstate movement data, which could subsequently be apportioned back to the jurisdiction that generated it</w:t>
      </w:r>
    </w:p>
    <w:p w14:paraId="1EBEB698" w14:textId="20ECEF56" w:rsidR="007E1D56" w:rsidRPr="00612FA6" w:rsidRDefault="007E1D56" w:rsidP="007E1D56">
      <w:pPr>
        <w:pStyle w:val="Bullet1"/>
        <w:spacing w:line="259" w:lineRule="auto"/>
        <w:rPr>
          <w:szCs w:val="22"/>
        </w:rPr>
      </w:pPr>
      <w:r w:rsidRPr="00612FA6">
        <w:rPr>
          <w:szCs w:val="22"/>
        </w:rPr>
        <w:t>easier elimination of double</w:t>
      </w:r>
      <w:r w:rsidR="00A66FBB">
        <w:rPr>
          <w:szCs w:val="22"/>
        </w:rPr>
        <w:noBreakHyphen/>
      </w:r>
      <w:r w:rsidRPr="00612FA6">
        <w:rPr>
          <w:szCs w:val="22"/>
        </w:rPr>
        <w:t>counting, through subtraction of tonnages going into short</w:t>
      </w:r>
      <w:r w:rsidR="00A66FBB">
        <w:rPr>
          <w:szCs w:val="22"/>
        </w:rPr>
        <w:noBreakHyphen/>
      </w:r>
      <w:r w:rsidRPr="00612FA6">
        <w:rPr>
          <w:szCs w:val="22"/>
        </w:rPr>
        <w:t>term storage or transfer management infrastructure</w:t>
      </w:r>
    </w:p>
    <w:p w14:paraId="156FAA01" w14:textId="77777777" w:rsidR="007E1D56" w:rsidRPr="00612FA6" w:rsidRDefault="007E1D56" w:rsidP="007E1D56">
      <w:pPr>
        <w:pStyle w:val="Bullet1"/>
        <w:spacing w:line="259" w:lineRule="auto"/>
        <w:rPr>
          <w:szCs w:val="22"/>
        </w:rPr>
      </w:pPr>
      <w:r w:rsidRPr="00612FA6">
        <w:rPr>
          <w:szCs w:val="22"/>
        </w:rPr>
        <w:t xml:space="preserve">better alignment with NEPM implementation reporting, which also reports hazardous waste </w:t>
      </w:r>
      <w:r w:rsidRPr="00EB5EA3">
        <w:rPr>
          <w:szCs w:val="22"/>
        </w:rPr>
        <w:t>received</w:t>
      </w:r>
      <w:r w:rsidRPr="000A33F6">
        <w:rPr>
          <w:szCs w:val="22"/>
        </w:rPr>
        <w:t xml:space="preserve"> </w:t>
      </w:r>
      <w:r w:rsidRPr="00612FA6">
        <w:rPr>
          <w:szCs w:val="22"/>
        </w:rPr>
        <w:t>into its borders from other jurisdictions, on a calendar year basis</w:t>
      </w:r>
    </w:p>
    <w:p w14:paraId="77D9B875" w14:textId="77777777" w:rsidR="007E1D56" w:rsidRPr="00612FA6" w:rsidRDefault="007E1D56" w:rsidP="007E1D56">
      <w:pPr>
        <w:pStyle w:val="Bullet1"/>
        <w:spacing w:line="259" w:lineRule="auto"/>
        <w:rPr>
          <w:szCs w:val="22"/>
        </w:rPr>
      </w:pPr>
      <w:r w:rsidRPr="00612FA6">
        <w:rPr>
          <w:szCs w:val="22"/>
        </w:rPr>
        <w:t>a theoretically easier compilation task for jurisdictions.</w:t>
      </w:r>
    </w:p>
    <w:p w14:paraId="7686675F" w14:textId="77777777" w:rsidR="007E1D56" w:rsidRPr="00612FA6" w:rsidRDefault="007E1D56" w:rsidP="007E1D56">
      <w:pPr>
        <w:rPr>
          <w:rFonts w:cstheme="minorHAnsi"/>
          <w:szCs w:val="22"/>
        </w:rPr>
      </w:pPr>
    </w:p>
    <w:p w14:paraId="23B6E6C3" w14:textId="77777777" w:rsidR="00C92DA9" w:rsidRPr="00C92DA9" w:rsidRDefault="007E1D56" w:rsidP="00C92DA9">
      <w:pPr>
        <w:rPr>
          <w:rFonts w:cstheme="minorHAnsi"/>
          <w:szCs w:val="22"/>
        </w:rPr>
      </w:pPr>
      <w:r w:rsidRPr="00612FA6">
        <w:rPr>
          <w:rFonts w:cstheme="minorHAnsi"/>
          <w:szCs w:val="22"/>
        </w:rPr>
        <w:t>This approach has several jurisdiction</w:t>
      </w:r>
      <w:r w:rsidR="00A66FBB">
        <w:rPr>
          <w:rFonts w:cstheme="minorHAnsi"/>
          <w:szCs w:val="22"/>
        </w:rPr>
        <w:noBreakHyphen/>
      </w:r>
      <w:r w:rsidRPr="00612FA6">
        <w:rPr>
          <w:rFonts w:cstheme="minorHAnsi"/>
          <w:szCs w:val="22"/>
        </w:rPr>
        <w:t xml:space="preserve">specific limitations, which involves a patchwork of data collection methods to arrive at the highest data quality outcome. The approach taken in each jurisdiction and relevant characteristics of the data provided in each case are analysed in </w:t>
      </w:r>
      <w:r w:rsidRPr="00612FA6">
        <w:rPr>
          <w:rFonts w:cstheme="minorHAnsi"/>
          <w:szCs w:val="22"/>
        </w:rPr>
        <w:fldChar w:fldCharType="begin"/>
      </w:r>
      <w:r w:rsidRPr="00612FA6">
        <w:rPr>
          <w:rFonts w:cstheme="minorHAnsi"/>
          <w:szCs w:val="22"/>
        </w:rPr>
        <w:instrText xml:space="preserve"> REF _Ref5526692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p>
    <w:p w14:paraId="1D38A5EB" w14:textId="5F905DEA" w:rsidR="007E1D56" w:rsidRPr="00612FA6" w:rsidRDefault="00C92DA9" w:rsidP="007E1D56">
      <w:pPr>
        <w:rPr>
          <w:rFonts w:cstheme="minorHAnsi"/>
          <w:szCs w:val="22"/>
        </w:rPr>
      </w:pPr>
      <w:r w:rsidRPr="00612FA6">
        <w:rPr>
          <w:rFonts w:cstheme="minorHAnsi"/>
          <w:szCs w:val="22"/>
        </w:rPr>
        <w:t xml:space="preserve">Table </w:t>
      </w:r>
      <w:r>
        <w:rPr>
          <w:rFonts w:cstheme="minorHAnsi"/>
          <w:noProof/>
          <w:szCs w:val="22"/>
        </w:rPr>
        <w:t>50</w:t>
      </w:r>
      <w:r w:rsidR="007E1D56" w:rsidRPr="00612FA6">
        <w:rPr>
          <w:rFonts w:cstheme="minorHAnsi"/>
          <w:szCs w:val="22"/>
        </w:rPr>
        <w:fldChar w:fldCharType="end"/>
      </w:r>
      <w:r w:rsidR="007E1D56" w:rsidRPr="00612FA6">
        <w:rPr>
          <w:rFonts w:cstheme="minorHAnsi"/>
          <w:szCs w:val="22"/>
        </w:rPr>
        <w:t>.</w:t>
      </w:r>
    </w:p>
    <w:p w14:paraId="2141EC55" w14:textId="77777777" w:rsidR="007E1D56" w:rsidRPr="00612FA6" w:rsidRDefault="007E1D56" w:rsidP="00612FA6">
      <w:pPr>
        <w:pStyle w:val="BodyText"/>
      </w:pPr>
    </w:p>
    <w:p w14:paraId="7914490D" w14:textId="77777777" w:rsidR="007E1D56" w:rsidRPr="00612FA6" w:rsidRDefault="007E1D56" w:rsidP="00612FA6">
      <w:pPr>
        <w:pStyle w:val="BodyText"/>
      </w:pPr>
    </w:p>
    <w:p w14:paraId="1A435F34" w14:textId="77777777" w:rsidR="007E1D56" w:rsidRPr="00612FA6" w:rsidRDefault="007E1D56" w:rsidP="00612FA6">
      <w:pPr>
        <w:pStyle w:val="BodyText"/>
        <w:sectPr w:rsidR="007E1D56" w:rsidRPr="00612FA6" w:rsidSect="00A24214">
          <w:pgSz w:w="11906" w:h="16838" w:code="9"/>
          <w:pgMar w:top="1440" w:right="1077" w:bottom="1440" w:left="1797" w:header="709" w:footer="454" w:gutter="0"/>
          <w:cols w:space="708"/>
          <w:docGrid w:linePitch="360"/>
        </w:sectPr>
      </w:pPr>
    </w:p>
    <w:p w14:paraId="789BE769" w14:textId="77777777" w:rsidR="000A33F6" w:rsidRPr="00EB5EA3" w:rsidRDefault="000A33F6" w:rsidP="007E1D56">
      <w:pPr>
        <w:pStyle w:val="Caption"/>
        <w:adjustRightInd w:val="0"/>
        <w:snapToGrid w:val="0"/>
        <w:ind w:left="993" w:hanging="993"/>
        <w:rPr>
          <w:rFonts w:cstheme="minorHAnsi"/>
          <w:sz w:val="16"/>
          <w:szCs w:val="16"/>
        </w:rPr>
      </w:pPr>
      <w:bookmarkStart w:id="705" w:name="_Ref5526692"/>
      <w:bookmarkStart w:id="706" w:name="_Toc10474688"/>
    </w:p>
    <w:p w14:paraId="25A7FB86" w14:textId="4C4F29DA" w:rsidR="007E1D56" w:rsidRPr="00612FA6" w:rsidRDefault="007E1D56" w:rsidP="007E1D56">
      <w:pPr>
        <w:pStyle w:val="Caption"/>
        <w:adjustRightInd w:val="0"/>
        <w:snapToGrid w:val="0"/>
        <w:ind w:left="993" w:hanging="993"/>
        <w:rPr>
          <w:rFonts w:cstheme="minorHAnsi"/>
          <w:i w:val="0"/>
          <w:iCs w:val="0"/>
          <w:szCs w:val="22"/>
        </w:rPr>
      </w:pPr>
      <w:bookmarkStart w:id="707" w:name="_Toc85637887"/>
      <w:r w:rsidRPr="00612FA6">
        <w:rPr>
          <w:rFonts w:cstheme="minorHAnsi"/>
          <w:szCs w:val="22"/>
        </w:rPr>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50</w:t>
      </w:r>
      <w:r w:rsidR="00D37605" w:rsidRPr="00612FA6">
        <w:rPr>
          <w:rFonts w:cstheme="minorHAnsi"/>
          <w:noProof/>
          <w:szCs w:val="22"/>
        </w:rPr>
        <w:fldChar w:fldCharType="end"/>
      </w:r>
      <w:bookmarkEnd w:id="705"/>
      <w:r w:rsidR="00694D78">
        <w:rPr>
          <w:rFonts w:cstheme="minorHAnsi"/>
          <w:noProof/>
          <w:szCs w:val="22"/>
        </w:rPr>
        <w:tab/>
      </w:r>
      <w:r w:rsidRPr="00612FA6">
        <w:rPr>
          <w:rFonts w:cstheme="minorHAnsi"/>
          <w:szCs w:val="22"/>
        </w:rPr>
        <w:t>Data collection approach for HWiA 20</w:t>
      </w:r>
      <w:bookmarkEnd w:id="706"/>
      <w:r w:rsidR="00723089">
        <w:rPr>
          <w:rFonts w:cstheme="minorHAnsi"/>
          <w:szCs w:val="22"/>
        </w:rPr>
        <w:t>21</w:t>
      </w:r>
      <w:bookmarkEnd w:id="707"/>
    </w:p>
    <w:tbl>
      <w:tblPr>
        <w:tblStyle w:val="TableGrid"/>
        <w:tblpPr w:leftFromText="181" w:rightFromText="181" w:vertAnchor="text" w:tblpX="-620" w:tblpY="1"/>
        <w:tblOverlap w:val="never"/>
        <w:tblW w:w="15446" w:type="dxa"/>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616"/>
        <w:gridCol w:w="4198"/>
        <w:gridCol w:w="1593"/>
        <w:gridCol w:w="2121"/>
        <w:gridCol w:w="3658"/>
        <w:gridCol w:w="3260"/>
      </w:tblGrid>
      <w:tr w:rsidR="007E1D56" w:rsidRPr="006F2313" w14:paraId="275D9C1E" w14:textId="77777777" w:rsidTr="00723089">
        <w:trPr>
          <w:trHeight w:val="510"/>
        </w:trPr>
        <w:tc>
          <w:tcPr>
            <w:tcW w:w="616" w:type="dxa"/>
            <w:shd w:val="clear" w:color="auto" w:fill="37378B" w:themeFill="accent1" w:themeFillShade="BF"/>
            <w:vAlign w:val="center"/>
          </w:tcPr>
          <w:p w14:paraId="38690EE9" w14:textId="77777777"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 </w:t>
            </w:r>
          </w:p>
        </w:tc>
        <w:tc>
          <w:tcPr>
            <w:tcW w:w="4198" w:type="dxa"/>
            <w:shd w:val="clear" w:color="auto" w:fill="37378B" w:themeFill="accent1" w:themeFillShade="BF"/>
            <w:vAlign w:val="center"/>
          </w:tcPr>
          <w:p w14:paraId="316DC235" w14:textId="5C6B0D06"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Expected data status in relation to inter</w:t>
            </w:r>
            <w:r w:rsidR="00A66FBB">
              <w:rPr>
                <w:rFonts w:cstheme="minorHAnsi"/>
                <w:noProof/>
                <w:szCs w:val="20"/>
              </w:rPr>
              <w:noBreakHyphen/>
            </w:r>
            <w:r w:rsidRPr="006F2313">
              <w:rPr>
                <w:rFonts w:cstheme="minorHAnsi"/>
                <w:noProof/>
                <w:szCs w:val="20"/>
              </w:rPr>
              <w:t>jurisdictional transfers</w:t>
            </w:r>
          </w:p>
        </w:tc>
        <w:tc>
          <w:tcPr>
            <w:tcW w:w="1593" w:type="dxa"/>
            <w:shd w:val="clear" w:color="auto" w:fill="37378B" w:themeFill="accent1" w:themeFillShade="BF"/>
            <w:vAlign w:val="center"/>
          </w:tcPr>
          <w:p w14:paraId="5AC0429E" w14:textId="4546A595"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Main receiving jurisdiction(s) based on NEPC 14</w:t>
            </w:r>
            <w:r w:rsidR="00A66FBB">
              <w:rPr>
                <w:rFonts w:cstheme="minorHAnsi"/>
                <w:noProof/>
                <w:szCs w:val="20"/>
              </w:rPr>
              <w:noBreakHyphen/>
            </w:r>
            <w:r w:rsidRPr="006F2313">
              <w:rPr>
                <w:rFonts w:cstheme="minorHAnsi"/>
                <w:noProof/>
                <w:szCs w:val="20"/>
              </w:rPr>
              <w:t>15 ann. rpt.</w:t>
            </w:r>
          </w:p>
        </w:tc>
        <w:tc>
          <w:tcPr>
            <w:tcW w:w="2121" w:type="dxa"/>
            <w:shd w:val="clear" w:color="auto" w:fill="37378B" w:themeFill="accent1" w:themeFillShade="BF"/>
            <w:vAlign w:val="center"/>
          </w:tcPr>
          <w:p w14:paraId="1CC89FA9" w14:textId="77777777"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Comments on the corresponding data in jurisdictions receiving or exporting waste</w:t>
            </w:r>
          </w:p>
        </w:tc>
        <w:tc>
          <w:tcPr>
            <w:tcW w:w="3658" w:type="dxa"/>
            <w:shd w:val="clear" w:color="auto" w:fill="37378B" w:themeFill="accent1" w:themeFillShade="BF"/>
            <w:vAlign w:val="center"/>
          </w:tcPr>
          <w:p w14:paraId="57A1DE53" w14:textId="77777777"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Conclusions and adjustments to data received from this jurisdiction</w:t>
            </w:r>
          </w:p>
        </w:tc>
        <w:tc>
          <w:tcPr>
            <w:tcW w:w="3260" w:type="dxa"/>
            <w:shd w:val="clear" w:color="auto" w:fill="37378B" w:themeFill="accent1" w:themeFillShade="BF"/>
            <w:vAlign w:val="center"/>
          </w:tcPr>
          <w:p w14:paraId="77DAFE60" w14:textId="584BB21E" w:rsidR="007E1D56" w:rsidRPr="006F2313" w:rsidRDefault="007E1D56" w:rsidP="00A24214">
            <w:pPr>
              <w:pStyle w:val="TableHeading"/>
              <w:framePr w:hSpace="0" w:wrap="auto" w:vAnchor="margin" w:yAlign="inline"/>
              <w:suppressOverlap w:val="0"/>
              <w:rPr>
                <w:rFonts w:cstheme="minorHAnsi"/>
                <w:noProof/>
                <w:szCs w:val="20"/>
              </w:rPr>
            </w:pPr>
            <w:r w:rsidRPr="006F2313">
              <w:rPr>
                <w:rFonts w:cstheme="minorHAnsi"/>
                <w:noProof/>
                <w:szCs w:val="20"/>
              </w:rPr>
              <w:t>Change in approach from 14</w:t>
            </w:r>
            <w:r w:rsidR="00A66FBB">
              <w:rPr>
                <w:rFonts w:cstheme="minorHAnsi"/>
                <w:noProof/>
                <w:szCs w:val="20"/>
              </w:rPr>
              <w:noBreakHyphen/>
            </w:r>
            <w:r w:rsidRPr="006F2313">
              <w:rPr>
                <w:rFonts w:cstheme="minorHAnsi"/>
                <w:noProof/>
                <w:szCs w:val="20"/>
              </w:rPr>
              <w:t>15</w:t>
            </w:r>
          </w:p>
        </w:tc>
      </w:tr>
      <w:tr w:rsidR="007E1D56" w:rsidRPr="006F2313" w14:paraId="765DDCA8" w14:textId="77777777" w:rsidTr="00723089">
        <w:tc>
          <w:tcPr>
            <w:tcW w:w="616" w:type="dxa"/>
            <w:shd w:val="clear" w:color="auto" w:fill="auto"/>
          </w:tcPr>
          <w:p w14:paraId="4D3AEC76" w14:textId="77777777" w:rsidR="007E1D56" w:rsidRPr="006F2313" w:rsidRDefault="007E1D56" w:rsidP="00612FA6">
            <w:pPr>
              <w:pStyle w:val="BodyText"/>
              <w:rPr>
                <w:noProof/>
                <w:sz w:val="20"/>
                <w:szCs w:val="20"/>
              </w:rPr>
            </w:pPr>
            <w:r w:rsidRPr="006F2313">
              <w:rPr>
                <w:noProof/>
                <w:sz w:val="20"/>
                <w:szCs w:val="20"/>
              </w:rPr>
              <w:t>ACT</w:t>
            </w:r>
          </w:p>
        </w:tc>
        <w:tc>
          <w:tcPr>
            <w:tcW w:w="4198" w:type="dxa"/>
            <w:shd w:val="clear" w:color="auto" w:fill="auto"/>
          </w:tcPr>
          <w:p w14:paraId="688E423B" w14:textId="176E5379" w:rsidR="007E1D56" w:rsidRPr="006F2313" w:rsidRDefault="007E1D56" w:rsidP="00612FA6">
            <w:pPr>
              <w:pStyle w:val="BodyText"/>
              <w:rPr>
                <w:noProof/>
                <w:sz w:val="20"/>
                <w:szCs w:val="20"/>
              </w:rPr>
            </w:pPr>
            <w:r w:rsidRPr="006F2313">
              <w:rPr>
                <w:sz w:val="20"/>
                <w:szCs w:val="20"/>
              </w:rPr>
              <w:t>Assumed to receive no waste from outside ACT. ACT data except asbestos is from NEPM transport certificates and so should be represented in the receiving jurisdiction’s data.</w:t>
            </w:r>
          </w:p>
        </w:tc>
        <w:tc>
          <w:tcPr>
            <w:tcW w:w="1593" w:type="dxa"/>
            <w:shd w:val="clear" w:color="auto" w:fill="auto"/>
          </w:tcPr>
          <w:p w14:paraId="348FC9B2" w14:textId="77777777" w:rsidR="007E1D56" w:rsidRPr="006F2313" w:rsidRDefault="007E1D56" w:rsidP="00612FA6">
            <w:pPr>
              <w:pStyle w:val="BodyText"/>
              <w:rPr>
                <w:noProof/>
                <w:sz w:val="20"/>
                <w:szCs w:val="20"/>
              </w:rPr>
            </w:pPr>
            <w:r w:rsidRPr="006F2313">
              <w:rPr>
                <w:sz w:val="20"/>
                <w:szCs w:val="20"/>
              </w:rPr>
              <w:t>NSW (based on NEPC data and ACT staff advice)</w:t>
            </w:r>
          </w:p>
        </w:tc>
        <w:tc>
          <w:tcPr>
            <w:tcW w:w="2121" w:type="dxa"/>
            <w:shd w:val="clear" w:color="auto" w:fill="auto"/>
          </w:tcPr>
          <w:p w14:paraId="0B397999" w14:textId="07507EFB" w:rsidR="007E1D56" w:rsidRPr="006F2313" w:rsidRDefault="007E1D56" w:rsidP="00612FA6">
            <w:pPr>
              <w:pStyle w:val="BodyText"/>
              <w:rPr>
                <w:noProof/>
                <w:sz w:val="20"/>
                <w:szCs w:val="20"/>
              </w:rPr>
            </w:pPr>
            <w:r w:rsidRPr="006F2313">
              <w:rPr>
                <w:sz w:val="20"/>
                <w:szCs w:val="20"/>
              </w:rPr>
              <w:t>Transformed NSW data (9,551 t) is greater than quantities reported by ACT (8,441 t) for 2017</w:t>
            </w:r>
            <w:r w:rsidR="00A66FBB">
              <w:rPr>
                <w:sz w:val="20"/>
                <w:szCs w:val="20"/>
              </w:rPr>
              <w:noBreakHyphen/>
            </w:r>
            <w:r w:rsidRPr="006F2313">
              <w:rPr>
                <w:sz w:val="20"/>
                <w:szCs w:val="20"/>
              </w:rPr>
              <w:t>18.</w:t>
            </w:r>
          </w:p>
        </w:tc>
        <w:tc>
          <w:tcPr>
            <w:tcW w:w="3658" w:type="dxa"/>
            <w:shd w:val="clear" w:color="auto" w:fill="auto"/>
          </w:tcPr>
          <w:p w14:paraId="36FAA472" w14:textId="77777777" w:rsidR="007E1D56" w:rsidRPr="006F2313" w:rsidRDefault="007E1D56" w:rsidP="00612FA6">
            <w:pPr>
              <w:pStyle w:val="BodyText"/>
              <w:rPr>
                <w:noProof/>
                <w:sz w:val="20"/>
                <w:szCs w:val="20"/>
              </w:rPr>
            </w:pPr>
            <w:r w:rsidRPr="006F2313">
              <w:rPr>
                <w:sz w:val="20"/>
                <w:szCs w:val="20"/>
              </w:rPr>
              <w:t>ACT data to be used. Subtract ACT waste recorded in other jurisdictions' data.</w:t>
            </w:r>
          </w:p>
        </w:tc>
        <w:tc>
          <w:tcPr>
            <w:tcW w:w="3260" w:type="dxa"/>
            <w:shd w:val="clear" w:color="auto" w:fill="auto"/>
          </w:tcPr>
          <w:p w14:paraId="4883764A" w14:textId="77777777" w:rsidR="007E1D56" w:rsidRPr="006F2313" w:rsidRDefault="007E1D56" w:rsidP="00612FA6">
            <w:pPr>
              <w:pStyle w:val="BodyText"/>
              <w:rPr>
                <w:noProof/>
                <w:sz w:val="20"/>
                <w:szCs w:val="20"/>
              </w:rPr>
            </w:pPr>
            <w:r w:rsidRPr="006F2313">
              <w:rPr>
                <w:noProof/>
                <w:sz w:val="20"/>
                <w:szCs w:val="20"/>
              </w:rPr>
              <w:t>As per the information to the left</w:t>
            </w:r>
          </w:p>
        </w:tc>
      </w:tr>
      <w:tr w:rsidR="007E1D56" w:rsidRPr="006F2313" w14:paraId="0FE97DC3" w14:textId="77777777" w:rsidTr="00723089">
        <w:tc>
          <w:tcPr>
            <w:tcW w:w="616" w:type="dxa"/>
            <w:shd w:val="clear" w:color="auto" w:fill="auto"/>
          </w:tcPr>
          <w:p w14:paraId="09E708D4" w14:textId="77777777" w:rsidR="007E1D56" w:rsidRPr="006F2313" w:rsidRDefault="007E1D56" w:rsidP="00612FA6">
            <w:pPr>
              <w:pStyle w:val="BodyText"/>
              <w:rPr>
                <w:noProof/>
                <w:sz w:val="20"/>
                <w:szCs w:val="20"/>
              </w:rPr>
            </w:pPr>
            <w:r w:rsidRPr="006F2313">
              <w:rPr>
                <w:noProof/>
                <w:sz w:val="20"/>
                <w:szCs w:val="20"/>
              </w:rPr>
              <w:t>NSW</w:t>
            </w:r>
          </w:p>
        </w:tc>
        <w:tc>
          <w:tcPr>
            <w:tcW w:w="4198" w:type="dxa"/>
            <w:shd w:val="clear" w:color="auto" w:fill="auto"/>
          </w:tcPr>
          <w:p w14:paraId="7F4A60CA" w14:textId="77777777" w:rsidR="007E1D56" w:rsidRPr="006F2313" w:rsidRDefault="007E1D56" w:rsidP="00612FA6">
            <w:pPr>
              <w:pStyle w:val="BodyText"/>
              <w:rPr>
                <w:noProof/>
                <w:sz w:val="20"/>
                <w:szCs w:val="20"/>
              </w:rPr>
            </w:pPr>
            <w:r w:rsidRPr="006F2313">
              <w:rPr>
                <w:sz w:val="20"/>
                <w:szCs w:val="20"/>
              </w:rPr>
              <w:t>Data identifies jurisdiction where waste is produced</w:t>
            </w:r>
          </w:p>
        </w:tc>
        <w:tc>
          <w:tcPr>
            <w:tcW w:w="1593" w:type="dxa"/>
            <w:shd w:val="clear" w:color="auto" w:fill="auto"/>
          </w:tcPr>
          <w:p w14:paraId="637012ED" w14:textId="7E9C0750" w:rsidR="007E1D56" w:rsidRPr="006F2313" w:rsidRDefault="0028734E" w:rsidP="00A24214">
            <w:pPr>
              <w:rPr>
                <w:rFonts w:cstheme="minorHAnsi"/>
                <w:noProof/>
                <w:sz w:val="20"/>
                <w:szCs w:val="20"/>
              </w:rPr>
            </w:pPr>
            <w:r>
              <w:rPr>
                <w:rFonts w:cstheme="minorHAnsi"/>
                <w:sz w:val="20"/>
                <w:szCs w:val="20"/>
              </w:rPr>
              <w:t>Qld</w:t>
            </w:r>
            <w:r w:rsidR="007E1D56" w:rsidRPr="006F2313">
              <w:rPr>
                <w:rFonts w:cstheme="minorHAnsi"/>
                <w:sz w:val="20"/>
                <w:szCs w:val="20"/>
              </w:rPr>
              <w:t xml:space="preserve">, </w:t>
            </w:r>
            <w:r>
              <w:rPr>
                <w:rFonts w:cstheme="minorHAnsi"/>
                <w:sz w:val="20"/>
                <w:szCs w:val="20"/>
              </w:rPr>
              <w:t>Vic</w:t>
            </w:r>
            <w:r w:rsidR="007E1D56" w:rsidRPr="006F2313">
              <w:rPr>
                <w:rFonts w:cstheme="minorHAnsi"/>
                <w:sz w:val="20"/>
                <w:szCs w:val="20"/>
              </w:rPr>
              <w:t>, SA</w:t>
            </w:r>
          </w:p>
        </w:tc>
        <w:tc>
          <w:tcPr>
            <w:tcW w:w="2121" w:type="dxa"/>
            <w:shd w:val="clear" w:color="auto" w:fill="auto"/>
          </w:tcPr>
          <w:p w14:paraId="5D92FD84" w14:textId="77777777" w:rsidR="007E1D56" w:rsidRPr="006F2313" w:rsidRDefault="007E1D56" w:rsidP="00A24214">
            <w:pPr>
              <w:rPr>
                <w:rFonts w:cstheme="minorHAnsi"/>
                <w:noProof/>
                <w:sz w:val="20"/>
                <w:szCs w:val="20"/>
              </w:rPr>
            </w:pPr>
          </w:p>
        </w:tc>
        <w:tc>
          <w:tcPr>
            <w:tcW w:w="3658" w:type="dxa"/>
            <w:shd w:val="clear" w:color="auto" w:fill="auto"/>
          </w:tcPr>
          <w:p w14:paraId="6B148E9C" w14:textId="77777777" w:rsidR="007E1D56" w:rsidRPr="006F2313" w:rsidRDefault="007E1D56" w:rsidP="00A24214">
            <w:pPr>
              <w:rPr>
                <w:rFonts w:cstheme="minorHAnsi"/>
                <w:noProof/>
                <w:sz w:val="20"/>
                <w:szCs w:val="20"/>
              </w:rPr>
            </w:pPr>
            <w:r w:rsidRPr="006F2313">
              <w:rPr>
                <w:rFonts w:cstheme="minorHAnsi"/>
                <w:sz w:val="20"/>
                <w:szCs w:val="20"/>
              </w:rPr>
              <w:t>Subtract waste recorded in NSW data as produced elsewhere. Add data from other states recorded as produced in NSW.</w:t>
            </w:r>
          </w:p>
        </w:tc>
        <w:tc>
          <w:tcPr>
            <w:tcW w:w="3260" w:type="dxa"/>
            <w:shd w:val="clear" w:color="auto" w:fill="auto"/>
          </w:tcPr>
          <w:p w14:paraId="0EAFF8D3" w14:textId="77777777" w:rsidR="007E1D56" w:rsidRPr="006F2313" w:rsidRDefault="007E1D56" w:rsidP="00612FA6">
            <w:pPr>
              <w:pStyle w:val="BodyText"/>
              <w:rPr>
                <w:noProof/>
                <w:sz w:val="20"/>
                <w:szCs w:val="20"/>
              </w:rPr>
            </w:pPr>
            <w:r w:rsidRPr="006F2313">
              <w:rPr>
                <w:noProof/>
                <w:sz w:val="20"/>
                <w:szCs w:val="20"/>
              </w:rPr>
              <w:t>As per the information to the left</w:t>
            </w:r>
          </w:p>
        </w:tc>
      </w:tr>
      <w:tr w:rsidR="007E1D56" w:rsidRPr="006F2313" w14:paraId="5B610AF7" w14:textId="77777777" w:rsidTr="00723089">
        <w:tc>
          <w:tcPr>
            <w:tcW w:w="616" w:type="dxa"/>
            <w:shd w:val="clear" w:color="auto" w:fill="auto"/>
          </w:tcPr>
          <w:p w14:paraId="0B8A63C8" w14:textId="77777777" w:rsidR="007E1D56" w:rsidRPr="006F2313" w:rsidRDefault="007E1D56" w:rsidP="00612FA6">
            <w:pPr>
              <w:pStyle w:val="BodyText"/>
              <w:rPr>
                <w:noProof/>
                <w:sz w:val="20"/>
                <w:szCs w:val="20"/>
              </w:rPr>
            </w:pPr>
            <w:r w:rsidRPr="006F2313">
              <w:rPr>
                <w:noProof/>
                <w:sz w:val="20"/>
                <w:szCs w:val="20"/>
              </w:rPr>
              <w:t>NT</w:t>
            </w:r>
          </w:p>
        </w:tc>
        <w:tc>
          <w:tcPr>
            <w:tcW w:w="4198" w:type="dxa"/>
            <w:shd w:val="clear" w:color="auto" w:fill="auto"/>
          </w:tcPr>
          <w:p w14:paraId="57229D23" w14:textId="77777777" w:rsidR="007E1D56" w:rsidRPr="006F2313" w:rsidRDefault="007E1D56" w:rsidP="00612FA6">
            <w:pPr>
              <w:pStyle w:val="BodyText"/>
              <w:rPr>
                <w:noProof/>
                <w:sz w:val="20"/>
                <w:szCs w:val="20"/>
              </w:rPr>
            </w:pPr>
            <w:r w:rsidRPr="006F2313">
              <w:rPr>
                <w:sz w:val="20"/>
                <w:szCs w:val="20"/>
              </w:rPr>
              <w:t>Assumed to receive no waste from outside NT. NT data except asbestos is from NEPM transport certificates and should therefore be represented in the data of the receiving jurisdiction.</w:t>
            </w:r>
          </w:p>
        </w:tc>
        <w:tc>
          <w:tcPr>
            <w:tcW w:w="1593" w:type="dxa"/>
            <w:shd w:val="clear" w:color="auto" w:fill="auto"/>
          </w:tcPr>
          <w:p w14:paraId="65F32B5E" w14:textId="44DA02BF" w:rsidR="007E1D56" w:rsidRPr="006F2313" w:rsidRDefault="007E1D56" w:rsidP="00612FA6">
            <w:pPr>
              <w:pStyle w:val="BodyText"/>
              <w:rPr>
                <w:noProof/>
                <w:sz w:val="20"/>
                <w:szCs w:val="20"/>
              </w:rPr>
            </w:pPr>
            <w:r w:rsidRPr="006F2313">
              <w:rPr>
                <w:sz w:val="20"/>
                <w:szCs w:val="20"/>
              </w:rPr>
              <w:t xml:space="preserve">NSW, </w:t>
            </w:r>
            <w:r w:rsidR="0028734E">
              <w:rPr>
                <w:sz w:val="20"/>
                <w:szCs w:val="20"/>
              </w:rPr>
              <w:t>Qld</w:t>
            </w:r>
            <w:r w:rsidRPr="006F2313">
              <w:rPr>
                <w:sz w:val="20"/>
                <w:szCs w:val="20"/>
              </w:rPr>
              <w:t>, SA, WA</w:t>
            </w:r>
          </w:p>
        </w:tc>
        <w:tc>
          <w:tcPr>
            <w:tcW w:w="2121" w:type="dxa"/>
            <w:shd w:val="clear" w:color="auto" w:fill="auto"/>
          </w:tcPr>
          <w:p w14:paraId="3CD3A551" w14:textId="77777777" w:rsidR="007E1D56" w:rsidRPr="006F2313" w:rsidRDefault="007E1D56" w:rsidP="00612FA6">
            <w:pPr>
              <w:pStyle w:val="BodyText"/>
              <w:rPr>
                <w:noProof/>
                <w:sz w:val="20"/>
                <w:szCs w:val="20"/>
              </w:rPr>
            </w:pPr>
          </w:p>
        </w:tc>
        <w:tc>
          <w:tcPr>
            <w:tcW w:w="3658" w:type="dxa"/>
            <w:shd w:val="clear" w:color="auto" w:fill="auto"/>
          </w:tcPr>
          <w:p w14:paraId="1E79EB0C" w14:textId="77777777" w:rsidR="007E1D56" w:rsidRPr="006F2313" w:rsidRDefault="007E1D56" w:rsidP="00612FA6">
            <w:pPr>
              <w:pStyle w:val="BodyText"/>
              <w:rPr>
                <w:noProof/>
                <w:sz w:val="20"/>
                <w:szCs w:val="20"/>
              </w:rPr>
            </w:pPr>
            <w:r w:rsidRPr="006F2313">
              <w:rPr>
                <w:sz w:val="20"/>
                <w:szCs w:val="20"/>
              </w:rPr>
              <w:t>NT data to be used. Subtract NT waste recorded in other jurisdictions' data.</w:t>
            </w:r>
          </w:p>
        </w:tc>
        <w:tc>
          <w:tcPr>
            <w:tcW w:w="3260" w:type="dxa"/>
            <w:shd w:val="clear" w:color="auto" w:fill="auto"/>
          </w:tcPr>
          <w:p w14:paraId="463ADDF0" w14:textId="77777777" w:rsidR="007E1D56" w:rsidRPr="006F2313" w:rsidRDefault="007E1D56" w:rsidP="00612FA6">
            <w:pPr>
              <w:pStyle w:val="BodyText"/>
              <w:rPr>
                <w:noProof/>
                <w:sz w:val="20"/>
                <w:szCs w:val="20"/>
              </w:rPr>
            </w:pPr>
            <w:r w:rsidRPr="006F2313">
              <w:rPr>
                <w:noProof/>
                <w:sz w:val="20"/>
                <w:szCs w:val="20"/>
              </w:rPr>
              <w:t>As per the information to the left</w:t>
            </w:r>
          </w:p>
        </w:tc>
      </w:tr>
      <w:tr w:rsidR="007E1D56" w:rsidRPr="006F2313" w14:paraId="0320B371" w14:textId="77777777" w:rsidTr="00723089">
        <w:tc>
          <w:tcPr>
            <w:tcW w:w="616" w:type="dxa"/>
            <w:shd w:val="clear" w:color="auto" w:fill="auto"/>
          </w:tcPr>
          <w:p w14:paraId="34EE8A36" w14:textId="1EFC09B0" w:rsidR="007E1D56" w:rsidRPr="006F2313" w:rsidRDefault="0028734E" w:rsidP="00612FA6">
            <w:pPr>
              <w:pStyle w:val="BodyText"/>
              <w:rPr>
                <w:noProof/>
                <w:sz w:val="20"/>
                <w:szCs w:val="20"/>
              </w:rPr>
            </w:pPr>
            <w:r>
              <w:rPr>
                <w:noProof/>
                <w:sz w:val="20"/>
                <w:szCs w:val="20"/>
              </w:rPr>
              <w:t>Qld</w:t>
            </w:r>
          </w:p>
        </w:tc>
        <w:tc>
          <w:tcPr>
            <w:tcW w:w="4198" w:type="dxa"/>
            <w:shd w:val="clear" w:color="auto" w:fill="auto"/>
          </w:tcPr>
          <w:p w14:paraId="3E390359" w14:textId="77777777" w:rsidR="007E1D56" w:rsidRPr="006F2313" w:rsidRDefault="007E1D56" w:rsidP="00A24214">
            <w:pPr>
              <w:rPr>
                <w:rFonts w:cstheme="minorHAnsi"/>
                <w:noProof/>
                <w:sz w:val="20"/>
                <w:szCs w:val="20"/>
              </w:rPr>
            </w:pPr>
            <w:r w:rsidRPr="006F2313">
              <w:rPr>
                <w:rFonts w:cstheme="minorHAnsi"/>
                <w:color w:val="000000"/>
                <w:sz w:val="20"/>
                <w:szCs w:val="20"/>
              </w:rPr>
              <w:t>Data identifies jurisdiction where waste is produced</w:t>
            </w:r>
          </w:p>
        </w:tc>
        <w:tc>
          <w:tcPr>
            <w:tcW w:w="1593" w:type="dxa"/>
            <w:shd w:val="clear" w:color="auto" w:fill="auto"/>
          </w:tcPr>
          <w:p w14:paraId="2C423CFB" w14:textId="7B822927" w:rsidR="007E1D56" w:rsidRPr="006F2313" w:rsidRDefault="007E1D56" w:rsidP="00A24214">
            <w:pPr>
              <w:rPr>
                <w:rFonts w:cstheme="minorHAnsi"/>
                <w:noProof/>
                <w:sz w:val="20"/>
                <w:szCs w:val="20"/>
              </w:rPr>
            </w:pPr>
            <w:r w:rsidRPr="006F2313">
              <w:rPr>
                <w:rFonts w:cstheme="minorHAnsi"/>
                <w:sz w:val="20"/>
                <w:szCs w:val="20"/>
              </w:rPr>
              <w:t xml:space="preserve">NSW, NT, SA, </w:t>
            </w:r>
            <w:r w:rsidR="0028734E">
              <w:rPr>
                <w:rFonts w:cstheme="minorHAnsi"/>
                <w:sz w:val="20"/>
                <w:szCs w:val="20"/>
              </w:rPr>
              <w:t>Vic</w:t>
            </w:r>
          </w:p>
        </w:tc>
        <w:tc>
          <w:tcPr>
            <w:tcW w:w="2121" w:type="dxa"/>
            <w:shd w:val="clear" w:color="auto" w:fill="auto"/>
          </w:tcPr>
          <w:p w14:paraId="042A4640" w14:textId="77777777" w:rsidR="007E1D56" w:rsidRPr="006F2313" w:rsidRDefault="007E1D56" w:rsidP="00A24214">
            <w:pPr>
              <w:rPr>
                <w:rFonts w:cstheme="minorHAnsi"/>
                <w:noProof/>
                <w:sz w:val="20"/>
                <w:szCs w:val="20"/>
              </w:rPr>
            </w:pPr>
          </w:p>
        </w:tc>
        <w:tc>
          <w:tcPr>
            <w:tcW w:w="3658" w:type="dxa"/>
            <w:shd w:val="clear" w:color="auto" w:fill="auto"/>
          </w:tcPr>
          <w:p w14:paraId="64D5A94A" w14:textId="24BFBC04" w:rsidR="007E1D56" w:rsidRPr="006F2313" w:rsidRDefault="007E1D56" w:rsidP="00A24214">
            <w:pPr>
              <w:rPr>
                <w:rFonts w:cstheme="minorHAnsi"/>
                <w:noProof/>
                <w:sz w:val="20"/>
                <w:szCs w:val="20"/>
              </w:rPr>
            </w:pPr>
            <w:r w:rsidRPr="006F2313">
              <w:rPr>
                <w:rFonts w:cstheme="minorHAnsi"/>
                <w:color w:val="000000"/>
                <w:sz w:val="20"/>
                <w:szCs w:val="20"/>
              </w:rPr>
              <w:t xml:space="preserve">Subtract waste recorded in </w:t>
            </w:r>
            <w:r w:rsidR="0028734E">
              <w:rPr>
                <w:rFonts w:cstheme="minorHAnsi"/>
                <w:color w:val="000000"/>
                <w:sz w:val="20"/>
                <w:szCs w:val="20"/>
              </w:rPr>
              <w:t>Qld</w:t>
            </w:r>
            <w:r w:rsidRPr="006F2313">
              <w:rPr>
                <w:rFonts w:cstheme="minorHAnsi"/>
                <w:color w:val="000000"/>
                <w:sz w:val="20"/>
                <w:szCs w:val="20"/>
              </w:rPr>
              <w:t xml:space="preserve"> data as produced elsewhere. Add data from other states recorded as produced in </w:t>
            </w:r>
            <w:r w:rsidR="0028734E">
              <w:rPr>
                <w:rFonts w:cstheme="minorHAnsi"/>
                <w:color w:val="000000"/>
                <w:sz w:val="20"/>
                <w:szCs w:val="20"/>
              </w:rPr>
              <w:t>Qld</w:t>
            </w:r>
            <w:r w:rsidRPr="006F2313">
              <w:rPr>
                <w:rFonts w:cstheme="minorHAnsi"/>
                <w:color w:val="000000"/>
                <w:sz w:val="20"/>
                <w:szCs w:val="20"/>
              </w:rPr>
              <w:t>.</w:t>
            </w:r>
          </w:p>
        </w:tc>
        <w:tc>
          <w:tcPr>
            <w:tcW w:w="3260" w:type="dxa"/>
            <w:shd w:val="clear" w:color="auto" w:fill="auto"/>
          </w:tcPr>
          <w:p w14:paraId="73CC63E1" w14:textId="77777777" w:rsidR="007E1D56" w:rsidRPr="006F2313" w:rsidRDefault="007E1D56" w:rsidP="00612FA6">
            <w:pPr>
              <w:pStyle w:val="BodyText"/>
              <w:rPr>
                <w:noProof/>
                <w:sz w:val="20"/>
                <w:szCs w:val="20"/>
              </w:rPr>
            </w:pPr>
            <w:r w:rsidRPr="006F2313">
              <w:rPr>
                <w:noProof/>
                <w:sz w:val="20"/>
                <w:szCs w:val="20"/>
              </w:rPr>
              <w:t>As per the information to the left</w:t>
            </w:r>
          </w:p>
        </w:tc>
      </w:tr>
      <w:tr w:rsidR="007E1D56" w:rsidRPr="006F2313" w14:paraId="48BE73FF" w14:textId="77777777" w:rsidTr="00723089">
        <w:trPr>
          <w:trHeight w:val="860"/>
        </w:trPr>
        <w:tc>
          <w:tcPr>
            <w:tcW w:w="616" w:type="dxa"/>
            <w:shd w:val="clear" w:color="auto" w:fill="auto"/>
          </w:tcPr>
          <w:p w14:paraId="18909D8A" w14:textId="77777777" w:rsidR="007E1D56" w:rsidRPr="006F2313" w:rsidRDefault="007E1D56" w:rsidP="00612FA6">
            <w:pPr>
              <w:pStyle w:val="BodyText"/>
              <w:rPr>
                <w:noProof/>
                <w:sz w:val="20"/>
                <w:szCs w:val="20"/>
              </w:rPr>
            </w:pPr>
            <w:r w:rsidRPr="006F2313">
              <w:rPr>
                <w:noProof/>
                <w:sz w:val="20"/>
                <w:szCs w:val="20"/>
              </w:rPr>
              <w:t>SA</w:t>
            </w:r>
          </w:p>
        </w:tc>
        <w:tc>
          <w:tcPr>
            <w:tcW w:w="4198" w:type="dxa"/>
            <w:shd w:val="clear" w:color="auto" w:fill="auto"/>
          </w:tcPr>
          <w:p w14:paraId="7EF88668" w14:textId="77777777" w:rsidR="007E1D56" w:rsidRPr="006F2313" w:rsidRDefault="007E1D56" w:rsidP="00612FA6">
            <w:pPr>
              <w:pStyle w:val="BodyText"/>
              <w:rPr>
                <w:noProof/>
                <w:sz w:val="20"/>
                <w:szCs w:val="20"/>
              </w:rPr>
            </w:pPr>
            <w:r w:rsidRPr="006F2313">
              <w:rPr>
                <w:sz w:val="20"/>
                <w:szCs w:val="20"/>
              </w:rPr>
              <w:t>Data identifies jurisdiction where waste is produced</w:t>
            </w:r>
          </w:p>
        </w:tc>
        <w:tc>
          <w:tcPr>
            <w:tcW w:w="1593" w:type="dxa"/>
            <w:shd w:val="clear" w:color="auto" w:fill="auto"/>
          </w:tcPr>
          <w:p w14:paraId="1F493B5E" w14:textId="660790D8" w:rsidR="007E1D56" w:rsidRPr="006F2313" w:rsidRDefault="007E1D56" w:rsidP="00A24214">
            <w:pPr>
              <w:rPr>
                <w:rFonts w:cstheme="minorHAnsi"/>
                <w:noProof/>
                <w:sz w:val="20"/>
                <w:szCs w:val="20"/>
              </w:rPr>
            </w:pPr>
            <w:r w:rsidRPr="006F2313">
              <w:rPr>
                <w:rFonts w:cstheme="minorHAnsi"/>
                <w:sz w:val="20"/>
                <w:szCs w:val="20"/>
              </w:rPr>
              <w:t xml:space="preserve">NSW, NT, </w:t>
            </w:r>
            <w:r w:rsidR="0028734E">
              <w:rPr>
                <w:rFonts w:cstheme="minorHAnsi"/>
                <w:sz w:val="20"/>
                <w:szCs w:val="20"/>
              </w:rPr>
              <w:t>Vic</w:t>
            </w:r>
          </w:p>
        </w:tc>
        <w:tc>
          <w:tcPr>
            <w:tcW w:w="2121" w:type="dxa"/>
            <w:shd w:val="clear" w:color="auto" w:fill="auto"/>
          </w:tcPr>
          <w:p w14:paraId="57775B17" w14:textId="77777777" w:rsidR="007E1D56" w:rsidRPr="006F2313" w:rsidRDefault="007E1D56" w:rsidP="00A24214">
            <w:pPr>
              <w:rPr>
                <w:rFonts w:cstheme="minorHAnsi"/>
                <w:noProof/>
                <w:sz w:val="20"/>
                <w:szCs w:val="20"/>
              </w:rPr>
            </w:pPr>
          </w:p>
        </w:tc>
        <w:tc>
          <w:tcPr>
            <w:tcW w:w="3658" w:type="dxa"/>
            <w:shd w:val="clear" w:color="auto" w:fill="auto"/>
          </w:tcPr>
          <w:p w14:paraId="18EE684F" w14:textId="77777777" w:rsidR="007E1D56" w:rsidRPr="006F2313" w:rsidRDefault="007E1D56" w:rsidP="00612FA6">
            <w:pPr>
              <w:pStyle w:val="BodyText"/>
              <w:rPr>
                <w:noProof/>
                <w:sz w:val="20"/>
                <w:szCs w:val="20"/>
              </w:rPr>
            </w:pPr>
            <w:r w:rsidRPr="006F2313">
              <w:rPr>
                <w:sz w:val="20"/>
                <w:szCs w:val="20"/>
              </w:rPr>
              <w:t>Subtract waste recorded in SA data as produced elsewhere. Add data from other states recorded as produced in SA.</w:t>
            </w:r>
          </w:p>
        </w:tc>
        <w:tc>
          <w:tcPr>
            <w:tcW w:w="3260" w:type="dxa"/>
            <w:shd w:val="clear" w:color="auto" w:fill="auto"/>
          </w:tcPr>
          <w:p w14:paraId="0D246835" w14:textId="77777777" w:rsidR="007E1D56" w:rsidRPr="006F2313" w:rsidRDefault="007E1D56" w:rsidP="00612FA6">
            <w:pPr>
              <w:pStyle w:val="BodyText"/>
              <w:rPr>
                <w:noProof/>
                <w:sz w:val="20"/>
                <w:szCs w:val="20"/>
              </w:rPr>
            </w:pPr>
          </w:p>
        </w:tc>
      </w:tr>
      <w:tr w:rsidR="007E1D56" w:rsidRPr="006F2313" w14:paraId="568D5349" w14:textId="77777777" w:rsidTr="00723089">
        <w:tc>
          <w:tcPr>
            <w:tcW w:w="616" w:type="dxa"/>
            <w:shd w:val="clear" w:color="auto" w:fill="auto"/>
          </w:tcPr>
          <w:p w14:paraId="4D74E70F" w14:textId="09864C75" w:rsidR="007E1D56" w:rsidRPr="006F2313" w:rsidRDefault="0028734E" w:rsidP="00612FA6">
            <w:pPr>
              <w:pStyle w:val="BodyText"/>
              <w:rPr>
                <w:noProof/>
                <w:sz w:val="20"/>
                <w:szCs w:val="20"/>
              </w:rPr>
            </w:pPr>
            <w:r>
              <w:rPr>
                <w:noProof/>
                <w:sz w:val="20"/>
                <w:szCs w:val="20"/>
              </w:rPr>
              <w:t>Tas</w:t>
            </w:r>
          </w:p>
        </w:tc>
        <w:tc>
          <w:tcPr>
            <w:tcW w:w="4198" w:type="dxa"/>
            <w:shd w:val="clear" w:color="auto" w:fill="auto"/>
          </w:tcPr>
          <w:p w14:paraId="18D11A18" w14:textId="79C13163" w:rsidR="007E1D56" w:rsidRPr="006F2313" w:rsidRDefault="007E1D56" w:rsidP="00612FA6">
            <w:pPr>
              <w:pStyle w:val="BodyText"/>
              <w:rPr>
                <w:noProof/>
                <w:sz w:val="20"/>
                <w:szCs w:val="20"/>
              </w:rPr>
            </w:pPr>
            <w:r w:rsidRPr="006F2313">
              <w:rPr>
                <w:sz w:val="20"/>
                <w:szCs w:val="20"/>
              </w:rPr>
              <w:t xml:space="preserve">Assumed to receive no waste from outside </w:t>
            </w:r>
            <w:r w:rsidR="0028734E">
              <w:rPr>
                <w:sz w:val="20"/>
                <w:szCs w:val="20"/>
              </w:rPr>
              <w:t>Tas</w:t>
            </w:r>
            <w:r w:rsidRPr="006F2313">
              <w:rPr>
                <w:sz w:val="20"/>
                <w:szCs w:val="20"/>
              </w:rPr>
              <w:t xml:space="preserve">. All </w:t>
            </w:r>
            <w:r w:rsidR="0028734E">
              <w:rPr>
                <w:sz w:val="20"/>
                <w:szCs w:val="20"/>
              </w:rPr>
              <w:t>Tas</w:t>
            </w:r>
            <w:r w:rsidR="003B7116">
              <w:rPr>
                <w:sz w:val="20"/>
                <w:szCs w:val="20"/>
              </w:rPr>
              <w:t xml:space="preserve"> </w:t>
            </w:r>
            <w:r w:rsidRPr="006F2313">
              <w:rPr>
                <w:sz w:val="20"/>
                <w:szCs w:val="20"/>
              </w:rPr>
              <w:t>data except asbestos is from NEPM transport certificates and so should be represented in the receiving jurisdiction’s data.</w:t>
            </w:r>
          </w:p>
        </w:tc>
        <w:tc>
          <w:tcPr>
            <w:tcW w:w="1593" w:type="dxa"/>
            <w:shd w:val="clear" w:color="auto" w:fill="auto"/>
          </w:tcPr>
          <w:p w14:paraId="28E2D6EC" w14:textId="77777777" w:rsidR="007E1D56" w:rsidRPr="006F2313" w:rsidRDefault="007E1D56" w:rsidP="00612FA6">
            <w:pPr>
              <w:pStyle w:val="BodyText"/>
              <w:rPr>
                <w:noProof/>
                <w:sz w:val="20"/>
                <w:szCs w:val="20"/>
              </w:rPr>
            </w:pPr>
          </w:p>
        </w:tc>
        <w:tc>
          <w:tcPr>
            <w:tcW w:w="2121" w:type="dxa"/>
            <w:shd w:val="clear" w:color="auto" w:fill="auto"/>
          </w:tcPr>
          <w:p w14:paraId="215BEB29" w14:textId="77777777" w:rsidR="007E1D56" w:rsidRPr="006F2313" w:rsidRDefault="007E1D56" w:rsidP="00612FA6">
            <w:pPr>
              <w:pStyle w:val="BodyText"/>
              <w:rPr>
                <w:noProof/>
                <w:sz w:val="20"/>
                <w:szCs w:val="20"/>
              </w:rPr>
            </w:pPr>
          </w:p>
        </w:tc>
        <w:tc>
          <w:tcPr>
            <w:tcW w:w="3658" w:type="dxa"/>
            <w:shd w:val="clear" w:color="auto" w:fill="auto"/>
          </w:tcPr>
          <w:p w14:paraId="5E594C0D" w14:textId="23E8DF00" w:rsidR="007E1D56" w:rsidRPr="006F2313" w:rsidRDefault="0028734E" w:rsidP="00A24214">
            <w:pPr>
              <w:rPr>
                <w:rFonts w:cstheme="minorHAnsi"/>
                <w:noProof/>
                <w:sz w:val="20"/>
                <w:szCs w:val="20"/>
              </w:rPr>
            </w:pPr>
            <w:r>
              <w:rPr>
                <w:rFonts w:cstheme="minorHAnsi"/>
                <w:color w:val="000000"/>
                <w:sz w:val="20"/>
                <w:szCs w:val="20"/>
              </w:rPr>
              <w:t>Tas</w:t>
            </w:r>
            <w:r w:rsidR="003B7116">
              <w:rPr>
                <w:rFonts w:cstheme="minorHAnsi"/>
                <w:color w:val="000000"/>
                <w:sz w:val="20"/>
                <w:szCs w:val="20"/>
              </w:rPr>
              <w:t xml:space="preserve"> </w:t>
            </w:r>
            <w:r w:rsidR="007E1D56" w:rsidRPr="006F2313">
              <w:rPr>
                <w:rFonts w:cstheme="minorHAnsi"/>
                <w:color w:val="000000"/>
                <w:sz w:val="20"/>
                <w:szCs w:val="20"/>
              </w:rPr>
              <w:t xml:space="preserve">data to be used. Subtract </w:t>
            </w:r>
            <w:r>
              <w:rPr>
                <w:rFonts w:cstheme="minorHAnsi"/>
                <w:color w:val="000000"/>
                <w:sz w:val="20"/>
                <w:szCs w:val="20"/>
              </w:rPr>
              <w:t>Tas</w:t>
            </w:r>
            <w:r w:rsidR="003B7116">
              <w:rPr>
                <w:rFonts w:cstheme="minorHAnsi"/>
                <w:color w:val="000000"/>
                <w:sz w:val="20"/>
                <w:szCs w:val="20"/>
              </w:rPr>
              <w:t xml:space="preserve"> </w:t>
            </w:r>
            <w:r w:rsidR="007E1D56" w:rsidRPr="006F2313">
              <w:rPr>
                <w:rFonts w:cstheme="minorHAnsi"/>
                <w:color w:val="000000"/>
                <w:sz w:val="20"/>
                <w:szCs w:val="20"/>
              </w:rPr>
              <w:t>waste recorded in other jurisdictions' data.</w:t>
            </w:r>
          </w:p>
        </w:tc>
        <w:tc>
          <w:tcPr>
            <w:tcW w:w="3260" w:type="dxa"/>
            <w:shd w:val="clear" w:color="auto" w:fill="auto"/>
          </w:tcPr>
          <w:p w14:paraId="22C7657E" w14:textId="7625558C" w:rsidR="007E1D56" w:rsidRPr="006F2313" w:rsidRDefault="0028734E" w:rsidP="00612FA6">
            <w:pPr>
              <w:pStyle w:val="BodyText"/>
              <w:rPr>
                <w:noProof/>
                <w:sz w:val="20"/>
                <w:szCs w:val="20"/>
              </w:rPr>
            </w:pPr>
            <w:r>
              <w:rPr>
                <w:noProof/>
                <w:sz w:val="20"/>
                <w:szCs w:val="20"/>
              </w:rPr>
              <w:t>Tas</w:t>
            </w:r>
            <w:r w:rsidR="003B7116">
              <w:rPr>
                <w:noProof/>
                <w:sz w:val="20"/>
                <w:szCs w:val="20"/>
              </w:rPr>
              <w:t xml:space="preserve"> </w:t>
            </w:r>
            <w:r w:rsidR="007E1D56" w:rsidRPr="006F2313">
              <w:rPr>
                <w:noProof/>
                <w:sz w:val="20"/>
                <w:szCs w:val="20"/>
              </w:rPr>
              <w:t xml:space="preserve">data to be used. Subtract </w:t>
            </w:r>
            <w:r>
              <w:rPr>
                <w:noProof/>
                <w:sz w:val="20"/>
                <w:szCs w:val="20"/>
              </w:rPr>
              <w:t>Tas</w:t>
            </w:r>
            <w:r w:rsidR="003B7116">
              <w:rPr>
                <w:noProof/>
                <w:sz w:val="20"/>
                <w:szCs w:val="20"/>
              </w:rPr>
              <w:t xml:space="preserve"> </w:t>
            </w:r>
            <w:r w:rsidR="007E1D56" w:rsidRPr="006F2313">
              <w:rPr>
                <w:noProof/>
                <w:sz w:val="20"/>
                <w:szCs w:val="20"/>
              </w:rPr>
              <w:t>waste recorded in other jurisdictions' data. Estimate this amount for SA as shown above.</w:t>
            </w:r>
          </w:p>
        </w:tc>
      </w:tr>
      <w:tr w:rsidR="007E1D56" w:rsidRPr="006F2313" w14:paraId="70DC3959" w14:textId="77777777" w:rsidTr="00723089">
        <w:tc>
          <w:tcPr>
            <w:tcW w:w="616" w:type="dxa"/>
            <w:shd w:val="clear" w:color="auto" w:fill="auto"/>
          </w:tcPr>
          <w:p w14:paraId="06C1006C" w14:textId="56408064" w:rsidR="007E1D56" w:rsidRPr="006F2313" w:rsidRDefault="0028734E" w:rsidP="00612FA6">
            <w:pPr>
              <w:pStyle w:val="BodyText"/>
              <w:rPr>
                <w:noProof/>
                <w:sz w:val="20"/>
                <w:szCs w:val="20"/>
              </w:rPr>
            </w:pPr>
            <w:r>
              <w:rPr>
                <w:noProof/>
                <w:sz w:val="20"/>
                <w:szCs w:val="20"/>
              </w:rPr>
              <w:t>Vic</w:t>
            </w:r>
          </w:p>
        </w:tc>
        <w:tc>
          <w:tcPr>
            <w:tcW w:w="4198" w:type="dxa"/>
            <w:shd w:val="clear" w:color="auto" w:fill="auto"/>
          </w:tcPr>
          <w:p w14:paraId="3539EE1A" w14:textId="77777777" w:rsidR="007E1D56" w:rsidRPr="006F2313" w:rsidRDefault="007E1D56" w:rsidP="00612FA6">
            <w:pPr>
              <w:pStyle w:val="BodyText"/>
              <w:rPr>
                <w:noProof/>
                <w:sz w:val="20"/>
                <w:szCs w:val="20"/>
              </w:rPr>
            </w:pPr>
            <w:r w:rsidRPr="006F2313">
              <w:rPr>
                <w:sz w:val="20"/>
                <w:szCs w:val="20"/>
              </w:rPr>
              <w:t>Data identifies jurisdiction where waste is produced</w:t>
            </w:r>
          </w:p>
        </w:tc>
        <w:tc>
          <w:tcPr>
            <w:tcW w:w="1593" w:type="dxa"/>
            <w:shd w:val="clear" w:color="auto" w:fill="auto"/>
          </w:tcPr>
          <w:p w14:paraId="0A701E23" w14:textId="14D1B211" w:rsidR="007E1D56" w:rsidRPr="006F2313" w:rsidRDefault="007E1D56" w:rsidP="00A24214">
            <w:pPr>
              <w:rPr>
                <w:rFonts w:cstheme="minorHAnsi"/>
                <w:noProof/>
                <w:sz w:val="20"/>
                <w:szCs w:val="20"/>
              </w:rPr>
            </w:pPr>
            <w:r w:rsidRPr="006F2313">
              <w:rPr>
                <w:rFonts w:cstheme="minorHAnsi"/>
                <w:color w:val="000000"/>
                <w:sz w:val="20"/>
                <w:szCs w:val="20"/>
              </w:rPr>
              <w:t xml:space="preserve">NSW, SA, </w:t>
            </w:r>
            <w:r w:rsidR="0028734E">
              <w:rPr>
                <w:rFonts w:cstheme="minorHAnsi"/>
                <w:color w:val="000000"/>
                <w:sz w:val="20"/>
                <w:szCs w:val="20"/>
              </w:rPr>
              <w:t>Qld</w:t>
            </w:r>
            <w:r w:rsidRPr="006F2313">
              <w:rPr>
                <w:rFonts w:cstheme="minorHAnsi"/>
                <w:color w:val="000000"/>
                <w:sz w:val="20"/>
                <w:szCs w:val="20"/>
              </w:rPr>
              <w:t>, WA</w:t>
            </w:r>
          </w:p>
        </w:tc>
        <w:tc>
          <w:tcPr>
            <w:tcW w:w="2121" w:type="dxa"/>
            <w:shd w:val="clear" w:color="auto" w:fill="auto"/>
          </w:tcPr>
          <w:p w14:paraId="0A40CB28" w14:textId="77777777" w:rsidR="007E1D56" w:rsidRPr="006F2313" w:rsidRDefault="007E1D56" w:rsidP="00A24214">
            <w:pPr>
              <w:rPr>
                <w:rFonts w:cstheme="minorHAnsi"/>
                <w:noProof/>
                <w:sz w:val="20"/>
                <w:szCs w:val="20"/>
              </w:rPr>
            </w:pPr>
          </w:p>
        </w:tc>
        <w:tc>
          <w:tcPr>
            <w:tcW w:w="3658" w:type="dxa"/>
            <w:shd w:val="clear" w:color="auto" w:fill="auto"/>
          </w:tcPr>
          <w:p w14:paraId="72BE77F9" w14:textId="68352094" w:rsidR="007E1D56" w:rsidRPr="006F2313" w:rsidRDefault="007E1D56" w:rsidP="00A24214">
            <w:pPr>
              <w:rPr>
                <w:rFonts w:cstheme="minorHAnsi"/>
                <w:noProof/>
                <w:sz w:val="20"/>
                <w:szCs w:val="20"/>
              </w:rPr>
            </w:pPr>
            <w:r w:rsidRPr="006F2313">
              <w:rPr>
                <w:rFonts w:cstheme="minorHAnsi"/>
                <w:sz w:val="20"/>
                <w:szCs w:val="20"/>
              </w:rPr>
              <w:t xml:space="preserve">Subtract waste recorded in </w:t>
            </w:r>
            <w:r w:rsidR="0028734E">
              <w:rPr>
                <w:rFonts w:cstheme="minorHAnsi"/>
                <w:sz w:val="20"/>
                <w:szCs w:val="20"/>
              </w:rPr>
              <w:t>Vic</w:t>
            </w:r>
            <w:r w:rsidR="003B7116">
              <w:rPr>
                <w:rFonts w:cstheme="minorHAnsi"/>
                <w:sz w:val="20"/>
                <w:szCs w:val="20"/>
              </w:rPr>
              <w:t xml:space="preserve"> </w:t>
            </w:r>
            <w:r w:rsidRPr="006F2313">
              <w:rPr>
                <w:rFonts w:cstheme="minorHAnsi"/>
                <w:sz w:val="20"/>
                <w:szCs w:val="20"/>
              </w:rPr>
              <w:t xml:space="preserve">data as produced elsewhere. Add data from other states recorded as produced in </w:t>
            </w:r>
            <w:r w:rsidR="0028734E">
              <w:rPr>
                <w:rFonts w:cstheme="minorHAnsi"/>
                <w:sz w:val="20"/>
                <w:szCs w:val="20"/>
              </w:rPr>
              <w:t>Vic</w:t>
            </w:r>
            <w:r w:rsidRPr="006F2313">
              <w:rPr>
                <w:rFonts w:cstheme="minorHAnsi"/>
                <w:sz w:val="20"/>
                <w:szCs w:val="20"/>
              </w:rPr>
              <w:t>.</w:t>
            </w:r>
          </w:p>
        </w:tc>
        <w:tc>
          <w:tcPr>
            <w:tcW w:w="3260" w:type="dxa"/>
            <w:shd w:val="clear" w:color="auto" w:fill="auto"/>
          </w:tcPr>
          <w:p w14:paraId="100D7F60" w14:textId="77777777" w:rsidR="007E1D56" w:rsidRPr="006F2313" w:rsidRDefault="007E1D56" w:rsidP="00612FA6">
            <w:pPr>
              <w:pStyle w:val="BodyText"/>
              <w:rPr>
                <w:noProof/>
                <w:sz w:val="20"/>
                <w:szCs w:val="20"/>
              </w:rPr>
            </w:pPr>
            <w:r w:rsidRPr="006F2313">
              <w:rPr>
                <w:noProof/>
                <w:sz w:val="20"/>
                <w:szCs w:val="20"/>
              </w:rPr>
              <w:t>As per the information to the left</w:t>
            </w:r>
          </w:p>
        </w:tc>
      </w:tr>
      <w:tr w:rsidR="007E1D56" w:rsidRPr="006F2313" w14:paraId="39802DAD" w14:textId="77777777" w:rsidTr="00723089">
        <w:tc>
          <w:tcPr>
            <w:tcW w:w="616" w:type="dxa"/>
            <w:shd w:val="clear" w:color="auto" w:fill="auto"/>
          </w:tcPr>
          <w:p w14:paraId="4B91035E" w14:textId="77777777" w:rsidR="007E1D56" w:rsidRPr="006F2313" w:rsidRDefault="007E1D56" w:rsidP="00612FA6">
            <w:pPr>
              <w:pStyle w:val="BodyText"/>
              <w:rPr>
                <w:noProof/>
                <w:sz w:val="20"/>
                <w:szCs w:val="20"/>
              </w:rPr>
            </w:pPr>
            <w:r w:rsidRPr="006F2313">
              <w:rPr>
                <w:noProof/>
                <w:sz w:val="20"/>
                <w:szCs w:val="20"/>
              </w:rPr>
              <w:t>WA</w:t>
            </w:r>
          </w:p>
        </w:tc>
        <w:tc>
          <w:tcPr>
            <w:tcW w:w="4198" w:type="dxa"/>
            <w:shd w:val="clear" w:color="auto" w:fill="auto"/>
          </w:tcPr>
          <w:p w14:paraId="153B06B1" w14:textId="77777777" w:rsidR="007E1D56" w:rsidRPr="006F2313" w:rsidRDefault="007E1D56" w:rsidP="00612FA6">
            <w:pPr>
              <w:pStyle w:val="BodyText"/>
              <w:rPr>
                <w:noProof/>
                <w:sz w:val="20"/>
                <w:szCs w:val="20"/>
              </w:rPr>
            </w:pPr>
            <w:r w:rsidRPr="006F2313">
              <w:rPr>
                <w:sz w:val="20"/>
                <w:szCs w:val="20"/>
              </w:rPr>
              <w:t>Data identifies jurisdiction where waste is produced</w:t>
            </w:r>
          </w:p>
        </w:tc>
        <w:tc>
          <w:tcPr>
            <w:tcW w:w="1593" w:type="dxa"/>
            <w:shd w:val="clear" w:color="auto" w:fill="auto"/>
          </w:tcPr>
          <w:p w14:paraId="147C6A1A" w14:textId="77777777" w:rsidR="007E1D56" w:rsidRPr="006F2313" w:rsidRDefault="007E1D56" w:rsidP="00A24214">
            <w:pPr>
              <w:rPr>
                <w:rFonts w:cstheme="minorHAnsi"/>
                <w:noProof/>
                <w:sz w:val="20"/>
                <w:szCs w:val="20"/>
              </w:rPr>
            </w:pPr>
          </w:p>
        </w:tc>
        <w:tc>
          <w:tcPr>
            <w:tcW w:w="2121" w:type="dxa"/>
            <w:shd w:val="clear" w:color="auto" w:fill="auto"/>
          </w:tcPr>
          <w:p w14:paraId="03FF2AF6" w14:textId="77777777" w:rsidR="007E1D56" w:rsidRPr="006F2313" w:rsidRDefault="007E1D56" w:rsidP="00A24214">
            <w:pPr>
              <w:rPr>
                <w:rFonts w:cstheme="minorHAnsi"/>
                <w:noProof/>
                <w:sz w:val="20"/>
                <w:szCs w:val="20"/>
              </w:rPr>
            </w:pPr>
          </w:p>
        </w:tc>
        <w:tc>
          <w:tcPr>
            <w:tcW w:w="3658" w:type="dxa"/>
            <w:shd w:val="clear" w:color="auto" w:fill="auto"/>
          </w:tcPr>
          <w:p w14:paraId="6F1FC5BA" w14:textId="77777777" w:rsidR="007E1D56" w:rsidRPr="006F2313" w:rsidRDefault="007E1D56" w:rsidP="00A24214">
            <w:pPr>
              <w:rPr>
                <w:rFonts w:cstheme="minorHAnsi"/>
                <w:noProof/>
                <w:sz w:val="20"/>
                <w:szCs w:val="20"/>
              </w:rPr>
            </w:pPr>
            <w:r w:rsidRPr="006F2313">
              <w:rPr>
                <w:rFonts w:cstheme="minorHAnsi"/>
                <w:sz w:val="20"/>
                <w:szCs w:val="20"/>
              </w:rPr>
              <w:t>Subtract waste recorded in WA data as produced elsewhere. Add data from other states recorded as produced in WA.</w:t>
            </w:r>
          </w:p>
        </w:tc>
        <w:tc>
          <w:tcPr>
            <w:tcW w:w="3260" w:type="dxa"/>
            <w:shd w:val="clear" w:color="auto" w:fill="auto"/>
          </w:tcPr>
          <w:p w14:paraId="30F170C6" w14:textId="77777777" w:rsidR="007E1D56" w:rsidRPr="006F2313" w:rsidRDefault="007E1D56" w:rsidP="00612FA6">
            <w:pPr>
              <w:pStyle w:val="BodyText"/>
              <w:rPr>
                <w:noProof/>
                <w:sz w:val="20"/>
                <w:szCs w:val="20"/>
              </w:rPr>
            </w:pPr>
            <w:r w:rsidRPr="006F2313">
              <w:rPr>
                <w:noProof/>
                <w:sz w:val="20"/>
                <w:szCs w:val="20"/>
              </w:rPr>
              <w:t>Add data from other states recorded as produced in WA.</w:t>
            </w:r>
          </w:p>
        </w:tc>
      </w:tr>
    </w:tbl>
    <w:p w14:paraId="05652636" w14:textId="77777777" w:rsidR="007E1D56" w:rsidRPr="00612FA6" w:rsidRDefault="007E1D56" w:rsidP="00612FA6">
      <w:pPr>
        <w:pStyle w:val="BodyText"/>
        <w:sectPr w:rsidR="007E1D56" w:rsidRPr="00612FA6" w:rsidSect="00A24214">
          <w:pgSz w:w="16838" w:h="11906" w:orient="landscape" w:code="9"/>
          <w:pgMar w:top="1134" w:right="1440" w:bottom="1077" w:left="1440" w:header="709" w:footer="454" w:gutter="0"/>
          <w:cols w:space="708"/>
          <w:docGrid w:linePitch="360"/>
        </w:sectPr>
      </w:pPr>
    </w:p>
    <w:p w14:paraId="1477895C" w14:textId="3A62547C" w:rsidR="007E1D56" w:rsidRPr="00BB167A" w:rsidRDefault="007E1D56" w:rsidP="001E6D75">
      <w:pPr>
        <w:pStyle w:val="Applevel2"/>
        <w:rPr>
          <w:rFonts w:eastAsiaTheme="majorEastAsia"/>
        </w:rPr>
      </w:pPr>
      <w:bookmarkStart w:id="708" w:name="_Toc69308474"/>
      <w:bookmarkStart w:id="709" w:name="_Toc69403963"/>
      <w:bookmarkStart w:id="710" w:name="_Toc70264625"/>
      <w:bookmarkStart w:id="711" w:name="_Toc70264893"/>
      <w:bookmarkStart w:id="712" w:name="_Ref78901538"/>
      <w:bookmarkStart w:id="713" w:name="_Toc78968038"/>
      <w:bookmarkStart w:id="714" w:name="_Toc85637774"/>
      <w:r w:rsidRPr="00BB167A">
        <w:rPr>
          <w:rFonts w:eastAsiaTheme="majorEastAsia"/>
        </w:rPr>
        <w:lastRenderedPageBreak/>
        <w:t>Data limitations</w:t>
      </w:r>
      <w:bookmarkEnd w:id="708"/>
      <w:bookmarkEnd w:id="709"/>
      <w:bookmarkEnd w:id="710"/>
      <w:bookmarkEnd w:id="711"/>
      <w:bookmarkEnd w:id="712"/>
      <w:bookmarkEnd w:id="713"/>
      <w:bookmarkEnd w:id="714"/>
    </w:p>
    <w:p w14:paraId="48DD5A8C" w14:textId="7F2627DE" w:rsidR="007E1D56" w:rsidRPr="00612FA6" w:rsidRDefault="007E1D56" w:rsidP="00612FA6">
      <w:pPr>
        <w:pStyle w:val="BodyText"/>
      </w:pPr>
      <w:r w:rsidRPr="00612FA6">
        <w:t>All of the tracking data and other arisings estimates used in this report are subject to limitations. Ultimately, waste transport certificates capture only those hazardous waste movements that legally occur. If a transport movement occurs without an accompanying waste transport certificate, such activity is illegal and would not be captured as part of the waste arisings assessed in this report.</w:t>
      </w:r>
    </w:p>
    <w:p w14:paraId="6EE79BAD" w14:textId="7E851A1A" w:rsidR="007E1D56" w:rsidRDefault="007E1D56" w:rsidP="00612FA6">
      <w:pPr>
        <w:pStyle w:val="BodyText"/>
      </w:pPr>
      <w:r w:rsidRPr="00612FA6">
        <w:t xml:space="preserve">Waste transport certificates suffer from the vagaries of choices made by the certificate users, such as choice of waste and code, or choice of management code, as two examples, which can result in </w:t>
      </w:r>
      <w:r w:rsidR="009E2351">
        <w:t>miscoded</w:t>
      </w:r>
      <w:r w:rsidRPr="00612FA6">
        <w:t xml:space="preserve"> data. There may also be more than one code (for wastes or management types) that could be justified as appropriate, which could result in wastes allocated across different categories. It is noted however that online tracking systems go some way to controlling many of these potential user errors.</w:t>
      </w:r>
    </w:p>
    <w:p w14:paraId="7AF8DCB5" w14:textId="77777777" w:rsidR="00723089" w:rsidRPr="00612FA6" w:rsidRDefault="00723089" w:rsidP="00612FA6">
      <w:pPr>
        <w:pStyle w:val="BodyText"/>
      </w:pPr>
    </w:p>
    <w:p w14:paraId="464C2E7D" w14:textId="77777777" w:rsidR="007E1D56" w:rsidRPr="00612FA6" w:rsidRDefault="007E1D56" w:rsidP="00E2685C">
      <w:pPr>
        <w:widowControl w:val="0"/>
        <w:numPr>
          <w:ilvl w:val="2"/>
          <w:numId w:val="11"/>
        </w:numPr>
        <w:ind w:left="0" w:hanging="32767"/>
        <w:outlineLvl w:val="2"/>
        <w:rPr>
          <w:rFonts w:eastAsiaTheme="majorEastAsia" w:cstheme="minorHAnsi"/>
          <w:b/>
          <w:color w:val="4D4DB8"/>
          <w:szCs w:val="22"/>
        </w:rPr>
      </w:pPr>
      <w:r w:rsidRPr="00612FA6">
        <w:rPr>
          <w:rFonts w:eastAsiaTheme="majorEastAsia" w:cstheme="minorHAnsi"/>
          <w:b/>
          <w:color w:val="4D4DB8"/>
          <w:szCs w:val="22"/>
        </w:rPr>
        <w:t>Data gaps</w:t>
      </w:r>
    </w:p>
    <w:p w14:paraId="73A047F3" w14:textId="77777777" w:rsidR="007E1D56" w:rsidRPr="001155F5" w:rsidRDefault="007E1D56" w:rsidP="001155F5">
      <w:pPr>
        <w:pStyle w:val="BodyText"/>
        <w:rPr>
          <w:rFonts w:eastAsiaTheme="majorEastAsia"/>
        </w:rPr>
      </w:pPr>
    </w:p>
    <w:p w14:paraId="66F52D9C" w14:textId="75F60AA9" w:rsidR="007E1D56" w:rsidRPr="00612FA6" w:rsidRDefault="007E1D56" w:rsidP="007E1D56">
      <w:pPr>
        <w:rPr>
          <w:rFonts w:cstheme="minorHAnsi"/>
          <w:szCs w:val="22"/>
        </w:rPr>
      </w:pPr>
      <w:r w:rsidRPr="00612FA6">
        <w:rPr>
          <w:rFonts w:cstheme="minorHAnsi"/>
          <w:szCs w:val="22"/>
        </w:rPr>
        <w:t>Although generically similar, there is some variation in hazardous waste classification, tracking and data collection throughout the states and territories. This leads to significant gaps in hazardous waste data that need to be filled in collating a credible national dataset. In accordance with the Standard, the project’s team’s approach in this</w:t>
      </w:r>
      <w:r w:rsidR="000A33F6">
        <w:rPr>
          <w:rFonts w:cstheme="minorHAnsi"/>
          <w:szCs w:val="22"/>
        </w:rPr>
        <w:t xml:space="preserve"> (</w:t>
      </w:r>
      <w:r w:rsidRPr="00612FA6">
        <w:rPr>
          <w:rFonts w:cstheme="minorHAnsi"/>
          <w:szCs w:val="22"/>
        </w:rPr>
        <w:t>and previous annual data collations</w:t>
      </w:r>
      <w:r w:rsidR="000A33F6">
        <w:rPr>
          <w:rFonts w:cstheme="minorHAnsi"/>
          <w:szCs w:val="22"/>
        </w:rPr>
        <w:t>)</w:t>
      </w:r>
      <w:r w:rsidRPr="00612FA6">
        <w:rPr>
          <w:rFonts w:cstheme="minorHAnsi"/>
          <w:szCs w:val="22"/>
        </w:rPr>
        <w:t xml:space="preserve"> has been to fill these gaps where possible, using alternative data sources and estimation methods. Expertise, judgement and potentially consultation are needed to determine whether a jurisdictional datum or an empty cell should be adjusted with data from an alternative source. In undertaking the assessment, the following principles were considered:</w:t>
      </w:r>
    </w:p>
    <w:p w14:paraId="47C0AAAB" w14:textId="77777777" w:rsidR="007E1D56" w:rsidRPr="00612FA6" w:rsidRDefault="007E1D56" w:rsidP="00E2685C">
      <w:pPr>
        <w:pStyle w:val="Number1"/>
        <w:numPr>
          <w:ilvl w:val="0"/>
          <w:numId w:val="16"/>
        </w:numPr>
        <w:spacing w:line="259" w:lineRule="auto"/>
        <w:rPr>
          <w:szCs w:val="22"/>
        </w:rPr>
      </w:pPr>
      <w:r w:rsidRPr="00612FA6">
        <w:rPr>
          <w:szCs w:val="22"/>
        </w:rPr>
        <w:t xml:space="preserve">Is a waste for which no data is provided likely to have been generated in significant quantities? </w:t>
      </w:r>
    </w:p>
    <w:p w14:paraId="45604D7E" w14:textId="77777777" w:rsidR="007E1D56" w:rsidRPr="00612FA6" w:rsidRDefault="007E1D56" w:rsidP="00E2685C">
      <w:pPr>
        <w:pStyle w:val="Number1"/>
        <w:numPr>
          <w:ilvl w:val="0"/>
          <w:numId w:val="16"/>
        </w:numPr>
        <w:spacing w:line="259" w:lineRule="auto"/>
        <w:rPr>
          <w:szCs w:val="22"/>
        </w:rPr>
      </w:pPr>
      <w:r w:rsidRPr="00612FA6">
        <w:rPr>
          <w:szCs w:val="22"/>
        </w:rPr>
        <w:t>Are there other reasons, such as policy priorities, existing programs or particular hazards posed, that justify seeking data that a jurisdiction was not able to provide?</w:t>
      </w:r>
    </w:p>
    <w:p w14:paraId="1A89BFC8" w14:textId="118BB1CF" w:rsidR="007E1D56" w:rsidRPr="00612FA6" w:rsidRDefault="007E1D56" w:rsidP="00E2685C">
      <w:pPr>
        <w:pStyle w:val="Number1"/>
        <w:numPr>
          <w:ilvl w:val="0"/>
          <w:numId w:val="16"/>
        </w:numPr>
        <w:spacing w:line="259" w:lineRule="auto"/>
        <w:rPr>
          <w:szCs w:val="22"/>
        </w:rPr>
      </w:pPr>
      <w:r w:rsidRPr="00612FA6">
        <w:rPr>
          <w:szCs w:val="22"/>
        </w:rPr>
        <w:t>Is a reasonable data source or estimation method available (such as a nationally consistent dataset or average quantity per capita) that is likely to produce a more accurate or more consistent national figure than the data (or blank entry) collected from a jurisdiction?</w:t>
      </w:r>
    </w:p>
    <w:p w14:paraId="318F0970" w14:textId="77777777" w:rsidR="007E1D56" w:rsidRPr="00612FA6" w:rsidRDefault="007E1D56" w:rsidP="007E1D56">
      <w:pPr>
        <w:rPr>
          <w:rFonts w:cstheme="minorHAnsi"/>
          <w:szCs w:val="22"/>
        </w:rPr>
      </w:pPr>
    </w:p>
    <w:p w14:paraId="5769E6DA" w14:textId="77777777" w:rsidR="007E1D56" w:rsidRPr="00612FA6" w:rsidRDefault="007E1D56" w:rsidP="007E1D56">
      <w:pPr>
        <w:rPr>
          <w:rFonts w:cstheme="minorHAnsi"/>
          <w:szCs w:val="22"/>
        </w:rPr>
      </w:pPr>
      <w:r w:rsidRPr="00612FA6">
        <w:rPr>
          <w:rFonts w:cstheme="minorHAnsi"/>
          <w:szCs w:val="22"/>
        </w:rPr>
        <w:t xml:space="preserve">Various adjustments are provided for in the </w:t>
      </w:r>
      <w:r w:rsidRPr="00612FA6">
        <w:rPr>
          <w:rFonts w:cstheme="minorHAnsi"/>
          <w:i/>
          <w:szCs w:val="22"/>
        </w:rPr>
        <w:t>National hazwaste data collation workbook</w:t>
      </w:r>
      <w:r w:rsidRPr="00612FA6">
        <w:rPr>
          <w:rFonts w:cstheme="minorHAnsi"/>
          <w:szCs w:val="22"/>
        </w:rPr>
        <w:t>, in the ‘Gap data’ worksheet based on:</w:t>
      </w:r>
    </w:p>
    <w:p w14:paraId="14CA18E2" w14:textId="77777777" w:rsidR="007E1D56" w:rsidRPr="00612FA6" w:rsidRDefault="007E1D56" w:rsidP="007E1D56">
      <w:pPr>
        <w:pStyle w:val="Bullet1"/>
        <w:spacing w:line="259" w:lineRule="auto"/>
        <w:rPr>
          <w:szCs w:val="22"/>
        </w:rPr>
      </w:pPr>
      <w:r w:rsidRPr="00612FA6">
        <w:rPr>
          <w:szCs w:val="22"/>
        </w:rPr>
        <w:t>Using figures from various sources and reports to estimate waste quantities (tyres, biosolids and wastes collected from households [Basel code Y46])</w:t>
      </w:r>
    </w:p>
    <w:p w14:paraId="282947DB" w14:textId="77777777" w:rsidR="007E1D56" w:rsidRPr="00612FA6" w:rsidRDefault="007E1D56" w:rsidP="007E1D56">
      <w:pPr>
        <w:pStyle w:val="Bullet1"/>
        <w:spacing w:line="259" w:lineRule="auto"/>
        <w:rPr>
          <w:szCs w:val="22"/>
        </w:rPr>
      </w:pPr>
      <w:r w:rsidRPr="00612FA6">
        <w:rPr>
          <w:szCs w:val="22"/>
        </w:rPr>
        <w:t>Calculating the average quantity of the waste generated per capita in jurisdictions providing the data. This figure is applied to population data to estimate the quantity generated in a jurisdiction that did not provide data for that waste type.</w:t>
      </w:r>
    </w:p>
    <w:p w14:paraId="52B66769" w14:textId="77777777" w:rsidR="007E1D56" w:rsidRPr="00612FA6" w:rsidRDefault="007E1D56" w:rsidP="00612FA6">
      <w:pPr>
        <w:pStyle w:val="BodyText"/>
      </w:pPr>
    </w:p>
    <w:p w14:paraId="3AAA1298" w14:textId="5AC603D2" w:rsidR="007E1D56" w:rsidRPr="00612FA6" w:rsidRDefault="007E1D56" w:rsidP="007E1D56">
      <w:pPr>
        <w:rPr>
          <w:rFonts w:cstheme="minorHAnsi"/>
          <w:szCs w:val="22"/>
        </w:rPr>
      </w:pPr>
      <w:r w:rsidRPr="00612FA6">
        <w:rPr>
          <w:rFonts w:cstheme="minorHAnsi"/>
          <w:szCs w:val="22"/>
        </w:rPr>
        <w:t>Various adjustments have been applied by the project team to 201</w:t>
      </w:r>
      <w:r w:rsidR="00723089">
        <w:rPr>
          <w:rFonts w:cstheme="minorHAnsi"/>
          <w:szCs w:val="22"/>
        </w:rPr>
        <w:t>9</w:t>
      </w:r>
      <w:r w:rsidR="00A66FBB">
        <w:rPr>
          <w:rFonts w:cstheme="minorHAnsi"/>
          <w:szCs w:val="22"/>
        </w:rPr>
        <w:noBreakHyphen/>
      </w:r>
      <w:r w:rsidR="00723089">
        <w:rPr>
          <w:rFonts w:cstheme="minorHAnsi"/>
          <w:szCs w:val="22"/>
        </w:rPr>
        <w:t>20</w:t>
      </w:r>
      <w:r w:rsidRPr="00612FA6">
        <w:rPr>
          <w:rFonts w:cstheme="minorHAnsi"/>
          <w:szCs w:val="22"/>
        </w:rPr>
        <w:t xml:space="preserve"> (and 201</w:t>
      </w:r>
      <w:r w:rsidR="00723089">
        <w:rPr>
          <w:rFonts w:cstheme="minorHAnsi"/>
          <w:szCs w:val="22"/>
        </w:rPr>
        <w:t>9</w:t>
      </w:r>
      <w:r w:rsidRPr="00612FA6">
        <w:rPr>
          <w:rFonts w:cstheme="minorHAnsi"/>
          <w:szCs w:val="22"/>
        </w:rPr>
        <w:t xml:space="preserve">) data, while other gaps are left uncorrected, due to a lack of reasonable estimation method. </w:t>
      </w:r>
      <w:r w:rsidRPr="00612FA6">
        <w:rPr>
          <w:rFonts w:cstheme="minorHAnsi"/>
          <w:szCs w:val="22"/>
        </w:rPr>
        <w:fldChar w:fldCharType="begin"/>
      </w:r>
      <w:r w:rsidRPr="00612FA6">
        <w:rPr>
          <w:rFonts w:cstheme="minorHAnsi"/>
          <w:szCs w:val="22"/>
        </w:rPr>
        <w:instrText xml:space="preserve"> REF _Ref5567804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51</w:t>
      </w:r>
      <w:r w:rsidRPr="00612FA6">
        <w:rPr>
          <w:rFonts w:cstheme="minorHAnsi"/>
          <w:szCs w:val="22"/>
        </w:rPr>
        <w:fldChar w:fldCharType="end"/>
      </w:r>
      <w:r w:rsidRPr="00612FA6">
        <w:rPr>
          <w:rFonts w:cstheme="minorHAnsi"/>
          <w:szCs w:val="22"/>
        </w:rPr>
        <w:t xml:space="preserve"> compiles these along with some suggested reasons as to why the data gaps and weaknesses still prevail.</w:t>
      </w:r>
    </w:p>
    <w:p w14:paraId="299816D4" w14:textId="38380DC1" w:rsidR="007E1D56" w:rsidRDefault="007E1D56" w:rsidP="007E1D56">
      <w:pPr>
        <w:rPr>
          <w:rFonts w:cstheme="minorHAnsi"/>
          <w:szCs w:val="22"/>
        </w:rPr>
      </w:pPr>
    </w:p>
    <w:p w14:paraId="597484A5" w14:textId="30025F7B" w:rsidR="000A33F6" w:rsidRDefault="000A33F6">
      <w:pPr>
        <w:rPr>
          <w:rFonts w:cstheme="minorHAnsi"/>
          <w:szCs w:val="22"/>
        </w:rPr>
      </w:pPr>
      <w:r>
        <w:rPr>
          <w:rFonts w:cstheme="minorHAnsi"/>
          <w:szCs w:val="22"/>
        </w:rPr>
        <w:br w:type="page"/>
      </w:r>
    </w:p>
    <w:p w14:paraId="4AB0930A" w14:textId="78CF7094" w:rsidR="007E1D56" w:rsidRPr="00612FA6" w:rsidRDefault="007E1D56" w:rsidP="007E1D56">
      <w:pPr>
        <w:pStyle w:val="Caption"/>
        <w:rPr>
          <w:rFonts w:cstheme="minorHAnsi"/>
          <w:i w:val="0"/>
          <w:iCs w:val="0"/>
          <w:szCs w:val="22"/>
        </w:rPr>
      </w:pPr>
      <w:bookmarkStart w:id="715" w:name="_Ref5567804"/>
      <w:bookmarkStart w:id="716" w:name="_Toc10474689"/>
      <w:bookmarkStart w:id="717" w:name="_Toc85637888"/>
      <w:r w:rsidRPr="00612FA6">
        <w:rPr>
          <w:rFonts w:cstheme="minorHAnsi"/>
          <w:szCs w:val="22"/>
        </w:rPr>
        <w:lastRenderedPageBreak/>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51</w:t>
      </w:r>
      <w:r w:rsidR="00D37605" w:rsidRPr="00612FA6">
        <w:rPr>
          <w:rFonts w:cstheme="minorHAnsi"/>
          <w:noProof/>
          <w:szCs w:val="22"/>
        </w:rPr>
        <w:fldChar w:fldCharType="end"/>
      </w:r>
      <w:bookmarkEnd w:id="715"/>
      <w:r w:rsidRPr="00612FA6">
        <w:rPr>
          <w:rFonts w:cstheme="minorHAnsi"/>
          <w:szCs w:val="22"/>
        </w:rPr>
        <w:tab/>
      </w:r>
      <w:r w:rsidRPr="00612FA6">
        <w:rPr>
          <w:rFonts w:cstheme="minorHAnsi"/>
          <w:color w:val="4D4DB8" w:themeColor="accent1"/>
          <w:szCs w:val="22"/>
        </w:rPr>
        <w:t>Gaps and weaknesses in jurisdictional tracking system data and methods for adjusting them</w:t>
      </w:r>
      <w:bookmarkEnd w:id="716"/>
      <w:bookmarkEnd w:id="717"/>
    </w:p>
    <w:tbl>
      <w:tblPr>
        <w:tblStyle w:val="BE-table2"/>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Look w:val="04A0" w:firstRow="1" w:lastRow="0" w:firstColumn="1" w:lastColumn="0" w:noHBand="0" w:noVBand="1"/>
      </w:tblPr>
      <w:tblGrid>
        <w:gridCol w:w="1693"/>
        <w:gridCol w:w="961"/>
        <w:gridCol w:w="3190"/>
        <w:gridCol w:w="3535"/>
      </w:tblGrid>
      <w:tr w:rsidR="007E1D56" w:rsidRPr="006F2313" w14:paraId="3E2096CA" w14:textId="77777777" w:rsidTr="00723089">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7378B" w:themeFill="accent1" w:themeFillShade="BF"/>
            <w:vAlign w:val="top"/>
          </w:tcPr>
          <w:p w14:paraId="7305C02B" w14:textId="77777777" w:rsidR="007E1D56" w:rsidRPr="006F2313" w:rsidRDefault="007E1D56" w:rsidP="00A24214">
            <w:pPr>
              <w:spacing w:beforeLines="0" w:before="0" w:afterLines="0" w:after="0" w:line="259" w:lineRule="auto"/>
              <w:rPr>
                <w:rFonts w:cstheme="minorHAnsi"/>
                <w:szCs w:val="20"/>
              </w:rPr>
            </w:pPr>
            <w:r w:rsidRPr="006F2313">
              <w:rPr>
                <w:rFonts w:cstheme="minorHAnsi"/>
                <w:szCs w:val="20"/>
              </w:rPr>
              <w:t xml:space="preserve">Waste </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7378B" w:themeFill="accent1" w:themeFillShade="BF"/>
          </w:tcPr>
          <w:p w14:paraId="3EAA3426" w14:textId="70C4F40E" w:rsidR="007E1D56" w:rsidRPr="006F2313" w:rsidRDefault="007E1D56" w:rsidP="00A24214">
            <w:pPr>
              <w:spacing w:beforeLines="0" w:before="0" w:afterLines="0" w:after="0" w:line="259" w:lineRule="auto"/>
              <w:cnfStyle w:val="100000000000" w:firstRow="1" w:lastRow="0" w:firstColumn="0" w:lastColumn="0" w:oddVBand="0" w:evenVBand="0" w:oddHBand="0" w:evenHBand="0" w:firstRowFirstColumn="0" w:firstRowLastColumn="0" w:lastRowFirstColumn="0" w:lastRowLastColumn="0"/>
              <w:rPr>
                <w:rFonts w:cstheme="minorHAnsi"/>
                <w:szCs w:val="20"/>
              </w:rPr>
            </w:pPr>
            <w:r w:rsidRPr="006F2313">
              <w:rPr>
                <w:rFonts w:cstheme="minorHAnsi"/>
                <w:szCs w:val="20"/>
              </w:rPr>
              <w:t>Adjusted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7378B" w:themeFill="accent1" w:themeFillShade="BF"/>
          </w:tcPr>
          <w:p w14:paraId="229F5978" w14:textId="77777777" w:rsidR="007E1D56" w:rsidRPr="006F2313" w:rsidRDefault="007E1D56" w:rsidP="00A24214">
            <w:pPr>
              <w:spacing w:beforeLines="0" w:before="0" w:afterLines="0" w:after="0" w:line="259" w:lineRule="auto"/>
              <w:cnfStyle w:val="100000000000" w:firstRow="1" w:lastRow="0" w:firstColumn="0" w:lastColumn="0" w:oddVBand="0" w:evenVBand="0" w:oddHBand="0" w:evenHBand="0" w:firstRowFirstColumn="0" w:firstRowLastColumn="0" w:lastRowFirstColumn="0" w:lastRowLastColumn="0"/>
              <w:rPr>
                <w:rFonts w:cstheme="minorHAnsi"/>
                <w:szCs w:val="20"/>
              </w:rPr>
            </w:pPr>
            <w:r w:rsidRPr="006F2313">
              <w:rPr>
                <w:rFonts w:cstheme="minorHAnsi"/>
                <w:szCs w:val="20"/>
              </w:rPr>
              <w:t>Adjustment method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37378B" w:themeFill="accent1" w:themeFillShade="BF"/>
          </w:tcPr>
          <w:p w14:paraId="563804E5" w14:textId="77777777" w:rsidR="007E1D56" w:rsidRPr="006F2313" w:rsidRDefault="007E1D56" w:rsidP="00A24214">
            <w:pPr>
              <w:spacing w:beforeLines="0" w:before="0" w:afterLines="0" w:after="0" w:line="259" w:lineRule="auto"/>
              <w:cnfStyle w:val="100000000000" w:firstRow="1" w:lastRow="0" w:firstColumn="0" w:lastColumn="0" w:oddVBand="0" w:evenVBand="0" w:oddHBand="0" w:evenHBand="0" w:firstRowFirstColumn="0" w:firstRowLastColumn="0" w:lastRowFirstColumn="0" w:lastRowLastColumn="0"/>
              <w:rPr>
                <w:rFonts w:cstheme="minorHAnsi"/>
                <w:szCs w:val="20"/>
              </w:rPr>
            </w:pPr>
            <w:r w:rsidRPr="006F2313">
              <w:rPr>
                <w:rFonts w:cstheme="minorHAnsi"/>
                <w:szCs w:val="20"/>
              </w:rPr>
              <w:t>Possible reason for gap</w:t>
            </w:r>
          </w:p>
        </w:tc>
      </w:tr>
      <w:tr w:rsidR="007E1D56" w:rsidRPr="006F2313" w14:paraId="1F90D22F" w14:textId="77777777" w:rsidTr="00723089">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DBF0" w:themeFill="accent1" w:themeFillTint="33"/>
            <w:vAlign w:val="top"/>
          </w:tcPr>
          <w:p w14:paraId="034595CF" w14:textId="77777777" w:rsidR="007E1D56" w:rsidRPr="006F2313" w:rsidRDefault="007E1D56" w:rsidP="00A24214">
            <w:pPr>
              <w:spacing w:before="0" w:after="0"/>
              <w:rPr>
                <w:rFonts w:cstheme="minorHAnsi"/>
                <w:szCs w:val="20"/>
              </w:rPr>
            </w:pPr>
            <w:r w:rsidRPr="006F2313">
              <w:rPr>
                <w:rFonts w:cstheme="minorHAnsi"/>
                <w:color w:val="000000"/>
                <w:szCs w:val="20"/>
              </w:rPr>
              <w:t>All jurisdictions</w:t>
            </w:r>
          </w:p>
        </w:tc>
      </w:tr>
      <w:tr w:rsidR="007E1D56" w:rsidRPr="006F2313" w14:paraId="037891C6"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11DC2075" w14:textId="77777777" w:rsidR="007E1D56" w:rsidRPr="006F2313" w:rsidRDefault="007E1D56" w:rsidP="00A24214">
            <w:pPr>
              <w:spacing w:before="0" w:after="0"/>
              <w:rPr>
                <w:rFonts w:cstheme="minorHAnsi"/>
                <w:szCs w:val="20"/>
              </w:rPr>
            </w:pPr>
            <w:r w:rsidRPr="006F2313">
              <w:rPr>
                <w:rFonts w:cstheme="minorHAnsi"/>
                <w:szCs w:val="20"/>
              </w:rPr>
              <w:t>Biosolids (N205a)</w:t>
            </w:r>
          </w:p>
        </w:tc>
        <w:tc>
          <w:tcPr>
            <w:tcW w:w="0" w:type="auto"/>
          </w:tcPr>
          <w:p w14:paraId="44D5E8A4"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szCs w:val="20"/>
              </w:rPr>
              <w:t>Yes</w:t>
            </w:r>
          </w:p>
        </w:tc>
        <w:tc>
          <w:tcPr>
            <w:tcW w:w="0" w:type="auto"/>
          </w:tcPr>
          <w:p w14:paraId="5D4AC7FF"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181818"/>
                <w:szCs w:val="20"/>
              </w:rPr>
              <w:t>Remove tracking data where reported and replace with estimations from biosolids data (latest ANZBP survey) reported on a ‘wet’ basis</w:t>
            </w:r>
          </w:p>
        </w:tc>
        <w:tc>
          <w:tcPr>
            <w:tcW w:w="0" w:type="auto"/>
          </w:tcPr>
          <w:p w14:paraId="18E77B79" w14:textId="3EABEFB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181818"/>
                <w:szCs w:val="20"/>
              </w:rPr>
              <w:t>The state</w:t>
            </w:r>
            <w:r w:rsidR="00A66FBB">
              <w:rPr>
                <w:rFonts w:cstheme="minorHAnsi"/>
                <w:color w:val="181818"/>
                <w:szCs w:val="20"/>
              </w:rPr>
              <w:noBreakHyphen/>
            </w:r>
            <w:r w:rsidRPr="006F2313">
              <w:rPr>
                <w:rFonts w:cstheme="minorHAnsi"/>
                <w:color w:val="181818"/>
                <w:szCs w:val="20"/>
              </w:rPr>
              <w:t xml:space="preserve">based K130 is unreliably tracked in WA, </w:t>
            </w:r>
            <w:r w:rsidR="0028734E">
              <w:rPr>
                <w:rFonts w:cstheme="minorHAnsi"/>
                <w:color w:val="181818"/>
                <w:szCs w:val="20"/>
              </w:rPr>
              <w:t>Qld</w:t>
            </w:r>
            <w:r w:rsidRPr="006F2313">
              <w:rPr>
                <w:rFonts w:cstheme="minorHAnsi"/>
                <w:color w:val="181818"/>
                <w:szCs w:val="20"/>
              </w:rPr>
              <w:t xml:space="preserve">, SA, NT and </w:t>
            </w:r>
            <w:r w:rsidR="0028734E">
              <w:rPr>
                <w:rFonts w:cstheme="minorHAnsi"/>
                <w:color w:val="181818"/>
                <w:szCs w:val="20"/>
              </w:rPr>
              <w:t>Tas</w:t>
            </w:r>
            <w:r w:rsidR="003B7116">
              <w:rPr>
                <w:rFonts w:cstheme="minorHAnsi"/>
                <w:color w:val="181818"/>
                <w:szCs w:val="20"/>
              </w:rPr>
              <w:t xml:space="preserve"> </w:t>
            </w:r>
            <w:r w:rsidRPr="006F2313">
              <w:rPr>
                <w:rFonts w:cstheme="minorHAnsi"/>
                <w:color w:val="181818"/>
                <w:szCs w:val="20"/>
              </w:rPr>
              <w:t>and not at all in the remaining jurisdictions. This is not an official NEPM code – biosolids are not uniformly recognised across jurisdictions as hazardous (or trackable) waste.</w:t>
            </w:r>
          </w:p>
        </w:tc>
      </w:tr>
      <w:tr w:rsidR="007E1D56" w:rsidRPr="006F2313" w14:paraId="1EBC991D"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437D10FA" w14:textId="77777777" w:rsidR="007E1D56" w:rsidRPr="006F2313" w:rsidRDefault="007E1D56" w:rsidP="00A24214">
            <w:pPr>
              <w:spacing w:before="0" w:after="0"/>
              <w:rPr>
                <w:rFonts w:cstheme="minorHAnsi"/>
                <w:szCs w:val="20"/>
              </w:rPr>
            </w:pPr>
            <w:r w:rsidRPr="006F2313">
              <w:rPr>
                <w:rFonts w:cstheme="minorHAnsi"/>
                <w:szCs w:val="20"/>
              </w:rPr>
              <w:t>Tyres (T140)</w:t>
            </w:r>
          </w:p>
        </w:tc>
        <w:tc>
          <w:tcPr>
            <w:tcW w:w="0" w:type="auto"/>
          </w:tcPr>
          <w:p w14:paraId="30011B91"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szCs w:val="20"/>
              </w:rPr>
              <w:t>Yes</w:t>
            </w:r>
          </w:p>
        </w:tc>
        <w:tc>
          <w:tcPr>
            <w:tcW w:w="0" w:type="auto"/>
          </w:tcPr>
          <w:p w14:paraId="358B4DDD"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181818"/>
                <w:szCs w:val="20"/>
              </w:rPr>
              <w:t>Remove tracking data where reported and replace with</w:t>
            </w:r>
            <w:r w:rsidRPr="006F2313">
              <w:rPr>
                <w:rFonts w:cstheme="minorHAnsi"/>
                <w:color w:val="000000"/>
                <w:szCs w:val="20"/>
              </w:rPr>
              <w:t xml:space="preserve"> estimates from REC 2016</w:t>
            </w:r>
          </w:p>
        </w:tc>
        <w:tc>
          <w:tcPr>
            <w:tcW w:w="0" w:type="auto"/>
          </w:tcPr>
          <w:p w14:paraId="3C36D600"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181818"/>
                <w:szCs w:val="20"/>
              </w:rPr>
              <w:t>Unreliably tracked since tyres are not uniformly recognised across jurisdictions as hazardous (or trackable) waste.</w:t>
            </w:r>
          </w:p>
        </w:tc>
      </w:tr>
      <w:tr w:rsidR="007E1D56" w:rsidRPr="006F2313" w14:paraId="031787D4" w14:textId="77777777" w:rsidTr="00723089">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DBF0" w:themeFill="accent1" w:themeFillTint="33"/>
          </w:tcPr>
          <w:p w14:paraId="444AC294" w14:textId="180C2B24" w:rsidR="007E1D56" w:rsidRPr="006F2313" w:rsidRDefault="007E1D56" w:rsidP="00A24214">
            <w:pPr>
              <w:spacing w:before="0" w:after="0"/>
              <w:rPr>
                <w:rFonts w:cstheme="minorHAnsi"/>
                <w:color w:val="181818"/>
                <w:szCs w:val="20"/>
              </w:rPr>
            </w:pPr>
            <w:r w:rsidRPr="006F2313">
              <w:rPr>
                <w:rFonts w:cstheme="minorHAnsi"/>
                <w:color w:val="000000"/>
                <w:szCs w:val="20"/>
              </w:rPr>
              <w:t xml:space="preserve">Several jurisdictions: NSW, </w:t>
            </w:r>
            <w:r w:rsidR="0028734E">
              <w:rPr>
                <w:rFonts w:cstheme="minorHAnsi"/>
                <w:color w:val="000000"/>
                <w:szCs w:val="20"/>
              </w:rPr>
              <w:t>Vic</w:t>
            </w:r>
            <w:r w:rsidRPr="006F2313">
              <w:rPr>
                <w:rFonts w:cstheme="minorHAnsi"/>
                <w:color w:val="000000"/>
                <w:szCs w:val="20"/>
              </w:rPr>
              <w:t xml:space="preserve">, </w:t>
            </w:r>
            <w:r w:rsidR="0028734E">
              <w:rPr>
                <w:rFonts w:cstheme="minorHAnsi"/>
                <w:color w:val="000000"/>
                <w:szCs w:val="20"/>
              </w:rPr>
              <w:t>Qld</w:t>
            </w:r>
            <w:r w:rsidRPr="006F2313">
              <w:rPr>
                <w:rFonts w:cstheme="minorHAnsi"/>
                <w:color w:val="000000"/>
                <w:szCs w:val="20"/>
              </w:rPr>
              <w:t xml:space="preserve">, </w:t>
            </w:r>
            <w:r w:rsidR="0028734E">
              <w:rPr>
                <w:rFonts w:cstheme="minorHAnsi"/>
                <w:color w:val="000000"/>
                <w:szCs w:val="20"/>
              </w:rPr>
              <w:t>Tas</w:t>
            </w:r>
          </w:p>
        </w:tc>
      </w:tr>
      <w:tr w:rsidR="007E1D56" w:rsidRPr="006F2313" w14:paraId="273F733F"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38C27E3F" w14:textId="4ED3C00F" w:rsidR="007E1D56" w:rsidRPr="006F2313" w:rsidRDefault="007E1D56" w:rsidP="00A24214">
            <w:pPr>
              <w:spacing w:before="0" w:after="0"/>
              <w:rPr>
                <w:rFonts w:cstheme="minorHAnsi"/>
                <w:color w:val="000000"/>
                <w:szCs w:val="20"/>
              </w:rPr>
            </w:pPr>
            <w:r w:rsidRPr="006F2313">
              <w:rPr>
                <w:rFonts w:cstheme="minorHAnsi"/>
                <w:szCs w:val="20"/>
              </w:rPr>
              <w:t>Spent potlining (D110)</w:t>
            </w:r>
          </w:p>
        </w:tc>
        <w:tc>
          <w:tcPr>
            <w:tcW w:w="0" w:type="auto"/>
          </w:tcPr>
          <w:p w14:paraId="18721381"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000000"/>
                <w:szCs w:val="20"/>
              </w:rPr>
              <w:t>Yes</w:t>
            </w:r>
          </w:p>
        </w:tc>
        <w:tc>
          <w:tcPr>
            <w:tcW w:w="0" w:type="auto"/>
          </w:tcPr>
          <w:p w14:paraId="6B62F375" w14:textId="15DBCE5E"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 xml:space="preserve">Derived as a proportion of aluminium produced in NSW, </w:t>
            </w:r>
            <w:r w:rsidR="0028734E">
              <w:rPr>
                <w:rFonts w:cstheme="minorHAnsi"/>
                <w:color w:val="000000"/>
                <w:szCs w:val="20"/>
              </w:rPr>
              <w:t>Qld</w:t>
            </w:r>
            <w:r w:rsidRPr="006F2313">
              <w:rPr>
                <w:rFonts w:cstheme="minorHAnsi"/>
                <w:color w:val="000000"/>
                <w:szCs w:val="20"/>
              </w:rPr>
              <w:t xml:space="preserve">, </w:t>
            </w:r>
            <w:r w:rsidR="0028734E">
              <w:rPr>
                <w:rFonts w:cstheme="minorHAnsi"/>
                <w:color w:val="000000"/>
                <w:szCs w:val="20"/>
              </w:rPr>
              <w:t>Tas</w:t>
            </w:r>
            <w:r w:rsidR="003B7116">
              <w:rPr>
                <w:rFonts w:cstheme="minorHAnsi"/>
                <w:color w:val="000000"/>
                <w:szCs w:val="20"/>
              </w:rPr>
              <w:t xml:space="preserve"> </w:t>
            </w:r>
            <w:r w:rsidRPr="006F2313">
              <w:rPr>
                <w:rFonts w:cstheme="minorHAnsi"/>
                <w:color w:val="000000"/>
                <w:szCs w:val="20"/>
              </w:rPr>
              <w:t xml:space="preserve">and </w:t>
            </w:r>
            <w:r w:rsidR="0028734E">
              <w:rPr>
                <w:rFonts w:cstheme="minorHAnsi"/>
                <w:color w:val="000000"/>
                <w:szCs w:val="20"/>
              </w:rPr>
              <w:t>Vic</w:t>
            </w:r>
            <w:r w:rsidR="003B7116">
              <w:rPr>
                <w:rFonts w:cstheme="minorHAnsi"/>
                <w:color w:val="000000"/>
                <w:szCs w:val="20"/>
              </w:rPr>
              <w:t xml:space="preserve"> </w:t>
            </w:r>
            <w:r w:rsidRPr="006F2313">
              <w:rPr>
                <w:rFonts w:cstheme="minorHAnsi"/>
                <w:color w:val="000000"/>
                <w:szCs w:val="20"/>
              </w:rPr>
              <w:t>(22kg/t Al produced based on Holywell et al 2013)</w:t>
            </w:r>
          </w:p>
        </w:tc>
        <w:tc>
          <w:tcPr>
            <w:tcW w:w="0" w:type="auto"/>
          </w:tcPr>
          <w:p w14:paraId="4E22C72A"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Onsite stockpiling is commonplace, so tracking only shows sporadic releases from these stockpiles, which is a poor guide to annual generation. Estimation method is more reliable.</w:t>
            </w:r>
          </w:p>
        </w:tc>
      </w:tr>
      <w:tr w:rsidR="007E1D56" w:rsidRPr="006F2313" w14:paraId="339A64E9" w14:textId="77777777" w:rsidTr="00723089">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DBF0" w:themeFill="accent1" w:themeFillTint="33"/>
          </w:tcPr>
          <w:p w14:paraId="4834FB52"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Several jurisdictions: NSW, SA, NT</w:t>
            </w:r>
          </w:p>
        </w:tc>
      </w:tr>
      <w:tr w:rsidR="007E1D56" w:rsidRPr="006F2313" w14:paraId="03CE753B"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451E1C9B"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Animal effluent and residues (K100)</w:t>
            </w:r>
          </w:p>
        </w:tc>
        <w:tc>
          <w:tcPr>
            <w:tcW w:w="0" w:type="auto"/>
          </w:tcPr>
          <w:p w14:paraId="2F3C379B"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Yes</w:t>
            </w:r>
          </w:p>
        </w:tc>
        <w:tc>
          <w:tcPr>
            <w:tcW w:w="0" w:type="auto"/>
          </w:tcPr>
          <w:p w14:paraId="342E1239" w14:textId="6A97FA3E"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Use average of data reported by other states to obtain a t/capita figure. Multiply t/capita by population in NSW, SA and NT respectively</w:t>
            </w:r>
            <w:r w:rsidR="000A33F6">
              <w:rPr>
                <w:rFonts w:cstheme="minorHAnsi"/>
                <w:color w:val="000000"/>
                <w:szCs w:val="20"/>
              </w:rPr>
              <w:t>.</w:t>
            </w:r>
          </w:p>
        </w:tc>
        <w:tc>
          <w:tcPr>
            <w:tcW w:w="0" w:type="auto"/>
          </w:tcPr>
          <w:p w14:paraId="667DD12C" w14:textId="47CAE1D0"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Wastes not tracked in these jurisdictions – probably due to perception that hazard is not as acute as other tracked wastes</w:t>
            </w:r>
            <w:r w:rsidR="000A33F6">
              <w:rPr>
                <w:rFonts w:cstheme="minorHAnsi"/>
                <w:color w:val="000000"/>
                <w:szCs w:val="20"/>
              </w:rPr>
              <w:t>.</w:t>
            </w:r>
          </w:p>
        </w:tc>
      </w:tr>
      <w:tr w:rsidR="007E1D56" w:rsidRPr="006F2313" w14:paraId="06E6D760"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22740FA8"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Grease trap waste (K110)</w:t>
            </w:r>
          </w:p>
        </w:tc>
        <w:tc>
          <w:tcPr>
            <w:tcW w:w="0" w:type="auto"/>
          </w:tcPr>
          <w:p w14:paraId="598974D9"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Yes</w:t>
            </w:r>
          </w:p>
        </w:tc>
        <w:tc>
          <w:tcPr>
            <w:tcW w:w="0" w:type="auto"/>
          </w:tcPr>
          <w:p w14:paraId="09549A5A" w14:textId="4ABA15F4"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Use average of data reported by other states to obtain a t/capita figure. Multiply t/capita by population in NSW, SA and NT respectively</w:t>
            </w:r>
            <w:r w:rsidR="000A33F6">
              <w:rPr>
                <w:rFonts w:cstheme="minorHAnsi"/>
                <w:color w:val="000000"/>
                <w:szCs w:val="20"/>
              </w:rPr>
              <w:t>.</w:t>
            </w:r>
          </w:p>
        </w:tc>
        <w:tc>
          <w:tcPr>
            <w:tcW w:w="0" w:type="auto"/>
          </w:tcPr>
          <w:p w14:paraId="0DB2294B" w14:textId="1212CD89"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Wastes not tracked in these jurisdictions – probably due to perception that hazard is not as acute as other tracked wastes</w:t>
            </w:r>
            <w:r w:rsidR="000A33F6">
              <w:rPr>
                <w:rFonts w:cstheme="minorHAnsi"/>
                <w:color w:val="000000"/>
                <w:szCs w:val="20"/>
              </w:rPr>
              <w:t>.</w:t>
            </w:r>
          </w:p>
        </w:tc>
      </w:tr>
      <w:tr w:rsidR="007E1D56" w:rsidRPr="006F2313" w14:paraId="3B8B6D4B" w14:textId="77777777" w:rsidTr="00723089">
        <w:tc>
          <w:tcPr>
            <w:cnfStyle w:val="001000000000" w:firstRow="0" w:lastRow="0" w:firstColumn="1" w:lastColumn="0" w:oddVBand="0" w:evenVBand="0" w:oddHBand="0" w:evenHBand="0" w:firstRowFirstColumn="0" w:firstRowLastColumn="0" w:lastRowFirstColumn="0" w:lastRowLastColumn="0"/>
            <w:tcW w:w="0" w:type="auto"/>
          </w:tcPr>
          <w:p w14:paraId="60E12908"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Tannery wastes (K140)</w:t>
            </w:r>
          </w:p>
        </w:tc>
        <w:tc>
          <w:tcPr>
            <w:tcW w:w="0" w:type="auto"/>
          </w:tcPr>
          <w:p w14:paraId="38F009B9"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w:t>
            </w:r>
          </w:p>
        </w:tc>
        <w:tc>
          <w:tcPr>
            <w:tcW w:w="0" w:type="auto"/>
          </w:tcPr>
          <w:p w14:paraId="6BB1D4AC" w14:textId="32BBFC84"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181818"/>
                <w:szCs w:val="20"/>
              </w:rPr>
              <w:t xml:space="preserve">No estimates made </w:t>
            </w:r>
            <w:r w:rsidR="00A66FBB">
              <w:rPr>
                <w:rFonts w:cstheme="minorHAnsi"/>
                <w:color w:val="181818"/>
                <w:szCs w:val="20"/>
              </w:rPr>
              <w:noBreakHyphen/>
            </w:r>
            <w:r w:rsidRPr="006F2313">
              <w:rPr>
                <w:rFonts w:cstheme="minorHAnsi"/>
                <w:color w:val="181818"/>
                <w:szCs w:val="20"/>
              </w:rPr>
              <w:t xml:space="preserve"> no defensible principle</w:t>
            </w:r>
            <w:r w:rsidR="00A66FBB">
              <w:rPr>
                <w:rFonts w:cstheme="minorHAnsi"/>
                <w:color w:val="181818"/>
                <w:szCs w:val="20"/>
              </w:rPr>
              <w:noBreakHyphen/>
            </w:r>
            <w:r w:rsidRPr="006F2313">
              <w:rPr>
                <w:rFonts w:cstheme="minorHAnsi"/>
                <w:color w:val="181818"/>
                <w:szCs w:val="20"/>
              </w:rPr>
              <w:t>based method available</w:t>
            </w:r>
          </w:p>
        </w:tc>
        <w:tc>
          <w:tcPr>
            <w:tcW w:w="0" w:type="auto"/>
            <w:vMerge w:val="restart"/>
            <w:vAlign w:val="center"/>
          </w:tcPr>
          <w:p w14:paraId="2038BBDA"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181818"/>
                <w:szCs w:val="20"/>
              </w:rPr>
              <w:t>Limited tannery and wool scouring operations in Australia – largely historical industry so waste not as relevant today.</w:t>
            </w:r>
          </w:p>
        </w:tc>
      </w:tr>
      <w:tr w:rsidR="007E1D56" w:rsidRPr="006F2313" w14:paraId="081DE1A7" w14:textId="77777777" w:rsidTr="00723089">
        <w:tc>
          <w:tcPr>
            <w:cnfStyle w:val="001000000000" w:firstRow="0" w:lastRow="0" w:firstColumn="1" w:lastColumn="0" w:oddVBand="0" w:evenVBand="0" w:oddHBand="0" w:evenHBand="0" w:firstRowFirstColumn="0" w:firstRowLastColumn="0" w:lastRowFirstColumn="0" w:lastRowLastColumn="0"/>
            <w:tcW w:w="0" w:type="auto"/>
          </w:tcPr>
          <w:p w14:paraId="6EEC9A94"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Wool scouring wastes (K190)</w:t>
            </w:r>
          </w:p>
        </w:tc>
        <w:tc>
          <w:tcPr>
            <w:tcW w:w="0" w:type="auto"/>
          </w:tcPr>
          <w:p w14:paraId="05F312C9"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w:t>
            </w:r>
          </w:p>
        </w:tc>
        <w:tc>
          <w:tcPr>
            <w:tcW w:w="0" w:type="auto"/>
          </w:tcPr>
          <w:p w14:paraId="5924559A" w14:textId="17B7762C"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181818"/>
                <w:szCs w:val="20"/>
              </w:rPr>
              <w:t xml:space="preserve">No estimates made </w:t>
            </w:r>
            <w:r w:rsidR="00A66FBB">
              <w:rPr>
                <w:rFonts w:cstheme="minorHAnsi"/>
                <w:color w:val="181818"/>
                <w:szCs w:val="20"/>
              </w:rPr>
              <w:noBreakHyphen/>
            </w:r>
            <w:r w:rsidRPr="006F2313">
              <w:rPr>
                <w:rFonts w:cstheme="minorHAnsi"/>
                <w:color w:val="181818"/>
                <w:szCs w:val="20"/>
              </w:rPr>
              <w:t xml:space="preserve"> no defensible principle</w:t>
            </w:r>
            <w:r w:rsidR="00A66FBB">
              <w:rPr>
                <w:rFonts w:cstheme="minorHAnsi"/>
                <w:color w:val="181818"/>
                <w:szCs w:val="20"/>
              </w:rPr>
              <w:noBreakHyphen/>
            </w:r>
            <w:r w:rsidRPr="006F2313">
              <w:rPr>
                <w:rFonts w:cstheme="minorHAnsi"/>
                <w:color w:val="181818"/>
                <w:szCs w:val="20"/>
              </w:rPr>
              <w:t>based method available</w:t>
            </w:r>
          </w:p>
        </w:tc>
        <w:tc>
          <w:tcPr>
            <w:tcW w:w="0" w:type="auto"/>
            <w:vMerge/>
          </w:tcPr>
          <w:p w14:paraId="61F4D1B4"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p>
        </w:tc>
      </w:tr>
      <w:tr w:rsidR="007E1D56" w:rsidRPr="006F2313" w14:paraId="5DCD856F" w14:textId="77777777" w:rsidTr="00723089">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DBF0" w:themeFill="accent1" w:themeFillTint="33"/>
          </w:tcPr>
          <w:p w14:paraId="7D666F6C" w14:textId="77777777" w:rsidR="007E1D56" w:rsidRPr="006F2313" w:rsidRDefault="007E1D56" w:rsidP="00A24214">
            <w:pPr>
              <w:spacing w:before="0" w:after="0"/>
              <w:rPr>
                <w:rFonts w:cstheme="minorHAnsi"/>
                <w:color w:val="181818"/>
                <w:szCs w:val="20"/>
              </w:rPr>
            </w:pPr>
            <w:r w:rsidRPr="006F2313">
              <w:rPr>
                <w:rFonts w:cstheme="minorHAnsi"/>
                <w:color w:val="000000"/>
                <w:szCs w:val="20"/>
              </w:rPr>
              <w:t>NSW</w:t>
            </w:r>
          </w:p>
        </w:tc>
      </w:tr>
      <w:tr w:rsidR="007E1D56" w:rsidRPr="006F2313" w14:paraId="0F262245"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3084CF43"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Acids (B100)</w:t>
            </w:r>
          </w:p>
        </w:tc>
        <w:tc>
          <w:tcPr>
            <w:tcW w:w="0" w:type="auto"/>
          </w:tcPr>
          <w:p w14:paraId="7210124E"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w:t>
            </w:r>
          </w:p>
        </w:tc>
        <w:tc>
          <w:tcPr>
            <w:tcW w:w="0" w:type="auto"/>
          </w:tcPr>
          <w:p w14:paraId="6D9B39C9" w14:textId="6BD669BB"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No defensible principle</w:t>
            </w:r>
            <w:r w:rsidR="00A66FBB">
              <w:rPr>
                <w:rFonts w:cstheme="minorHAnsi"/>
                <w:color w:val="000000"/>
                <w:szCs w:val="20"/>
              </w:rPr>
              <w:noBreakHyphen/>
            </w:r>
            <w:r w:rsidRPr="006F2313">
              <w:rPr>
                <w:rFonts w:cstheme="minorHAnsi"/>
                <w:color w:val="000000"/>
                <w:szCs w:val="20"/>
              </w:rPr>
              <w:t>based method to estimate so data reporting in tracking is used.</w:t>
            </w:r>
          </w:p>
        </w:tc>
        <w:tc>
          <w:tcPr>
            <w:tcW w:w="0" w:type="auto"/>
          </w:tcPr>
          <w:p w14:paraId="7704D32B"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This waste (in the specific form of spent pickle liquor that is destined for reuse) is not tracked in NSW, on account of a regulatory exemption (from tracking).</w:t>
            </w:r>
          </w:p>
        </w:tc>
      </w:tr>
      <w:tr w:rsidR="007E1D56" w:rsidRPr="006F2313" w14:paraId="793BA9EC"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44FD581B"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Lead and compounds (D220)</w:t>
            </w:r>
          </w:p>
        </w:tc>
        <w:tc>
          <w:tcPr>
            <w:tcW w:w="0" w:type="auto"/>
          </w:tcPr>
          <w:p w14:paraId="4629CFA3"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w:t>
            </w:r>
          </w:p>
        </w:tc>
        <w:tc>
          <w:tcPr>
            <w:tcW w:w="0" w:type="auto"/>
          </w:tcPr>
          <w:p w14:paraId="4D0F7329" w14:textId="4816EA3A"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 defensible principle</w:t>
            </w:r>
            <w:r w:rsidR="00A66FBB">
              <w:rPr>
                <w:rFonts w:cstheme="minorHAnsi"/>
                <w:color w:val="000000"/>
                <w:szCs w:val="20"/>
              </w:rPr>
              <w:noBreakHyphen/>
            </w:r>
            <w:r w:rsidRPr="006F2313">
              <w:rPr>
                <w:rFonts w:cstheme="minorHAnsi"/>
                <w:color w:val="000000"/>
                <w:szCs w:val="20"/>
              </w:rPr>
              <w:t>based method to estimate so data reporting in tracking is used. It is suggested that NSW examine non</w:t>
            </w:r>
            <w:r w:rsidR="00A66FBB">
              <w:rPr>
                <w:rFonts w:cstheme="minorHAnsi"/>
                <w:color w:val="000000"/>
                <w:szCs w:val="20"/>
              </w:rPr>
              <w:noBreakHyphen/>
            </w:r>
            <w:r w:rsidRPr="006F2313">
              <w:rPr>
                <w:rFonts w:cstheme="minorHAnsi"/>
                <w:color w:val="000000"/>
                <w:szCs w:val="20"/>
              </w:rPr>
              <w:t>tracking approaches to data gathering as this waste is large and important.</w:t>
            </w:r>
          </w:p>
        </w:tc>
        <w:tc>
          <w:tcPr>
            <w:tcW w:w="0" w:type="auto"/>
          </w:tcPr>
          <w:p w14:paraId="64C1C8A7"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This waste (only in the specific form of lead acid batteries that are destined for reuse) is not tracked in NSW, on account of a regulatory exemption (from tracking).</w:t>
            </w:r>
          </w:p>
        </w:tc>
      </w:tr>
      <w:tr w:rsidR="007E1D56" w:rsidRPr="006F2313" w14:paraId="299974FE"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00F2BB39"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Zinc compounds (D230)</w:t>
            </w:r>
          </w:p>
        </w:tc>
        <w:tc>
          <w:tcPr>
            <w:tcW w:w="0" w:type="auto"/>
          </w:tcPr>
          <w:p w14:paraId="7B05302D"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w:t>
            </w:r>
          </w:p>
        </w:tc>
        <w:tc>
          <w:tcPr>
            <w:tcW w:w="0" w:type="auto"/>
          </w:tcPr>
          <w:p w14:paraId="11163094" w14:textId="3CF152D4"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 defensible principle</w:t>
            </w:r>
            <w:r w:rsidR="00A66FBB">
              <w:rPr>
                <w:rFonts w:cstheme="minorHAnsi"/>
                <w:color w:val="000000"/>
                <w:szCs w:val="20"/>
              </w:rPr>
              <w:noBreakHyphen/>
            </w:r>
            <w:r w:rsidRPr="006F2313">
              <w:rPr>
                <w:rFonts w:cstheme="minorHAnsi"/>
                <w:color w:val="000000"/>
                <w:szCs w:val="20"/>
              </w:rPr>
              <w:t xml:space="preserve">based method to estimate so data reporting in tracking is used. </w:t>
            </w:r>
          </w:p>
        </w:tc>
        <w:tc>
          <w:tcPr>
            <w:tcW w:w="0" w:type="auto"/>
          </w:tcPr>
          <w:p w14:paraId="1B5250F2"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 xml:space="preserve">This waste (only in the specific form of </w:t>
            </w:r>
            <w:r w:rsidRPr="006F2313">
              <w:rPr>
                <w:rFonts w:cstheme="minorHAnsi"/>
                <w:color w:val="181818"/>
                <w:szCs w:val="20"/>
              </w:rPr>
              <w:t>zinc wastes destined for reuse</w:t>
            </w:r>
            <w:r w:rsidRPr="006F2313">
              <w:rPr>
                <w:rFonts w:cstheme="minorHAnsi"/>
                <w:color w:val="000000"/>
                <w:szCs w:val="20"/>
              </w:rPr>
              <w:t>) is not tracked in NSW, on account of a regulatory exemption (from tracking).</w:t>
            </w:r>
          </w:p>
          <w:p w14:paraId="3FF809B7"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p>
        </w:tc>
      </w:tr>
      <w:tr w:rsidR="007E1D56" w:rsidRPr="006F2313" w14:paraId="73754932"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7F2A00FF"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Waste oils (J100)</w:t>
            </w:r>
          </w:p>
        </w:tc>
        <w:tc>
          <w:tcPr>
            <w:tcW w:w="0" w:type="auto"/>
          </w:tcPr>
          <w:p w14:paraId="097536D8"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Yes</w:t>
            </w:r>
          </w:p>
        </w:tc>
        <w:tc>
          <w:tcPr>
            <w:tcW w:w="0" w:type="auto"/>
          </w:tcPr>
          <w:p w14:paraId="70C5A7D9" w14:textId="13548CCA"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 xml:space="preserve">Uses data from the Product Stewardship for Oil program to estimate NSW (and some </w:t>
            </w:r>
            <w:r w:rsidR="0028734E">
              <w:rPr>
                <w:rFonts w:cstheme="minorHAnsi"/>
                <w:color w:val="000000"/>
                <w:szCs w:val="20"/>
              </w:rPr>
              <w:t>Vic</w:t>
            </w:r>
            <w:r w:rsidRPr="006F2313">
              <w:rPr>
                <w:rFonts w:cstheme="minorHAnsi"/>
                <w:color w:val="000000"/>
                <w:szCs w:val="20"/>
              </w:rPr>
              <w:t>) data missing from tracking systems due to tracking exemptions</w:t>
            </w:r>
          </w:p>
        </w:tc>
        <w:tc>
          <w:tcPr>
            <w:tcW w:w="0" w:type="auto"/>
          </w:tcPr>
          <w:p w14:paraId="69C5368D" w14:textId="4AE8CA95"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 xml:space="preserve">This waste (only in the specific form of </w:t>
            </w:r>
            <w:r w:rsidRPr="006F2313">
              <w:rPr>
                <w:rFonts w:cstheme="minorHAnsi"/>
                <w:color w:val="181818"/>
                <w:szCs w:val="20"/>
              </w:rPr>
              <w:t>non</w:t>
            </w:r>
            <w:r w:rsidR="00A66FBB">
              <w:rPr>
                <w:rFonts w:cstheme="minorHAnsi"/>
                <w:color w:val="181818"/>
                <w:szCs w:val="20"/>
              </w:rPr>
              <w:noBreakHyphen/>
            </w:r>
            <w:r w:rsidRPr="006F2313">
              <w:rPr>
                <w:rFonts w:cstheme="minorHAnsi"/>
                <w:color w:val="181818"/>
                <w:szCs w:val="20"/>
              </w:rPr>
              <w:t>hazardous waste hydrocarbon oil destined for reuse</w:t>
            </w:r>
            <w:r w:rsidRPr="006F2313">
              <w:rPr>
                <w:rFonts w:cstheme="minorHAnsi"/>
                <w:color w:val="000000"/>
                <w:szCs w:val="20"/>
              </w:rPr>
              <w:t>) is not tracked in NSW, on account of a regulatory exemption (from tracking).</w:t>
            </w:r>
          </w:p>
          <w:p w14:paraId="4DCAAFD7" w14:textId="65D3BF0D" w:rsidR="007E1D56" w:rsidRPr="006F2313" w:rsidRDefault="0028734E"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Pr>
                <w:rFonts w:cstheme="minorHAnsi"/>
                <w:color w:val="181818"/>
                <w:szCs w:val="20"/>
              </w:rPr>
              <w:lastRenderedPageBreak/>
              <w:t>Vic</w:t>
            </w:r>
            <w:r w:rsidR="007E1D56" w:rsidRPr="006F2313">
              <w:rPr>
                <w:rFonts w:cstheme="minorHAnsi"/>
                <w:color w:val="181818"/>
                <w:szCs w:val="20"/>
              </w:rPr>
              <w:t xml:space="preserve">, through their </w:t>
            </w:r>
            <w:r w:rsidR="005E2CA5">
              <w:rPr>
                <w:rFonts w:cstheme="minorHAnsi"/>
                <w:color w:val="181818"/>
                <w:szCs w:val="20"/>
              </w:rPr>
              <w:t>a</w:t>
            </w:r>
            <w:r w:rsidR="007E1D56" w:rsidRPr="006F2313">
              <w:rPr>
                <w:rFonts w:cstheme="minorHAnsi"/>
                <w:color w:val="181818"/>
                <w:szCs w:val="20"/>
              </w:rPr>
              <w:t xml:space="preserve">ccredited </w:t>
            </w:r>
            <w:r w:rsidR="005E2CA5">
              <w:rPr>
                <w:rFonts w:cstheme="minorHAnsi"/>
                <w:color w:val="181818"/>
                <w:szCs w:val="20"/>
              </w:rPr>
              <w:t>a</w:t>
            </w:r>
            <w:r w:rsidR="007E1D56" w:rsidRPr="006F2313">
              <w:rPr>
                <w:rFonts w:cstheme="minorHAnsi"/>
                <w:color w:val="181818"/>
                <w:szCs w:val="20"/>
              </w:rPr>
              <w:t>gents program, appear to also be missing significant tonnages in tracking data.</w:t>
            </w:r>
          </w:p>
          <w:p w14:paraId="73C8A52B"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p>
        </w:tc>
      </w:tr>
      <w:tr w:rsidR="007E1D56" w:rsidRPr="006F2313" w14:paraId="32CED482"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7585F6A0"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lastRenderedPageBreak/>
              <w:t>Clinical and related wastes</w:t>
            </w:r>
            <w:r w:rsidRPr="006F2313">
              <w:rPr>
                <w:rFonts w:cstheme="minorHAnsi"/>
                <w:szCs w:val="20"/>
              </w:rPr>
              <w:t xml:space="preserve"> (R100)</w:t>
            </w:r>
          </w:p>
        </w:tc>
        <w:tc>
          <w:tcPr>
            <w:tcW w:w="0" w:type="auto"/>
          </w:tcPr>
          <w:p w14:paraId="2F5354E2"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Yes</w:t>
            </w:r>
          </w:p>
        </w:tc>
        <w:tc>
          <w:tcPr>
            <w:tcW w:w="0" w:type="auto"/>
          </w:tcPr>
          <w:p w14:paraId="2AEC2637" w14:textId="458361EB"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Use average of data reported by other states to obtain a t/capita figure. Multiply t/capita by population in NSW</w:t>
            </w:r>
            <w:r w:rsidR="005E2CA5">
              <w:rPr>
                <w:rFonts w:cstheme="minorHAnsi"/>
                <w:color w:val="000000"/>
                <w:szCs w:val="20"/>
              </w:rPr>
              <w:t>.</w:t>
            </w:r>
          </w:p>
        </w:tc>
        <w:tc>
          <w:tcPr>
            <w:tcW w:w="0" w:type="auto"/>
          </w:tcPr>
          <w:p w14:paraId="4082C3BA"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This waste is not tracked in NSW, on account of a regulatory exemption (from tracking).</w:t>
            </w:r>
          </w:p>
          <w:p w14:paraId="739B95CD"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p>
        </w:tc>
      </w:tr>
      <w:tr w:rsidR="007E1D56" w:rsidRPr="006F2313" w14:paraId="0BB34162"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43BB3C98"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Waste pharms., drugs and medicines</w:t>
            </w:r>
            <w:r w:rsidRPr="006F2313">
              <w:rPr>
                <w:rFonts w:cstheme="minorHAnsi"/>
                <w:szCs w:val="20"/>
              </w:rPr>
              <w:t xml:space="preserve"> (R120)</w:t>
            </w:r>
          </w:p>
        </w:tc>
        <w:tc>
          <w:tcPr>
            <w:tcW w:w="0" w:type="auto"/>
          </w:tcPr>
          <w:p w14:paraId="011063FF"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Yes</w:t>
            </w:r>
          </w:p>
        </w:tc>
        <w:tc>
          <w:tcPr>
            <w:tcW w:w="0" w:type="auto"/>
          </w:tcPr>
          <w:p w14:paraId="6CD8D9C4" w14:textId="61EF74E5"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Use average of data reported by other states to obtain a t/capita figure. Multiply t/capita by population in NSW</w:t>
            </w:r>
            <w:r w:rsidR="005E2CA5">
              <w:rPr>
                <w:rFonts w:cstheme="minorHAnsi"/>
                <w:color w:val="000000"/>
                <w:szCs w:val="20"/>
              </w:rPr>
              <w:t>.</w:t>
            </w:r>
          </w:p>
        </w:tc>
        <w:tc>
          <w:tcPr>
            <w:tcW w:w="0" w:type="auto"/>
          </w:tcPr>
          <w:p w14:paraId="562733E2"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This waste is not tracked in NSW, on account of a regulatory exemption (from tracking).</w:t>
            </w:r>
          </w:p>
          <w:p w14:paraId="38FE37E6"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p>
        </w:tc>
      </w:tr>
      <w:tr w:rsidR="007E1D56" w:rsidRPr="006F2313" w14:paraId="0AEE4B40" w14:textId="77777777" w:rsidTr="00723089">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DBF0" w:themeFill="accent1" w:themeFillTint="33"/>
          </w:tcPr>
          <w:p w14:paraId="76E0035F" w14:textId="2CB822CB" w:rsidR="007E1D56" w:rsidRPr="006F2313" w:rsidRDefault="0028734E" w:rsidP="00A24214">
            <w:pPr>
              <w:spacing w:before="0" w:after="0"/>
              <w:rPr>
                <w:rFonts w:cstheme="minorHAnsi"/>
                <w:color w:val="000000"/>
                <w:szCs w:val="20"/>
              </w:rPr>
            </w:pPr>
            <w:r>
              <w:rPr>
                <w:rFonts w:cstheme="minorHAnsi"/>
                <w:color w:val="000000"/>
                <w:szCs w:val="20"/>
              </w:rPr>
              <w:t>Qld</w:t>
            </w:r>
          </w:p>
        </w:tc>
      </w:tr>
      <w:tr w:rsidR="007E1D56" w:rsidRPr="006F2313" w14:paraId="5386D383"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72C993EA"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Cobalt compounds (</w:t>
            </w:r>
            <w:r w:rsidRPr="006F2313">
              <w:rPr>
                <w:rFonts w:cstheme="minorHAnsi"/>
                <w:color w:val="181818"/>
                <w:szCs w:val="20"/>
              </w:rPr>
              <w:t>D200)</w:t>
            </w:r>
          </w:p>
        </w:tc>
        <w:tc>
          <w:tcPr>
            <w:tcW w:w="0" w:type="auto"/>
          </w:tcPr>
          <w:p w14:paraId="3A3C64A8"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181818"/>
                <w:szCs w:val="20"/>
              </w:rPr>
              <w:t>No</w:t>
            </w:r>
          </w:p>
        </w:tc>
        <w:tc>
          <w:tcPr>
            <w:tcW w:w="0" w:type="auto"/>
          </w:tcPr>
          <w:p w14:paraId="39EE4332"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 defensible method to estimate.</w:t>
            </w:r>
          </w:p>
        </w:tc>
        <w:tc>
          <w:tcPr>
            <w:tcW w:w="0" w:type="auto"/>
          </w:tcPr>
          <w:p w14:paraId="0494978E" w14:textId="4CAD09E1"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 xml:space="preserve">No information to suggest this waste is generated in </w:t>
            </w:r>
            <w:r w:rsidR="0028734E">
              <w:rPr>
                <w:rFonts w:cstheme="minorHAnsi"/>
                <w:color w:val="000000"/>
                <w:szCs w:val="20"/>
              </w:rPr>
              <w:t>Qld</w:t>
            </w:r>
          </w:p>
        </w:tc>
      </w:tr>
      <w:tr w:rsidR="007E1D56" w:rsidRPr="006F2313" w14:paraId="15F568E4"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766D39E1" w14:textId="1627F0E5" w:rsidR="007E1D56" w:rsidRPr="006F2313" w:rsidRDefault="007E1D56" w:rsidP="00A24214">
            <w:pPr>
              <w:spacing w:before="0" w:after="0"/>
              <w:rPr>
                <w:rFonts w:cstheme="minorHAnsi"/>
                <w:color w:val="000000"/>
                <w:szCs w:val="20"/>
              </w:rPr>
            </w:pPr>
            <w:r w:rsidRPr="006F2313">
              <w:rPr>
                <w:rFonts w:cstheme="minorHAnsi"/>
                <w:color w:val="000000"/>
                <w:szCs w:val="20"/>
              </w:rPr>
              <w:t>Ceramic</w:t>
            </w:r>
            <w:r w:rsidR="00A66FBB">
              <w:rPr>
                <w:rFonts w:cstheme="minorHAnsi"/>
                <w:color w:val="000000"/>
                <w:szCs w:val="20"/>
              </w:rPr>
              <w:noBreakHyphen/>
            </w:r>
            <w:r w:rsidRPr="006F2313">
              <w:rPr>
                <w:rFonts w:cstheme="minorHAnsi"/>
                <w:color w:val="000000"/>
                <w:szCs w:val="20"/>
              </w:rPr>
              <w:t>based fibres (N230)</w:t>
            </w:r>
          </w:p>
        </w:tc>
        <w:tc>
          <w:tcPr>
            <w:tcW w:w="0" w:type="auto"/>
          </w:tcPr>
          <w:p w14:paraId="57525F27"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181818"/>
                <w:szCs w:val="20"/>
              </w:rPr>
            </w:pPr>
            <w:r w:rsidRPr="006F2313">
              <w:rPr>
                <w:rFonts w:cstheme="minorHAnsi"/>
                <w:color w:val="000000"/>
                <w:szCs w:val="20"/>
              </w:rPr>
              <w:t>No</w:t>
            </w:r>
          </w:p>
        </w:tc>
        <w:tc>
          <w:tcPr>
            <w:tcW w:w="0" w:type="auto"/>
          </w:tcPr>
          <w:p w14:paraId="0E194319"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No defensible method to estimate.</w:t>
            </w:r>
          </w:p>
        </w:tc>
        <w:tc>
          <w:tcPr>
            <w:tcW w:w="0" w:type="auto"/>
          </w:tcPr>
          <w:p w14:paraId="7A2FC715" w14:textId="0DB04D7A"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 xml:space="preserve">No information to suggest this waste is generated in </w:t>
            </w:r>
            <w:r w:rsidR="0028734E">
              <w:rPr>
                <w:rFonts w:cstheme="minorHAnsi"/>
                <w:color w:val="000000"/>
                <w:szCs w:val="20"/>
              </w:rPr>
              <w:t>Qld</w:t>
            </w:r>
          </w:p>
        </w:tc>
      </w:tr>
      <w:tr w:rsidR="007E1D56" w:rsidRPr="006F2313" w14:paraId="769D6C92" w14:textId="77777777" w:rsidTr="00723089">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DBF0" w:themeFill="accent1" w:themeFillTint="33"/>
          </w:tcPr>
          <w:p w14:paraId="02C5BAD7" w14:textId="6DB9831A" w:rsidR="007E1D56" w:rsidRPr="006F2313" w:rsidRDefault="0028734E" w:rsidP="00A24214">
            <w:pPr>
              <w:spacing w:before="0" w:after="0"/>
              <w:rPr>
                <w:rFonts w:cstheme="minorHAnsi"/>
                <w:color w:val="000000"/>
                <w:szCs w:val="20"/>
              </w:rPr>
            </w:pPr>
            <w:r>
              <w:rPr>
                <w:rFonts w:cstheme="minorHAnsi"/>
                <w:color w:val="000000"/>
                <w:szCs w:val="20"/>
              </w:rPr>
              <w:t>Tas</w:t>
            </w:r>
            <w:r w:rsidR="003B7116">
              <w:rPr>
                <w:rFonts w:cstheme="minorHAnsi"/>
                <w:color w:val="000000"/>
                <w:szCs w:val="20"/>
              </w:rPr>
              <w:t xml:space="preserve"> </w:t>
            </w:r>
            <w:r w:rsidR="007E1D56" w:rsidRPr="006F2313">
              <w:rPr>
                <w:rFonts w:cstheme="minorHAnsi"/>
                <w:color w:val="000000"/>
                <w:szCs w:val="20"/>
              </w:rPr>
              <w:t>and WA</w:t>
            </w:r>
          </w:p>
        </w:tc>
      </w:tr>
      <w:tr w:rsidR="007E1D56" w:rsidRPr="006F2313" w14:paraId="477F7E6F" w14:textId="77777777" w:rsidTr="00723089">
        <w:tc>
          <w:tcPr>
            <w:cnfStyle w:val="001000000000" w:firstRow="0" w:lastRow="0" w:firstColumn="1" w:lastColumn="0" w:oddVBand="0" w:evenVBand="0" w:oddHBand="0" w:evenHBand="0" w:firstRowFirstColumn="0" w:firstRowLastColumn="0" w:lastRowFirstColumn="0" w:lastRowLastColumn="0"/>
            <w:tcW w:w="0" w:type="auto"/>
            <w:vAlign w:val="top"/>
          </w:tcPr>
          <w:p w14:paraId="105B0C2A" w14:textId="77777777" w:rsidR="007E1D56" w:rsidRPr="006F2313" w:rsidRDefault="007E1D56" w:rsidP="00A24214">
            <w:pPr>
              <w:spacing w:before="0" w:after="0"/>
              <w:rPr>
                <w:rFonts w:cstheme="minorHAnsi"/>
                <w:color w:val="000000"/>
                <w:szCs w:val="20"/>
              </w:rPr>
            </w:pPr>
            <w:r w:rsidRPr="006F2313">
              <w:rPr>
                <w:rFonts w:cstheme="minorHAnsi"/>
                <w:color w:val="000000"/>
                <w:szCs w:val="20"/>
              </w:rPr>
              <w:t>Asbestos (N220)</w:t>
            </w:r>
          </w:p>
        </w:tc>
        <w:tc>
          <w:tcPr>
            <w:tcW w:w="0" w:type="auto"/>
          </w:tcPr>
          <w:p w14:paraId="0FEE59B0"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N220</w:t>
            </w:r>
          </w:p>
        </w:tc>
        <w:tc>
          <w:tcPr>
            <w:tcW w:w="0" w:type="auto"/>
          </w:tcPr>
          <w:p w14:paraId="45F371C7" w14:textId="498F161B"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6F2313">
              <w:rPr>
                <w:rFonts w:cstheme="minorHAnsi"/>
                <w:color w:val="000000"/>
                <w:szCs w:val="20"/>
              </w:rPr>
              <w:t xml:space="preserve">Use average of data reported by other states to obtain a t/capita figure. Multiply t/capita by population in </w:t>
            </w:r>
            <w:r w:rsidR="0028734E">
              <w:rPr>
                <w:rFonts w:cstheme="minorHAnsi"/>
                <w:color w:val="000000"/>
                <w:szCs w:val="20"/>
              </w:rPr>
              <w:t>Tas</w:t>
            </w:r>
            <w:r w:rsidR="003B7116">
              <w:rPr>
                <w:rFonts w:cstheme="minorHAnsi"/>
                <w:color w:val="000000"/>
                <w:szCs w:val="20"/>
              </w:rPr>
              <w:t xml:space="preserve"> </w:t>
            </w:r>
            <w:r w:rsidRPr="006F2313">
              <w:rPr>
                <w:rFonts w:cstheme="minorHAnsi"/>
                <w:color w:val="000000"/>
                <w:szCs w:val="20"/>
              </w:rPr>
              <w:t>and WA respectively.</w:t>
            </w:r>
          </w:p>
        </w:tc>
        <w:tc>
          <w:tcPr>
            <w:tcW w:w="0" w:type="auto"/>
          </w:tcPr>
          <w:p w14:paraId="2760CC04" w14:textId="41BA8A7C" w:rsidR="007E1D56" w:rsidRPr="006F2313" w:rsidRDefault="0028734E"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Pr>
                <w:rFonts w:cstheme="minorHAnsi"/>
                <w:color w:val="000000"/>
                <w:szCs w:val="20"/>
              </w:rPr>
              <w:t>Tas</w:t>
            </w:r>
            <w:r w:rsidR="003B7116">
              <w:rPr>
                <w:rFonts w:cstheme="minorHAnsi"/>
                <w:color w:val="000000"/>
                <w:szCs w:val="20"/>
              </w:rPr>
              <w:t xml:space="preserve"> </w:t>
            </w:r>
            <w:r w:rsidR="007E1D56" w:rsidRPr="006F2313">
              <w:rPr>
                <w:rFonts w:cstheme="minorHAnsi"/>
                <w:color w:val="000000"/>
                <w:szCs w:val="20"/>
              </w:rPr>
              <w:t>and WA do not track or otherwise record asbestos waste generation.</w:t>
            </w:r>
          </w:p>
        </w:tc>
      </w:tr>
    </w:tbl>
    <w:p w14:paraId="01223F05" w14:textId="04A4319A" w:rsidR="007E1D56" w:rsidRPr="00723089" w:rsidRDefault="007E1D56" w:rsidP="00723089">
      <w:pPr>
        <w:pStyle w:val="Notes"/>
        <w:rPr>
          <w:sz w:val="18"/>
          <w:szCs w:val="16"/>
        </w:rPr>
      </w:pPr>
      <w:r w:rsidRPr="00EB5EA3">
        <w:rPr>
          <w:sz w:val="18"/>
          <w:szCs w:val="16"/>
        </w:rPr>
        <w:t>Note:</w:t>
      </w:r>
      <w:r w:rsidRPr="00723089">
        <w:rPr>
          <w:sz w:val="18"/>
          <w:szCs w:val="16"/>
        </w:rPr>
        <w:t xml:space="preserve"> </w:t>
      </w:r>
      <w:r w:rsidRPr="00723089">
        <w:rPr>
          <w:sz w:val="18"/>
          <w:szCs w:val="16"/>
        </w:rPr>
        <w:tab/>
        <w:t xml:space="preserve">1.  No data gaps specific to the ACT and </w:t>
      </w:r>
      <w:r w:rsidR="0028734E">
        <w:rPr>
          <w:sz w:val="18"/>
          <w:szCs w:val="16"/>
        </w:rPr>
        <w:t>Vic</w:t>
      </w:r>
      <w:r w:rsidR="003B7116">
        <w:rPr>
          <w:sz w:val="18"/>
          <w:szCs w:val="16"/>
        </w:rPr>
        <w:t xml:space="preserve"> </w:t>
      </w:r>
      <w:r w:rsidRPr="00723089">
        <w:rPr>
          <w:sz w:val="18"/>
          <w:szCs w:val="16"/>
        </w:rPr>
        <w:t xml:space="preserve">were identified so they are not included in </w:t>
      </w:r>
      <w:r w:rsidRPr="00723089">
        <w:rPr>
          <w:sz w:val="18"/>
          <w:szCs w:val="16"/>
        </w:rPr>
        <w:fldChar w:fldCharType="begin"/>
      </w:r>
      <w:r w:rsidRPr="00723089">
        <w:rPr>
          <w:sz w:val="18"/>
          <w:szCs w:val="16"/>
        </w:rPr>
        <w:instrText xml:space="preserve"> REF _Ref5567804 \h  \* MERGEFORMAT </w:instrText>
      </w:r>
      <w:r w:rsidRPr="00723089">
        <w:rPr>
          <w:sz w:val="18"/>
          <w:szCs w:val="16"/>
        </w:rPr>
      </w:r>
      <w:r w:rsidRPr="00723089">
        <w:rPr>
          <w:sz w:val="18"/>
          <w:szCs w:val="16"/>
        </w:rPr>
        <w:fldChar w:fldCharType="separate"/>
      </w:r>
      <w:r w:rsidR="00C92DA9" w:rsidRPr="00C92DA9">
        <w:rPr>
          <w:sz w:val="18"/>
          <w:szCs w:val="16"/>
        </w:rPr>
        <w:t>Table</w:t>
      </w:r>
      <w:r w:rsidR="00C92DA9" w:rsidRPr="00612FA6">
        <w:rPr>
          <w:rFonts w:cstheme="minorHAnsi"/>
          <w:szCs w:val="22"/>
        </w:rPr>
        <w:t xml:space="preserve"> </w:t>
      </w:r>
      <w:r w:rsidR="00C92DA9">
        <w:rPr>
          <w:rFonts w:cstheme="minorHAnsi"/>
          <w:noProof/>
          <w:szCs w:val="22"/>
        </w:rPr>
        <w:t>51</w:t>
      </w:r>
      <w:r w:rsidRPr="00723089">
        <w:rPr>
          <w:sz w:val="18"/>
          <w:szCs w:val="16"/>
        </w:rPr>
        <w:fldChar w:fldCharType="end"/>
      </w:r>
    </w:p>
    <w:p w14:paraId="19D85C5D" w14:textId="77777777" w:rsidR="007E1D56" w:rsidRPr="00612FA6" w:rsidRDefault="007E1D56" w:rsidP="007E1D56">
      <w:pPr>
        <w:rPr>
          <w:rFonts w:cstheme="minorHAnsi"/>
          <w:szCs w:val="22"/>
        </w:rPr>
      </w:pPr>
    </w:p>
    <w:p w14:paraId="1C5C2272" w14:textId="685E2A48" w:rsidR="007E1D56" w:rsidRPr="00612FA6" w:rsidRDefault="007E1D56" w:rsidP="00A60929">
      <w:pPr>
        <w:pStyle w:val="Heading3-nonumber"/>
      </w:pPr>
      <w:r w:rsidRPr="00612FA6">
        <w:t>Limitations caused by the six</w:t>
      </w:r>
      <w:r w:rsidR="00A66FBB">
        <w:noBreakHyphen/>
      </w:r>
      <w:r w:rsidRPr="00612FA6">
        <w:t>category national management system</w:t>
      </w:r>
    </w:p>
    <w:p w14:paraId="15A23969" w14:textId="16A505A7" w:rsidR="007E1D56" w:rsidRDefault="007E1D56" w:rsidP="00612FA6">
      <w:pPr>
        <w:pStyle w:val="BodyText"/>
      </w:pPr>
      <w:r w:rsidRPr="00612FA6">
        <w:t>NSW and SA use a six</w:t>
      </w:r>
      <w:r w:rsidR="00A66FBB">
        <w:noBreakHyphen/>
      </w:r>
      <w:r w:rsidRPr="00612FA6">
        <w:t xml:space="preserve">category system of allocating waste tonnages to fate and pathway types (management types), while WA use a different categorisation again, covering 11 management types. These limited choices for describing what is happening at receival infrastructure </w:t>
      </w:r>
      <w:r w:rsidR="00FD75BC">
        <w:t>can be ambiguous</w:t>
      </w:r>
      <w:r w:rsidRPr="00612FA6">
        <w:t xml:space="preserve"> compared to </w:t>
      </w:r>
      <w:r w:rsidR="0028734E">
        <w:t>Qld</w:t>
      </w:r>
      <w:r w:rsidRPr="00612FA6">
        <w:t xml:space="preserve"> and </w:t>
      </w:r>
      <w:r w:rsidR="0028734E">
        <w:t>Vic</w:t>
      </w:r>
      <w:r w:rsidRPr="00612FA6">
        <w:t xml:space="preserve">, which categorise hazardous waste management activities in over 30 categories, in line with the Basel Convention. This simplicity leads to other complications in national data, from a market understanding perspective. </w:t>
      </w:r>
    </w:p>
    <w:p w14:paraId="563121E6" w14:textId="77777777" w:rsidR="00723089" w:rsidRPr="00612FA6" w:rsidRDefault="00723089" w:rsidP="00612FA6">
      <w:pPr>
        <w:pStyle w:val="BodyText"/>
      </w:pPr>
    </w:p>
    <w:p w14:paraId="0B811FA4" w14:textId="5CD1D849" w:rsidR="007E1D56" w:rsidRPr="00612FA6" w:rsidRDefault="007E1D56" w:rsidP="00612FA6">
      <w:pPr>
        <w:pStyle w:val="BodyText"/>
      </w:pPr>
      <w:r w:rsidRPr="00612FA6">
        <w:t>The situation is made worse by the fact that even within these six categories there is major ambiguity for certificate users, who frequently choose the wrong management types. For example, using NSW categories, a cement kiln POPs destruction facility could be classified as incineration (which it technically is</w:t>
      </w:r>
      <w:r w:rsidR="00BC4BDE">
        <w:t xml:space="preserve"> </w:t>
      </w:r>
      <w:r w:rsidRPr="00612FA6">
        <w:t>n</w:t>
      </w:r>
      <w:r w:rsidR="00BC4BDE">
        <w:t>o</w:t>
      </w:r>
      <w:r w:rsidRPr="00612FA6">
        <w:t xml:space="preserve">t), recycling (since the waste matrix such as the solvent carrying pesticide waste will displace fuel in the kiln, resulting in energy recovery), </w:t>
      </w:r>
      <w:r w:rsidR="009E2351">
        <w:t>CPT</w:t>
      </w:r>
      <w:r w:rsidRPr="00612FA6">
        <w:t xml:space="preserve"> (since the solvent containing pesticide waste will be blended with other wastes of calorific value first, before entry into the kiln) or ‘other’ since it is neither of these things. Underwhelmingly, ‘other’ is probably the most accurate choice in this example.</w:t>
      </w:r>
    </w:p>
    <w:p w14:paraId="73A79208" w14:textId="77777777" w:rsidR="007E1D56" w:rsidRPr="00612FA6" w:rsidRDefault="007E1D56" w:rsidP="00612FA6">
      <w:pPr>
        <w:pStyle w:val="BodyText"/>
      </w:pPr>
    </w:p>
    <w:p w14:paraId="111D178F" w14:textId="22490759" w:rsidR="00723089" w:rsidRDefault="007E1D56" w:rsidP="00612FA6">
      <w:pPr>
        <w:pStyle w:val="BodyText"/>
      </w:pPr>
      <w:r w:rsidRPr="00612FA6">
        <w:t xml:space="preserve">These limitations skew interpretation of what is happening to hazardous waste. NSW data has many instances where legitimate recycling activities (like lead acid battery recycling) are recorded under the </w:t>
      </w:r>
      <w:r w:rsidR="009E2351">
        <w:t>CPT</w:t>
      </w:r>
      <w:r w:rsidRPr="00612FA6">
        <w:t xml:space="preserve"> heading, causing misunderstanding an</w:t>
      </w:r>
      <w:r w:rsidR="005E2CA5">
        <w:t>d</w:t>
      </w:r>
      <w:r w:rsidRPr="00612FA6">
        <w:t xml:space="preserve"> under</w:t>
      </w:r>
      <w:r w:rsidR="00A66FBB">
        <w:noBreakHyphen/>
      </w:r>
      <w:r w:rsidRPr="00612FA6">
        <w:t>representation of recycling activity.</w:t>
      </w:r>
    </w:p>
    <w:p w14:paraId="66ABB733" w14:textId="649FFF82" w:rsidR="00D41CB6" w:rsidRDefault="00D41CB6" w:rsidP="00612FA6">
      <w:pPr>
        <w:pStyle w:val="BodyText"/>
      </w:pPr>
    </w:p>
    <w:p w14:paraId="2839A8B7" w14:textId="77777777" w:rsidR="00D41CB6" w:rsidRDefault="00D41CB6" w:rsidP="00D41CB6">
      <w:pPr>
        <w:pStyle w:val="Heading3-nonumber"/>
      </w:pPr>
      <w:r w:rsidRPr="00D41CB6">
        <w:t>Gaps in waste tracking systems</w:t>
      </w:r>
    </w:p>
    <w:p w14:paraId="509A13E0" w14:textId="38655ADB" w:rsidR="00D41CB6" w:rsidRDefault="00D41CB6" w:rsidP="00D41CB6">
      <w:pPr>
        <w:pStyle w:val="BodyText"/>
        <w:spacing w:after="60"/>
      </w:pPr>
      <w:r>
        <w:t xml:space="preserve">Section 4 of the </w:t>
      </w:r>
      <w:r w:rsidRPr="00605FAB">
        <w:rPr>
          <w:i/>
          <w:iCs/>
        </w:rPr>
        <w:t>Australian hazardous waste data and reporting standard</w:t>
      </w:r>
      <w:r>
        <w:t xml:space="preserve"> (the Standard) describes weaknesses in the comprehensiveness of data supplied from jurisdictional tracking systems. Appendix E from the Standard is reproduced below, which </w:t>
      </w:r>
      <w:r w:rsidRPr="00605FAB">
        <w:t xml:space="preserve">shows the extent of </w:t>
      </w:r>
      <w:r>
        <w:t xml:space="preserve">coverage that these </w:t>
      </w:r>
      <w:r w:rsidRPr="00605FAB">
        <w:t xml:space="preserve">intra-state tracking systems </w:t>
      </w:r>
      <w:r>
        <w:t>provide.</w:t>
      </w:r>
    </w:p>
    <w:p w14:paraId="41F95C7B" w14:textId="54D40B3D" w:rsidR="00D41CB6" w:rsidRDefault="00D41CB6" w:rsidP="00D41CB6">
      <w:pPr>
        <w:pStyle w:val="BodyText"/>
        <w:spacing w:after="60"/>
      </w:pPr>
      <w:r w:rsidRPr="0078040E">
        <w:rPr>
          <w:noProof/>
        </w:rPr>
        <w:lastRenderedPageBreak/>
        <w:drawing>
          <wp:inline distT="0" distB="0" distL="0" distR="0" wp14:anchorId="65C00D42" wp14:editId="13C97E9C">
            <wp:extent cx="5848350" cy="8438408"/>
            <wp:effectExtent l="0" t="0" r="0" b="127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185"/>
                    <a:stretch>
                      <a:fillRect/>
                    </a:stretch>
                  </pic:blipFill>
                  <pic:spPr>
                    <a:xfrm>
                      <a:off x="0" y="0"/>
                      <a:ext cx="5849347" cy="8439846"/>
                    </a:xfrm>
                    <a:prstGeom prst="rect">
                      <a:avLst/>
                    </a:prstGeom>
                  </pic:spPr>
                </pic:pic>
              </a:graphicData>
            </a:graphic>
          </wp:inline>
        </w:drawing>
      </w:r>
    </w:p>
    <w:p w14:paraId="47EEE089" w14:textId="12B8CE7B" w:rsidR="005E2CA5" w:rsidRDefault="005E2CA5">
      <w:pPr>
        <w:rPr>
          <w:rFonts w:cstheme="minorHAnsi"/>
          <w:szCs w:val="22"/>
        </w:rPr>
      </w:pPr>
      <w:r>
        <w:br w:type="page"/>
      </w:r>
    </w:p>
    <w:p w14:paraId="0D1B8B5A" w14:textId="77777777" w:rsidR="007E1D56" w:rsidRPr="00612FA6" w:rsidRDefault="007E1D56" w:rsidP="00A60929">
      <w:pPr>
        <w:pStyle w:val="Heading3-nonumber"/>
      </w:pPr>
      <w:r w:rsidRPr="00612FA6">
        <w:lastRenderedPageBreak/>
        <w:t>Data shortcomings caused by regulatory exemptions in NSW</w:t>
      </w:r>
    </w:p>
    <w:p w14:paraId="0B97372B" w14:textId="22FBF916" w:rsidR="00D41CB6" w:rsidRDefault="00D41CB6" w:rsidP="00D41CB6">
      <w:pPr>
        <w:pStyle w:val="BodyText"/>
      </w:pPr>
      <w:r>
        <w:t xml:space="preserve">An issue that is unique to NSW warrants explanation in the context of data quality and completeness: waste tracking exemptions, which are </w:t>
      </w:r>
      <w:r w:rsidR="002E3F2B">
        <w:t>a NSW subset of the</w:t>
      </w:r>
      <w:r>
        <w:t xml:space="preserve"> </w:t>
      </w:r>
      <w:r w:rsidR="002E3F2B">
        <w:t>tracking status table above</w:t>
      </w:r>
      <w:r>
        <w:t>. NSW exempts the following waste types and recovery outcomes from tracking:</w:t>
      </w:r>
    </w:p>
    <w:p w14:paraId="432C22F2" w14:textId="33B9402D" w:rsidR="00D41CB6" w:rsidRPr="00D41CB6" w:rsidRDefault="00D41CB6" w:rsidP="00D41CB6">
      <w:pPr>
        <w:pStyle w:val="Bullet1"/>
        <w:spacing w:line="259" w:lineRule="auto"/>
        <w:rPr>
          <w:szCs w:val="22"/>
        </w:rPr>
      </w:pPr>
      <w:r w:rsidRPr="00D41CB6">
        <w:rPr>
          <w:szCs w:val="22"/>
        </w:rPr>
        <w:tab/>
        <w:t>waste batteries destined for reuse and spent lead acid battery waste (within D220)</w:t>
      </w:r>
    </w:p>
    <w:p w14:paraId="7299E4DA" w14:textId="77777777" w:rsidR="00D41CB6" w:rsidRPr="00D41CB6" w:rsidRDefault="00D41CB6" w:rsidP="00D41CB6">
      <w:pPr>
        <w:pStyle w:val="Bullet1"/>
        <w:spacing w:line="259" w:lineRule="auto"/>
        <w:rPr>
          <w:szCs w:val="22"/>
        </w:rPr>
      </w:pPr>
      <w:r w:rsidRPr="00D41CB6">
        <w:rPr>
          <w:szCs w:val="22"/>
        </w:rPr>
        <w:t>zinc waste destined for reuse (within D230)</w:t>
      </w:r>
    </w:p>
    <w:p w14:paraId="7546ED58" w14:textId="2A434AD0" w:rsidR="00D41CB6" w:rsidRPr="00D41CB6" w:rsidRDefault="00D41CB6" w:rsidP="00D41CB6">
      <w:pPr>
        <w:pStyle w:val="Bullet1"/>
        <w:spacing w:line="259" w:lineRule="auto"/>
        <w:rPr>
          <w:szCs w:val="22"/>
        </w:rPr>
      </w:pPr>
      <w:r w:rsidRPr="00D41CB6">
        <w:rPr>
          <w:szCs w:val="22"/>
        </w:rPr>
        <w:tab/>
        <w:t>spent pickle liquor wastes destined for reuse (within B100)</w:t>
      </w:r>
    </w:p>
    <w:p w14:paraId="3D0C4BCB" w14:textId="74013776" w:rsidR="00D41CB6" w:rsidRPr="00D41CB6" w:rsidRDefault="00D41CB6" w:rsidP="00D41CB6">
      <w:pPr>
        <w:pStyle w:val="Bullet1"/>
        <w:spacing w:line="259" w:lineRule="auto"/>
        <w:rPr>
          <w:szCs w:val="22"/>
        </w:rPr>
      </w:pPr>
      <w:r w:rsidRPr="00D41CB6">
        <w:rPr>
          <w:szCs w:val="22"/>
        </w:rPr>
        <w:t>clinical and other specified wastes (within R)</w:t>
      </w:r>
    </w:p>
    <w:p w14:paraId="1BC48A48" w14:textId="4D39B05B" w:rsidR="00D41CB6" w:rsidRPr="00D41CB6" w:rsidRDefault="00D41CB6" w:rsidP="00D41CB6">
      <w:pPr>
        <w:pStyle w:val="Bullet1"/>
        <w:spacing w:line="259" w:lineRule="auto"/>
        <w:rPr>
          <w:szCs w:val="22"/>
        </w:rPr>
      </w:pPr>
      <w:r w:rsidRPr="00D41CB6">
        <w:rPr>
          <w:szCs w:val="22"/>
        </w:rPr>
        <w:t>non-hazardous hydrocarbon oil waste destined for reuse (within J100).</w:t>
      </w:r>
    </w:p>
    <w:p w14:paraId="392F7FB5" w14:textId="77777777" w:rsidR="00D41CB6" w:rsidRDefault="00D41CB6" w:rsidP="00D41CB6">
      <w:pPr>
        <w:pStyle w:val="BodyText"/>
      </w:pPr>
    </w:p>
    <w:p w14:paraId="5DF9B655" w14:textId="77777777" w:rsidR="00D41CB6" w:rsidRDefault="00D41CB6" w:rsidP="00D41CB6">
      <w:pPr>
        <w:pStyle w:val="BodyText"/>
      </w:pPr>
      <w:r>
        <w:t>In addition to these reuse exemptions, K (putrescible) wastes are not required to be tracked in NSW.</w:t>
      </w:r>
    </w:p>
    <w:p w14:paraId="75DFBBE6" w14:textId="69FCF79F" w:rsidR="00D41CB6" w:rsidRDefault="00D41CB6" w:rsidP="00D41CB6">
      <w:pPr>
        <w:pStyle w:val="BodyText"/>
      </w:pPr>
      <w:r>
        <w:t>Adjustment methods applied in national data collations to fill the data gaps these exemptions cause, where alternative data is available. All wastes crossing borders into NSW must be tracked regardless, but those generated from and sent to NSW facilities (in the categories above) are added-in to tracking system numbers to produce a more comprehensive estimate of what is actually received within NSW infrastructure.</w:t>
      </w:r>
    </w:p>
    <w:p w14:paraId="5756B7C4" w14:textId="77777777" w:rsidR="00D41CB6" w:rsidRDefault="00D41CB6" w:rsidP="00612FA6">
      <w:pPr>
        <w:pStyle w:val="BodyText"/>
      </w:pPr>
    </w:p>
    <w:p w14:paraId="74BDBDB4" w14:textId="4A667301" w:rsidR="007E1D56" w:rsidRDefault="007E1D56" w:rsidP="00612FA6">
      <w:pPr>
        <w:pStyle w:val="BodyText"/>
      </w:pPr>
      <w:r w:rsidRPr="00612FA6">
        <w:t xml:space="preserve">Major volumes that go to recycling as a form of management are invisible to the NSW tracking system due to regulatory exemptions and other reasons for not tracking wastes included in the scope of national hazardous waste collations. </w:t>
      </w:r>
    </w:p>
    <w:p w14:paraId="55C97096" w14:textId="77777777" w:rsidR="00723089" w:rsidRPr="00612FA6" w:rsidRDefault="00723089" w:rsidP="00612FA6">
      <w:pPr>
        <w:pStyle w:val="BodyText"/>
      </w:pPr>
    </w:p>
    <w:p w14:paraId="2E23A392" w14:textId="2DF90FEB" w:rsidR="007E1D56" w:rsidRDefault="007E1D56" w:rsidP="00612FA6">
      <w:pPr>
        <w:pStyle w:val="BodyText"/>
      </w:pPr>
      <w:r w:rsidRPr="00612FA6">
        <w:t>Grease trap waste arises at over 100</w:t>
      </w:r>
      <w:r w:rsidR="009D2F38">
        <w:t> kt</w:t>
      </w:r>
      <w:r w:rsidRPr="00612FA6">
        <w:t xml:space="preserve"> each in </w:t>
      </w:r>
      <w:r w:rsidR="0028734E">
        <w:t>Qld</w:t>
      </w:r>
      <w:r w:rsidRPr="00612FA6">
        <w:t xml:space="preserve"> and </w:t>
      </w:r>
      <w:r w:rsidR="0028734E">
        <w:t>Vic</w:t>
      </w:r>
      <w:r w:rsidRPr="00612FA6">
        <w:t>, but without a requirement for tracking it appears as 9</w:t>
      </w:r>
      <w:r w:rsidR="009D2F38">
        <w:t> kt</w:t>
      </w:r>
      <w:r w:rsidRPr="00612FA6">
        <w:t xml:space="preserve"> in NSW. The Commonwealth Product Stewardship for Oil program data indicates as much as 80</w:t>
      </w:r>
      <w:r w:rsidR="009D2F38">
        <w:t> kt</w:t>
      </w:r>
      <w:r w:rsidRPr="00612FA6">
        <w:t xml:space="preserve"> of J100 is probably generated beyond that tracked in NSW. Lead is likely to be a very similar story – 14</w:t>
      </w:r>
      <w:r w:rsidR="009D2F38">
        <w:t> kt</w:t>
      </w:r>
      <w:r w:rsidRPr="00612FA6">
        <w:t xml:space="preserve"> is recorded as generated in NSW but </w:t>
      </w:r>
      <w:r w:rsidR="0028734E">
        <w:t>Vic</w:t>
      </w:r>
      <w:r w:rsidR="003B7116">
        <w:t xml:space="preserve"> </w:t>
      </w:r>
      <w:r w:rsidRPr="00612FA6">
        <w:t>(for example) sends 44</w:t>
      </w:r>
      <w:r w:rsidR="009D2F38">
        <w:t> kt</w:t>
      </w:r>
      <w:r w:rsidRPr="00612FA6">
        <w:t xml:space="preserve"> to NSW alone. The same under</w:t>
      </w:r>
      <w:r w:rsidR="00A66FBB">
        <w:noBreakHyphen/>
      </w:r>
      <w:r w:rsidRPr="00612FA6">
        <w:t>tracked scenario applies to spent pickle liquor (B100) and zinc waste (D230), which are also both recycled.</w:t>
      </w:r>
    </w:p>
    <w:p w14:paraId="59C13138" w14:textId="77777777" w:rsidR="00723089" w:rsidRPr="00612FA6" w:rsidRDefault="00723089" w:rsidP="00612FA6">
      <w:pPr>
        <w:pStyle w:val="BodyText"/>
      </w:pPr>
    </w:p>
    <w:p w14:paraId="2846D136" w14:textId="43A38541" w:rsidR="007E1D56" w:rsidRDefault="007E1D56" w:rsidP="00612FA6">
      <w:pPr>
        <w:pStyle w:val="BodyText"/>
      </w:pPr>
      <w:r w:rsidRPr="00612FA6">
        <w:t>Not only does this add up to large volumes of hazardous waste unrecorded (in the NSW tracking system) and potentially unaccounted for in collations like the one for this project, it underplays the significant role that recycling plays in hazardous waste management in NSW.</w:t>
      </w:r>
    </w:p>
    <w:p w14:paraId="733BDDA9" w14:textId="77777777" w:rsidR="005E2CA5" w:rsidRPr="00612FA6" w:rsidRDefault="005E2CA5" w:rsidP="00612FA6">
      <w:pPr>
        <w:pStyle w:val="BodyText"/>
      </w:pPr>
    </w:p>
    <w:p w14:paraId="3FD4CECC" w14:textId="28B47E08" w:rsidR="007E1D56" w:rsidRDefault="007E1D56" w:rsidP="00612FA6">
      <w:pPr>
        <w:pStyle w:val="BodyText"/>
      </w:pPr>
      <w:r w:rsidRPr="00612FA6">
        <w:t>Although these exemptions are typically for a recovery/recycling management purpose, the reason why such an exemption is applied and how it might better facilitate such recovery (if that is indeed the exemption’s purpose) is not clear or publicly accessible.</w:t>
      </w:r>
    </w:p>
    <w:p w14:paraId="5F8A1B80" w14:textId="77777777" w:rsidR="00723089" w:rsidRPr="00612FA6" w:rsidRDefault="00723089" w:rsidP="00612FA6">
      <w:pPr>
        <w:pStyle w:val="BodyText"/>
      </w:pPr>
    </w:p>
    <w:p w14:paraId="620E3B34" w14:textId="77777777" w:rsidR="007E1D56" w:rsidRPr="00612FA6" w:rsidRDefault="007E1D56" w:rsidP="00A60929">
      <w:pPr>
        <w:pStyle w:val="Heading3-nonumber"/>
      </w:pPr>
      <w:r w:rsidRPr="00612FA6">
        <w:t>Interstate transport data</w:t>
      </w:r>
    </w:p>
    <w:p w14:paraId="57022496" w14:textId="6473ED77" w:rsidR="007E1D56" w:rsidRPr="00612FA6" w:rsidRDefault="007E1D56" w:rsidP="007E1D56">
      <w:pPr>
        <w:rPr>
          <w:rFonts w:cstheme="minorHAnsi"/>
          <w:szCs w:val="22"/>
        </w:rPr>
      </w:pPr>
      <w:r w:rsidRPr="00612FA6">
        <w:rPr>
          <w:rFonts w:cstheme="minorHAnsi"/>
          <w:szCs w:val="22"/>
        </w:rPr>
        <w:t>It appears that once a waste shipment leaves the sending jurisdiction, with consignment authorisation in place, the information of its arrival in the recei</w:t>
      </w:r>
      <w:r w:rsidR="005E2CA5">
        <w:rPr>
          <w:rFonts w:cstheme="minorHAnsi"/>
          <w:szCs w:val="22"/>
        </w:rPr>
        <w:t>ving</w:t>
      </w:r>
      <w:r w:rsidRPr="00612FA6">
        <w:rPr>
          <w:rFonts w:cstheme="minorHAnsi"/>
          <w:szCs w:val="22"/>
        </w:rPr>
        <w:t xml:space="preserve"> jurisdiction is regularly either not forwarded (by the receiving jurisdiction) or not recorded (by the sending jurisdiction). This results in patchwork information that makes identifying cross</w:t>
      </w:r>
      <w:r w:rsidR="00A66FBB">
        <w:rPr>
          <w:rFonts w:cstheme="minorHAnsi"/>
          <w:szCs w:val="22"/>
        </w:rPr>
        <w:noBreakHyphen/>
      </w:r>
      <w:r w:rsidRPr="00612FA6">
        <w:rPr>
          <w:rFonts w:cstheme="minorHAnsi"/>
          <w:szCs w:val="22"/>
        </w:rPr>
        <w:t>border movements and collating national data about them ‘hit and miss’.</w:t>
      </w:r>
    </w:p>
    <w:p w14:paraId="08428183" w14:textId="77777777" w:rsidR="007E1D56" w:rsidRPr="00612FA6" w:rsidRDefault="007E1D56" w:rsidP="007E1D56">
      <w:pPr>
        <w:rPr>
          <w:rFonts w:cstheme="minorHAnsi"/>
          <w:szCs w:val="22"/>
        </w:rPr>
      </w:pPr>
    </w:p>
    <w:p w14:paraId="7A6F2B18" w14:textId="13415518" w:rsidR="007E1D56" w:rsidRDefault="007E1D56" w:rsidP="00612FA6">
      <w:pPr>
        <w:pStyle w:val="BodyText"/>
      </w:pPr>
      <w:r w:rsidRPr="00612FA6">
        <w:t>This could lead to large quantities of exported wastes unaccounted for if a sending jurisdiction’s system was relied upon for the data – this is borne out through comparison of certificate records in sender/receiver jurisdictional databases; the latter typically shows much larger volumes.</w:t>
      </w:r>
    </w:p>
    <w:p w14:paraId="4C6A331D" w14:textId="2137BE9F" w:rsidR="002E3F2B" w:rsidRDefault="002E3F2B" w:rsidP="00612FA6">
      <w:pPr>
        <w:pStyle w:val="BodyText"/>
      </w:pPr>
    </w:p>
    <w:p w14:paraId="2F33F177" w14:textId="77777777" w:rsidR="007E1D56" w:rsidRPr="00612FA6" w:rsidRDefault="007E1D56" w:rsidP="00A60929">
      <w:pPr>
        <w:pStyle w:val="Heading3-nonumber"/>
      </w:pPr>
      <w:r w:rsidRPr="00612FA6">
        <w:lastRenderedPageBreak/>
        <w:t xml:space="preserve">Paper based certificates </w:t>
      </w:r>
    </w:p>
    <w:p w14:paraId="76C33AF1" w14:textId="312E36E2" w:rsidR="007E1D56" w:rsidRPr="00612FA6" w:rsidRDefault="007E1D56" w:rsidP="007E1D56">
      <w:pPr>
        <w:rPr>
          <w:rFonts w:cstheme="minorHAnsi"/>
          <w:szCs w:val="22"/>
        </w:rPr>
      </w:pPr>
      <w:r w:rsidRPr="00612FA6">
        <w:rPr>
          <w:rFonts w:cstheme="minorHAnsi"/>
          <w:szCs w:val="22"/>
        </w:rPr>
        <w:t>This issue leads to major data quality issues (</w:t>
      </w:r>
      <w:r w:rsidR="00171AFB">
        <w:rPr>
          <w:rFonts w:cstheme="minorHAnsi"/>
          <w:szCs w:val="22"/>
        </w:rPr>
        <w:t>Section </w:t>
      </w:r>
      <w:r w:rsidR="00951311">
        <w:rPr>
          <w:rFonts w:cstheme="minorHAnsi"/>
          <w:szCs w:val="22"/>
        </w:rPr>
        <w:fldChar w:fldCharType="begin"/>
      </w:r>
      <w:r w:rsidR="00951311">
        <w:rPr>
          <w:rFonts w:cstheme="minorHAnsi"/>
          <w:szCs w:val="22"/>
        </w:rPr>
        <w:instrText xml:space="preserve"> REF _Ref78901000 \n \h </w:instrText>
      </w:r>
      <w:r w:rsidR="00951311">
        <w:rPr>
          <w:rFonts w:cstheme="minorHAnsi"/>
          <w:szCs w:val="22"/>
        </w:rPr>
      </w:r>
      <w:r w:rsidR="00951311">
        <w:rPr>
          <w:rFonts w:cstheme="minorHAnsi"/>
          <w:szCs w:val="22"/>
        </w:rPr>
        <w:fldChar w:fldCharType="separate"/>
      </w:r>
      <w:r w:rsidR="00C92DA9">
        <w:rPr>
          <w:rFonts w:cstheme="minorHAnsi"/>
          <w:szCs w:val="22"/>
        </w:rPr>
        <w:t>D3</w:t>
      </w:r>
      <w:r w:rsidR="00951311">
        <w:rPr>
          <w:rFonts w:cstheme="minorHAnsi"/>
          <w:szCs w:val="22"/>
        </w:rPr>
        <w:fldChar w:fldCharType="end"/>
      </w:r>
      <w:r w:rsidRPr="00612FA6">
        <w:rPr>
          <w:rFonts w:cstheme="minorHAnsi"/>
          <w:szCs w:val="22"/>
        </w:rPr>
        <w:t xml:space="preserve">) but it is discussed here because it is a systemic limitation rather than a direct quality issue. </w:t>
      </w:r>
    </w:p>
    <w:p w14:paraId="3AB93227" w14:textId="77777777" w:rsidR="007E1D56" w:rsidRPr="00612FA6" w:rsidRDefault="007E1D56" w:rsidP="00612FA6">
      <w:pPr>
        <w:pStyle w:val="BodyText"/>
      </w:pPr>
    </w:p>
    <w:p w14:paraId="6DC5CCB8" w14:textId="77777777" w:rsidR="007E1D56" w:rsidRPr="00612FA6" w:rsidRDefault="007E1D56" w:rsidP="00612FA6">
      <w:pPr>
        <w:pStyle w:val="BodyText"/>
      </w:pPr>
      <w:r w:rsidRPr="00612FA6">
        <w:t xml:space="preserve">Jurisdictions have poor control over data integrity when paper certificates are used instead of electronic certificates. Two issues define this inadequacy: </w:t>
      </w:r>
    </w:p>
    <w:p w14:paraId="584BA4C8" w14:textId="4B190D1E" w:rsidR="007E1D56" w:rsidRPr="00612FA6" w:rsidRDefault="007E1D56" w:rsidP="007E1D56">
      <w:pPr>
        <w:pStyle w:val="Bullet1"/>
        <w:spacing w:line="259" w:lineRule="auto"/>
        <w:rPr>
          <w:szCs w:val="22"/>
        </w:rPr>
      </w:pPr>
      <w:r w:rsidRPr="00612FA6">
        <w:rPr>
          <w:szCs w:val="22"/>
        </w:rPr>
        <w:t>the certificate</w:t>
      </w:r>
      <w:r w:rsidR="00A66FBB">
        <w:rPr>
          <w:szCs w:val="22"/>
        </w:rPr>
        <w:noBreakHyphen/>
      </w:r>
      <w:r w:rsidRPr="00612FA6">
        <w:rPr>
          <w:szCs w:val="22"/>
        </w:rPr>
        <w:t>user is much more likely to make significant data recording errors and leave data gaps, given the lack of controls and restrictions that come with an open access paper form</w:t>
      </w:r>
    </w:p>
    <w:p w14:paraId="68FD62E6" w14:textId="609667D9" w:rsidR="007E1D56" w:rsidRPr="00612FA6" w:rsidRDefault="005E2CA5" w:rsidP="007E1D56">
      <w:pPr>
        <w:pStyle w:val="Bullet1"/>
        <w:spacing w:line="259" w:lineRule="auto"/>
        <w:rPr>
          <w:szCs w:val="22"/>
        </w:rPr>
      </w:pPr>
      <w:r>
        <w:rPr>
          <w:szCs w:val="22"/>
        </w:rPr>
        <w:t>p</w:t>
      </w:r>
      <w:r w:rsidR="007E1D56" w:rsidRPr="00612FA6">
        <w:rPr>
          <w:szCs w:val="22"/>
        </w:rPr>
        <w:t>aper certificates bring problems with subsequent data entry</w:t>
      </w:r>
    </w:p>
    <w:p w14:paraId="5BC7EE04" w14:textId="2A4C0289" w:rsidR="007E1D56" w:rsidRPr="00612FA6" w:rsidRDefault="007E1D56" w:rsidP="007E1D56">
      <w:pPr>
        <w:pStyle w:val="Bullet2"/>
        <w:spacing w:line="259" w:lineRule="auto"/>
        <w:rPr>
          <w:szCs w:val="22"/>
        </w:rPr>
      </w:pPr>
      <w:r w:rsidRPr="00612FA6">
        <w:rPr>
          <w:szCs w:val="22"/>
        </w:rPr>
        <w:t>cost, time</w:t>
      </w:r>
      <w:r w:rsidR="00A66FBB">
        <w:rPr>
          <w:szCs w:val="22"/>
        </w:rPr>
        <w:noBreakHyphen/>
      </w:r>
      <w:r w:rsidRPr="00612FA6">
        <w:rPr>
          <w:szCs w:val="22"/>
        </w:rPr>
        <w:t>lag, loss of records</w:t>
      </w:r>
    </w:p>
    <w:p w14:paraId="2002EED7" w14:textId="37A79153" w:rsidR="007E1D56" w:rsidRPr="00612FA6" w:rsidRDefault="007E1D56" w:rsidP="007E1D56">
      <w:pPr>
        <w:pStyle w:val="Bullet2"/>
        <w:spacing w:line="259" w:lineRule="auto"/>
        <w:rPr>
          <w:szCs w:val="22"/>
        </w:rPr>
      </w:pPr>
      <w:r w:rsidRPr="00612FA6">
        <w:rPr>
          <w:szCs w:val="22"/>
        </w:rPr>
        <w:t>legibility, resulting in mis</w:t>
      </w:r>
      <w:r w:rsidR="00A66FBB">
        <w:rPr>
          <w:szCs w:val="22"/>
        </w:rPr>
        <w:noBreakHyphen/>
      </w:r>
      <w:r w:rsidRPr="00612FA6">
        <w:rPr>
          <w:szCs w:val="22"/>
        </w:rPr>
        <w:t>entered information</w:t>
      </w:r>
    </w:p>
    <w:p w14:paraId="2B916A59" w14:textId="77777777" w:rsidR="007E1D56" w:rsidRPr="00612FA6" w:rsidRDefault="007E1D56" w:rsidP="007E1D56">
      <w:pPr>
        <w:pStyle w:val="Bullet2"/>
        <w:spacing w:line="259" w:lineRule="auto"/>
        <w:rPr>
          <w:szCs w:val="22"/>
        </w:rPr>
      </w:pPr>
      <w:r w:rsidRPr="00612FA6">
        <w:rPr>
          <w:szCs w:val="22"/>
        </w:rPr>
        <w:t>data entry mistakes.</w:t>
      </w:r>
    </w:p>
    <w:p w14:paraId="04A9B3AC" w14:textId="77777777" w:rsidR="007E1D56" w:rsidRPr="00612FA6" w:rsidRDefault="007E1D56" w:rsidP="007E1D56">
      <w:pPr>
        <w:rPr>
          <w:rFonts w:cstheme="minorHAnsi"/>
          <w:szCs w:val="22"/>
        </w:rPr>
      </w:pPr>
    </w:p>
    <w:p w14:paraId="7D5E9111" w14:textId="46A58951" w:rsidR="007E1D56" w:rsidRPr="00612FA6" w:rsidRDefault="007E1D56" w:rsidP="007E1D56">
      <w:pPr>
        <w:rPr>
          <w:rFonts w:cstheme="minorHAnsi"/>
          <w:szCs w:val="22"/>
        </w:rPr>
      </w:pPr>
      <w:r w:rsidRPr="00612FA6">
        <w:rPr>
          <w:rFonts w:cstheme="minorHAnsi"/>
          <w:szCs w:val="22"/>
        </w:rPr>
        <w:t xml:space="preserve">This is the single biggest factor in tracking system data quality. </w:t>
      </w:r>
      <w:r w:rsidR="0028734E">
        <w:rPr>
          <w:rFonts w:cstheme="minorHAnsi"/>
          <w:szCs w:val="22"/>
        </w:rPr>
        <w:t>Vic</w:t>
      </w:r>
      <w:r w:rsidRPr="00612FA6">
        <w:rPr>
          <w:rFonts w:cstheme="minorHAnsi"/>
          <w:szCs w:val="22"/>
        </w:rPr>
        <w:t xml:space="preserve">, </w:t>
      </w:r>
      <w:r w:rsidR="0028734E">
        <w:rPr>
          <w:rFonts w:cstheme="minorHAnsi"/>
          <w:szCs w:val="22"/>
        </w:rPr>
        <w:t>Qld</w:t>
      </w:r>
      <w:r w:rsidRPr="00612FA6">
        <w:rPr>
          <w:rFonts w:cstheme="minorHAnsi"/>
          <w:szCs w:val="22"/>
        </w:rPr>
        <w:t xml:space="preserve"> and WA still rely heavily </w:t>
      </w:r>
      <w:r w:rsidR="005E2CA5">
        <w:rPr>
          <w:rFonts w:cstheme="minorHAnsi"/>
          <w:szCs w:val="22"/>
        </w:rPr>
        <w:t>o</w:t>
      </w:r>
      <w:r w:rsidRPr="00612FA6">
        <w:rPr>
          <w:rFonts w:cstheme="minorHAnsi"/>
          <w:szCs w:val="22"/>
        </w:rPr>
        <w:t>n paper</w:t>
      </w:r>
      <w:r w:rsidR="00A66FBB">
        <w:rPr>
          <w:rFonts w:cstheme="minorHAnsi"/>
          <w:szCs w:val="22"/>
        </w:rPr>
        <w:noBreakHyphen/>
      </w:r>
      <w:r w:rsidRPr="00612FA6">
        <w:rPr>
          <w:rFonts w:cstheme="minorHAnsi"/>
          <w:szCs w:val="22"/>
        </w:rPr>
        <w:t xml:space="preserve">based certificates, while the ACT, NT and </w:t>
      </w:r>
      <w:r w:rsidR="0028734E">
        <w:rPr>
          <w:rFonts w:cstheme="minorHAnsi"/>
          <w:szCs w:val="22"/>
        </w:rPr>
        <w:t>Tas</w:t>
      </w:r>
      <w:r w:rsidR="003B7116">
        <w:rPr>
          <w:rFonts w:cstheme="minorHAnsi"/>
          <w:szCs w:val="22"/>
        </w:rPr>
        <w:t xml:space="preserve"> </w:t>
      </w:r>
      <w:r w:rsidRPr="00612FA6">
        <w:rPr>
          <w:rFonts w:cstheme="minorHAnsi"/>
          <w:szCs w:val="22"/>
        </w:rPr>
        <w:t>use only paper</w:t>
      </w:r>
      <w:r w:rsidR="00A66FBB">
        <w:rPr>
          <w:rFonts w:cstheme="minorHAnsi"/>
          <w:szCs w:val="22"/>
        </w:rPr>
        <w:noBreakHyphen/>
      </w:r>
      <w:r w:rsidRPr="00612FA6">
        <w:rPr>
          <w:rFonts w:cstheme="minorHAnsi"/>
          <w:szCs w:val="22"/>
        </w:rPr>
        <w:t>based certificates for interstate movements.</w:t>
      </w:r>
    </w:p>
    <w:p w14:paraId="2FF0333C" w14:textId="77777777" w:rsidR="007E1D56" w:rsidRPr="00612FA6" w:rsidRDefault="007E1D56" w:rsidP="007E1D56">
      <w:pPr>
        <w:rPr>
          <w:rFonts w:cstheme="minorHAnsi"/>
          <w:szCs w:val="22"/>
        </w:rPr>
      </w:pPr>
    </w:p>
    <w:p w14:paraId="2CEA5A97" w14:textId="5091FAE1" w:rsidR="007E1D56" w:rsidRPr="00612FA6" w:rsidRDefault="007E1D56" w:rsidP="007E1D56">
      <w:pPr>
        <w:rPr>
          <w:rFonts w:cstheme="minorHAnsi"/>
          <w:szCs w:val="22"/>
        </w:rPr>
      </w:pPr>
      <w:r w:rsidRPr="00612FA6">
        <w:rPr>
          <w:rFonts w:cstheme="minorHAnsi"/>
          <w:szCs w:val="22"/>
        </w:rPr>
        <w:t>A fully electronic system, or as close as is practical to one, could vastly improve the quality of data within it, as well as provide real</w:t>
      </w:r>
      <w:r w:rsidR="00A66FBB">
        <w:rPr>
          <w:rFonts w:cstheme="minorHAnsi"/>
          <w:szCs w:val="22"/>
        </w:rPr>
        <w:noBreakHyphen/>
      </w:r>
      <w:r w:rsidRPr="00612FA6">
        <w:rPr>
          <w:rFonts w:cstheme="minorHAnsi"/>
          <w:szCs w:val="22"/>
        </w:rPr>
        <w:t>time potential.</w:t>
      </w:r>
    </w:p>
    <w:p w14:paraId="4545B46E" w14:textId="77777777" w:rsidR="00723089" w:rsidRPr="00612FA6" w:rsidRDefault="00723089" w:rsidP="007E1D56">
      <w:pPr>
        <w:rPr>
          <w:rFonts w:cstheme="minorHAnsi"/>
          <w:szCs w:val="22"/>
        </w:rPr>
      </w:pPr>
    </w:p>
    <w:p w14:paraId="2979DBC3" w14:textId="7629EF40" w:rsidR="007E1D56" w:rsidRPr="00612FA6" w:rsidRDefault="007E1D56" w:rsidP="00A60929">
      <w:pPr>
        <w:pStyle w:val="Heading3-nonumber"/>
      </w:pPr>
      <w:r w:rsidRPr="00612FA6">
        <w:t>Long</w:t>
      </w:r>
      <w:r w:rsidR="00A66FBB">
        <w:noBreakHyphen/>
      </w:r>
      <w:r w:rsidRPr="00612FA6">
        <w:t>term onsite stockpiles and storages are not captured in tracking systems</w:t>
      </w:r>
    </w:p>
    <w:p w14:paraId="42F081D6" w14:textId="0A378F31" w:rsidR="007E1D56" w:rsidRPr="00612FA6" w:rsidRDefault="00CD591F" w:rsidP="00612FA6">
      <w:pPr>
        <w:pStyle w:val="BodyText"/>
      </w:pPr>
      <w:r>
        <w:t>Some w</w:t>
      </w:r>
      <w:r w:rsidR="007E1D56" w:rsidRPr="00612FA6">
        <w:t xml:space="preserve">astes </w:t>
      </w:r>
      <w:r>
        <w:t xml:space="preserve">that </w:t>
      </w:r>
      <w:r w:rsidR="007E1D56" w:rsidRPr="00612FA6">
        <w:t xml:space="preserve">are significant in hazard </w:t>
      </w:r>
      <w:r>
        <w:t>are</w:t>
      </w:r>
      <w:r w:rsidR="007E1D56" w:rsidRPr="00612FA6">
        <w:t xml:space="preserve"> generated in significant quantities</w:t>
      </w:r>
      <w:r w:rsidR="00104CF2">
        <w:t>,</w:t>
      </w:r>
      <w:r w:rsidR="007E1D56" w:rsidRPr="00612FA6">
        <w:t xml:space="preserve"> but a high proportion remains in storage onsite</w:t>
      </w:r>
      <w:r>
        <w:t>, due to unavailability of infrastructure or other reasons</w:t>
      </w:r>
      <w:r w:rsidR="007E1D56" w:rsidRPr="00612FA6">
        <w:t xml:space="preserve">. </w:t>
      </w:r>
      <w:r>
        <w:t>In these cases</w:t>
      </w:r>
      <w:r w:rsidR="007E1D56" w:rsidRPr="00612FA6">
        <w:t>, limited volumes are captured by tracking systems. Spent potliner waste from the aluminium industry is a rare example where quantities that arise each year are included in th</w:t>
      </w:r>
      <w:r>
        <w:t>e</w:t>
      </w:r>
      <w:r w:rsidR="007E1D56" w:rsidRPr="00612FA6">
        <w:t xml:space="preserve"> data compiled for this report</w:t>
      </w:r>
      <w:r>
        <w:t xml:space="preserve">, via a calculation estimate that is reasonably reliable. </w:t>
      </w:r>
      <w:r w:rsidR="007E1D56" w:rsidRPr="00612FA6">
        <w:t>However, historical amounts remaining in onsite storages/stockpiles are not reported.</w:t>
      </w:r>
    </w:p>
    <w:p w14:paraId="1FB1B8D9" w14:textId="77777777" w:rsidR="007E1D56" w:rsidRPr="00612FA6" w:rsidRDefault="007E1D56" w:rsidP="00612FA6">
      <w:pPr>
        <w:pStyle w:val="BodyText"/>
      </w:pPr>
    </w:p>
    <w:p w14:paraId="000D28F7" w14:textId="77777777" w:rsidR="007E1D56" w:rsidRPr="00612FA6" w:rsidRDefault="007E1D56" w:rsidP="00A60929">
      <w:pPr>
        <w:pStyle w:val="Heading3-nonumber"/>
      </w:pPr>
      <w:r w:rsidRPr="00612FA6">
        <w:t>Interjurisdictional data sharing</w:t>
      </w:r>
    </w:p>
    <w:p w14:paraId="13E92DD3" w14:textId="56E3BAEE" w:rsidR="007E1D56" w:rsidRPr="00612FA6" w:rsidRDefault="007E1D56" w:rsidP="007E1D56">
      <w:pPr>
        <w:rPr>
          <w:rFonts w:cstheme="minorHAnsi"/>
          <w:szCs w:val="22"/>
        </w:rPr>
      </w:pPr>
      <w:r w:rsidRPr="00612FA6">
        <w:rPr>
          <w:rFonts w:cstheme="minorHAnsi"/>
          <w:szCs w:val="22"/>
        </w:rPr>
        <w:t>Information from other jurisdictions’ tracking systems, which is not routinely made available to cross</w:t>
      </w:r>
      <w:r w:rsidR="00A66FBB">
        <w:rPr>
          <w:rFonts w:cstheme="minorHAnsi"/>
          <w:szCs w:val="22"/>
        </w:rPr>
        <w:noBreakHyphen/>
      </w:r>
      <w:r w:rsidRPr="00612FA6">
        <w:rPr>
          <w:rFonts w:cstheme="minorHAnsi"/>
          <w:szCs w:val="22"/>
        </w:rPr>
        <w:t>border state and territory government agencies, would enable a clearer picture of the waste management system in any particular jurisdiction, through a clearer understanding of interstate waste movements and comparison with like activities for benchmarking purposes. This lack of data sharing is an unnecessary disconnect for good policy analysis.</w:t>
      </w:r>
    </w:p>
    <w:p w14:paraId="738FC3EE" w14:textId="77777777" w:rsidR="007E1D56" w:rsidRPr="00612FA6" w:rsidRDefault="007E1D56" w:rsidP="007E1D56">
      <w:pPr>
        <w:rPr>
          <w:rFonts w:cstheme="minorHAnsi"/>
          <w:szCs w:val="22"/>
        </w:rPr>
      </w:pPr>
    </w:p>
    <w:p w14:paraId="6D5C6582" w14:textId="2E391329" w:rsidR="007E1D56" w:rsidRPr="00612FA6" w:rsidRDefault="007E1D56" w:rsidP="00A60929">
      <w:pPr>
        <w:pStyle w:val="Heading3-nonumber"/>
      </w:pPr>
      <w:r w:rsidRPr="00612FA6">
        <w:t>Adjusting for multiple counting of wastes generated</w:t>
      </w:r>
    </w:p>
    <w:p w14:paraId="0CAF1129" w14:textId="7AC6626F" w:rsidR="007E1D56" w:rsidRPr="00612FA6" w:rsidRDefault="007E1D56" w:rsidP="00612FA6">
      <w:pPr>
        <w:pStyle w:val="BodyText"/>
      </w:pPr>
      <w:r w:rsidRPr="00612FA6">
        <w:rPr>
          <w:rFonts w:eastAsia="Calibri"/>
          <w:color w:val="000000"/>
        </w:rPr>
        <w:t>The Standard’s item 14 describes</w:t>
      </w:r>
      <w:r w:rsidRPr="00612FA6">
        <w:t xml:space="preserve"> how to convert waste arisings data to waste generation data. The method attempts to adjust for multiple counts by removing:</w:t>
      </w:r>
    </w:p>
    <w:p w14:paraId="3331F8C9" w14:textId="09FD901F" w:rsidR="007E1D56" w:rsidRPr="001155F5" w:rsidRDefault="007E1D56" w:rsidP="00F80781">
      <w:pPr>
        <w:pStyle w:val="ListNumber"/>
        <w:numPr>
          <w:ilvl w:val="0"/>
          <w:numId w:val="42"/>
        </w:numPr>
      </w:pPr>
      <w:r w:rsidRPr="001155F5">
        <w:t>wastes recorded as going to short</w:t>
      </w:r>
      <w:r w:rsidR="00A66FBB" w:rsidRPr="001155F5">
        <w:noBreakHyphen/>
      </w:r>
      <w:r w:rsidRPr="001155F5">
        <w:t>term storage (or, in the absence of data, the average proportion of wastes sent to these management types in jurisdictions where it is recorded) – the idea is that these wastes will be captured when they leave their short</w:t>
      </w:r>
      <w:r w:rsidR="00A66FBB" w:rsidRPr="001155F5">
        <w:noBreakHyphen/>
      </w:r>
      <w:r w:rsidRPr="001155F5">
        <w:t>term storage for their final management</w:t>
      </w:r>
    </w:p>
    <w:p w14:paraId="1F21F4EA" w14:textId="77777777" w:rsidR="007E1D56" w:rsidRPr="001155F5" w:rsidRDefault="007E1D56" w:rsidP="00F80781">
      <w:pPr>
        <w:pStyle w:val="ListNumber"/>
        <w:numPr>
          <w:ilvl w:val="0"/>
          <w:numId w:val="42"/>
        </w:numPr>
      </w:pPr>
      <w:r w:rsidRPr="001155F5">
        <w:t>outputs of treatment – the idea is that these wastes are already counted on their way into the treatment facility.</w:t>
      </w:r>
    </w:p>
    <w:p w14:paraId="74BD69D4" w14:textId="77777777" w:rsidR="007E1D56" w:rsidRPr="00612FA6" w:rsidRDefault="007E1D56" w:rsidP="00612FA6">
      <w:pPr>
        <w:pStyle w:val="BodyText"/>
      </w:pPr>
    </w:p>
    <w:p w14:paraId="2191EC65" w14:textId="77777777" w:rsidR="007E1D56" w:rsidRPr="00612FA6" w:rsidRDefault="007E1D56" w:rsidP="00612FA6">
      <w:pPr>
        <w:pStyle w:val="BodyText"/>
      </w:pPr>
      <w:r w:rsidRPr="00612FA6">
        <w:t>In practice, this has not worked out well because:</w:t>
      </w:r>
    </w:p>
    <w:p w14:paraId="76269443" w14:textId="0DE19B25" w:rsidR="007E1D56" w:rsidRPr="00612FA6" w:rsidRDefault="007E1D56" w:rsidP="007E1D56">
      <w:pPr>
        <w:pStyle w:val="Bullet1"/>
        <w:spacing w:line="259" w:lineRule="auto"/>
        <w:rPr>
          <w:szCs w:val="22"/>
        </w:rPr>
      </w:pPr>
      <w:r w:rsidRPr="00612FA6">
        <w:rPr>
          <w:szCs w:val="22"/>
        </w:rPr>
        <w:t>the accuracy of management reporting in this category is poor – some large quantities of waste are missing from generation data because they are classified as going into short</w:t>
      </w:r>
      <w:r w:rsidR="00A66FBB">
        <w:rPr>
          <w:szCs w:val="22"/>
        </w:rPr>
        <w:noBreakHyphen/>
      </w:r>
      <w:r w:rsidRPr="00612FA6">
        <w:rPr>
          <w:szCs w:val="22"/>
        </w:rPr>
        <w:t xml:space="preserve">term storage from </w:t>
      </w:r>
      <w:r w:rsidRPr="00612FA6">
        <w:rPr>
          <w:szCs w:val="22"/>
        </w:rPr>
        <w:lastRenderedPageBreak/>
        <w:t xml:space="preserve">which they may never be removed. A review of </w:t>
      </w:r>
      <w:r w:rsidR="0028734E">
        <w:rPr>
          <w:szCs w:val="22"/>
        </w:rPr>
        <w:t>Qld</w:t>
      </w:r>
      <w:r w:rsidRPr="00612FA6">
        <w:rPr>
          <w:szCs w:val="22"/>
        </w:rPr>
        <w:t xml:space="preserve"> and NSW data found that of selected wastes going to short</w:t>
      </w:r>
      <w:r w:rsidR="00A66FBB">
        <w:rPr>
          <w:szCs w:val="22"/>
        </w:rPr>
        <w:noBreakHyphen/>
      </w:r>
      <w:r w:rsidRPr="00612FA6">
        <w:rPr>
          <w:szCs w:val="22"/>
        </w:rPr>
        <w:t>term storage, the proportion coming back out (in a 12</w:t>
      </w:r>
      <w:r w:rsidR="00A66FBB">
        <w:rPr>
          <w:szCs w:val="22"/>
        </w:rPr>
        <w:noBreakHyphen/>
      </w:r>
      <w:r w:rsidRPr="00612FA6">
        <w:rPr>
          <w:szCs w:val="22"/>
        </w:rPr>
        <w:t>month period) was less than 10% for D120, D300, F100, F110, G110 and N150, and less than 25% for J120 and K110.</w:t>
      </w:r>
    </w:p>
    <w:p w14:paraId="4112C9AC" w14:textId="0DB6DDCD" w:rsidR="007E1D56" w:rsidRPr="00612FA6" w:rsidRDefault="007E1D56" w:rsidP="007E1D56">
      <w:pPr>
        <w:pStyle w:val="Bullet1"/>
        <w:spacing w:line="259" w:lineRule="auto"/>
        <w:rPr>
          <w:szCs w:val="22"/>
        </w:rPr>
      </w:pPr>
      <w:r w:rsidRPr="00612FA6">
        <w:rPr>
          <w:szCs w:val="22"/>
        </w:rPr>
        <w:t>The proportional management of wastes in states lacking the ability to differentiate short</w:t>
      </w:r>
      <w:r w:rsidR="00A66FBB">
        <w:rPr>
          <w:szCs w:val="22"/>
        </w:rPr>
        <w:noBreakHyphen/>
      </w:r>
      <w:r w:rsidRPr="00612FA6">
        <w:rPr>
          <w:szCs w:val="22"/>
        </w:rPr>
        <w:t>term from long</w:t>
      </w:r>
      <w:r w:rsidR="00A66FBB">
        <w:rPr>
          <w:szCs w:val="22"/>
        </w:rPr>
        <w:noBreakHyphen/>
      </w:r>
      <w:r w:rsidRPr="00612FA6">
        <w:rPr>
          <w:szCs w:val="22"/>
        </w:rPr>
        <w:t>term storage data (NSW, SA, WA) is not necessarily the same, or even similar, to those states that have this data (</w:t>
      </w:r>
      <w:r w:rsidR="0028734E">
        <w:rPr>
          <w:szCs w:val="22"/>
        </w:rPr>
        <w:t>Qld</w:t>
      </w:r>
      <w:r w:rsidRPr="00612FA6">
        <w:rPr>
          <w:szCs w:val="22"/>
        </w:rPr>
        <w:t xml:space="preserve"> and </w:t>
      </w:r>
      <w:r w:rsidR="0028734E">
        <w:rPr>
          <w:szCs w:val="22"/>
        </w:rPr>
        <w:t>Vic</w:t>
      </w:r>
      <w:r w:rsidRPr="00612FA6">
        <w:rPr>
          <w:szCs w:val="22"/>
        </w:rPr>
        <w:t>).</w:t>
      </w:r>
    </w:p>
    <w:p w14:paraId="08CFA4BA" w14:textId="368D3013" w:rsidR="007E1D56" w:rsidRPr="00612FA6" w:rsidRDefault="007E1D56" w:rsidP="007E1D56">
      <w:pPr>
        <w:pStyle w:val="Bullet1"/>
        <w:spacing w:line="259" w:lineRule="auto"/>
        <w:rPr>
          <w:szCs w:val="22"/>
        </w:rPr>
      </w:pPr>
      <w:r w:rsidRPr="00612FA6">
        <w:rPr>
          <w:szCs w:val="22"/>
        </w:rPr>
        <w:t xml:space="preserve">There is user demand </w:t>
      </w:r>
      <w:r w:rsidR="005C2F52">
        <w:rPr>
          <w:szCs w:val="22"/>
        </w:rPr>
        <w:t xml:space="preserve">for </w:t>
      </w:r>
      <w:r w:rsidRPr="00612FA6">
        <w:rPr>
          <w:szCs w:val="22"/>
        </w:rPr>
        <w:t>treatment outputs</w:t>
      </w:r>
      <w:r w:rsidR="00723089">
        <w:rPr>
          <w:szCs w:val="22"/>
        </w:rPr>
        <w:t xml:space="preserve"> data</w:t>
      </w:r>
      <w:r w:rsidR="005C2F52">
        <w:rPr>
          <w:szCs w:val="22"/>
        </w:rPr>
        <w:t xml:space="preserve"> (waste code N160 </w:t>
      </w:r>
      <w:r w:rsidR="005C2F52" w:rsidRPr="005C2F52">
        <w:rPr>
          <w:i/>
          <w:iCs/>
          <w:szCs w:val="22"/>
        </w:rPr>
        <w:t>Encapsulated, chemically</w:t>
      </w:r>
      <w:r w:rsidR="00A66FBB">
        <w:rPr>
          <w:i/>
          <w:iCs/>
          <w:szCs w:val="22"/>
        </w:rPr>
        <w:noBreakHyphen/>
      </w:r>
      <w:r w:rsidR="005C2F52" w:rsidRPr="005C2F52">
        <w:rPr>
          <w:i/>
          <w:iCs/>
          <w:szCs w:val="22"/>
        </w:rPr>
        <w:t>fixed, solidified or polymerised wastes</w:t>
      </w:r>
      <w:r w:rsidR="005C2F52">
        <w:rPr>
          <w:szCs w:val="22"/>
        </w:rPr>
        <w:t xml:space="preserve">) </w:t>
      </w:r>
      <w:r w:rsidRPr="00612FA6">
        <w:rPr>
          <w:szCs w:val="22"/>
        </w:rPr>
        <w:t>and surprise that it is eliminated from the data set.</w:t>
      </w:r>
    </w:p>
    <w:p w14:paraId="20EF33DC" w14:textId="23B388CA" w:rsidR="007E1D56" w:rsidRPr="00612FA6" w:rsidRDefault="007E1D56" w:rsidP="007E1D56">
      <w:pPr>
        <w:pStyle w:val="Bullet1"/>
        <w:spacing w:line="259" w:lineRule="auto"/>
        <w:rPr>
          <w:rFonts w:eastAsiaTheme="minorHAnsi"/>
          <w:szCs w:val="22"/>
        </w:rPr>
      </w:pPr>
      <w:r w:rsidRPr="00612FA6">
        <w:rPr>
          <w:szCs w:val="22"/>
        </w:rPr>
        <w:t>The difference between the two methods is small. In 2017</w:t>
      </w:r>
      <w:r w:rsidR="00A66FBB">
        <w:rPr>
          <w:szCs w:val="22"/>
        </w:rPr>
        <w:noBreakHyphen/>
      </w:r>
      <w:r w:rsidRPr="00612FA6">
        <w:rPr>
          <w:szCs w:val="22"/>
        </w:rPr>
        <w:t>18, generation of tracked codes is 1%</w:t>
      </w:r>
      <w:r w:rsidR="001155F5">
        <w:rPr>
          <w:szCs w:val="22"/>
        </w:rPr>
        <w:t> </w:t>
      </w:r>
      <w:r w:rsidRPr="00612FA6">
        <w:rPr>
          <w:szCs w:val="22"/>
        </w:rPr>
        <w:t>less than arisings – is this difference worth the additional complexity and potential confusion?</w:t>
      </w:r>
    </w:p>
    <w:p w14:paraId="13A552EB" w14:textId="77777777" w:rsidR="007E1D56" w:rsidRPr="00612FA6" w:rsidRDefault="007E1D56" w:rsidP="00612FA6">
      <w:pPr>
        <w:pStyle w:val="BodyText"/>
        <w:rPr>
          <w:rFonts w:eastAsia="Calibri"/>
        </w:rPr>
      </w:pPr>
      <w:r w:rsidRPr="00612FA6">
        <w:rPr>
          <w:rFonts w:eastAsia="Calibri"/>
        </w:rPr>
        <w:t xml:space="preserve"> </w:t>
      </w:r>
    </w:p>
    <w:p w14:paraId="486ACC99" w14:textId="7360CF86" w:rsidR="007E1D56" w:rsidRPr="00612FA6" w:rsidRDefault="007E1D56" w:rsidP="007E1D56">
      <w:pPr>
        <w:rPr>
          <w:rFonts w:cstheme="minorHAnsi"/>
          <w:szCs w:val="22"/>
        </w:rPr>
      </w:pPr>
      <w:r w:rsidRPr="00612FA6">
        <w:rPr>
          <w:rFonts w:cstheme="minorHAnsi"/>
          <w:szCs w:val="22"/>
        </w:rPr>
        <w:t>While multiple counting certainly occurs in the hazardous waste management system, there is probably too much uncertainty in the current approach to warrant its continued use. Should it be dropped, arisings and generation would still be distinguished:</w:t>
      </w:r>
    </w:p>
    <w:p w14:paraId="4437F182" w14:textId="64063141" w:rsidR="007E1D56" w:rsidRPr="00612FA6" w:rsidRDefault="007E1D56" w:rsidP="007E1D56">
      <w:pPr>
        <w:pStyle w:val="Bullet1"/>
        <w:spacing w:line="259" w:lineRule="auto"/>
        <w:rPr>
          <w:szCs w:val="22"/>
        </w:rPr>
      </w:pPr>
      <w:r w:rsidRPr="00612FA6">
        <w:rPr>
          <w:szCs w:val="22"/>
        </w:rPr>
        <w:t>arisings would describe all wastes under movement in the hazardous waste management system that were managed within a particular jurisdiction</w:t>
      </w:r>
    </w:p>
    <w:p w14:paraId="3138DF98" w14:textId="5C9C6D71" w:rsidR="007E1D56" w:rsidRPr="00612FA6" w:rsidRDefault="007E1D56" w:rsidP="007E1D56">
      <w:pPr>
        <w:pStyle w:val="Bullet1"/>
        <w:spacing w:line="259" w:lineRule="auto"/>
        <w:rPr>
          <w:szCs w:val="22"/>
        </w:rPr>
      </w:pPr>
      <w:r w:rsidRPr="00612FA6">
        <w:rPr>
          <w:szCs w:val="22"/>
        </w:rPr>
        <w:t>generation would account for wastes generated that were sent interstate for management, by removing them from the receiving jurisdiction’s generation numbers and plac</w:t>
      </w:r>
      <w:r w:rsidR="000D234E">
        <w:rPr>
          <w:szCs w:val="22"/>
        </w:rPr>
        <w:t>ing</w:t>
      </w:r>
      <w:r w:rsidRPr="00612FA6">
        <w:rPr>
          <w:szCs w:val="22"/>
        </w:rPr>
        <w:t xml:space="preserve"> them against generation numbers for the jurisdiction they emanated from.</w:t>
      </w:r>
    </w:p>
    <w:p w14:paraId="6DE69C1D" w14:textId="77777777" w:rsidR="007E1D56" w:rsidRPr="00612FA6" w:rsidRDefault="007E1D56" w:rsidP="00612FA6">
      <w:pPr>
        <w:pStyle w:val="BodyText"/>
      </w:pPr>
    </w:p>
    <w:p w14:paraId="42FFF2D4" w14:textId="21DDD657" w:rsidR="007E1D56" w:rsidRPr="00612FA6" w:rsidRDefault="007E1D56" w:rsidP="00612FA6">
      <w:pPr>
        <w:pStyle w:val="BodyText"/>
      </w:pPr>
      <w:r w:rsidRPr="00612FA6">
        <w:t>The latter method is currently applied, as a means of eliminating interstate transport double</w:t>
      </w:r>
      <w:r w:rsidR="00A66FBB">
        <w:noBreakHyphen/>
      </w:r>
      <w:r w:rsidRPr="00612FA6">
        <w:t>counts (or non</w:t>
      </w:r>
      <w:r w:rsidR="00A66FBB">
        <w:noBreakHyphen/>
      </w:r>
      <w:r w:rsidRPr="00612FA6">
        <w:t>counts).</w:t>
      </w:r>
    </w:p>
    <w:p w14:paraId="7013973D" w14:textId="77777777" w:rsidR="007E1D56" w:rsidRPr="00612FA6" w:rsidRDefault="007E1D56" w:rsidP="00612FA6">
      <w:pPr>
        <w:pStyle w:val="BodyText"/>
      </w:pPr>
    </w:p>
    <w:p w14:paraId="3A9DF267" w14:textId="60136069" w:rsidR="007E1D56" w:rsidRPr="00BB167A" w:rsidRDefault="007E1D56" w:rsidP="001E6D75">
      <w:pPr>
        <w:pStyle w:val="Applevel2"/>
        <w:rPr>
          <w:rFonts w:eastAsiaTheme="majorEastAsia"/>
        </w:rPr>
      </w:pPr>
      <w:bookmarkStart w:id="718" w:name="_Toc69308475"/>
      <w:bookmarkStart w:id="719" w:name="_Toc69403964"/>
      <w:bookmarkStart w:id="720" w:name="_Toc70264626"/>
      <w:bookmarkStart w:id="721" w:name="_Toc70264894"/>
      <w:bookmarkStart w:id="722" w:name="_Ref78901000"/>
      <w:bookmarkStart w:id="723" w:name="_Toc78968039"/>
      <w:bookmarkStart w:id="724" w:name="_Toc85637775"/>
      <w:r w:rsidRPr="00BB167A">
        <w:rPr>
          <w:rFonts w:eastAsiaTheme="majorEastAsia"/>
        </w:rPr>
        <w:t>The quality of jurisdiction</w:t>
      </w:r>
      <w:r w:rsidR="00A66FBB">
        <w:rPr>
          <w:rFonts w:eastAsiaTheme="majorEastAsia"/>
        </w:rPr>
        <w:noBreakHyphen/>
      </w:r>
      <w:r w:rsidRPr="00BB167A">
        <w:rPr>
          <w:rFonts w:eastAsiaTheme="majorEastAsia"/>
        </w:rPr>
        <w:t>provided data</w:t>
      </w:r>
      <w:bookmarkEnd w:id="718"/>
      <w:bookmarkEnd w:id="719"/>
      <w:bookmarkEnd w:id="720"/>
      <w:bookmarkEnd w:id="721"/>
      <w:bookmarkEnd w:id="722"/>
      <w:bookmarkEnd w:id="723"/>
      <w:bookmarkEnd w:id="724"/>
    </w:p>
    <w:p w14:paraId="58691AFB" w14:textId="3A6F5135" w:rsidR="007E1D56" w:rsidRPr="00612FA6" w:rsidRDefault="007E1D56" w:rsidP="00F80781">
      <w:pPr>
        <w:spacing w:after="120"/>
        <w:rPr>
          <w:rFonts w:cstheme="minorHAnsi"/>
          <w:szCs w:val="22"/>
        </w:rPr>
      </w:pPr>
      <w:r w:rsidRPr="00612FA6">
        <w:rPr>
          <w:rFonts w:cstheme="minorHAnsi"/>
          <w:szCs w:val="22"/>
        </w:rPr>
        <w:t>Item 25 of the Standard states (with respect to jurisdictional validation of the quality of hazardous waste data it submits to the Australian Government for various reporting purposes)</w:t>
      </w:r>
      <w:r w:rsidR="00F80781">
        <w:rPr>
          <w:rFonts w:cstheme="minorHAnsi"/>
          <w:szCs w:val="22"/>
        </w:rPr>
        <w:t xml:space="preserve"> –</w:t>
      </w:r>
    </w:p>
    <w:p w14:paraId="6265811E" w14:textId="41084846" w:rsidR="007E1D56" w:rsidRPr="00AD49A0" w:rsidRDefault="000D234E" w:rsidP="007E1D56">
      <w:pPr>
        <w:ind w:left="567" w:right="493"/>
        <w:rPr>
          <w:rFonts w:cstheme="minorHAnsi"/>
          <w:i/>
          <w:iCs/>
          <w:szCs w:val="22"/>
        </w:rPr>
      </w:pPr>
      <w:r>
        <w:rPr>
          <w:rFonts w:cstheme="minorHAnsi"/>
          <w:szCs w:val="22"/>
        </w:rPr>
        <w:t>‘</w:t>
      </w:r>
      <w:r w:rsidR="007E1D56" w:rsidRPr="00AD49A0">
        <w:rPr>
          <w:rFonts w:cstheme="minorHAnsi"/>
          <w:i/>
          <w:iCs/>
          <w:szCs w:val="22"/>
        </w:rPr>
        <w:t>Prior to provision to the Australian Government, states and territories should ensure hazardous waste data is validated through data quality checks and cleaning. The checks should consider completeness, accuracy, consistency and reasonableness. In particular, checks should be made to look for:</w:t>
      </w:r>
    </w:p>
    <w:p w14:paraId="6B174A31" w14:textId="77777777" w:rsidR="007E1D56" w:rsidRPr="00AD49A0" w:rsidRDefault="007E1D56" w:rsidP="00E2685C">
      <w:pPr>
        <w:numPr>
          <w:ilvl w:val="0"/>
          <w:numId w:val="10"/>
        </w:numPr>
        <w:ind w:left="1134" w:right="491"/>
        <w:rPr>
          <w:rFonts w:cstheme="minorHAnsi"/>
          <w:i/>
          <w:iCs/>
          <w:szCs w:val="22"/>
        </w:rPr>
      </w:pPr>
      <w:r w:rsidRPr="00AD49A0">
        <w:rPr>
          <w:rFonts w:cstheme="minorHAnsi"/>
          <w:i/>
          <w:iCs/>
          <w:szCs w:val="22"/>
        </w:rPr>
        <w:t>unit errors (such as mistaking kilograms for tonnes)</w:t>
      </w:r>
    </w:p>
    <w:p w14:paraId="77862206" w14:textId="77777777" w:rsidR="007E1D56" w:rsidRPr="00AD49A0" w:rsidRDefault="007E1D56" w:rsidP="00E2685C">
      <w:pPr>
        <w:numPr>
          <w:ilvl w:val="0"/>
          <w:numId w:val="10"/>
        </w:numPr>
        <w:ind w:left="1134" w:right="491"/>
        <w:rPr>
          <w:rFonts w:cstheme="minorHAnsi"/>
          <w:i/>
          <w:iCs/>
          <w:szCs w:val="22"/>
        </w:rPr>
      </w:pPr>
      <w:r w:rsidRPr="00AD49A0">
        <w:rPr>
          <w:rFonts w:cstheme="minorHAnsi"/>
          <w:i/>
          <w:iCs/>
          <w:szCs w:val="22"/>
        </w:rPr>
        <w:t>inconsistent coding of wastes from the same company or of the same type</w:t>
      </w:r>
    </w:p>
    <w:p w14:paraId="6FD4337E" w14:textId="77777777" w:rsidR="007E1D56" w:rsidRPr="00AD49A0" w:rsidRDefault="007E1D56" w:rsidP="00E2685C">
      <w:pPr>
        <w:numPr>
          <w:ilvl w:val="0"/>
          <w:numId w:val="10"/>
        </w:numPr>
        <w:ind w:left="1134" w:right="491"/>
        <w:rPr>
          <w:rFonts w:cstheme="minorHAnsi"/>
          <w:i/>
          <w:iCs/>
          <w:szCs w:val="22"/>
        </w:rPr>
      </w:pPr>
      <w:r w:rsidRPr="00AD49A0">
        <w:rPr>
          <w:rFonts w:cstheme="minorHAnsi"/>
          <w:i/>
          <w:iCs/>
          <w:szCs w:val="22"/>
        </w:rPr>
        <w:t>major gaps (for example, hazardous wastes that are not included in tracking systems)</w:t>
      </w:r>
    </w:p>
    <w:p w14:paraId="3AC85798" w14:textId="6D0DCE5C" w:rsidR="007E1D56" w:rsidRPr="00AD49A0" w:rsidRDefault="007E1D56" w:rsidP="00E2685C">
      <w:pPr>
        <w:numPr>
          <w:ilvl w:val="0"/>
          <w:numId w:val="10"/>
        </w:numPr>
        <w:ind w:left="1134" w:right="491"/>
        <w:rPr>
          <w:rFonts w:cstheme="minorHAnsi"/>
          <w:i/>
          <w:iCs/>
          <w:szCs w:val="22"/>
        </w:rPr>
      </w:pPr>
      <w:r w:rsidRPr="00AD49A0">
        <w:rPr>
          <w:rFonts w:cstheme="minorHAnsi"/>
          <w:i/>
          <w:iCs/>
          <w:szCs w:val="22"/>
        </w:rPr>
        <w:t>major differences from previous years (e.g. in the quantity of a particular waste type</w:t>
      </w:r>
      <w:r w:rsidR="000D234E" w:rsidRPr="00AD49A0">
        <w:rPr>
          <w:rFonts w:cstheme="minorHAnsi"/>
          <w:i/>
          <w:iCs/>
          <w:szCs w:val="22"/>
        </w:rPr>
        <w:t>)</w:t>
      </w:r>
    </w:p>
    <w:p w14:paraId="32D52E92" w14:textId="77777777" w:rsidR="007E1D56" w:rsidRPr="00AD49A0" w:rsidRDefault="007E1D56" w:rsidP="00E2685C">
      <w:pPr>
        <w:numPr>
          <w:ilvl w:val="0"/>
          <w:numId w:val="10"/>
        </w:numPr>
        <w:ind w:left="1134" w:right="491"/>
        <w:rPr>
          <w:rFonts w:cstheme="minorHAnsi"/>
          <w:i/>
          <w:iCs/>
          <w:szCs w:val="22"/>
        </w:rPr>
      </w:pPr>
      <w:r w:rsidRPr="00AD49A0">
        <w:rPr>
          <w:rFonts w:cstheme="minorHAnsi"/>
          <w:i/>
          <w:iCs/>
          <w:szCs w:val="22"/>
        </w:rPr>
        <w:t>use of historical reporting codes (these should be converted to modern codes).</w:t>
      </w:r>
    </w:p>
    <w:p w14:paraId="37687467" w14:textId="2E7FC288" w:rsidR="007E1D56" w:rsidRPr="00FB16A8" w:rsidRDefault="007E1D56" w:rsidP="007E1D56">
      <w:pPr>
        <w:ind w:left="567" w:right="491"/>
        <w:rPr>
          <w:rFonts w:cstheme="minorHAnsi"/>
          <w:szCs w:val="22"/>
        </w:rPr>
      </w:pPr>
      <w:r w:rsidRPr="00AD49A0">
        <w:rPr>
          <w:rFonts w:cstheme="minorHAnsi"/>
          <w:i/>
          <w:iCs/>
          <w:szCs w:val="22"/>
        </w:rPr>
        <w:t>Significant errors should be identified and removed, and significant gaps should be filled to the extent practicable. Suspect data should be identified in the submission</w:t>
      </w:r>
      <w:r w:rsidRPr="00FB16A8">
        <w:rPr>
          <w:rFonts w:cstheme="minorHAnsi"/>
          <w:szCs w:val="22"/>
        </w:rPr>
        <w:t>.</w:t>
      </w:r>
      <w:r w:rsidR="000D234E">
        <w:rPr>
          <w:rFonts w:cstheme="minorHAnsi"/>
          <w:szCs w:val="22"/>
        </w:rPr>
        <w:t>’</w:t>
      </w:r>
    </w:p>
    <w:p w14:paraId="3D465355" w14:textId="77777777" w:rsidR="007E1D56" w:rsidRPr="00612FA6" w:rsidRDefault="007E1D56" w:rsidP="007E1D56">
      <w:pPr>
        <w:pStyle w:val="Bullet1"/>
        <w:numPr>
          <w:ilvl w:val="0"/>
          <w:numId w:val="0"/>
        </w:numPr>
        <w:rPr>
          <w:szCs w:val="22"/>
        </w:rPr>
      </w:pPr>
    </w:p>
    <w:p w14:paraId="4DF7BB65" w14:textId="77777777" w:rsidR="007E1D56" w:rsidRPr="00612FA6" w:rsidRDefault="007E1D56" w:rsidP="00A60929">
      <w:pPr>
        <w:pStyle w:val="Heading3-nonumber"/>
      </w:pPr>
      <w:r w:rsidRPr="00612FA6">
        <w:t>Overall jurisdictional data quality</w:t>
      </w:r>
    </w:p>
    <w:p w14:paraId="33DCF187" w14:textId="114583BC" w:rsidR="007E1D56" w:rsidRPr="00612FA6" w:rsidRDefault="007E1D56" w:rsidP="007E1D56">
      <w:pPr>
        <w:rPr>
          <w:rFonts w:cstheme="minorHAnsi"/>
          <w:szCs w:val="22"/>
        </w:rPr>
      </w:pPr>
      <w:r w:rsidRPr="00612FA6">
        <w:rPr>
          <w:rFonts w:cstheme="minorHAnsi"/>
          <w:szCs w:val="22"/>
        </w:rPr>
        <w:t xml:space="preserve">The reliability of the data presented varies by jurisdiction. An assessment of data quality by jurisdiction, sorted as both strengths and weaknesses in different data categories, is summarised in </w:t>
      </w:r>
      <w:r w:rsidRPr="00612FA6">
        <w:rPr>
          <w:rFonts w:cstheme="minorHAnsi"/>
          <w:szCs w:val="22"/>
        </w:rPr>
        <w:fldChar w:fldCharType="begin"/>
      </w:r>
      <w:r w:rsidRPr="00612FA6">
        <w:rPr>
          <w:rFonts w:cstheme="minorHAnsi"/>
          <w:szCs w:val="22"/>
        </w:rPr>
        <w:instrText xml:space="preserve"> REF _Ref5566528 \h </w:instrText>
      </w:r>
      <w:r w:rsidR="00612FA6" w:rsidRPr="00612FA6">
        <w:rPr>
          <w:rFonts w:cstheme="minorHAnsi"/>
          <w:szCs w:val="22"/>
        </w:rPr>
        <w:instrText xml:space="preserve"> \* MERGEFORMAT </w:instrText>
      </w:r>
      <w:r w:rsidRPr="00612FA6">
        <w:rPr>
          <w:rFonts w:cstheme="minorHAnsi"/>
          <w:szCs w:val="22"/>
        </w:rPr>
      </w:r>
      <w:r w:rsidRPr="00612FA6">
        <w:rPr>
          <w:rFonts w:cstheme="minorHAnsi"/>
          <w:szCs w:val="22"/>
        </w:rPr>
        <w:fldChar w:fldCharType="separate"/>
      </w:r>
      <w:r w:rsidR="00C92DA9" w:rsidRPr="00612FA6">
        <w:rPr>
          <w:rFonts w:cstheme="minorHAnsi"/>
          <w:szCs w:val="22"/>
        </w:rPr>
        <w:t xml:space="preserve">Table </w:t>
      </w:r>
      <w:r w:rsidR="00C92DA9">
        <w:rPr>
          <w:rFonts w:cstheme="minorHAnsi"/>
          <w:noProof/>
          <w:szCs w:val="22"/>
        </w:rPr>
        <w:t>52</w:t>
      </w:r>
      <w:r w:rsidRPr="00612FA6">
        <w:rPr>
          <w:rFonts w:cstheme="minorHAnsi"/>
          <w:szCs w:val="22"/>
        </w:rPr>
        <w:fldChar w:fldCharType="end"/>
      </w:r>
      <w:r w:rsidRPr="00612FA6">
        <w:rPr>
          <w:rFonts w:cstheme="minorHAnsi"/>
          <w:szCs w:val="22"/>
        </w:rPr>
        <w:t xml:space="preserve">. </w:t>
      </w:r>
    </w:p>
    <w:p w14:paraId="3E2A87BC" w14:textId="77777777" w:rsidR="007E1D56" w:rsidRPr="00612FA6" w:rsidRDefault="007E1D56" w:rsidP="007E1D56">
      <w:pPr>
        <w:rPr>
          <w:rFonts w:cstheme="minorHAnsi"/>
          <w:szCs w:val="22"/>
        </w:rPr>
      </w:pPr>
    </w:p>
    <w:p w14:paraId="00A5F9EA" w14:textId="0811E39B" w:rsidR="007E1D56" w:rsidRPr="00612FA6" w:rsidRDefault="007E1D56" w:rsidP="007E1D56">
      <w:pPr>
        <w:rPr>
          <w:rFonts w:cstheme="minorHAnsi"/>
          <w:szCs w:val="22"/>
        </w:rPr>
      </w:pPr>
      <w:r w:rsidRPr="00612FA6">
        <w:rPr>
          <w:rFonts w:cstheme="minorHAnsi"/>
          <w:szCs w:val="22"/>
        </w:rPr>
        <w:t>In the main, 2017</w:t>
      </w:r>
      <w:r w:rsidR="00A66FBB">
        <w:rPr>
          <w:rFonts w:cstheme="minorHAnsi"/>
          <w:szCs w:val="22"/>
        </w:rPr>
        <w:noBreakHyphen/>
      </w:r>
      <w:r w:rsidRPr="00612FA6">
        <w:rPr>
          <w:rFonts w:cstheme="minorHAnsi"/>
          <w:szCs w:val="22"/>
        </w:rPr>
        <w:t>18 data quality was a significant improvement on the 2014</w:t>
      </w:r>
      <w:r w:rsidR="00A66FBB">
        <w:rPr>
          <w:rFonts w:cstheme="minorHAnsi"/>
          <w:szCs w:val="22"/>
        </w:rPr>
        <w:noBreakHyphen/>
      </w:r>
      <w:r w:rsidRPr="00612FA6">
        <w:rPr>
          <w:rFonts w:cstheme="minorHAnsi"/>
          <w:szCs w:val="22"/>
        </w:rPr>
        <w:t xml:space="preserve">15 dataset used for </w:t>
      </w:r>
      <w:r w:rsidRPr="00FB16A8">
        <w:rPr>
          <w:rFonts w:cstheme="minorHAnsi"/>
          <w:szCs w:val="22"/>
        </w:rPr>
        <w:t>HWiA</w:t>
      </w:r>
      <w:r w:rsidR="009808E1" w:rsidRPr="00FB16A8">
        <w:rPr>
          <w:rFonts w:cstheme="minorHAnsi"/>
          <w:szCs w:val="22"/>
        </w:rPr>
        <w:t> </w:t>
      </w:r>
      <w:r w:rsidRPr="00FB16A8">
        <w:rPr>
          <w:rFonts w:cstheme="minorHAnsi"/>
          <w:szCs w:val="22"/>
        </w:rPr>
        <w:t>2017</w:t>
      </w:r>
      <w:r w:rsidRPr="00612FA6">
        <w:rPr>
          <w:rFonts w:cstheme="minorHAnsi"/>
          <w:szCs w:val="22"/>
        </w:rPr>
        <w:t xml:space="preserve">. Historical </w:t>
      </w:r>
      <w:r w:rsidR="0028734E">
        <w:rPr>
          <w:rFonts w:cstheme="minorHAnsi"/>
          <w:szCs w:val="22"/>
        </w:rPr>
        <w:t>Qld</w:t>
      </w:r>
      <w:r w:rsidRPr="00612FA6">
        <w:rPr>
          <w:rFonts w:cstheme="minorHAnsi"/>
          <w:szCs w:val="22"/>
        </w:rPr>
        <w:t xml:space="preserve"> data quality was notably better than in </w:t>
      </w:r>
      <w:r w:rsidR="009808E1" w:rsidRPr="00FB16A8">
        <w:rPr>
          <w:rFonts w:cstheme="minorHAnsi"/>
          <w:iCs/>
          <w:szCs w:val="22"/>
        </w:rPr>
        <w:t>HWiA 2017</w:t>
      </w:r>
      <w:r w:rsidRPr="00612FA6">
        <w:rPr>
          <w:rFonts w:cstheme="minorHAnsi"/>
          <w:szCs w:val="22"/>
        </w:rPr>
        <w:t>, because the historical record has now been cleansed of some major errors that were previously present. However, 2017</w:t>
      </w:r>
      <w:r w:rsidR="00A66FBB">
        <w:rPr>
          <w:rFonts w:cstheme="minorHAnsi"/>
          <w:szCs w:val="22"/>
        </w:rPr>
        <w:noBreakHyphen/>
      </w:r>
      <w:r w:rsidRPr="00612FA6">
        <w:rPr>
          <w:rFonts w:cstheme="minorHAnsi"/>
          <w:szCs w:val="22"/>
        </w:rPr>
        <w:t>18</w:t>
      </w:r>
      <w:r w:rsidR="001155F5">
        <w:rPr>
          <w:rFonts w:cstheme="minorHAnsi"/>
          <w:szCs w:val="22"/>
        </w:rPr>
        <w:t> </w:t>
      </w:r>
      <w:r w:rsidR="0028734E">
        <w:rPr>
          <w:rFonts w:cstheme="minorHAnsi"/>
          <w:szCs w:val="22"/>
        </w:rPr>
        <w:t>Qld</w:t>
      </w:r>
      <w:r w:rsidRPr="00612FA6">
        <w:rPr>
          <w:rFonts w:cstheme="minorHAnsi"/>
          <w:szCs w:val="22"/>
        </w:rPr>
        <w:t xml:space="preserve"> data was largely unusable, not because of errors but incompleteness – departmental </w:t>
      </w:r>
      <w:r w:rsidRPr="00612FA6">
        <w:rPr>
          <w:rFonts w:cstheme="minorHAnsi"/>
          <w:szCs w:val="22"/>
        </w:rPr>
        <w:lastRenderedPageBreak/>
        <w:t>resourcing was not sufficient to have all of the data quality assured in time for release, so only a partial dataset was provided. This resulted in the need to use population</w:t>
      </w:r>
      <w:r w:rsidR="00A66FBB">
        <w:rPr>
          <w:rFonts w:cstheme="minorHAnsi"/>
          <w:szCs w:val="22"/>
        </w:rPr>
        <w:noBreakHyphen/>
      </w:r>
      <w:r w:rsidRPr="00612FA6">
        <w:rPr>
          <w:rFonts w:cstheme="minorHAnsi"/>
          <w:szCs w:val="22"/>
        </w:rPr>
        <w:t>based adjustment from past years’ data for many wastes which led to difficulty in drawing conclusions.</w:t>
      </w:r>
    </w:p>
    <w:p w14:paraId="7A712579" w14:textId="3CA958FF" w:rsidR="007E1D56" w:rsidRPr="00612FA6" w:rsidRDefault="007E1D56" w:rsidP="007E1D56">
      <w:pPr>
        <w:pStyle w:val="Caption"/>
        <w:rPr>
          <w:rFonts w:cstheme="minorHAnsi"/>
          <w:i w:val="0"/>
          <w:iCs w:val="0"/>
          <w:szCs w:val="22"/>
        </w:rPr>
      </w:pPr>
      <w:bookmarkStart w:id="725" w:name="_Ref5566528"/>
      <w:bookmarkStart w:id="726" w:name="_Toc10474690"/>
      <w:bookmarkStart w:id="727" w:name="_Toc85637889"/>
      <w:r w:rsidRPr="00612FA6">
        <w:rPr>
          <w:rFonts w:cstheme="minorHAnsi"/>
          <w:szCs w:val="22"/>
        </w:rPr>
        <w:t xml:space="preserve">Table </w:t>
      </w:r>
      <w:r w:rsidR="00D37605" w:rsidRPr="00612FA6">
        <w:rPr>
          <w:rFonts w:cstheme="minorHAnsi"/>
          <w:szCs w:val="22"/>
        </w:rPr>
        <w:fldChar w:fldCharType="begin"/>
      </w:r>
      <w:r w:rsidR="00D37605" w:rsidRPr="00612FA6">
        <w:rPr>
          <w:rFonts w:cstheme="minorHAnsi"/>
          <w:szCs w:val="22"/>
        </w:rPr>
        <w:instrText xml:space="preserve"> SEQ Table \* ARABIC </w:instrText>
      </w:r>
      <w:r w:rsidR="00D37605" w:rsidRPr="00612FA6">
        <w:rPr>
          <w:rFonts w:cstheme="minorHAnsi"/>
          <w:szCs w:val="22"/>
        </w:rPr>
        <w:fldChar w:fldCharType="separate"/>
      </w:r>
      <w:r w:rsidR="00C92DA9">
        <w:rPr>
          <w:rFonts w:cstheme="minorHAnsi"/>
          <w:noProof/>
          <w:szCs w:val="22"/>
        </w:rPr>
        <w:t>52</w:t>
      </w:r>
      <w:r w:rsidR="00D37605" w:rsidRPr="00612FA6">
        <w:rPr>
          <w:rFonts w:cstheme="minorHAnsi"/>
          <w:noProof/>
          <w:szCs w:val="22"/>
        </w:rPr>
        <w:fldChar w:fldCharType="end"/>
      </w:r>
      <w:bookmarkEnd w:id="725"/>
      <w:r w:rsidRPr="00612FA6">
        <w:rPr>
          <w:rFonts w:cstheme="minorHAnsi"/>
          <w:szCs w:val="22"/>
        </w:rPr>
        <w:tab/>
      </w:r>
      <w:r w:rsidRPr="00612FA6">
        <w:rPr>
          <w:rFonts w:cstheme="minorHAnsi"/>
          <w:iCs w:val="0"/>
          <w:color w:val="4D4DB8" w:themeColor="accent1"/>
          <w:szCs w:val="22"/>
        </w:rPr>
        <w:t>Quality characteristics of jurisdictionally</w:t>
      </w:r>
      <w:r w:rsidR="00A66FBB">
        <w:rPr>
          <w:rFonts w:cstheme="minorHAnsi"/>
          <w:iCs w:val="0"/>
          <w:color w:val="4D4DB8" w:themeColor="accent1"/>
          <w:szCs w:val="22"/>
        </w:rPr>
        <w:noBreakHyphen/>
      </w:r>
      <w:r w:rsidRPr="00612FA6">
        <w:rPr>
          <w:rFonts w:cstheme="minorHAnsi"/>
          <w:iCs w:val="0"/>
          <w:color w:val="4D4DB8" w:themeColor="accent1"/>
          <w:szCs w:val="22"/>
        </w:rPr>
        <w:t>supplied data</w:t>
      </w:r>
      <w:bookmarkEnd w:id="726"/>
      <w:bookmarkEnd w:id="727"/>
    </w:p>
    <w:tbl>
      <w:tblPr>
        <w:tblStyle w:val="BE-table2"/>
        <w:tblW w:w="0" w:type="auto"/>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tblBorders>
        <w:tblLook w:val="04A0" w:firstRow="1" w:lastRow="0" w:firstColumn="1" w:lastColumn="0" w:noHBand="0" w:noVBand="1"/>
      </w:tblPr>
      <w:tblGrid>
        <w:gridCol w:w="1309"/>
        <w:gridCol w:w="4640"/>
        <w:gridCol w:w="3073"/>
      </w:tblGrid>
      <w:tr w:rsidR="003A1ED9" w:rsidRPr="006F2313" w14:paraId="0D469E77" w14:textId="77777777" w:rsidTr="000D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37378B" w:themeFill="accent1" w:themeFillShade="BF"/>
          </w:tcPr>
          <w:p w14:paraId="61B79E40" w14:textId="77777777" w:rsidR="007E1D56" w:rsidRPr="006F2313" w:rsidRDefault="007E1D56" w:rsidP="00A24214">
            <w:pPr>
              <w:spacing w:before="144" w:after="144"/>
              <w:rPr>
                <w:rFonts w:cstheme="minorHAnsi"/>
                <w:bCs/>
                <w:szCs w:val="20"/>
              </w:rPr>
            </w:pPr>
            <w:r w:rsidRPr="006F2313">
              <w:rPr>
                <w:rFonts w:cstheme="minorHAnsi"/>
                <w:bCs/>
                <w:noProof/>
                <w:szCs w:val="20"/>
              </w:rPr>
              <w:t>Data type</w:t>
            </w:r>
          </w:p>
        </w:tc>
        <w:tc>
          <w:tcPr>
            <w:tcW w:w="0" w:type="dxa"/>
            <w:shd w:val="clear" w:color="auto" w:fill="37378B" w:themeFill="accent1" w:themeFillShade="BF"/>
          </w:tcPr>
          <w:p w14:paraId="5C3ED60A" w14:textId="77777777" w:rsidR="007E1D56" w:rsidRPr="006F2313" w:rsidRDefault="007E1D56" w:rsidP="00A24214">
            <w:pPr>
              <w:spacing w:before="144" w:after="144"/>
              <w:cnfStyle w:val="100000000000" w:firstRow="1" w:lastRow="0" w:firstColumn="0" w:lastColumn="0" w:oddVBand="0" w:evenVBand="0" w:oddHBand="0" w:evenHBand="0" w:firstRowFirstColumn="0" w:firstRowLastColumn="0" w:lastRowFirstColumn="0" w:lastRowLastColumn="0"/>
              <w:rPr>
                <w:rFonts w:cstheme="minorHAnsi"/>
                <w:bCs/>
                <w:szCs w:val="20"/>
              </w:rPr>
            </w:pPr>
            <w:r w:rsidRPr="006F2313">
              <w:rPr>
                <w:rFonts w:cstheme="minorHAnsi"/>
                <w:bCs/>
                <w:noProof/>
                <w:szCs w:val="20"/>
              </w:rPr>
              <w:t>Strengths</w:t>
            </w:r>
          </w:p>
        </w:tc>
        <w:tc>
          <w:tcPr>
            <w:tcW w:w="0" w:type="dxa"/>
            <w:shd w:val="clear" w:color="auto" w:fill="37378B" w:themeFill="accent1" w:themeFillShade="BF"/>
          </w:tcPr>
          <w:p w14:paraId="71A620D6" w14:textId="77777777" w:rsidR="007E1D56" w:rsidRPr="006F2313" w:rsidRDefault="007E1D56" w:rsidP="00A24214">
            <w:pPr>
              <w:spacing w:before="144" w:after="144"/>
              <w:cnfStyle w:val="100000000000" w:firstRow="1" w:lastRow="0" w:firstColumn="0" w:lastColumn="0" w:oddVBand="0" w:evenVBand="0" w:oddHBand="0" w:evenHBand="0" w:firstRowFirstColumn="0" w:firstRowLastColumn="0" w:lastRowFirstColumn="0" w:lastRowLastColumn="0"/>
              <w:rPr>
                <w:rFonts w:cstheme="minorHAnsi"/>
                <w:bCs/>
                <w:szCs w:val="20"/>
              </w:rPr>
            </w:pPr>
            <w:r w:rsidRPr="006F2313">
              <w:rPr>
                <w:rFonts w:cstheme="minorHAnsi"/>
                <w:bCs/>
                <w:noProof/>
                <w:szCs w:val="20"/>
              </w:rPr>
              <w:t>Weaknesses</w:t>
            </w:r>
          </w:p>
        </w:tc>
      </w:tr>
      <w:tr w:rsidR="007E1D56" w:rsidRPr="006F2313" w14:paraId="5730809B" w14:textId="77777777" w:rsidTr="00723089">
        <w:tc>
          <w:tcPr>
            <w:cnfStyle w:val="001000000000" w:firstRow="0" w:lastRow="0" w:firstColumn="1" w:lastColumn="0" w:oddVBand="0" w:evenVBand="0" w:oddHBand="0" w:evenHBand="0" w:firstRowFirstColumn="0" w:firstRowLastColumn="0" w:lastRowFirstColumn="0" w:lastRowLastColumn="0"/>
            <w:tcW w:w="1309" w:type="dxa"/>
            <w:vAlign w:val="top"/>
          </w:tcPr>
          <w:p w14:paraId="693A0449" w14:textId="77777777" w:rsidR="007E1D56" w:rsidRPr="006F2313" w:rsidRDefault="007E1D56" w:rsidP="00A24214">
            <w:pPr>
              <w:spacing w:before="0" w:after="0"/>
              <w:rPr>
                <w:rFonts w:cstheme="minorHAnsi"/>
                <w:szCs w:val="20"/>
              </w:rPr>
            </w:pPr>
            <w:r w:rsidRPr="006F2313">
              <w:rPr>
                <w:rFonts w:cstheme="minorHAnsi"/>
                <w:szCs w:val="20"/>
              </w:rPr>
              <w:t>General</w:t>
            </w:r>
          </w:p>
        </w:tc>
        <w:tc>
          <w:tcPr>
            <w:tcW w:w="4640" w:type="dxa"/>
          </w:tcPr>
          <w:p w14:paraId="71C3422D" w14:textId="158FB4B3" w:rsidR="007E1D56" w:rsidRPr="006F2313" w:rsidRDefault="0028734E" w:rsidP="00A24214">
            <w:pPr>
              <w:spacing w:before="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590941" w:themeColor="accent2" w:themeShade="80"/>
                <w:szCs w:val="20"/>
              </w:rPr>
              <w:t>Qld</w:t>
            </w:r>
            <w:r w:rsidR="007E1D56" w:rsidRPr="006F2313">
              <w:rPr>
                <w:rFonts w:cstheme="minorHAnsi"/>
                <w:szCs w:val="20"/>
              </w:rPr>
              <w:t xml:space="preserve">, </w:t>
            </w:r>
            <w:r w:rsidR="007E1D56" w:rsidRPr="006F2313">
              <w:rPr>
                <w:rFonts w:cstheme="minorHAnsi"/>
                <w:color w:val="3EA3F5" w:themeColor="accent5" w:themeShade="BF"/>
                <w:szCs w:val="20"/>
              </w:rPr>
              <w:t>NSW</w:t>
            </w:r>
            <w:r w:rsidR="007E1D56" w:rsidRPr="006F2313">
              <w:rPr>
                <w:rFonts w:cstheme="minorHAnsi"/>
                <w:szCs w:val="20"/>
              </w:rPr>
              <w:t xml:space="preserve">, </w:t>
            </w:r>
            <w:r>
              <w:rPr>
                <w:rFonts w:cstheme="minorHAnsi"/>
                <w:color w:val="000099" w:themeColor="text2"/>
                <w:szCs w:val="20"/>
              </w:rPr>
              <w:t>Vic</w:t>
            </w:r>
            <w:r w:rsidR="007E1D56" w:rsidRPr="006F2313">
              <w:rPr>
                <w:rFonts w:cstheme="minorHAnsi"/>
                <w:szCs w:val="20"/>
              </w:rPr>
              <w:t xml:space="preserve">, </w:t>
            </w:r>
            <w:r w:rsidR="007E1D56" w:rsidRPr="006F2313">
              <w:rPr>
                <w:rFonts w:cstheme="minorHAnsi"/>
                <w:color w:val="FF0000"/>
                <w:szCs w:val="20"/>
              </w:rPr>
              <w:t>SA</w:t>
            </w:r>
            <w:r w:rsidR="007E1D56" w:rsidRPr="006F2313">
              <w:rPr>
                <w:rFonts w:cstheme="minorHAnsi"/>
                <w:szCs w:val="20"/>
              </w:rPr>
              <w:t xml:space="preserve"> and </w:t>
            </w:r>
            <w:r w:rsidR="007E1D56" w:rsidRPr="006F2313">
              <w:rPr>
                <w:rFonts w:cstheme="minorHAnsi"/>
                <w:color w:val="FFC000"/>
                <w:szCs w:val="20"/>
              </w:rPr>
              <w:t xml:space="preserve">WA </w:t>
            </w:r>
            <w:r w:rsidR="007E1D56" w:rsidRPr="006F2313">
              <w:rPr>
                <w:rFonts w:cstheme="minorHAnsi"/>
                <w:szCs w:val="20"/>
              </w:rPr>
              <w:t xml:space="preserve">have tracking systems which provides exceptionally rich detail of data. </w:t>
            </w:r>
            <w:r>
              <w:rPr>
                <w:rFonts w:cstheme="minorHAnsi"/>
                <w:szCs w:val="20"/>
              </w:rPr>
              <w:t>Tas</w:t>
            </w:r>
            <w:r w:rsidR="007E1D56" w:rsidRPr="006F2313">
              <w:rPr>
                <w:rFonts w:cstheme="minorHAnsi"/>
                <w:szCs w:val="20"/>
              </w:rPr>
              <w:t xml:space="preserve">, </w:t>
            </w:r>
            <w:r w:rsidR="007E1D56" w:rsidRPr="006F2313">
              <w:rPr>
                <w:rFonts w:cstheme="minorHAnsi"/>
                <w:color w:val="12B352" w:themeColor="accent3"/>
                <w:szCs w:val="20"/>
              </w:rPr>
              <w:t>ACT</w:t>
            </w:r>
            <w:r w:rsidR="007E1D56" w:rsidRPr="006F2313">
              <w:rPr>
                <w:rFonts w:cstheme="minorHAnsi"/>
                <w:szCs w:val="20"/>
              </w:rPr>
              <w:t xml:space="preserve"> and </w:t>
            </w:r>
            <w:r w:rsidR="007E1D56" w:rsidRPr="006F2313">
              <w:rPr>
                <w:rFonts w:cstheme="minorHAnsi"/>
                <w:color w:val="ED54C0" w:themeColor="accent2" w:themeTint="99"/>
                <w:szCs w:val="20"/>
              </w:rPr>
              <w:t>NT</w:t>
            </w:r>
            <w:r w:rsidR="007E1D56" w:rsidRPr="006F2313">
              <w:rPr>
                <w:rFonts w:cstheme="minorHAnsi"/>
                <w:szCs w:val="20"/>
              </w:rPr>
              <w:t xml:space="preserve"> use data from interstate transport certificates, which is quite accurate given the lack of hazardous waste facilities in these jurisdictions.</w:t>
            </w:r>
          </w:p>
          <w:p w14:paraId="6ACEBA7F" w14:textId="2BC9DDFD" w:rsidR="007E1D56" w:rsidRPr="006F2313" w:rsidRDefault="0028734E" w:rsidP="00A24214">
            <w:pPr>
              <w:spacing w:before="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590941" w:themeColor="accent2" w:themeShade="80"/>
                <w:szCs w:val="20"/>
              </w:rPr>
              <w:t>Qld</w:t>
            </w:r>
            <w:r w:rsidR="007E1D56" w:rsidRPr="006F2313">
              <w:rPr>
                <w:rFonts w:cstheme="minorHAnsi"/>
                <w:szCs w:val="20"/>
              </w:rPr>
              <w:t xml:space="preserve">, </w:t>
            </w:r>
            <w:r w:rsidR="007E1D56" w:rsidRPr="006F2313">
              <w:rPr>
                <w:rFonts w:cstheme="minorHAnsi"/>
                <w:color w:val="3EA3F5" w:themeColor="accent5" w:themeShade="BF"/>
                <w:szCs w:val="20"/>
              </w:rPr>
              <w:t xml:space="preserve">NSW, </w:t>
            </w:r>
            <w:r>
              <w:rPr>
                <w:rFonts w:cstheme="minorHAnsi"/>
                <w:color w:val="000099" w:themeColor="text2"/>
                <w:szCs w:val="20"/>
              </w:rPr>
              <w:t>Vic</w:t>
            </w:r>
            <w:r w:rsidR="007E1D56" w:rsidRPr="006F2313">
              <w:rPr>
                <w:rFonts w:cstheme="minorHAnsi"/>
                <w:color w:val="000099" w:themeColor="text2"/>
                <w:szCs w:val="20"/>
              </w:rPr>
              <w:t xml:space="preserve">, </w:t>
            </w:r>
            <w:r w:rsidR="007E1D56" w:rsidRPr="006F2313">
              <w:rPr>
                <w:rFonts w:cstheme="minorHAnsi"/>
                <w:color w:val="FF0000"/>
                <w:szCs w:val="20"/>
              </w:rPr>
              <w:t>SA</w:t>
            </w:r>
            <w:r w:rsidR="007E1D56" w:rsidRPr="006F2313">
              <w:rPr>
                <w:rFonts w:cstheme="minorHAnsi"/>
                <w:szCs w:val="20"/>
              </w:rPr>
              <w:t>: Complete dataset supplied – allows ‘full window’ for interpretation, finding anomalies.</w:t>
            </w:r>
          </w:p>
          <w:p w14:paraId="17D5879C" w14:textId="77777777" w:rsidR="007E1D56" w:rsidRPr="006F2313" w:rsidRDefault="007E1D56" w:rsidP="00A24214">
            <w:pPr>
              <w:spacing w:before="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12B352" w:themeColor="accent3"/>
                <w:szCs w:val="20"/>
              </w:rPr>
              <w:t>ACT</w:t>
            </w:r>
            <w:r w:rsidRPr="006F2313">
              <w:rPr>
                <w:rFonts w:cstheme="minorHAnsi"/>
                <w:szCs w:val="20"/>
              </w:rPr>
              <w:t xml:space="preserve"> and </w:t>
            </w:r>
            <w:r w:rsidRPr="006F2313">
              <w:rPr>
                <w:rFonts w:cstheme="minorHAnsi"/>
                <w:color w:val="ED54C0" w:themeColor="accent2" w:themeTint="99"/>
                <w:szCs w:val="20"/>
              </w:rPr>
              <w:t>NT</w:t>
            </w:r>
            <w:r w:rsidRPr="006F2313">
              <w:rPr>
                <w:rFonts w:cstheme="minorHAnsi"/>
                <w:szCs w:val="20"/>
              </w:rPr>
              <w:t xml:space="preserve"> data supplied in full from collated interstate paper tracking dockets.</w:t>
            </w:r>
          </w:p>
          <w:p w14:paraId="75C02DAE" w14:textId="169D4DA5" w:rsidR="007E1D56" w:rsidRPr="006F2313" w:rsidRDefault="007E1D56" w:rsidP="00A24214">
            <w:pPr>
              <w:spacing w:before="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6F2313">
              <w:rPr>
                <w:rFonts w:cstheme="minorHAnsi"/>
                <w:color w:val="FF0000"/>
                <w:szCs w:val="20"/>
              </w:rPr>
              <w:t xml:space="preserve">SA </w:t>
            </w:r>
            <w:r w:rsidRPr="006F2313">
              <w:rPr>
                <w:rFonts w:cstheme="minorHAnsi"/>
                <w:color w:val="000000" w:themeColor="text1"/>
                <w:szCs w:val="20"/>
              </w:rPr>
              <w:t>2017</w:t>
            </w:r>
            <w:r w:rsidR="00A66FBB">
              <w:rPr>
                <w:rFonts w:cstheme="minorHAnsi"/>
                <w:color w:val="000000" w:themeColor="text1"/>
                <w:szCs w:val="20"/>
              </w:rPr>
              <w:noBreakHyphen/>
            </w:r>
            <w:r w:rsidRPr="006F2313">
              <w:rPr>
                <w:rFonts w:cstheme="minorHAnsi"/>
                <w:color w:val="000000" w:themeColor="text1"/>
                <w:szCs w:val="20"/>
              </w:rPr>
              <w:t xml:space="preserve">18 data improved significantly from that provided in </w:t>
            </w:r>
            <w:r w:rsidR="009808E1" w:rsidRPr="00FB16A8">
              <w:rPr>
                <w:rFonts w:cstheme="minorHAnsi"/>
                <w:iCs/>
                <w:color w:val="000000" w:themeColor="text1"/>
                <w:szCs w:val="20"/>
              </w:rPr>
              <w:t>HWiA 2017</w:t>
            </w:r>
            <w:r w:rsidRPr="006F2313">
              <w:rPr>
                <w:rFonts w:cstheme="minorHAnsi"/>
                <w:color w:val="000000" w:themeColor="text1"/>
                <w:szCs w:val="20"/>
              </w:rPr>
              <w:t>, due to the use of their new online tracking system, which is based NSW online waste tracking (OWT) system.</w:t>
            </w:r>
          </w:p>
          <w:p w14:paraId="68A56D63" w14:textId="502BAAD4" w:rsidR="007E1D56" w:rsidRPr="006F2313" w:rsidRDefault="0028734E" w:rsidP="00A24214">
            <w:pPr>
              <w:spacing w:before="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Pr>
                <w:rFonts w:cstheme="minorHAnsi"/>
                <w:color w:val="000099" w:themeColor="text2"/>
                <w:szCs w:val="20"/>
              </w:rPr>
              <w:t>Vic</w:t>
            </w:r>
            <w:r w:rsidR="003B7116">
              <w:rPr>
                <w:rFonts w:cstheme="minorHAnsi"/>
                <w:color w:val="000099" w:themeColor="text2"/>
                <w:szCs w:val="20"/>
              </w:rPr>
              <w:t xml:space="preserve"> </w:t>
            </w:r>
            <w:r w:rsidR="007E1D56" w:rsidRPr="006F2313">
              <w:rPr>
                <w:rFonts w:cstheme="minorHAnsi"/>
                <w:color w:val="000000" w:themeColor="text1"/>
                <w:szCs w:val="20"/>
              </w:rPr>
              <w:t>2017</w:t>
            </w:r>
            <w:r w:rsidR="00A66FBB">
              <w:rPr>
                <w:rFonts w:cstheme="minorHAnsi"/>
                <w:color w:val="000000" w:themeColor="text1"/>
                <w:szCs w:val="20"/>
              </w:rPr>
              <w:noBreakHyphen/>
            </w:r>
            <w:r w:rsidR="007E1D56" w:rsidRPr="006F2313">
              <w:rPr>
                <w:rFonts w:cstheme="minorHAnsi"/>
                <w:color w:val="000000" w:themeColor="text1"/>
                <w:szCs w:val="20"/>
              </w:rPr>
              <w:t>18 data improved dramatically on previous years – not because quality assurance was better but because all previous years’ releases have been of a dataset that has been aggregated to exclude source company detail, due to confidentiality concerns. 2017</w:t>
            </w:r>
            <w:r w:rsidR="00A66FBB">
              <w:rPr>
                <w:rFonts w:cstheme="minorHAnsi"/>
                <w:color w:val="000000" w:themeColor="text1"/>
                <w:szCs w:val="20"/>
              </w:rPr>
              <w:noBreakHyphen/>
            </w:r>
            <w:r w:rsidR="007E1D56" w:rsidRPr="006F2313">
              <w:rPr>
                <w:rFonts w:cstheme="minorHAnsi"/>
                <w:color w:val="000000" w:themeColor="text1"/>
                <w:szCs w:val="20"/>
              </w:rPr>
              <w:t>18 was the first time a full data set was provided.</w:t>
            </w:r>
          </w:p>
          <w:p w14:paraId="2D624E80" w14:textId="2455B668" w:rsidR="007E1D56" w:rsidRPr="006F2313" w:rsidRDefault="007E1D56" w:rsidP="00A24214">
            <w:pPr>
              <w:spacing w:before="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6F2313">
              <w:rPr>
                <w:rFonts w:cstheme="minorHAnsi"/>
                <w:color w:val="000000" w:themeColor="text1"/>
                <w:szCs w:val="20"/>
              </w:rPr>
              <w:t xml:space="preserve">The </w:t>
            </w:r>
            <w:r w:rsidRPr="006F2313">
              <w:rPr>
                <w:rFonts w:cstheme="minorHAnsi"/>
                <w:color w:val="00B0F0"/>
                <w:szCs w:val="20"/>
              </w:rPr>
              <w:t xml:space="preserve">NSW </w:t>
            </w:r>
            <w:r w:rsidRPr="006F2313">
              <w:rPr>
                <w:rFonts w:cstheme="minorHAnsi"/>
                <w:color w:val="000000" w:themeColor="text1"/>
                <w:szCs w:val="20"/>
              </w:rPr>
              <w:t xml:space="preserve">and </w:t>
            </w:r>
            <w:r w:rsidRPr="006F2313">
              <w:rPr>
                <w:rFonts w:cstheme="minorHAnsi"/>
                <w:color w:val="FF0000"/>
                <w:szCs w:val="20"/>
              </w:rPr>
              <w:t>SA</w:t>
            </w:r>
            <w:r w:rsidRPr="006F2313">
              <w:rPr>
                <w:rFonts w:cstheme="minorHAnsi"/>
                <w:color w:val="000000" w:themeColor="text1"/>
                <w:szCs w:val="20"/>
              </w:rPr>
              <w:t xml:space="preserve"> datasets are well</w:t>
            </w:r>
            <w:r w:rsidR="00A66FBB">
              <w:rPr>
                <w:rFonts w:cstheme="minorHAnsi"/>
                <w:color w:val="000000" w:themeColor="text1"/>
                <w:szCs w:val="20"/>
              </w:rPr>
              <w:noBreakHyphen/>
            </w:r>
            <w:r w:rsidRPr="006F2313">
              <w:rPr>
                <w:rFonts w:cstheme="minorHAnsi"/>
                <w:color w:val="000000" w:themeColor="text1"/>
                <w:szCs w:val="20"/>
              </w:rPr>
              <w:t xml:space="preserve">organised and complete </w:t>
            </w:r>
            <w:r w:rsidRPr="00EB5EA3">
              <w:rPr>
                <w:rFonts w:cstheme="minorHAnsi"/>
                <w:color w:val="000000" w:themeColor="text1"/>
                <w:szCs w:val="20"/>
              </w:rPr>
              <w:t>for core data</w:t>
            </w:r>
            <w:r w:rsidRPr="006F2313">
              <w:rPr>
                <w:rFonts w:cstheme="minorHAnsi"/>
                <w:color w:val="000000" w:themeColor="text1"/>
                <w:szCs w:val="20"/>
              </w:rPr>
              <w:t>, due to their use of an essentially the same online tracking system (OWT).</w:t>
            </w:r>
          </w:p>
        </w:tc>
        <w:tc>
          <w:tcPr>
            <w:tcW w:w="3073" w:type="dxa"/>
          </w:tcPr>
          <w:p w14:paraId="2F6A4EAE" w14:textId="78DBEEBB" w:rsidR="007E1D56" w:rsidRPr="006F2313" w:rsidRDefault="0028734E" w:rsidP="00A24214">
            <w:pPr>
              <w:spacing w:before="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Tas</w:t>
            </w:r>
            <w:r w:rsidR="007E1D56" w:rsidRPr="006F2313">
              <w:rPr>
                <w:rFonts w:cstheme="minorHAnsi"/>
                <w:szCs w:val="20"/>
              </w:rPr>
              <w:t xml:space="preserve">, </w:t>
            </w:r>
            <w:r w:rsidR="007E1D56" w:rsidRPr="006F2313">
              <w:rPr>
                <w:rFonts w:cstheme="minorHAnsi"/>
                <w:color w:val="12B352" w:themeColor="accent3"/>
                <w:szCs w:val="20"/>
              </w:rPr>
              <w:t>ACT</w:t>
            </w:r>
            <w:r w:rsidR="007E1D56" w:rsidRPr="006F2313">
              <w:rPr>
                <w:rFonts w:cstheme="minorHAnsi"/>
                <w:szCs w:val="20"/>
              </w:rPr>
              <w:t xml:space="preserve"> and </w:t>
            </w:r>
            <w:r w:rsidR="007E1D56" w:rsidRPr="006F2313">
              <w:rPr>
                <w:rFonts w:cstheme="minorHAnsi"/>
                <w:color w:val="ED54C0" w:themeColor="accent2" w:themeTint="99"/>
                <w:szCs w:val="20"/>
              </w:rPr>
              <w:t>NT</w:t>
            </w:r>
            <w:r w:rsidR="007E1D56" w:rsidRPr="006F2313">
              <w:rPr>
                <w:rFonts w:cstheme="minorHAnsi"/>
                <w:szCs w:val="20"/>
              </w:rPr>
              <w:t xml:space="preserve"> do not have tracking systems, making compilation labour</w:t>
            </w:r>
            <w:r w:rsidR="00A66FBB">
              <w:rPr>
                <w:rFonts w:cstheme="minorHAnsi"/>
                <w:szCs w:val="20"/>
              </w:rPr>
              <w:noBreakHyphen/>
            </w:r>
            <w:r w:rsidR="007E1D56" w:rsidRPr="006F2313">
              <w:rPr>
                <w:rFonts w:cstheme="minorHAnsi"/>
                <w:szCs w:val="20"/>
              </w:rPr>
              <w:t>intensive.</w:t>
            </w:r>
          </w:p>
          <w:p w14:paraId="1C593C4F" w14:textId="77777777" w:rsidR="007E1D56" w:rsidRPr="006F2313" w:rsidRDefault="007E1D56" w:rsidP="00A24214">
            <w:pPr>
              <w:spacing w:before="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FFC000"/>
                <w:szCs w:val="20"/>
              </w:rPr>
              <w:t>WA</w:t>
            </w:r>
            <w:r w:rsidRPr="006F2313">
              <w:rPr>
                <w:rFonts w:cstheme="minorHAnsi"/>
                <w:szCs w:val="20"/>
              </w:rPr>
              <w:t xml:space="preserve"> deny access to key data details. </w:t>
            </w:r>
          </w:p>
          <w:p w14:paraId="266B6709" w14:textId="211FA686" w:rsidR="007E1D56" w:rsidRPr="006F2313" w:rsidRDefault="0028734E" w:rsidP="00A24214">
            <w:pPr>
              <w:spacing w:before="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99" w:themeColor="text2"/>
                <w:szCs w:val="20"/>
              </w:rPr>
              <w:t>Vic</w:t>
            </w:r>
            <w:r w:rsidR="003B7116">
              <w:rPr>
                <w:rFonts w:cstheme="minorHAnsi"/>
                <w:color w:val="000099" w:themeColor="text2"/>
                <w:szCs w:val="20"/>
              </w:rPr>
              <w:t xml:space="preserve"> </w:t>
            </w:r>
            <w:r w:rsidR="007E1D56" w:rsidRPr="006F2313">
              <w:rPr>
                <w:rFonts w:cstheme="minorHAnsi"/>
                <w:szCs w:val="20"/>
              </w:rPr>
              <w:t xml:space="preserve">&amp; </w:t>
            </w:r>
            <w:r>
              <w:rPr>
                <w:rFonts w:cstheme="minorHAnsi"/>
                <w:color w:val="590941" w:themeColor="accent2" w:themeShade="80"/>
                <w:szCs w:val="20"/>
              </w:rPr>
              <w:t>Qld</w:t>
            </w:r>
            <w:r w:rsidR="007E1D56" w:rsidRPr="006F2313">
              <w:rPr>
                <w:rFonts w:cstheme="minorHAnsi"/>
                <w:szCs w:val="20"/>
              </w:rPr>
              <w:t xml:space="preserve"> have poor control of data integrity when paper certificates are used.</w:t>
            </w:r>
          </w:p>
          <w:p w14:paraId="015C90ED" w14:textId="686323C7" w:rsidR="007E1D56" w:rsidRPr="006F2313" w:rsidRDefault="0028734E" w:rsidP="00A24214">
            <w:pPr>
              <w:spacing w:before="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590941" w:themeColor="accent2" w:themeShade="80"/>
                <w:szCs w:val="20"/>
              </w:rPr>
              <w:t>Qld</w:t>
            </w:r>
            <w:r w:rsidR="007E1D56" w:rsidRPr="006F2313">
              <w:rPr>
                <w:rFonts w:cstheme="minorHAnsi"/>
                <w:szCs w:val="20"/>
              </w:rPr>
              <w:t xml:space="preserve">, </w:t>
            </w:r>
            <w:r w:rsidR="007E1D56" w:rsidRPr="006F2313">
              <w:rPr>
                <w:rFonts w:cstheme="minorHAnsi"/>
                <w:color w:val="00B0F0"/>
                <w:szCs w:val="20"/>
              </w:rPr>
              <w:t>NSW</w:t>
            </w:r>
            <w:r w:rsidR="007E1D56" w:rsidRPr="006F2313">
              <w:rPr>
                <w:rFonts w:cstheme="minorHAnsi"/>
                <w:szCs w:val="20"/>
              </w:rPr>
              <w:t xml:space="preserve">, </w:t>
            </w:r>
            <w:r w:rsidR="007E1D56" w:rsidRPr="006F2313">
              <w:rPr>
                <w:rFonts w:cstheme="minorHAnsi"/>
                <w:color w:val="FF0000"/>
                <w:szCs w:val="20"/>
              </w:rPr>
              <w:t>SA</w:t>
            </w:r>
            <w:r w:rsidR="007E1D56" w:rsidRPr="006F2313">
              <w:rPr>
                <w:rFonts w:cstheme="minorHAnsi"/>
                <w:szCs w:val="20"/>
              </w:rPr>
              <w:t xml:space="preserve"> do not use pre</w:t>
            </w:r>
            <w:r w:rsidR="00A66FBB">
              <w:rPr>
                <w:rFonts w:cstheme="minorHAnsi"/>
                <w:szCs w:val="20"/>
              </w:rPr>
              <w:noBreakHyphen/>
            </w:r>
            <w:r w:rsidR="007E1D56" w:rsidRPr="006F2313">
              <w:rPr>
                <w:rFonts w:cstheme="minorHAnsi"/>
                <w:szCs w:val="20"/>
              </w:rPr>
              <w:t>set user fields as routinely as it could, which allows for inconsistency and errors.</w:t>
            </w:r>
          </w:p>
        </w:tc>
      </w:tr>
      <w:tr w:rsidR="007E1D56" w:rsidRPr="006F2313" w14:paraId="4ED3C4D4" w14:textId="77777777" w:rsidTr="00723089">
        <w:tc>
          <w:tcPr>
            <w:cnfStyle w:val="001000000000" w:firstRow="0" w:lastRow="0" w:firstColumn="1" w:lastColumn="0" w:oddVBand="0" w:evenVBand="0" w:oddHBand="0" w:evenHBand="0" w:firstRowFirstColumn="0" w:firstRowLastColumn="0" w:lastRowFirstColumn="0" w:lastRowLastColumn="0"/>
            <w:tcW w:w="1309" w:type="dxa"/>
            <w:vAlign w:val="top"/>
          </w:tcPr>
          <w:p w14:paraId="7AC29019" w14:textId="77777777" w:rsidR="007E1D56" w:rsidRPr="006F2313" w:rsidRDefault="007E1D56" w:rsidP="00A24214">
            <w:pPr>
              <w:spacing w:before="0" w:after="0"/>
              <w:rPr>
                <w:rFonts w:cstheme="minorHAnsi"/>
                <w:szCs w:val="20"/>
              </w:rPr>
            </w:pPr>
            <w:r w:rsidRPr="006F2313">
              <w:rPr>
                <w:rFonts w:cstheme="minorHAnsi"/>
                <w:szCs w:val="20"/>
              </w:rPr>
              <w:t>Waste arisings</w:t>
            </w:r>
          </w:p>
        </w:tc>
        <w:tc>
          <w:tcPr>
            <w:tcW w:w="4640" w:type="dxa"/>
          </w:tcPr>
          <w:p w14:paraId="151F19ED" w14:textId="0DE1C4E5" w:rsidR="007E1D56" w:rsidRPr="006F2313" w:rsidRDefault="0028734E"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Pr>
                <w:rFonts w:cstheme="minorHAnsi"/>
                <w:color w:val="000099" w:themeColor="text2"/>
                <w:szCs w:val="20"/>
              </w:rPr>
              <w:t>Vic</w:t>
            </w:r>
            <w:r w:rsidR="003B7116">
              <w:rPr>
                <w:rFonts w:cstheme="minorHAnsi"/>
                <w:color w:val="000099" w:themeColor="text2"/>
                <w:szCs w:val="20"/>
              </w:rPr>
              <w:t xml:space="preserve"> </w:t>
            </w:r>
            <w:r w:rsidR="007E1D56" w:rsidRPr="006F2313">
              <w:rPr>
                <w:rFonts w:cstheme="minorHAnsi"/>
                <w:color w:val="000000" w:themeColor="text1"/>
                <w:szCs w:val="20"/>
              </w:rPr>
              <w:t>provide the most sophisticated data on contaminants by virtue of their system of collecting up to 4 contaminants per certificate, and enforcing that (for contaminated soils at least).</w:t>
            </w:r>
          </w:p>
          <w:p w14:paraId="653262E6"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00B0F0"/>
                <w:szCs w:val="20"/>
              </w:rPr>
              <w:t>NSW</w:t>
            </w:r>
            <w:r w:rsidRPr="006F2313">
              <w:rPr>
                <w:rFonts w:cstheme="minorHAnsi"/>
                <w:szCs w:val="20"/>
              </w:rPr>
              <w:t xml:space="preserve"> data sometimes contains descriptive fields which helps in assessing the waste type, and includes contaminants as a summarised free text field.</w:t>
            </w:r>
          </w:p>
          <w:p w14:paraId="59090E89"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000000" w:themeColor="text1"/>
                <w:szCs w:val="20"/>
              </w:rPr>
              <w:t xml:space="preserve">All ‘receiving jurisdictions’’ </w:t>
            </w:r>
            <w:r w:rsidRPr="006F2313">
              <w:rPr>
                <w:rFonts w:cstheme="minorHAnsi"/>
                <w:szCs w:val="20"/>
              </w:rPr>
              <w:t>data contains reliable records of wastes imported from other jurisdictions.</w:t>
            </w:r>
          </w:p>
          <w:p w14:paraId="4B7F76B6"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00B050"/>
                <w:szCs w:val="20"/>
              </w:rPr>
              <w:t>ACT</w:t>
            </w:r>
            <w:r w:rsidRPr="006F2313">
              <w:rPr>
                <w:rFonts w:cstheme="minorHAnsi"/>
                <w:szCs w:val="20"/>
              </w:rPr>
              <w:t xml:space="preserve"> supplied accurate asbestos data.</w:t>
            </w:r>
          </w:p>
          <w:p w14:paraId="73F9EEE5"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590941" w:themeColor="accent2" w:themeShade="80"/>
                <w:szCs w:val="20"/>
              </w:rPr>
            </w:pPr>
            <w:r w:rsidRPr="006F2313">
              <w:rPr>
                <w:rFonts w:cstheme="minorHAnsi"/>
                <w:color w:val="FF0000"/>
                <w:szCs w:val="20"/>
              </w:rPr>
              <w:t xml:space="preserve">SA </w:t>
            </w:r>
            <w:r w:rsidRPr="006F2313">
              <w:rPr>
                <w:rFonts w:cstheme="minorHAnsi"/>
                <w:color w:val="000000" w:themeColor="text1"/>
                <w:szCs w:val="20"/>
              </w:rPr>
              <w:t>supplied interstate imports into SA for the first time.</w:t>
            </w:r>
          </w:p>
        </w:tc>
        <w:tc>
          <w:tcPr>
            <w:tcW w:w="3073" w:type="dxa"/>
          </w:tcPr>
          <w:p w14:paraId="564EABAB"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590941" w:themeColor="accent2" w:themeShade="80"/>
                <w:szCs w:val="20"/>
              </w:rPr>
              <w:t>All</w:t>
            </w:r>
            <w:r w:rsidRPr="006F2313">
              <w:rPr>
                <w:rFonts w:cstheme="minorHAnsi"/>
                <w:szCs w:val="20"/>
              </w:rPr>
              <w:t xml:space="preserve"> data contains a number of waste coding errors.</w:t>
            </w:r>
          </w:p>
          <w:p w14:paraId="231CAF4A"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F79E00" w:themeColor="accent4"/>
                <w:szCs w:val="20"/>
              </w:rPr>
              <w:t>WA</w:t>
            </w:r>
            <w:r w:rsidRPr="006F2313">
              <w:rPr>
                <w:rFonts w:cstheme="minorHAnsi"/>
                <w:szCs w:val="20"/>
              </w:rPr>
              <w:t xml:space="preserve"> did not supply asbestos data (asbestos is not tracked in WA and landfill data was not supplied due to confidentiality concerns).</w:t>
            </w:r>
          </w:p>
          <w:p w14:paraId="1E7D8081"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F79E00" w:themeColor="accent4"/>
                <w:szCs w:val="20"/>
              </w:rPr>
              <w:t>WA</w:t>
            </w:r>
            <w:r w:rsidRPr="006F2313">
              <w:rPr>
                <w:rFonts w:cstheme="minorHAnsi"/>
                <w:szCs w:val="20"/>
              </w:rPr>
              <w:t xml:space="preserve"> does not supply contaminants data and </w:t>
            </w:r>
            <w:r w:rsidRPr="006F2313">
              <w:rPr>
                <w:rFonts w:cstheme="minorHAnsi"/>
                <w:color w:val="FF0000"/>
                <w:szCs w:val="20"/>
              </w:rPr>
              <w:t>SA</w:t>
            </w:r>
            <w:r w:rsidRPr="006F2313">
              <w:rPr>
                <w:rFonts w:cstheme="minorHAnsi"/>
                <w:szCs w:val="20"/>
              </w:rPr>
              <w:t xml:space="preserve"> has limited information in the contaminants fields.</w:t>
            </w:r>
          </w:p>
          <w:p w14:paraId="4FB78770" w14:textId="61D5D0AC"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00B0F0"/>
                <w:szCs w:val="20"/>
              </w:rPr>
              <w:t>NSW</w:t>
            </w:r>
            <w:r w:rsidRPr="006F2313">
              <w:rPr>
                <w:rFonts w:cstheme="minorHAnsi"/>
                <w:szCs w:val="20"/>
              </w:rPr>
              <w:t xml:space="preserve"> regulatory exemptions results in under</w:t>
            </w:r>
            <w:r w:rsidR="00A66FBB">
              <w:rPr>
                <w:rFonts w:cstheme="minorHAnsi"/>
                <w:szCs w:val="20"/>
              </w:rPr>
              <w:noBreakHyphen/>
            </w:r>
            <w:r w:rsidRPr="006F2313">
              <w:rPr>
                <w:rFonts w:cstheme="minorHAnsi"/>
                <w:szCs w:val="20"/>
              </w:rPr>
              <w:t>reporting of D220, J100, B100, D230 and R wastes, and do not track others, such as grease trap and other K wastes.</w:t>
            </w:r>
          </w:p>
        </w:tc>
      </w:tr>
      <w:tr w:rsidR="007E1D56" w:rsidRPr="006F2313" w14:paraId="36652591" w14:textId="77777777" w:rsidTr="00723089">
        <w:tc>
          <w:tcPr>
            <w:cnfStyle w:val="001000000000" w:firstRow="0" w:lastRow="0" w:firstColumn="1" w:lastColumn="0" w:oddVBand="0" w:evenVBand="0" w:oddHBand="0" w:evenHBand="0" w:firstRowFirstColumn="0" w:firstRowLastColumn="0" w:lastRowFirstColumn="0" w:lastRowLastColumn="0"/>
            <w:tcW w:w="1309" w:type="dxa"/>
            <w:vAlign w:val="top"/>
          </w:tcPr>
          <w:p w14:paraId="2D32DD7F" w14:textId="77777777" w:rsidR="007E1D56" w:rsidRPr="006F2313" w:rsidRDefault="007E1D56" w:rsidP="00A24214">
            <w:pPr>
              <w:spacing w:before="0" w:after="0"/>
              <w:rPr>
                <w:rFonts w:cstheme="minorHAnsi"/>
                <w:szCs w:val="20"/>
              </w:rPr>
            </w:pPr>
            <w:r w:rsidRPr="006F2313">
              <w:rPr>
                <w:rFonts w:cstheme="minorHAnsi"/>
                <w:szCs w:val="20"/>
              </w:rPr>
              <w:t>Source data</w:t>
            </w:r>
          </w:p>
        </w:tc>
        <w:tc>
          <w:tcPr>
            <w:tcW w:w="4640" w:type="dxa"/>
          </w:tcPr>
          <w:p w14:paraId="13681ADF" w14:textId="11EC93D3"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FF0000"/>
                <w:szCs w:val="20"/>
              </w:rPr>
              <w:t>SA</w:t>
            </w:r>
            <w:r w:rsidRPr="006F2313">
              <w:rPr>
                <w:rFonts w:cstheme="minorHAnsi"/>
                <w:szCs w:val="20"/>
              </w:rPr>
              <w:t xml:space="preserve"> source data recording was excellent in 2017</w:t>
            </w:r>
            <w:r w:rsidR="00A66FBB">
              <w:rPr>
                <w:rFonts w:cstheme="minorHAnsi"/>
                <w:szCs w:val="20"/>
              </w:rPr>
              <w:noBreakHyphen/>
            </w:r>
            <w:r w:rsidRPr="006F2313">
              <w:rPr>
                <w:rFonts w:cstheme="minorHAnsi"/>
                <w:szCs w:val="20"/>
              </w:rPr>
              <w:t>18, with 82% of all tonnes recorded against an ANZSIC code.</w:t>
            </w:r>
          </w:p>
        </w:tc>
        <w:tc>
          <w:tcPr>
            <w:tcW w:w="3073" w:type="dxa"/>
          </w:tcPr>
          <w:p w14:paraId="1BDB864D" w14:textId="473F78FB" w:rsidR="007E1D56" w:rsidRPr="006F2313" w:rsidRDefault="0028734E"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99" w:themeColor="text2"/>
                <w:szCs w:val="20"/>
              </w:rPr>
              <w:t>Vic</w:t>
            </w:r>
            <w:r w:rsidR="003B7116">
              <w:rPr>
                <w:rFonts w:cstheme="minorHAnsi"/>
                <w:color w:val="000099" w:themeColor="text2"/>
                <w:szCs w:val="20"/>
              </w:rPr>
              <w:t xml:space="preserve"> </w:t>
            </w:r>
            <w:r w:rsidR="007E1D56" w:rsidRPr="006F2313">
              <w:rPr>
                <w:rFonts w:cstheme="minorHAnsi"/>
                <w:szCs w:val="20"/>
              </w:rPr>
              <w:t>source data coverage has dropped from 80% to 14% of all tonnes making it unusable.</w:t>
            </w:r>
          </w:p>
          <w:p w14:paraId="4FBBEEAB" w14:textId="16571808" w:rsidR="007E1D56" w:rsidRPr="006F2313" w:rsidRDefault="0028734E"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590941" w:themeColor="accent2" w:themeShade="80"/>
                <w:szCs w:val="20"/>
              </w:rPr>
              <w:t>Qld</w:t>
            </w:r>
            <w:r w:rsidR="007E1D56" w:rsidRPr="006F2313">
              <w:rPr>
                <w:rFonts w:cstheme="minorHAnsi"/>
                <w:szCs w:val="20"/>
              </w:rPr>
              <w:t xml:space="preserve"> source data coverage in 2017</w:t>
            </w:r>
            <w:r w:rsidR="00A66FBB">
              <w:rPr>
                <w:rFonts w:cstheme="minorHAnsi"/>
                <w:szCs w:val="20"/>
              </w:rPr>
              <w:noBreakHyphen/>
            </w:r>
            <w:r w:rsidR="007E1D56" w:rsidRPr="006F2313">
              <w:rPr>
                <w:rFonts w:cstheme="minorHAnsi"/>
                <w:szCs w:val="20"/>
              </w:rPr>
              <w:t>18 was unusable.</w:t>
            </w:r>
          </w:p>
          <w:p w14:paraId="77C006E3"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6F2313">
              <w:rPr>
                <w:rFonts w:cstheme="minorHAnsi"/>
                <w:color w:val="3EA3F5" w:themeColor="accent5" w:themeShade="BF"/>
                <w:szCs w:val="20"/>
              </w:rPr>
              <w:t>NSW</w:t>
            </w:r>
            <w:r w:rsidRPr="006F2313">
              <w:rPr>
                <w:rFonts w:cstheme="minorHAnsi"/>
                <w:szCs w:val="20"/>
              </w:rPr>
              <w:t xml:space="preserve"> source data continues to be unusable (2% of all tonnes).</w:t>
            </w:r>
          </w:p>
          <w:p w14:paraId="1CD51A78"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590941" w:themeColor="accent2" w:themeShade="80"/>
                <w:szCs w:val="20"/>
              </w:rPr>
            </w:pPr>
            <w:r w:rsidRPr="006F2313">
              <w:rPr>
                <w:rFonts w:cstheme="minorHAnsi"/>
                <w:color w:val="F79E00" w:themeColor="accent4"/>
                <w:szCs w:val="20"/>
              </w:rPr>
              <w:t>WA</w:t>
            </w:r>
            <w:r w:rsidRPr="006F2313">
              <w:rPr>
                <w:rFonts w:cstheme="minorHAnsi"/>
                <w:szCs w:val="20"/>
              </w:rPr>
              <w:t xml:space="preserve"> source data is absent.</w:t>
            </w:r>
          </w:p>
        </w:tc>
      </w:tr>
      <w:tr w:rsidR="007E1D56" w:rsidRPr="006F2313" w14:paraId="05C8EC46" w14:textId="77777777" w:rsidTr="00723089">
        <w:tc>
          <w:tcPr>
            <w:cnfStyle w:val="001000000000" w:firstRow="0" w:lastRow="0" w:firstColumn="1" w:lastColumn="0" w:oddVBand="0" w:evenVBand="0" w:oddHBand="0" w:evenHBand="0" w:firstRowFirstColumn="0" w:firstRowLastColumn="0" w:lastRowFirstColumn="0" w:lastRowLastColumn="0"/>
            <w:tcW w:w="1309" w:type="dxa"/>
            <w:vAlign w:val="top"/>
          </w:tcPr>
          <w:p w14:paraId="615EF973" w14:textId="77777777" w:rsidR="007E1D56" w:rsidRPr="006F2313" w:rsidRDefault="007E1D56" w:rsidP="00A24214">
            <w:pPr>
              <w:spacing w:before="0" w:after="0"/>
              <w:rPr>
                <w:rFonts w:cstheme="minorHAnsi"/>
                <w:szCs w:val="20"/>
              </w:rPr>
            </w:pPr>
            <w:r w:rsidRPr="006F2313">
              <w:rPr>
                <w:rFonts w:cstheme="minorHAnsi"/>
                <w:szCs w:val="20"/>
              </w:rPr>
              <w:lastRenderedPageBreak/>
              <w:t>Management data</w:t>
            </w:r>
          </w:p>
        </w:tc>
        <w:tc>
          <w:tcPr>
            <w:tcW w:w="4640" w:type="dxa"/>
          </w:tcPr>
          <w:p w14:paraId="13949F73" w14:textId="4E9CA94D" w:rsidR="007E1D56" w:rsidRPr="006F2313" w:rsidRDefault="0028734E"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590941" w:themeColor="accent2" w:themeShade="80"/>
                <w:szCs w:val="20"/>
              </w:rPr>
              <w:t>Qld</w:t>
            </w:r>
            <w:r w:rsidR="007E1D56" w:rsidRPr="006F2313">
              <w:rPr>
                <w:rFonts w:cstheme="minorHAnsi"/>
                <w:szCs w:val="20"/>
              </w:rPr>
              <w:t xml:space="preserve"> and </w:t>
            </w:r>
            <w:r>
              <w:rPr>
                <w:rFonts w:cstheme="minorHAnsi"/>
                <w:color w:val="2828FF" w:themeColor="text2" w:themeTint="99"/>
                <w:szCs w:val="20"/>
              </w:rPr>
              <w:t>Vic</w:t>
            </w:r>
            <w:r w:rsidR="003B7116">
              <w:rPr>
                <w:rFonts w:cstheme="minorHAnsi"/>
                <w:color w:val="2828FF" w:themeColor="text2" w:themeTint="99"/>
                <w:szCs w:val="20"/>
              </w:rPr>
              <w:t xml:space="preserve"> </w:t>
            </w:r>
            <w:r w:rsidR="007E1D56" w:rsidRPr="006F2313">
              <w:rPr>
                <w:rFonts w:cstheme="minorHAnsi"/>
                <w:szCs w:val="20"/>
              </w:rPr>
              <w:t>management codes are based on Basel so are more detailed than NSW and WA, allowing clearer identification of management types</w:t>
            </w:r>
          </w:p>
          <w:p w14:paraId="22250689" w14:textId="5CD34836" w:rsidR="007E1D56" w:rsidRPr="006F2313" w:rsidRDefault="007E1D56" w:rsidP="000D234E">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B0F0"/>
                <w:szCs w:val="20"/>
              </w:rPr>
            </w:pPr>
            <w:r w:rsidRPr="006F2313">
              <w:rPr>
                <w:rFonts w:cstheme="minorHAnsi"/>
                <w:color w:val="000000" w:themeColor="text1"/>
                <w:szCs w:val="20"/>
              </w:rPr>
              <w:t xml:space="preserve">Reliable and comprehensive </w:t>
            </w:r>
            <w:r w:rsidRPr="006F2313">
              <w:rPr>
                <w:rFonts w:cstheme="minorHAnsi"/>
                <w:color w:val="FF0000"/>
                <w:szCs w:val="20"/>
              </w:rPr>
              <w:t>SA</w:t>
            </w:r>
            <w:r w:rsidRPr="006F2313">
              <w:rPr>
                <w:rFonts w:cstheme="minorHAnsi"/>
                <w:szCs w:val="20"/>
              </w:rPr>
              <w:t xml:space="preserve"> management data was provided for the first time in 2017</w:t>
            </w:r>
            <w:r w:rsidR="00A66FBB">
              <w:rPr>
                <w:rFonts w:cstheme="minorHAnsi"/>
                <w:szCs w:val="20"/>
              </w:rPr>
              <w:noBreakHyphen/>
            </w:r>
            <w:r w:rsidRPr="006F2313">
              <w:rPr>
                <w:rFonts w:cstheme="minorHAnsi"/>
                <w:szCs w:val="20"/>
              </w:rPr>
              <w:t>18 data.</w:t>
            </w:r>
            <w:r w:rsidR="000D234E">
              <w:rPr>
                <w:rFonts w:cstheme="minorHAnsi"/>
                <w:szCs w:val="20"/>
              </w:rPr>
              <w:t xml:space="preserve"> </w:t>
            </w:r>
          </w:p>
        </w:tc>
        <w:tc>
          <w:tcPr>
            <w:tcW w:w="3073" w:type="dxa"/>
          </w:tcPr>
          <w:p w14:paraId="0178790F"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99" w:themeColor="text2"/>
                <w:szCs w:val="20"/>
              </w:rPr>
            </w:pPr>
            <w:r w:rsidRPr="006F2313">
              <w:rPr>
                <w:rFonts w:cstheme="minorHAnsi"/>
                <w:color w:val="00B0F0"/>
                <w:szCs w:val="20"/>
              </w:rPr>
              <w:t>NSW</w:t>
            </w:r>
            <w:r w:rsidRPr="006F2313">
              <w:rPr>
                <w:rFonts w:cstheme="minorHAnsi"/>
                <w:color w:val="000000" w:themeColor="text1"/>
                <w:szCs w:val="20"/>
              </w:rPr>
              <w:t xml:space="preserve">, </w:t>
            </w:r>
            <w:r w:rsidRPr="006F2313">
              <w:rPr>
                <w:rFonts w:cstheme="minorHAnsi"/>
                <w:color w:val="FF0000"/>
                <w:szCs w:val="20"/>
              </w:rPr>
              <w:t>SA</w:t>
            </w:r>
            <w:r w:rsidRPr="006F2313">
              <w:rPr>
                <w:rFonts w:cstheme="minorHAnsi"/>
                <w:color w:val="000000" w:themeColor="text1"/>
                <w:szCs w:val="20"/>
              </w:rPr>
              <w:t xml:space="preserve"> </w:t>
            </w:r>
            <w:r w:rsidRPr="006F2313">
              <w:rPr>
                <w:rFonts w:cstheme="minorHAnsi"/>
                <w:szCs w:val="20"/>
              </w:rPr>
              <w:t xml:space="preserve">and </w:t>
            </w:r>
            <w:r w:rsidRPr="006F2313">
              <w:rPr>
                <w:rFonts w:cstheme="minorHAnsi"/>
                <w:color w:val="F79E00" w:themeColor="accent4"/>
                <w:szCs w:val="20"/>
              </w:rPr>
              <w:t>WA</w:t>
            </w:r>
            <w:r w:rsidRPr="006F2313">
              <w:rPr>
                <w:rFonts w:cstheme="minorHAnsi"/>
                <w:szCs w:val="20"/>
              </w:rPr>
              <w:t xml:space="preserve"> management codes are too narrow which leads to confusing allocations and limits the value of the entire national management analysis.</w:t>
            </w:r>
          </w:p>
        </w:tc>
      </w:tr>
      <w:tr w:rsidR="007E1D56" w:rsidRPr="006F2313" w14:paraId="738F1332" w14:textId="77777777" w:rsidTr="00723089">
        <w:tc>
          <w:tcPr>
            <w:cnfStyle w:val="001000000000" w:firstRow="0" w:lastRow="0" w:firstColumn="1" w:lastColumn="0" w:oddVBand="0" w:evenVBand="0" w:oddHBand="0" w:evenHBand="0" w:firstRowFirstColumn="0" w:firstRowLastColumn="0" w:lastRowFirstColumn="0" w:lastRowLastColumn="0"/>
            <w:tcW w:w="1309" w:type="dxa"/>
            <w:vAlign w:val="top"/>
          </w:tcPr>
          <w:p w14:paraId="081CF946" w14:textId="77777777" w:rsidR="007E1D56" w:rsidRPr="006F2313" w:rsidRDefault="007E1D56" w:rsidP="00A24214">
            <w:pPr>
              <w:spacing w:before="0" w:after="0"/>
              <w:rPr>
                <w:rFonts w:cstheme="minorHAnsi"/>
                <w:szCs w:val="20"/>
              </w:rPr>
            </w:pPr>
            <w:r w:rsidRPr="006F2313">
              <w:rPr>
                <w:rFonts w:cstheme="minorHAnsi"/>
                <w:szCs w:val="20"/>
              </w:rPr>
              <w:t>Historical arisings trends</w:t>
            </w:r>
          </w:p>
        </w:tc>
        <w:tc>
          <w:tcPr>
            <w:tcW w:w="4640" w:type="dxa"/>
          </w:tcPr>
          <w:p w14:paraId="5A93A81C"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590941" w:themeColor="accent2" w:themeShade="80"/>
                <w:szCs w:val="20"/>
              </w:rPr>
            </w:pPr>
          </w:p>
        </w:tc>
        <w:tc>
          <w:tcPr>
            <w:tcW w:w="3073" w:type="dxa"/>
          </w:tcPr>
          <w:p w14:paraId="6DA52526" w14:textId="77777777" w:rsidR="007E1D56" w:rsidRPr="006F2313" w:rsidRDefault="007E1D56" w:rsidP="00A24214">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r w:rsidRPr="006F2313">
              <w:rPr>
                <w:rFonts w:cstheme="minorHAnsi"/>
                <w:color w:val="00B0F0"/>
                <w:szCs w:val="20"/>
              </w:rPr>
              <w:t>NSW</w:t>
            </w:r>
            <w:r w:rsidRPr="006F2313">
              <w:rPr>
                <w:rFonts w:cstheme="minorHAnsi"/>
                <w:color w:val="000000" w:themeColor="text1"/>
                <w:szCs w:val="20"/>
              </w:rPr>
              <w:t xml:space="preserve"> data only goes back 8 years and for contaminated soils, which is typically in the top two largest wastes generated, it only goes back five years.</w:t>
            </w:r>
          </w:p>
        </w:tc>
      </w:tr>
    </w:tbl>
    <w:p w14:paraId="52E050AF" w14:textId="77777777" w:rsidR="007E1D56" w:rsidRPr="00612FA6" w:rsidRDefault="007E1D56" w:rsidP="00612FA6">
      <w:pPr>
        <w:pStyle w:val="BodyText"/>
      </w:pPr>
    </w:p>
    <w:p w14:paraId="02843C98" w14:textId="6C54D18C" w:rsidR="007E1D56" w:rsidRPr="00612FA6" w:rsidRDefault="007E1D56" w:rsidP="00A60929">
      <w:pPr>
        <w:pStyle w:val="Heading3-nonumber"/>
      </w:pPr>
      <w:r w:rsidRPr="00612FA6">
        <w:t>Reporting of metadata</w:t>
      </w:r>
    </w:p>
    <w:p w14:paraId="26153FBA" w14:textId="08C4F927" w:rsidR="007E1D56" w:rsidRPr="00612FA6" w:rsidRDefault="007E1D56" w:rsidP="00612FA6">
      <w:pPr>
        <w:pStyle w:val="BodyText"/>
      </w:pPr>
      <w:r w:rsidRPr="00612FA6">
        <w:t>The purpose of tracking waste movements is mostly about core information: what was it, when did it leave, where was it sent to, how much was there and did it all end up there safely? When it comes to using tracking data for more long</w:t>
      </w:r>
      <w:r w:rsidR="00A66FBB">
        <w:noBreakHyphen/>
      </w:r>
      <w:r w:rsidRPr="00612FA6">
        <w:t xml:space="preserve">term strategic analysis purposes, some of what might be called metadata (in the core waste tracking sense) becomes very important. Key metadata is source data (the industry that is producing the waste) and chemical contaminants information (what causes the waste to be hazardous). Reporting of these two fields (or in the case of contaminants in the </w:t>
      </w:r>
      <w:r w:rsidR="0028734E">
        <w:t>Vic</w:t>
      </w:r>
      <w:r w:rsidR="003B7116">
        <w:t xml:space="preserve"> </w:t>
      </w:r>
      <w:r w:rsidRPr="00612FA6">
        <w:t>system, four) is typically poor in Australian tracking systems, but need not be. The fields in the waste transport certificate are already there, but no attention is paid by either certificate users or regulators to ensure they are filled out.</w:t>
      </w:r>
    </w:p>
    <w:p w14:paraId="183A985E" w14:textId="77777777" w:rsidR="007E1D56" w:rsidRPr="00612FA6" w:rsidRDefault="007E1D56" w:rsidP="00612FA6">
      <w:pPr>
        <w:pStyle w:val="BodyText"/>
      </w:pPr>
    </w:p>
    <w:p w14:paraId="1AF417CE" w14:textId="77777777" w:rsidR="007E1D56" w:rsidRPr="00612FA6" w:rsidRDefault="007E1D56" w:rsidP="00612FA6">
      <w:pPr>
        <w:pStyle w:val="BodyText"/>
      </w:pPr>
      <w:r w:rsidRPr="00612FA6">
        <w:t>This is particularly confounding in the case of contaminants, since laboratory testing of waste for contaminants and subsequent EPA approval of the classification outcome happens as a matter of course, yet this information is not being connected into tracking systems to the extent that it could.</w:t>
      </w:r>
    </w:p>
    <w:p w14:paraId="21420285" w14:textId="77777777" w:rsidR="007E1D56" w:rsidRPr="00612FA6" w:rsidRDefault="007E1D56" w:rsidP="007E1D56">
      <w:pPr>
        <w:rPr>
          <w:rFonts w:cstheme="minorHAnsi"/>
          <w:szCs w:val="22"/>
        </w:rPr>
      </w:pPr>
    </w:p>
    <w:p w14:paraId="7C676322" w14:textId="3CD5BD9F" w:rsidR="007E1D56" w:rsidRPr="00612FA6" w:rsidRDefault="007E1D56" w:rsidP="00A60929">
      <w:pPr>
        <w:pStyle w:val="Heading3-nonumber"/>
      </w:pPr>
      <w:r w:rsidRPr="00612FA6">
        <w:t>Difficulties identifying PFAS wastes caused by lack of data clarity</w:t>
      </w:r>
    </w:p>
    <w:p w14:paraId="2552FFBF" w14:textId="39B55DFA" w:rsidR="007E1D56" w:rsidRPr="00612FA6" w:rsidRDefault="007E1D56" w:rsidP="00612FA6">
      <w:pPr>
        <w:pStyle w:val="BodyText"/>
      </w:pPr>
      <w:r w:rsidRPr="00612FA6">
        <w:t xml:space="preserve">Contaminants </w:t>
      </w:r>
      <w:r w:rsidR="000D234E">
        <w:t>are</w:t>
      </w:r>
      <w:r w:rsidRPr="00612FA6">
        <w:t xml:space="preserve"> also an issue for PFAS, which has made direct identification of PFAS wastes </w:t>
      </w:r>
      <w:r w:rsidR="00CD591F">
        <w:t>from</w:t>
      </w:r>
      <w:r w:rsidRPr="00612FA6">
        <w:t xml:space="preserve"> 2017</w:t>
      </w:r>
      <w:r w:rsidR="00A66FBB">
        <w:noBreakHyphen/>
      </w:r>
      <w:r w:rsidRPr="00612FA6">
        <w:t xml:space="preserve">18 </w:t>
      </w:r>
      <w:r w:rsidR="00CD591F">
        <w:t xml:space="preserve">onwards </w:t>
      </w:r>
      <w:r w:rsidRPr="00612FA6">
        <w:t xml:space="preserve">difficult. Notes in the waste description field in </w:t>
      </w:r>
      <w:r w:rsidR="0028734E">
        <w:t>Qld</w:t>
      </w:r>
      <w:r w:rsidRPr="00612FA6">
        <w:t xml:space="preserve"> data have helped identify PFAS wastes, although contaminated soils in </w:t>
      </w:r>
      <w:r w:rsidR="0028734E">
        <w:t>Qld</w:t>
      </w:r>
      <w:r w:rsidRPr="00612FA6">
        <w:t xml:space="preserve"> and NSW are not part of the regular tracking system but provided as a simple annual tonnage figure. NSW’s contaminants field (and sometimes other descriptive text fields) have also helped identify PFAS wastes. </w:t>
      </w:r>
      <w:r w:rsidR="0028734E">
        <w:t>Vic</w:t>
      </w:r>
      <w:r w:rsidR="003B7116">
        <w:t xml:space="preserve"> </w:t>
      </w:r>
      <w:r w:rsidRPr="00612FA6">
        <w:t>has an extensive system of contaminants, with pre</w:t>
      </w:r>
      <w:r w:rsidR="00A66FBB">
        <w:noBreakHyphen/>
      </w:r>
      <w:r w:rsidRPr="00612FA6">
        <w:t xml:space="preserve">set codes applied to 90 different contaminant chemicals. However, PFAS chemicals are not yet included in this list. So even though </w:t>
      </w:r>
      <w:r w:rsidR="0028734E">
        <w:t>Vic</w:t>
      </w:r>
      <w:r w:rsidR="003B7116">
        <w:t xml:space="preserve"> </w:t>
      </w:r>
      <w:r w:rsidRPr="00612FA6">
        <w:t>contaminant information is well populated (at least for contaminated soils), PFAS identification becomes a guessing game between some commonly chosen contaminants, namely:</w:t>
      </w:r>
    </w:p>
    <w:p w14:paraId="7C2A078B" w14:textId="77777777" w:rsidR="007E1D56" w:rsidRPr="00612FA6" w:rsidRDefault="007E1D56" w:rsidP="007E1D56">
      <w:pPr>
        <w:pStyle w:val="Bullet1"/>
        <w:spacing w:line="259" w:lineRule="auto"/>
        <w:rPr>
          <w:i/>
          <w:szCs w:val="22"/>
        </w:rPr>
      </w:pPr>
      <w:r w:rsidRPr="00612FA6">
        <w:rPr>
          <w:szCs w:val="22"/>
        </w:rPr>
        <w:t xml:space="preserve">Contaminant no. 53: </w:t>
      </w:r>
      <w:r w:rsidRPr="00612FA6">
        <w:rPr>
          <w:i/>
          <w:szCs w:val="22"/>
        </w:rPr>
        <w:t>Hydrocarbons and its oxygen nitrogen or sulfur compounds NOS</w:t>
      </w:r>
    </w:p>
    <w:p w14:paraId="7370526F" w14:textId="77777777" w:rsidR="007E1D56" w:rsidRPr="00612FA6" w:rsidRDefault="007E1D56" w:rsidP="007E1D56">
      <w:pPr>
        <w:pStyle w:val="Bullet1"/>
        <w:spacing w:line="259" w:lineRule="auto"/>
        <w:rPr>
          <w:szCs w:val="22"/>
        </w:rPr>
      </w:pPr>
      <w:r w:rsidRPr="00612FA6">
        <w:rPr>
          <w:szCs w:val="22"/>
        </w:rPr>
        <w:t xml:space="preserve">Contaminant no. 17: </w:t>
      </w:r>
      <w:r w:rsidRPr="00612FA6">
        <w:rPr>
          <w:i/>
          <w:szCs w:val="22"/>
        </w:rPr>
        <w:t>Fluoride compounds NOS</w:t>
      </w:r>
      <w:r w:rsidRPr="00612FA6">
        <w:rPr>
          <w:szCs w:val="22"/>
        </w:rPr>
        <w:t xml:space="preserve"> (an incorrect choice).</w:t>
      </w:r>
    </w:p>
    <w:p w14:paraId="37175EBE" w14:textId="77777777" w:rsidR="007E1D56" w:rsidRPr="00612FA6" w:rsidRDefault="007E1D56" w:rsidP="007E1D56">
      <w:pPr>
        <w:rPr>
          <w:rFonts w:cstheme="minorHAnsi"/>
          <w:szCs w:val="22"/>
        </w:rPr>
      </w:pPr>
    </w:p>
    <w:p w14:paraId="169A6097" w14:textId="12B3A0C5" w:rsidR="007E1D56" w:rsidRPr="00612FA6" w:rsidRDefault="007E1D56" w:rsidP="007E1D56">
      <w:pPr>
        <w:rPr>
          <w:rFonts w:cstheme="minorHAnsi"/>
          <w:szCs w:val="22"/>
        </w:rPr>
      </w:pPr>
      <w:r w:rsidRPr="00612FA6">
        <w:rPr>
          <w:rFonts w:cstheme="minorHAnsi"/>
          <w:szCs w:val="22"/>
        </w:rPr>
        <w:t xml:space="preserve">If a contaminant code was available for PFAS, </w:t>
      </w:r>
      <w:r w:rsidR="0028734E">
        <w:rPr>
          <w:rFonts w:cstheme="minorHAnsi"/>
          <w:szCs w:val="22"/>
        </w:rPr>
        <w:t>Vic</w:t>
      </w:r>
      <w:r w:rsidR="003B7116">
        <w:rPr>
          <w:rFonts w:cstheme="minorHAnsi"/>
          <w:szCs w:val="22"/>
        </w:rPr>
        <w:t xml:space="preserve"> </w:t>
      </w:r>
      <w:r w:rsidRPr="00612FA6">
        <w:rPr>
          <w:rFonts w:cstheme="minorHAnsi"/>
          <w:szCs w:val="22"/>
        </w:rPr>
        <w:t>data would be a rich opportunity to identify PFA</w:t>
      </w:r>
      <w:r w:rsidR="00723089">
        <w:rPr>
          <w:rFonts w:cstheme="minorHAnsi"/>
          <w:szCs w:val="22"/>
        </w:rPr>
        <w:t>S</w:t>
      </w:r>
      <w:r w:rsidRPr="00612FA6">
        <w:rPr>
          <w:rFonts w:cstheme="minorHAnsi"/>
          <w:szCs w:val="22"/>
        </w:rPr>
        <w:t xml:space="preserve"> contaminated soils.</w:t>
      </w:r>
      <w:r w:rsidR="00723089">
        <w:rPr>
          <w:rFonts w:cstheme="minorHAnsi"/>
          <w:szCs w:val="22"/>
        </w:rPr>
        <w:t xml:space="preserve"> It is noted that in 2019</w:t>
      </w:r>
      <w:r w:rsidR="00A66FBB">
        <w:rPr>
          <w:rFonts w:cstheme="minorHAnsi"/>
          <w:szCs w:val="22"/>
        </w:rPr>
        <w:noBreakHyphen/>
      </w:r>
      <w:r w:rsidR="00723089">
        <w:rPr>
          <w:rFonts w:cstheme="minorHAnsi"/>
          <w:szCs w:val="22"/>
        </w:rPr>
        <w:t xml:space="preserve">20 </w:t>
      </w:r>
      <w:r w:rsidR="0028734E">
        <w:rPr>
          <w:rFonts w:cstheme="minorHAnsi"/>
          <w:szCs w:val="22"/>
        </w:rPr>
        <w:t>Vic</w:t>
      </w:r>
      <w:r w:rsidR="003B7116">
        <w:rPr>
          <w:rFonts w:cstheme="minorHAnsi"/>
          <w:szCs w:val="22"/>
        </w:rPr>
        <w:t xml:space="preserve"> </w:t>
      </w:r>
      <w:r w:rsidR="00723089">
        <w:rPr>
          <w:rFonts w:cstheme="minorHAnsi"/>
          <w:szCs w:val="22"/>
        </w:rPr>
        <w:t>data supplied, despite the fact that they are recorded, no contaminants data was provided.</w:t>
      </w:r>
    </w:p>
    <w:p w14:paraId="3B7831DC" w14:textId="77777777" w:rsidR="007E1D56" w:rsidRPr="00612FA6" w:rsidRDefault="007E1D56" w:rsidP="007E1D56">
      <w:pPr>
        <w:rPr>
          <w:rFonts w:cstheme="minorHAnsi"/>
          <w:szCs w:val="22"/>
        </w:rPr>
      </w:pPr>
    </w:p>
    <w:p w14:paraId="6E8CB5AC" w14:textId="4D6C807C" w:rsidR="00723089" w:rsidRDefault="007E1D56" w:rsidP="00612FA6">
      <w:pPr>
        <w:pStyle w:val="BodyText"/>
      </w:pPr>
      <w:r w:rsidRPr="00612FA6">
        <w:t xml:space="preserve">Jurisdictional tracking systems have </w:t>
      </w:r>
      <w:r w:rsidR="00723089">
        <w:t>begun to</w:t>
      </w:r>
      <w:r w:rsidRPr="00612FA6">
        <w:t xml:space="preserve"> respond to the requirements of the PFAS NEMP (which was published in February 2018), so the</w:t>
      </w:r>
      <w:r w:rsidR="00F2265E">
        <w:t xml:space="preserve"> PFAS</w:t>
      </w:r>
      <w:r w:rsidRPr="00612FA6">
        <w:t xml:space="preserve"> NEMP’s mandated new NEPM code M270 </w:t>
      </w:r>
      <w:r w:rsidRPr="00612FA6">
        <w:rPr>
          <w:i/>
        </w:rPr>
        <w:t>Per</w:t>
      </w:r>
      <w:r w:rsidR="00A66FBB">
        <w:rPr>
          <w:i/>
        </w:rPr>
        <w:noBreakHyphen/>
      </w:r>
      <w:r w:rsidRPr="00612FA6">
        <w:rPr>
          <w:i/>
        </w:rPr>
        <w:t xml:space="preserve"> and poly</w:t>
      </w:r>
      <w:r w:rsidR="00A66FBB">
        <w:rPr>
          <w:i/>
        </w:rPr>
        <w:noBreakHyphen/>
      </w:r>
      <w:r w:rsidRPr="00612FA6">
        <w:rPr>
          <w:i/>
        </w:rPr>
        <w:t>fluoroalkyl substances (PFAS) contaminated materials</w:t>
      </w:r>
      <w:r w:rsidRPr="00612FA6">
        <w:t>, including waste PFAS</w:t>
      </w:r>
      <w:r w:rsidR="00A66FBB">
        <w:noBreakHyphen/>
      </w:r>
      <w:r w:rsidRPr="00612FA6">
        <w:t>containing products and contaminated containers</w:t>
      </w:r>
      <w:r w:rsidR="00723089">
        <w:t>,</w:t>
      </w:r>
      <w:r w:rsidRPr="00612FA6">
        <w:t xml:space="preserve"> has been implemented in tracking data</w:t>
      </w:r>
      <w:r w:rsidR="00723089">
        <w:t xml:space="preserve">, </w:t>
      </w:r>
      <w:r w:rsidR="00CD591F">
        <w:t>albeit</w:t>
      </w:r>
      <w:r w:rsidR="00723089">
        <w:t xml:space="preserve"> inconsistently.</w:t>
      </w:r>
    </w:p>
    <w:p w14:paraId="0D86E6C0" w14:textId="0B4F16BD" w:rsidR="00723089" w:rsidRDefault="00723089" w:rsidP="00612FA6">
      <w:pPr>
        <w:pStyle w:val="BodyText"/>
      </w:pPr>
    </w:p>
    <w:p w14:paraId="10052976" w14:textId="101342C5" w:rsidR="001F0A3F" w:rsidRDefault="001F0A3F" w:rsidP="00612FA6">
      <w:pPr>
        <w:pStyle w:val="BodyText"/>
      </w:pPr>
      <w:r w:rsidRPr="001F0A3F">
        <w:lastRenderedPageBreak/>
        <w:t>M270 is used differently across jurisdictions</w:t>
      </w:r>
      <w:r>
        <w:t>:</w:t>
      </w:r>
    </w:p>
    <w:p w14:paraId="7C89E287" w14:textId="35D729B7" w:rsidR="001F0A3F" w:rsidRDefault="001F0A3F" w:rsidP="001F0A3F">
      <w:pPr>
        <w:pStyle w:val="Bullet1"/>
      </w:pPr>
      <w:r>
        <w:t>NSW does not use the M270 code at all, but appear</w:t>
      </w:r>
      <w:r w:rsidR="000D234E">
        <w:t>s</w:t>
      </w:r>
      <w:r>
        <w:t xml:space="preserve"> to adopt M160, M250, J120 and N140 for different types of PFAS waste and, while N120 is probably used for PFAS</w:t>
      </w:r>
      <w:r w:rsidR="00A66FBB">
        <w:noBreakHyphen/>
      </w:r>
      <w:r>
        <w:t>contaminated soil, this is not clear in data, because contaminated soils are not tracked within the NSW tracking system (which includes contaminant information).</w:t>
      </w:r>
    </w:p>
    <w:p w14:paraId="70DF79B3" w14:textId="732D1EFB" w:rsidR="001F0A3F" w:rsidRDefault="0028734E" w:rsidP="001F0A3F">
      <w:pPr>
        <w:pStyle w:val="Bullet1"/>
      </w:pPr>
      <w:r>
        <w:t>Qld</w:t>
      </w:r>
      <w:r w:rsidR="001F0A3F">
        <w:t xml:space="preserve"> appeared to report PFAS</w:t>
      </w:r>
      <w:r w:rsidR="00A66FBB">
        <w:noBreakHyphen/>
      </w:r>
      <w:r w:rsidR="001F0A3F">
        <w:t>contaminated soils under M270 in 2019</w:t>
      </w:r>
      <w:r w:rsidR="00A66FBB">
        <w:noBreakHyphen/>
      </w:r>
      <w:r w:rsidR="001F0A3F">
        <w:t>20, although</w:t>
      </w:r>
      <w:r w:rsidR="00A10840">
        <w:t xml:space="preserve"> in</w:t>
      </w:r>
      <w:r w:rsidR="001F0A3F">
        <w:t xml:space="preserve"> 2017</w:t>
      </w:r>
      <w:r w:rsidR="00A66FBB">
        <w:noBreakHyphen/>
      </w:r>
      <w:r w:rsidR="001F0A3F">
        <w:t>18 and 2018</w:t>
      </w:r>
      <w:r w:rsidR="00A66FBB">
        <w:noBreakHyphen/>
      </w:r>
      <w:r w:rsidR="001F0A3F">
        <w:t>19 PFAS soils w</w:t>
      </w:r>
      <w:r w:rsidR="00A10840">
        <w:t>ere</w:t>
      </w:r>
      <w:r w:rsidR="001F0A3F">
        <w:t xml:space="preserve"> reported against M160. Foams and adsorbents appear to be reported under both M160 and M270. </w:t>
      </w:r>
    </w:p>
    <w:p w14:paraId="7D11744C" w14:textId="6B347EF5" w:rsidR="001F0A3F" w:rsidRDefault="0028734E" w:rsidP="001F0A3F">
      <w:pPr>
        <w:pStyle w:val="Bullet1"/>
      </w:pPr>
      <w:r>
        <w:t>Vic</w:t>
      </w:r>
      <w:r w:rsidR="003B7116">
        <w:t xml:space="preserve"> </w:t>
      </w:r>
      <w:r w:rsidR="001F0A3F">
        <w:t>appears to use M160 (and M270) for non</w:t>
      </w:r>
      <w:r w:rsidR="00A66FBB">
        <w:noBreakHyphen/>
      </w:r>
      <w:r w:rsidR="001F0A3F">
        <w:t>soil PFAS wastes and N120 for PFAS</w:t>
      </w:r>
      <w:r w:rsidR="00A66FBB">
        <w:noBreakHyphen/>
      </w:r>
      <w:r w:rsidR="001F0A3F">
        <w:t>contaminated soils. This approach was unhelpful for 2019</w:t>
      </w:r>
      <w:r w:rsidR="00A66FBB">
        <w:noBreakHyphen/>
      </w:r>
      <w:r w:rsidR="001F0A3F">
        <w:t>20 data, because unlike previous years, all wastes (including contaminated soils) were reported without any contaminant information, which means that PFAS</w:t>
      </w:r>
      <w:r w:rsidR="00A66FBB">
        <w:noBreakHyphen/>
      </w:r>
      <w:r w:rsidR="001F0A3F">
        <w:t>contaminated and non</w:t>
      </w:r>
      <w:r w:rsidR="00A66FBB">
        <w:noBreakHyphen/>
      </w:r>
      <w:r w:rsidR="001F0A3F">
        <w:t>PFAS contaminated soils cannot be distinguished.</w:t>
      </w:r>
    </w:p>
    <w:p w14:paraId="1A2BB634" w14:textId="4044DA2C" w:rsidR="00D13299" w:rsidRDefault="00D13299" w:rsidP="00D13299">
      <w:pPr>
        <w:pStyle w:val="Bullet1"/>
      </w:pPr>
      <w:r>
        <w:t>SA appears to use M160 (and M270) for non</w:t>
      </w:r>
      <w:r w:rsidR="00A66FBB">
        <w:noBreakHyphen/>
      </w:r>
      <w:r>
        <w:t>soil PFAS wastes and N120 for PFAS</w:t>
      </w:r>
      <w:r w:rsidR="00A66FBB">
        <w:noBreakHyphen/>
      </w:r>
      <w:r>
        <w:t>contaminated soils, the latter including the potential for separate contaminant recording, but there are limited entries in the contaminants field for 2019</w:t>
      </w:r>
      <w:r w:rsidR="00A66FBB">
        <w:noBreakHyphen/>
      </w:r>
      <w:r>
        <w:t>20 soils data.</w:t>
      </w:r>
    </w:p>
    <w:p w14:paraId="5AFDD07C" w14:textId="47342E1B" w:rsidR="00D13299" w:rsidRDefault="00D13299" w:rsidP="00D13299">
      <w:pPr>
        <w:pStyle w:val="Bullet1"/>
      </w:pPr>
      <w:r>
        <w:t>WA appears to use the M270 code instead of M160, but PFAS</w:t>
      </w:r>
      <w:r w:rsidR="00A66FBB">
        <w:noBreakHyphen/>
      </w:r>
      <w:r>
        <w:t>contaminated soils are not evident in their dataset at all.</w:t>
      </w:r>
    </w:p>
    <w:p w14:paraId="19D49ED4" w14:textId="39EBEDD5" w:rsidR="00D13299" w:rsidRDefault="00D13299" w:rsidP="00D13299">
      <w:pPr>
        <w:pStyle w:val="Bullet1"/>
      </w:pPr>
      <w:r>
        <w:t>It is not clear what convention of PFAS waste codification is used elsewhere.</w:t>
      </w:r>
    </w:p>
    <w:p w14:paraId="1704F56E" w14:textId="77777777" w:rsidR="00D13299" w:rsidRDefault="00D13299" w:rsidP="00612FA6">
      <w:pPr>
        <w:pStyle w:val="BodyText"/>
      </w:pPr>
    </w:p>
    <w:p w14:paraId="742812F8" w14:textId="4AC205F0" w:rsidR="00723089" w:rsidRPr="00612FA6" w:rsidRDefault="001F0A3F" w:rsidP="00612FA6">
      <w:pPr>
        <w:pStyle w:val="BodyText"/>
      </w:pPr>
      <w:r w:rsidRPr="001F0A3F">
        <w:t>This</w:t>
      </w:r>
      <w:r w:rsidR="00D13299">
        <w:t xml:space="preserve"> patchwork approach</w:t>
      </w:r>
      <w:r w:rsidRPr="001F0A3F">
        <w:t xml:space="preserve"> is unacceptable for such a prominent, new and critical waste stream.</w:t>
      </w:r>
    </w:p>
    <w:p w14:paraId="432FBE38" w14:textId="77777777" w:rsidR="007E1D56" w:rsidRPr="00612FA6" w:rsidRDefault="007E1D56" w:rsidP="00612FA6">
      <w:pPr>
        <w:pStyle w:val="BodyText"/>
      </w:pPr>
    </w:p>
    <w:p w14:paraId="6BAB8171" w14:textId="461B8A1A" w:rsidR="00723089" w:rsidRPr="00612FA6" w:rsidRDefault="007E1D56" w:rsidP="00612FA6">
      <w:pPr>
        <w:pStyle w:val="BodyText"/>
      </w:pPr>
      <w:r w:rsidRPr="00612FA6">
        <w:t xml:space="preserve">Even if </w:t>
      </w:r>
      <w:r w:rsidR="00D13299">
        <w:t>the M270 classification code was</w:t>
      </w:r>
      <w:r w:rsidR="00723089">
        <w:t xml:space="preserve"> implemented consistently</w:t>
      </w:r>
      <w:r w:rsidRPr="00612FA6">
        <w:t>, on the surface at least, it seems like it would not be very helpful, because it does not distinguish between the different waste matrices that PFAS can contaminate. For example, without further alterations, M270 would appear to lump together AFFF, PFAS soils, PFAS waters, PFAS absorbent media, PFAS end of life products and PFAS</w:t>
      </w:r>
      <w:r w:rsidR="00A66FBB">
        <w:noBreakHyphen/>
      </w:r>
      <w:r w:rsidRPr="00612FA6">
        <w:t>contaminated biosolids. Unless some sub</w:t>
      </w:r>
      <w:r w:rsidR="00A66FBB">
        <w:noBreakHyphen/>
      </w:r>
      <w:r w:rsidRPr="00612FA6">
        <w:t>heading codes are introduced, this looks like a lost opportunity for better understanding PFAS waste volumes.</w:t>
      </w:r>
    </w:p>
    <w:p w14:paraId="4745012C" w14:textId="77777777" w:rsidR="007E1D56" w:rsidRPr="00612FA6" w:rsidRDefault="007E1D56" w:rsidP="00612FA6">
      <w:pPr>
        <w:pStyle w:val="BodyText"/>
      </w:pPr>
    </w:p>
    <w:p w14:paraId="057E3E63" w14:textId="40A64F82" w:rsidR="007E1D56" w:rsidRPr="00612FA6" w:rsidRDefault="007E1D56" w:rsidP="00612FA6">
      <w:pPr>
        <w:pStyle w:val="BodyText"/>
        <w:sectPr w:rsidR="007E1D56" w:rsidRPr="00612FA6" w:rsidSect="00D04237">
          <w:footerReference w:type="default" r:id="rId186"/>
          <w:pgSz w:w="11906" w:h="16838" w:code="9"/>
          <w:pgMar w:top="1440" w:right="1077" w:bottom="1440" w:left="1440" w:header="709" w:footer="454" w:gutter="0"/>
          <w:cols w:space="708"/>
          <w:docGrid w:linePitch="360"/>
        </w:sectPr>
      </w:pPr>
    </w:p>
    <w:tbl>
      <w:tblPr>
        <w:tblStyle w:val="TableGrid"/>
        <w:tblW w:w="8931" w:type="dxa"/>
        <w:tblInd w:w="340" w:type="dxa"/>
        <w:tblBorders>
          <w:top w:val="none" w:sz="0" w:space="0" w:color="auto"/>
          <w:left w:val="single" w:sz="24" w:space="0" w:color="C7C7C7"/>
          <w:bottom w:val="none" w:sz="0" w:space="0" w:color="auto"/>
          <w:right w:val="none" w:sz="0" w:space="0" w:color="auto"/>
          <w:insideH w:val="none" w:sz="0" w:space="0" w:color="auto"/>
          <w:insideV w:val="none" w:sz="0" w:space="0" w:color="auto"/>
        </w:tblBorders>
        <w:tblLayout w:type="fixed"/>
        <w:tblCellMar>
          <w:left w:w="340" w:type="dxa"/>
          <w:right w:w="0" w:type="dxa"/>
        </w:tblCellMar>
        <w:tblLook w:val="04A0" w:firstRow="1" w:lastRow="0" w:firstColumn="1" w:lastColumn="0" w:noHBand="0" w:noVBand="1"/>
      </w:tblPr>
      <w:tblGrid>
        <w:gridCol w:w="8931"/>
      </w:tblGrid>
      <w:tr w:rsidR="00344AFC" w:rsidRPr="00612FA6" w14:paraId="6B06D65C" w14:textId="77777777" w:rsidTr="00940D53">
        <w:trPr>
          <w:cantSplit/>
          <w:trHeight w:hRule="exact" w:val="3798"/>
        </w:trPr>
        <w:tc>
          <w:tcPr>
            <w:tcW w:w="8931" w:type="dxa"/>
            <w:tcBorders>
              <w:left w:val="nil"/>
            </w:tcBorders>
          </w:tcPr>
          <w:p w14:paraId="572C0733" w14:textId="77777777" w:rsidR="00344AFC" w:rsidRPr="00612FA6" w:rsidRDefault="00344AFC" w:rsidP="00612FA6">
            <w:pPr>
              <w:pStyle w:val="BodyText"/>
            </w:pPr>
          </w:p>
          <w:p w14:paraId="4F1D01F3" w14:textId="77777777" w:rsidR="00344AFC" w:rsidRPr="00612FA6" w:rsidRDefault="00344AFC" w:rsidP="00612FA6">
            <w:pPr>
              <w:pStyle w:val="BodyText"/>
            </w:pPr>
          </w:p>
          <w:p w14:paraId="26E099A0" w14:textId="77777777" w:rsidR="00344AFC" w:rsidRPr="00612FA6" w:rsidRDefault="00344AFC" w:rsidP="00612FA6">
            <w:pPr>
              <w:pStyle w:val="BodyText"/>
            </w:pPr>
          </w:p>
          <w:p w14:paraId="11725A82" w14:textId="77777777" w:rsidR="00344AFC" w:rsidRPr="00612FA6" w:rsidRDefault="00344AFC" w:rsidP="00FE192D">
            <w:pPr>
              <w:rPr>
                <w:rFonts w:cstheme="minorHAnsi"/>
                <w:szCs w:val="22"/>
              </w:rPr>
            </w:pPr>
          </w:p>
        </w:tc>
      </w:tr>
      <w:tr w:rsidR="00344AFC" w:rsidRPr="00A60929" w14:paraId="2A76C94B" w14:textId="77777777" w:rsidTr="00940D53">
        <w:trPr>
          <w:cantSplit/>
          <w:trHeight w:val="1701"/>
        </w:trPr>
        <w:tc>
          <w:tcPr>
            <w:tcW w:w="8931" w:type="dxa"/>
            <w:vAlign w:val="center"/>
          </w:tcPr>
          <w:p w14:paraId="005A7CEA" w14:textId="3A04B6BA" w:rsidR="00344AFC" w:rsidRPr="00A60929" w:rsidRDefault="00BB167A" w:rsidP="00344AFC">
            <w:pPr>
              <w:pStyle w:val="Appendixpageheading"/>
              <w:tabs>
                <w:tab w:val="left" w:pos="1735"/>
              </w:tabs>
              <w:ind w:left="1735" w:hanging="1735"/>
              <w:rPr>
                <w:rFonts w:cstheme="minorHAnsi"/>
              </w:rPr>
            </w:pPr>
            <w:bookmarkStart w:id="728" w:name="_Ref69117722"/>
            <w:bookmarkStart w:id="729" w:name="_Toc78966996"/>
            <w:bookmarkStart w:id="730" w:name="_Toc85637776"/>
            <w:r>
              <w:rPr>
                <w:rFonts w:cstheme="minorHAnsi"/>
              </w:rPr>
              <w:t>Chemicals of h</w:t>
            </w:r>
            <w:r w:rsidR="009D1108" w:rsidRPr="009D1108">
              <w:rPr>
                <w:rFonts w:cstheme="minorHAnsi"/>
              </w:rPr>
              <w:t xml:space="preserve">igh </w:t>
            </w:r>
            <w:r w:rsidR="00A10840">
              <w:rPr>
                <w:rFonts w:cstheme="minorHAnsi"/>
              </w:rPr>
              <w:t>c</w:t>
            </w:r>
            <w:r w:rsidR="009D1108" w:rsidRPr="009D1108">
              <w:rPr>
                <w:rFonts w:cstheme="minorHAnsi"/>
              </w:rPr>
              <w:t xml:space="preserve">oncern in </w:t>
            </w:r>
            <w:r w:rsidR="00A10840">
              <w:rPr>
                <w:rFonts w:cstheme="minorHAnsi"/>
              </w:rPr>
              <w:t>p</w:t>
            </w:r>
            <w:r w:rsidR="009D1108" w:rsidRPr="009D1108">
              <w:rPr>
                <w:rFonts w:cstheme="minorHAnsi"/>
              </w:rPr>
              <w:t>lastic</w:t>
            </w:r>
            <w:r w:rsidR="009D1108">
              <w:rPr>
                <w:rFonts w:cstheme="minorHAnsi"/>
              </w:rPr>
              <w:t>s</w:t>
            </w:r>
            <w:bookmarkEnd w:id="728"/>
            <w:bookmarkEnd w:id="729"/>
            <w:bookmarkEnd w:id="730"/>
          </w:p>
        </w:tc>
      </w:tr>
    </w:tbl>
    <w:p w14:paraId="2A150323" w14:textId="77777777" w:rsidR="00344AFC" w:rsidRPr="00612FA6" w:rsidRDefault="00344AFC" w:rsidP="00586128">
      <w:pPr>
        <w:rPr>
          <w:rFonts w:cstheme="minorHAnsi"/>
          <w:szCs w:val="22"/>
        </w:rPr>
      </w:pPr>
    </w:p>
    <w:p w14:paraId="0326231F" w14:textId="77777777" w:rsidR="00344AFC" w:rsidRPr="00612FA6" w:rsidRDefault="00344AFC" w:rsidP="00D97EF7">
      <w:pPr>
        <w:rPr>
          <w:rFonts w:cstheme="minorHAnsi"/>
          <w:szCs w:val="22"/>
        </w:rPr>
        <w:sectPr w:rsidR="00344AFC" w:rsidRPr="00612FA6" w:rsidSect="00194F12">
          <w:pgSz w:w="11906" w:h="16838" w:code="9"/>
          <w:pgMar w:top="1440" w:right="1077" w:bottom="1440" w:left="1440" w:header="709" w:footer="454" w:gutter="0"/>
          <w:cols w:space="708"/>
          <w:docGrid w:linePitch="360"/>
        </w:sectPr>
      </w:pPr>
      <w:r w:rsidRPr="00612FA6">
        <w:rPr>
          <w:rFonts w:cstheme="minorHAnsi"/>
          <w:szCs w:val="22"/>
        </w:rPr>
        <w:br w:type="page"/>
      </w:r>
    </w:p>
    <w:p w14:paraId="684E2C1D" w14:textId="7356F002" w:rsidR="00344AFC" w:rsidRDefault="009D1108" w:rsidP="009D1108">
      <w:pPr>
        <w:pStyle w:val="Caption"/>
      </w:pPr>
      <w:bookmarkStart w:id="731" w:name="_Toc85637890"/>
      <w:r>
        <w:lastRenderedPageBreak/>
        <w:t xml:space="preserve">Table </w:t>
      </w:r>
      <w:r w:rsidR="00C92DA9">
        <w:fldChar w:fldCharType="begin"/>
      </w:r>
      <w:r w:rsidR="00C92DA9">
        <w:instrText xml:space="preserve"> SEQ Table \* ARABIC </w:instrText>
      </w:r>
      <w:r w:rsidR="00C92DA9">
        <w:fldChar w:fldCharType="separate"/>
      </w:r>
      <w:r w:rsidR="00C92DA9">
        <w:rPr>
          <w:noProof/>
        </w:rPr>
        <w:t>53</w:t>
      </w:r>
      <w:r w:rsidR="00C92DA9">
        <w:rPr>
          <w:noProof/>
        </w:rPr>
        <w:fldChar w:fldCharType="end"/>
      </w:r>
      <w:r>
        <w:tab/>
      </w:r>
      <w:r w:rsidRPr="00E66A77">
        <w:rPr>
          <w:szCs w:val="22"/>
        </w:rPr>
        <w:t xml:space="preserve">List of chemical additives </w:t>
      </w:r>
      <w:r>
        <w:rPr>
          <w:szCs w:val="22"/>
        </w:rPr>
        <w:t xml:space="preserve">to plastics </w:t>
      </w:r>
      <w:r w:rsidRPr="00E66A77">
        <w:rPr>
          <w:szCs w:val="22"/>
        </w:rPr>
        <w:t xml:space="preserve">considered </w:t>
      </w:r>
      <w:r w:rsidR="00A10840">
        <w:rPr>
          <w:szCs w:val="22"/>
        </w:rPr>
        <w:t xml:space="preserve">in </w:t>
      </w:r>
      <w:r w:rsidR="00171AFB">
        <w:rPr>
          <w:szCs w:val="22"/>
        </w:rPr>
        <w:t>Section </w:t>
      </w:r>
      <w:r>
        <w:rPr>
          <w:szCs w:val="22"/>
        </w:rPr>
        <w:fldChar w:fldCharType="begin"/>
      </w:r>
      <w:r>
        <w:rPr>
          <w:szCs w:val="22"/>
        </w:rPr>
        <w:instrText xml:space="preserve"> REF _Ref69117544 \r \h </w:instrText>
      </w:r>
      <w:r>
        <w:rPr>
          <w:szCs w:val="22"/>
        </w:rPr>
      </w:r>
      <w:r>
        <w:rPr>
          <w:szCs w:val="22"/>
        </w:rPr>
        <w:fldChar w:fldCharType="separate"/>
      </w:r>
      <w:r w:rsidR="00C92DA9">
        <w:rPr>
          <w:szCs w:val="22"/>
        </w:rPr>
        <w:t>4.4.1</w:t>
      </w:r>
      <w:bookmarkEnd w:id="731"/>
      <w:r>
        <w:rPr>
          <w:szCs w:val="22"/>
        </w:rPr>
        <w:fldChar w:fldCharType="end"/>
      </w:r>
    </w:p>
    <w:tbl>
      <w:tblPr>
        <w:tblStyle w:val="GridTable4-Accent5"/>
        <w:tblW w:w="5061" w:type="pct"/>
        <w:tblLayout w:type="fixed"/>
        <w:tblLook w:val="04A0" w:firstRow="1" w:lastRow="0" w:firstColumn="1" w:lastColumn="0" w:noHBand="0" w:noVBand="1"/>
      </w:tblPr>
      <w:tblGrid>
        <w:gridCol w:w="588"/>
        <w:gridCol w:w="1473"/>
        <w:gridCol w:w="4129"/>
        <w:gridCol w:w="1982"/>
        <w:gridCol w:w="1321"/>
      </w:tblGrid>
      <w:tr w:rsidR="009D1108" w:rsidRPr="009D1108" w14:paraId="128E20AA" w14:textId="77777777" w:rsidTr="00CF0A97">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shd w:val="clear" w:color="auto" w:fill="37378B" w:themeFill="accent1" w:themeFillShade="BF"/>
          </w:tcPr>
          <w:p w14:paraId="4C5F70E5" w14:textId="77777777" w:rsidR="009D1108" w:rsidRPr="009D1108" w:rsidRDefault="009D1108" w:rsidP="001E6009">
            <w:p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shd w:val="clear" w:color="auto" w:fill="37378B" w:themeFill="accent1" w:themeFillShade="BF"/>
          </w:tcPr>
          <w:p w14:paraId="047AED04" w14:textId="77777777" w:rsidR="009D1108" w:rsidRPr="009D1108" w:rsidRDefault="009D1108" w:rsidP="001E6009">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CAS RN</w:t>
            </w:r>
          </w:p>
        </w:tc>
        <w:tc>
          <w:tcPr>
            <w:tcW w:w="2175" w:type="pct"/>
            <w:tcBorders>
              <w:top w:val="single" w:sz="4" w:space="0" w:color="9494D4" w:themeColor="accent1" w:themeTint="99"/>
              <w:bottom w:val="single" w:sz="4" w:space="0" w:color="9494D4" w:themeColor="accent1" w:themeTint="99"/>
            </w:tcBorders>
            <w:shd w:val="clear" w:color="auto" w:fill="37378B" w:themeFill="accent1" w:themeFillShade="BF"/>
          </w:tcPr>
          <w:p w14:paraId="7AE37489" w14:textId="77777777" w:rsidR="009D1108" w:rsidRPr="009D1108" w:rsidRDefault="009D1108" w:rsidP="001E6009">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 xml:space="preserve">Inventory Name </w:t>
            </w:r>
          </w:p>
        </w:tc>
        <w:tc>
          <w:tcPr>
            <w:tcW w:w="1044" w:type="pct"/>
            <w:tcBorders>
              <w:top w:val="single" w:sz="4" w:space="0" w:color="9494D4" w:themeColor="accent1" w:themeTint="99"/>
              <w:bottom w:val="single" w:sz="4" w:space="0" w:color="9494D4" w:themeColor="accent1" w:themeTint="99"/>
            </w:tcBorders>
            <w:shd w:val="clear" w:color="auto" w:fill="37378B" w:themeFill="accent1" w:themeFillShade="BF"/>
          </w:tcPr>
          <w:p w14:paraId="02FAB3EB" w14:textId="77777777" w:rsidR="009D1108" w:rsidRPr="009D1108" w:rsidRDefault="009D1108" w:rsidP="001E6009">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 xml:space="preserve">Common Name  </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shd w:val="clear" w:color="auto" w:fill="37378B" w:themeFill="accent1" w:themeFillShade="BF"/>
          </w:tcPr>
          <w:p w14:paraId="66D4F37E" w14:textId="77777777" w:rsidR="009D1108" w:rsidRPr="009D1108" w:rsidRDefault="009D1108" w:rsidP="001E6009">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 xml:space="preserve">Abbreviation </w:t>
            </w:r>
          </w:p>
        </w:tc>
      </w:tr>
      <w:tr w:rsidR="009D1108" w:rsidRPr="009D1108" w14:paraId="7A43DC4A" w14:textId="77777777" w:rsidTr="00CF0A9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7187D5D9"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0323D99A" w14:textId="271B5B69"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117</w:t>
            </w:r>
            <w:r w:rsidR="00A66FBB">
              <w:rPr>
                <w:rFonts w:cstheme="minorHAnsi"/>
                <w:sz w:val="20"/>
                <w:szCs w:val="20"/>
              </w:rPr>
              <w:noBreakHyphen/>
            </w:r>
            <w:r w:rsidRPr="009D1108">
              <w:rPr>
                <w:rFonts w:cstheme="minorHAnsi"/>
                <w:sz w:val="20"/>
                <w:szCs w:val="20"/>
              </w:rPr>
              <w:t>81</w:t>
            </w:r>
            <w:r w:rsidR="00A66FBB">
              <w:rPr>
                <w:rFonts w:cstheme="minorHAnsi"/>
                <w:sz w:val="20"/>
                <w:szCs w:val="20"/>
              </w:rPr>
              <w:noBreakHyphen/>
            </w:r>
            <w:r w:rsidRPr="009D1108">
              <w:rPr>
                <w:rFonts w:cstheme="minorHAnsi"/>
                <w:sz w:val="20"/>
                <w:szCs w:val="20"/>
              </w:rPr>
              <w:t>7</w:t>
            </w:r>
          </w:p>
        </w:tc>
        <w:tc>
          <w:tcPr>
            <w:tcW w:w="2175" w:type="pct"/>
            <w:tcBorders>
              <w:top w:val="single" w:sz="4" w:space="0" w:color="9494D4" w:themeColor="accent1" w:themeTint="99"/>
              <w:bottom w:val="single" w:sz="4" w:space="0" w:color="9494D4" w:themeColor="accent1" w:themeTint="99"/>
            </w:tcBorders>
          </w:tcPr>
          <w:p w14:paraId="115F8E7D" w14:textId="1A5A3028"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1,2</w:t>
            </w:r>
            <w:r w:rsidR="00A66FBB">
              <w:rPr>
                <w:rFonts w:cstheme="minorHAnsi"/>
                <w:sz w:val="20"/>
                <w:szCs w:val="20"/>
              </w:rPr>
              <w:noBreakHyphen/>
            </w:r>
            <w:r w:rsidRPr="009D1108">
              <w:rPr>
                <w:rFonts w:cstheme="minorHAnsi"/>
                <w:sz w:val="20"/>
                <w:szCs w:val="20"/>
              </w:rPr>
              <w:t>Benzenedicarboxylic acid, bis(2</w:t>
            </w:r>
            <w:r w:rsidR="00A66FBB">
              <w:rPr>
                <w:rFonts w:cstheme="minorHAnsi"/>
                <w:sz w:val="20"/>
                <w:szCs w:val="20"/>
              </w:rPr>
              <w:noBreakHyphen/>
            </w:r>
            <w:r w:rsidRPr="009D1108">
              <w:rPr>
                <w:rFonts w:cstheme="minorHAnsi"/>
                <w:sz w:val="20"/>
                <w:szCs w:val="20"/>
              </w:rPr>
              <w:t>ethylhexyl) ester</w:t>
            </w:r>
          </w:p>
        </w:tc>
        <w:tc>
          <w:tcPr>
            <w:tcW w:w="1044" w:type="pct"/>
            <w:tcBorders>
              <w:top w:val="single" w:sz="4" w:space="0" w:color="9494D4" w:themeColor="accent1" w:themeTint="99"/>
              <w:bottom w:val="single" w:sz="4" w:space="0" w:color="9494D4" w:themeColor="accent1" w:themeTint="99"/>
            </w:tcBorders>
          </w:tcPr>
          <w:p w14:paraId="19EA04F7"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Diethylhexyl phthalate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41CD4103"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DEHP</w:t>
            </w:r>
          </w:p>
        </w:tc>
      </w:tr>
      <w:tr w:rsidR="009D1108" w:rsidRPr="009D1108" w14:paraId="7A6BA460" w14:textId="77777777" w:rsidTr="00CF0A97">
        <w:trPr>
          <w:trHeight w:val="565"/>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1866F8AC"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415EA6A4" w14:textId="2BF335BC"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84</w:t>
            </w:r>
            <w:r w:rsidR="00A66FBB">
              <w:rPr>
                <w:rFonts w:cstheme="minorHAnsi"/>
                <w:sz w:val="20"/>
                <w:szCs w:val="20"/>
              </w:rPr>
              <w:noBreakHyphen/>
            </w:r>
            <w:r w:rsidRPr="009D1108">
              <w:rPr>
                <w:rFonts w:cstheme="minorHAnsi"/>
                <w:sz w:val="20"/>
                <w:szCs w:val="20"/>
              </w:rPr>
              <w:t>74</w:t>
            </w:r>
            <w:r w:rsidR="00A66FBB">
              <w:rPr>
                <w:rFonts w:cstheme="minorHAnsi"/>
                <w:sz w:val="20"/>
                <w:szCs w:val="20"/>
              </w:rPr>
              <w:noBreakHyphen/>
            </w:r>
            <w:r w:rsidRPr="009D1108">
              <w:rPr>
                <w:rFonts w:cstheme="minorHAnsi"/>
                <w:sz w:val="20"/>
                <w:szCs w:val="20"/>
              </w:rPr>
              <w:t>2</w:t>
            </w:r>
          </w:p>
        </w:tc>
        <w:tc>
          <w:tcPr>
            <w:tcW w:w="2175" w:type="pct"/>
            <w:tcBorders>
              <w:top w:val="single" w:sz="4" w:space="0" w:color="9494D4" w:themeColor="accent1" w:themeTint="99"/>
              <w:bottom w:val="single" w:sz="4" w:space="0" w:color="9494D4" w:themeColor="accent1" w:themeTint="99"/>
            </w:tcBorders>
          </w:tcPr>
          <w:p w14:paraId="672BB858" w14:textId="275B04C6"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1,2</w:t>
            </w:r>
            <w:r w:rsidR="00A66FBB">
              <w:rPr>
                <w:rFonts w:cstheme="minorHAnsi"/>
                <w:sz w:val="20"/>
                <w:szCs w:val="20"/>
              </w:rPr>
              <w:noBreakHyphen/>
            </w:r>
            <w:r w:rsidRPr="009D1108">
              <w:rPr>
                <w:rFonts w:cstheme="minorHAnsi"/>
                <w:sz w:val="20"/>
                <w:szCs w:val="20"/>
              </w:rPr>
              <w:t>Benzenedicarboxylic acid, dibutyl ester</w:t>
            </w:r>
          </w:p>
        </w:tc>
        <w:tc>
          <w:tcPr>
            <w:tcW w:w="1044" w:type="pct"/>
            <w:tcBorders>
              <w:top w:val="single" w:sz="4" w:space="0" w:color="9494D4" w:themeColor="accent1" w:themeTint="99"/>
              <w:bottom w:val="single" w:sz="4" w:space="0" w:color="9494D4" w:themeColor="accent1" w:themeTint="99"/>
            </w:tcBorders>
          </w:tcPr>
          <w:p w14:paraId="134BEED9"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 xml:space="preserve">Dibutyl phthalate </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6316BD5E"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DBP</w:t>
            </w:r>
          </w:p>
        </w:tc>
      </w:tr>
      <w:tr w:rsidR="009D1108" w:rsidRPr="009D1108" w14:paraId="2234231A" w14:textId="77777777" w:rsidTr="00CF0A9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0E8DDFEE"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73D4540C" w14:textId="209EE259"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128</w:t>
            </w:r>
            <w:r w:rsidR="00A66FBB">
              <w:rPr>
                <w:rFonts w:cstheme="minorHAnsi"/>
                <w:sz w:val="20"/>
                <w:szCs w:val="20"/>
              </w:rPr>
              <w:noBreakHyphen/>
            </w:r>
            <w:r w:rsidRPr="009D1108">
              <w:rPr>
                <w:rFonts w:cstheme="minorHAnsi"/>
                <w:sz w:val="20"/>
                <w:szCs w:val="20"/>
              </w:rPr>
              <w:t>37</w:t>
            </w:r>
            <w:r w:rsidR="00A66FBB">
              <w:rPr>
                <w:rFonts w:cstheme="minorHAnsi"/>
                <w:sz w:val="20"/>
                <w:szCs w:val="20"/>
              </w:rPr>
              <w:noBreakHyphen/>
            </w:r>
            <w:r w:rsidRPr="009D1108">
              <w:rPr>
                <w:rFonts w:cstheme="minorHAnsi"/>
                <w:sz w:val="20"/>
                <w:szCs w:val="20"/>
              </w:rPr>
              <w:t>0</w:t>
            </w:r>
          </w:p>
        </w:tc>
        <w:tc>
          <w:tcPr>
            <w:tcW w:w="2175" w:type="pct"/>
            <w:tcBorders>
              <w:top w:val="single" w:sz="4" w:space="0" w:color="9494D4" w:themeColor="accent1" w:themeTint="99"/>
              <w:bottom w:val="single" w:sz="4" w:space="0" w:color="9494D4" w:themeColor="accent1" w:themeTint="99"/>
            </w:tcBorders>
          </w:tcPr>
          <w:p w14:paraId="33A93F1B" w14:textId="650A2B8F"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Phenol, 2,6</w:t>
            </w:r>
            <w:r w:rsidR="00A66FBB">
              <w:rPr>
                <w:rFonts w:cstheme="minorHAnsi"/>
                <w:sz w:val="20"/>
                <w:szCs w:val="20"/>
              </w:rPr>
              <w:noBreakHyphen/>
            </w:r>
            <w:r w:rsidRPr="009D1108">
              <w:rPr>
                <w:rFonts w:cstheme="minorHAnsi"/>
                <w:sz w:val="20"/>
                <w:szCs w:val="20"/>
              </w:rPr>
              <w:t>bis(1,1</w:t>
            </w:r>
            <w:r w:rsidR="00A66FBB">
              <w:rPr>
                <w:rFonts w:cstheme="minorHAnsi"/>
                <w:sz w:val="20"/>
                <w:szCs w:val="20"/>
              </w:rPr>
              <w:noBreakHyphen/>
            </w:r>
            <w:r w:rsidRPr="009D1108">
              <w:rPr>
                <w:rFonts w:cstheme="minorHAnsi"/>
                <w:sz w:val="20"/>
                <w:szCs w:val="20"/>
              </w:rPr>
              <w:t>dimethylethyl)</w:t>
            </w:r>
            <w:r w:rsidR="00A66FBB">
              <w:rPr>
                <w:rFonts w:cstheme="minorHAnsi"/>
                <w:sz w:val="20"/>
                <w:szCs w:val="20"/>
              </w:rPr>
              <w:noBreakHyphen/>
            </w:r>
            <w:r w:rsidRPr="009D1108">
              <w:rPr>
                <w:rFonts w:cstheme="minorHAnsi"/>
                <w:sz w:val="20"/>
                <w:szCs w:val="20"/>
              </w:rPr>
              <w:t>4</w:t>
            </w:r>
            <w:r w:rsidR="00A66FBB">
              <w:rPr>
                <w:rFonts w:cstheme="minorHAnsi"/>
                <w:sz w:val="20"/>
                <w:szCs w:val="20"/>
              </w:rPr>
              <w:noBreakHyphen/>
            </w:r>
            <w:r w:rsidRPr="009D1108">
              <w:rPr>
                <w:rFonts w:cstheme="minorHAnsi"/>
                <w:sz w:val="20"/>
                <w:szCs w:val="20"/>
              </w:rPr>
              <w:t>methyl</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7EE6B443"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 xml:space="preserve">Butylated hydroxytoluene </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739E7D26"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BHT</w:t>
            </w:r>
          </w:p>
        </w:tc>
      </w:tr>
      <w:tr w:rsidR="009D1108" w:rsidRPr="009D1108" w14:paraId="2E0C9F08" w14:textId="77777777" w:rsidTr="00CF0A97">
        <w:trPr>
          <w:trHeight w:val="504"/>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45335F82"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5EE3C781" w14:textId="3EA6C574"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D1108">
              <w:rPr>
                <w:rFonts w:cstheme="minorHAnsi"/>
                <w:sz w:val="20"/>
                <w:szCs w:val="20"/>
              </w:rPr>
              <w:t>80</w:t>
            </w:r>
            <w:r w:rsidR="00A66FBB">
              <w:rPr>
                <w:rFonts w:cstheme="minorHAnsi"/>
                <w:sz w:val="20"/>
                <w:szCs w:val="20"/>
              </w:rPr>
              <w:noBreakHyphen/>
            </w:r>
            <w:r w:rsidRPr="009D1108">
              <w:rPr>
                <w:rFonts w:cstheme="minorHAnsi"/>
                <w:sz w:val="20"/>
                <w:szCs w:val="20"/>
              </w:rPr>
              <w:t>05</w:t>
            </w:r>
            <w:r w:rsidR="00A66FBB">
              <w:rPr>
                <w:rFonts w:cstheme="minorHAnsi"/>
                <w:sz w:val="20"/>
                <w:szCs w:val="20"/>
              </w:rPr>
              <w:noBreakHyphen/>
            </w:r>
            <w:r w:rsidRPr="009D1108">
              <w:rPr>
                <w:rFonts w:cstheme="minorHAnsi"/>
                <w:sz w:val="20"/>
                <w:szCs w:val="20"/>
              </w:rPr>
              <w:t>7</w:t>
            </w:r>
          </w:p>
        </w:tc>
        <w:tc>
          <w:tcPr>
            <w:tcW w:w="2175" w:type="pct"/>
            <w:tcBorders>
              <w:top w:val="single" w:sz="4" w:space="0" w:color="9494D4" w:themeColor="accent1" w:themeTint="99"/>
              <w:bottom w:val="single" w:sz="4" w:space="0" w:color="9494D4" w:themeColor="accent1" w:themeTint="99"/>
            </w:tcBorders>
          </w:tcPr>
          <w:p w14:paraId="6369926D" w14:textId="46221BD9"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color w:val="000000"/>
                <w:sz w:val="20"/>
                <w:szCs w:val="20"/>
              </w:rPr>
              <w:t>Phenol, 4,4'</w:t>
            </w:r>
            <w:r w:rsidR="00A66FBB">
              <w:rPr>
                <w:rFonts w:cstheme="minorHAnsi"/>
                <w:color w:val="000000"/>
                <w:sz w:val="20"/>
                <w:szCs w:val="20"/>
              </w:rPr>
              <w:noBreakHyphen/>
            </w:r>
            <w:r w:rsidRPr="009D1108">
              <w:rPr>
                <w:rFonts w:cstheme="minorHAnsi"/>
                <w:color w:val="000000"/>
                <w:sz w:val="20"/>
                <w:szCs w:val="20"/>
              </w:rPr>
              <w:t>(1</w:t>
            </w:r>
            <w:r w:rsidR="00A66FBB">
              <w:rPr>
                <w:rFonts w:cstheme="minorHAnsi"/>
                <w:color w:val="000000"/>
                <w:sz w:val="20"/>
                <w:szCs w:val="20"/>
              </w:rPr>
              <w:noBreakHyphen/>
            </w:r>
            <w:r w:rsidRPr="009D1108">
              <w:rPr>
                <w:rFonts w:cstheme="minorHAnsi"/>
                <w:color w:val="000000"/>
                <w:sz w:val="20"/>
                <w:szCs w:val="20"/>
              </w:rPr>
              <w:t>methylethylidene)bis</w:t>
            </w:r>
            <w:r w:rsidR="00A66FBB">
              <w:rPr>
                <w:rFonts w:cstheme="minorHAnsi"/>
                <w:color w:val="000000"/>
                <w:sz w:val="20"/>
                <w:szCs w:val="20"/>
              </w:rPr>
              <w:noBreakHyphen/>
            </w:r>
          </w:p>
        </w:tc>
        <w:tc>
          <w:tcPr>
            <w:tcW w:w="1044" w:type="pct"/>
            <w:tcBorders>
              <w:top w:val="single" w:sz="4" w:space="0" w:color="9494D4" w:themeColor="accent1" w:themeTint="99"/>
              <w:bottom w:val="single" w:sz="4" w:space="0" w:color="9494D4" w:themeColor="accent1" w:themeTint="99"/>
            </w:tcBorders>
          </w:tcPr>
          <w:p w14:paraId="64235562"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Bisphenol A</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3A8F7F1F"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BPA</w:t>
            </w:r>
          </w:p>
        </w:tc>
      </w:tr>
      <w:tr w:rsidR="009D1108" w:rsidRPr="009D1108" w14:paraId="27F33687" w14:textId="77777777" w:rsidTr="00CF0A9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353DB66C"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1B8C0FC6" w14:textId="121C0413"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84852</w:t>
            </w:r>
            <w:r w:rsidR="00A66FBB">
              <w:rPr>
                <w:rFonts w:cstheme="minorHAnsi"/>
                <w:sz w:val="20"/>
                <w:szCs w:val="20"/>
              </w:rPr>
              <w:noBreakHyphen/>
            </w:r>
            <w:r w:rsidRPr="009D1108">
              <w:rPr>
                <w:rFonts w:cstheme="minorHAnsi"/>
                <w:sz w:val="20"/>
                <w:szCs w:val="20"/>
              </w:rPr>
              <w:t>15</w:t>
            </w:r>
            <w:r w:rsidR="00A66FBB">
              <w:rPr>
                <w:rFonts w:cstheme="minorHAnsi"/>
                <w:sz w:val="20"/>
                <w:szCs w:val="20"/>
              </w:rPr>
              <w:noBreakHyphen/>
            </w:r>
            <w:r w:rsidRPr="009D1108">
              <w:rPr>
                <w:rFonts w:cstheme="minorHAnsi"/>
                <w:sz w:val="20"/>
                <w:szCs w:val="20"/>
              </w:rPr>
              <w:t>3</w:t>
            </w:r>
          </w:p>
        </w:tc>
        <w:tc>
          <w:tcPr>
            <w:tcW w:w="2175" w:type="pct"/>
            <w:tcBorders>
              <w:top w:val="single" w:sz="4" w:space="0" w:color="9494D4" w:themeColor="accent1" w:themeTint="99"/>
              <w:bottom w:val="single" w:sz="4" w:space="0" w:color="9494D4" w:themeColor="accent1" w:themeTint="99"/>
            </w:tcBorders>
          </w:tcPr>
          <w:p w14:paraId="6745DDCB" w14:textId="16D799C1"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Phenol, 4</w:t>
            </w:r>
            <w:r w:rsidR="00A66FBB">
              <w:rPr>
                <w:rFonts w:cstheme="minorHAnsi"/>
                <w:sz w:val="20"/>
                <w:szCs w:val="20"/>
              </w:rPr>
              <w:noBreakHyphen/>
            </w:r>
            <w:r w:rsidRPr="009D1108">
              <w:rPr>
                <w:rFonts w:cstheme="minorHAnsi"/>
                <w:sz w:val="20"/>
                <w:szCs w:val="20"/>
              </w:rPr>
              <w:t>nonyl</w:t>
            </w:r>
            <w:r w:rsidR="00A66FBB">
              <w:rPr>
                <w:rFonts w:cstheme="minorHAnsi"/>
                <w:sz w:val="20"/>
                <w:szCs w:val="20"/>
              </w:rPr>
              <w:noBreakHyphen/>
            </w:r>
            <w:r w:rsidRPr="009D1108">
              <w:rPr>
                <w:rFonts w:cstheme="minorHAnsi"/>
                <w:sz w:val="20"/>
                <w:szCs w:val="20"/>
              </w:rPr>
              <w:t>, branched</w:t>
            </w:r>
          </w:p>
        </w:tc>
        <w:tc>
          <w:tcPr>
            <w:tcW w:w="1044" w:type="pct"/>
            <w:tcBorders>
              <w:top w:val="single" w:sz="4" w:space="0" w:color="9494D4" w:themeColor="accent1" w:themeTint="99"/>
              <w:bottom w:val="single" w:sz="4" w:space="0" w:color="9494D4" w:themeColor="accent1" w:themeTint="99"/>
            </w:tcBorders>
          </w:tcPr>
          <w:p w14:paraId="7E5A9DCB"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Nonylphenol</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756467E8"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4NP</w:t>
            </w:r>
          </w:p>
        </w:tc>
      </w:tr>
      <w:tr w:rsidR="009D1108" w:rsidRPr="009D1108" w14:paraId="1E983CC8" w14:textId="77777777" w:rsidTr="00CF0A97">
        <w:trPr>
          <w:trHeight w:val="383"/>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387FADA3"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153522D4" w14:textId="2B5053E6"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25154</w:t>
            </w:r>
            <w:r w:rsidR="00A66FBB">
              <w:rPr>
                <w:rFonts w:cstheme="minorHAnsi"/>
                <w:sz w:val="20"/>
                <w:szCs w:val="20"/>
              </w:rPr>
              <w:noBreakHyphen/>
            </w:r>
            <w:r w:rsidRPr="009D1108">
              <w:rPr>
                <w:rFonts w:cstheme="minorHAnsi"/>
                <w:sz w:val="20"/>
                <w:szCs w:val="20"/>
              </w:rPr>
              <w:t>52</w:t>
            </w:r>
            <w:r w:rsidR="00A66FBB">
              <w:rPr>
                <w:rFonts w:cstheme="minorHAnsi"/>
                <w:sz w:val="20"/>
                <w:szCs w:val="20"/>
              </w:rPr>
              <w:noBreakHyphen/>
            </w:r>
            <w:r w:rsidRPr="009D1108">
              <w:rPr>
                <w:rFonts w:cstheme="minorHAnsi"/>
                <w:sz w:val="20"/>
                <w:szCs w:val="20"/>
              </w:rPr>
              <w:t>3</w:t>
            </w:r>
          </w:p>
        </w:tc>
        <w:tc>
          <w:tcPr>
            <w:tcW w:w="2175" w:type="pct"/>
            <w:tcBorders>
              <w:top w:val="single" w:sz="4" w:space="0" w:color="9494D4" w:themeColor="accent1" w:themeTint="99"/>
              <w:bottom w:val="single" w:sz="4" w:space="0" w:color="9494D4" w:themeColor="accent1" w:themeTint="99"/>
            </w:tcBorders>
          </w:tcPr>
          <w:p w14:paraId="3285E5F9" w14:textId="3CD8B5CE"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Phenol, nonyl</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55D45BD2"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Nonylphenol</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4ED36360"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NP</w:t>
            </w:r>
          </w:p>
        </w:tc>
      </w:tr>
      <w:tr w:rsidR="009D1108" w:rsidRPr="009D1108" w14:paraId="334FD411" w14:textId="77777777" w:rsidTr="00CF0A97">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51609581"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01544F55" w14:textId="37B5825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58</w:t>
            </w:r>
            <w:r w:rsidR="00A66FBB">
              <w:rPr>
                <w:rFonts w:cstheme="minorHAnsi"/>
                <w:sz w:val="20"/>
                <w:szCs w:val="20"/>
              </w:rPr>
              <w:noBreakHyphen/>
            </w:r>
            <w:r w:rsidRPr="009D1108">
              <w:rPr>
                <w:rFonts w:cstheme="minorHAnsi"/>
                <w:sz w:val="20"/>
                <w:szCs w:val="20"/>
              </w:rPr>
              <w:t>36</w:t>
            </w:r>
            <w:r w:rsidR="00A66FBB">
              <w:rPr>
                <w:rFonts w:cstheme="minorHAnsi"/>
                <w:sz w:val="20"/>
                <w:szCs w:val="20"/>
              </w:rPr>
              <w:noBreakHyphen/>
            </w:r>
            <w:r w:rsidRPr="009D1108">
              <w:rPr>
                <w:rFonts w:cstheme="minorHAnsi"/>
                <w:sz w:val="20"/>
                <w:szCs w:val="20"/>
              </w:rPr>
              <w:t>6</w:t>
            </w:r>
          </w:p>
        </w:tc>
        <w:tc>
          <w:tcPr>
            <w:tcW w:w="2175" w:type="pct"/>
            <w:tcBorders>
              <w:top w:val="single" w:sz="4" w:space="0" w:color="9494D4" w:themeColor="accent1" w:themeTint="99"/>
              <w:bottom w:val="single" w:sz="4" w:space="0" w:color="9494D4" w:themeColor="accent1" w:themeTint="99"/>
            </w:tcBorders>
          </w:tcPr>
          <w:p w14:paraId="1A741EB6" w14:textId="4F4BF8CA"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10H</w:t>
            </w:r>
            <w:r w:rsidR="00A66FBB">
              <w:rPr>
                <w:rFonts w:cstheme="minorHAnsi"/>
                <w:sz w:val="20"/>
                <w:szCs w:val="20"/>
              </w:rPr>
              <w:noBreakHyphen/>
            </w:r>
            <w:r w:rsidRPr="009D1108">
              <w:rPr>
                <w:rFonts w:cstheme="minorHAnsi"/>
                <w:sz w:val="20"/>
                <w:szCs w:val="20"/>
              </w:rPr>
              <w:t>Phenoxarsine, 10,10'</w:t>
            </w:r>
            <w:r w:rsidR="00A66FBB">
              <w:rPr>
                <w:rFonts w:cstheme="minorHAnsi"/>
                <w:sz w:val="20"/>
                <w:szCs w:val="20"/>
              </w:rPr>
              <w:noBreakHyphen/>
            </w:r>
            <w:r w:rsidRPr="009D1108">
              <w:rPr>
                <w:rFonts w:cstheme="minorHAnsi"/>
                <w:sz w:val="20"/>
                <w:szCs w:val="20"/>
              </w:rPr>
              <w:t>oxybis</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73CAF3BF"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10,10 oxybisphenoxarsine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4BF5E49A"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OBPA</w:t>
            </w:r>
          </w:p>
        </w:tc>
      </w:tr>
      <w:tr w:rsidR="009D1108" w:rsidRPr="009D1108" w14:paraId="25474A6F" w14:textId="77777777" w:rsidTr="00CF0A97">
        <w:trPr>
          <w:trHeight w:val="609"/>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18876E23"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1E990604" w14:textId="099FA4A3"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3194</w:t>
            </w:r>
            <w:r w:rsidR="00A66FBB">
              <w:rPr>
                <w:rFonts w:cstheme="minorHAnsi"/>
                <w:sz w:val="20"/>
                <w:szCs w:val="20"/>
              </w:rPr>
              <w:noBreakHyphen/>
            </w:r>
            <w:r w:rsidRPr="009D1108">
              <w:rPr>
                <w:rFonts w:cstheme="minorHAnsi"/>
                <w:sz w:val="20"/>
                <w:szCs w:val="20"/>
              </w:rPr>
              <w:t>55</w:t>
            </w:r>
            <w:r w:rsidR="00A66FBB">
              <w:rPr>
                <w:rFonts w:cstheme="minorHAnsi"/>
                <w:sz w:val="20"/>
                <w:szCs w:val="20"/>
              </w:rPr>
              <w:noBreakHyphen/>
            </w:r>
            <w:r w:rsidRPr="009D1108">
              <w:rPr>
                <w:rFonts w:cstheme="minorHAnsi"/>
                <w:sz w:val="20"/>
                <w:szCs w:val="20"/>
              </w:rPr>
              <w:t>6</w:t>
            </w:r>
          </w:p>
        </w:tc>
        <w:tc>
          <w:tcPr>
            <w:tcW w:w="2175" w:type="pct"/>
            <w:tcBorders>
              <w:top w:val="single" w:sz="4" w:space="0" w:color="9494D4" w:themeColor="accent1" w:themeTint="99"/>
              <w:bottom w:val="single" w:sz="4" w:space="0" w:color="9494D4" w:themeColor="accent1" w:themeTint="99"/>
            </w:tcBorders>
          </w:tcPr>
          <w:p w14:paraId="6F887E00" w14:textId="170B7063"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Cyclododecane, 1,2,5,6,9,10</w:t>
            </w:r>
            <w:r w:rsidR="00A66FBB">
              <w:rPr>
                <w:rFonts w:cstheme="minorHAnsi"/>
                <w:sz w:val="20"/>
                <w:szCs w:val="20"/>
              </w:rPr>
              <w:noBreakHyphen/>
            </w:r>
            <w:r w:rsidRPr="009D1108">
              <w:rPr>
                <w:rFonts w:cstheme="minorHAnsi"/>
                <w:sz w:val="20"/>
                <w:szCs w:val="20"/>
              </w:rPr>
              <w:t>hexabromo</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6256A8D4"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Hexabromocyclododecane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3197BD56"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HBCD</w:t>
            </w:r>
          </w:p>
        </w:tc>
      </w:tr>
      <w:tr w:rsidR="009D1108" w:rsidRPr="009D1108" w14:paraId="1D038132" w14:textId="77777777" w:rsidTr="00CF0A97">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3AFF5506"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706D92B4" w14:textId="1B7345B4"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1163</w:t>
            </w:r>
            <w:r w:rsidR="00A66FBB">
              <w:rPr>
                <w:rFonts w:cstheme="minorHAnsi"/>
                <w:sz w:val="20"/>
                <w:szCs w:val="20"/>
              </w:rPr>
              <w:noBreakHyphen/>
            </w:r>
            <w:r w:rsidRPr="009D1108">
              <w:rPr>
                <w:rFonts w:cstheme="minorHAnsi"/>
                <w:sz w:val="20"/>
                <w:szCs w:val="20"/>
              </w:rPr>
              <w:t>19</w:t>
            </w:r>
            <w:r w:rsidR="00A66FBB">
              <w:rPr>
                <w:rFonts w:cstheme="minorHAnsi"/>
                <w:sz w:val="20"/>
                <w:szCs w:val="20"/>
              </w:rPr>
              <w:noBreakHyphen/>
            </w:r>
            <w:r w:rsidRPr="009D1108">
              <w:rPr>
                <w:rFonts w:cstheme="minorHAnsi"/>
                <w:sz w:val="20"/>
                <w:szCs w:val="20"/>
              </w:rPr>
              <w:t>5</w:t>
            </w:r>
          </w:p>
        </w:tc>
        <w:tc>
          <w:tcPr>
            <w:tcW w:w="2175" w:type="pct"/>
            <w:tcBorders>
              <w:top w:val="single" w:sz="4" w:space="0" w:color="9494D4" w:themeColor="accent1" w:themeTint="99"/>
              <w:bottom w:val="single" w:sz="4" w:space="0" w:color="9494D4" w:themeColor="accent1" w:themeTint="99"/>
            </w:tcBorders>
          </w:tcPr>
          <w:p w14:paraId="36A20731" w14:textId="64BB6C7A"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Benzene, 1,1'</w:t>
            </w:r>
            <w:r w:rsidR="00A66FBB">
              <w:rPr>
                <w:rFonts w:cstheme="minorHAnsi"/>
                <w:sz w:val="20"/>
                <w:szCs w:val="20"/>
              </w:rPr>
              <w:noBreakHyphen/>
            </w:r>
            <w:r w:rsidRPr="009D1108">
              <w:rPr>
                <w:rFonts w:cstheme="minorHAnsi"/>
                <w:sz w:val="20"/>
                <w:szCs w:val="20"/>
              </w:rPr>
              <w:t>oxybis[2,3,4,5,6</w:t>
            </w:r>
            <w:r w:rsidR="00A66FBB">
              <w:rPr>
                <w:rFonts w:cstheme="minorHAnsi"/>
                <w:sz w:val="20"/>
                <w:szCs w:val="20"/>
              </w:rPr>
              <w:noBreakHyphen/>
            </w:r>
            <w:r w:rsidRPr="009D1108">
              <w:rPr>
                <w:rFonts w:cstheme="minorHAnsi"/>
                <w:sz w:val="20"/>
                <w:szCs w:val="20"/>
              </w:rPr>
              <w:t>pentabromo</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00FAA9C3"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Decabromodiphenyl ether</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2B4F51D7"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decaBDE</w:t>
            </w:r>
          </w:p>
        </w:tc>
      </w:tr>
      <w:tr w:rsidR="009D1108" w:rsidRPr="009D1108" w14:paraId="79C8B09C" w14:textId="77777777" w:rsidTr="00CF0A97">
        <w:trPr>
          <w:trHeight w:val="712"/>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2A802336"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10D387C1" w14:textId="69BB1A66"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D1108">
              <w:rPr>
                <w:rFonts w:cstheme="minorHAnsi"/>
                <w:sz w:val="20"/>
                <w:szCs w:val="20"/>
              </w:rPr>
              <w:t>13674</w:t>
            </w:r>
            <w:r w:rsidR="00A66FBB">
              <w:rPr>
                <w:rFonts w:cstheme="minorHAnsi"/>
                <w:sz w:val="20"/>
                <w:szCs w:val="20"/>
              </w:rPr>
              <w:noBreakHyphen/>
            </w:r>
            <w:r w:rsidRPr="009D1108">
              <w:rPr>
                <w:rFonts w:cstheme="minorHAnsi"/>
                <w:sz w:val="20"/>
                <w:szCs w:val="20"/>
              </w:rPr>
              <w:t>84</w:t>
            </w:r>
            <w:r w:rsidR="00A66FBB">
              <w:rPr>
                <w:rFonts w:cstheme="minorHAnsi"/>
                <w:sz w:val="20"/>
                <w:szCs w:val="20"/>
              </w:rPr>
              <w:noBreakHyphen/>
            </w:r>
            <w:r w:rsidRPr="009D1108">
              <w:rPr>
                <w:rFonts w:cstheme="minorHAnsi"/>
                <w:sz w:val="20"/>
                <w:szCs w:val="20"/>
              </w:rPr>
              <w:t>5</w:t>
            </w:r>
          </w:p>
        </w:tc>
        <w:tc>
          <w:tcPr>
            <w:tcW w:w="2175" w:type="pct"/>
            <w:tcBorders>
              <w:top w:val="single" w:sz="4" w:space="0" w:color="9494D4" w:themeColor="accent1" w:themeTint="99"/>
              <w:bottom w:val="single" w:sz="4" w:space="0" w:color="9494D4" w:themeColor="accent1" w:themeTint="99"/>
            </w:tcBorders>
          </w:tcPr>
          <w:p w14:paraId="1E0BAAA1" w14:textId="47F5EA5A"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color w:val="000000"/>
                <w:sz w:val="20"/>
                <w:szCs w:val="20"/>
              </w:rPr>
              <w:t>2</w:t>
            </w:r>
            <w:r w:rsidR="00A66FBB">
              <w:rPr>
                <w:rFonts w:cstheme="minorHAnsi"/>
                <w:color w:val="000000"/>
                <w:sz w:val="20"/>
                <w:szCs w:val="20"/>
              </w:rPr>
              <w:noBreakHyphen/>
            </w:r>
            <w:r w:rsidRPr="009D1108">
              <w:rPr>
                <w:rFonts w:cstheme="minorHAnsi"/>
                <w:color w:val="000000"/>
                <w:sz w:val="20"/>
                <w:szCs w:val="20"/>
              </w:rPr>
              <w:t>Propanol, 1</w:t>
            </w:r>
            <w:r w:rsidR="00A66FBB">
              <w:rPr>
                <w:rFonts w:cstheme="minorHAnsi"/>
                <w:color w:val="000000"/>
                <w:sz w:val="20"/>
                <w:szCs w:val="20"/>
              </w:rPr>
              <w:noBreakHyphen/>
            </w:r>
            <w:r w:rsidRPr="009D1108">
              <w:rPr>
                <w:rFonts w:cstheme="minorHAnsi"/>
                <w:color w:val="000000"/>
                <w:sz w:val="20"/>
                <w:szCs w:val="20"/>
              </w:rPr>
              <w:t>chloro</w:t>
            </w:r>
            <w:r w:rsidR="00A66FBB">
              <w:rPr>
                <w:rFonts w:cstheme="minorHAnsi"/>
                <w:color w:val="000000"/>
                <w:sz w:val="20"/>
                <w:szCs w:val="20"/>
              </w:rPr>
              <w:noBreakHyphen/>
            </w:r>
            <w:r w:rsidRPr="009D1108">
              <w:rPr>
                <w:rFonts w:cstheme="minorHAnsi"/>
                <w:color w:val="000000"/>
                <w:sz w:val="20"/>
                <w:szCs w:val="20"/>
              </w:rPr>
              <w:t>, 2,2',2''</w:t>
            </w:r>
            <w:r w:rsidR="00A66FBB">
              <w:rPr>
                <w:rFonts w:cstheme="minorHAnsi"/>
                <w:color w:val="000000"/>
                <w:sz w:val="20"/>
                <w:szCs w:val="20"/>
              </w:rPr>
              <w:noBreakHyphen/>
            </w:r>
            <w:r w:rsidRPr="009D1108">
              <w:rPr>
                <w:rFonts w:cstheme="minorHAnsi"/>
                <w:color w:val="000000"/>
                <w:sz w:val="20"/>
                <w:szCs w:val="20"/>
              </w:rPr>
              <w:t>phosphate</w:t>
            </w:r>
          </w:p>
        </w:tc>
        <w:tc>
          <w:tcPr>
            <w:tcW w:w="1044" w:type="pct"/>
            <w:tcBorders>
              <w:top w:val="single" w:sz="4" w:space="0" w:color="9494D4" w:themeColor="accent1" w:themeTint="99"/>
              <w:bottom w:val="single" w:sz="4" w:space="0" w:color="9494D4" w:themeColor="accent1" w:themeTint="99"/>
            </w:tcBorders>
          </w:tcPr>
          <w:p w14:paraId="409DA477" w14:textId="16CDF05C"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Tris(1</w:t>
            </w:r>
            <w:r w:rsidR="00A66FBB">
              <w:rPr>
                <w:rFonts w:cstheme="minorHAnsi"/>
                <w:sz w:val="20"/>
                <w:szCs w:val="20"/>
              </w:rPr>
              <w:noBreakHyphen/>
            </w:r>
            <w:r w:rsidRPr="009D1108">
              <w:rPr>
                <w:rFonts w:cstheme="minorHAnsi"/>
                <w:sz w:val="20"/>
                <w:szCs w:val="20"/>
              </w:rPr>
              <w:t>chloro</w:t>
            </w:r>
            <w:r w:rsidR="00A66FBB">
              <w:rPr>
                <w:rFonts w:cstheme="minorHAnsi"/>
                <w:sz w:val="20"/>
                <w:szCs w:val="20"/>
              </w:rPr>
              <w:noBreakHyphen/>
            </w:r>
            <w:r w:rsidRPr="009D1108">
              <w:rPr>
                <w:rFonts w:cstheme="minorHAnsi"/>
                <w:sz w:val="20"/>
                <w:szCs w:val="20"/>
              </w:rPr>
              <w:t>2</w:t>
            </w:r>
            <w:r w:rsidR="00A66FBB">
              <w:rPr>
                <w:rFonts w:cstheme="minorHAnsi"/>
                <w:sz w:val="20"/>
                <w:szCs w:val="20"/>
              </w:rPr>
              <w:noBreakHyphen/>
            </w:r>
            <w:r w:rsidRPr="009D1108">
              <w:rPr>
                <w:rFonts w:cstheme="minorHAnsi"/>
                <w:sz w:val="20"/>
                <w:szCs w:val="20"/>
              </w:rPr>
              <w:t>propyl) phosphate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7ABB2D60"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TCPP</w:t>
            </w:r>
          </w:p>
        </w:tc>
      </w:tr>
      <w:tr w:rsidR="009D1108" w:rsidRPr="009D1108" w14:paraId="3434FF88" w14:textId="77777777" w:rsidTr="00CF0A97">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232C50E0"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7627731E" w14:textId="7868463A"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D1108">
              <w:rPr>
                <w:rFonts w:cstheme="minorHAnsi"/>
                <w:sz w:val="20"/>
                <w:szCs w:val="20"/>
              </w:rPr>
              <w:t>115</w:t>
            </w:r>
            <w:r w:rsidR="00A66FBB">
              <w:rPr>
                <w:rFonts w:cstheme="minorHAnsi"/>
                <w:sz w:val="20"/>
                <w:szCs w:val="20"/>
              </w:rPr>
              <w:noBreakHyphen/>
            </w:r>
            <w:r w:rsidRPr="009D1108">
              <w:rPr>
                <w:rFonts w:cstheme="minorHAnsi"/>
                <w:sz w:val="20"/>
                <w:szCs w:val="20"/>
              </w:rPr>
              <w:t>96</w:t>
            </w:r>
            <w:r w:rsidR="00A66FBB">
              <w:rPr>
                <w:rFonts w:cstheme="minorHAnsi"/>
                <w:sz w:val="20"/>
                <w:szCs w:val="20"/>
              </w:rPr>
              <w:noBreakHyphen/>
            </w:r>
            <w:r w:rsidRPr="009D1108">
              <w:rPr>
                <w:rFonts w:cstheme="minorHAnsi"/>
                <w:sz w:val="20"/>
                <w:szCs w:val="20"/>
              </w:rPr>
              <w:t>8</w:t>
            </w:r>
          </w:p>
        </w:tc>
        <w:tc>
          <w:tcPr>
            <w:tcW w:w="2175" w:type="pct"/>
            <w:tcBorders>
              <w:top w:val="single" w:sz="4" w:space="0" w:color="9494D4" w:themeColor="accent1" w:themeTint="99"/>
              <w:bottom w:val="single" w:sz="4" w:space="0" w:color="9494D4" w:themeColor="accent1" w:themeTint="99"/>
            </w:tcBorders>
          </w:tcPr>
          <w:p w14:paraId="62784C9E" w14:textId="0360CFD6"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color w:val="000000"/>
                <w:sz w:val="20"/>
                <w:szCs w:val="20"/>
              </w:rPr>
              <w:t>Ethanol, 2</w:t>
            </w:r>
            <w:r w:rsidR="00A66FBB">
              <w:rPr>
                <w:rFonts w:cstheme="minorHAnsi"/>
                <w:color w:val="000000"/>
                <w:sz w:val="20"/>
                <w:szCs w:val="20"/>
              </w:rPr>
              <w:noBreakHyphen/>
            </w:r>
            <w:r w:rsidRPr="009D1108">
              <w:rPr>
                <w:rFonts w:cstheme="minorHAnsi"/>
                <w:color w:val="000000"/>
                <w:sz w:val="20"/>
                <w:szCs w:val="20"/>
              </w:rPr>
              <w:t>chloro</w:t>
            </w:r>
            <w:r w:rsidR="00A66FBB">
              <w:rPr>
                <w:rFonts w:cstheme="minorHAnsi"/>
                <w:color w:val="000000"/>
                <w:sz w:val="20"/>
                <w:szCs w:val="20"/>
              </w:rPr>
              <w:noBreakHyphen/>
            </w:r>
            <w:r w:rsidRPr="009D1108">
              <w:rPr>
                <w:rFonts w:cstheme="minorHAnsi"/>
                <w:color w:val="000000"/>
                <w:sz w:val="20"/>
                <w:szCs w:val="20"/>
              </w:rPr>
              <w:t>, phosphate (3:1)</w:t>
            </w:r>
          </w:p>
        </w:tc>
        <w:tc>
          <w:tcPr>
            <w:tcW w:w="1044" w:type="pct"/>
            <w:tcBorders>
              <w:top w:val="single" w:sz="4" w:space="0" w:color="9494D4" w:themeColor="accent1" w:themeTint="99"/>
              <w:bottom w:val="single" w:sz="4" w:space="0" w:color="9494D4" w:themeColor="accent1" w:themeTint="99"/>
            </w:tcBorders>
          </w:tcPr>
          <w:p w14:paraId="3C203A04" w14:textId="2DE86AFC"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Tris(2</w:t>
            </w:r>
            <w:r w:rsidR="00A66FBB">
              <w:rPr>
                <w:rFonts w:cstheme="minorHAnsi"/>
                <w:sz w:val="20"/>
                <w:szCs w:val="20"/>
              </w:rPr>
              <w:noBreakHyphen/>
            </w:r>
            <w:r w:rsidRPr="009D1108">
              <w:rPr>
                <w:rFonts w:cstheme="minorHAnsi"/>
                <w:sz w:val="20"/>
                <w:szCs w:val="20"/>
              </w:rPr>
              <w:t xml:space="preserve">chloroethyl) phosphate </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3B5E8584"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TCEP</w:t>
            </w:r>
          </w:p>
        </w:tc>
      </w:tr>
      <w:tr w:rsidR="009D1108" w:rsidRPr="009D1108" w14:paraId="70CE9887" w14:textId="77777777" w:rsidTr="00CF0A97">
        <w:trPr>
          <w:trHeight w:val="638"/>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703BD16E"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41DE5EAC" w14:textId="58DD55CE"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D1108">
              <w:rPr>
                <w:rFonts w:cstheme="minorHAnsi"/>
                <w:sz w:val="20"/>
                <w:szCs w:val="20"/>
              </w:rPr>
              <w:t>13674</w:t>
            </w:r>
            <w:r w:rsidR="00A66FBB">
              <w:rPr>
                <w:rFonts w:cstheme="minorHAnsi"/>
                <w:sz w:val="20"/>
                <w:szCs w:val="20"/>
              </w:rPr>
              <w:noBreakHyphen/>
            </w:r>
            <w:r w:rsidRPr="009D1108">
              <w:rPr>
                <w:rFonts w:cstheme="minorHAnsi"/>
                <w:sz w:val="20"/>
                <w:szCs w:val="20"/>
              </w:rPr>
              <w:t>87</w:t>
            </w:r>
            <w:r w:rsidR="00A66FBB">
              <w:rPr>
                <w:rFonts w:cstheme="minorHAnsi"/>
                <w:sz w:val="20"/>
                <w:szCs w:val="20"/>
              </w:rPr>
              <w:noBreakHyphen/>
            </w:r>
            <w:r w:rsidRPr="009D1108">
              <w:rPr>
                <w:rFonts w:cstheme="minorHAnsi"/>
                <w:sz w:val="20"/>
                <w:szCs w:val="20"/>
              </w:rPr>
              <w:t>8</w:t>
            </w:r>
          </w:p>
        </w:tc>
        <w:tc>
          <w:tcPr>
            <w:tcW w:w="2175" w:type="pct"/>
            <w:tcBorders>
              <w:top w:val="single" w:sz="4" w:space="0" w:color="9494D4" w:themeColor="accent1" w:themeTint="99"/>
              <w:bottom w:val="single" w:sz="4" w:space="0" w:color="9494D4" w:themeColor="accent1" w:themeTint="99"/>
            </w:tcBorders>
          </w:tcPr>
          <w:p w14:paraId="0AE2D41D" w14:textId="71D9BA30"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color w:val="000000"/>
                <w:sz w:val="20"/>
                <w:szCs w:val="20"/>
              </w:rPr>
              <w:t>2</w:t>
            </w:r>
            <w:r w:rsidR="00A66FBB">
              <w:rPr>
                <w:rFonts w:cstheme="minorHAnsi"/>
                <w:color w:val="000000"/>
                <w:sz w:val="20"/>
                <w:szCs w:val="20"/>
              </w:rPr>
              <w:noBreakHyphen/>
            </w:r>
            <w:r w:rsidRPr="009D1108">
              <w:rPr>
                <w:rFonts w:cstheme="minorHAnsi"/>
                <w:color w:val="000000"/>
                <w:sz w:val="20"/>
                <w:szCs w:val="20"/>
              </w:rPr>
              <w:t>Propanol, 1,3</w:t>
            </w:r>
            <w:r w:rsidR="00A66FBB">
              <w:rPr>
                <w:rFonts w:cstheme="minorHAnsi"/>
                <w:color w:val="000000"/>
                <w:sz w:val="20"/>
                <w:szCs w:val="20"/>
              </w:rPr>
              <w:noBreakHyphen/>
            </w:r>
            <w:r w:rsidRPr="009D1108">
              <w:rPr>
                <w:rFonts w:cstheme="minorHAnsi"/>
                <w:color w:val="000000"/>
                <w:sz w:val="20"/>
                <w:szCs w:val="20"/>
              </w:rPr>
              <w:t>dichloro</w:t>
            </w:r>
            <w:r w:rsidR="00A66FBB">
              <w:rPr>
                <w:rFonts w:cstheme="minorHAnsi"/>
                <w:color w:val="000000"/>
                <w:sz w:val="20"/>
                <w:szCs w:val="20"/>
              </w:rPr>
              <w:noBreakHyphen/>
            </w:r>
            <w:r w:rsidRPr="009D1108">
              <w:rPr>
                <w:rFonts w:cstheme="minorHAnsi"/>
                <w:color w:val="000000"/>
                <w:sz w:val="20"/>
                <w:szCs w:val="20"/>
              </w:rPr>
              <w:t>, phosphate (3:1)</w:t>
            </w:r>
          </w:p>
        </w:tc>
        <w:tc>
          <w:tcPr>
            <w:tcW w:w="1044" w:type="pct"/>
            <w:tcBorders>
              <w:top w:val="single" w:sz="4" w:space="0" w:color="9494D4" w:themeColor="accent1" w:themeTint="99"/>
              <w:bottom w:val="single" w:sz="4" w:space="0" w:color="9494D4" w:themeColor="accent1" w:themeTint="99"/>
            </w:tcBorders>
          </w:tcPr>
          <w:p w14:paraId="3AF01807" w14:textId="5FF31625"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Tri(1,3</w:t>
            </w:r>
            <w:r w:rsidR="00A66FBB">
              <w:rPr>
                <w:rFonts w:cstheme="minorHAnsi"/>
                <w:sz w:val="20"/>
                <w:szCs w:val="20"/>
              </w:rPr>
              <w:noBreakHyphen/>
            </w:r>
            <w:r w:rsidRPr="009D1108">
              <w:rPr>
                <w:rFonts w:cstheme="minorHAnsi"/>
                <w:sz w:val="20"/>
                <w:szCs w:val="20"/>
              </w:rPr>
              <w:t>dichloro</w:t>
            </w:r>
            <w:r w:rsidR="00A66FBB">
              <w:rPr>
                <w:rFonts w:cstheme="minorHAnsi"/>
                <w:sz w:val="20"/>
                <w:szCs w:val="20"/>
              </w:rPr>
              <w:noBreakHyphen/>
            </w:r>
            <w:r w:rsidRPr="009D1108">
              <w:rPr>
                <w:rFonts w:cstheme="minorHAnsi"/>
                <w:sz w:val="20"/>
                <w:szCs w:val="20"/>
              </w:rPr>
              <w:t>2</w:t>
            </w:r>
            <w:r w:rsidR="00A66FBB">
              <w:rPr>
                <w:rFonts w:cstheme="minorHAnsi"/>
                <w:sz w:val="20"/>
                <w:szCs w:val="20"/>
              </w:rPr>
              <w:noBreakHyphen/>
            </w:r>
            <w:r w:rsidRPr="009D1108">
              <w:rPr>
                <w:rFonts w:cstheme="minorHAnsi"/>
                <w:sz w:val="20"/>
                <w:szCs w:val="20"/>
              </w:rPr>
              <w:t>propyl) phosphate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27D6A6ED"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TDCPP</w:t>
            </w:r>
          </w:p>
        </w:tc>
      </w:tr>
      <w:tr w:rsidR="009D1108" w:rsidRPr="009D1108" w14:paraId="3007420D" w14:textId="77777777" w:rsidTr="00CF0A97">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40BE695B"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63DC9AB4" w14:textId="547218A2"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D1108">
              <w:rPr>
                <w:rFonts w:cstheme="minorHAnsi"/>
                <w:sz w:val="20"/>
                <w:szCs w:val="20"/>
              </w:rPr>
              <w:t>115</w:t>
            </w:r>
            <w:r w:rsidR="00A66FBB">
              <w:rPr>
                <w:rFonts w:cstheme="minorHAnsi"/>
                <w:sz w:val="20"/>
                <w:szCs w:val="20"/>
              </w:rPr>
              <w:noBreakHyphen/>
            </w:r>
            <w:r w:rsidRPr="009D1108">
              <w:rPr>
                <w:rFonts w:cstheme="minorHAnsi"/>
                <w:sz w:val="20"/>
                <w:szCs w:val="20"/>
              </w:rPr>
              <w:t>86</w:t>
            </w:r>
            <w:r w:rsidR="00A66FBB">
              <w:rPr>
                <w:rFonts w:cstheme="minorHAnsi"/>
                <w:sz w:val="20"/>
                <w:szCs w:val="20"/>
              </w:rPr>
              <w:noBreakHyphen/>
            </w:r>
            <w:r w:rsidRPr="009D1108">
              <w:rPr>
                <w:rFonts w:cstheme="minorHAnsi"/>
                <w:sz w:val="20"/>
                <w:szCs w:val="20"/>
              </w:rPr>
              <w:t>6</w:t>
            </w:r>
          </w:p>
        </w:tc>
        <w:tc>
          <w:tcPr>
            <w:tcW w:w="2175" w:type="pct"/>
            <w:tcBorders>
              <w:top w:val="single" w:sz="4" w:space="0" w:color="9494D4" w:themeColor="accent1" w:themeTint="99"/>
              <w:bottom w:val="single" w:sz="4" w:space="0" w:color="9494D4" w:themeColor="accent1" w:themeTint="99"/>
            </w:tcBorders>
          </w:tcPr>
          <w:p w14:paraId="2127D2A5"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color w:val="000000"/>
                <w:sz w:val="20"/>
                <w:szCs w:val="20"/>
              </w:rPr>
              <w:t>Phosphoric acid, triphenyl ester</w:t>
            </w:r>
          </w:p>
        </w:tc>
        <w:tc>
          <w:tcPr>
            <w:tcW w:w="1044" w:type="pct"/>
            <w:tcBorders>
              <w:top w:val="single" w:sz="4" w:space="0" w:color="9494D4" w:themeColor="accent1" w:themeTint="99"/>
              <w:bottom w:val="single" w:sz="4" w:space="0" w:color="9494D4" w:themeColor="accent1" w:themeTint="99"/>
            </w:tcBorders>
          </w:tcPr>
          <w:p w14:paraId="0FC8C2F6"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Triphenyl phosphate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23EC01A1"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TPP</w:t>
            </w:r>
          </w:p>
        </w:tc>
      </w:tr>
      <w:tr w:rsidR="009D1108" w:rsidRPr="009D1108" w14:paraId="171DA396" w14:textId="77777777" w:rsidTr="00CF0A97">
        <w:trPr>
          <w:trHeight w:val="831"/>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217DA7EB"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6C9FA8E0" w14:textId="2F738252"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13560</w:t>
            </w:r>
            <w:r w:rsidR="00A66FBB">
              <w:rPr>
                <w:rFonts w:cstheme="minorHAnsi"/>
                <w:sz w:val="20"/>
                <w:szCs w:val="20"/>
              </w:rPr>
              <w:noBreakHyphen/>
            </w:r>
            <w:r w:rsidRPr="009D1108">
              <w:rPr>
                <w:rFonts w:cstheme="minorHAnsi"/>
                <w:sz w:val="20"/>
                <w:szCs w:val="20"/>
              </w:rPr>
              <w:t>89</w:t>
            </w:r>
            <w:r w:rsidR="00A66FBB">
              <w:rPr>
                <w:rFonts w:cstheme="minorHAnsi"/>
                <w:sz w:val="20"/>
                <w:szCs w:val="20"/>
              </w:rPr>
              <w:noBreakHyphen/>
            </w:r>
            <w:r w:rsidRPr="009D1108">
              <w:rPr>
                <w:rFonts w:cstheme="minorHAnsi"/>
                <w:sz w:val="20"/>
                <w:szCs w:val="20"/>
              </w:rPr>
              <w:t>9</w:t>
            </w:r>
          </w:p>
        </w:tc>
        <w:tc>
          <w:tcPr>
            <w:tcW w:w="2175" w:type="pct"/>
            <w:tcBorders>
              <w:top w:val="single" w:sz="4" w:space="0" w:color="9494D4" w:themeColor="accent1" w:themeTint="99"/>
              <w:bottom w:val="single" w:sz="4" w:space="0" w:color="9494D4" w:themeColor="accent1" w:themeTint="99"/>
            </w:tcBorders>
          </w:tcPr>
          <w:p w14:paraId="441E96A8" w14:textId="386A5FD2"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1,4:7,10</w:t>
            </w:r>
            <w:r w:rsidR="00A66FBB">
              <w:rPr>
                <w:rFonts w:cstheme="minorHAnsi"/>
                <w:sz w:val="20"/>
                <w:szCs w:val="20"/>
              </w:rPr>
              <w:noBreakHyphen/>
            </w:r>
            <w:r w:rsidRPr="009D1108">
              <w:rPr>
                <w:rFonts w:cstheme="minorHAnsi"/>
                <w:sz w:val="20"/>
                <w:szCs w:val="20"/>
              </w:rPr>
              <w:t>Dimethanodibenzo[a,e]cyclooctene, 1,2,3,4,7,8,9,10,13,13,14,14</w:t>
            </w:r>
            <w:r w:rsidR="00A66FBB">
              <w:rPr>
                <w:rFonts w:cstheme="minorHAnsi"/>
                <w:sz w:val="20"/>
                <w:szCs w:val="20"/>
              </w:rPr>
              <w:noBreakHyphen/>
            </w:r>
            <w:r w:rsidRPr="009D1108">
              <w:rPr>
                <w:rFonts w:cstheme="minorHAnsi"/>
                <w:sz w:val="20"/>
                <w:szCs w:val="20"/>
              </w:rPr>
              <w:t>dodecachloro</w:t>
            </w:r>
            <w:r w:rsidR="00A66FBB">
              <w:rPr>
                <w:rFonts w:cstheme="minorHAnsi"/>
                <w:sz w:val="20"/>
                <w:szCs w:val="20"/>
              </w:rPr>
              <w:noBreakHyphen/>
            </w:r>
            <w:r w:rsidRPr="009D1108">
              <w:rPr>
                <w:rFonts w:cstheme="minorHAnsi"/>
                <w:sz w:val="20"/>
                <w:szCs w:val="20"/>
              </w:rPr>
              <w:t>1,4,4a,5,6,6a,7,10,10a,11,12,12a</w:t>
            </w:r>
            <w:r w:rsidR="00A66FBB">
              <w:rPr>
                <w:rFonts w:cstheme="minorHAnsi"/>
                <w:sz w:val="20"/>
                <w:szCs w:val="20"/>
              </w:rPr>
              <w:noBreakHyphen/>
            </w:r>
            <w:r w:rsidRPr="009D1108">
              <w:rPr>
                <w:rFonts w:cstheme="minorHAnsi"/>
                <w:sz w:val="20"/>
                <w:szCs w:val="20"/>
              </w:rPr>
              <w:t>dodecahydro</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6486797B"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 xml:space="preserve">Dechlorane Plus </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15EF4458" w14:textId="40A37FD2" w:rsidR="009D1108" w:rsidRPr="009D1108" w:rsidRDefault="00A66FBB"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noBreakHyphen/>
            </w:r>
          </w:p>
        </w:tc>
      </w:tr>
      <w:tr w:rsidR="009D1108" w:rsidRPr="009D1108" w14:paraId="621F0B66" w14:textId="77777777" w:rsidTr="00CF0A97">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67196D22"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557CA1AB" w14:textId="2BD29E34"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D1108">
              <w:rPr>
                <w:rFonts w:cstheme="minorHAnsi"/>
                <w:sz w:val="20"/>
                <w:szCs w:val="20"/>
              </w:rPr>
              <w:t>85535</w:t>
            </w:r>
            <w:r w:rsidR="00A66FBB">
              <w:rPr>
                <w:rFonts w:cstheme="minorHAnsi"/>
                <w:sz w:val="20"/>
                <w:szCs w:val="20"/>
              </w:rPr>
              <w:noBreakHyphen/>
            </w:r>
            <w:r w:rsidRPr="009D1108">
              <w:rPr>
                <w:rFonts w:cstheme="minorHAnsi"/>
                <w:sz w:val="20"/>
                <w:szCs w:val="20"/>
              </w:rPr>
              <w:t>85</w:t>
            </w:r>
            <w:r w:rsidR="00A66FBB">
              <w:rPr>
                <w:rFonts w:cstheme="minorHAnsi"/>
                <w:sz w:val="20"/>
                <w:szCs w:val="20"/>
              </w:rPr>
              <w:noBreakHyphen/>
            </w:r>
            <w:r w:rsidRPr="009D1108">
              <w:rPr>
                <w:rFonts w:cstheme="minorHAnsi"/>
                <w:sz w:val="20"/>
                <w:szCs w:val="20"/>
              </w:rPr>
              <w:t>9</w:t>
            </w:r>
          </w:p>
        </w:tc>
        <w:tc>
          <w:tcPr>
            <w:tcW w:w="2175" w:type="pct"/>
            <w:tcBorders>
              <w:top w:val="single" w:sz="4" w:space="0" w:color="9494D4" w:themeColor="accent1" w:themeTint="99"/>
              <w:bottom w:val="single" w:sz="4" w:space="0" w:color="9494D4" w:themeColor="accent1" w:themeTint="99"/>
            </w:tcBorders>
          </w:tcPr>
          <w:p w14:paraId="295301AD" w14:textId="563141F4"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color w:val="000000"/>
                <w:sz w:val="20"/>
                <w:szCs w:val="20"/>
              </w:rPr>
              <w:t>Alkanes, C14</w:t>
            </w:r>
            <w:r w:rsidR="00A66FBB">
              <w:rPr>
                <w:rFonts w:cstheme="minorHAnsi"/>
                <w:color w:val="000000"/>
                <w:sz w:val="20"/>
                <w:szCs w:val="20"/>
              </w:rPr>
              <w:noBreakHyphen/>
            </w:r>
            <w:r w:rsidRPr="009D1108">
              <w:rPr>
                <w:rFonts w:cstheme="minorHAnsi"/>
                <w:color w:val="000000"/>
                <w:sz w:val="20"/>
                <w:szCs w:val="20"/>
              </w:rPr>
              <w:t>17, chloro</w:t>
            </w:r>
            <w:r w:rsidR="00A66FBB">
              <w:rPr>
                <w:rFonts w:cstheme="minorHAnsi"/>
                <w:color w:val="000000"/>
                <w:sz w:val="20"/>
                <w:szCs w:val="20"/>
              </w:rPr>
              <w:noBreakHyphen/>
            </w:r>
          </w:p>
        </w:tc>
        <w:tc>
          <w:tcPr>
            <w:tcW w:w="1044" w:type="pct"/>
            <w:tcBorders>
              <w:top w:val="single" w:sz="4" w:space="0" w:color="9494D4" w:themeColor="accent1" w:themeTint="99"/>
              <w:bottom w:val="single" w:sz="4" w:space="0" w:color="9494D4" w:themeColor="accent1" w:themeTint="99"/>
            </w:tcBorders>
          </w:tcPr>
          <w:p w14:paraId="70741A8B" w14:textId="5A1BCF7E"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Medium</w:t>
            </w:r>
            <w:r w:rsidR="00A66FBB">
              <w:rPr>
                <w:rFonts w:cstheme="minorHAnsi"/>
                <w:sz w:val="20"/>
                <w:szCs w:val="20"/>
              </w:rPr>
              <w:noBreakHyphen/>
            </w:r>
            <w:r w:rsidRPr="009D1108">
              <w:rPr>
                <w:rFonts w:cstheme="minorHAnsi"/>
                <w:sz w:val="20"/>
                <w:szCs w:val="20"/>
              </w:rPr>
              <w:t>chain chlorinated paraffins</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312B3863"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MCCPs</w:t>
            </w:r>
          </w:p>
        </w:tc>
      </w:tr>
      <w:tr w:rsidR="009D1108" w:rsidRPr="009D1108" w14:paraId="411C32C7" w14:textId="77777777" w:rsidTr="00CF0A97">
        <w:trPr>
          <w:trHeight w:val="553"/>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5C05354C"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4EDA9E5E" w14:textId="16BED8DF"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25973</w:t>
            </w:r>
            <w:r w:rsidR="00A66FBB">
              <w:rPr>
                <w:rFonts w:cstheme="minorHAnsi"/>
                <w:sz w:val="20"/>
                <w:szCs w:val="20"/>
              </w:rPr>
              <w:noBreakHyphen/>
            </w:r>
            <w:r w:rsidRPr="009D1108">
              <w:rPr>
                <w:rFonts w:cstheme="minorHAnsi"/>
                <w:sz w:val="20"/>
                <w:szCs w:val="20"/>
              </w:rPr>
              <w:t>55</w:t>
            </w:r>
            <w:r w:rsidR="00A66FBB">
              <w:rPr>
                <w:rFonts w:cstheme="minorHAnsi"/>
                <w:sz w:val="20"/>
                <w:szCs w:val="20"/>
              </w:rPr>
              <w:noBreakHyphen/>
            </w:r>
            <w:r w:rsidRPr="009D1108">
              <w:rPr>
                <w:rFonts w:cstheme="minorHAnsi"/>
                <w:sz w:val="20"/>
                <w:szCs w:val="20"/>
              </w:rPr>
              <w:t>1</w:t>
            </w:r>
          </w:p>
        </w:tc>
        <w:tc>
          <w:tcPr>
            <w:tcW w:w="2175" w:type="pct"/>
            <w:tcBorders>
              <w:top w:val="single" w:sz="4" w:space="0" w:color="9494D4" w:themeColor="accent1" w:themeTint="99"/>
              <w:bottom w:val="single" w:sz="4" w:space="0" w:color="9494D4" w:themeColor="accent1" w:themeTint="99"/>
            </w:tcBorders>
          </w:tcPr>
          <w:p w14:paraId="33FA5C5C" w14:textId="12DED979"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Phenol, 2</w:t>
            </w:r>
            <w:r w:rsidR="00A66FBB">
              <w:rPr>
                <w:rFonts w:cstheme="minorHAnsi"/>
                <w:sz w:val="20"/>
                <w:szCs w:val="20"/>
              </w:rPr>
              <w:noBreakHyphen/>
            </w:r>
            <w:r w:rsidRPr="009D1108">
              <w:rPr>
                <w:rFonts w:cstheme="minorHAnsi"/>
                <w:sz w:val="20"/>
                <w:szCs w:val="20"/>
              </w:rPr>
              <w:t>(2H</w:t>
            </w:r>
            <w:r w:rsidR="00A66FBB">
              <w:rPr>
                <w:rFonts w:cstheme="minorHAnsi"/>
                <w:sz w:val="20"/>
                <w:szCs w:val="20"/>
              </w:rPr>
              <w:noBreakHyphen/>
            </w:r>
            <w:r w:rsidRPr="009D1108">
              <w:rPr>
                <w:rFonts w:cstheme="minorHAnsi"/>
                <w:sz w:val="20"/>
                <w:szCs w:val="20"/>
              </w:rPr>
              <w:t>benzotriazol</w:t>
            </w:r>
            <w:r w:rsidR="00A66FBB">
              <w:rPr>
                <w:rFonts w:cstheme="minorHAnsi"/>
                <w:sz w:val="20"/>
                <w:szCs w:val="20"/>
              </w:rPr>
              <w:noBreakHyphen/>
            </w:r>
            <w:r w:rsidRPr="009D1108">
              <w:rPr>
                <w:rFonts w:cstheme="minorHAnsi"/>
                <w:sz w:val="20"/>
                <w:szCs w:val="20"/>
              </w:rPr>
              <w:t>2</w:t>
            </w:r>
            <w:r w:rsidR="00A66FBB">
              <w:rPr>
                <w:rFonts w:cstheme="minorHAnsi"/>
                <w:sz w:val="20"/>
                <w:szCs w:val="20"/>
              </w:rPr>
              <w:noBreakHyphen/>
            </w:r>
            <w:r w:rsidRPr="009D1108">
              <w:rPr>
                <w:rFonts w:cstheme="minorHAnsi"/>
                <w:sz w:val="20"/>
                <w:szCs w:val="20"/>
              </w:rPr>
              <w:t>yl)</w:t>
            </w:r>
            <w:r w:rsidR="00A66FBB">
              <w:rPr>
                <w:rFonts w:cstheme="minorHAnsi"/>
                <w:sz w:val="20"/>
                <w:szCs w:val="20"/>
              </w:rPr>
              <w:noBreakHyphen/>
            </w:r>
            <w:r w:rsidRPr="009D1108">
              <w:rPr>
                <w:rFonts w:cstheme="minorHAnsi"/>
                <w:sz w:val="20"/>
                <w:szCs w:val="20"/>
              </w:rPr>
              <w:t>4,6</w:t>
            </w:r>
            <w:r w:rsidR="00A66FBB">
              <w:rPr>
                <w:rFonts w:cstheme="minorHAnsi"/>
                <w:sz w:val="20"/>
                <w:szCs w:val="20"/>
              </w:rPr>
              <w:noBreakHyphen/>
            </w:r>
            <w:r w:rsidRPr="009D1108">
              <w:rPr>
                <w:rFonts w:cstheme="minorHAnsi"/>
                <w:sz w:val="20"/>
                <w:szCs w:val="20"/>
              </w:rPr>
              <w:t>bis(1,1</w:t>
            </w:r>
            <w:r w:rsidR="00A66FBB">
              <w:rPr>
                <w:rFonts w:cstheme="minorHAnsi"/>
                <w:sz w:val="20"/>
                <w:szCs w:val="20"/>
              </w:rPr>
              <w:noBreakHyphen/>
            </w:r>
            <w:r w:rsidRPr="009D1108">
              <w:rPr>
                <w:rFonts w:cstheme="minorHAnsi"/>
                <w:sz w:val="20"/>
                <w:szCs w:val="20"/>
              </w:rPr>
              <w:t>dimethylpropyl)</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26B5F197"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2D02023A"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1108">
              <w:rPr>
                <w:rFonts w:cstheme="minorHAnsi"/>
                <w:sz w:val="20"/>
                <w:szCs w:val="20"/>
              </w:rPr>
              <w:t>UV 328</w:t>
            </w:r>
          </w:p>
        </w:tc>
      </w:tr>
      <w:tr w:rsidR="009D1108" w:rsidRPr="009D1108" w14:paraId="224EBDD3" w14:textId="77777777" w:rsidTr="00CF0A9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71D4CF9C"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0C2D9347" w14:textId="62905180"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1108">
              <w:rPr>
                <w:rFonts w:cstheme="minorHAnsi"/>
                <w:sz w:val="20"/>
                <w:szCs w:val="20"/>
              </w:rPr>
              <w:t>77</w:t>
            </w:r>
            <w:r w:rsidR="00A66FBB">
              <w:rPr>
                <w:rFonts w:cstheme="minorHAnsi"/>
                <w:sz w:val="20"/>
                <w:szCs w:val="20"/>
              </w:rPr>
              <w:noBreakHyphen/>
            </w:r>
            <w:r w:rsidRPr="009D1108">
              <w:rPr>
                <w:rFonts w:cstheme="minorHAnsi"/>
                <w:sz w:val="20"/>
                <w:szCs w:val="20"/>
              </w:rPr>
              <w:t>58</w:t>
            </w:r>
            <w:r w:rsidR="00A66FBB">
              <w:rPr>
                <w:rFonts w:cstheme="minorHAnsi"/>
                <w:sz w:val="20"/>
                <w:szCs w:val="20"/>
              </w:rPr>
              <w:noBreakHyphen/>
            </w:r>
            <w:r w:rsidRPr="009D1108">
              <w:rPr>
                <w:rFonts w:cstheme="minorHAnsi"/>
                <w:sz w:val="20"/>
                <w:szCs w:val="20"/>
              </w:rPr>
              <w:t>7</w:t>
            </w:r>
          </w:p>
        </w:tc>
        <w:tc>
          <w:tcPr>
            <w:tcW w:w="2175" w:type="pct"/>
            <w:tcBorders>
              <w:top w:val="single" w:sz="4" w:space="0" w:color="9494D4" w:themeColor="accent1" w:themeTint="99"/>
              <w:bottom w:val="single" w:sz="4" w:space="0" w:color="9494D4" w:themeColor="accent1" w:themeTint="99"/>
            </w:tcBorders>
          </w:tcPr>
          <w:p w14:paraId="4B77CB28" w14:textId="7F03D5D1"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Stannane, dibutylbis[(1</w:t>
            </w:r>
            <w:r w:rsidR="00A66FBB">
              <w:rPr>
                <w:rFonts w:cstheme="minorHAnsi"/>
                <w:sz w:val="20"/>
                <w:szCs w:val="20"/>
              </w:rPr>
              <w:noBreakHyphen/>
            </w:r>
            <w:r w:rsidRPr="009D1108">
              <w:rPr>
                <w:rFonts w:cstheme="minorHAnsi"/>
                <w:sz w:val="20"/>
                <w:szCs w:val="20"/>
              </w:rPr>
              <w:t>oxododecyl)oxy]</w:t>
            </w:r>
            <w:r w:rsidR="00A66FBB">
              <w:rPr>
                <w:rFonts w:cstheme="minorHAnsi"/>
                <w:sz w:val="20"/>
                <w:szCs w:val="20"/>
              </w:rPr>
              <w:noBreakHyphen/>
            </w:r>
          </w:p>
        </w:tc>
        <w:tc>
          <w:tcPr>
            <w:tcW w:w="1044" w:type="pct"/>
            <w:tcBorders>
              <w:top w:val="single" w:sz="4" w:space="0" w:color="9494D4" w:themeColor="accent1" w:themeTint="99"/>
              <w:bottom w:val="single" w:sz="4" w:space="0" w:color="9494D4" w:themeColor="accent1" w:themeTint="99"/>
            </w:tcBorders>
          </w:tcPr>
          <w:p w14:paraId="4DB9987E"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Dibutyltin dilaurate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641C073E"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vertAlign w:val="superscript"/>
              </w:rPr>
            </w:pPr>
            <w:r w:rsidRPr="009D1108">
              <w:rPr>
                <w:rFonts w:cstheme="minorHAnsi"/>
                <w:sz w:val="20"/>
                <w:szCs w:val="20"/>
              </w:rPr>
              <w:t>DBTDL</w:t>
            </w:r>
          </w:p>
        </w:tc>
      </w:tr>
      <w:tr w:rsidR="009D1108" w:rsidRPr="009D1108" w14:paraId="75F39623" w14:textId="77777777" w:rsidTr="00CF0A97">
        <w:trPr>
          <w:trHeight w:val="581"/>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41D51B7F"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278CBACB" w14:textId="6C1F6B83"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D1108">
              <w:rPr>
                <w:rFonts w:cstheme="minorHAnsi"/>
                <w:sz w:val="20"/>
                <w:szCs w:val="20"/>
              </w:rPr>
              <w:t>12202</w:t>
            </w:r>
            <w:r w:rsidR="00A66FBB">
              <w:rPr>
                <w:rFonts w:cstheme="minorHAnsi"/>
                <w:sz w:val="20"/>
                <w:szCs w:val="20"/>
              </w:rPr>
              <w:noBreakHyphen/>
            </w:r>
            <w:r w:rsidRPr="009D1108">
              <w:rPr>
                <w:rFonts w:cstheme="minorHAnsi"/>
                <w:sz w:val="20"/>
                <w:szCs w:val="20"/>
              </w:rPr>
              <w:t>17</w:t>
            </w:r>
            <w:r w:rsidR="00A66FBB">
              <w:rPr>
                <w:rFonts w:cstheme="minorHAnsi"/>
                <w:sz w:val="20"/>
                <w:szCs w:val="20"/>
              </w:rPr>
              <w:noBreakHyphen/>
            </w:r>
            <w:r w:rsidRPr="009D1108">
              <w:rPr>
                <w:rFonts w:cstheme="minorHAnsi"/>
                <w:sz w:val="20"/>
                <w:szCs w:val="20"/>
              </w:rPr>
              <w:t>4</w:t>
            </w:r>
          </w:p>
        </w:tc>
        <w:tc>
          <w:tcPr>
            <w:tcW w:w="2175" w:type="pct"/>
            <w:tcBorders>
              <w:top w:val="single" w:sz="4" w:space="0" w:color="9494D4" w:themeColor="accent1" w:themeTint="99"/>
              <w:bottom w:val="single" w:sz="4" w:space="0" w:color="9494D4" w:themeColor="accent1" w:themeTint="99"/>
            </w:tcBorders>
          </w:tcPr>
          <w:p w14:paraId="5CE6C78D"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color w:val="000000"/>
                <w:sz w:val="20"/>
                <w:szCs w:val="20"/>
              </w:rPr>
              <w:t>Lead oxide sulfate (Pb4O3(SO4))</w:t>
            </w:r>
          </w:p>
        </w:tc>
        <w:tc>
          <w:tcPr>
            <w:tcW w:w="1044" w:type="pct"/>
            <w:tcBorders>
              <w:top w:val="single" w:sz="4" w:space="0" w:color="9494D4" w:themeColor="accent1" w:themeTint="99"/>
              <w:bottom w:val="single" w:sz="4" w:space="0" w:color="9494D4" w:themeColor="accent1" w:themeTint="99"/>
            </w:tcBorders>
          </w:tcPr>
          <w:p w14:paraId="1C8242D8"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9D1108">
              <w:rPr>
                <w:rFonts w:cstheme="minorHAnsi"/>
                <w:sz w:val="20"/>
                <w:szCs w:val="20"/>
              </w:rPr>
              <w:t>Tetralead trioxide sulphate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4C4B0B0C" w14:textId="77777777" w:rsidR="009D1108" w:rsidRPr="009D1108" w:rsidRDefault="009D1108" w:rsidP="001E6009">
            <w:pPr>
              <w:cnfStyle w:val="000000000000" w:firstRow="0" w:lastRow="0" w:firstColumn="0" w:lastColumn="0" w:oddVBand="0" w:evenVBand="0" w:oddHBand="0" w:evenHBand="0" w:firstRowFirstColumn="0" w:firstRowLastColumn="0" w:lastRowFirstColumn="0" w:lastRowLastColumn="0"/>
              <w:rPr>
                <w:rFonts w:cstheme="minorHAnsi"/>
                <w:sz w:val="20"/>
                <w:szCs w:val="20"/>
                <w:vertAlign w:val="superscript"/>
              </w:rPr>
            </w:pPr>
            <w:r w:rsidRPr="009D1108">
              <w:rPr>
                <w:rFonts w:cstheme="minorHAnsi"/>
                <w:sz w:val="20"/>
                <w:szCs w:val="20"/>
              </w:rPr>
              <w:t>TTS</w:t>
            </w:r>
          </w:p>
        </w:tc>
      </w:tr>
      <w:tr w:rsidR="009D1108" w:rsidRPr="009D1108" w14:paraId="01AF726D" w14:textId="77777777" w:rsidTr="00CF0A9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9494D4" w:themeColor="accent1" w:themeTint="99"/>
              <w:left w:val="single" w:sz="4" w:space="0" w:color="9494D4" w:themeColor="accent1" w:themeTint="99"/>
              <w:bottom w:val="single" w:sz="4" w:space="0" w:color="9494D4" w:themeColor="accent1" w:themeTint="99"/>
            </w:tcBorders>
          </w:tcPr>
          <w:p w14:paraId="1CD3A132" w14:textId="77777777" w:rsidR="009D1108" w:rsidRPr="009D1108" w:rsidRDefault="009D1108" w:rsidP="00E2685C">
            <w:pPr>
              <w:pStyle w:val="ListParagraph"/>
              <w:numPr>
                <w:ilvl w:val="0"/>
                <w:numId w:val="27"/>
              </w:numPr>
              <w:rPr>
                <w:rFonts w:cstheme="minorHAnsi"/>
                <w:sz w:val="20"/>
                <w:szCs w:val="20"/>
              </w:rPr>
            </w:pPr>
          </w:p>
        </w:tc>
        <w:tc>
          <w:tcPr>
            <w:tcW w:w="776" w:type="pct"/>
            <w:tcBorders>
              <w:top w:val="single" w:sz="4" w:space="0" w:color="9494D4" w:themeColor="accent1" w:themeTint="99"/>
              <w:bottom w:val="single" w:sz="4" w:space="0" w:color="9494D4" w:themeColor="accent1" w:themeTint="99"/>
            </w:tcBorders>
          </w:tcPr>
          <w:p w14:paraId="7DDBC4F7" w14:textId="682366E1"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D1108">
              <w:rPr>
                <w:rFonts w:cstheme="minorHAnsi"/>
                <w:sz w:val="20"/>
                <w:szCs w:val="20"/>
              </w:rPr>
              <w:t>1072</w:t>
            </w:r>
            <w:r w:rsidR="00A66FBB">
              <w:rPr>
                <w:rFonts w:cstheme="minorHAnsi"/>
                <w:sz w:val="20"/>
                <w:szCs w:val="20"/>
              </w:rPr>
              <w:noBreakHyphen/>
            </w:r>
            <w:r w:rsidRPr="009D1108">
              <w:rPr>
                <w:rFonts w:cstheme="minorHAnsi"/>
                <w:sz w:val="20"/>
                <w:szCs w:val="20"/>
              </w:rPr>
              <w:t>35</w:t>
            </w:r>
            <w:r w:rsidR="00A66FBB">
              <w:rPr>
                <w:rFonts w:cstheme="minorHAnsi"/>
                <w:sz w:val="20"/>
                <w:szCs w:val="20"/>
              </w:rPr>
              <w:noBreakHyphen/>
            </w:r>
            <w:r w:rsidRPr="009D1108">
              <w:rPr>
                <w:rFonts w:cstheme="minorHAnsi"/>
                <w:sz w:val="20"/>
                <w:szCs w:val="20"/>
              </w:rPr>
              <w:t>1</w:t>
            </w:r>
          </w:p>
        </w:tc>
        <w:tc>
          <w:tcPr>
            <w:tcW w:w="2175" w:type="pct"/>
            <w:tcBorders>
              <w:top w:val="single" w:sz="4" w:space="0" w:color="9494D4" w:themeColor="accent1" w:themeTint="99"/>
              <w:bottom w:val="single" w:sz="4" w:space="0" w:color="9494D4" w:themeColor="accent1" w:themeTint="99"/>
            </w:tcBorders>
          </w:tcPr>
          <w:p w14:paraId="732034B5"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color w:val="000000"/>
                <w:sz w:val="20"/>
                <w:szCs w:val="20"/>
              </w:rPr>
              <w:t>Octadecanoic acid, lead(2+) salt</w:t>
            </w:r>
          </w:p>
        </w:tc>
        <w:tc>
          <w:tcPr>
            <w:tcW w:w="1044" w:type="pct"/>
            <w:tcBorders>
              <w:top w:val="single" w:sz="4" w:space="0" w:color="9494D4" w:themeColor="accent1" w:themeTint="99"/>
              <w:bottom w:val="single" w:sz="4" w:space="0" w:color="9494D4" w:themeColor="accent1" w:themeTint="99"/>
            </w:tcBorders>
          </w:tcPr>
          <w:p w14:paraId="3593030F" w14:textId="77777777" w:rsidR="009D1108" w:rsidRPr="009D1108" w:rsidRDefault="009D1108" w:rsidP="001E6009">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9D1108">
              <w:rPr>
                <w:rFonts w:cstheme="minorHAnsi"/>
                <w:sz w:val="20"/>
                <w:szCs w:val="20"/>
              </w:rPr>
              <w:t>Lead distearate</w:t>
            </w:r>
          </w:p>
        </w:tc>
        <w:tc>
          <w:tcPr>
            <w:tcW w:w="696" w:type="pct"/>
            <w:tcBorders>
              <w:top w:val="single" w:sz="4" w:space="0" w:color="9494D4" w:themeColor="accent1" w:themeTint="99"/>
              <w:bottom w:val="single" w:sz="4" w:space="0" w:color="9494D4" w:themeColor="accent1" w:themeTint="99"/>
              <w:right w:val="single" w:sz="4" w:space="0" w:color="9494D4" w:themeColor="accent1" w:themeTint="99"/>
            </w:tcBorders>
          </w:tcPr>
          <w:p w14:paraId="63E9214D" w14:textId="58457813" w:rsidR="009D1108" w:rsidRPr="009D1108" w:rsidRDefault="00841282" w:rsidP="001E600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PbDS</w:t>
            </w:r>
          </w:p>
        </w:tc>
      </w:tr>
    </w:tbl>
    <w:p w14:paraId="1E93C89C" w14:textId="77777777" w:rsidR="009D1108" w:rsidRDefault="009D1108" w:rsidP="00612FA6">
      <w:pPr>
        <w:pStyle w:val="BodyText"/>
      </w:pPr>
    </w:p>
    <w:p w14:paraId="42E4FDB7" w14:textId="42AC0AAE" w:rsidR="00841282" w:rsidRDefault="00841282">
      <w:pPr>
        <w:rPr>
          <w:rFonts w:cstheme="minorHAnsi"/>
          <w:szCs w:val="22"/>
        </w:rPr>
      </w:pPr>
      <w:r>
        <w:br w:type="page"/>
      </w:r>
    </w:p>
    <w:p w14:paraId="5FD38EEF" w14:textId="516B00AB" w:rsidR="009D1108" w:rsidRPr="00841282" w:rsidRDefault="00841282" w:rsidP="00612FA6">
      <w:pPr>
        <w:pStyle w:val="BodyText"/>
        <w:rPr>
          <w:rFonts w:eastAsiaTheme="majorEastAsia" w:cstheme="majorBidi"/>
          <w:b/>
          <w:color w:val="4D4DB8"/>
          <w:sz w:val="24"/>
          <w:szCs w:val="26"/>
        </w:rPr>
      </w:pPr>
      <w:r>
        <w:rPr>
          <w:rFonts w:eastAsiaTheme="majorEastAsia" w:cstheme="majorBidi"/>
          <w:b/>
          <w:color w:val="4D4DB8"/>
          <w:sz w:val="24"/>
          <w:szCs w:val="26"/>
        </w:rPr>
        <w:lastRenderedPageBreak/>
        <w:t>References specifically used in estimating additive concentrations in plastics</w:t>
      </w:r>
    </w:p>
    <w:p w14:paraId="61FAC0F0" w14:textId="66100859" w:rsidR="00841282" w:rsidRDefault="00841282" w:rsidP="00612FA6">
      <w:pPr>
        <w:pStyle w:val="BodyText"/>
      </w:pPr>
    </w:p>
    <w:p w14:paraId="7D89283E" w14:textId="69F0E5C8" w:rsidR="00841282" w:rsidRDefault="00841282" w:rsidP="00841282">
      <w:pPr>
        <w:pStyle w:val="BodyText"/>
        <w:spacing w:after="60"/>
      </w:pPr>
      <w:r>
        <w:t>1.</w:t>
      </w:r>
      <w:r>
        <w:tab/>
        <w:t xml:space="preserve"> Department of Agriculture, Water and the Environment 2018</w:t>
      </w:r>
      <w:r w:rsidR="00A66FBB">
        <w:noBreakHyphen/>
      </w:r>
      <w:r>
        <w:t xml:space="preserve">19 Australian plastics recycling </w:t>
      </w:r>
      <w:r w:rsidR="00A10840">
        <w:t>s</w:t>
      </w:r>
      <w:r>
        <w:t>urvey</w:t>
      </w:r>
    </w:p>
    <w:p w14:paraId="5053D917" w14:textId="4E885192" w:rsidR="00841282" w:rsidRDefault="00841282" w:rsidP="00841282">
      <w:pPr>
        <w:pStyle w:val="BodyText"/>
        <w:spacing w:after="60"/>
      </w:pPr>
      <w:r>
        <w:t>2.</w:t>
      </w:r>
      <w:r>
        <w:tab/>
        <w:t xml:space="preserve"> Marturano V, Cerruti P, Ambrogi V Polymer Additives. Physical Science Review 2017, 2 (6)</w:t>
      </w:r>
    </w:p>
    <w:p w14:paraId="3BBC38F3" w14:textId="2EED7040" w:rsidR="00841282" w:rsidRDefault="00841282" w:rsidP="00841282">
      <w:pPr>
        <w:pStyle w:val="BodyText"/>
        <w:spacing w:after="60"/>
      </w:pPr>
      <w:r>
        <w:t>3.</w:t>
      </w:r>
      <w:r>
        <w:tab/>
        <w:t xml:space="preserve"> Department of the Environment and</w:t>
      </w:r>
      <w:r w:rsidR="00A10840">
        <w:t xml:space="preserve"> Energy</w:t>
      </w:r>
      <w:r>
        <w:t>, Phthalate esters: Environment tier II assessment</w:t>
      </w:r>
      <w:r w:rsidR="00A10840">
        <w:t>,</w:t>
      </w:r>
      <w:r>
        <w:t xml:space="preserve"> 2019</w:t>
      </w:r>
    </w:p>
    <w:p w14:paraId="3EE183D7" w14:textId="61F21E6A" w:rsidR="00841282" w:rsidRDefault="00841282" w:rsidP="00841282">
      <w:pPr>
        <w:pStyle w:val="BodyText"/>
        <w:spacing w:after="60"/>
      </w:pPr>
      <w:r>
        <w:t>4.</w:t>
      </w:r>
      <w:r>
        <w:tab/>
        <w:t xml:space="preserve"> Danish Environmental Protection </w:t>
      </w:r>
      <w:r w:rsidR="00A10840">
        <w:t xml:space="preserve">Agency </w:t>
      </w:r>
      <w:r>
        <w:t>2 Application of DEHP, DBP and BBP in products and articles</w:t>
      </w:r>
      <w:r w:rsidR="00A10840">
        <w:t>,</w:t>
      </w:r>
      <w:r>
        <w:t xml:space="preserve"> </w:t>
      </w:r>
      <w:hyperlink r:id="rId187" w:history="1">
        <w:r w:rsidRPr="00B722D8">
          <w:rPr>
            <w:rStyle w:val="Hyperlink"/>
            <w:rFonts w:asciiTheme="minorHAnsi" w:hAnsiTheme="minorHAnsi"/>
          </w:rPr>
          <w:t>https://www2.mst.dk/udgiv/publications/2010/978</w:t>
        </w:r>
        <w:r w:rsidR="00A66FBB">
          <w:rPr>
            <w:rStyle w:val="Hyperlink"/>
            <w:rFonts w:asciiTheme="minorHAnsi" w:hAnsiTheme="minorHAnsi"/>
          </w:rPr>
          <w:noBreakHyphen/>
        </w:r>
        <w:r w:rsidRPr="00B722D8">
          <w:rPr>
            <w:rStyle w:val="Hyperlink"/>
            <w:rFonts w:asciiTheme="minorHAnsi" w:hAnsiTheme="minorHAnsi"/>
          </w:rPr>
          <w:t>87</w:t>
        </w:r>
        <w:r w:rsidR="00A66FBB">
          <w:rPr>
            <w:rStyle w:val="Hyperlink"/>
            <w:rFonts w:asciiTheme="minorHAnsi" w:hAnsiTheme="minorHAnsi"/>
          </w:rPr>
          <w:noBreakHyphen/>
        </w:r>
        <w:r w:rsidRPr="00B722D8">
          <w:rPr>
            <w:rStyle w:val="Hyperlink"/>
            <w:rFonts w:asciiTheme="minorHAnsi" w:hAnsiTheme="minorHAnsi"/>
          </w:rPr>
          <w:t>92708</w:t>
        </w:r>
        <w:r w:rsidR="00A66FBB">
          <w:rPr>
            <w:rStyle w:val="Hyperlink"/>
            <w:rFonts w:asciiTheme="minorHAnsi" w:hAnsiTheme="minorHAnsi"/>
          </w:rPr>
          <w:noBreakHyphen/>
        </w:r>
        <w:r w:rsidRPr="00B722D8">
          <w:rPr>
            <w:rStyle w:val="Hyperlink"/>
            <w:rFonts w:asciiTheme="minorHAnsi" w:hAnsiTheme="minorHAnsi"/>
          </w:rPr>
          <w:t>00</w:t>
        </w:r>
        <w:r w:rsidR="00A66FBB">
          <w:rPr>
            <w:rStyle w:val="Hyperlink"/>
            <w:rFonts w:asciiTheme="minorHAnsi" w:hAnsiTheme="minorHAnsi"/>
          </w:rPr>
          <w:noBreakHyphen/>
        </w:r>
        <w:r w:rsidRPr="00B722D8">
          <w:rPr>
            <w:rStyle w:val="Hyperlink"/>
            <w:rFonts w:asciiTheme="minorHAnsi" w:hAnsiTheme="minorHAnsi"/>
          </w:rPr>
          <w:t>7/html/kap05_eng.htm</w:t>
        </w:r>
      </w:hyperlink>
      <w:r>
        <w:t xml:space="preserve">. </w:t>
      </w:r>
    </w:p>
    <w:p w14:paraId="6C8BA678" w14:textId="29D6337E" w:rsidR="00841282" w:rsidRDefault="00841282" w:rsidP="00841282">
      <w:pPr>
        <w:pStyle w:val="BodyText"/>
        <w:spacing w:after="60"/>
      </w:pPr>
      <w:r>
        <w:t>5.</w:t>
      </w:r>
      <w:r>
        <w:tab/>
        <w:t xml:space="preserve"> Soto</w:t>
      </w:r>
      <w:r w:rsidR="00A66FBB">
        <w:noBreakHyphen/>
      </w:r>
      <w:r>
        <w:t>Cantu C</w:t>
      </w:r>
      <w:r w:rsidR="00A66FBB">
        <w:noBreakHyphen/>
      </w:r>
      <w:r>
        <w:t>D, Graciano</w:t>
      </w:r>
      <w:r w:rsidR="00A66FBB">
        <w:noBreakHyphen/>
      </w:r>
      <w:r>
        <w:t>Verdugo A</w:t>
      </w:r>
      <w:r w:rsidR="00A66FBB">
        <w:noBreakHyphen/>
      </w:r>
      <w:r>
        <w:t>Z, Peralta E, Islas</w:t>
      </w:r>
      <w:r w:rsidR="00A66FBB">
        <w:noBreakHyphen/>
      </w:r>
      <w:r>
        <w:t>Rubio A</w:t>
      </w:r>
      <w:r w:rsidR="00A66FBB">
        <w:noBreakHyphen/>
      </w:r>
      <w:r>
        <w:t>R, Gonzalez</w:t>
      </w:r>
      <w:r w:rsidR="00A66FBB">
        <w:noBreakHyphen/>
      </w:r>
      <w:r>
        <w:t>Cordova A, Gonzalez</w:t>
      </w:r>
      <w:r w:rsidR="00A66FBB">
        <w:noBreakHyphen/>
      </w:r>
      <w:r>
        <w:t>Leon A, Soto</w:t>
      </w:r>
      <w:r w:rsidR="00A66FBB">
        <w:noBreakHyphen/>
      </w:r>
      <w:r>
        <w:t xml:space="preserve"> Valdez H Release of Butylated Hydroxytoluene from an Active Film Packaging to Asadero Cheese and Its Effect on Oxidation and Odor Stability. Journal of Dairy Science 2008, 91 (1), 11</w:t>
      </w:r>
      <w:r w:rsidR="00A66FBB">
        <w:noBreakHyphen/>
      </w:r>
      <w:r>
        <w:t>19</w:t>
      </w:r>
    </w:p>
    <w:p w14:paraId="447E41DB" w14:textId="1A07AF7A" w:rsidR="00841282" w:rsidRDefault="00841282" w:rsidP="00841282">
      <w:pPr>
        <w:pStyle w:val="BodyText"/>
        <w:spacing w:after="60"/>
      </w:pPr>
      <w:r>
        <w:t>6.</w:t>
      </w:r>
      <w:r>
        <w:tab/>
        <w:t xml:space="preserve"> US Environmental Protection </w:t>
      </w:r>
      <w:r w:rsidR="00A10840">
        <w:t xml:space="preserve">Agency, </w:t>
      </w:r>
      <w:r>
        <w:t>Nonylphenol (NP) and Nonylphenol Ethoxylates (NPEs) Action Plan</w:t>
      </w:r>
    </w:p>
    <w:p w14:paraId="3AB13691" w14:textId="3D6288D7" w:rsidR="00841282" w:rsidRDefault="00841282" w:rsidP="00841282">
      <w:pPr>
        <w:pStyle w:val="BodyText"/>
        <w:spacing w:after="60"/>
      </w:pPr>
      <w:r>
        <w:t>7.</w:t>
      </w:r>
      <w:r>
        <w:tab/>
      </w:r>
      <w:r w:rsidR="00A10840">
        <w:t xml:space="preserve"> </w:t>
      </w:r>
      <w:r>
        <w:t xml:space="preserve">UK Food Standards </w:t>
      </w:r>
      <w:r w:rsidR="00A10840">
        <w:t xml:space="preserve">Agency, </w:t>
      </w:r>
      <w:r>
        <w:t>Nonylphenol in food contact plastics and migration into foods</w:t>
      </w:r>
    </w:p>
    <w:p w14:paraId="3B872182" w14:textId="6AE1349B" w:rsidR="00841282" w:rsidRDefault="00841282" w:rsidP="00841282">
      <w:pPr>
        <w:pStyle w:val="BodyText"/>
        <w:spacing w:after="60"/>
      </w:pPr>
      <w:r>
        <w:t>8.</w:t>
      </w:r>
      <w:r>
        <w:tab/>
        <w:t xml:space="preserve"> Nichols </w:t>
      </w:r>
      <w:r w:rsidR="00A10840">
        <w:t xml:space="preserve">D, </w:t>
      </w:r>
      <w:r>
        <w:t>Biocides in Plastics</w:t>
      </w:r>
      <w:r w:rsidR="00A10840">
        <w:t>,</w:t>
      </w:r>
      <w:r>
        <w:t xml:space="preserve"> Rapra Technology Limited: 2004</w:t>
      </w:r>
    </w:p>
    <w:p w14:paraId="4A1D40FB" w14:textId="5CAC0E66" w:rsidR="00841282" w:rsidRDefault="00841282" w:rsidP="00841282">
      <w:pPr>
        <w:pStyle w:val="BodyText"/>
        <w:spacing w:after="60"/>
      </w:pPr>
      <w:r>
        <w:t>9.</w:t>
      </w:r>
      <w:r>
        <w:tab/>
        <w:t xml:space="preserve"> Department of Health and </w:t>
      </w:r>
      <w:r w:rsidR="00A10840">
        <w:t xml:space="preserve">Aging, </w:t>
      </w:r>
      <w:r>
        <w:t xml:space="preserve">Hexabromocyclododecane: Priority Existing Chemical Assessment Report </w:t>
      </w:r>
    </w:p>
    <w:p w14:paraId="5F52C555" w14:textId="1D5310E9" w:rsidR="00841282" w:rsidRDefault="00841282" w:rsidP="00841282">
      <w:pPr>
        <w:pStyle w:val="BodyText"/>
        <w:spacing w:after="60"/>
      </w:pPr>
      <w:r>
        <w:t>10.</w:t>
      </w:r>
      <w:r>
        <w:tab/>
        <w:t xml:space="preserve"> Rani M, Shim W</w:t>
      </w:r>
      <w:r w:rsidR="00A66FBB">
        <w:noBreakHyphen/>
      </w:r>
      <w:r>
        <w:t>J, Han G</w:t>
      </w:r>
      <w:r w:rsidR="00A66FBB">
        <w:noBreakHyphen/>
      </w:r>
      <w:r>
        <w:t>M, Jang, M, Song, Y</w:t>
      </w:r>
      <w:r w:rsidR="00A66FBB">
        <w:noBreakHyphen/>
      </w:r>
      <w:r>
        <w:t>K, Hong S</w:t>
      </w:r>
      <w:r w:rsidR="00A66FBB">
        <w:noBreakHyphen/>
      </w:r>
      <w:r>
        <w:t>H Hexabromocyclododecane in polystyrene based consumer products: An evidence of unregulated use. Chemosphere 2014, 110, 111</w:t>
      </w:r>
      <w:r w:rsidR="00A66FBB">
        <w:noBreakHyphen/>
      </w:r>
      <w:r>
        <w:t>119</w:t>
      </w:r>
    </w:p>
    <w:p w14:paraId="05693A27" w14:textId="2241D091" w:rsidR="00841282" w:rsidRDefault="00841282" w:rsidP="00841282">
      <w:pPr>
        <w:pStyle w:val="BodyText"/>
        <w:spacing w:after="60"/>
      </w:pPr>
      <w:r>
        <w:t>11.</w:t>
      </w:r>
      <w:r>
        <w:tab/>
        <w:t xml:space="preserve"> Department of </w:t>
      </w:r>
      <w:r w:rsidR="00A10840">
        <w:t xml:space="preserve">Health, </w:t>
      </w:r>
      <w:r>
        <w:t>Decabromodiphenyl Ether: Priority Existing Chemical Assessment Report</w:t>
      </w:r>
    </w:p>
    <w:p w14:paraId="30E8AFB4" w14:textId="78353BE1" w:rsidR="00841282" w:rsidRDefault="00841282" w:rsidP="00841282">
      <w:pPr>
        <w:pStyle w:val="BodyText"/>
        <w:spacing w:after="60"/>
      </w:pPr>
      <w:r>
        <w:t>12.</w:t>
      </w:r>
      <w:r>
        <w:tab/>
        <w:t xml:space="preserve"> Lucas D, Petty S</w:t>
      </w:r>
      <w:r w:rsidR="00A66FBB">
        <w:noBreakHyphen/>
      </w:r>
      <w:r>
        <w:t>M, Olya K, Luedeka B, Schlummer M, Weber R, Barlaz M, et al, Methods of Responsibly Managing End</w:t>
      </w:r>
      <w:r w:rsidR="00A66FBB">
        <w:noBreakHyphen/>
      </w:r>
      <w:r>
        <w:t>of</w:t>
      </w:r>
      <w:r w:rsidR="00A66FBB">
        <w:noBreakHyphen/>
      </w:r>
      <w:r>
        <w:t>Life Foams and Plastics Containing Flame Retardants: Part 1. Environmental Engineering Science 2018, 35 (6), 573</w:t>
      </w:r>
      <w:r w:rsidR="00A66FBB">
        <w:noBreakHyphen/>
      </w:r>
      <w:r>
        <w:t>578</w:t>
      </w:r>
    </w:p>
    <w:p w14:paraId="69A95572" w14:textId="43CEE0AF" w:rsidR="00841282" w:rsidRDefault="00841282" w:rsidP="00841282">
      <w:pPr>
        <w:pStyle w:val="BodyText"/>
        <w:spacing w:after="60"/>
      </w:pPr>
      <w:r>
        <w:t>13.</w:t>
      </w:r>
      <w:r>
        <w:tab/>
        <w:t xml:space="preserve"> Department of the Environment and</w:t>
      </w:r>
      <w:r w:rsidR="00A10840">
        <w:t xml:space="preserve"> Energy</w:t>
      </w:r>
      <w:r>
        <w:t>, Triphosphates: Priority Existing Chemicals Assessment Report</w:t>
      </w:r>
      <w:r w:rsidR="00A10840">
        <w:t xml:space="preserve">, </w:t>
      </w:r>
      <w:r>
        <w:t>2001</w:t>
      </w:r>
    </w:p>
    <w:p w14:paraId="203FD414" w14:textId="5F92284C" w:rsidR="00841282" w:rsidRDefault="00841282" w:rsidP="00841282">
      <w:pPr>
        <w:pStyle w:val="BodyText"/>
        <w:spacing w:after="60"/>
      </w:pPr>
      <w:r>
        <w:t>14.</w:t>
      </w:r>
      <w:r>
        <w:tab/>
        <w:t xml:space="preserve"> UK Environment </w:t>
      </w:r>
      <w:r w:rsidR="00A10840">
        <w:t xml:space="preserve">Agency, </w:t>
      </w:r>
      <w:r>
        <w:t>Environmental Risk Evaluation Report: Triphenyl phosphate</w:t>
      </w:r>
    </w:p>
    <w:p w14:paraId="4BB7B8B0" w14:textId="57040A46" w:rsidR="00841282" w:rsidRDefault="00841282" w:rsidP="00841282">
      <w:pPr>
        <w:pStyle w:val="BodyText"/>
        <w:spacing w:after="60"/>
      </w:pPr>
      <w:r>
        <w:t xml:space="preserve">15. </w:t>
      </w:r>
      <w:r>
        <w:tab/>
        <w:t>Scheirs, J Modern Polyesters: Chemistry and Technology of Polyesters and copolyesters</w:t>
      </w:r>
      <w:r w:rsidR="00A10840">
        <w:t>,</w:t>
      </w:r>
      <w:r>
        <w:t xml:space="preserve"> John Wiley &amp; Sons: 2003</w:t>
      </w:r>
    </w:p>
    <w:p w14:paraId="62352555" w14:textId="510B021C" w:rsidR="00841282" w:rsidRDefault="00841282" w:rsidP="00841282">
      <w:pPr>
        <w:pStyle w:val="BodyText"/>
        <w:spacing w:after="60"/>
      </w:pPr>
      <w:r>
        <w:t>16.</w:t>
      </w:r>
      <w:r>
        <w:tab/>
        <w:t xml:space="preserve"> Department of Agriculture, Water and the Environment</w:t>
      </w:r>
      <w:r w:rsidR="00A10840">
        <w:t>,</w:t>
      </w:r>
      <w:r>
        <w:t xml:space="preserve"> Dechlorane Plus: Environment tier II assessment</w:t>
      </w:r>
    </w:p>
    <w:p w14:paraId="2BE60F36" w14:textId="2085C0D8" w:rsidR="00841282" w:rsidRDefault="00841282" w:rsidP="00841282">
      <w:pPr>
        <w:pStyle w:val="BodyText"/>
        <w:spacing w:after="60"/>
      </w:pPr>
      <w:r>
        <w:t>17.</w:t>
      </w:r>
      <w:r>
        <w:tab/>
        <w:t xml:space="preserve"> Government of </w:t>
      </w:r>
      <w:r w:rsidR="00A10840">
        <w:t xml:space="preserve">Canada, </w:t>
      </w:r>
      <w:r>
        <w:t>Draft Screening Assessment of Dechlorane Plus</w:t>
      </w:r>
      <w:r w:rsidR="00A10840">
        <w:t>,</w:t>
      </w:r>
      <w:r>
        <w:t xml:space="preserve"> </w:t>
      </w:r>
      <w:hyperlink r:id="rId188" w:history="1">
        <w:r w:rsidRPr="00B722D8">
          <w:rPr>
            <w:rStyle w:val="Hyperlink"/>
            <w:rFonts w:asciiTheme="minorHAnsi" w:hAnsiTheme="minorHAnsi"/>
          </w:rPr>
          <w:t>http://www.ec.gc.ca/ese</w:t>
        </w:r>
        <w:r w:rsidR="00A66FBB">
          <w:rPr>
            <w:rStyle w:val="Hyperlink"/>
            <w:rFonts w:asciiTheme="minorHAnsi" w:hAnsiTheme="minorHAnsi"/>
          </w:rPr>
          <w:noBreakHyphen/>
        </w:r>
        <w:r w:rsidRPr="00B722D8">
          <w:rPr>
            <w:rStyle w:val="Hyperlink"/>
            <w:rFonts w:asciiTheme="minorHAnsi" w:hAnsiTheme="minorHAnsi"/>
          </w:rPr>
          <w:t>ees/FDE6572D</w:t>
        </w:r>
        <w:r w:rsidR="00A66FBB">
          <w:rPr>
            <w:rStyle w:val="Hyperlink"/>
            <w:rFonts w:asciiTheme="minorHAnsi" w:hAnsiTheme="minorHAnsi"/>
          </w:rPr>
          <w:noBreakHyphen/>
        </w:r>
        <w:r w:rsidRPr="00B722D8">
          <w:rPr>
            <w:rStyle w:val="Hyperlink"/>
            <w:rFonts w:asciiTheme="minorHAnsi" w:hAnsiTheme="minorHAnsi"/>
          </w:rPr>
          <w:t>5801</w:t>
        </w:r>
        <w:r w:rsidR="00A66FBB">
          <w:rPr>
            <w:rStyle w:val="Hyperlink"/>
            <w:rFonts w:asciiTheme="minorHAnsi" w:hAnsiTheme="minorHAnsi"/>
          </w:rPr>
          <w:noBreakHyphen/>
        </w:r>
        <w:r w:rsidRPr="00B722D8">
          <w:rPr>
            <w:rStyle w:val="Hyperlink"/>
            <w:rFonts w:asciiTheme="minorHAnsi" w:hAnsiTheme="minorHAnsi"/>
          </w:rPr>
          <w:t>462E</w:t>
        </w:r>
        <w:r w:rsidR="00A66FBB">
          <w:rPr>
            <w:rStyle w:val="Hyperlink"/>
            <w:rFonts w:asciiTheme="minorHAnsi" w:hAnsiTheme="minorHAnsi"/>
          </w:rPr>
          <w:noBreakHyphen/>
        </w:r>
        <w:r w:rsidRPr="00B722D8">
          <w:rPr>
            <w:rStyle w:val="Hyperlink"/>
            <w:rFonts w:asciiTheme="minorHAnsi" w:hAnsiTheme="minorHAnsi"/>
          </w:rPr>
          <w:t>92F7</w:t>
        </w:r>
        <w:r w:rsidR="00A66FBB">
          <w:rPr>
            <w:rStyle w:val="Hyperlink"/>
            <w:rFonts w:asciiTheme="minorHAnsi" w:hAnsiTheme="minorHAnsi"/>
          </w:rPr>
          <w:noBreakHyphen/>
        </w:r>
        <w:r w:rsidRPr="00B722D8">
          <w:rPr>
            <w:rStyle w:val="Hyperlink"/>
            <w:rFonts w:asciiTheme="minorHAnsi" w:hAnsiTheme="minorHAnsi"/>
          </w:rPr>
          <w:t>241FA591DCBF/DSAR_OFRs%20%28DP%29_EN%2002</w:t>
        </w:r>
        <w:r w:rsidR="00A66FBB">
          <w:rPr>
            <w:rStyle w:val="Hyperlink"/>
            <w:rFonts w:asciiTheme="minorHAnsi" w:hAnsiTheme="minorHAnsi"/>
          </w:rPr>
          <w:noBreakHyphen/>
        </w:r>
        <w:r w:rsidRPr="00B722D8">
          <w:rPr>
            <w:rStyle w:val="Hyperlink"/>
            <w:rFonts w:asciiTheme="minorHAnsi" w:hAnsiTheme="minorHAnsi"/>
          </w:rPr>
          <w:t>11</w:t>
        </w:r>
        <w:r w:rsidR="00A66FBB">
          <w:rPr>
            <w:rStyle w:val="Hyperlink"/>
            <w:rFonts w:asciiTheme="minorHAnsi" w:hAnsiTheme="minorHAnsi"/>
          </w:rPr>
          <w:noBreakHyphen/>
        </w:r>
        <w:r w:rsidRPr="00B722D8">
          <w:rPr>
            <w:rStyle w:val="Hyperlink"/>
            <w:rFonts w:asciiTheme="minorHAnsi" w:hAnsiTheme="minorHAnsi"/>
          </w:rPr>
          <w:t>2016.pdf</w:t>
        </w:r>
      </w:hyperlink>
      <w:r>
        <w:t xml:space="preserve">. </w:t>
      </w:r>
    </w:p>
    <w:p w14:paraId="33E26296" w14:textId="7B58F4DF" w:rsidR="00841282" w:rsidRDefault="00841282" w:rsidP="00841282">
      <w:pPr>
        <w:pStyle w:val="BodyText"/>
        <w:spacing w:after="60"/>
      </w:pPr>
      <w:r>
        <w:t>18.</w:t>
      </w:r>
      <w:r>
        <w:tab/>
        <w:t xml:space="preserve"> Department of Agriculture, Water and the Environment Alkanes, C14</w:t>
      </w:r>
      <w:r w:rsidR="00A66FBB">
        <w:noBreakHyphen/>
      </w:r>
      <w:r>
        <w:t>17, chloro</w:t>
      </w:r>
      <w:r w:rsidR="00A66FBB">
        <w:noBreakHyphen/>
      </w:r>
      <w:r>
        <w:t>: Environment tier II assessment</w:t>
      </w:r>
      <w:r w:rsidR="00A10840">
        <w:t>,</w:t>
      </w:r>
      <w:r>
        <w:t xml:space="preserve"> 2020</w:t>
      </w:r>
    </w:p>
    <w:p w14:paraId="0EECD16A" w14:textId="657DAF00" w:rsidR="00841282" w:rsidRDefault="00841282" w:rsidP="00841282">
      <w:pPr>
        <w:pStyle w:val="BodyText"/>
        <w:spacing w:after="60"/>
      </w:pPr>
      <w:r>
        <w:t>19.</w:t>
      </w:r>
      <w:r>
        <w:tab/>
        <w:t xml:space="preserve"> Department of the Environment and</w:t>
      </w:r>
      <w:r w:rsidR="00A10840">
        <w:t xml:space="preserve"> Energy</w:t>
      </w:r>
      <w:r>
        <w:t>, Phenol, 4,4'</w:t>
      </w:r>
      <w:r w:rsidR="00A66FBB">
        <w:noBreakHyphen/>
      </w:r>
      <w:r>
        <w:t>(1</w:t>
      </w:r>
      <w:r w:rsidR="00A66FBB">
        <w:noBreakHyphen/>
      </w:r>
      <w:r>
        <w:t>methylethylidene) bis</w:t>
      </w:r>
      <w:r w:rsidR="00A66FBB">
        <w:noBreakHyphen/>
      </w:r>
      <w:r>
        <w:t>: Environment tier II assessment</w:t>
      </w:r>
      <w:r w:rsidR="00A10840">
        <w:t>,</w:t>
      </w:r>
      <w:r>
        <w:t xml:space="preserve"> 2019</w:t>
      </w:r>
    </w:p>
    <w:p w14:paraId="2E2A7679" w14:textId="52824377" w:rsidR="00841282" w:rsidRDefault="00841282" w:rsidP="00841282">
      <w:pPr>
        <w:pStyle w:val="BodyText"/>
        <w:spacing w:after="60"/>
      </w:pPr>
      <w:r>
        <w:t>20.</w:t>
      </w:r>
      <w:r>
        <w:tab/>
        <w:t xml:space="preserve"> German Federal Environment </w:t>
      </w:r>
      <w:r w:rsidR="00A10840">
        <w:t xml:space="preserve">Agency, </w:t>
      </w:r>
      <w:r>
        <w:t>Bisphenol A: An industrial chemical with adverse effects</w:t>
      </w:r>
    </w:p>
    <w:p w14:paraId="2E0FC4D1" w14:textId="4643ED5E" w:rsidR="00841282" w:rsidRDefault="00841282" w:rsidP="00841282">
      <w:pPr>
        <w:pStyle w:val="BodyText"/>
        <w:spacing w:after="60"/>
      </w:pPr>
      <w:r>
        <w:t>21.</w:t>
      </w:r>
      <w:r>
        <w:tab/>
      </w:r>
      <w:r w:rsidR="00A10840">
        <w:t xml:space="preserve"> </w:t>
      </w:r>
      <w:r>
        <w:t xml:space="preserve">Special </w:t>
      </w:r>
      <w:r w:rsidR="00A10840">
        <w:t xml:space="preserve">Chem, </w:t>
      </w:r>
      <w:r>
        <w:t xml:space="preserve">The material selection platform. </w:t>
      </w:r>
      <w:hyperlink r:id="rId189" w:anchor=":~:text=Tinuvin%C2%AE%20328%20by%20BASF,Imparts%20very%20good%20light%20stability" w:history="1">
        <w:r w:rsidR="007C419B" w:rsidRPr="00B722D8">
          <w:rPr>
            <w:rStyle w:val="Hyperlink"/>
            <w:rFonts w:asciiTheme="minorHAnsi" w:hAnsiTheme="minorHAnsi"/>
          </w:rPr>
          <w:t>https://polymer</w:t>
        </w:r>
        <w:r w:rsidR="00A66FBB">
          <w:rPr>
            <w:rStyle w:val="Hyperlink"/>
            <w:rFonts w:asciiTheme="minorHAnsi" w:hAnsiTheme="minorHAnsi"/>
          </w:rPr>
          <w:noBreakHyphen/>
        </w:r>
        <w:r w:rsidR="007C419B" w:rsidRPr="00B722D8">
          <w:rPr>
            <w:rStyle w:val="Hyperlink"/>
            <w:rFonts w:asciiTheme="minorHAnsi" w:hAnsiTheme="minorHAnsi"/>
          </w:rPr>
          <w:t>additives.specialchem.com/product/a</w:t>
        </w:r>
        <w:r w:rsidR="00A66FBB">
          <w:rPr>
            <w:rStyle w:val="Hyperlink"/>
            <w:rFonts w:asciiTheme="minorHAnsi" w:hAnsiTheme="minorHAnsi"/>
          </w:rPr>
          <w:noBreakHyphen/>
        </w:r>
        <w:r w:rsidR="007C419B" w:rsidRPr="00B722D8">
          <w:rPr>
            <w:rStyle w:val="Hyperlink"/>
            <w:rFonts w:asciiTheme="minorHAnsi" w:hAnsiTheme="minorHAnsi"/>
          </w:rPr>
          <w:t>basf</w:t>
        </w:r>
        <w:r w:rsidR="00A66FBB">
          <w:rPr>
            <w:rStyle w:val="Hyperlink"/>
            <w:rFonts w:asciiTheme="minorHAnsi" w:hAnsiTheme="minorHAnsi"/>
          </w:rPr>
          <w:noBreakHyphen/>
        </w:r>
        <w:r w:rsidR="007C419B" w:rsidRPr="00B722D8">
          <w:rPr>
            <w:rStyle w:val="Hyperlink"/>
            <w:rFonts w:asciiTheme="minorHAnsi" w:hAnsiTheme="minorHAnsi"/>
          </w:rPr>
          <w:t>tinuvin</w:t>
        </w:r>
        <w:r w:rsidR="00A66FBB">
          <w:rPr>
            <w:rStyle w:val="Hyperlink"/>
            <w:rFonts w:asciiTheme="minorHAnsi" w:hAnsiTheme="minorHAnsi"/>
          </w:rPr>
          <w:noBreakHyphen/>
        </w:r>
        <w:r w:rsidR="007C419B" w:rsidRPr="00B722D8">
          <w:rPr>
            <w:rStyle w:val="Hyperlink"/>
            <w:rFonts w:asciiTheme="minorHAnsi" w:hAnsiTheme="minorHAnsi"/>
          </w:rPr>
          <w:t>328#:~:text=Tinuvin%C2%AE%20328%20by%20BASF,Imparts%20very%20good%20light%20stability</w:t>
        </w:r>
      </w:hyperlink>
      <w:r w:rsidR="007C419B">
        <w:t xml:space="preserve">, </w:t>
      </w:r>
      <w:r>
        <w:t xml:space="preserve">(accessed 06/03) </w:t>
      </w:r>
    </w:p>
    <w:p w14:paraId="2DFE5CFE" w14:textId="7B88D081" w:rsidR="00841282" w:rsidRDefault="00841282" w:rsidP="00841282">
      <w:pPr>
        <w:pStyle w:val="BodyText"/>
        <w:spacing w:after="60"/>
      </w:pPr>
      <w:r>
        <w:t>22.</w:t>
      </w:r>
      <w:r>
        <w:tab/>
      </w:r>
      <w:r w:rsidR="00A10840">
        <w:t xml:space="preserve"> </w:t>
      </w:r>
      <w:r>
        <w:t xml:space="preserve">Stockholm Convention on Persistent Organic </w:t>
      </w:r>
      <w:r w:rsidR="00A10840">
        <w:t xml:space="preserve">Pollutants, </w:t>
      </w:r>
      <w:r>
        <w:t>Proposal to list UV</w:t>
      </w:r>
      <w:r w:rsidR="00A66FBB">
        <w:noBreakHyphen/>
      </w:r>
      <w:r>
        <w:t>328 in Annex A to the Stockholm Convention on Persistent Organic Pollutants</w:t>
      </w:r>
    </w:p>
    <w:p w14:paraId="124258AA" w14:textId="36F61341" w:rsidR="00841282" w:rsidRDefault="00841282" w:rsidP="00841282">
      <w:pPr>
        <w:pStyle w:val="BodyText"/>
        <w:spacing w:after="60"/>
      </w:pPr>
      <w:r>
        <w:t>23.</w:t>
      </w:r>
      <w:r w:rsidR="00A10840">
        <w:t xml:space="preserve"> Chemical </w:t>
      </w:r>
      <w:r>
        <w:tab/>
        <w:t xml:space="preserve">Book, Dibutyltin Dilaurate </w:t>
      </w:r>
      <w:hyperlink r:id="rId190" w:history="1">
        <w:r w:rsidR="007C419B" w:rsidRPr="00B722D8">
          <w:rPr>
            <w:rStyle w:val="Hyperlink"/>
            <w:rFonts w:asciiTheme="minorHAnsi" w:hAnsiTheme="minorHAnsi"/>
          </w:rPr>
          <w:t>https://www.chemicalbook.com/ChemicalProductProperty_EN_CB7416378.htm</w:t>
        </w:r>
      </w:hyperlink>
      <w:r w:rsidR="007C419B">
        <w:t xml:space="preserve"> </w:t>
      </w:r>
      <w:r>
        <w:t>(accessed 14/03)</w:t>
      </w:r>
    </w:p>
    <w:p w14:paraId="165023D0" w14:textId="7F21A021" w:rsidR="00841282" w:rsidRDefault="00841282" w:rsidP="00841282">
      <w:pPr>
        <w:pStyle w:val="BodyText"/>
        <w:spacing w:after="60"/>
      </w:pPr>
      <w:r>
        <w:t>24.</w:t>
      </w:r>
      <w:r w:rsidR="00A10840">
        <w:t xml:space="preserve"> VTT </w:t>
      </w:r>
      <w:r>
        <w:tab/>
        <w:t>Technology, Ash forming elements in plastics and rubbers</w:t>
      </w:r>
      <w:r w:rsidR="00A10840">
        <w:t>,</w:t>
      </w:r>
      <w:r>
        <w:t xml:space="preserve"> 2014</w:t>
      </w:r>
    </w:p>
    <w:sectPr w:rsidR="00841282" w:rsidSect="00CD656C">
      <w:footerReference w:type="default" r:id="rId191"/>
      <w:pgSz w:w="11906" w:h="16838" w:code="9"/>
      <w:pgMar w:top="1440" w:right="1077" w:bottom="1440" w:left="144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08A79" w14:textId="77777777" w:rsidR="00EC61FC" w:rsidRDefault="00EC61FC" w:rsidP="00547C1A">
      <w:r>
        <w:separator/>
      </w:r>
    </w:p>
  </w:endnote>
  <w:endnote w:type="continuationSeparator" w:id="0">
    <w:p w14:paraId="299ECFA5" w14:textId="77777777" w:rsidR="00EC61FC" w:rsidRDefault="00EC61FC" w:rsidP="0054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EAC4" w14:textId="77777777" w:rsidR="00EB5EA3" w:rsidRDefault="00EB5EA3" w:rsidP="00612FA6">
    <w:pPr>
      <w:pStyle w:val="Footer"/>
    </w:pPr>
    <w:r>
      <w:rPr>
        <w:noProof/>
        <w:lang w:eastAsia="en-AU"/>
      </w:rPr>
      <mc:AlternateContent>
        <mc:Choice Requires="wps">
          <w:drawing>
            <wp:anchor distT="0" distB="0" distL="114300" distR="114300" simplePos="0" relativeHeight="251667456" behindDoc="0" locked="0" layoutInCell="1" allowOverlap="1" wp14:anchorId="389EB401" wp14:editId="0520621D">
              <wp:simplePos x="0" y="0"/>
              <wp:positionH relativeFrom="page">
                <wp:posOffset>0</wp:posOffset>
              </wp:positionH>
              <wp:positionV relativeFrom="page">
                <wp:posOffset>7039429</wp:posOffset>
              </wp:positionV>
              <wp:extent cx="7560000" cy="3672000"/>
              <wp:effectExtent l="0" t="0" r="3175" b="5080"/>
              <wp:wrapNone/>
              <wp:docPr id="7"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3672000"/>
                      </a:xfrm>
                      <a:custGeom>
                        <a:avLst/>
                        <a:gdLst>
                          <a:gd name="T0" fmla="*/ 2381 w 2381"/>
                          <a:gd name="T1" fmla="*/ 596 h 1157"/>
                          <a:gd name="T2" fmla="*/ 2381 w 2381"/>
                          <a:gd name="T3" fmla="*/ 596 h 1157"/>
                          <a:gd name="T4" fmla="*/ 964 w 2381"/>
                          <a:gd name="T5" fmla="*/ 0 h 1157"/>
                          <a:gd name="T6" fmla="*/ 0 w 2381"/>
                          <a:gd name="T7" fmla="*/ 230 h 1157"/>
                          <a:gd name="T8" fmla="*/ 0 w 2381"/>
                          <a:gd name="T9" fmla="*/ 1157 h 1157"/>
                          <a:gd name="T10" fmla="*/ 2381 w 2381"/>
                          <a:gd name="T11" fmla="*/ 1157 h 1157"/>
                          <a:gd name="T12" fmla="*/ 2381 w 2381"/>
                          <a:gd name="T13" fmla="*/ 596 h 1157"/>
                        </a:gdLst>
                        <a:ahLst/>
                        <a:cxnLst>
                          <a:cxn ang="0">
                            <a:pos x="T0" y="T1"/>
                          </a:cxn>
                          <a:cxn ang="0">
                            <a:pos x="T2" y="T3"/>
                          </a:cxn>
                          <a:cxn ang="0">
                            <a:pos x="T4" y="T5"/>
                          </a:cxn>
                          <a:cxn ang="0">
                            <a:pos x="T6" y="T7"/>
                          </a:cxn>
                          <a:cxn ang="0">
                            <a:pos x="T8" y="T9"/>
                          </a:cxn>
                          <a:cxn ang="0">
                            <a:pos x="T10" y="T11"/>
                          </a:cxn>
                          <a:cxn ang="0">
                            <a:pos x="T12" y="T13"/>
                          </a:cxn>
                        </a:cxnLst>
                        <a:rect l="0" t="0" r="r" b="b"/>
                        <a:pathLst>
                          <a:path w="2381" h="1157">
                            <a:moveTo>
                              <a:pt x="2381" y="596"/>
                            </a:moveTo>
                            <a:cubicBezTo>
                              <a:pt x="2381" y="596"/>
                              <a:pt x="2381" y="596"/>
                              <a:pt x="2381" y="596"/>
                            </a:cubicBezTo>
                            <a:cubicBezTo>
                              <a:pt x="2095" y="239"/>
                              <a:pt x="1568" y="0"/>
                              <a:pt x="964" y="0"/>
                            </a:cubicBezTo>
                            <a:cubicBezTo>
                              <a:pt x="604" y="0"/>
                              <a:pt x="271" y="85"/>
                              <a:pt x="0" y="230"/>
                            </a:cubicBezTo>
                            <a:cubicBezTo>
                              <a:pt x="0" y="1157"/>
                              <a:pt x="0" y="1157"/>
                              <a:pt x="0" y="1157"/>
                            </a:cubicBezTo>
                            <a:cubicBezTo>
                              <a:pt x="2381" y="1157"/>
                              <a:pt x="2381" y="1157"/>
                              <a:pt x="2381" y="1157"/>
                            </a:cubicBezTo>
                            <a:lnTo>
                              <a:pt x="2381" y="596"/>
                            </a:lnTo>
                            <a:close/>
                          </a:path>
                        </a:pathLst>
                      </a:custGeom>
                      <a:blipFill dpi="0" rotWithShape="1">
                        <a:blip r:embed="rId1">
                          <a:extLst>
                            <a:ext uri="{28A0092B-C50C-407E-A947-70E740481C1C}">
                              <a14:useLocalDpi xmlns:a14="http://schemas.microsoft.com/office/drawing/2010/main" val="0"/>
                            </a:ext>
                          </a:extLst>
                        </a:blip>
                        <a:srcRect/>
                        <a:stretch>
                          <a:fillRect l="-22513" t="-34750" r="-12255" b="1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0E474" id="Freeform 5" o:spid="_x0000_s1026" alt="&quot;&quot;" style="position:absolute;margin-left:0;margin-top:554.3pt;width:595.3pt;height:289.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1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" path="m2381,596v,,,,,c2095,239,1568,,964,,604,,271,85,,230v,927,,927,,927c2381,1157,2381,1157,2381,1157r,-561xe" stroked="f">
              <v:fill r:id="rId2" o:title="" recolor="t" rotate="t" type="frame"/>
              <v:path arrowok="t" o:connecttype="custom" o:connectlocs="7560000,1891540;7560000,1891540;3060832,0;0,729957;0,3672000;7560000,3672000;7560000,1891540" o:connectangles="0,0,0,0,0,0,0"/>
              <w10:wrap anchorx="page" anchory="page"/>
            </v:shape>
          </w:pict>
        </mc:Fallback>
      </mc:AlternateContent>
    </w:r>
    <w:r>
      <w:rPr>
        <w:noProof/>
        <w:lang w:eastAsia="en-AU"/>
      </w:rPr>
      <mc:AlternateContent>
        <mc:Choice Requires="wps">
          <w:drawing>
            <wp:anchor distT="0" distB="0" distL="114300" distR="114300" simplePos="0" relativeHeight="251668480" behindDoc="0" locked="0" layoutInCell="1" allowOverlap="1" wp14:anchorId="4827923E" wp14:editId="46609826">
              <wp:simplePos x="0" y="0"/>
              <wp:positionH relativeFrom="page">
                <wp:posOffset>0</wp:posOffset>
              </wp:positionH>
              <wp:positionV relativeFrom="page">
                <wp:posOffset>7039429</wp:posOffset>
              </wp:positionV>
              <wp:extent cx="7560000" cy="1891971"/>
              <wp:effectExtent l="0" t="0" r="3175" b="0"/>
              <wp:wrapNone/>
              <wp:docPr id="9" name="Freeform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891971"/>
                      </a:xfrm>
                      <a:custGeom>
                        <a:avLst/>
                        <a:gdLst>
                          <a:gd name="T0" fmla="*/ 964 w 2381"/>
                          <a:gd name="T1" fmla="*/ 0 h 596"/>
                          <a:gd name="T2" fmla="*/ 0 w 2381"/>
                          <a:gd name="T3" fmla="*/ 230 h 596"/>
                          <a:gd name="T4" fmla="*/ 0 w 2381"/>
                          <a:gd name="T5" fmla="*/ 589 h 596"/>
                          <a:gd name="T6" fmla="*/ 1187 w 2381"/>
                          <a:gd name="T7" fmla="*/ 158 h 596"/>
                          <a:gd name="T8" fmla="*/ 2381 w 2381"/>
                          <a:gd name="T9" fmla="*/ 596 h 596"/>
                          <a:gd name="T10" fmla="*/ 964 w 2381"/>
                          <a:gd name="T11" fmla="*/ 0 h 596"/>
                        </a:gdLst>
                        <a:ahLst/>
                        <a:cxnLst>
                          <a:cxn ang="0">
                            <a:pos x="T0" y="T1"/>
                          </a:cxn>
                          <a:cxn ang="0">
                            <a:pos x="T2" y="T3"/>
                          </a:cxn>
                          <a:cxn ang="0">
                            <a:pos x="T4" y="T5"/>
                          </a:cxn>
                          <a:cxn ang="0">
                            <a:pos x="T6" y="T7"/>
                          </a:cxn>
                          <a:cxn ang="0">
                            <a:pos x="T8" y="T9"/>
                          </a:cxn>
                          <a:cxn ang="0">
                            <a:pos x="T10" y="T11"/>
                          </a:cxn>
                        </a:cxnLst>
                        <a:rect l="0" t="0" r="r" b="b"/>
                        <a:pathLst>
                          <a:path w="2381" h="596">
                            <a:moveTo>
                              <a:pt x="964" y="0"/>
                            </a:moveTo>
                            <a:cubicBezTo>
                              <a:pt x="604" y="0"/>
                              <a:pt x="271" y="85"/>
                              <a:pt x="0" y="230"/>
                            </a:cubicBezTo>
                            <a:cubicBezTo>
                              <a:pt x="0" y="589"/>
                              <a:pt x="0" y="589"/>
                              <a:pt x="0" y="589"/>
                            </a:cubicBezTo>
                            <a:cubicBezTo>
                              <a:pt x="277" y="326"/>
                              <a:pt x="705" y="158"/>
                              <a:pt x="1187" y="158"/>
                            </a:cubicBezTo>
                            <a:cubicBezTo>
                              <a:pt x="1672" y="158"/>
                              <a:pt x="2104" y="330"/>
                              <a:pt x="2381" y="596"/>
                            </a:cubicBezTo>
                            <a:cubicBezTo>
                              <a:pt x="2095" y="239"/>
                              <a:pt x="1568" y="0"/>
                              <a:pt x="964" y="0"/>
                            </a:cubicBezTo>
                            <a:close/>
                          </a:path>
                        </a:pathLst>
                      </a:custGeom>
                      <a:solidFill>
                        <a:srgbClr val="FFFFFF">
                          <a:alpha val="5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DB99A6" id="Freeform 9" o:spid="_x0000_s1026" alt="&quot;&quot;" style="position:absolute;margin-left:0;margin-top:554.3pt;width:595.3pt;height:148.95pt;z-index:251668480;visibility:visible;mso-wrap-style:square;mso-wrap-distance-left:9pt;mso-wrap-distance-top:0;mso-wrap-distance-right:9pt;mso-wrap-distance-bottom:0;mso-position-horizontal:absolute;mso-position-horizontal-relative:page;mso-position-vertical:absolute;mso-position-vertical-relative:page;v-text-anchor:top" coordsize="23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" path="m964,c604,,271,85,,230,,589,,589,,589,277,326,705,158,1187,158v485,,917,172,1194,438c2095,239,1568,,964,xe" stroked="f">
              <v:fill opacity="32896f"/>
              <v:path arrowok="t" o:connecttype="custom" o:connectlocs="3060832,0;0,730123;0,1869750;3768887,501563;7560000,1891971;3060832,0" o:connectangles="0,0,0,0,0,0"/>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C719" w14:textId="1B984DFE" w:rsidR="00C61D2A" w:rsidRPr="00C61D2A" w:rsidRDefault="00C61D2A" w:rsidP="00612FA6">
    <w:pPr>
      <w:pStyle w:val="Footer"/>
      <w:rPr>
        <w:color w:val="6B6B6B"/>
      </w:rPr>
    </w:pPr>
    <w:r w:rsidRPr="00C61D2A">
      <w:rPr>
        <w:color w:val="6B6B6B"/>
      </w:rPr>
      <w:ptab w:relativeTo="margin" w:alignment="left" w:leader="none"/>
    </w:r>
    <w:sdt>
      <w:sdtPr>
        <w:rPr>
          <w:color w:val="6B6B6B"/>
        </w:rPr>
        <w:alias w:val="Title"/>
        <w:tag w:val=""/>
        <w:id w:val="-817651006"/>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1558434193"/>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2B6AB6D1" w14:textId="77777777" w:rsidR="00C61D2A" w:rsidRPr="00AB236F" w:rsidRDefault="00C61D2A"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BAF2" w14:textId="3A967932" w:rsidR="00C61D2A" w:rsidRPr="00C61D2A" w:rsidRDefault="00C61D2A" w:rsidP="00612FA6">
    <w:pPr>
      <w:pStyle w:val="Footer"/>
      <w:rPr>
        <w:color w:val="6B6B6B"/>
      </w:rPr>
    </w:pPr>
    <w:r w:rsidRPr="00C61D2A">
      <w:rPr>
        <w:color w:val="6B6B6B"/>
      </w:rPr>
      <w:ptab w:relativeTo="margin" w:alignment="left" w:leader="none"/>
    </w:r>
    <w:sdt>
      <w:sdtPr>
        <w:rPr>
          <w:color w:val="6B6B6B"/>
        </w:rPr>
        <w:alias w:val="Title"/>
        <w:tag w:val=""/>
        <w:id w:val="-1665797"/>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967112370"/>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3584AF87" w14:textId="77777777" w:rsidR="00C61D2A" w:rsidRPr="00AB236F" w:rsidRDefault="00C61D2A"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B4FD" w14:textId="25E67C5F" w:rsidR="00EB5EA3" w:rsidRPr="00C61D2A" w:rsidRDefault="00EB5EA3" w:rsidP="00612FA6">
    <w:pPr>
      <w:pStyle w:val="Footer"/>
      <w:rPr>
        <w:color w:val="6B6B6B"/>
      </w:rPr>
    </w:pPr>
    <w:r w:rsidRPr="00C61D2A">
      <w:rPr>
        <w:color w:val="6B6B6B"/>
      </w:rPr>
      <w:ptab w:relativeTo="margin" w:alignment="left" w:leader="none"/>
    </w:r>
    <w:sdt>
      <w:sdtPr>
        <w:rPr>
          <w:color w:val="6B6B6B"/>
        </w:rPr>
        <w:alias w:val="Title"/>
        <w:tag w:val=""/>
        <w:id w:val="554131693"/>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1398970905"/>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44351B03" w14:textId="77777777" w:rsidR="00EB5EA3" w:rsidRPr="00AB236F" w:rsidRDefault="00EB5EA3" w:rsidP="006B3C30">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40BE" w14:textId="169D2BF8" w:rsidR="00EB5EA3" w:rsidRPr="00C61D2A" w:rsidRDefault="00EB5EA3" w:rsidP="00612FA6">
    <w:pPr>
      <w:pStyle w:val="Footer"/>
      <w:rPr>
        <w:color w:val="6B6B6B"/>
      </w:rPr>
    </w:pPr>
    <w:r w:rsidRPr="00C61D2A">
      <w:rPr>
        <w:color w:val="6B6B6B"/>
      </w:rPr>
      <w:ptab w:relativeTo="margin" w:alignment="left" w:leader="none"/>
    </w:r>
    <w:sdt>
      <w:sdtPr>
        <w:rPr>
          <w:color w:val="6B6B6B"/>
        </w:rPr>
        <w:alias w:val="Title"/>
        <w:tag w:val=""/>
        <w:id w:val="718026473"/>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777711787"/>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1A279A5C" w14:textId="77777777" w:rsidR="00EB5EA3" w:rsidRPr="00AB236F" w:rsidRDefault="00EB5EA3" w:rsidP="006B3C30">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0B40" w14:textId="3188373F" w:rsidR="00EB5EA3" w:rsidRPr="00C61D2A" w:rsidRDefault="00EB5EA3" w:rsidP="00612FA6">
    <w:pPr>
      <w:pStyle w:val="Footer"/>
      <w:rPr>
        <w:color w:val="6B6B6B"/>
      </w:rPr>
    </w:pPr>
    <w:r w:rsidRPr="00C61D2A">
      <w:rPr>
        <w:color w:val="6B6B6B"/>
      </w:rPr>
      <w:ptab w:relativeTo="margin" w:alignment="left" w:leader="none"/>
    </w:r>
    <w:sdt>
      <w:sdtPr>
        <w:rPr>
          <w:color w:val="6B6B6B"/>
        </w:rPr>
        <w:alias w:val="Title"/>
        <w:tag w:val=""/>
        <w:id w:val="-767852951"/>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482238701"/>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61F7764F" w14:textId="77777777" w:rsidR="00EB5EA3" w:rsidRPr="00AB236F" w:rsidRDefault="00EB5EA3" w:rsidP="006B3C30">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0D03" w14:textId="2D706CBF" w:rsidR="00EB5EA3" w:rsidRPr="00C61D2A" w:rsidRDefault="00EB5EA3" w:rsidP="00612FA6">
    <w:pPr>
      <w:pStyle w:val="Footer"/>
      <w:rPr>
        <w:color w:val="6B6B6B"/>
      </w:rPr>
    </w:pPr>
    <w:r w:rsidRPr="00C61D2A">
      <w:rPr>
        <w:color w:val="6B6B6B"/>
      </w:rPr>
      <w:ptab w:relativeTo="margin" w:alignment="left" w:leader="none"/>
    </w:r>
    <w:sdt>
      <w:sdtPr>
        <w:rPr>
          <w:color w:val="6B6B6B"/>
        </w:rPr>
        <w:alias w:val="Title"/>
        <w:tag w:val=""/>
        <w:id w:val="-1920019666"/>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374547460"/>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4BF51750" w14:textId="77777777" w:rsidR="00EB5EA3" w:rsidRPr="00AB236F" w:rsidRDefault="00EB5EA3" w:rsidP="006B3C30">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AD07" w14:textId="14538BF7" w:rsidR="00EB5EA3" w:rsidRPr="00C61D2A" w:rsidRDefault="00C92DA9" w:rsidP="00612FA6">
    <w:pPr>
      <w:pStyle w:val="Footer"/>
      <w:rPr>
        <w:color w:val="6B6B6B"/>
      </w:rPr>
    </w:pPr>
    <w:sdt>
      <w:sdtPr>
        <w:rPr>
          <w:color w:val="6B6B6B"/>
        </w:rPr>
        <w:alias w:val="Title"/>
        <w:tag w:val=""/>
        <w:id w:val="1350452506"/>
        <w:placeholder>
          <w:docPart w:val="6C5B60B5544D40B6B33529FFBF313EB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B5EA3" w:rsidRPr="00C61D2A">
          <w:rPr>
            <w:color w:val="6B6B6B"/>
          </w:rPr>
          <w:t>Hazardous Waste in Australia 2021</w:t>
        </w:r>
      </w:sdtContent>
    </w:sdt>
    <w:sdt>
      <w:sdtPr>
        <w:rPr>
          <w:color w:val="6B6B6B"/>
        </w:rPr>
        <w:alias w:val="Title 2"/>
        <w:tag w:val=""/>
        <w:id w:val="1521125469"/>
        <w:placeholder>
          <w:docPart w:val="F882BEC1A6C741B78D468A5E041DE9FA"/>
        </w:placeholder>
        <w:showingPlcHdr/>
        <w:dataBinding w:prefixMappings="xmlns:ns0='http://purl.org/dc/elements/1.1/' xmlns:ns1='http://schemas.openxmlformats.org/package/2006/metadata/core-properties' " w:xpath="/ns1:coreProperties[1]/ns0:subject[1]" w:storeItemID="{6C3C8BC8-F283-45AE-878A-BAB7291924A1}"/>
        <w:text w:multiLine="1"/>
      </w:sdtPr>
      <w:sdtEndPr/>
      <w:sdtContent>
        <w:r w:rsidR="00EB5EA3" w:rsidRPr="00C61D2A">
          <w:rPr>
            <w:color w:val="6B6B6B"/>
          </w:rPr>
          <w:t xml:space="preserve"> </w:t>
        </w:r>
      </w:sdtContent>
    </w:sdt>
    <w:r w:rsidR="00EB5EA3" w:rsidRPr="00C61D2A">
      <w:rPr>
        <w:color w:val="6B6B6B"/>
      </w:rPr>
      <w:tab/>
    </w:r>
    <w:sdt>
      <w:sdtPr>
        <w:rPr>
          <w:color w:val="6B6B6B"/>
        </w:rPr>
        <w:alias w:val="Status"/>
        <w:tag w:val=""/>
        <w:id w:val="-1018240676"/>
        <w:placeholder>
          <w:docPart w:val="0D1A22FA080845B1A31A788FC9FC646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4779BA96" w14:textId="77777777" w:rsidR="00EB5EA3" w:rsidRPr="00AB236F" w:rsidRDefault="00EB5EA3"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ii</w:t>
    </w:r>
    <w:r w:rsidRPr="00AB236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4EEE" w14:textId="5BF6CB01" w:rsidR="00EB5EA3" w:rsidRPr="00C61D2A" w:rsidRDefault="00EB5EA3" w:rsidP="00612FA6">
    <w:pPr>
      <w:pStyle w:val="Footer"/>
      <w:rPr>
        <w:color w:val="6B6B6B"/>
      </w:rPr>
    </w:pPr>
    <w:r w:rsidRPr="00C61D2A">
      <w:rPr>
        <w:color w:val="6B6B6B"/>
      </w:rPr>
      <w:ptab w:relativeTo="margin" w:alignment="left" w:leader="none"/>
    </w:r>
    <w:sdt>
      <w:sdtPr>
        <w:rPr>
          <w:color w:val="6B6B6B"/>
        </w:rPr>
        <w:alias w:val="Title"/>
        <w:tag w:val=""/>
        <w:id w:val="-409070867"/>
        <w:placeholder>
          <w:docPart w:val="4FE257D326504D3E91410B744F0119A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2025777565"/>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6810E35D" w14:textId="77777777" w:rsidR="00EB5EA3" w:rsidRPr="00AB236F" w:rsidRDefault="00EB5EA3"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7811" w14:textId="7524DAE0" w:rsidR="005A4A9A" w:rsidRPr="00C61D2A" w:rsidRDefault="00C92DA9" w:rsidP="00612FA6">
    <w:pPr>
      <w:pStyle w:val="Footer"/>
      <w:rPr>
        <w:color w:val="6B6B6B"/>
      </w:rPr>
    </w:pPr>
    <w:sdt>
      <w:sdtPr>
        <w:rPr>
          <w:color w:val="6B6B6B"/>
        </w:rPr>
        <w:alias w:val="Title"/>
        <w:tag w:val=""/>
        <w:id w:val="-752194419"/>
        <w:placeholder>
          <w:docPart w:val="9812D5DDAAFA41C2A492CC7CD1E10F40"/>
        </w:placeholder>
        <w:dataBinding w:prefixMappings="xmlns:ns0='http://purl.org/dc/elements/1.1/' xmlns:ns1='http://schemas.openxmlformats.org/package/2006/metadata/core-properties' " w:xpath="/ns1:coreProperties[1]/ns0:title[1]" w:storeItemID="{6C3C8BC8-F283-45AE-878A-BAB7291924A1}"/>
        <w:text/>
      </w:sdtPr>
      <w:sdtEndPr/>
      <w:sdtContent>
        <w:r w:rsidR="005A4A9A" w:rsidRPr="00C61D2A">
          <w:rPr>
            <w:color w:val="6B6B6B"/>
          </w:rPr>
          <w:t>Hazardous Waste in Australia 2021</w:t>
        </w:r>
      </w:sdtContent>
    </w:sdt>
    <w:r w:rsidR="005A4A9A" w:rsidRPr="00C61D2A">
      <w:rPr>
        <w:color w:val="6B6B6B"/>
      </w:rPr>
      <w:tab/>
    </w:r>
    <w:sdt>
      <w:sdtPr>
        <w:rPr>
          <w:color w:val="6B6B6B"/>
        </w:rPr>
        <w:alias w:val="Status"/>
        <w:tag w:val=""/>
        <w:id w:val="-1048139554"/>
        <w:placeholder>
          <w:docPart w:val="DF57F5547BE940E08CC526BE68A9D167"/>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1A9209EE" w14:textId="77777777" w:rsidR="005A4A9A" w:rsidRPr="00AB236F" w:rsidRDefault="005A4A9A" w:rsidP="009E6668">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rPr>
      <w:t>x</w:t>
    </w:r>
    <w:r w:rsidRPr="00AB236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1E96" w14:textId="291C1637" w:rsidR="00EB5EA3" w:rsidRPr="00C61D2A" w:rsidRDefault="00C92DA9" w:rsidP="00C61D2A">
    <w:pPr>
      <w:pStyle w:val="Footer"/>
      <w:tabs>
        <w:tab w:val="clear" w:pos="9072"/>
        <w:tab w:val="right" w:pos="13892"/>
      </w:tabs>
      <w:rPr>
        <w:color w:val="6B6B6B"/>
      </w:rPr>
    </w:pPr>
    <w:sdt>
      <w:sdtPr>
        <w:rPr>
          <w:color w:val="6B6B6B"/>
        </w:rPr>
        <w:alias w:val="Title"/>
        <w:tag w:val=""/>
        <w:id w:val="1573083916"/>
        <w:placeholder>
          <w:docPart w:val="949D03D6806EE345A6A40A21726C1ED0"/>
        </w:placeholder>
        <w:dataBinding w:prefixMappings="xmlns:ns0='http://purl.org/dc/elements/1.1/' xmlns:ns1='http://schemas.openxmlformats.org/package/2006/metadata/core-properties' " w:xpath="/ns1:coreProperties[1]/ns0:title[1]" w:storeItemID="{6C3C8BC8-F283-45AE-878A-BAB7291924A1}"/>
        <w:text/>
      </w:sdtPr>
      <w:sdtEndPr/>
      <w:sdtContent>
        <w:r w:rsidR="00EB5EA3" w:rsidRPr="00C61D2A">
          <w:rPr>
            <w:color w:val="6B6B6B"/>
          </w:rPr>
          <w:t>Hazardous Waste in Australia 2021</w:t>
        </w:r>
      </w:sdtContent>
    </w:sdt>
    <w:r w:rsidR="00EB5EA3" w:rsidRPr="00C61D2A">
      <w:rPr>
        <w:color w:val="6B6B6B"/>
      </w:rPr>
      <w:tab/>
    </w:r>
    <w:sdt>
      <w:sdtPr>
        <w:rPr>
          <w:color w:val="6B6B6B"/>
        </w:rPr>
        <w:alias w:val="Status"/>
        <w:tag w:val=""/>
        <w:id w:val="529921610"/>
        <w:placeholder>
          <w:docPart w:val="DC2D57BF2C06A143AA8527B473755191"/>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49D40FD9" w14:textId="77777777" w:rsidR="00EB5EA3" w:rsidRPr="00AB236F" w:rsidRDefault="00EB5EA3"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44</w:t>
    </w:r>
    <w:r w:rsidRPr="00AB236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929B" w14:textId="27CB7552" w:rsidR="00EB5EA3" w:rsidRPr="00C61D2A" w:rsidRDefault="00C92DA9" w:rsidP="00612FA6">
    <w:pPr>
      <w:pStyle w:val="Footer"/>
      <w:rPr>
        <w:color w:val="6B6B6B"/>
      </w:rPr>
    </w:pPr>
    <w:sdt>
      <w:sdtPr>
        <w:rPr>
          <w:color w:val="6B6B6B"/>
        </w:rPr>
        <w:alias w:val="Title"/>
        <w:tag w:val=""/>
        <w:id w:val="-682821230"/>
        <w:placeholder>
          <w:docPart w:val="7435A29D59F28647BADE4AB6AE52A932"/>
        </w:placeholder>
        <w:dataBinding w:prefixMappings="xmlns:ns0='http://purl.org/dc/elements/1.1/' xmlns:ns1='http://schemas.openxmlformats.org/package/2006/metadata/core-properties' " w:xpath="/ns1:coreProperties[1]/ns0:title[1]" w:storeItemID="{6C3C8BC8-F283-45AE-878A-BAB7291924A1}"/>
        <w:text/>
      </w:sdtPr>
      <w:sdtEndPr/>
      <w:sdtContent>
        <w:r w:rsidR="00EB5EA3" w:rsidRPr="00C61D2A">
          <w:rPr>
            <w:color w:val="6B6B6B"/>
          </w:rPr>
          <w:t>Hazardous Waste in Australia 2021</w:t>
        </w:r>
      </w:sdtContent>
    </w:sdt>
    <w:r w:rsidR="00EB5EA3" w:rsidRPr="00C61D2A">
      <w:rPr>
        <w:color w:val="6B6B6B"/>
      </w:rPr>
      <w:tab/>
    </w:r>
    <w:sdt>
      <w:sdtPr>
        <w:rPr>
          <w:color w:val="6B6B6B"/>
        </w:rPr>
        <w:alias w:val="Status"/>
        <w:tag w:val=""/>
        <w:id w:val="-1180044898"/>
        <w:placeholder>
          <w:docPart w:val="E0A64A473EB0EA4CB5D223045766F978"/>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56EE244A" w14:textId="77777777" w:rsidR="00EB5EA3" w:rsidRPr="00AB236F" w:rsidRDefault="00EB5EA3"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44</w:t>
    </w:r>
    <w:r w:rsidRPr="00AB236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2626" w14:textId="6E8DFAD9" w:rsidR="00C61D2A" w:rsidRPr="00C61D2A" w:rsidRDefault="00C92DA9" w:rsidP="00C61D2A">
    <w:pPr>
      <w:pStyle w:val="Footer"/>
      <w:tabs>
        <w:tab w:val="clear" w:pos="9072"/>
        <w:tab w:val="right" w:pos="13892"/>
      </w:tabs>
      <w:rPr>
        <w:color w:val="6B6B6B"/>
      </w:rPr>
    </w:pPr>
    <w:sdt>
      <w:sdtPr>
        <w:rPr>
          <w:color w:val="6B6B6B"/>
        </w:rPr>
        <w:alias w:val="Title"/>
        <w:tag w:val=""/>
        <w:id w:val="576258138"/>
        <w:placeholder>
          <w:docPart w:val="B7B5184C4DB94737BDF839B0B8A4890A"/>
        </w:placeholder>
        <w:dataBinding w:prefixMappings="xmlns:ns0='http://purl.org/dc/elements/1.1/' xmlns:ns1='http://schemas.openxmlformats.org/package/2006/metadata/core-properties' " w:xpath="/ns1:coreProperties[1]/ns0:title[1]" w:storeItemID="{6C3C8BC8-F283-45AE-878A-BAB7291924A1}"/>
        <w:text/>
      </w:sdtPr>
      <w:sdtEndPr/>
      <w:sdtContent>
        <w:r w:rsidR="00C61D2A" w:rsidRPr="00C61D2A">
          <w:rPr>
            <w:color w:val="6B6B6B"/>
          </w:rPr>
          <w:t>Hazardous Waste in Australia 2021</w:t>
        </w:r>
      </w:sdtContent>
    </w:sdt>
    <w:r w:rsidR="00C61D2A" w:rsidRPr="00C61D2A">
      <w:rPr>
        <w:color w:val="6B6B6B"/>
      </w:rPr>
      <w:tab/>
    </w:r>
    <w:sdt>
      <w:sdtPr>
        <w:rPr>
          <w:color w:val="6B6B6B"/>
        </w:rPr>
        <w:alias w:val="Status"/>
        <w:tag w:val=""/>
        <w:id w:val="-943767722"/>
        <w:placeholder>
          <w:docPart w:val="2ACD647D785541D6826F6FDF17DDE31D"/>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70262D6F" w14:textId="77777777" w:rsidR="00C61D2A" w:rsidRPr="00AB236F" w:rsidRDefault="00C61D2A"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44</w:t>
    </w:r>
    <w:r w:rsidRPr="00AB236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0E07" w14:textId="3BE379D3" w:rsidR="00EB5EA3" w:rsidRPr="00C61D2A" w:rsidRDefault="00EB5EA3" w:rsidP="00612FA6">
    <w:pPr>
      <w:pStyle w:val="Footer"/>
      <w:rPr>
        <w:color w:val="6B6B6B"/>
      </w:rPr>
    </w:pPr>
    <w:r w:rsidRPr="00C61D2A">
      <w:rPr>
        <w:color w:val="6B6B6B"/>
      </w:rPr>
      <w:ptab w:relativeTo="margin" w:alignment="left" w:leader="none"/>
    </w:r>
    <w:sdt>
      <w:sdtPr>
        <w:rPr>
          <w:color w:val="6B6B6B"/>
        </w:rPr>
        <w:alias w:val="Title"/>
        <w:tag w:val=""/>
        <w:id w:val="-1329902686"/>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381942895"/>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1781EDA0" w14:textId="77777777" w:rsidR="00EB5EA3" w:rsidRPr="00AB236F" w:rsidRDefault="00EB5EA3"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ED76" w14:textId="11A073DE" w:rsidR="00C61D2A" w:rsidRPr="00C61D2A" w:rsidRDefault="00C61D2A" w:rsidP="00612FA6">
    <w:pPr>
      <w:pStyle w:val="Footer"/>
      <w:rPr>
        <w:color w:val="6B6B6B"/>
      </w:rPr>
    </w:pPr>
    <w:r w:rsidRPr="00C61D2A">
      <w:rPr>
        <w:color w:val="6B6B6B"/>
      </w:rPr>
      <w:ptab w:relativeTo="margin" w:alignment="left" w:leader="none"/>
    </w:r>
    <w:sdt>
      <w:sdtPr>
        <w:rPr>
          <w:color w:val="6B6B6B"/>
        </w:rPr>
        <w:alias w:val="Title"/>
        <w:tag w:val=""/>
        <w:id w:val="70867624"/>
        <w:dataBinding w:prefixMappings="xmlns:ns0='http://purl.org/dc/elements/1.1/' xmlns:ns1='http://schemas.openxmlformats.org/package/2006/metadata/core-properties' " w:xpath="/ns1:coreProperties[1]/ns0:title[1]" w:storeItemID="{6C3C8BC8-F283-45AE-878A-BAB7291924A1}"/>
        <w:text w:multiLine="1"/>
      </w:sdtPr>
      <w:sdtEndPr/>
      <w:sdtContent>
        <w:r w:rsidRPr="00C61D2A">
          <w:rPr>
            <w:color w:val="6B6B6B"/>
          </w:rPr>
          <w:t>Hazardous Waste in Australia 2021</w:t>
        </w:r>
      </w:sdtContent>
    </w:sdt>
    <w:r w:rsidRPr="00C61D2A">
      <w:rPr>
        <w:rFonts w:ascii="Calibri" w:hAnsi="Calibri"/>
        <w:color w:val="6B6B6B"/>
        <w:sz w:val="22"/>
      </w:rPr>
      <w:t xml:space="preserve"> </w:t>
    </w:r>
    <w:r w:rsidRPr="00C61D2A">
      <w:rPr>
        <w:color w:val="6B6B6B"/>
      </w:rPr>
      <w:ptab w:relativeTo="margin" w:alignment="right" w:leader="none"/>
    </w:r>
    <w:sdt>
      <w:sdtPr>
        <w:rPr>
          <w:color w:val="6B6B6B"/>
        </w:rPr>
        <w:alias w:val="Status"/>
        <w:tag w:val=""/>
        <w:id w:val="1194426717"/>
        <w:dataBinding w:prefixMappings="xmlns:ns0='http://purl.org/dc/elements/1.1/' xmlns:ns1='http://schemas.openxmlformats.org/package/2006/metadata/core-properties' " w:xpath="/ns1:coreProperties[1]/ns1:contentStatus[1]" w:storeItemID="{6C3C8BC8-F283-45AE-878A-BAB7291924A1}"/>
        <w:text/>
      </w:sdtPr>
      <w:sdtEndPr/>
      <w:sdtContent>
        <w:r w:rsidR="00F21FEC">
          <w:rPr>
            <w:color w:val="6B6B6B"/>
          </w:rPr>
          <w:t>Final</w:t>
        </w:r>
      </w:sdtContent>
    </w:sdt>
  </w:p>
  <w:p w14:paraId="1DF77D4B" w14:textId="77777777" w:rsidR="00C61D2A" w:rsidRPr="00AB236F" w:rsidRDefault="00C61D2A" w:rsidP="00E81C1C">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Pr>
        <w:rStyle w:val="PageNumber"/>
        <w:noProof/>
      </w:rPr>
      <w:t>5</w:t>
    </w:r>
    <w:r w:rsidRPr="00AB236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EAE7B" w14:textId="77777777" w:rsidR="00EC61FC" w:rsidRPr="00477147" w:rsidRDefault="00EC61FC" w:rsidP="00547C1A">
      <w:pPr>
        <w:rPr>
          <w:color w:val="4D4DB8" w:themeColor="accent1"/>
        </w:rPr>
      </w:pPr>
      <w:bookmarkStart w:id="0" w:name="_Hlk487465832"/>
      <w:bookmarkEnd w:id="0"/>
      <w:r w:rsidRPr="00477147">
        <w:rPr>
          <w:color w:val="4D4DB8" w:themeColor="accent1"/>
        </w:rPr>
        <w:separator/>
      </w:r>
    </w:p>
  </w:footnote>
  <w:footnote w:type="continuationSeparator" w:id="0">
    <w:p w14:paraId="7373FE41" w14:textId="77777777" w:rsidR="00EC61FC" w:rsidRDefault="00EC61FC" w:rsidP="00547C1A">
      <w:r>
        <w:continuationSeparator/>
      </w:r>
    </w:p>
  </w:footnote>
  <w:footnote w:id="1">
    <w:p w14:paraId="6D2D29CB" w14:textId="7A9CD945" w:rsidR="00EB5EA3" w:rsidRDefault="00EB5EA3">
      <w:pPr>
        <w:pStyle w:val="FootnoteText"/>
      </w:pPr>
      <w:r>
        <w:rPr>
          <w:rStyle w:val="FootnoteReference"/>
        </w:rPr>
        <w:footnoteRef/>
      </w:r>
      <w:r>
        <w:t xml:space="preserve"> </w:t>
      </w:r>
      <w:r w:rsidRPr="00011CAB">
        <w:t>Excluding biosolids, due to their large tonnage and the unresolved and variable nature of their hazard classification</w:t>
      </w:r>
      <w:r w:rsidR="000E0326">
        <w:t>.</w:t>
      </w:r>
    </w:p>
  </w:footnote>
  <w:footnote w:id="2">
    <w:p w14:paraId="7AAC4680" w14:textId="62BCC007" w:rsidR="00EB5EA3" w:rsidRDefault="00EB5EA3" w:rsidP="00284D85">
      <w:pPr>
        <w:pStyle w:val="FootnoteText"/>
      </w:pPr>
      <w:r>
        <w:rPr>
          <w:rStyle w:val="FootnoteReference"/>
        </w:rPr>
        <w:footnoteRef/>
      </w:r>
      <w:r>
        <w:t xml:space="preserve"> The </w:t>
      </w:r>
      <w:r w:rsidRPr="00C40195">
        <w:rPr>
          <w:i/>
        </w:rPr>
        <w:t>National Waste Report 20</w:t>
      </w:r>
      <w:r>
        <w:rPr>
          <w:i/>
        </w:rPr>
        <w:t>20</w:t>
      </w:r>
      <w:r>
        <w:t xml:space="preserve"> reports waste data for the 2018</w:t>
      </w:r>
      <w:r w:rsidR="00A66FBB">
        <w:noBreakHyphen/>
      </w:r>
      <w:r>
        <w:t>19 year, whereas this report draws data from 2019</w:t>
      </w:r>
      <w:r w:rsidR="00A66FBB">
        <w:noBreakHyphen/>
      </w:r>
      <w:r>
        <w:t>20</w:t>
      </w:r>
      <w:r w:rsidR="000E0326">
        <w:t>.</w:t>
      </w:r>
    </w:p>
  </w:footnote>
  <w:footnote w:id="3">
    <w:p w14:paraId="5C3AD757" w14:textId="2135E081" w:rsidR="00EB5EA3" w:rsidRDefault="00EB5EA3">
      <w:pPr>
        <w:pStyle w:val="FootnoteText"/>
      </w:pPr>
      <w:r>
        <w:rPr>
          <w:rStyle w:val="FootnoteReference"/>
        </w:rPr>
        <w:footnoteRef/>
      </w:r>
      <w:r>
        <w:t xml:space="preserve"> </w:t>
      </w:r>
      <w:r w:rsidRPr="003B546A">
        <w:rPr>
          <w:i/>
        </w:rPr>
        <w:t>Hazardous Waste in Australia</w:t>
      </w:r>
      <w:r>
        <w:rPr>
          <w:i/>
        </w:rPr>
        <w:t xml:space="preserve"> 2015</w:t>
      </w:r>
      <w:r w:rsidR="00936DF3">
        <w:rPr>
          <w:i/>
        </w:rPr>
        <w:t>.</w:t>
      </w:r>
    </w:p>
  </w:footnote>
  <w:footnote w:id="4">
    <w:p w14:paraId="6CE8F6E1" w14:textId="29A86A05" w:rsidR="00EB5EA3" w:rsidRDefault="00EB5EA3">
      <w:pPr>
        <w:pStyle w:val="FootnoteText"/>
      </w:pPr>
      <w:r>
        <w:rPr>
          <w:rStyle w:val="FootnoteReference"/>
        </w:rPr>
        <w:footnoteRef/>
      </w:r>
      <w:r>
        <w:t xml:space="preserve"> The </w:t>
      </w:r>
      <w:r w:rsidRPr="004A63D5">
        <w:t>NT Online Waste Tracking System</w:t>
      </w:r>
      <w:r>
        <w:t xml:space="preserve"> was rolled out for use by all licensees in NT in mid</w:t>
      </w:r>
      <w:r w:rsidR="00A66FBB">
        <w:noBreakHyphen/>
      </w:r>
      <w:r>
        <w:t>January 2021, with a transitional period (in parallel with the paper system) until 1 April 2021. The system operates from the NT EPA online platform (</w:t>
      </w:r>
      <w:hyperlink r:id="rId1" w:history="1">
        <w:r w:rsidRPr="00160D21">
          <w:rPr>
            <w:rStyle w:val="Hyperlink"/>
            <w:rFonts w:eastAsiaTheme="majorEastAsia"/>
            <w:sz w:val="18"/>
          </w:rPr>
          <w:t>https://www.ntlis.nt.gov.au/ntepa/auth/login?redirect=bjAIEwlYPasINWZpcilzpFOQPBSWkytj</w:t>
        </w:r>
      </w:hyperlink>
      <w:r w:rsidRPr="00160D21">
        <w:t>).</w:t>
      </w:r>
      <w:r>
        <w:t xml:space="preserve"> This system was not available for the data period of this report (2019</w:t>
      </w:r>
      <w:r w:rsidR="00A66FBB">
        <w:noBreakHyphen/>
      </w:r>
      <w:r>
        <w:t>20).</w:t>
      </w:r>
    </w:p>
  </w:footnote>
  <w:footnote w:id="5">
    <w:p w14:paraId="0D73678B" w14:textId="1BAF1C32" w:rsidR="00AB7E33" w:rsidRDefault="00AB7E33">
      <w:pPr>
        <w:pStyle w:val="FootnoteText"/>
      </w:pPr>
      <w:r>
        <w:rPr>
          <w:rStyle w:val="FootnoteReference"/>
        </w:rPr>
        <w:footnoteRef/>
      </w:r>
      <w:r>
        <w:t xml:space="preserve"> Australian Government (2019), </w:t>
      </w:r>
      <w:r w:rsidRPr="00AB7E33">
        <w:rPr>
          <w:i/>
          <w:iCs/>
        </w:rPr>
        <w:t>The National Waste Policy Action Plan 2019</w:t>
      </w:r>
      <w:r>
        <w:t xml:space="preserve">, Target 7: </w:t>
      </w:r>
      <w:r w:rsidRPr="00AB7E33">
        <w:rPr>
          <w:i/>
          <w:iCs/>
        </w:rPr>
        <w:t>Make comprehensive, economy-wide and timely data publicly available to support better consumer, investment and policy decisions</w:t>
      </w:r>
      <w:r>
        <w:t xml:space="preserve">, Action 7.5 </w:t>
      </w:r>
      <w:r w:rsidRPr="0088612F">
        <w:rPr>
          <w:i/>
          <w:iCs/>
        </w:rPr>
        <w:t>Publish the national Hazardous Waste in Australia report</w:t>
      </w:r>
      <w:r w:rsidR="0088612F">
        <w:t>.</w:t>
      </w:r>
    </w:p>
  </w:footnote>
  <w:footnote w:id="6">
    <w:p w14:paraId="6C74F99B" w14:textId="5A43145E" w:rsidR="00EB5EA3" w:rsidRPr="00E07E3C" w:rsidRDefault="00EB5EA3" w:rsidP="00F57CC5">
      <w:pPr>
        <w:pStyle w:val="FootnoteText"/>
      </w:pPr>
      <w:r w:rsidRPr="00D67259">
        <w:rPr>
          <w:rStyle w:val="FootnoteReference"/>
        </w:rPr>
        <w:footnoteRef/>
      </w:r>
      <w:r w:rsidRPr="00D67259">
        <w:t xml:space="preserve"> See </w:t>
      </w:r>
      <w:hyperlink r:id="rId2" w:history="1">
        <w:r w:rsidRPr="00D67259">
          <w:rPr>
            <w:rStyle w:val="Hyperlink"/>
            <w:rFonts w:eastAsiaTheme="majorEastAsia"/>
            <w:sz w:val="18"/>
          </w:rPr>
          <w:t>http://www.epa.nsw.gov.au/wasteregulation/lead</w:t>
        </w:r>
        <w:r w:rsidR="00A66FBB">
          <w:rPr>
            <w:rStyle w:val="Hyperlink"/>
            <w:rFonts w:eastAsiaTheme="majorEastAsia"/>
            <w:sz w:val="18"/>
          </w:rPr>
          <w:noBreakHyphen/>
        </w:r>
        <w:r w:rsidRPr="00D67259">
          <w:rPr>
            <w:rStyle w:val="Hyperlink"/>
            <w:rFonts w:eastAsiaTheme="majorEastAsia"/>
            <w:sz w:val="18"/>
          </w:rPr>
          <w:t>acid</w:t>
        </w:r>
        <w:r w:rsidR="00A66FBB">
          <w:rPr>
            <w:rStyle w:val="Hyperlink"/>
            <w:rFonts w:eastAsiaTheme="majorEastAsia"/>
            <w:sz w:val="18"/>
          </w:rPr>
          <w:noBreakHyphen/>
        </w:r>
        <w:r w:rsidRPr="00D67259">
          <w:rPr>
            <w:rStyle w:val="Hyperlink"/>
            <w:rFonts w:eastAsiaTheme="majorEastAsia"/>
            <w:sz w:val="18"/>
          </w:rPr>
          <w:t>battery.htm</w:t>
        </w:r>
      </w:hyperlink>
      <w:r w:rsidR="00936DF3">
        <w:rPr>
          <w:rStyle w:val="Hyperlink"/>
          <w:rFonts w:eastAsiaTheme="majorEastAsia"/>
          <w:sz w:val="18"/>
        </w:rPr>
        <w:t>.</w:t>
      </w:r>
    </w:p>
  </w:footnote>
  <w:footnote w:id="7">
    <w:p w14:paraId="30A2C664" w14:textId="327DD5AB" w:rsidR="00EB5EA3" w:rsidRDefault="00EB5EA3">
      <w:pPr>
        <w:pStyle w:val="FootnoteText"/>
      </w:pPr>
      <w:r>
        <w:rPr>
          <w:rStyle w:val="FootnoteReference"/>
        </w:rPr>
        <w:footnoteRef/>
      </w:r>
      <w:r>
        <w:t xml:space="preserve"> </w:t>
      </w:r>
      <w:r w:rsidRPr="007D65D0">
        <w:rPr>
          <w:i/>
          <w:iCs/>
        </w:rPr>
        <w:t>The Age</w:t>
      </w:r>
      <w:r>
        <w:t xml:space="preserve">, 13 April 2021, </w:t>
      </w:r>
      <w:r w:rsidRPr="00C50174">
        <w:rPr>
          <w:i/>
          <w:iCs/>
        </w:rPr>
        <w:t>Cleanaway still expects to snap up Sydney Suez assets for $501m</w:t>
      </w:r>
      <w:r>
        <w:t xml:space="preserve">, available at: </w:t>
      </w:r>
      <w:hyperlink r:id="rId3" w:history="1">
        <w:r w:rsidRPr="00B722D8">
          <w:rPr>
            <w:rStyle w:val="Hyperlink"/>
            <w:rFonts w:asciiTheme="minorHAnsi" w:hAnsiTheme="minorHAnsi"/>
            <w:sz w:val="18"/>
          </w:rPr>
          <w:t>https://www.theage.com.au/business/markets/asx</w:t>
        </w:r>
        <w:r w:rsidR="00A66FBB">
          <w:rPr>
            <w:rStyle w:val="Hyperlink"/>
            <w:rFonts w:asciiTheme="minorHAnsi" w:hAnsiTheme="minorHAnsi"/>
            <w:sz w:val="18"/>
          </w:rPr>
          <w:noBreakHyphen/>
        </w:r>
        <w:r w:rsidRPr="00B722D8">
          <w:rPr>
            <w:rStyle w:val="Hyperlink"/>
            <w:rFonts w:asciiTheme="minorHAnsi" w:hAnsiTheme="minorHAnsi"/>
            <w:sz w:val="18"/>
          </w:rPr>
          <w:t>set</w:t>
        </w:r>
        <w:r w:rsidR="00A66FBB">
          <w:rPr>
            <w:rStyle w:val="Hyperlink"/>
            <w:rFonts w:asciiTheme="minorHAnsi" w:hAnsiTheme="minorHAnsi"/>
            <w:sz w:val="18"/>
          </w:rPr>
          <w:noBreakHyphen/>
        </w:r>
        <w:r w:rsidRPr="00B722D8">
          <w:rPr>
            <w:rStyle w:val="Hyperlink"/>
            <w:rFonts w:asciiTheme="minorHAnsi" w:hAnsiTheme="minorHAnsi"/>
            <w:sz w:val="18"/>
          </w:rPr>
          <w:t>to</w:t>
        </w:r>
        <w:r w:rsidR="00A66FBB">
          <w:rPr>
            <w:rStyle w:val="Hyperlink"/>
            <w:rFonts w:asciiTheme="minorHAnsi" w:hAnsiTheme="minorHAnsi"/>
            <w:sz w:val="18"/>
          </w:rPr>
          <w:noBreakHyphen/>
        </w:r>
        <w:r w:rsidRPr="00B722D8">
          <w:rPr>
            <w:rStyle w:val="Hyperlink"/>
            <w:rFonts w:asciiTheme="minorHAnsi" w:hAnsiTheme="minorHAnsi"/>
            <w:sz w:val="18"/>
          </w:rPr>
          <w:t>rise</w:t>
        </w:r>
        <w:r w:rsidR="00A66FBB">
          <w:rPr>
            <w:rStyle w:val="Hyperlink"/>
            <w:rFonts w:asciiTheme="minorHAnsi" w:hAnsiTheme="minorHAnsi"/>
            <w:sz w:val="18"/>
          </w:rPr>
          <w:noBreakHyphen/>
        </w:r>
        <w:r w:rsidRPr="00B722D8">
          <w:rPr>
            <w:rStyle w:val="Hyperlink"/>
            <w:rFonts w:asciiTheme="minorHAnsi" w:hAnsiTheme="minorHAnsi"/>
            <w:sz w:val="18"/>
          </w:rPr>
          <w:t>cleanaway</w:t>
        </w:r>
        <w:r w:rsidR="00A66FBB">
          <w:rPr>
            <w:rStyle w:val="Hyperlink"/>
            <w:rFonts w:asciiTheme="minorHAnsi" w:hAnsiTheme="minorHAnsi"/>
            <w:sz w:val="18"/>
          </w:rPr>
          <w:noBreakHyphen/>
        </w:r>
        <w:r w:rsidRPr="00B722D8">
          <w:rPr>
            <w:rStyle w:val="Hyperlink"/>
            <w:rFonts w:asciiTheme="minorHAnsi" w:hAnsiTheme="minorHAnsi"/>
            <w:sz w:val="18"/>
          </w:rPr>
          <w:t>deal</w:t>
        </w:r>
        <w:r w:rsidR="00A66FBB">
          <w:rPr>
            <w:rStyle w:val="Hyperlink"/>
            <w:rFonts w:asciiTheme="minorHAnsi" w:hAnsiTheme="minorHAnsi"/>
            <w:sz w:val="18"/>
          </w:rPr>
          <w:noBreakHyphen/>
        </w:r>
        <w:r w:rsidRPr="00B722D8">
          <w:rPr>
            <w:rStyle w:val="Hyperlink"/>
            <w:rFonts w:asciiTheme="minorHAnsi" w:hAnsiTheme="minorHAnsi"/>
            <w:sz w:val="18"/>
          </w:rPr>
          <w:t>scrapped</w:t>
        </w:r>
        <w:r w:rsidR="00A66FBB">
          <w:rPr>
            <w:rStyle w:val="Hyperlink"/>
            <w:rFonts w:asciiTheme="minorHAnsi" w:hAnsiTheme="minorHAnsi"/>
            <w:sz w:val="18"/>
          </w:rPr>
          <w:noBreakHyphen/>
        </w:r>
        <w:r w:rsidRPr="00B722D8">
          <w:rPr>
            <w:rStyle w:val="Hyperlink"/>
            <w:rFonts w:asciiTheme="minorHAnsi" w:hAnsiTheme="minorHAnsi"/>
            <w:sz w:val="18"/>
          </w:rPr>
          <w:t>20210413</w:t>
        </w:r>
        <w:r w:rsidR="00A66FBB">
          <w:rPr>
            <w:rStyle w:val="Hyperlink"/>
            <w:rFonts w:asciiTheme="minorHAnsi" w:hAnsiTheme="minorHAnsi"/>
            <w:sz w:val="18"/>
          </w:rPr>
          <w:noBreakHyphen/>
        </w:r>
        <w:r w:rsidRPr="00B722D8">
          <w:rPr>
            <w:rStyle w:val="Hyperlink"/>
            <w:rFonts w:asciiTheme="minorHAnsi" w:hAnsiTheme="minorHAnsi"/>
            <w:sz w:val="18"/>
          </w:rPr>
          <w:t>p57inv.html</w:t>
        </w:r>
      </w:hyperlink>
      <w:r w:rsidR="00936DF3">
        <w:rPr>
          <w:rStyle w:val="Hyperlink"/>
          <w:rFonts w:asciiTheme="minorHAnsi" w:hAnsiTheme="minorHAnsi"/>
          <w:sz w:val="18"/>
        </w:rPr>
        <w:t>.</w:t>
      </w:r>
    </w:p>
  </w:footnote>
  <w:footnote w:id="8">
    <w:p w14:paraId="3D5EC418" w14:textId="4A34F59B" w:rsidR="0088612F" w:rsidRDefault="0088612F">
      <w:pPr>
        <w:pStyle w:val="FootnoteText"/>
      </w:pPr>
      <w:r>
        <w:rPr>
          <w:rStyle w:val="FootnoteReference"/>
        </w:rPr>
        <w:footnoteRef/>
      </w:r>
      <w:r>
        <w:t xml:space="preserve"> </w:t>
      </w:r>
      <w:r>
        <w:rPr>
          <w:rFonts w:cstheme="minorHAnsi"/>
          <w:szCs w:val="22"/>
        </w:rPr>
        <w:t xml:space="preserve">Australian Competition and Consumer Commission website: </w:t>
      </w:r>
      <w:hyperlink r:id="rId4" w:history="1">
        <w:r w:rsidR="006321BE" w:rsidRPr="00A80D49">
          <w:rPr>
            <w:rStyle w:val="Hyperlink"/>
            <w:rFonts w:asciiTheme="minorHAnsi" w:hAnsiTheme="minorHAnsi" w:cstheme="minorHAnsi"/>
            <w:sz w:val="18"/>
            <w:szCs w:val="22"/>
          </w:rPr>
          <w:t>https://www.accc.gov.au/public-registers/mergers-registers/public-informal-merger-reviews/cleanaway-waste-management-limited-certain-suez-recycling-recovery-pty-ltd-post-collection-waste-assets-in-sydney</w:t>
        </w:r>
      </w:hyperlink>
      <w:r w:rsidR="006321BE">
        <w:rPr>
          <w:rFonts w:cstheme="minorHAnsi"/>
          <w:szCs w:val="22"/>
        </w:rPr>
        <w:t xml:space="preserve">. </w:t>
      </w:r>
    </w:p>
  </w:footnote>
  <w:footnote w:id="9">
    <w:p w14:paraId="4B5F0C8C" w14:textId="78597167" w:rsidR="00EB5EA3" w:rsidRDefault="00EB5EA3" w:rsidP="005E0E68">
      <w:pPr>
        <w:pStyle w:val="FootnoteText"/>
      </w:pPr>
      <w:r>
        <w:rPr>
          <w:rStyle w:val="FootnoteReference"/>
        </w:rPr>
        <w:footnoteRef/>
      </w:r>
      <w:r>
        <w:t xml:space="preserve"> While sites receiving these lower</w:t>
      </w:r>
      <w:r w:rsidR="00A66FBB">
        <w:noBreakHyphen/>
      </w:r>
      <w:r>
        <w:t>hazard wastes may also be dominated by the ‘big three’, such landfills are numerous, very widely dispersed and receive predominantly non</w:t>
      </w:r>
      <w:r w:rsidR="00A66FBB">
        <w:noBreakHyphen/>
      </w:r>
      <w:r>
        <w:t>hazardous waste, so are difficult to quantify in this market context.</w:t>
      </w:r>
    </w:p>
  </w:footnote>
  <w:footnote w:id="10">
    <w:p w14:paraId="18712CCE" w14:textId="330DD641" w:rsidR="00EB5EA3" w:rsidRPr="0063025D" w:rsidRDefault="00EB5EA3" w:rsidP="005E0E68">
      <w:pPr>
        <w:pStyle w:val="NormalWeb"/>
        <w:spacing w:before="0" w:beforeAutospacing="0" w:after="120" w:afterAutospacing="0"/>
        <w:rPr>
          <w:rFonts w:cstheme="minorHAnsi"/>
          <w:sz w:val="18"/>
          <w:szCs w:val="18"/>
        </w:rPr>
      </w:pPr>
      <w:r w:rsidRPr="0063025D">
        <w:rPr>
          <w:rStyle w:val="FootnoteReference"/>
          <w:rFonts w:cstheme="minorHAnsi"/>
          <w:sz w:val="18"/>
          <w:szCs w:val="18"/>
        </w:rPr>
        <w:footnoteRef/>
      </w:r>
      <w:r w:rsidRPr="0063025D">
        <w:rPr>
          <w:rFonts w:cstheme="minorHAnsi"/>
          <w:sz w:val="18"/>
          <w:szCs w:val="18"/>
        </w:rPr>
        <w:t xml:space="preserve"> </w:t>
      </w:r>
      <w:r w:rsidRPr="0063025D">
        <w:rPr>
          <w:rFonts w:cstheme="minorHAnsi"/>
          <w:color w:val="161616"/>
          <w:sz w:val="18"/>
          <w:szCs w:val="18"/>
        </w:rPr>
        <w:t xml:space="preserve">Blue Environment and Ascend Waste and Environment (2017), </w:t>
      </w:r>
      <w:r w:rsidRPr="0063025D">
        <w:rPr>
          <w:rFonts w:cstheme="minorHAnsi"/>
          <w:i/>
          <w:iCs/>
          <w:color w:val="161616"/>
          <w:sz w:val="18"/>
          <w:szCs w:val="18"/>
        </w:rPr>
        <w:t>Hazardous Waste in Australia 2017</w:t>
      </w:r>
      <w:r w:rsidRPr="0063025D">
        <w:rPr>
          <w:rFonts w:cstheme="minorHAnsi"/>
          <w:color w:val="161616"/>
          <w:sz w:val="18"/>
          <w:szCs w:val="18"/>
        </w:rPr>
        <w:t xml:space="preserve">, prepared for the Department of the Environment, available from: </w:t>
      </w:r>
      <w:hyperlink r:id="rId5" w:history="1">
        <w:r w:rsidRPr="0063025D">
          <w:rPr>
            <w:rStyle w:val="Hyperlink"/>
            <w:rFonts w:asciiTheme="minorHAnsi" w:hAnsiTheme="minorHAnsi" w:cstheme="minorHAnsi"/>
            <w:sz w:val="18"/>
            <w:szCs w:val="18"/>
          </w:rPr>
          <w:t>http://www.environment.gov.au/protection/publications/hazardous</w:t>
        </w:r>
        <w:r w:rsidR="00A66FBB">
          <w:rPr>
            <w:rStyle w:val="Hyperlink"/>
            <w:rFonts w:asciiTheme="minorHAnsi" w:hAnsiTheme="minorHAnsi" w:cstheme="minorHAnsi"/>
            <w:sz w:val="18"/>
            <w:szCs w:val="18"/>
          </w:rPr>
          <w:noBreakHyphen/>
        </w:r>
        <w:r w:rsidRPr="0063025D">
          <w:rPr>
            <w:rStyle w:val="Hyperlink"/>
            <w:rFonts w:asciiTheme="minorHAnsi" w:hAnsiTheme="minorHAnsi" w:cstheme="minorHAnsi"/>
            <w:sz w:val="18"/>
            <w:szCs w:val="18"/>
          </w:rPr>
          <w:t>waste</w:t>
        </w:r>
        <w:r w:rsidR="00A66FBB">
          <w:rPr>
            <w:rStyle w:val="Hyperlink"/>
            <w:rFonts w:asciiTheme="minorHAnsi" w:hAnsiTheme="minorHAnsi" w:cstheme="minorHAnsi"/>
            <w:sz w:val="18"/>
            <w:szCs w:val="18"/>
          </w:rPr>
          <w:noBreakHyphen/>
        </w:r>
        <w:r w:rsidRPr="0063025D">
          <w:rPr>
            <w:rStyle w:val="Hyperlink"/>
            <w:rFonts w:asciiTheme="minorHAnsi" w:hAnsiTheme="minorHAnsi" w:cstheme="minorHAnsi"/>
            <w:sz w:val="18"/>
            <w:szCs w:val="18"/>
          </w:rPr>
          <w:t>australia</w:t>
        </w:r>
        <w:r w:rsidR="00A66FBB">
          <w:rPr>
            <w:rStyle w:val="Hyperlink"/>
            <w:rFonts w:asciiTheme="minorHAnsi" w:hAnsiTheme="minorHAnsi" w:cstheme="minorHAnsi"/>
            <w:sz w:val="18"/>
            <w:szCs w:val="18"/>
          </w:rPr>
          <w:noBreakHyphen/>
        </w:r>
        <w:r w:rsidRPr="0063025D">
          <w:rPr>
            <w:rStyle w:val="Hyperlink"/>
            <w:rFonts w:asciiTheme="minorHAnsi" w:hAnsiTheme="minorHAnsi" w:cstheme="minorHAnsi"/>
            <w:sz w:val="18"/>
            <w:szCs w:val="18"/>
          </w:rPr>
          <w:t>2017</w:t>
        </w:r>
      </w:hyperlink>
      <w:r w:rsidR="00936DF3">
        <w:rPr>
          <w:rFonts w:cstheme="minorHAnsi"/>
          <w:sz w:val="18"/>
          <w:szCs w:val="18"/>
        </w:rPr>
        <w:t>.</w:t>
      </w:r>
    </w:p>
  </w:footnote>
  <w:footnote w:id="11">
    <w:p w14:paraId="68A2CA9F" w14:textId="42508FB2" w:rsidR="00EB5EA3" w:rsidRDefault="00EB5EA3">
      <w:pPr>
        <w:pStyle w:val="FootnoteText"/>
      </w:pPr>
      <w:r>
        <w:rPr>
          <w:rStyle w:val="FootnoteReference"/>
        </w:rPr>
        <w:footnoteRef/>
      </w:r>
      <w:r>
        <w:t xml:space="preserve"> </w:t>
      </w:r>
      <w:hyperlink r:id="rId6" w:history="1">
        <w:r w:rsidRPr="00B722D8">
          <w:rPr>
            <w:rStyle w:val="Hyperlink"/>
            <w:rFonts w:asciiTheme="minorHAnsi" w:hAnsiTheme="minorHAnsi"/>
            <w:sz w:val="18"/>
          </w:rPr>
          <w:t>https://www.aasb.gov.au/admin/file/content105/c9/AASB137_07</w:t>
        </w:r>
        <w:r w:rsidR="00A66FBB">
          <w:rPr>
            <w:rStyle w:val="Hyperlink"/>
            <w:rFonts w:asciiTheme="minorHAnsi" w:hAnsiTheme="minorHAnsi"/>
            <w:sz w:val="18"/>
          </w:rPr>
          <w:noBreakHyphen/>
        </w:r>
        <w:r w:rsidRPr="00B722D8">
          <w:rPr>
            <w:rStyle w:val="Hyperlink"/>
            <w:rFonts w:asciiTheme="minorHAnsi" w:hAnsiTheme="minorHAnsi"/>
            <w:sz w:val="18"/>
          </w:rPr>
          <w:t>04_COMPjun14_04</w:t>
        </w:r>
        <w:r w:rsidR="00A66FBB">
          <w:rPr>
            <w:rStyle w:val="Hyperlink"/>
            <w:rFonts w:asciiTheme="minorHAnsi" w:hAnsiTheme="minorHAnsi"/>
            <w:sz w:val="18"/>
          </w:rPr>
          <w:noBreakHyphen/>
        </w:r>
        <w:r w:rsidRPr="00B722D8">
          <w:rPr>
            <w:rStyle w:val="Hyperlink"/>
            <w:rFonts w:asciiTheme="minorHAnsi" w:hAnsiTheme="minorHAnsi"/>
            <w:sz w:val="18"/>
          </w:rPr>
          <w:t>14.pdf</w:t>
        </w:r>
      </w:hyperlink>
      <w:r w:rsidR="00936DF3">
        <w:t>.</w:t>
      </w:r>
    </w:p>
  </w:footnote>
  <w:footnote w:id="12">
    <w:p w14:paraId="20FA81D8" w14:textId="150006E5" w:rsidR="00597311" w:rsidRPr="00597311" w:rsidRDefault="00597311" w:rsidP="00597311">
      <w:pPr>
        <w:spacing w:before="120" w:line="259" w:lineRule="auto"/>
        <w:rPr>
          <w:rFonts w:cstheme="minorHAnsi"/>
          <w:sz w:val="18"/>
          <w:szCs w:val="18"/>
        </w:rPr>
      </w:pPr>
      <w:r w:rsidRPr="00597311">
        <w:rPr>
          <w:rStyle w:val="FootnoteReference"/>
          <w:sz w:val="18"/>
          <w:szCs w:val="18"/>
        </w:rPr>
        <w:footnoteRef/>
      </w:r>
      <w:r w:rsidRPr="00597311">
        <w:rPr>
          <w:sz w:val="18"/>
          <w:szCs w:val="18"/>
        </w:rPr>
        <w:t xml:space="preserve"> </w:t>
      </w:r>
      <w:r w:rsidRPr="00597311">
        <w:rPr>
          <w:rFonts w:cstheme="minorHAnsi"/>
          <w:sz w:val="18"/>
          <w:szCs w:val="18"/>
        </w:rPr>
        <w:t xml:space="preserve">Blue Environment, Randell Environmental Consulting and Ascend Waste and Environment (2019) </w:t>
      </w:r>
      <w:r w:rsidRPr="00597311">
        <w:rPr>
          <w:rFonts w:cstheme="minorHAnsi"/>
          <w:i/>
          <w:sz w:val="18"/>
          <w:szCs w:val="18"/>
        </w:rPr>
        <w:t>Assessment of hazardous waste infrastructure needs and capacities in Australia 2018</w:t>
      </w:r>
      <w:r w:rsidRPr="00597311">
        <w:rPr>
          <w:rFonts w:cstheme="minorHAnsi"/>
          <w:sz w:val="18"/>
          <w:szCs w:val="18"/>
        </w:rPr>
        <w:t xml:space="preserve">, prepared for the Department of the Environment and Energy, available at: </w:t>
      </w:r>
      <w:hyperlink r:id="rId7" w:history="1">
        <w:r w:rsidRPr="00597311">
          <w:rPr>
            <w:rStyle w:val="Hyperlink"/>
            <w:rFonts w:asciiTheme="minorHAnsi" w:hAnsiTheme="minorHAnsi" w:cstheme="minorHAnsi"/>
            <w:sz w:val="18"/>
            <w:szCs w:val="18"/>
          </w:rPr>
          <w:t>https://www.environment.gov.au/protection/publications/hazwaste</w:t>
        </w:r>
        <w:r w:rsidRPr="00597311">
          <w:rPr>
            <w:rStyle w:val="Hyperlink"/>
            <w:rFonts w:asciiTheme="minorHAnsi" w:hAnsiTheme="minorHAnsi" w:cstheme="minorHAnsi"/>
            <w:sz w:val="18"/>
            <w:szCs w:val="18"/>
          </w:rPr>
          <w:noBreakHyphen/>
          <w:t>infrastructure</w:t>
        </w:r>
        <w:r w:rsidRPr="00597311">
          <w:rPr>
            <w:rStyle w:val="Hyperlink"/>
            <w:rFonts w:asciiTheme="minorHAnsi" w:hAnsiTheme="minorHAnsi" w:cstheme="minorHAnsi"/>
            <w:sz w:val="18"/>
            <w:szCs w:val="18"/>
          </w:rPr>
          <w:noBreakHyphen/>
          <w:t>assessment</w:t>
        </w:r>
        <w:r w:rsidRPr="00597311">
          <w:rPr>
            <w:rStyle w:val="Hyperlink"/>
            <w:rFonts w:asciiTheme="minorHAnsi" w:hAnsiTheme="minorHAnsi" w:cstheme="minorHAnsi"/>
            <w:sz w:val="18"/>
            <w:szCs w:val="18"/>
          </w:rPr>
          <w:noBreakHyphen/>
          <w:t>2018</w:t>
        </w:r>
      </w:hyperlink>
      <w:r>
        <w:rPr>
          <w:rStyle w:val="Hyperlink"/>
          <w:rFonts w:asciiTheme="minorHAnsi" w:hAnsiTheme="minorHAnsi" w:cstheme="minorHAnsi"/>
          <w:sz w:val="18"/>
          <w:szCs w:val="18"/>
        </w:rPr>
        <w:t>.</w:t>
      </w:r>
      <w:r w:rsidRPr="00597311">
        <w:rPr>
          <w:rFonts w:cstheme="minorHAnsi"/>
          <w:sz w:val="18"/>
          <w:szCs w:val="18"/>
        </w:rPr>
        <w:t xml:space="preserve"> </w:t>
      </w:r>
    </w:p>
  </w:footnote>
  <w:footnote w:id="13">
    <w:p w14:paraId="0A60AFD0" w14:textId="44FAA7AB" w:rsidR="00EB5EA3" w:rsidRDefault="00EB5EA3" w:rsidP="0099637F">
      <w:pPr>
        <w:pStyle w:val="FootnoteText"/>
      </w:pPr>
      <w:r>
        <w:rPr>
          <w:rStyle w:val="FootnoteReference"/>
        </w:rPr>
        <w:footnoteRef/>
      </w:r>
      <w:r>
        <w:t xml:space="preserve"> </w:t>
      </w:r>
      <w:r w:rsidRPr="00491B75">
        <w:t xml:space="preserve">Data supplied by </w:t>
      </w:r>
      <w:r>
        <w:t>the Department</w:t>
      </w:r>
      <w:r w:rsidRPr="00491B75">
        <w:t xml:space="preserve"> for the 201</w:t>
      </w:r>
      <w:r>
        <w:t>9</w:t>
      </w:r>
      <w:r w:rsidRPr="00491B75">
        <w:t xml:space="preserve"> year (as part of Australia’s annual report to the Basel Convention)</w:t>
      </w:r>
      <w:r w:rsidR="00936DF3">
        <w:t>.</w:t>
      </w:r>
    </w:p>
  </w:footnote>
  <w:footnote w:id="14">
    <w:p w14:paraId="1BF7C05F" w14:textId="5EFF161F" w:rsidR="00EB5EA3" w:rsidRDefault="00EB5EA3" w:rsidP="003D0046">
      <w:pPr>
        <w:pStyle w:val="FootnoteText"/>
      </w:pPr>
      <w:r>
        <w:rPr>
          <w:rStyle w:val="FootnoteReference"/>
        </w:rPr>
        <w:footnoteRef/>
      </w:r>
      <w:r>
        <w:t xml:space="preserve"> Percentage of total imports (3,940 tonnes)</w:t>
      </w:r>
      <w:r w:rsidR="00936DF3">
        <w:t>.</w:t>
      </w:r>
    </w:p>
  </w:footnote>
  <w:footnote w:id="15">
    <w:p w14:paraId="3A457303" w14:textId="7B009CA4" w:rsidR="00EB5EA3" w:rsidRDefault="00EB5EA3" w:rsidP="0099637F">
      <w:pPr>
        <w:pStyle w:val="FootnoteText"/>
      </w:pPr>
      <w:r>
        <w:rPr>
          <w:rStyle w:val="FootnoteReference"/>
        </w:rPr>
        <w:footnoteRef/>
      </w:r>
      <w:r>
        <w:t xml:space="preserve"> Excludes tyres, as these are specifically not deemed hazardous waste under the Basel Convention</w:t>
      </w:r>
      <w:r w:rsidR="00936DF3">
        <w:t>.</w:t>
      </w:r>
    </w:p>
  </w:footnote>
  <w:footnote w:id="16">
    <w:p w14:paraId="34EBA9C4" w14:textId="618649AB" w:rsidR="00EB5EA3" w:rsidRDefault="00EB5EA3" w:rsidP="003D0046">
      <w:pPr>
        <w:pStyle w:val="FootnoteText"/>
      </w:pPr>
      <w:r>
        <w:rPr>
          <w:rStyle w:val="FootnoteReference"/>
        </w:rPr>
        <w:footnoteRef/>
      </w:r>
      <w:r>
        <w:t xml:space="preserve"> Percentage of total exports (107,000 tonnes)</w:t>
      </w:r>
      <w:r w:rsidR="00936DF3">
        <w:t>.</w:t>
      </w:r>
    </w:p>
  </w:footnote>
  <w:footnote w:id="17">
    <w:p w14:paraId="3C95D94E" w14:textId="45D376AF" w:rsidR="00EB5EA3" w:rsidRDefault="00EB5EA3" w:rsidP="0099637F">
      <w:pPr>
        <w:pStyle w:val="FootnoteText"/>
      </w:pPr>
      <w:r>
        <w:rPr>
          <w:rStyle w:val="FootnoteReference"/>
        </w:rPr>
        <w:footnoteRef/>
      </w:r>
      <w:r>
        <w:t xml:space="preserve"> Data taken from the NEPC Annual Report 2018</w:t>
      </w:r>
      <w:r w:rsidR="00A66FBB">
        <w:noBreakHyphen/>
      </w:r>
      <w:r>
        <w:t>19 (</w:t>
      </w:r>
      <w:hyperlink r:id="rId8" w:history="1">
        <w:r w:rsidRPr="00B722D8">
          <w:rPr>
            <w:rStyle w:val="Hyperlink"/>
            <w:rFonts w:asciiTheme="minorHAnsi" w:hAnsiTheme="minorHAnsi"/>
            <w:sz w:val="18"/>
          </w:rPr>
          <w:t>https://www.nepc.gov.au/publications/annual</w:t>
        </w:r>
        <w:r w:rsidR="00A66FBB">
          <w:rPr>
            <w:rStyle w:val="Hyperlink"/>
            <w:rFonts w:asciiTheme="minorHAnsi" w:hAnsiTheme="minorHAnsi"/>
            <w:sz w:val="18"/>
          </w:rPr>
          <w:noBreakHyphen/>
        </w:r>
        <w:r w:rsidRPr="00B722D8">
          <w:rPr>
            <w:rStyle w:val="Hyperlink"/>
            <w:rFonts w:asciiTheme="minorHAnsi" w:hAnsiTheme="minorHAnsi"/>
            <w:sz w:val="18"/>
          </w:rPr>
          <w:t>reports/nepc</w:t>
        </w:r>
        <w:r w:rsidR="00A66FBB">
          <w:rPr>
            <w:rStyle w:val="Hyperlink"/>
            <w:rFonts w:asciiTheme="minorHAnsi" w:hAnsiTheme="minorHAnsi"/>
            <w:sz w:val="18"/>
          </w:rPr>
          <w:noBreakHyphen/>
        </w:r>
        <w:r w:rsidRPr="00B722D8">
          <w:rPr>
            <w:rStyle w:val="Hyperlink"/>
            <w:rFonts w:asciiTheme="minorHAnsi" w:hAnsiTheme="minorHAnsi"/>
            <w:sz w:val="18"/>
          </w:rPr>
          <w:t>annual</w:t>
        </w:r>
        <w:r w:rsidR="00A66FBB">
          <w:rPr>
            <w:rStyle w:val="Hyperlink"/>
            <w:rFonts w:asciiTheme="minorHAnsi" w:hAnsiTheme="minorHAnsi"/>
            <w:sz w:val="18"/>
          </w:rPr>
          <w:noBreakHyphen/>
        </w:r>
        <w:r w:rsidRPr="00B722D8">
          <w:rPr>
            <w:rStyle w:val="Hyperlink"/>
            <w:rFonts w:asciiTheme="minorHAnsi" w:hAnsiTheme="minorHAnsi"/>
            <w:sz w:val="18"/>
          </w:rPr>
          <w:t>report</w:t>
        </w:r>
        <w:r w:rsidR="00A66FBB">
          <w:rPr>
            <w:rStyle w:val="Hyperlink"/>
            <w:rFonts w:asciiTheme="minorHAnsi" w:hAnsiTheme="minorHAnsi"/>
            <w:sz w:val="18"/>
          </w:rPr>
          <w:noBreakHyphen/>
        </w:r>
        <w:r w:rsidRPr="00B722D8">
          <w:rPr>
            <w:rStyle w:val="Hyperlink"/>
            <w:rFonts w:asciiTheme="minorHAnsi" w:hAnsiTheme="minorHAnsi"/>
            <w:sz w:val="18"/>
          </w:rPr>
          <w:t>2018</w:t>
        </w:r>
        <w:r w:rsidR="00A66FBB">
          <w:rPr>
            <w:rStyle w:val="Hyperlink"/>
            <w:rFonts w:asciiTheme="minorHAnsi" w:hAnsiTheme="minorHAnsi"/>
            <w:sz w:val="18"/>
          </w:rPr>
          <w:noBreakHyphen/>
        </w:r>
        <w:r w:rsidRPr="00B722D8">
          <w:rPr>
            <w:rStyle w:val="Hyperlink"/>
            <w:rFonts w:asciiTheme="minorHAnsi" w:hAnsiTheme="minorHAnsi"/>
            <w:sz w:val="18"/>
          </w:rPr>
          <w:t>19</w:t>
        </w:r>
      </w:hyperlink>
      <w:r>
        <w:t xml:space="preserve">) </w:t>
      </w:r>
      <w:r w:rsidRPr="00196ADE">
        <w:t xml:space="preserve">because </w:t>
      </w:r>
      <w:r>
        <w:t xml:space="preserve">tracking data is not collected for these jurisdictions and </w:t>
      </w:r>
      <w:r w:rsidRPr="00196ADE">
        <w:t>201</w:t>
      </w:r>
      <w:r>
        <w:t>9</w:t>
      </w:r>
      <w:r w:rsidR="00A66FBB">
        <w:noBreakHyphen/>
      </w:r>
      <w:r>
        <w:t>20</w:t>
      </w:r>
      <w:r w:rsidRPr="00196ADE">
        <w:t xml:space="preserve"> </w:t>
      </w:r>
      <w:r>
        <w:t>NEPC report is not yet due.</w:t>
      </w:r>
    </w:p>
  </w:footnote>
  <w:footnote w:id="18">
    <w:p w14:paraId="5BBE586E" w14:textId="3DB6DEAB" w:rsidR="00EB5EA3" w:rsidRDefault="00EB5EA3" w:rsidP="0099637F">
      <w:pPr>
        <w:pStyle w:val="FootnoteText"/>
      </w:pPr>
      <w:r>
        <w:rPr>
          <w:rStyle w:val="FootnoteReference"/>
        </w:rPr>
        <w:footnoteRef/>
      </w:r>
      <w:r>
        <w:t xml:space="preserve"> Total (within jurisdiction) hazardous waste arisings = Total arisings </w:t>
      </w:r>
      <w:r w:rsidR="00A66FBB">
        <w:noBreakHyphen/>
      </w:r>
      <w:r>
        <w:t xml:space="preserve"> </w:t>
      </w:r>
      <w:r w:rsidRPr="00602483">
        <w:t>Cross state/territory borders</w:t>
      </w:r>
      <w:r>
        <w:t xml:space="preserve"> arisings</w:t>
      </w:r>
      <w:r w:rsidR="00936DF3">
        <w:t>.</w:t>
      </w:r>
    </w:p>
  </w:footnote>
  <w:footnote w:id="19">
    <w:p w14:paraId="0902E319" w14:textId="3774A023" w:rsidR="00EB5EA3" w:rsidRDefault="00EB5EA3">
      <w:pPr>
        <w:pStyle w:val="FootnoteText"/>
      </w:pPr>
      <w:r>
        <w:rPr>
          <w:rStyle w:val="FootnoteReference"/>
        </w:rPr>
        <w:footnoteRef/>
      </w:r>
      <w:r>
        <w:t xml:space="preserve"> The differences between the terms ‘arisings’ and ‘generation’, and which situations each are best suited for, are explained further in </w:t>
      </w:r>
      <w:r w:rsidR="00171AFB">
        <w:t>Section </w:t>
      </w:r>
      <w:r>
        <w:fldChar w:fldCharType="begin"/>
      </w:r>
      <w:r>
        <w:instrText xml:space="preserve"> REF _Ref70240367 \r \h </w:instrText>
      </w:r>
      <w:r>
        <w:fldChar w:fldCharType="separate"/>
      </w:r>
      <w:r w:rsidR="00C92DA9">
        <w:t>1.4.2</w:t>
      </w:r>
      <w:r>
        <w:fldChar w:fldCharType="end"/>
      </w:r>
      <w:r>
        <w:t xml:space="preserve"> and summarised briefly in the glossary at the front of this report.</w:t>
      </w:r>
    </w:p>
  </w:footnote>
  <w:footnote w:id="20">
    <w:p w14:paraId="733F235A" w14:textId="1D5EBE82" w:rsidR="00207AB0" w:rsidRDefault="00207AB0">
      <w:pPr>
        <w:pStyle w:val="FootnoteText"/>
      </w:pPr>
      <w:r>
        <w:rPr>
          <w:rStyle w:val="FootnoteReference"/>
        </w:rPr>
        <w:footnoteRef/>
      </w:r>
      <w:r>
        <w:t xml:space="preserve"> </w:t>
      </w:r>
      <w:r w:rsidRPr="00207AB0">
        <w:t>Blue Environment (2020) National Waste Report 2020, prepared for the Department of Agriculture, Water and the Environment, available at:</w:t>
      </w:r>
      <w:r>
        <w:t xml:space="preserve"> </w:t>
      </w:r>
      <w:hyperlink r:id="rId9" w:history="1">
        <w:r w:rsidRPr="00450671">
          <w:rPr>
            <w:rStyle w:val="Hyperlink"/>
            <w:rFonts w:asciiTheme="minorHAnsi" w:hAnsiTheme="minorHAnsi"/>
            <w:sz w:val="18"/>
          </w:rPr>
          <w:t>https://www.environment.gov.au/protection/waste/national-waste-reports/2020</w:t>
        </w:r>
      </w:hyperlink>
      <w:r>
        <w:t>.</w:t>
      </w:r>
    </w:p>
  </w:footnote>
  <w:footnote w:id="21">
    <w:p w14:paraId="199C1BA3" w14:textId="65784798" w:rsidR="00EB5EA3" w:rsidRDefault="00EB5EA3">
      <w:pPr>
        <w:pStyle w:val="FootnoteText"/>
      </w:pPr>
      <w:r>
        <w:rPr>
          <w:rStyle w:val="FootnoteReference"/>
        </w:rPr>
        <w:footnoteRef/>
      </w:r>
      <w:r>
        <w:t xml:space="preserve"> Footprint News (8/9/20), </w:t>
      </w:r>
      <w:r w:rsidRPr="00EE3F2B">
        <w:rPr>
          <w:i/>
          <w:iCs/>
        </w:rPr>
        <w:t>COVID disruption prompts bigger payments to struggling oil recyclers</w:t>
      </w:r>
      <w:r>
        <w:t xml:space="preserve">, available at: </w:t>
      </w:r>
      <w:hyperlink r:id="rId10" w:history="1">
        <w:r w:rsidRPr="00360F65">
          <w:rPr>
            <w:rStyle w:val="Hyperlink"/>
            <w:rFonts w:asciiTheme="minorHAnsi" w:hAnsiTheme="minorHAnsi"/>
            <w:sz w:val="18"/>
          </w:rPr>
          <w:t>https://www.footprintnews.com.au/news/plastics</w:t>
        </w:r>
        <w:r w:rsidR="00A66FBB">
          <w:rPr>
            <w:rStyle w:val="Hyperlink"/>
            <w:rFonts w:asciiTheme="minorHAnsi" w:hAnsiTheme="minorHAnsi"/>
            <w:sz w:val="18"/>
          </w:rPr>
          <w:noBreakHyphen/>
        </w:r>
        <w:r w:rsidRPr="00360F65">
          <w:rPr>
            <w:rStyle w:val="Hyperlink"/>
            <w:rFonts w:asciiTheme="minorHAnsi" w:hAnsiTheme="minorHAnsi"/>
            <w:sz w:val="18"/>
          </w:rPr>
          <w:t>to</w:t>
        </w:r>
        <w:r w:rsidR="00A66FBB">
          <w:rPr>
            <w:rStyle w:val="Hyperlink"/>
            <w:rFonts w:asciiTheme="minorHAnsi" w:hAnsiTheme="minorHAnsi"/>
            <w:sz w:val="18"/>
          </w:rPr>
          <w:noBreakHyphen/>
        </w:r>
        <w:r w:rsidRPr="00360F65">
          <w:rPr>
            <w:rStyle w:val="Hyperlink"/>
            <w:rFonts w:asciiTheme="minorHAnsi" w:hAnsiTheme="minorHAnsi"/>
            <w:sz w:val="18"/>
          </w:rPr>
          <w:t>oil</w:t>
        </w:r>
        <w:r w:rsidR="00A66FBB">
          <w:rPr>
            <w:rStyle w:val="Hyperlink"/>
            <w:rFonts w:asciiTheme="minorHAnsi" w:hAnsiTheme="minorHAnsi"/>
            <w:sz w:val="18"/>
          </w:rPr>
          <w:noBreakHyphen/>
        </w:r>
        <w:r w:rsidRPr="00360F65">
          <w:rPr>
            <w:rStyle w:val="Hyperlink"/>
            <w:rFonts w:asciiTheme="minorHAnsi" w:hAnsiTheme="minorHAnsi"/>
            <w:sz w:val="18"/>
          </w:rPr>
          <w:t>trial</w:t>
        </w:r>
        <w:r w:rsidR="00A66FBB">
          <w:rPr>
            <w:rStyle w:val="Hyperlink"/>
            <w:rFonts w:asciiTheme="minorHAnsi" w:hAnsiTheme="minorHAnsi"/>
            <w:sz w:val="18"/>
          </w:rPr>
          <w:noBreakHyphen/>
        </w:r>
        <w:r w:rsidRPr="00360F65">
          <w:rPr>
            <w:rStyle w:val="Hyperlink"/>
            <w:rFonts w:asciiTheme="minorHAnsi" w:hAnsiTheme="minorHAnsi"/>
            <w:sz w:val="18"/>
          </w:rPr>
          <w:t>covid</w:t>
        </w:r>
        <w:r w:rsidR="00A66FBB">
          <w:rPr>
            <w:rStyle w:val="Hyperlink"/>
            <w:rFonts w:asciiTheme="minorHAnsi" w:hAnsiTheme="minorHAnsi"/>
            <w:sz w:val="18"/>
          </w:rPr>
          <w:noBreakHyphen/>
        </w:r>
        <w:r w:rsidRPr="00360F65">
          <w:rPr>
            <w:rStyle w:val="Hyperlink"/>
            <w:rFonts w:asciiTheme="minorHAnsi" w:hAnsiTheme="minorHAnsi"/>
            <w:sz w:val="18"/>
          </w:rPr>
          <w:t>disrupts</w:t>
        </w:r>
        <w:r w:rsidR="00A66FBB">
          <w:rPr>
            <w:rStyle w:val="Hyperlink"/>
            <w:rFonts w:asciiTheme="minorHAnsi" w:hAnsiTheme="minorHAnsi"/>
            <w:sz w:val="18"/>
          </w:rPr>
          <w:noBreakHyphen/>
        </w:r>
        <w:r w:rsidRPr="00360F65">
          <w:rPr>
            <w:rStyle w:val="Hyperlink"/>
            <w:rFonts w:asciiTheme="minorHAnsi" w:hAnsiTheme="minorHAnsi"/>
            <w:sz w:val="18"/>
          </w:rPr>
          <w:t>oil</w:t>
        </w:r>
        <w:r w:rsidR="00A66FBB">
          <w:rPr>
            <w:rStyle w:val="Hyperlink"/>
            <w:rFonts w:asciiTheme="minorHAnsi" w:hAnsiTheme="minorHAnsi"/>
            <w:sz w:val="18"/>
          </w:rPr>
          <w:noBreakHyphen/>
        </w:r>
        <w:r w:rsidRPr="00360F65">
          <w:rPr>
            <w:rStyle w:val="Hyperlink"/>
            <w:rFonts w:asciiTheme="minorHAnsi" w:hAnsiTheme="minorHAnsi"/>
            <w:sz w:val="18"/>
          </w:rPr>
          <w:t>recycling</w:t>
        </w:r>
        <w:r w:rsidR="00A66FBB">
          <w:rPr>
            <w:rStyle w:val="Hyperlink"/>
            <w:rFonts w:asciiTheme="minorHAnsi" w:hAnsiTheme="minorHAnsi"/>
            <w:sz w:val="18"/>
          </w:rPr>
          <w:noBreakHyphen/>
        </w:r>
        <w:r w:rsidRPr="00360F65">
          <w:rPr>
            <w:rStyle w:val="Hyperlink"/>
            <w:rFonts w:asciiTheme="minorHAnsi" w:hAnsiTheme="minorHAnsi"/>
            <w:sz w:val="18"/>
          </w:rPr>
          <w:t>and</w:t>
        </w:r>
        <w:r w:rsidR="00A66FBB">
          <w:rPr>
            <w:rStyle w:val="Hyperlink"/>
            <w:rFonts w:asciiTheme="minorHAnsi" w:hAnsiTheme="minorHAnsi"/>
            <w:sz w:val="18"/>
          </w:rPr>
          <w:noBreakHyphen/>
        </w:r>
        <w:r w:rsidRPr="00360F65">
          <w:rPr>
            <w:rStyle w:val="Hyperlink"/>
            <w:rFonts w:asciiTheme="minorHAnsi" w:hAnsiTheme="minorHAnsi"/>
            <w:sz w:val="18"/>
          </w:rPr>
          <w:t>waste</w:t>
        </w:r>
        <w:r w:rsidR="00A66FBB">
          <w:rPr>
            <w:rStyle w:val="Hyperlink"/>
            <w:rFonts w:asciiTheme="minorHAnsi" w:hAnsiTheme="minorHAnsi"/>
            <w:sz w:val="18"/>
          </w:rPr>
          <w:noBreakHyphen/>
        </w:r>
        <w:r w:rsidRPr="00360F65">
          <w:rPr>
            <w:rStyle w:val="Hyperlink"/>
            <w:rFonts w:asciiTheme="minorHAnsi" w:hAnsiTheme="minorHAnsi"/>
            <w:sz w:val="18"/>
          </w:rPr>
          <w:t>derived</w:t>
        </w:r>
        <w:r w:rsidR="00A66FBB">
          <w:rPr>
            <w:rStyle w:val="Hyperlink"/>
            <w:rFonts w:asciiTheme="minorHAnsi" w:hAnsiTheme="minorHAnsi"/>
            <w:sz w:val="18"/>
          </w:rPr>
          <w:noBreakHyphen/>
        </w:r>
        <w:r w:rsidRPr="00360F65">
          <w:rPr>
            <w:rStyle w:val="Hyperlink"/>
            <w:rFonts w:asciiTheme="minorHAnsi" w:hAnsiTheme="minorHAnsi"/>
            <w:sz w:val="18"/>
          </w:rPr>
          <w:t>fuel</w:t>
        </w:r>
        <w:r w:rsidR="00A66FBB">
          <w:rPr>
            <w:rStyle w:val="Hyperlink"/>
            <w:rFonts w:asciiTheme="minorHAnsi" w:hAnsiTheme="minorHAnsi"/>
            <w:sz w:val="18"/>
          </w:rPr>
          <w:noBreakHyphen/>
        </w:r>
        <w:r w:rsidRPr="00360F65">
          <w:rPr>
            <w:rStyle w:val="Hyperlink"/>
            <w:rFonts w:asciiTheme="minorHAnsi" w:hAnsiTheme="minorHAnsi"/>
            <w:sz w:val="18"/>
          </w:rPr>
          <w:t>use</w:t>
        </w:r>
        <w:r w:rsidR="00A66FBB">
          <w:rPr>
            <w:rStyle w:val="Hyperlink"/>
            <w:rFonts w:asciiTheme="minorHAnsi" w:hAnsiTheme="minorHAnsi"/>
            <w:sz w:val="18"/>
          </w:rPr>
          <w:noBreakHyphen/>
        </w:r>
        <w:r w:rsidRPr="00360F65">
          <w:rPr>
            <w:rStyle w:val="Hyperlink"/>
            <w:rFonts w:asciiTheme="minorHAnsi" w:hAnsiTheme="minorHAnsi"/>
            <w:sz w:val="18"/>
          </w:rPr>
          <w:t>80577</w:t>
        </w:r>
      </w:hyperlink>
      <w:r w:rsidR="00936DF3">
        <w:t>.</w:t>
      </w:r>
    </w:p>
  </w:footnote>
  <w:footnote w:id="22">
    <w:p w14:paraId="014F6E75" w14:textId="5162F642" w:rsidR="00EB5EA3" w:rsidRDefault="00EB5EA3" w:rsidP="00E0420F">
      <w:pPr>
        <w:pStyle w:val="FootnoteText"/>
      </w:pPr>
      <w:r>
        <w:rPr>
          <w:rStyle w:val="FootnoteReference"/>
        </w:rPr>
        <w:footnoteRef/>
      </w:r>
      <w:r>
        <w:t xml:space="preserve"> PFAS NEMP January 2018, available at </w:t>
      </w:r>
      <w:hyperlink r:id="rId11" w:history="1">
        <w:r w:rsidR="00CB5559" w:rsidRPr="001B77A0">
          <w:rPr>
            <w:rStyle w:val="Hyperlink"/>
            <w:sz w:val="18"/>
          </w:rPr>
          <w:t>https://www.epa.vic.gov.au/your</w:t>
        </w:r>
        <w:r w:rsidR="00CB5559" w:rsidRPr="001B77A0">
          <w:rPr>
            <w:rStyle w:val="Hyperlink"/>
            <w:sz w:val="18"/>
          </w:rPr>
          <w:noBreakHyphen/>
          <w:t>environment/land</w:t>
        </w:r>
        <w:r w:rsidR="00CB5559" w:rsidRPr="001B77A0">
          <w:rPr>
            <w:rStyle w:val="Hyperlink"/>
            <w:sz w:val="18"/>
          </w:rPr>
          <w:noBreakHyphen/>
          <w:t>and</w:t>
        </w:r>
        <w:r w:rsidR="00CB5559" w:rsidRPr="001B77A0">
          <w:rPr>
            <w:rStyle w:val="Hyperlink"/>
            <w:sz w:val="18"/>
          </w:rPr>
          <w:noBreakHyphen/>
          <w:t>groundwater/pfas</w:t>
        </w:r>
        <w:r w:rsidR="00CB5559" w:rsidRPr="001B77A0">
          <w:rPr>
            <w:rStyle w:val="Hyperlink"/>
            <w:sz w:val="18"/>
          </w:rPr>
          <w:noBreakHyphen/>
          <w:t>in</w:t>
        </w:r>
        <w:r w:rsidR="00CB5559" w:rsidRPr="001B77A0">
          <w:rPr>
            <w:rStyle w:val="Hyperlink"/>
            <w:sz w:val="18"/>
          </w:rPr>
          <w:noBreakHyphen/>
          <w:t>victoria/pfas</w:t>
        </w:r>
        <w:r w:rsidR="00CB5559" w:rsidRPr="001B77A0">
          <w:rPr>
            <w:rStyle w:val="Hyperlink"/>
            <w:sz w:val="18"/>
          </w:rPr>
          <w:noBreakHyphen/>
          <w:t>national</w:t>
        </w:r>
        <w:r w:rsidR="00CB5559" w:rsidRPr="001B77A0">
          <w:rPr>
            <w:rStyle w:val="Hyperlink"/>
            <w:sz w:val="18"/>
          </w:rPr>
          <w:noBreakHyphen/>
          <w:t>environmental</w:t>
        </w:r>
        <w:r w:rsidR="00CB5559" w:rsidRPr="001B77A0">
          <w:rPr>
            <w:rStyle w:val="Hyperlink"/>
            <w:sz w:val="18"/>
          </w:rPr>
          <w:noBreakHyphen/>
        </w:r>
        <w:r w:rsidR="00CB5559" w:rsidRPr="001B77A0">
          <w:rPr>
            <w:rStyle w:val="Hyperlink"/>
            <w:sz w:val="18"/>
          </w:rPr>
          <w:br/>
          <w:t>management</w:t>
        </w:r>
        <w:r w:rsidR="00CB5559" w:rsidRPr="001B77A0">
          <w:rPr>
            <w:rStyle w:val="Hyperlink"/>
            <w:sz w:val="18"/>
          </w:rPr>
          <w:noBreakHyphen/>
          <w:t>plan</w:t>
        </w:r>
      </w:hyperlink>
      <w:r>
        <w:t>.</w:t>
      </w:r>
    </w:p>
  </w:footnote>
  <w:footnote w:id="23">
    <w:p w14:paraId="5D42CAF9" w14:textId="7EC94105" w:rsidR="00EB5EA3" w:rsidRDefault="00EB5EA3">
      <w:pPr>
        <w:pStyle w:val="FootnoteText"/>
      </w:pPr>
      <w:r>
        <w:rPr>
          <w:rStyle w:val="FootnoteReference"/>
        </w:rPr>
        <w:footnoteRef/>
      </w:r>
      <w:r>
        <w:t xml:space="preserve"> PFAS NEMP Version 2.0 </w:t>
      </w:r>
      <w:r w:rsidR="00A66FBB">
        <w:noBreakHyphen/>
      </w:r>
      <w:r>
        <w:t xml:space="preserve"> January 2020, available at </w:t>
      </w:r>
      <w:hyperlink r:id="rId12" w:history="1">
        <w:r w:rsidRPr="00360F65">
          <w:rPr>
            <w:rStyle w:val="Hyperlink"/>
            <w:rFonts w:asciiTheme="minorHAnsi" w:hAnsiTheme="minorHAnsi"/>
            <w:sz w:val="18"/>
          </w:rPr>
          <w:t>https://www.environment.gov.au/system/files/resources/2fadf1bc</w:t>
        </w:r>
        <w:r w:rsidR="00A66FBB">
          <w:rPr>
            <w:rStyle w:val="Hyperlink"/>
            <w:rFonts w:asciiTheme="minorHAnsi" w:hAnsiTheme="minorHAnsi"/>
            <w:sz w:val="18"/>
          </w:rPr>
          <w:noBreakHyphen/>
        </w:r>
        <w:r w:rsidRPr="00360F65">
          <w:rPr>
            <w:rStyle w:val="Hyperlink"/>
            <w:rFonts w:asciiTheme="minorHAnsi" w:hAnsiTheme="minorHAnsi"/>
            <w:sz w:val="18"/>
          </w:rPr>
          <w:t>b0b6</w:t>
        </w:r>
        <w:r w:rsidR="00A66FBB">
          <w:rPr>
            <w:rStyle w:val="Hyperlink"/>
            <w:rFonts w:asciiTheme="minorHAnsi" w:hAnsiTheme="minorHAnsi"/>
            <w:sz w:val="18"/>
          </w:rPr>
          <w:noBreakHyphen/>
        </w:r>
        <w:r w:rsidRPr="00360F65">
          <w:rPr>
            <w:rStyle w:val="Hyperlink"/>
            <w:rFonts w:asciiTheme="minorHAnsi" w:hAnsiTheme="minorHAnsi"/>
            <w:sz w:val="18"/>
          </w:rPr>
          <w:t>44cb</w:t>
        </w:r>
        <w:r w:rsidR="00A66FBB">
          <w:rPr>
            <w:rStyle w:val="Hyperlink"/>
            <w:rFonts w:asciiTheme="minorHAnsi" w:hAnsiTheme="minorHAnsi"/>
            <w:sz w:val="18"/>
          </w:rPr>
          <w:noBreakHyphen/>
        </w:r>
        <w:r w:rsidRPr="00360F65">
          <w:rPr>
            <w:rStyle w:val="Hyperlink"/>
            <w:rFonts w:asciiTheme="minorHAnsi" w:hAnsiTheme="minorHAnsi"/>
            <w:sz w:val="18"/>
          </w:rPr>
          <w:t>a192</w:t>
        </w:r>
        <w:r w:rsidR="00A66FBB">
          <w:rPr>
            <w:rStyle w:val="Hyperlink"/>
            <w:rFonts w:asciiTheme="minorHAnsi" w:hAnsiTheme="minorHAnsi"/>
            <w:sz w:val="18"/>
          </w:rPr>
          <w:noBreakHyphen/>
        </w:r>
        <w:r w:rsidRPr="00360F65">
          <w:rPr>
            <w:rStyle w:val="Hyperlink"/>
            <w:rFonts w:asciiTheme="minorHAnsi" w:hAnsiTheme="minorHAnsi"/>
            <w:sz w:val="18"/>
          </w:rPr>
          <w:t>78c522d5ec3f/files/pfas</w:t>
        </w:r>
        <w:r w:rsidR="00A66FBB">
          <w:rPr>
            <w:rStyle w:val="Hyperlink"/>
            <w:rFonts w:asciiTheme="minorHAnsi" w:hAnsiTheme="minorHAnsi"/>
            <w:sz w:val="18"/>
          </w:rPr>
          <w:noBreakHyphen/>
        </w:r>
        <w:r w:rsidRPr="00360F65">
          <w:rPr>
            <w:rStyle w:val="Hyperlink"/>
            <w:rFonts w:asciiTheme="minorHAnsi" w:hAnsiTheme="minorHAnsi"/>
            <w:sz w:val="18"/>
          </w:rPr>
          <w:t>nemp</w:t>
        </w:r>
        <w:r w:rsidR="00A66FBB">
          <w:rPr>
            <w:rStyle w:val="Hyperlink"/>
            <w:rFonts w:asciiTheme="minorHAnsi" w:hAnsiTheme="minorHAnsi"/>
            <w:sz w:val="18"/>
          </w:rPr>
          <w:noBreakHyphen/>
        </w:r>
        <w:r w:rsidRPr="00360F65">
          <w:rPr>
            <w:rStyle w:val="Hyperlink"/>
            <w:rFonts w:asciiTheme="minorHAnsi" w:hAnsiTheme="minorHAnsi"/>
            <w:sz w:val="18"/>
          </w:rPr>
          <w:t>2.pdf</w:t>
        </w:r>
      </w:hyperlink>
      <w:r w:rsidR="00936DF3">
        <w:t>.</w:t>
      </w:r>
    </w:p>
  </w:footnote>
  <w:footnote w:id="24">
    <w:p w14:paraId="1C202E55" w14:textId="245E58BD" w:rsidR="00EB5EA3" w:rsidRDefault="00EB5EA3">
      <w:pPr>
        <w:pStyle w:val="FootnoteText"/>
      </w:pPr>
      <w:r>
        <w:rPr>
          <w:rStyle w:val="FootnoteReference"/>
        </w:rPr>
        <w:footnoteRef/>
      </w:r>
      <w:r>
        <w:t xml:space="preserve"> M270: </w:t>
      </w:r>
      <w:r w:rsidRPr="00612FA6">
        <w:t>Per</w:t>
      </w:r>
      <w:r w:rsidR="00A66FBB">
        <w:noBreakHyphen/>
      </w:r>
      <w:r w:rsidRPr="00612FA6">
        <w:t xml:space="preserve"> and poly</w:t>
      </w:r>
      <w:r w:rsidR="00A66FBB">
        <w:noBreakHyphen/>
      </w:r>
      <w:r w:rsidRPr="00612FA6">
        <w:t>fluoroalkyl substances (PFAS) contaminated materials, including waste PFAS</w:t>
      </w:r>
      <w:r w:rsidR="00A66FBB">
        <w:noBreakHyphen/>
      </w:r>
      <w:r w:rsidRPr="00612FA6">
        <w:t>containing products and contaminated containers</w:t>
      </w:r>
      <w:r w:rsidR="00936DF3">
        <w:t>.</w:t>
      </w:r>
    </w:p>
  </w:footnote>
  <w:footnote w:id="25">
    <w:p w14:paraId="4A1ED32E" w14:textId="4A40C662" w:rsidR="00EB5EA3" w:rsidRDefault="00EB5EA3">
      <w:pPr>
        <w:pStyle w:val="FootnoteText"/>
      </w:pPr>
      <w:r>
        <w:rPr>
          <w:rStyle w:val="FootnoteReference"/>
        </w:rPr>
        <w:footnoteRef/>
      </w:r>
      <w:r>
        <w:t xml:space="preserve"> EPA </w:t>
      </w:r>
      <w:r w:rsidR="0028734E">
        <w:t>Vic</w:t>
      </w:r>
      <w:r w:rsidR="003B7116">
        <w:t xml:space="preserve"> </w:t>
      </w:r>
      <w:r>
        <w:t xml:space="preserve">(2020) </w:t>
      </w:r>
      <w:r w:rsidRPr="00731D55">
        <w:rPr>
          <w:i/>
          <w:iCs/>
        </w:rPr>
        <w:t>Interim position statement on PFAS</w:t>
      </w:r>
      <w:r>
        <w:t xml:space="preserve">, Publication 1669.4, available at: </w:t>
      </w:r>
      <w:hyperlink r:id="rId13" w:history="1">
        <w:r w:rsidRPr="00360F65">
          <w:rPr>
            <w:rStyle w:val="Hyperlink"/>
            <w:rFonts w:asciiTheme="minorHAnsi" w:hAnsiTheme="minorHAnsi"/>
            <w:sz w:val="18"/>
          </w:rPr>
          <w:t>https://www.epa.vic.gov.au/about</w:t>
        </w:r>
        <w:r w:rsidR="00A66FBB">
          <w:rPr>
            <w:rStyle w:val="Hyperlink"/>
            <w:rFonts w:asciiTheme="minorHAnsi" w:hAnsiTheme="minorHAnsi"/>
            <w:sz w:val="18"/>
          </w:rPr>
          <w:noBreakHyphen/>
        </w:r>
        <w:r w:rsidRPr="00360F65">
          <w:rPr>
            <w:rStyle w:val="Hyperlink"/>
            <w:rFonts w:asciiTheme="minorHAnsi" w:hAnsiTheme="minorHAnsi"/>
            <w:sz w:val="18"/>
          </w:rPr>
          <w:t>epa/publications/1669</w:t>
        </w:r>
        <w:r w:rsidR="00A66FBB">
          <w:rPr>
            <w:rStyle w:val="Hyperlink"/>
            <w:rFonts w:asciiTheme="minorHAnsi" w:hAnsiTheme="minorHAnsi"/>
            <w:sz w:val="18"/>
          </w:rPr>
          <w:noBreakHyphen/>
        </w:r>
        <w:r w:rsidRPr="00360F65">
          <w:rPr>
            <w:rStyle w:val="Hyperlink"/>
            <w:rFonts w:asciiTheme="minorHAnsi" w:hAnsiTheme="minorHAnsi"/>
            <w:sz w:val="18"/>
          </w:rPr>
          <w:t>4</w:t>
        </w:r>
      </w:hyperlink>
      <w:r w:rsidR="00936DF3">
        <w:t>.</w:t>
      </w:r>
    </w:p>
  </w:footnote>
  <w:footnote w:id="26">
    <w:p w14:paraId="328D0EFC" w14:textId="63F99629" w:rsidR="00EB5EA3" w:rsidRDefault="00EB5EA3">
      <w:pPr>
        <w:pStyle w:val="FootnoteText"/>
      </w:pPr>
      <w:r>
        <w:rPr>
          <w:rStyle w:val="FootnoteReference"/>
        </w:rPr>
        <w:footnoteRef/>
      </w:r>
      <w:r>
        <w:t xml:space="preserve"> EPA </w:t>
      </w:r>
      <w:r w:rsidR="0028734E">
        <w:t>Vic</w:t>
      </w:r>
      <w:r w:rsidR="003B7116">
        <w:t xml:space="preserve"> </w:t>
      </w:r>
      <w:r>
        <w:t xml:space="preserve">(2021) </w:t>
      </w:r>
      <w:r w:rsidRPr="00731D55">
        <w:rPr>
          <w:i/>
          <w:iCs/>
        </w:rPr>
        <w:t xml:space="preserve">Waste disposal categories </w:t>
      </w:r>
      <w:r w:rsidR="00A66FBB">
        <w:rPr>
          <w:i/>
          <w:iCs/>
        </w:rPr>
        <w:noBreakHyphen/>
      </w:r>
      <w:r w:rsidRPr="00731D55">
        <w:rPr>
          <w:i/>
          <w:iCs/>
        </w:rPr>
        <w:t xml:space="preserve"> characteristics and thresholds</w:t>
      </w:r>
      <w:r>
        <w:t xml:space="preserve">, Publication 1828.2, available at: </w:t>
      </w:r>
      <w:hyperlink r:id="rId14" w:history="1">
        <w:r w:rsidRPr="00360F65">
          <w:rPr>
            <w:rStyle w:val="Hyperlink"/>
            <w:rFonts w:asciiTheme="minorHAnsi" w:hAnsiTheme="minorHAnsi"/>
            <w:sz w:val="18"/>
          </w:rPr>
          <w:t>https://www.epa.vic.gov.au/about</w:t>
        </w:r>
        <w:r w:rsidR="00A66FBB">
          <w:rPr>
            <w:rStyle w:val="Hyperlink"/>
            <w:rFonts w:asciiTheme="minorHAnsi" w:hAnsiTheme="minorHAnsi"/>
            <w:sz w:val="18"/>
          </w:rPr>
          <w:noBreakHyphen/>
        </w:r>
        <w:r w:rsidRPr="00360F65">
          <w:rPr>
            <w:rStyle w:val="Hyperlink"/>
            <w:rFonts w:asciiTheme="minorHAnsi" w:hAnsiTheme="minorHAnsi"/>
            <w:sz w:val="18"/>
          </w:rPr>
          <w:t>epa/publications/1828</w:t>
        </w:r>
        <w:r w:rsidR="00A66FBB">
          <w:rPr>
            <w:rStyle w:val="Hyperlink"/>
            <w:rFonts w:asciiTheme="minorHAnsi" w:hAnsiTheme="minorHAnsi"/>
            <w:sz w:val="18"/>
          </w:rPr>
          <w:noBreakHyphen/>
        </w:r>
        <w:r w:rsidRPr="00360F65">
          <w:rPr>
            <w:rStyle w:val="Hyperlink"/>
            <w:rFonts w:asciiTheme="minorHAnsi" w:hAnsiTheme="minorHAnsi"/>
            <w:sz w:val="18"/>
          </w:rPr>
          <w:t>2</w:t>
        </w:r>
      </w:hyperlink>
      <w:r w:rsidR="00936DF3">
        <w:t>.</w:t>
      </w:r>
    </w:p>
  </w:footnote>
  <w:footnote w:id="27">
    <w:p w14:paraId="11F0DCD6" w14:textId="010B90A1" w:rsidR="00EB5EA3" w:rsidRDefault="00EB5EA3">
      <w:pPr>
        <w:pStyle w:val="FootnoteText"/>
      </w:pPr>
      <w:r>
        <w:rPr>
          <w:rStyle w:val="FootnoteReference"/>
        </w:rPr>
        <w:footnoteRef/>
      </w:r>
      <w:r>
        <w:t xml:space="preserve"> </w:t>
      </w:r>
      <w:hyperlink r:id="rId15" w:history="1">
        <w:r w:rsidRPr="00360F65">
          <w:rPr>
            <w:rStyle w:val="Hyperlink"/>
            <w:rFonts w:asciiTheme="minorHAnsi" w:hAnsiTheme="minorHAnsi"/>
            <w:sz w:val="18"/>
          </w:rPr>
          <w:t>https://www.epa.vic.gov.au/for</w:t>
        </w:r>
        <w:r w:rsidR="00A66FBB">
          <w:rPr>
            <w:rStyle w:val="Hyperlink"/>
            <w:rFonts w:asciiTheme="minorHAnsi" w:hAnsiTheme="minorHAnsi"/>
            <w:sz w:val="18"/>
          </w:rPr>
          <w:noBreakHyphen/>
        </w:r>
        <w:r w:rsidRPr="00360F65">
          <w:rPr>
            <w:rStyle w:val="Hyperlink"/>
            <w:rFonts w:asciiTheme="minorHAnsi" w:hAnsiTheme="minorHAnsi"/>
            <w:sz w:val="18"/>
          </w:rPr>
          <w:t>community/environmental</w:t>
        </w:r>
        <w:r w:rsidR="00A66FBB">
          <w:rPr>
            <w:rStyle w:val="Hyperlink"/>
            <w:rFonts w:asciiTheme="minorHAnsi" w:hAnsiTheme="minorHAnsi"/>
            <w:sz w:val="18"/>
          </w:rPr>
          <w:noBreakHyphen/>
        </w:r>
        <w:r w:rsidRPr="00360F65">
          <w:rPr>
            <w:rStyle w:val="Hyperlink"/>
            <w:rFonts w:asciiTheme="minorHAnsi" w:hAnsiTheme="minorHAnsi"/>
            <w:sz w:val="18"/>
          </w:rPr>
          <w:t>information/pfas/pfas</w:t>
        </w:r>
        <w:r w:rsidR="00A66FBB">
          <w:rPr>
            <w:rStyle w:val="Hyperlink"/>
            <w:rFonts w:asciiTheme="minorHAnsi" w:hAnsiTheme="minorHAnsi"/>
            <w:sz w:val="18"/>
          </w:rPr>
          <w:noBreakHyphen/>
        </w:r>
        <w:r w:rsidRPr="00360F65">
          <w:rPr>
            <w:rStyle w:val="Hyperlink"/>
            <w:rFonts w:asciiTheme="minorHAnsi" w:hAnsiTheme="minorHAnsi"/>
            <w:sz w:val="18"/>
          </w:rPr>
          <w:t>and</w:t>
        </w:r>
        <w:r w:rsidR="00A66FBB">
          <w:rPr>
            <w:rStyle w:val="Hyperlink"/>
            <w:rFonts w:asciiTheme="minorHAnsi" w:hAnsiTheme="minorHAnsi"/>
            <w:sz w:val="18"/>
          </w:rPr>
          <w:noBreakHyphen/>
        </w:r>
        <w:r w:rsidRPr="00360F65">
          <w:rPr>
            <w:rStyle w:val="Hyperlink"/>
            <w:rFonts w:asciiTheme="minorHAnsi" w:hAnsiTheme="minorHAnsi"/>
            <w:sz w:val="18"/>
          </w:rPr>
          <w:t>waste</w:t>
        </w:r>
      </w:hyperlink>
      <w:r w:rsidR="00936DF3">
        <w:t>.</w:t>
      </w:r>
    </w:p>
  </w:footnote>
  <w:footnote w:id="28">
    <w:p w14:paraId="46A7AE5F" w14:textId="3A204E37" w:rsidR="00EB5EA3" w:rsidRDefault="00EB5EA3">
      <w:pPr>
        <w:pStyle w:val="FootnoteText"/>
      </w:pPr>
      <w:r>
        <w:rPr>
          <w:rStyle w:val="FootnoteReference"/>
        </w:rPr>
        <w:footnoteRef/>
      </w:r>
      <w:r>
        <w:t xml:space="preserve"> Ventia SourceZone </w:t>
      </w:r>
      <w:r w:rsidRPr="00F511D9">
        <w:t>treated 11,500 tonnes of sand and clay soil and removed up to 99% of PFAS (90% average PFOS + PFHxS removal efficiency for the treatment of clay soils), at the Australian Department of Defence RAAF Base Edinburgh in South Australia.</w:t>
      </w:r>
      <w:r>
        <w:t xml:space="preserve"> Source: </w:t>
      </w:r>
      <w:hyperlink r:id="rId16" w:history="1">
        <w:r w:rsidRPr="00360F65">
          <w:rPr>
            <w:rStyle w:val="Hyperlink"/>
            <w:rFonts w:asciiTheme="minorHAnsi" w:hAnsiTheme="minorHAnsi"/>
            <w:sz w:val="18"/>
          </w:rPr>
          <w:t>https://www.ventia.com/capabilities/pfas</w:t>
        </w:r>
        <w:r w:rsidR="00A66FBB">
          <w:rPr>
            <w:rStyle w:val="Hyperlink"/>
            <w:rFonts w:asciiTheme="minorHAnsi" w:hAnsiTheme="minorHAnsi"/>
            <w:sz w:val="18"/>
          </w:rPr>
          <w:noBreakHyphen/>
        </w:r>
        <w:r w:rsidRPr="00360F65">
          <w:rPr>
            <w:rStyle w:val="Hyperlink"/>
            <w:rFonts w:asciiTheme="minorHAnsi" w:hAnsiTheme="minorHAnsi"/>
            <w:sz w:val="18"/>
          </w:rPr>
          <w:t>remediation</w:t>
        </w:r>
      </w:hyperlink>
      <w:r w:rsidR="00936DF3">
        <w:t>.</w:t>
      </w:r>
    </w:p>
  </w:footnote>
  <w:footnote w:id="29">
    <w:p w14:paraId="4C51DB65" w14:textId="5CC51E5E" w:rsidR="00EB5EA3" w:rsidRDefault="00EB5EA3">
      <w:pPr>
        <w:pStyle w:val="FootnoteText"/>
      </w:pPr>
      <w:r>
        <w:rPr>
          <w:rStyle w:val="FootnoteReference"/>
        </w:rPr>
        <w:footnoteRef/>
      </w:r>
      <w:r>
        <w:t xml:space="preserve"> </w:t>
      </w:r>
      <w:r w:rsidRPr="007D65D0">
        <w:rPr>
          <w:i/>
          <w:iCs/>
        </w:rPr>
        <w:t>The Age</w:t>
      </w:r>
      <w:r>
        <w:t xml:space="preserve">, 6 March 2020, </w:t>
      </w:r>
      <w:r w:rsidRPr="00AF73CD">
        <w:rPr>
          <w:i/>
          <w:iCs/>
        </w:rPr>
        <w:t>Worst of PFAS contamination revealed on West Gate Tunnel</w:t>
      </w:r>
      <w:r>
        <w:t xml:space="preserve">, available at: </w:t>
      </w:r>
      <w:hyperlink r:id="rId17" w:history="1">
        <w:r w:rsidRPr="00A75A7D">
          <w:rPr>
            <w:rStyle w:val="Hyperlink"/>
            <w:rFonts w:asciiTheme="minorHAnsi" w:hAnsiTheme="minorHAnsi"/>
            <w:sz w:val="18"/>
          </w:rPr>
          <w:t>https://www.theage.com.au/national/victoria/worst</w:t>
        </w:r>
        <w:r w:rsidR="00A66FBB">
          <w:rPr>
            <w:rStyle w:val="Hyperlink"/>
            <w:rFonts w:asciiTheme="minorHAnsi" w:hAnsiTheme="minorHAnsi"/>
            <w:sz w:val="18"/>
          </w:rPr>
          <w:noBreakHyphen/>
        </w:r>
        <w:r w:rsidRPr="00A75A7D">
          <w:rPr>
            <w:rStyle w:val="Hyperlink"/>
            <w:rFonts w:asciiTheme="minorHAnsi" w:hAnsiTheme="minorHAnsi"/>
            <w:sz w:val="18"/>
          </w:rPr>
          <w:t>of</w:t>
        </w:r>
        <w:r w:rsidR="00A66FBB">
          <w:rPr>
            <w:rStyle w:val="Hyperlink"/>
            <w:rFonts w:asciiTheme="minorHAnsi" w:hAnsiTheme="minorHAnsi"/>
            <w:sz w:val="18"/>
          </w:rPr>
          <w:noBreakHyphen/>
        </w:r>
        <w:r w:rsidRPr="00A75A7D">
          <w:rPr>
            <w:rStyle w:val="Hyperlink"/>
            <w:rFonts w:asciiTheme="minorHAnsi" w:hAnsiTheme="minorHAnsi"/>
            <w:sz w:val="18"/>
          </w:rPr>
          <w:t>pfas</w:t>
        </w:r>
        <w:r w:rsidR="00A66FBB">
          <w:rPr>
            <w:rStyle w:val="Hyperlink"/>
            <w:rFonts w:asciiTheme="minorHAnsi" w:hAnsiTheme="minorHAnsi"/>
            <w:sz w:val="18"/>
          </w:rPr>
          <w:noBreakHyphen/>
        </w:r>
        <w:r w:rsidRPr="00A75A7D">
          <w:rPr>
            <w:rStyle w:val="Hyperlink"/>
            <w:rFonts w:asciiTheme="minorHAnsi" w:hAnsiTheme="minorHAnsi"/>
            <w:sz w:val="18"/>
          </w:rPr>
          <w:t>contamination</w:t>
        </w:r>
        <w:r w:rsidR="00A66FBB">
          <w:rPr>
            <w:rStyle w:val="Hyperlink"/>
            <w:rFonts w:asciiTheme="minorHAnsi" w:hAnsiTheme="minorHAnsi"/>
            <w:sz w:val="18"/>
          </w:rPr>
          <w:noBreakHyphen/>
        </w:r>
        <w:r w:rsidRPr="00A75A7D">
          <w:rPr>
            <w:rStyle w:val="Hyperlink"/>
            <w:rFonts w:asciiTheme="minorHAnsi" w:hAnsiTheme="minorHAnsi"/>
            <w:sz w:val="18"/>
          </w:rPr>
          <w:t>revealed</w:t>
        </w:r>
        <w:r w:rsidR="00A66FBB">
          <w:rPr>
            <w:rStyle w:val="Hyperlink"/>
            <w:rFonts w:asciiTheme="minorHAnsi" w:hAnsiTheme="minorHAnsi"/>
            <w:sz w:val="18"/>
          </w:rPr>
          <w:noBreakHyphen/>
        </w:r>
        <w:r w:rsidRPr="00A75A7D">
          <w:rPr>
            <w:rStyle w:val="Hyperlink"/>
            <w:rFonts w:asciiTheme="minorHAnsi" w:hAnsiTheme="minorHAnsi"/>
            <w:sz w:val="18"/>
          </w:rPr>
          <w:t>on</w:t>
        </w:r>
        <w:r w:rsidR="00A66FBB">
          <w:rPr>
            <w:rStyle w:val="Hyperlink"/>
            <w:rFonts w:asciiTheme="minorHAnsi" w:hAnsiTheme="minorHAnsi"/>
            <w:sz w:val="18"/>
          </w:rPr>
          <w:noBreakHyphen/>
        </w:r>
        <w:r w:rsidRPr="00A75A7D">
          <w:rPr>
            <w:rStyle w:val="Hyperlink"/>
            <w:rFonts w:asciiTheme="minorHAnsi" w:hAnsiTheme="minorHAnsi"/>
            <w:sz w:val="18"/>
          </w:rPr>
          <w:t>west</w:t>
        </w:r>
        <w:r w:rsidR="00A66FBB">
          <w:rPr>
            <w:rStyle w:val="Hyperlink"/>
            <w:rFonts w:asciiTheme="minorHAnsi" w:hAnsiTheme="minorHAnsi"/>
            <w:sz w:val="18"/>
          </w:rPr>
          <w:noBreakHyphen/>
        </w:r>
        <w:r w:rsidRPr="00A75A7D">
          <w:rPr>
            <w:rStyle w:val="Hyperlink"/>
            <w:rFonts w:asciiTheme="minorHAnsi" w:hAnsiTheme="minorHAnsi"/>
            <w:sz w:val="18"/>
          </w:rPr>
          <w:t>gate</w:t>
        </w:r>
        <w:r w:rsidR="00A66FBB">
          <w:rPr>
            <w:rStyle w:val="Hyperlink"/>
            <w:rFonts w:asciiTheme="minorHAnsi" w:hAnsiTheme="minorHAnsi"/>
            <w:sz w:val="18"/>
          </w:rPr>
          <w:noBreakHyphen/>
        </w:r>
        <w:r w:rsidRPr="00A75A7D">
          <w:rPr>
            <w:rStyle w:val="Hyperlink"/>
            <w:rFonts w:asciiTheme="minorHAnsi" w:hAnsiTheme="minorHAnsi"/>
            <w:sz w:val="18"/>
          </w:rPr>
          <w:t>tunnel</w:t>
        </w:r>
        <w:r w:rsidR="00A66FBB">
          <w:rPr>
            <w:rStyle w:val="Hyperlink"/>
            <w:rFonts w:asciiTheme="minorHAnsi" w:hAnsiTheme="minorHAnsi"/>
            <w:sz w:val="18"/>
          </w:rPr>
          <w:noBreakHyphen/>
        </w:r>
        <w:r w:rsidRPr="00A75A7D">
          <w:rPr>
            <w:rStyle w:val="Hyperlink"/>
            <w:rFonts w:asciiTheme="minorHAnsi" w:hAnsiTheme="minorHAnsi"/>
            <w:sz w:val="18"/>
          </w:rPr>
          <w:t>20200306</w:t>
        </w:r>
        <w:r w:rsidR="00A66FBB">
          <w:rPr>
            <w:rStyle w:val="Hyperlink"/>
            <w:rFonts w:asciiTheme="minorHAnsi" w:hAnsiTheme="minorHAnsi"/>
            <w:sz w:val="18"/>
          </w:rPr>
          <w:noBreakHyphen/>
        </w:r>
        <w:r w:rsidRPr="00A75A7D">
          <w:rPr>
            <w:rStyle w:val="Hyperlink"/>
            <w:rFonts w:asciiTheme="minorHAnsi" w:hAnsiTheme="minorHAnsi"/>
            <w:sz w:val="18"/>
          </w:rPr>
          <w:t>p547l0.html</w:t>
        </w:r>
      </w:hyperlink>
      <w:r w:rsidR="00936DF3">
        <w:t>.</w:t>
      </w:r>
    </w:p>
  </w:footnote>
  <w:footnote w:id="30">
    <w:p w14:paraId="724E5831" w14:textId="2E11FEDF" w:rsidR="00EB5EA3" w:rsidRDefault="00EB5EA3">
      <w:pPr>
        <w:pStyle w:val="FootnoteText"/>
      </w:pPr>
      <w:r>
        <w:rPr>
          <w:rStyle w:val="FootnoteReference"/>
        </w:rPr>
        <w:footnoteRef/>
      </w:r>
      <w:r>
        <w:t xml:space="preserve"> West Gate Tunnel Project website, </w:t>
      </w:r>
      <w:r w:rsidRPr="0037791A">
        <w:rPr>
          <w:i/>
          <w:iCs/>
        </w:rPr>
        <w:t>Expected PFAS levels</w:t>
      </w:r>
      <w:r>
        <w:t xml:space="preserve">, available at: </w:t>
      </w:r>
      <w:hyperlink r:id="rId18" w:history="1">
        <w:r w:rsidRPr="00360F65">
          <w:rPr>
            <w:rStyle w:val="Hyperlink"/>
            <w:rFonts w:asciiTheme="minorHAnsi" w:hAnsiTheme="minorHAnsi"/>
            <w:sz w:val="18"/>
          </w:rPr>
          <w:t>https://westgatetunnelproject.vic.gov.au/construction/soil</w:t>
        </w:r>
        <w:r w:rsidR="00A66FBB">
          <w:rPr>
            <w:rStyle w:val="Hyperlink"/>
            <w:rFonts w:asciiTheme="minorHAnsi" w:hAnsiTheme="minorHAnsi"/>
            <w:sz w:val="18"/>
          </w:rPr>
          <w:noBreakHyphen/>
        </w:r>
        <w:r w:rsidRPr="00360F65">
          <w:rPr>
            <w:rStyle w:val="Hyperlink"/>
            <w:rFonts w:asciiTheme="minorHAnsi" w:hAnsiTheme="minorHAnsi"/>
            <w:sz w:val="18"/>
          </w:rPr>
          <w:t>management/expected</w:t>
        </w:r>
        <w:r w:rsidR="00A66FBB">
          <w:rPr>
            <w:rStyle w:val="Hyperlink"/>
            <w:rFonts w:asciiTheme="minorHAnsi" w:hAnsiTheme="minorHAnsi"/>
            <w:sz w:val="18"/>
          </w:rPr>
          <w:noBreakHyphen/>
        </w:r>
        <w:r w:rsidRPr="00360F65">
          <w:rPr>
            <w:rStyle w:val="Hyperlink"/>
            <w:rFonts w:asciiTheme="minorHAnsi" w:hAnsiTheme="minorHAnsi"/>
            <w:sz w:val="18"/>
          </w:rPr>
          <w:t>pfas</w:t>
        </w:r>
        <w:r w:rsidR="00A66FBB">
          <w:rPr>
            <w:rStyle w:val="Hyperlink"/>
            <w:rFonts w:asciiTheme="minorHAnsi" w:hAnsiTheme="minorHAnsi"/>
            <w:sz w:val="18"/>
          </w:rPr>
          <w:noBreakHyphen/>
        </w:r>
        <w:r w:rsidRPr="00360F65">
          <w:rPr>
            <w:rStyle w:val="Hyperlink"/>
            <w:rFonts w:asciiTheme="minorHAnsi" w:hAnsiTheme="minorHAnsi"/>
            <w:sz w:val="18"/>
          </w:rPr>
          <w:t>levels</w:t>
        </w:r>
      </w:hyperlink>
      <w:r w:rsidR="00936DF3">
        <w:t>.</w:t>
      </w:r>
    </w:p>
  </w:footnote>
  <w:footnote w:id="31">
    <w:p w14:paraId="5687F68F" w14:textId="5AAB0C62" w:rsidR="00EB5EA3" w:rsidRDefault="00EB5EA3">
      <w:pPr>
        <w:pStyle w:val="FootnoteText"/>
      </w:pPr>
      <w:r>
        <w:rPr>
          <w:rStyle w:val="FootnoteReference"/>
        </w:rPr>
        <w:footnoteRef/>
      </w:r>
      <w:r>
        <w:t xml:space="preserve"> </w:t>
      </w:r>
      <w:r w:rsidRPr="007D65D0">
        <w:rPr>
          <w:i/>
          <w:iCs/>
        </w:rPr>
        <w:t>The Australian Financial Review</w:t>
      </w:r>
      <w:r>
        <w:t xml:space="preserve">, </w:t>
      </w:r>
      <w:r w:rsidRPr="00D349D4">
        <w:rPr>
          <w:i/>
          <w:iCs/>
        </w:rPr>
        <w:t>Zoom won't do for West Gate Tunnel soil talks</w:t>
      </w:r>
      <w:r>
        <w:t xml:space="preserve">, available at: </w:t>
      </w:r>
      <w:hyperlink r:id="rId19" w:history="1">
        <w:r w:rsidRPr="00360F65">
          <w:rPr>
            <w:rStyle w:val="Hyperlink"/>
            <w:rFonts w:asciiTheme="minorHAnsi" w:hAnsiTheme="minorHAnsi"/>
            <w:sz w:val="18"/>
          </w:rPr>
          <w:t>https://www.afr.com/companies/infrastructure/west</w:t>
        </w:r>
        <w:r w:rsidR="00A66FBB">
          <w:rPr>
            <w:rStyle w:val="Hyperlink"/>
            <w:rFonts w:asciiTheme="minorHAnsi" w:hAnsiTheme="minorHAnsi"/>
            <w:sz w:val="18"/>
          </w:rPr>
          <w:noBreakHyphen/>
        </w:r>
        <w:r w:rsidRPr="00360F65">
          <w:rPr>
            <w:rStyle w:val="Hyperlink"/>
            <w:rFonts w:asciiTheme="minorHAnsi" w:hAnsiTheme="minorHAnsi"/>
            <w:sz w:val="18"/>
          </w:rPr>
          <w:t>gate</w:t>
        </w:r>
        <w:r w:rsidR="00A66FBB">
          <w:rPr>
            <w:rStyle w:val="Hyperlink"/>
            <w:rFonts w:asciiTheme="minorHAnsi" w:hAnsiTheme="minorHAnsi"/>
            <w:sz w:val="18"/>
          </w:rPr>
          <w:noBreakHyphen/>
        </w:r>
        <w:r w:rsidRPr="00360F65">
          <w:rPr>
            <w:rStyle w:val="Hyperlink"/>
            <w:rFonts w:asciiTheme="minorHAnsi" w:hAnsiTheme="minorHAnsi"/>
            <w:sz w:val="18"/>
          </w:rPr>
          <w:t>tunnel</w:t>
        </w:r>
        <w:r w:rsidR="00A66FBB">
          <w:rPr>
            <w:rStyle w:val="Hyperlink"/>
            <w:rFonts w:asciiTheme="minorHAnsi" w:hAnsiTheme="minorHAnsi"/>
            <w:sz w:val="18"/>
          </w:rPr>
          <w:noBreakHyphen/>
        </w:r>
        <w:r w:rsidRPr="00360F65">
          <w:rPr>
            <w:rStyle w:val="Hyperlink"/>
            <w:rFonts w:asciiTheme="minorHAnsi" w:hAnsiTheme="minorHAnsi"/>
            <w:sz w:val="18"/>
          </w:rPr>
          <w:t>consultations</w:t>
        </w:r>
        <w:r w:rsidR="00A66FBB">
          <w:rPr>
            <w:rStyle w:val="Hyperlink"/>
            <w:rFonts w:asciiTheme="minorHAnsi" w:hAnsiTheme="minorHAnsi"/>
            <w:sz w:val="18"/>
          </w:rPr>
          <w:noBreakHyphen/>
        </w:r>
        <w:r w:rsidRPr="00360F65">
          <w:rPr>
            <w:rStyle w:val="Hyperlink"/>
            <w:rFonts w:asciiTheme="minorHAnsi" w:hAnsiTheme="minorHAnsi"/>
            <w:sz w:val="18"/>
          </w:rPr>
          <w:t>shift</w:t>
        </w:r>
        <w:r w:rsidR="00A66FBB">
          <w:rPr>
            <w:rStyle w:val="Hyperlink"/>
            <w:rFonts w:asciiTheme="minorHAnsi" w:hAnsiTheme="minorHAnsi"/>
            <w:sz w:val="18"/>
          </w:rPr>
          <w:noBreakHyphen/>
        </w:r>
        <w:r w:rsidRPr="00360F65">
          <w:rPr>
            <w:rStyle w:val="Hyperlink"/>
            <w:rFonts w:asciiTheme="minorHAnsi" w:hAnsiTheme="minorHAnsi"/>
            <w:sz w:val="18"/>
          </w:rPr>
          <w:t>to</w:t>
        </w:r>
        <w:r w:rsidR="00A66FBB">
          <w:rPr>
            <w:rStyle w:val="Hyperlink"/>
            <w:rFonts w:asciiTheme="minorHAnsi" w:hAnsiTheme="minorHAnsi"/>
            <w:sz w:val="18"/>
          </w:rPr>
          <w:noBreakHyphen/>
        </w:r>
        <w:r w:rsidRPr="00360F65">
          <w:rPr>
            <w:rStyle w:val="Hyperlink"/>
            <w:rFonts w:asciiTheme="minorHAnsi" w:hAnsiTheme="minorHAnsi"/>
            <w:sz w:val="18"/>
          </w:rPr>
          <w:t>zoom</w:t>
        </w:r>
        <w:r w:rsidR="00A66FBB">
          <w:rPr>
            <w:rStyle w:val="Hyperlink"/>
            <w:rFonts w:asciiTheme="minorHAnsi" w:hAnsiTheme="minorHAnsi"/>
            <w:sz w:val="18"/>
          </w:rPr>
          <w:noBreakHyphen/>
        </w:r>
        <w:r w:rsidRPr="00360F65">
          <w:rPr>
            <w:rStyle w:val="Hyperlink"/>
            <w:rFonts w:asciiTheme="minorHAnsi" w:hAnsiTheme="minorHAnsi"/>
            <w:sz w:val="18"/>
          </w:rPr>
          <w:t>20200703</w:t>
        </w:r>
        <w:r w:rsidR="00A66FBB">
          <w:rPr>
            <w:rStyle w:val="Hyperlink"/>
            <w:rFonts w:asciiTheme="minorHAnsi" w:hAnsiTheme="minorHAnsi"/>
            <w:sz w:val="18"/>
          </w:rPr>
          <w:noBreakHyphen/>
        </w:r>
        <w:r w:rsidRPr="00360F65">
          <w:rPr>
            <w:rStyle w:val="Hyperlink"/>
            <w:rFonts w:asciiTheme="minorHAnsi" w:hAnsiTheme="minorHAnsi"/>
            <w:sz w:val="18"/>
          </w:rPr>
          <w:t>p558td</w:t>
        </w:r>
      </w:hyperlink>
      <w:r w:rsidR="00936DF3">
        <w:t>.</w:t>
      </w:r>
    </w:p>
  </w:footnote>
  <w:footnote w:id="32">
    <w:p w14:paraId="52036A64" w14:textId="75C27B8C" w:rsidR="00EB5EA3" w:rsidRDefault="00EB5EA3">
      <w:pPr>
        <w:pStyle w:val="FootnoteText"/>
      </w:pPr>
      <w:r>
        <w:rPr>
          <w:rStyle w:val="FootnoteReference"/>
        </w:rPr>
        <w:footnoteRef/>
      </w:r>
      <w:r>
        <w:t xml:space="preserve"> UNEP (2015), </w:t>
      </w:r>
      <w:r w:rsidRPr="00D349D4">
        <w:rPr>
          <w:i/>
          <w:iCs/>
        </w:rPr>
        <w:t>Updated general technical guidelines for the environmentally sound management of wastes of wastes consisting of, containing or contaminated with persistent organic pollutants</w:t>
      </w:r>
      <w:r>
        <w:t xml:space="preserve">, available at: </w:t>
      </w:r>
      <w:hyperlink r:id="rId20" w:history="1">
        <w:r w:rsidRPr="00360F65">
          <w:rPr>
            <w:rStyle w:val="Hyperlink"/>
            <w:rFonts w:asciiTheme="minorHAnsi" w:hAnsiTheme="minorHAnsi"/>
            <w:sz w:val="18"/>
          </w:rPr>
          <w:t>http://www.basel.int/Portals/4/Basel%20Convention/docs/pub/techguid/tg</w:t>
        </w:r>
        <w:r w:rsidR="00A66FBB">
          <w:rPr>
            <w:rStyle w:val="Hyperlink"/>
            <w:rFonts w:asciiTheme="minorHAnsi" w:hAnsiTheme="minorHAnsi"/>
            <w:sz w:val="18"/>
          </w:rPr>
          <w:noBreakHyphen/>
        </w:r>
        <w:r w:rsidRPr="00360F65">
          <w:rPr>
            <w:rStyle w:val="Hyperlink"/>
            <w:rFonts w:asciiTheme="minorHAnsi" w:hAnsiTheme="minorHAnsi"/>
            <w:sz w:val="18"/>
          </w:rPr>
          <w:t>POPs.pdf</w:t>
        </w:r>
      </w:hyperlink>
      <w:r w:rsidR="00936DF3">
        <w:t>.</w:t>
      </w:r>
    </w:p>
  </w:footnote>
  <w:footnote w:id="33">
    <w:p w14:paraId="24BD9DEC" w14:textId="5210EF36" w:rsidR="00EB5EA3" w:rsidRDefault="00EB5EA3" w:rsidP="00624DB7">
      <w:pPr>
        <w:pStyle w:val="FootnoteText"/>
      </w:pPr>
      <w:r>
        <w:rPr>
          <w:rStyle w:val="FootnoteReference"/>
        </w:rPr>
        <w:footnoteRef/>
      </w:r>
      <w:r>
        <w:t xml:space="preserve"> EU 2010, </w:t>
      </w:r>
      <w:r w:rsidRPr="00624DB7">
        <w:rPr>
          <w:i/>
          <w:iCs/>
        </w:rPr>
        <w:t>D</w:t>
      </w:r>
      <w:r>
        <w:rPr>
          <w:i/>
          <w:iCs/>
        </w:rPr>
        <w:t>irective</w:t>
      </w:r>
      <w:r w:rsidRPr="00624DB7">
        <w:rPr>
          <w:i/>
          <w:iCs/>
        </w:rPr>
        <w:t xml:space="preserve"> 2010/75/EU </w:t>
      </w:r>
      <w:r>
        <w:rPr>
          <w:i/>
          <w:iCs/>
        </w:rPr>
        <w:t>of the</w:t>
      </w:r>
      <w:r w:rsidRPr="00624DB7">
        <w:rPr>
          <w:i/>
          <w:iCs/>
        </w:rPr>
        <w:t xml:space="preserve"> E</w:t>
      </w:r>
      <w:r>
        <w:rPr>
          <w:i/>
          <w:iCs/>
        </w:rPr>
        <w:t>uropean</w:t>
      </w:r>
      <w:r w:rsidRPr="00624DB7">
        <w:rPr>
          <w:i/>
          <w:iCs/>
        </w:rPr>
        <w:t xml:space="preserve"> P</w:t>
      </w:r>
      <w:r>
        <w:rPr>
          <w:i/>
          <w:iCs/>
        </w:rPr>
        <w:t>arliament and of the</w:t>
      </w:r>
      <w:r w:rsidRPr="00624DB7">
        <w:rPr>
          <w:i/>
          <w:iCs/>
        </w:rPr>
        <w:t xml:space="preserve"> C</w:t>
      </w:r>
      <w:r>
        <w:rPr>
          <w:i/>
          <w:iCs/>
        </w:rPr>
        <w:t>ouncil</w:t>
      </w:r>
      <w:r w:rsidRPr="00624DB7">
        <w:rPr>
          <w:i/>
          <w:iCs/>
        </w:rPr>
        <w:t xml:space="preserve"> of 24 November 2010 on industrial emissions (integrated pollution prevention and control)</w:t>
      </w:r>
      <w:r>
        <w:t xml:space="preserve">, available at: </w:t>
      </w:r>
      <w:hyperlink r:id="rId21" w:history="1">
        <w:r w:rsidRPr="00360F65">
          <w:rPr>
            <w:rStyle w:val="Hyperlink"/>
            <w:rFonts w:asciiTheme="minorHAnsi" w:hAnsiTheme="minorHAnsi"/>
            <w:sz w:val="18"/>
          </w:rPr>
          <w:t>https://eur</w:t>
        </w:r>
        <w:r w:rsidR="00A66FBB">
          <w:rPr>
            <w:rStyle w:val="Hyperlink"/>
            <w:rFonts w:asciiTheme="minorHAnsi" w:hAnsiTheme="minorHAnsi"/>
            <w:sz w:val="18"/>
          </w:rPr>
          <w:noBreakHyphen/>
        </w:r>
        <w:r w:rsidRPr="00360F65">
          <w:rPr>
            <w:rStyle w:val="Hyperlink"/>
            <w:rFonts w:asciiTheme="minorHAnsi" w:hAnsiTheme="minorHAnsi"/>
            <w:sz w:val="18"/>
          </w:rPr>
          <w:t>lex.europa.eu/LexUriServ/LexUriServ.do?uri=OJ:L:2010:334:0017:0119:en:PDF</w:t>
        </w:r>
      </w:hyperlink>
      <w:r w:rsidR="00936DF3">
        <w:t>.</w:t>
      </w:r>
    </w:p>
  </w:footnote>
  <w:footnote w:id="34">
    <w:p w14:paraId="4AE05BA8" w14:textId="19F97B52" w:rsidR="00EB5EA3" w:rsidRDefault="00EB5EA3">
      <w:pPr>
        <w:pStyle w:val="FootnoteText"/>
      </w:pPr>
      <w:r>
        <w:rPr>
          <w:rStyle w:val="FootnoteReference"/>
        </w:rPr>
        <w:footnoteRef/>
      </w:r>
      <w:r>
        <w:t xml:space="preserve"> EarthJustice (20 February 2020), </w:t>
      </w:r>
      <w:r w:rsidRPr="00C338D2">
        <w:rPr>
          <w:i/>
          <w:iCs/>
        </w:rPr>
        <w:t>Department of Defense Illegally Burning Stockpiles of Toxic “Forever Chemicals”</w:t>
      </w:r>
      <w:r>
        <w:t xml:space="preserve">, available at: </w:t>
      </w:r>
      <w:hyperlink r:id="rId22" w:history="1">
        <w:r w:rsidRPr="00360F65">
          <w:rPr>
            <w:rStyle w:val="Hyperlink"/>
            <w:rFonts w:asciiTheme="minorHAnsi" w:hAnsiTheme="minorHAnsi"/>
            <w:sz w:val="18"/>
          </w:rPr>
          <w:t>https://earthjustice.org/news/press/2020/department</w:t>
        </w:r>
        <w:r w:rsidR="00A66FBB">
          <w:rPr>
            <w:rStyle w:val="Hyperlink"/>
            <w:rFonts w:asciiTheme="minorHAnsi" w:hAnsiTheme="minorHAnsi"/>
            <w:sz w:val="18"/>
          </w:rPr>
          <w:noBreakHyphen/>
        </w:r>
        <w:r w:rsidRPr="00360F65">
          <w:rPr>
            <w:rStyle w:val="Hyperlink"/>
            <w:rFonts w:asciiTheme="minorHAnsi" w:hAnsiTheme="minorHAnsi"/>
            <w:sz w:val="18"/>
          </w:rPr>
          <w:t>of</w:t>
        </w:r>
        <w:r w:rsidR="00A66FBB">
          <w:rPr>
            <w:rStyle w:val="Hyperlink"/>
            <w:rFonts w:asciiTheme="minorHAnsi" w:hAnsiTheme="minorHAnsi"/>
            <w:sz w:val="18"/>
          </w:rPr>
          <w:noBreakHyphen/>
        </w:r>
        <w:r w:rsidRPr="00360F65">
          <w:rPr>
            <w:rStyle w:val="Hyperlink"/>
            <w:rFonts w:asciiTheme="minorHAnsi" w:hAnsiTheme="minorHAnsi"/>
            <w:sz w:val="18"/>
          </w:rPr>
          <w:t>defense</w:t>
        </w:r>
        <w:r w:rsidR="00A66FBB">
          <w:rPr>
            <w:rStyle w:val="Hyperlink"/>
            <w:rFonts w:asciiTheme="minorHAnsi" w:hAnsiTheme="minorHAnsi"/>
            <w:sz w:val="18"/>
          </w:rPr>
          <w:noBreakHyphen/>
        </w:r>
        <w:r w:rsidRPr="00360F65">
          <w:rPr>
            <w:rStyle w:val="Hyperlink"/>
            <w:rFonts w:asciiTheme="minorHAnsi" w:hAnsiTheme="minorHAnsi"/>
            <w:sz w:val="18"/>
          </w:rPr>
          <w:t>illegally</w:t>
        </w:r>
        <w:r w:rsidR="00A66FBB">
          <w:rPr>
            <w:rStyle w:val="Hyperlink"/>
            <w:rFonts w:asciiTheme="minorHAnsi" w:hAnsiTheme="minorHAnsi"/>
            <w:sz w:val="18"/>
          </w:rPr>
          <w:noBreakHyphen/>
        </w:r>
        <w:r w:rsidRPr="00360F65">
          <w:rPr>
            <w:rStyle w:val="Hyperlink"/>
            <w:rFonts w:asciiTheme="minorHAnsi" w:hAnsiTheme="minorHAnsi"/>
            <w:sz w:val="18"/>
          </w:rPr>
          <w:t>burning</w:t>
        </w:r>
        <w:r w:rsidR="00A66FBB">
          <w:rPr>
            <w:rStyle w:val="Hyperlink"/>
            <w:rFonts w:asciiTheme="minorHAnsi" w:hAnsiTheme="minorHAnsi"/>
            <w:sz w:val="18"/>
          </w:rPr>
          <w:noBreakHyphen/>
        </w:r>
        <w:r w:rsidRPr="00360F65">
          <w:rPr>
            <w:rStyle w:val="Hyperlink"/>
            <w:rFonts w:asciiTheme="minorHAnsi" w:hAnsiTheme="minorHAnsi"/>
            <w:sz w:val="18"/>
          </w:rPr>
          <w:t>stockpiles</w:t>
        </w:r>
        <w:r w:rsidR="00A66FBB">
          <w:rPr>
            <w:rStyle w:val="Hyperlink"/>
            <w:rFonts w:asciiTheme="minorHAnsi" w:hAnsiTheme="minorHAnsi"/>
            <w:sz w:val="18"/>
          </w:rPr>
          <w:noBreakHyphen/>
        </w:r>
        <w:r w:rsidRPr="00360F65">
          <w:rPr>
            <w:rStyle w:val="Hyperlink"/>
            <w:rFonts w:asciiTheme="minorHAnsi" w:hAnsiTheme="minorHAnsi"/>
            <w:sz w:val="18"/>
          </w:rPr>
          <w:t>of</w:t>
        </w:r>
        <w:r w:rsidR="00A66FBB">
          <w:rPr>
            <w:rStyle w:val="Hyperlink"/>
            <w:rFonts w:asciiTheme="minorHAnsi" w:hAnsiTheme="minorHAnsi"/>
            <w:sz w:val="18"/>
          </w:rPr>
          <w:noBreakHyphen/>
        </w:r>
        <w:r w:rsidRPr="00360F65">
          <w:rPr>
            <w:rStyle w:val="Hyperlink"/>
            <w:rFonts w:asciiTheme="minorHAnsi" w:hAnsiTheme="minorHAnsi"/>
            <w:sz w:val="18"/>
          </w:rPr>
          <w:t>toxic</w:t>
        </w:r>
        <w:r w:rsidR="00A66FBB">
          <w:rPr>
            <w:rStyle w:val="Hyperlink"/>
            <w:rFonts w:asciiTheme="minorHAnsi" w:hAnsiTheme="minorHAnsi"/>
            <w:sz w:val="18"/>
          </w:rPr>
          <w:noBreakHyphen/>
        </w:r>
        <w:r w:rsidRPr="00360F65">
          <w:rPr>
            <w:rStyle w:val="Hyperlink"/>
            <w:rFonts w:asciiTheme="minorHAnsi" w:hAnsiTheme="minorHAnsi"/>
            <w:sz w:val="18"/>
          </w:rPr>
          <w:t>forever</w:t>
        </w:r>
        <w:r w:rsidR="00A66FBB">
          <w:rPr>
            <w:rStyle w:val="Hyperlink"/>
            <w:rFonts w:asciiTheme="minorHAnsi" w:hAnsiTheme="minorHAnsi"/>
            <w:sz w:val="18"/>
          </w:rPr>
          <w:noBreakHyphen/>
        </w:r>
        <w:r w:rsidRPr="00360F65">
          <w:rPr>
            <w:rStyle w:val="Hyperlink"/>
            <w:rFonts w:asciiTheme="minorHAnsi" w:hAnsiTheme="minorHAnsi"/>
            <w:sz w:val="18"/>
          </w:rPr>
          <w:t>chemicals</w:t>
        </w:r>
      </w:hyperlink>
      <w:r w:rsidR="00936DF3">
        <w:t>.</w:t>
      </w:r>
    </w:p>
  </w:footnote>
  <w:footnote w:id="35">
    <w:p w14:paraId="718E2145" w14:textId="03228C00" w:rsidR="00EB5EA3" w:rsidRDefault="00EB5EA3">
      <w:pPr>
        <w:pStyle w:val="FootnoteText"/>
      </w:pPr>
      <w:r>
        <w:rPr>
          <w:rStyle w:val="FootnoteReference"/>
        </w:rPr>
        <w:footnoteRef/>
      </w:r>
      <w:r>
        <w:t xml:space="preserve"> Bennington College, Vermont USA (27 April 2020), </w:t>
      </w:r>
      <w:r w:rsidRPr="000D0F8C">
        <w:t>News Release</w:t>
      </w:r>
      <w:r>
        <w:t xml:space="preserve">: </w:t>
      </w:r>
      <w:r w:rsidRPr="000D0F8C">
        <w:rPr>
          <w:i/>
          <w:iCs/>
        </w:rPr>
        <w:t>First in the Nation Testing Reveals Toxic Contamination in Soil and Water Near Norlite Incinerator,</w:t>
      </w:r>
      <w:r>
        <w:t xml:space="preserve"> available at: </w:t>
      </w:r>
      <w:hyperlink r:id="rId23" w:history="1">
        <w:r w:rsidRPr="00360F65">
          <w:rPr>
            <w:rStyle w:val="Hyperlink"/>
            <w:rFonts w:asciiTheme="minorHAnsi" w:hAnsiTheme="minorHAnsi"/>
            <w:sz w:val="18"/>
          </w:rPr>
          <w:t>https://www.bennington.edu/sites/default/files/sources/docs/Norlite%20News%20Release%20%5Bdb%20final%20updated%5D.pdf</w:t>
        </w:r>
      </w:hyperlink>
      <w:r w:rsidR="00936DF3">
        <w:t>.</w:t>
      </w:r>
    </w:p>
  </w:footnote>
  <w:footnote w:id="36">
    <w:p w14:paraId="1541B507" w14:textId="0BF234A8" w:rsidR="00EB5EA3" w:rsidRDefault="00EB5EA3">
      <w:pPr>
        <w:pStyle w:val="FootnoteText"/>
      </w:pPr>
      <w:r>
        <w:rPr>
          <w:rStyle w:val="FootnoteReference"/>
        </w:rPr>
        <w:footnoteRef/>
      </w:r>
      <w:r>
        <w:t xml:space="preserve"> US EPA (2020), </w:t>
      </w:r>
      <w:r w:rsidRPr="007F7D6A">
        <w:rPr>
          <w:i/>
          <w:iCs/>
        </w:rPr>
        <w:t>Interim Guidance on the Destruction and Disposal of Perfluoroalkyl and Polyfluoroalkyl Substances and Materials Containing Perfluoroalkyl and Polyfluoroalkyl Substances</w:t>
      </w:r>
      <w:r>
        <w:t xml:space="preserve">, available at: </w:t>
      </w:r>
      <w:hyperlink r:id="rId24" w:history="1">
        <w:r w:rsidRPr="00360F65">
          <w:rPr>
            <w:rStyle w:val="Hyperlink"/>
            <w:rFonts w:asciiTheme="minorHAnsi" w:hAnsiTheme="minorHAnsi"/>
            <w:sz w:val="18"/>
          </w:rPr>
          <w:t>https://www.regulations.gov/document/EPA</w:t>
        </w:r>
        <w:r w:rsidR="00A66FBB">
          <w:rPr>
            <w:rStyle w:val="Hyperlink"/>
            <w:rFonts w:asciiTheme="minorHAnsi" w:hAnsiTheme="minorHAnsi"/>
            <w:sz w:val="18"/>
          </w:rPr>
          <w:noBreakHyphen/>
        </w:r>
        <w:r w:rsidRPr="00360F65">
          <w:rPr>
            <w:rStyle w:val="Hyperlink"/>
            <w:rFonts w:asciiTheme="minorHAnsi" w:hAnsiTheme="minorHAnsi"/>
            <w:sz w:val="18"/>
          </w:rPr>
          <w:t>HQ</w:t>
        </w:r>
        <w:r w:rsidR="00A66FBB">
          <w:rPr>
            <w:rStyle w:val="Hyperlink"/>
            <w:rFonts w:asciiTheme="minorHAnsi" w:hAnsiTheme="minorHAnsi"/>
            <w:sz w:val="18"/>
          </w:rPr>
          <w:noBreakHyphen/>
        </w:r>
        <w:r w:rsidRPr="00360F65">
          <w:rPr>
            <w:rStyle w:val="Hyperlink"/>
            <w:rFonts w:asciiTheme="minorHAnsi" w:hAnsiTheme="minorHAnsi"/>
            <w:sz w:val="18"/>
          </w:rPr>
          <w:t>OLEM</w:t>
        </w:r>
        <w:r w:rsidR="00A66FBB">
          <w:rPr>
            <w:rStyle w:val="Hyperlink"/>
            <w:rFonts w:asciiTheme="minorHAnsi" w:hAnsiTheme="minorHAnsi"/>
            <w:sz w:val="18"/>
          </w:rPr>
          <w:noBreakHyphen/>
        </w:r>
        <w:r w:rsidRPr="00360F65">
          <w:rPr>
            <w:rStyle w:val="Hyperlink"/>
            <w:rFonts w:asciiTheme="minorHAnsi" w:hAnsiTheme="minorHAnsi"/>
            <w:sz w:val="18"/>
          </w:rPr>
          <w:t>2020</w:t>
        </w:r>
        <w:r w:rsidR="00A66FBB">
          <w:rPr>
            <w:rStyle w:val="Hyperlink"/>
            <w:rFonts w:asciiTheme="minorHAnsi" w:hAnsiTheme="minorHAnsi"/>
            <w:sz w:val="18"/>
          </w:rPr>
          <w:noBreakHyphen/>
        </w:r>
        <w:r w:rsidRPr="00360F65">
          <w:rPr>
            <w:rStyle w:val="Hyperlink"/>
            <w:rFonts w:asciiTheme="minorHAnsi" w:hAnsiTheme="minorHAnsi"/>
            <w:sz w:val="18"/>
          </w:rPr>
          <w:t>0527</w:t>
        </w:r>
        <w:r w:rsidR="00A66FBB">
          <w:rPr>
            <w:rStyle w:val="Hyperlink"/>
            <w:rFonts w:asciiTheme="minorHAnsi" w:hAnsiTheme="minorHAnsi"/>
            <w:sz w:val="18"/>
          </w:rPr>
          <w:noBreakHyphen/>
        </w:r>
        <w:r w:rsidRPr="00360F65">
          <w:rPr>
            <w:rStyle w:val="Hyperlink"/>
            <w:rFonts w:asciiTheme="minorHAnsi" w:hAnsiTheme="minorHAnsi"/>
            <w:sz w:val="18"/>
          </w:rPr>
          <w:t>0003</w:t>
        </w:r>
      </w:hyperlink>
      <w:r w:rsidR="00936DF3">
        <w:t>.</w:t>
      </w:r>
    </w:p>
  </w:footnote>
  <w:footnote w:id="37">
    <w:p w14:paraId="1E3E2125" w14:textId="41D06794" w:rsidR="00EB5EA3" w:rsidRDefault="00EB5EA3">
      <w:pPr>
        <w:pStyle w:val="FootnoteText"/>
      </w:pPr>
      <w:r>
        <w:rPr>
          <w:rStyle w:val="FootnoteReference"/>
        </w:rPr>
        <w:footnoteRef/>
      </w:r>
      <w:r>
        <w:t xml:space="preserve"> Available at: </w:t>
      </w:r>
      <w:hyperlink r:id="rId25" w:history="1">
        <w:r w:rsidRPr="00360F65">
          <w:rPr>
            <w:rStyle w:val="Hyperlink"/>
            <w:rFonts w:asciiTheme="minorHAnsi" w:hAnsiTheme="minorHAnsi"/>
            <w:sz w:val="18"/>
          </w:rPr>
          <w:t>https://s3.ap</w:t>
        </w:r>
        <w:r w:rsidR="00A66FBB">
          <w:rPr>
            <w:rStyle w:val="Hyperlink"/>
            <w:rFonts w:asciiTheme="minorHAnsi" w:hAnsiTheme="minorHAnsi"/>
            <w:sz w:val="18"/>
          </w:rPr>
          <w:noBreakHyphen/>
        </w:r>
        <w:r w:rsidRPr="00360F65">
          <w:rPr>
            <w:rStyle w:val="Hyperlink"/>
            <w:rFonts w:asciiTheme="minorHAnsi" w:hAnsiTheme="minorHAnsi"/>
            <w:sz w:val="18"/>
          </w:rPr>
          <w:t>southeast</w:t>
        </w:r>
        <w:r w:rsidR="00A66FBB">
          <w:rPr>
            <w:rStyle w:val="Hyperlink"/>
            <w:rFonts w:asciiTheme="minorHAnsi" w:hAnsiTheme="minorHAnsi"/>
            <w:sz w:val="18"/>
          </w:rPr>
          <w:noBreakHyphen/>
        </w:r>
        <w:r w:rsidRPr="00360F65">
          <w:rPr>
            <w:rStyle w:val="Hyperlink"/>
            <w:rFonts w:asciiTheme="minorHAnsi" w:hAnsiTheme="minorHAnsi"/>
            <w:sz w:val="18"/>
          </w:rPr>
          <w:t>2.amazonaws.com/hdp.au.prod.app.vic</w:t>
        </w:r>
        <w:r w:rsidR="00A66FBB">
          <w:rPr>
            <w:rStyle w:val="Hyperlink"/>
            <w:rFonts w:asciiTheme="minorHAnsi" w:hAnsiTheme="minorHAnsi"/>
            <w:sz w:val="18"/>
          </w:rPr>
          <w:noBreakHyphen/>
        </w:r>
        <w:r w:rsidRPr="00360F65">
          <w:rPr>
            <w:rStyle w:val="Hyperlink"/>
            <w:rFonts w:asciiTheme="minorHAnsi" w:hAnsiTheme="minorHAnsi"/>
            <w:sz w:val="18"/>
          </w:rPr>
          <w:t>engage.files/9715/6222/7831/Circular_Economy_Policy_Fact_Sheet_July_2019.pdf</w:t>
        </w:r>
      </w:hyperlink>
      <w:r w:rsidR="00936DF3">
        <w:rPr>
          <w:rStyle w:val="Hyperlink"/>
          <w:rFonts w:asciiTheme="minorHAnsi" w:hAnsiTheme="minorHAnsi"/>
          <w:sz w:val="18"/>
        </w:rPr>
        <w:t>.</w:t>
      </w:r>
      <w:r>
        <w:t xml:space="preserve"> </w:t>
      </w:r>
    </w:p>
  </w:footnote>
  <w:footnote w:id="38">
    <w:p w14:paraId="0B02F35F" w14:textId="1531E14A" w:rsidR="00EB5EA3" w:rsidRDefault="00EB5EA3">
      <w:pPr>
        <w:pStyle w:val="FootnoteText"/>
      </w:pPr>
      <w:r>
        <w:rPr>
          <w:rStyle w:val="FootnoteReference"/>
        </w:rPr>
        <w:footnoteRef/>
      </w:r>
      <w:r>
        <w:t xml:space="preserve"> </w:t>
      </w:r>
      <w:r w:rsidRPr="00723ECE">
        <w:t>A set of priorities for the efficient use of resources, where avoidance of the waste is the most preferable and disposal of the waste the least. The waste hierarchy is applied in policies of environmental regulators throughout Australia</w:t>
      </w:r>
      <w:r>
        <w:t>.</w:t>
      </w:r>
    </w:p>
  </w:footnote>
  <w:footnote w:id="39">
    <w:p w14:paraId="46AED363" w14:textId="4A587B9A" w:rsidR="00EB5EA3" w:rsidRDefault="00EB5EA3">
      <w:pPr>
        <w:pStyle w:val="FootnoteText"/>
      </w:pPr>
      <w:r>
        <w:rPr>
          <w:rStyle w:val="FootnoteReference"/>
        </w:rPr>
        <w:footnoteRef/>
      </w:r>
      <w:r>
        <w:t xml:space="preserve"> EDC = endocrine disrupting chemicals</w:t>
      </w:r>
    </w:p>
  </w:footnote>
  <w:footnote w:id="40">
    <w:p w14:paraId="4715019D" w14:textId="77777777" w:rsidR="007629F6" w:rsidRDefault="007629F6" w:rsidP="007629F6">
      <w:pPr>
        <w:pStyle w:val="FootnoteText"/>
      </w:pPr>
      <w:r>
        <w:rPr>
          <w:rStyle w:val="FootnoteReference"/>
        </w:rPr>
        <w:footnoteRef/>
      </w:r>
      <w:r>
        <w:t xml:space="preserve"> </w:t>
      </w:r>
      <w:r w:rsidRPr="008636D9">
        <w:rPr>
          <w:rFonts w:cstheme="minorHAnsi"/>
        </w:rPr>
        <w:t xml:space="preserve">DiGangi J, IPEN, and Strakova J, ARNIKA (2015), </w:t>
      </w:r>
      <w:r w:rsidRPr="008636D9">
        <w:rPr>
          <w:rFonts w:cstheme="minorHAnsi"/>
          <w:i/>
        </w:rPr>
        <w:t>Toxic toy or toxic waste: recycling POPs into new products, Summary for Decision</w:t>
      </w:r>
      <w:r>
        <w:rPr>
          <w:rFonts w:cstheme="minorHAnsi"/>
          <w:i/>
        </w:rPr>
        <w:noBreakHyphen/>
      </w:r>
      <w:r w:rsidRPr="008636D9">
        <w:rPr>
          <w:rFonts w:cstheme="minorHAnsi"/>
          <w:i/>
        </w:rPr>
        <w:t>Makers</w:t>
      </w:r>
      <w:r w:rsidRPr="008636D9">
        <w:rPr>
          <w:rFonts w:cstheme="minorHAnsi"/>
        </w:rPr>
        <w:t>, available from:</w:t>
      </w:r>
      <w:r w:rsidRPr="008636D9">
        <w:t xml:space="preserve"> </w:t>
      </w:r>
      <w:hyperlink r:id="rId26" w:history="1">
        <w:r w:rsidRPr="00360F65">
          <w:rPr>
            <w:rStyle w:val="Hyperlink"/>
            <w:rFonts w:asciiTheme="minorHAnsi" w:hAnsiTheme="minorHAnsi" w:cstheme="minorHAnsi"/>
            <w:sz w:val="18"/>
          </w:rPr>
          <w:t>https://ipen.org/sites/default/files/documents/toxic_toy_or_toxic_waste_2015_10</w:t>
        </w:r>
        <w:r>
          <w:rPr>
            <w:rStyle w:val="Hyperlink"/>
            <w:rFonts w:asciiTheme="minorHAnsi" w:hAnsiTheme="minorHAnsi" w:cstheme="minorHAnsi"/>
            <w:sz w:val="18"/>
          </w:rPr>
          <w:noBreakHyphen/>
        </w:r>
        <w:r w:rsidRPr="00360F65">
          <w:rPr>
            <w:rStyle w:val="Hyperlink"/>
            <w:rFonts w:asciiTheme="minorHAnsi" w:hAnsiTheme="minorHAnsi" w:cstheme="minorHAnsi"/>
            <w:sz w:val="18"/>
          </w:rPr>
          <w:t>en.pdf</w:t>
        </w:r>
      </w:hyperlink>
      <w:r>
        <w:rPr>
          <w:rFonts w:cstheme="minorHAnsi"/>
        </w:rPr>
        <w:t>.</w:t>
      </w:r>
    </w:p>
  </w:footnote>
  <w:footnote w:id="41">
    <w:p w14:paraId="1DBE29BF" w14:textId="6923F699" w:rsidR="00EB5EA3" w:rsidRDefault="00EB5EA3">
      <w:pPr>
        <w:pStyle w:val="FootnoteText"/>
      </w:pPr>
      <w:r>
        <w:rPr>
          <w:rStyle w:val="FootnoteReference"/>
        </w:rPr>
        <w:footnoteRef/>
      </w:r>
      <w:r>
        <w:t xml:space="preserve"> </w:t>
      </w:r>
      <w:r w:rsidRPr="00263406">
        <w:t>UNEP/POPS/POPRC.6/13</w:t>
      </w:r>
      <w:r>
        <w:t xml:space="preserve"> (2010):</w:t>
      </w:r>
      <w:r w:rsidRPr="00263406">
        <w:t xml:space="preserve"> </w:t>
      </w:r>
      <w:r w:rsidRPr="00264C20">
        <w:rPr>
          <w:i/>
          <w:iCs/>
        </w:rPr>
        <w:t>Report of the Persistent Organic Pollutants Review Committee on the work of its sixth meeting</w:t>
      </w:r>
      <w:r>
        <w:t xml:space="preserve">, p.19, available at: </w:t>
      </w:r>
      <w:hyperlink r:id="rId27" w:history="1">
        <w:r w:rsidRPr="00360F65">
          <w:rPr>
            <w:rStyle w:val="Hyperlink"/>
            <w:rFonts w:asciiTheme="minorHAnsi" w:hAnsiTheme="minorHAnsi"/>
            <w:sz w:val="18"/>
          </w:rPr>
          <w:t>http://chm.pops.int/TheConvention/POPsReviewCommittee/Meetings/POPRC6/POPRC6ReportandDecisions/tabid/1312/Default.aspx</w:t>
        </w:r>
      </w:hyperlink>
      <w:r w:rsidR="00936DF3">
        <w:t>.</w:t>
      </w:r>
    </w:p>
  </w:footnote>
  <w:footnote w:id="42">
    <w:p w14:paraId="038D504C" w14:textId="458CD53E" w:rsidR="00EB5EA3" w:rsidRDefault="00EB5EA3">
      <w:pPr>
        <w:pStyle w:val="FootnoteText"/>
      </w:pPr>
      <w:r>
        <w:rPr>
          <w:rStyle w:val="FootnoteReference"/>
        </w:rPr>
        <w:footnoteRef/>
      </w:r>
      <w:r>
        <w:t xml:space="preserve"> ABC News 14 February, 2021, </w:t>
      </w:r>
      <w:r w:rsidRPr="00E57E71">
        <w:rPr>
          <w:i/>
          <w:iCs/>
        </w:rPr>
        <w:t>Hundreds of Victorian home gardeners angry and out of pocket after using toxic compost from major recycler Suez</w:t>
      </w:r>
      <w:r>
        <w:t xml:space="preserve">, available at: </w:t>
      </w:r>
      <w:hyperlink r:id="rId28" w:history="1">
        <w:r w:rsidRPr="00360F65">
          <w:rPr>
            <w:rStyle w:val="Hyperlink"/>
            <w:rFonts w:asciiTheme="minorHAnsi" w:hAnsiTheme="minorHAnsi"/>
            <w:sz w:val="18"/>
          </w:rPr>
          <w:t>https://www.abc.net.au/news/2021</w:t>
        </w:r>
        <w:r w:rsidR="00A66FBB">
          <w:rPr>
            <w:rStyle w:val="Hyperlink"/>
            <w:rFonts w:asciiTheme="minorHAnsi" w:hAnsiTheme="minorHAnsi"/>
            <w:sz w:val="18"/>
          </w:rPr>
          <w:noBreakHyphen/>
        </w:r>
        <w:r w:rsidRPr="00360F65">
          <w:rPr>
            <w:rStyle w:val="Hyperlink"/>
            <w:rFonts w:asciiTheme="minorHAnsi" w:hAnsiTheme="minorHAnsi"/>
            <w:sz w:val="18"/>
          </w:rPr>
          <w:t>02</w:t>
        </w:r>
        <w:r w:rsidR="00A66FBB">
          <w:rPr>
            <w:rStyle w:val="Hyperlink"/>
            <w:rFonts w:asciiTheme="minorHAnsi" w:hAnsiTheme="minorHAnsi"/>
            <w:sz w:val="18"/>
          </w:rPr>
          <w:noBreakHyphen/>
        </w:r>
        <w:r w:rsidRPr="00360F65">
          <w:rPr>
            <w:rStyle w:val="Hyperlink"/>
            <w:rFonts w:asciiTheme="minorHAnsi" w:hAnsiTheme="minorHAnsi"/>
            <w:sz w:val="18"/>
          </w:rPr>
          <w:t>14/toxic</w:t>
        </w:r>
        <w:r w:rsidR="00A66FBB">
          <w:rPr>
            <w:rStyle w:val="Hyperlink"/>
            <w:rFonts w:asciiTheme="minorHAnsi" w:hAnsiTheme="minorHAnsi"/>
            <w:sz w:val="18"/>
          </w:rPr>
          <w:noBreakHyphen/>
        </w:r>
        <w:r w:rsidRPr="00360F65">
          <w:rPr>
            <w:rStyle w:val="Hyperlink"/>
            <w:rFonts w:asciiTheme="minorHAnsi" w:hAnsiTheme="minorHAnsi"/>
            <w:sz w:val="18"/>
          </w:rPr>
          <w:t>garden</w:t>
        </w:r>
        <w:r w:rsidR="00A66FBB">
          <w:rPr>
            <w:rStyle w:val="Hyperlink"/>
            <w:rFonts w:asciiTheme="minorHAnsi" w:hAnsiTheme="minorHAnsi"/>
            <w:sz w:val="18"/>
          </w:rPr>
          <w:noBreakHyphen/>
        </w:r>
        <w:r w:rsidRPr="00360F65">
          <w:rPr>
            <w:rStyle w:val="Hyperlink"/>
            <w:rFonts w:asciiTheme="minorHAnsi" w:hAnsiTheme="minorHAnsi"/>
            <w:sz w:val="18"/>
          </w:rPr>
          <w:t>compost</w:t>
        </w:r>
        <w:r w:rsidR="00A66FBB">
          <w:rPr>
            <w:rStyle w:val="Hyperlink"/>
            <w:rFonts w:asciiTheme="minorHAnsi" w:hAnsiTheme="minorHAnsi"/>
            <w:sz w:val="18"/>
          </w:rPr>
          <w:noBreakHyphen/>
        </w:r>
        <w:r w:rsidRPr="00360F65">
          <w:rPr>
            <w:rStyle w:val="Hyperlink"/>
            <w:rFonts w:asciiTheme="minorHAnsi" w:hAnsiTheme="minorHAnsi"/>
            <w:sz w:val="18"/>
          </w:rPr>
          <w:t>kills</w:t>
        </w:r>
        <w:r w:rsidR="00A66FBB">
          <w:rPr>
            <w:rStyle w:val="Hyperlink"/>
            <w:rFonts w:asciiTheme="minorHAnsi" w:hAnsiTheme="minorHAnsi"/>
            <w:sz w:val="18"/>
          </w:rPr>
          <w:noBreakHyphen/>
        </w:r>
        <w:r w:rsidRPr="00360F65">
          <w:rPr>
            <w:rStyle w:val="Hyperlink"/>
            <w:rFonts w:asciiTheme="minorHAnsi" w:hAnsiTheme="minorHAnsi"/>
            <w:sz w:val="18"/>
          </w:rPr>
          <w:t>vegetables</w:t>
        </w:r>
        <w:r w:rsidR="00A66FBB">
          <w:rPr>
            <w:rStyle w:val="Hyperlink"/>
            <w:rFonts w:asciiTheme="minorHAnsi" w:hAnsiTheme="minorHAnsi"/>
            <w:sz w:val="18"/>
          </w:rPr>
          <w:noBreakHyphen/>
        </w:r>
        <w:r w:rsidRPr="00360F65">
          <w:rPr>
            <w:rStyle w:val="Hyperlink"/>
            <w:rFonts w:asciiTheme="minorHAnsi" w:hAnsiTheme="minorHAnsi"/>
            <w:sz w:val="18"/>
          </w:rPr>
          <w:t>victorian</w:t>
        </w:r>
        <w:r w:rsidR="00A66FBB">
          <w:rPr>
            <w:rStyle w:val="Hyperlink"/>
            <w:rFonts w:asciiTheme="minorHAnsi" w:hAnsiTheme="minorHAnsi"/>
            <w:sz w:val="18"/>
          </w:rPr>
          <w:noBreakHyphen/>
        </w:r>
        <w:r w:rsidRPr="00360F65">
          <w:rPr>
            <w:rStyle w:val="Hyperlink"/>
            <w:rFonts w:asciiTheme="minorHAnsi" w:hAnsiTheme="minorHAnsi"/>
            <w:sz w:val="18"/>
          </w:rPr>
          <w:t>gardeners</w:t>
        </w:r>
        <w:r w:rsidR="00A66FBB">
          <w:rPr>
            <w:rStyle w:val="Hyperlink"/>
            <w:rFonts w:asciiTheme="minorHAnsi" w:hAnsiTheme="minorHAnsi"/>
            <w:sz w:val="18"/>
          </w:rPr>
          <w:noBreakHyphen/>
        </w:r>
        <w:r w:rsidRPr="00360F65">
          <w:rPr>
            <w:rStyle w:val="Hyperlink"/>
            <w:rFonts w:asciiTheme="minorHAnsi" w:hAnsiTheme="minorHAnsi"/>
            <w:sz w:val="18"/>
          </w:rPr>
          <w:t>angry/13152164</w:t>
        </w:r>
      </w:hyperlink>
      <w:r w:rsidR="00936DF3">
        <w:t>.</w:t>
      </w:r>
    </w:p>
  </w:footnote>
  <w:footnote w:id="43">
    <w:p w14:paraId="227A68D6" w14:textId="14CA1CD6" w:rsidR="00EB5EA3" w:rsidRDefault="00EB5EA3">
      <w:pPr>
        <w:pStyle w:val="FootnoteText"/>
      </w:pPr>
      <w:r>
        <w:rPr>
          <w:rStyle w:val="FootnoteReference"/>
        </w:rPr>
        <w:footnoteRef/>
      </w:r>
      <w:r>
        <w:t xml:space="preserve"> ABC News 21 February, 2021, </w:t>
      </w:r>
      <w:r w:rsidRPr="00E57E71">
        <w:rPr>
          <w:i/>
          <w:iCs/>
        </w:rPr>
        <w:t>Recycler Suez says herbicides in contaminated compost came from Melbourne council waste</w:t>
      </w:r>
      <w:r>
        <w:t xml:space="preserve">, available at: </w:t>
      </w:r>
      <w:hyperlink r:id="rId29" w:history="1">
        <w:r w:rsidRPr="00360F65">
          <w:rPr>
            <w:rStyle w:val="Hyperlink"/>
            <w:rFonts w:asciiTheme="minorHAnsi" w:hAnsiTheme="minorHAnsi"/>
            <w:sz w:val="18"/>
          </w:rPr>
          <w:t>https://www.abc.net.au/news/2021</w:t>
        </w:r>
        <w:r w:rsidR="00A66FBB">
          <w:rPr>
            <w:rStyle w:val="Hyperlink"/>
            <w:rFonts w:asciiTheme="minorHAnsi" w:hAnsiTheme="minorHAnsi"/>
            <w:sz w:val="18"/>
          </w:rPr>
          <w:noBreakHyphen/>
        </w:r>
        <w:r w:rsidRPr="00360F65">
          <w:rPr>
            <w:rStyle w:val="Hyperlink"/>
            <w:rFonts w:asciiTheme="minorHAnsi" w:hAnsiTheme="minorHAnsi"/>
            <w:sz w:val="18"/>
          </w:rPr>
          <w:t>02</w:t>
        </w:r>
        <w:r w:rsidR="00A66FBB">
          <w:rPr>
            <w:rStyle w:val="Hyperlink"/>
            <w:rFonts w:asciiTheme="minorHAnsi" w:hAnsiTheme="minorHAnsi"/>
            <w:sz w:val="18"/>
          </w:rPr>
          <w:noBreakHyphen/>
        </w:r>
        <w:r w:rsidRPr="00360F65">
          <w:rPr>
            <w:rStyle w:val="Hyperlink"/>
            <w:rFonts w:asciiTheme="minorHAnsi" w:hAnsiTheme="minorHAnsi"/>
            <w:sz w:val="18"/>
          </w:rPr>
          <w:t>21/suez</w:t>
        </w:r>
        <w:r w:rsidR="00A66FBB">
          <w:rPr>
            <w:rStyle w:val="Hyperlink"/>
            <w:rFonts w:asciiTheme="minorHAnsi" w:hAnsiTheme="minorHAnsi"/>
            <w:sz w:val="18"/>
          </w:rPr>
          <w:noBreakHyphen/>
        </w:r>
        <w:r w:rsidRPr="00360F65">
          <w:rPr>
            <w:rStyle w:val="Hyperlink"/>
            <w:rFonts w:asciiTheme="minorHAnsi" w:hAnsiTheme="minorHAnsi"/>
            <w:sz w:val="18"/>
          </w:rPr>
          <w:t>herbicides</w:t>
        </w:r>
        <w:r w:rsidR="00A66FBB">
          <w:rPr>
            <w:rStyle w:val="Hyperlink"/>
            <w:rFonts w:asciiTheme="minorHAnsi" w:hAnsiTheme="minorHAnsi"/>
            <w:sz w:val="18"/>
          </w:rPr>
          <w:noBreakHyphen/>
        </w:r>
        <w:r w:rsidRPr="00360F65">
          <w:rPr>
            <w:rStyle w:val="Hyperlink"/>
            <w:rFonts w:asciiTheme="minorHAnsi" w:hAnsiTheme="minorHAnsi"/>
            <w:sz w:val="18"/>
          </w:rPr>
          <w:t>contaminated</w:t>
        </w:r>
        <w:r w:rsidR="00A66FBB">
          <w:rPr>
            <w:rStyle w:val="Hyperlink"/>
            <w:rFonts w:asciiTheme="minorHAnsi" w:hAnsiTheme="minorHAnsi"/>
            <w:sz w:val="18"/>
          </w:rPr>
          <w:noBreakHyphen/>
        </w:r>
        <w:r w:rsidRPr="00360F65">
          <w:rPr>
            <w:rStyle w:val="Hyperlink"/>
            <w:rFonts w:asciiTheme="minorHAnsi" w:hAnsiTheme="minorHAnsi"/>
            <w:sz w:val="18"/>
          </w:rPr>
          <w:t>compost</w:t>
        </w:r>
        <w:r w:rsidR="00A66FBB">
          <w:rPr>
            <w:rStyle w:val="Hyperlink"/>
            <w:rFonts w:asciiTheme="minorHAnsi" w:hAnsiTheme="minorHAnsi"/>
            <w:sz w:val="18"/>
          </w:rPr>
          <w:noBreakHyphen/>
        </w:r>
        <w:r w:rsidRPr="00360F65">
          <w:rPr>
            <w:rStyle w:val="Hyperlink"/>
            <w:rFonts w:asciiTheme="minorHAnsi" w:hAnsiTheme="minorHAnsi"/>
            <w:sz w:val="18"/>
          </w:rPr>
          <w:t>melbourne</w:t>
        </w:r>
        <w:r w:rsidR="00A66FBB">
          <w:rPr>
            <w:rStyle w:val="Hyperlink"/>
            <w:rFonts w:asciiTheme="minorHAnsi" w:hAnsiTheme="minorHAnsi"/>
            <w:sz w:val="18"/>
          </w:rPr>
          <w:noBreakHyphen/>
        </w:r>
        <w:r w:rsidRPr="00360F65">
          <w:rPr>
            <w:rStyle w:val="Hyperlink"/>
            <w:rFonts w:asciiTheme="minorHAnsi" w:hAnsiTheme="minorHAnsi"/>
            <w:sz w:val="18"/>
          </w:rPr>
          <w:t>council/13175200</w:t>
        </w:r>
      </w:hyperlink>
      <w:r w:rsidR="00936DF3">
        <w:t>.</w:t>
      </w:r>
    </w:p>
  </w:footnote>
  <w:footnote w:id="44">
    <w:p w14:paraId="19911F42" w14:textId="0D741D33" w:rsidR="00EB5EA3" w:rsidRDefault="00EB5EA3" w:rsidP="005D59F0">
      <w:pPr>
        <w:pStyle w:val="FootnoteText"/>
      </w:pPr>
      <w:r>
        <w:rPr>
          <w:rStyle w:val="FootnoteReference"/>
        </w:rPr>
        <w:footnoteRef/>
      </w:r>
      <w:r>
        <w:t xml:space="preserve"> Hongkai Zhu, Kurunthachalam Kannan, </w:t>
      </w:r>
      <w:r w:rsidRPr="005D59F0">
        <w:rPr>
          <w:i/>
          <w:iCs/>
        </w:rPr>
        <w:t>A pilot study of per</w:t>
      </w:r>
      <w:r w:rsidR="00A66FBB">
        <w:rPr>
          <w:i/>
          <w:iCs/>
        </w:rPr>
        <w:noBreakHyphen/>
      </w:r>
      <w:r w:rsidRPr="005D59F0">
        <w:rPr>
          <w:i/>
          <w:iCs/>
        </w:rPr>
        <w:t xml:space="preserve"> and polyfluoroalkyl substances in automotive lubricant oils from the United States</w:t>
      </w:r>
      <w:r>
        <w:t>, Environmental Technology &amp; Innovation, Volume 19,2020, available at:</w:t>
      </w:r>
      <w:r w:rsidRPr="005D59F0">
        <w:t xml:space="preserve"> </w:t>
      </w:r>
      <w:hyperlink r:id="rId30" w:history="1">
        <w:r w:rsidRPr="00360F65">
          <w:rPr>
            <w:rStyle w:val="Hyperlink"/>
            <w:rFonts w:asciiTheme="minorHAnsi" w:hAnsiTheme="minorHAnsi"/>
            <w:sz w:val="18"/>
          </w:rPr>
          <w:t>https://www.sciencedirect.com/science/article/abs/pii/S2352186420307240</w:t>
        </w:r>
      </w:hyperlink>
      <w:r w:rsidR="00936DF3">
        <w:t>.</w:t>
      </w:r>
    </w:p>
  </w:footnote>
  <w:footnote w:id="45">
    <w:p w14:paraId="0F3BDD9E" w14:textId="386833FA" w:rsidR="0032217D" w:rsidRPr="0032217D" w:rsidRDefault="0032217D">
      <w:pPr>
        <w:pStyle w:val="FootnoteText"/>
      </w:pPr>
      <w:r w:rsidRPr="0032217D">
        <w:rPr>
          <w:rStyle w:val="FootnoteReference"/>
        </w:rPr>
        <w:footnoteRef/>
      </w:r>
      <w:r w:rsidRPr="0032217D">
        <w:t xml:space="preserve"> </w:t>
      </w:r>
      <w:r w:rsidRPr="0032217D">
        <w:rPr>
          <w:rFonts w:cstheme="minorHAnsi"/>
        </w:rPr>
        <w:t xml:space="preserve">Blue Environment (2020) </w:t>
      </w:r>
      <w:r w:rsidRPr="0032217D">
        <w:rPr>
          <w:rFonts w:cstheme="minorHAnsi"/>
          <w:i/>
        </w:rPr>
        <w:t xml:space="preserve">National Waste Report 2020, </w:t>
      </w:r>
      <w:r w:rsidRPr="0032217D">
        <w:rPr>
          <w:rFonts w:cstheme="minorHAnsi"/>
        </w:rPr>
        <w:t xml:space="preserve">prepared for the Department of Agriculture, Water and the Environment, available at: </w:t>
      </w:r>
      <w:hyperlink r:id="rId31" w:history="1">
        <w:r w:rsidRPr="0032217D">
          <w:rPr>
            <w:rStyle w:val="Hyperlink"/>
            <w:rFonts w:asciiTheme="minorHAnsi" w:hAnsiTheme="minorHAnsi" w:cstheme="minorHAnsi"/>
            <w:sz w:val="18"/>
          </w:rPr>
          <w:t>https://www.environment.gov.au/system/files/pages/5a160ae2</w:t>
        </w:r>
        <w:r w:rsidRPr="0032217D">
          <w:rPr>
            <w:rStyle w:val="Hyperlink"/>
            <w:rFonts w:asciiTheme="minorHAnsi" w:hAnsiTheme="minorHAnsi" w:cstheme="minorHAnsi"/>
            <w:sz w:val="18"/>
          </w:rPr>
          <w:noBreakHyphen/>
          <w:t>d3a9</w:t>
        </w:r>
        <w:r w:rsidRPr="0032217D">
          <w:rPr>
            <w:rStyle w:val="Hyperlink"/>
            <w:rFonts w:asciiTheme="minorHAnsi" w:hAnsiTheme="minorHAnsi" w:cstheme="minorHAnsi"/>
            <w:sz w:val="18"/>
          </w:rPr>
          <w:noBreakHyphen/>
          <w:t>480e</w:t>
        </w:r>
        <w:r w:rsidRPr="0032217D">
          <w:rPr>
            <w:rStyle w:val="Hyperlink"/>
            <w:rFonts w:asciiTheme="minorHAnsi" w:hAnsiTheme="minorHAnsi" w:cstheme="minorHAnsi"/>
            <w:sz w:val="18"/>
          </w:rPr>
          <w:noBreakHyphen/>
          <w:t>9344</w:t>
        </w:r>
        <w:r w:rsidRPr="0032217D">
          <w:rPr>
            <w:rStyle w:val="Hyperlink"/>
            <w:rFonts w:asciiTheme="minorHAnsi" w:hAnsiTheme="minorHAnsi" w:cstheme="minorHAnsi"/>
            <w:sz w:val="18"/>
          </w:rPr>
          <w:noBreakHyphen/>
          <w:t>4eac42ef9001/files/national</w:t>
        </w:r>
        <w:r w:rsidRPr="0032217D">
          <w:rPr>
            <w:rStyle w:val="Hyperlink"/>
            <w:rFonts w:asciiTheme="minorHAnsi" w:hAnsiTheme="minorHAnsi" w:cstheme="minorHAnsi"/>
            <w:sz w:val="18"/>
          </w:rPr>
          <w:noBreakHyphen/>
          <w:t>waste</w:t>
        </w:r>
        <w:r w:rsidRPr="0032217D">
          <w:rPr>
            <w:rStyle w:val="Hyperlink"/>
            <w:rFonts w:asciiTheme="minorHAnsi" w:hAnsiTheme="minorHAnsi" w:cstheme="minorHAnsi"/>
            <w:sz w:val="18"/>
          </w:rPr>
          <w:noBreakHyphen/>
          <w:t>report</w:t>
        </w:r>
        <w:r w:rsidRPr="0032217D">
          <w:rPr>
            <w:rStyle w:val="Hyperlink"/>
            <w:rFonts w:asciiTheme="minorHAnsi" w:hAnsiTheme="minorHAnsi" w:cstheme="minorHAnsi"/>
            <w:sz w:val="18"/>
          </w:rPr>
          <w:noBreakHyphen/>
          <w:t>2020.pdf</w:t>
        </w:r>
      </w:hyperlink>
      <w:r w:rsidR="00D50368">
        <w:rPr>
          <w:rStyle w:val="Hyperlink"/>
          <w:rFonts w:asciiTheme="minorHAnsi" w:hAnsiTheme="minorHAnsi" w:cstheme="minorHAnsi"/>
          <w:sz w:val="18"/>
        </w:rPr>
        <w:t>.</w:t>
      </w:r>
    </w:p>
  </w:footnote>
  <w:footnote w:id="46">
    <w:p w14:paraId="2BEE5122" w14:textId="6665B37E" w:rsidR="00D74DBF" w:rsidRDefault="00D74DBF">
      <w:pPr>
        <w:pStyle w:val="FootnoteText"/>
      </w:pPr>
      <w:r>
        <w:rPr>
          <w:rStyle w:val="FootnoteReference"/>
        </w:rPr>
        <w:footnoteRef/>
      </w:r>
      <w:r>
        <w:t xml:space="preserve"> Basel Convention Plastic Waste Amendments, </w:t>
      </w:r>
      <w:r w:rsidRPr="00D74DBF">
        <w:rPr>
          <w:i/>
          <w:iCs/>
        </w:rPr>
        <w:t>BC-14/12: Amendments to Annexes II, VIII and IX to the Basel Convention</w:t>
      </w:r>
      <w:r>
        <w:t xml:space="preserve">, available at: </w:t>
      </w:r>
      <w:r w:rsidRPr="00D74DBF">
        <w:t xml:space="preserve"> </w:t>
      </w:r>
      <w:hyperlink r:id="rId32" w:anchor="LiveContent[BC-14/12" w:history="1">
        <w:r w:rsidRPr="00A80D49">
          <w:rPr>
            <w:rStyle w:val="Hyperlink"/>
            <w:rFonts w:asciiTheme="minorHAnsi" w:hAnsiTheme="minorHAnsi"/>
            <w:sz w:val="18"/>
          </w:rPr>
          <w:t>http://www.basel.int/Implementation/Plasticwaste/PlasticWasteAmendments/FAQs/tabid/8427/Default.aspx#LiveContent[BC-14/12</w:t>
        </w:r>
      </w:hyperlink>
      <w:r w:rsidRPr="00D74DBF">
        <w:t>]</w:t>
      </w:r>
      <w:r w:rsidR="00D50368">
        <w:t>.</w:t>
      </w:r>
    </w:p>
  </w:footnote>
  <w:footnote w:id="47">
    <w:p w14:paraId="3B42C337" w14:textId="786B5FD8" w:rsidR="00455734" w:rsidRDefault="00455734">
      <w:pPr>
        <w:pStyle w:val="FootnoteText"/>
      </w:pPr>
      <w:r>
        <w:rPr>
          <w:rStyle w:val="FootnoteReference"/>
        </w:rPr>
        <w:footnoteRef/>
      </w:r>
      <w:r>
        <w:t xml:space="preserve"> Scottish Environment Protection Agency</w:t>
      </w:r>
      <w:r w:rsidR="00D50368">
        <w:t xml:space="preserve"> (December 2020), International Waste Shipments – Guidance on the Basel Convention Amendments on plastic waste, available at: </w:t>
      </w:r>
      <w:hyperlink r:id="rId33" w:history="1">
        <w:r w:rsidR="00D50368" w:rsidRPr="00A80D49">
          <w:rPr>
            <w:rStyle w:val="Hyperlink"/>
            <w:rFonts w:asciiTheme="minorHAnsi" w:hAnsiTheme="minorHAnsi"/>
            <w:sz w:val="18"/>
          </w:rPr>
          <w:t>https://www.sepa.org.uk/media/539014/basel_convention_amends_plastic_waste.pdf</w:t>
        </w:r>
      </w:hyperlink>
      <w:r w:rsidR="00D50368">
        <w:t xml:space="preserve">. </w:t>
      </w:r>
    </w:p>
  </w:footnote>
  <w:footnote w:id="48">
    <w:p w14:paraId="61E6E444" w14:textId="63F7CAD1" w:rsidR="00EB5EA3" w:rsidRDefault="00EB5EA3" w:rsidP="00EF67DF">
      <w:pPr>
        <w:pStyle w:val="FootnoteText"/>
      </w:pPr>
      <w:r>
        <w:rPr>
          <w:rStyle w:val="FootnoteReference"/>
        </w:rPr>
        <w:footnoteRef/>
      </w:r>
      <w:r>
        <w:t xml:space="preserve"> W.J. Shim, S.H. Hong, S. Eo, </w:t>
      </w:r>
      <w:r w:rsidRPr="00EF67DF">
        <w:rPr>
          <w:i/>
          <w:iCs/>
        </w:rPr>
        <w:t>Marine microplastics: Abundance, distribution, and composition</w:t>
      </w:r>
      <w:r>
        <w:t>, Microplastic Contamination in Aquatic Environments, Elsevier (2018), pp. 1</w:t>
      </w:r>
      <w:r w:rsidR="00A66FBB">
        <w:noBreakHyphen/>
      </w:r>
      <w:r>
        <w:t>26</w:t>
      </w:r>
      <w:r w:rsidR="00936DF3">
        <w:t>.</w:t>
      </w:r>
    </w:p>
  </w:footnote>
  <w:footnote w:id="49">
    <w:p w14:paraId="573411C7" w14:textId="01F5A48B" w:rsidR="00EB5EA3" w:rsidRDefault="00EB5EA3">
      <w:pPr>
        <w:pStyle w:val="FootnoteText"/>
      </w:pPr>
      <w:r>
        <w:rPr>
          <w:rStyle w:val="FootnoteReference"/>
        </w:rPr>
        <w:footnoteRef/>
      </w:r>
      <w:r>
        <w:t xml:space="preserve"> CSIRO (2021), </w:t>
      </w:r>
      <w:r w:rsidRPr="00015815">
        <w:t>Marine pollution: sources, distribution and fate</w:t>
      </w:r>
      <w:r>
        <w:t xml:space="preserve">, available at: </w:t>
      </w:r>
      <w:hyperlink r:id="rId34" w:history="1">
        <w:r w:rsidRPr="00360F65">
          <w:rPr>
            <w:rStyle w:val="Hyperlink"/>
            <w:rFonts w:asciiTheme="minorHAnsi" w:hAnsiTheme="minorHAnsi"/>
            <w:sz w:val="18"/>
          </w:rPr>
          <w:t>https://www.csiro.au/en/research/natural</w:t>
        </w:r>
        <w:r w:rsidR="00A66FBB">
          <w:rPr>
            <w:rStyle w:val="Hyperlink"/>
            <w:rFonts w:asciiTheme="minorHAnsi" w:hAnsiTheme="minorHAnsi"/>
            <w:sz w:val="18"/>
          </w:rPr>
          <w:noBreakHyphen/>
        </w:r>
        <w:r w:rsidRPr="00360F65">
          <w:rPr>
            <w:rStyle w:val="Hyperlink"/>
            <w:rFonts w:asciiTheme="minorHAnsi" w:hAnsiTheme="minorHAnsi"/>
            <w:sz w:val="18"/>
          </w:rPr>
          <w:t>environment/oceans/Marine</w:t>
        </w:r>
        <w:r w:rsidR="00A66FBB">
          <w:rPr>
            <w:rStyle w:val="Hyperlink"/>
            <w:rFonts w:asciiTheme="minorHAnsi" w:hAnsiTheme="minorHAnsi"/>
            <w:sz w:val="18"/>
          </w:rPr>
          <w:noBreakHyphen/>
        </w:r>
        <w:r w:rsidRPr="00360F65">
          <w:rPr>
            <w:rStyle w:val="Hyperlink"/>
            <w:rFonts w:asciiTheme="minorHAnsi" w:hAnsiTheme="minorHAnsi"/>
            <w:sz w:val="18"/>
          </w:rPr>
          <w:t>debris</w:t>
        </w:r>
      </w:hyperlink>
      <w:r w:rsidR="00936DF3">
        <w:t>.</w:t>
      </w:r>
    </w:p>
  </w:footnote>
  <w:footnote w:id="50">
    <w:p w14:paraId="688C6936" w14:textId="4B800611" w:rsidR="00EB5EA3" w:rsidRDefault="00EB5EA3">
      <w:pPr>
        <w:pStyle w:val="FootnoteText"/>
      </w:pPr>
      <w:r>
        <w:rPr>
          <w:rStyle w:val="FootnoteReference"/>
        </w:rPr>
        <w:footnoteRef/>
      </w:r>
      <w:r>
        <w:t xml:space="preserve"> </w:t>
      </w:r>
      <w:r w:rsidRPr="00360AF8">
        <w:t>Marturano V, Cerruti P, Ambrogi V</w:t>
      </w:r>
      <w:r>
        <w:t>,</w:t>
      </w:r>
      <w:r w:rsidRPr="00360AF8">
        <w:t xml:space="preserve"> </w:t>
      </w:r>
      <w:r w:rsidRPr="00360AF8">
        <w:rPr>
          <w:i/>
          <w:iCs/>
        </w:rPr>
        <w:t>Polymer Additives</w:t>
      </w:r>
      <w:r w:rsidRPr="00360AF8">
        <w:t>. Physical Science Review 2017, 2 (6).</w:t>
      </w:r>
    </w:p>
  </w:footnote>
  <w:footnote w:id="51">
    <w:p w14:paraId="67277929" w14:textId="77777777" w:rsidR="007629F6" w:rsidRDefault="007629F6" w:rsidP="007629F6">
      <w:pPr>
        <w:pStyle w:val="FootnoteText"/>
      </w:pPr>
      <w:r>
        <w:rPr>
          <w:rStyle w:val="FootnoteReference"/>
        </w:rPr>
        <w:footnoteRef/>
      </w:r>
      <w:r>
        <w:t xml:space="preserve"> </w:t>
      </w:r>
      <w:r w:rsidRPr="00C15DBC">
        <w:t>Dubash, J., Wakefield</w:t>
      </w:r>
      <w:r>
        <w:noBreakHyphen/>
      </w:r>
      <w:r w:rsidRPr="00C15DBC">
        <w:t xml:space="preserve">Rann, R., Prentice, E., Giurco, D., and Latimer, G. (2018): </w:t>
      </w:r>
      <w:r w:rsidRPr="00C15DBC">
        <w:rPr>
          <w:i/>
          <w:iCs/>
        </w:rPr>
        <w:t>Chemical Management for Consumer Products – Company Evaluations for (confidential client)</w:t>
      </w:r>
      <w:r w:rsidRPr="00C15DBC">
        <w:t>. Institute for Sustainable Futures, UTS.</w:t>
      </w:r>
    </w:p>
  </w:footnote>
  <w:footnote w:id="52">
    <w:p w14:paraId="0B60ABD2" w14:textId="77777777" w:rsidR="007629F6" w:rsidRDefault="007629F6" w:rsidP="007629F6">
      <w:pPr>
        <w:pStyle w:val="FootnoteText"/>
      </w:pPr>
      <w:r>
        <w:rPr>
          <w:rStyle w:val="FootnoteReference"/>
        </w:rPr>
        <w:footnoteRef/>
      </w:r>
      <w:r>
        <w:t xml:space="preserve"> </w:t>
      </w:r>
      <w:r w:rsidRPr="004755A5">
        <w:t xml:space="preserve">Maria Cristina Fossi, Cristina Panti, Cristiana Guerranti, Daniele Coppola, Matteo Giannetti , Letizia Marsili and Roberta Minutoli, </w:t>
      </w:r>
      <w:r w:rsidRPr="004755A5">
        <w:rPr>
          <w:i/>
          <w:iCs/>
        </w:rPr>
        <w:t>Are baleen whales exposed to the threat of microplastics? A case study of the Mediterranean fin whale (Balaenoptera physalus)</w:t>
      </w:r>
      <w:r w:rsidRPr="004755A5">
        <w:t>, Marine Pollution Bulletin, DOI.org/10.1016/j.marpolbul.2012.08.013, 2012</w:t>
      </w:r>
      <w:r>
        <w:t>.</w:t>
      </w:r>
    </w:p>
  </w:footnote>
  <w:footnote w:id="53">
    <w:p w14:paraId="0183FCBA" w14:textId="77777777" w:rsidR="00EF1419" w:rsidRDefault="00EF1419" w:rsidP="00EF1419">
      <w:pPr>
        <w:pStyle w:val="FootnoteText"/>
      </w:pPr>
      <w:r>
        <w:rPr>
          <w:rStyle w:val="FootnoteReference"/>
        </w:rPr>
        <w:footnoteRef/>
      </w:r>
      <w:r>
        <w:t xml:space="preserve"> </w:t>
      </w:r>
      <w:r w:rsidRPr="0052472D">
        <w:rPr>
          <w:i/>
          <w:iCs/>
        </w:rPr>
        <w:t>COUNT DOWN. How Our Modern World Is Altering Male and Female Reproductive Development, Threatening Sperm Counts, and Imperilling the Future of the Human Race</w:t>
      </w:r>
      <w:r>
        <w:t xml:space="preserve">, by </w:t>
      </w:r>
      <w:r w:rsidRPr="0052472D">
        <w:t>Shanna H. Swan with Stacey Colino</w:t>
      </w:r>
      <w:r>
        <w:t>, Scribner 2021.</w:t>
      </w:r>
    </w:p>
  </w:footnote>
  <w:footnote w:id="54">
    <w:p w14:paraId="31A010A8" w14:textId="76760C52" w:rsidR="001F2D31" w:rsidRDefault="001F2D31" w:rsidP="001F2D31">
      <w:pPr>
        <w:pStyle w:val="FootnoteText"/>
      </w:pPr>
      <w:r>
        <w:rPr>
          <w:rStyle w:val="FootnoteReference"/>
        </w:rPr>
        <w:footnoteRef/>
      </w:r>
      <w:r>
        <w:t xml:space="preserve"> </w:t>
      </w:r>
      <w:r w:rsidRPr="007D65D0">
        <w:rPr>
          <w:i/>
          <w:iCs/>
        </w:rPr>
        <w:t>The Guardian</w:t>
      </w:r>
      <w:r>
        <w:t xml:space="preserve"> newspaper, 28 March 2021, </w:t>
      </w:r>
      <w:r w:rsidRPr="00AB188D">
        <w:rPr>
          <w:i/>
          <w:iCs/>
        </w:rPr>
        <w:t>Shanna Swan: 'Most couples may have to use assisted reproduction by 2045'</w:t>
      </w:r>
      <w:r>
        <w:t xml:space="preserve">, available at: </w:t>
      </w:r>
      <w:hyperlink r:id="rId35" w:history="1">
        <w:r w:rsidR="000A0B41" w:rsidRPr="001D641B">
          <w:rPr>
            <w:rStyle w:val="Hyperlink"/>
            <w:rFonts w:asciiTheme="minorHAnsi" w:hAnsiTheme="minorHAnsi"/>
            <w:sz w:val="18"/>
          </w:rPr>
          <w:t>https://www.theguardian.com/society/2021/mar/28/shanna</w:t>
        </w:r>
        <w:r w:rsidR="000A0B41" w:rsidRPr="001D641B">
          <w:rPr>
            <w:rStyle w:val="Hyperlink"/>
            <w:rFonts w:asciiTheme="minorHAnsi" w:hAnsiTheme="minorHAnsi"/>
            <w:sz w:val="18"/>
          </w:rPr>
          <w:noBreakHyphen/>
          <w:t>swan</w:t>
        </w:r>
        <w:r w:rsidR="000A0B41" w:rsidRPr="001D641B">
          <w:rPr>
            <w:rStyle w:val="Hyperlink"/>
            <w:rFonts w:asciiTheme="minorHAnsi" w:hAnsiTheme="minorHAnsi"/>
            <w:sz w:val="18"/>
          </w:rPr>
          <w:noBreakHyphen/>
          <w:t>fertility</w:t>
        </w:r>
        <w:r w:rsidR="000A0B41" w:rsidRPr="001D641B">
          <w:rPr>
            <w:rStyle w:val="Hyperlink"/>
            <w:rFonts w:asciiTheme="minorHAnsi" w:hAnsiTheme="minorHAnsi"/>
            <w:sz w:val="18"/>
          </w:rPr>
          <w:noBreakHyphen/>
          <w:t>reproduction</w:t>
        </w:r>
        <w:r w:rsidR="000A0B41" w:rsidRPr="001D641B">
          <w:rPr>
            <w:rStyle w:val="Hyperlink"/>
            <w:rFonts w:asciiTheme="minorHAnsi" w:hAnsiTheme="minorHAnsi"/>
            <w:sz w:val="18"/>
          </w:rPr>
          <w:noBreakHyphen/>
          <w:t>count</w:t>
        </w:r>
        <w:r w:rsidR="000A0B41" w:rsidRPr="001D641B">
          <w:rPr>
            <w:rStyle w:val="Hyperlink"/>
            <w:rFonts w:asciiTheme="minorHAnsi" w:hAnsiTheme="minorHAnsi"/>
            <w:sz w:val="18"/>
          </w:rPr>
          <w:noBreakHyphen/>
          <w:t>down?CM</w:t>
        </w:r>
        <w:r w:rsidR="000A0B41" w:rsidRPr="001D641B">
          <w:rPr>
            <w:rStyle w:val="Hyperlink"/>
            <w:rFonts w:asciiTheme="minorHAnsi" w:hAnsiTheme="minorHAnsi"/>
            <w:sz w:val="18"/>
          </w:rPr>
          <w:br/>
          <w:t>P=share_btn_fb&amp;fbclid=IwAR0KuS6g99AvgCno4zHtcY4b__UgT58FhM7nD8HzWns_djynS9bAjATy7IQ</w:t>
        </w:r>
      </w:hyperlink>
      <w:r>
        <w:t>.</w:t>
      </w:r>
    </w:p>
  </w:footnote>
  <w:footnote w:id="55">
    <w:p w14:paraId="7FF2C019" w14:textId="4FFD1D1C" w:rsidR="004A6703" w:rsidRDefault="004A6703">
      <w:pPr>
        <w:pStyle w:val="FootnoteText"/>
      </w:pPr>
      <w:r>
        <w:rPr>
          <w:rStyle w:val="FootnoteReference"/>
        </w:rPr>
        <w:footnoteRef/>
      </w:r>
      <w:r>
        <w:t xml:space="preserve"> Swan et. al. (2017), </w:t>
      </w:r>
      <w:r w:rsidRPr="004A6703">
        <w:t>Temporal trends in sperm count: a systematic review and meta-regression analysis</w:t>
      </w:r>
      <w:r>
        <w:t xml:space="preserve">, </w:t>
      </w:r>
      <w:r w:rsidRPr="004A6703">
        <w:t xml:space="preserve">Human Reproduction Update, Volume 23, Issue 6, November-December 2017, Pages 646–659, </w:t>
      </w:r>
      <w:hyperlink r:id="rId36" w:history="1">
        <w:r w:rsidRPr="00450671">
          <w:rPr>
            <w:rStyle w:val="Hyperlink"/>
            <w:rFonts w:asciiTheme="minorHAnsi" w:hAnsiTheme="minorHAnsi"/>
            <w:sz w:val="18"/>
          </w:rPr>
          <w:t>https://doi.org/10.1093/humupd/dmx022</w:t>
        </w:r>
      </w:hyperlink>
      <w:r>
        <w:t xml:space="preserve">, available at: </w:t>
      </w:r>
      <w:hyperlink r:id="rId37" w:history="1">
        <w:r w:rsidRPr="00450671">
          <w:rPr>
            <w:rStyle w:val="Hyperlink"/>
            <w:rFonts w:asciiTheme="minorHAnsi" w:hAnsiTheme="minorHAnsi"/>
            <w:sz w:val="18"/>
          </w:rPr>
          <w:t>https://academic.oup.com/humupd/article/23/6/646/4035689</w:t>
        </w:r>
      </w:hyperlink>
      <w:r>
        <w:t xml:space="preserve">. </w:t>
      </w:r>
    </w:p>
  </w:footnote>
  <w:footnote w:id="56">
    <w:p w14:paraId="5FCE20AC" w14:textId="73DCF910" w:rsidR="00A42F01" w:rsidRDefault="00A42F01">
      <w:pPr>
        <w:pStyle w:val="FootnoteText"/>
      </w:pPr>
      <w:r>
        <w:rPr>
          <w:rStyle w:val="FootnoteReference"/>
        </w:rPr>
        <w:footnoteRef/>
      </w:r>
      <w:r>
        <w:t xml:space="preserve"> The Conversation, 4 May 2021, </w:t>
      </w:r>
      <w:r w:rsidRPr="00912F52">
        <w:rPr>
          <w:i/>
          <w:iCs/>
        </w:rPr>
        <w:t>Are chemicals shrinking your penis and depleting your sperm? Here’s what the evidence really says</w:t>
      </w:r>
      <w:r>
        <w:t xml:space="preserve">, available at: </w:t>
      </w:r>
      <w:hyperlink r:id="rId38" w:history="1">
        <w:r w:rsidRPr="00450671">
          <w:rPr>
            <w:rStyle w:val="Hyperlink"/>
            <w:rFonts w:asciiTheme="minorHAnsi" w:hAnsiTheme="minorHAnsi"/>
            <w:sz w:val="18"/>
          </w:rPr>
          <w:t>https://theconversation.com/are-chemicals-shrinking-your-penis-and-depleting-your-sperm-heres-what-the-evidence-really-says-160007</w:t>
        </w:r>
      </w:hyperlink>
      <w:r>
        <w:t>.</w:t>
      </w:r>
    </w:p>
  </w:footnote>
  <w:footnote w:id="57">
    <w:p w14:paraId="32FB40CD" w14:textId="77777777" w:rsidR="00BE3D7C" w:rsidRDefault="00BE3D7C" w:rsidP="00BE3D7C">
      <w:pPr>
        <w:pStyle w:val="FootnoteText"/>
      </w:pPr>
      <w:r>
        <w:rPr>
          <w:rStyle w:val="FootnoteReference"/>
        </w:rPr>
        <w:footnoteRef/>
      </w:r>
      <w:r>
        <w:t xml:space="preserve"> </w:t>
      </w:r>
      <w:r w:rsidRPr="00EF1419">
        <w:t>Chris Barrett, Professor of Reproductive Medicine at the University of Dundee</w:t>
      </w:r>
      <w:r>
        <w:t>,</w:t>
      </w:r>
      <w:r w:rsidRPr="00EF1419">
        <w:t xml:space="preserve"> </w:t>
      </w:r>
      <w:r>
        <w:t xml:space="preserve">The Conversation, 27 July 2017, </w:t>
      </w:r>
      <w:r w:rsidRPr="00912F52">
        <w:rPr>
          <w:i/>
          <w:iCs/>
        </w:rPr>
        <w:t>Huge drop in men’s sperm levels confirmed by new study – here are the facts</w:t>
      </w:r>
      <w:r>
        <w:t xml:space="preserve">, available at: </w:t>
      </w:r>
      <w:hyperlink r:id="rId39" w:history="1">
        <w:r w:rsidRPr="00450671">
          <w:rPr>
            <w:rStyle w:val="Hyperlink"/>
            <w:rFonts w:asciiTheme="minorHAnsi" w:hAnsiTheme="minorHAnsi"/>
            <w:sz w:val="18"/>
          </w:rPr>
          <w:t>https://theconversation.com/huge-drop-in-mens-sperm-levels-confirmed-by-new-study-here-are-the-facts-81582</w:t>
        </w:r>
      </w:hyperlink>
      <w:r>
        <w:t xml:space="preserve">. </w:t>
      </w:r>
    </w:p>
  </w:footnote>
  <w:footnote w:id="58">
    <w:p w14:paraId="5030E381" w14:textId="0865BC23" w:rsidR="00EB5EA3" w:rsidRDefault="00EB5EA3">
      <w:pPr>
        <w:pStyle w:val="FootnoteText"/>
      </w:pPr>
      <w:r>
        <w:rPr>
          <w:rStyle w:val="FootnoteReference"/>
        </w:rPr>
        <w:footnoteRef/>
      </w:r>
      <w:r>
        <w:t xml:space="preserve"> </w:t>
      </w:r>
      <w:r w:rsidRPr="00360AF8">
        <w:t>Department of Agriculture, Water and the Environment 2018</w:t>
      </w:r>
      <w:r w:rsidR="00A66FBB">
        <w:noBreakHyphen/>
      </w:r>
      <w:r w:rsidRPr="00360AF8">
        <w:t>19 Australian plastics recycling</w:t>
      </w:r>
      <w:r>
        <w:t xml:space="preserve"> survey.</w:t>
      </w:r>
    </w:p>
  </w:footnote>
  <w:footnote w:id="59">
    <w:p w14:paraId="667C5BF6" w14:textId="50C7A918" w:rsidR="00EB5EA3" w:rsidRDefault="00EB5EA3" w:rsidP="001152AB">
      <w:pPr>
        <w:pStyle w:val="FootnoteText"/>
      </w:pPr>
      <w:r>
        <w:rPr>
          <w:rStyle w:val="FootnoteReference"/>
        </w:rPr>
        <w:footnoteRef/>
      </w:r>
      <w:r>
        <w:t xml:space="preserve">  </w:t>
      </w:r>
      <w:r w:rsidRPr="0000049E">
        <w:rPr>
          <w:i/>
          <w:iCs/>
        </w:rPr>
        <w:t>UN list of identified endocrine disrupting chemicals</w:t>
      </w:r>
      <w:r>
        <w:t xml:space="preserve"> (2017), available at: </w:t>
      </w:r>
      <w:hyperlink r:id="rId40" w:history="1">
        <w:r w:rsidRPr="00B722D8">
          <w:rPr>
            <w:rStyle w:val="Hyperlink"/>
            <w:rFonts w:asciiTheme="minorHAnsi" w:hAnsiTheme="minorHAnsi"/>
            <w:sz w:val="18"/>
          </w:rPr>
          <w:t>https://www.chemsafetypro.com/Topics/Restriction/UN_list_identified_endocrine_disrupting_chemicals_EDCs.html</w:t>
        </w:r>
      </w:hyperlink>
      <w:r w:rsidR="00936DF3">
        <w:t>.</w:t>
      </w:r>
    </w:p>
  </w:footnote>
  <w:footnote w:id="60">
    <w:p w14:paraId="244E2542" w14:textId="2970EAA8" w:rsidR="00EB5EA3" w:rsidRDefault="00EB5EA3">
      <w:pPr>
        <w:pStyle w:val="FootnoteText"/>
      </w:pPr>
      <w:r>
        <w:rPr>
          <w:rStyle w:val="FootnoteReference"/>
        </w:rPr>
        <w:footnoteRef/>
      </w:r>
      <w:r>
        <w:t xml:space="preserve"> </w:t>
      </w:r>
      <w:hyperlink r:id="rId41" w:history="1">
        <w:r w:rsidRPr="00B722D8">
          <w:rPr>
            <w:rStyle w:val="Hyperlink"/>
            <w:rFonts w:asciiTheme="minorHAnsi" w:hAnsiTheme="minorHAnsi"/>
            <w:sz w:val="18"/>
          </w:rPr>
          <w:t>https://sdg.iisd.org/news/stockholm</w:t>
        </w:r>
        <w:r w:rsidR="00A66FBB">
          <w:rPr>
            <w:rStyle w:val="Hyperlink"/>
            <w:rFonts w:asciiTheme="minorHAnsi" w:hAnsiTheme="minorHAnsi"/>
            <w:sz w:val="18"/>
          </w:rPr>
          <w:noBreakHyphen/>
        </w:r>
        <w:r w:rsidRPr="00B722D8">
          <w:rPr>
            <w:rStyle w:val="Hyperlink"/>
            <w:rFonts w:asciiTheme="minorHAnsi" w:hAnsiTheme="minorHAnsi"/>
            <w:sz w:val="18"/>
          </w:rPr>
          <w:t>committee</w:t>
        </w:r>
        <w:r w:rsidR="00A66FBB">
          <w:rPr>
            <w:rStyle w:val="Hyperlink"/>
            <w:rFonts w:asciiTheme="minorHAnsi" w:hAnsiTheme="minorHAnsi"/>
            <w:sz w:val="18"/>
          </w:rPr>
          <w:noBreakHyphen/>
        </w:r>
        <w:r w:rsidRPr="00B722D8">
          <w:rPr>
            <w:rStyle w:val="Hyperlink"/>
            <w:rFonts w:asciiTheme="minorHAnsi" w:hAnsiTheme="minorHAnsi"/>
            <w:sz w:val="18"/>
          </w:rPr>
          <w:t>reviews</w:t>
        </w:r>
        <w:r w:rsidR="00A66FBB">
          <w:rPr>
            <w:rStyle w:val="Hyperlink"/>
            <w:rFonts w:asciiTheme="minorHAnsi" w:hAnsiTheme="minorHAnsi"/>
            <w:sz w:val="18"/>
          </w:rPr>
          <w:noBreakHyphen/>
        </w:r>
        <w:r w:rsidRPr="00B722D8">
          <w:rPr>
            <w:rStyle w:val="Hyperlink"/>
            <w:rFonts w:asciiTheme="minorHAnsi" w:hAnsiTheme="minorHAnsi"/>
            <w:sz w:val="18"/>
          </w:rPr>
          <w:t>three</w:t>
        </w:r>
        <w:r w:rsidR="00A66FBB">
          <w:rPr>
            <w:rStyle w:val="Hyperlink"/>
            <w:rFonts w:asciiTheme="minorHAnsi" w:hAnsiTheme="minorHAnsi"/>
            <w:sz w:val="18"/>
          </w:rPr>
          <w:noBreakHyphen/>
        </w:r>
        <w:r w:rsidRPr="00B722D8">
          <w:rPr>
            <w:rStyle w:val="Hyperlink"/>
            <w:rFonts w:asciiTheme="minorHAnsi" w:hAnsiTheme="minorHAnsi"/>
            <w:sz w:val="18"/>
          </w:rPr>
          <w:t>pops</w:t>
        </w:r>
        <w:r w:rsidR="00A66FBB">
          <w:rPr>
            <w:rStyle w:val="Hyperlink"/>
            <w:rFonts w:asciiTheme="minorHAnsi" w:hAnsiTheme="minorHAnsi"/>
            <w:sz w:val="18"/>
          </w:rPr>
          <w:noBreakHyphen/>
        </w:r>
        <w:r w:rsidRPr="00B722D8">
          <w:rPr>
            <w:rStyle w:val="Hyperlink"/>
            <w:rFonts w:asciiTheme="minorHAnsi" w:hAnsiTheme="minorHAnsi"/>
            <w:sz w:val="18"/>
          </w:rPr>
          <w:t>for</w:t>
        </w:r>
        <w:r w:rsidR="00A66FBB">
          <w:rPr>
            <w:rStyle w:val="Hyperlink"/>
            <w:rFonts w:asciiTheme="minorHAnsi" w:hAnsiTheme="minorHAnsi"/>
            <w:sz w:val="18"/>
          </w:rPr>
          <w:noBreakHyphen/>
        </w:r>
        <w:r w:rsidRPr="00B722D8">
          <w:rPr>
            <w:rStyle w:val="Hyperlink"/>
            <w:rFonts w:asciiTheme="minorHAnsi" w:hAnsiTheme="minorHAnsi"/>
            <w:sz w:val="18"/>
          </w:rPr>
          <w:t>screening</w:t>
        </w:r>
        <w:r w:rsidR="00A66FBB">
          <w:rPr>
            <w:rStyle w:val="Hyperlink"/>
            <w:rFonts w:asciiTheme="minorHAnsi" w:hAnsiTheme="minorHAnsi"/>
            <w:sz w:val="18"/>
          </w:rPr>
          <w:noBreakHyphen/>
        </w:r>
        <w:r w:rsidRPr="00B722D8">
          <w:rPr>
            <w:rStyle w:val="Hyperlink"/>
            <w:rFonts w:asciiTheme="minorHAnsi" w:hAnsiTheme="minorHAnsi"/>
            <w:sz w:val="18"/>
          </w:rPr>
          <w:t>listing/</w:t>
        </w:r>
      </w:hyperlink>
      <w:r w:rsidR="00936DF3">
        <w:t>.</w:t>
      </w:r>
    </w:p>
  </w:footnote>
  <w:footnote w:id="61">
    <w:p w14:paraId="279ABA68" w14:textId="77777777" w:rsidR="0057527B" w:rsidRDefault="0057527B" w:rsidP="0057527B">
      <w:pPr>
        <w:pStyle w:val="FootnoteText"/>
      </w:pPr>
      <w:r>
        <w:rPr>
          <w:rStyle w:val="FootnoteReference"/>
        </w:rPr>
        <w:footnoteRef/>
      </w:r>
      <w:r>
        <w:t xml:space="preserve"> </w:t>
      </w:r>
      <w:r w:rsidRPr="000C5DC2">
        <w:t xml:space="preserve">Rochester J. R., Bolden A. L. (2015). </w:t>
      </w:r>
      <w:r w:rsidRPr="000C5DC2">
        <w:rPr>
          <w:i/>
          <w:iCs/>
        </w:rPr>
        <w:t>Bisphenol S and F: A systematic review and comparison of the hormonal activity of bisphenol A substitutes</w:t>
      </w:r>
      <w:r w:rsidRPr="000C5DC2">
        <w:t>. Environ. Health Perspect. 123, 643–650.</w:t>
      </w:r>
    </w:p>
  </w:footnote>
  <w:footnote w:id="62">
    <w:p w14:paraId="75EDE6CB" w14:textId="77777777" w:rsidR="0057527B" w:rsidRDefault="0057527B" w:rsidP="0057527B">
      <w:pPr>
        <w:pStyle w:val="FootnoteText"/>
      </w:pPr>
      <w:r>
        <w:rPr>
          <w:rStyle w:val="FootnoteReference"/>
        </w:rPr>
        <w:footnoteRef/>
      </w:r>
      <w:r>
        <w:t xml:space="preserve"> </w:t>
      </w:r>
      <w:r w:rsidRPr="000C5DC2">
        <w:t xml:space="preserve">Gray L. E., Ostby J., Furr J., Price M., Veeramachaneni D. N., Parks L. (2000). </w:t>
      </w:r>
      <w:r w:rsidRPr="000C5DC2">
        <w:rPr>
          <w:i/>
          <w:iCs/>
        </w:rPr>
        <w:t>Perinatal exposure to the phthalates DEHP, BBP, and DINP, but not DEP, DMP, or DOTP, alters sexual differentiation of the male rat</w:t>
      </w:r>
      <w:r w:rsidRPr="000C5DC2">
        <w:t>. Toxicol. Sci. 58, 350–365</w:t>
      </w:r>
      <w:r>
        <w:t>.</w:t>
      </w:r>
    </w:p>
  </w:footnote>
  <w:footnote w:id="63">
    <w:p w14:paraId="42BBF0BB" w14:textId="77777777" w:rsidR="0057527B" w:rsidRDefault="0057527B" w:rsidP="0057527B">
      <w:pPr>
        <w:pStyle w:val="FootnoteText"/>
      </w:pPr>
      <w:r>
        <w:rPr>
          <w:rStyle w:val="FootnoteReference"/>
        </w:rPr>
        <w:footnoteRef/>
      </w:r>
      <w:r>
        <w:t xml:space="preserve"> </w:t>
      </w:r>
      <w:r w:rsidRPr="003613F6">
        <w:t>The Six Classes Approach to Reducing Chemical Harm. Green Science Policy Institute,</w:t>
      </w:r>
      <w:r>
        <w:t xml:space="preserve"> available at: </w:t>
      </w:r>
      <w:r w:rsidRPr="003613F6">
        <w:t xml:space="preserve"> </w:t>
      </w:r>
      <w:hyperlink r:id="rId42" w:history="1">
        <w:r w:rsidRPr="00360F65">
          <w:rPr>
            <w:rStyle w:val="Hyperlink"/>
            <w:rFonts w:asciiTheme="minorHAnsi" w:hAnsiTheme="minorHAnsi"/>
            <w:sz w:val="18"/>
          </w:rPr>
          <w:t>http://www.sixclasses.org</w:t>
        </w:r>
      </w:hyperlink>
      <w:r>
        <w:t>.</w:t>
      </w:r>
    </w:p>
  </w:footnote>
  <w:footnote w:id="64">
    <w:p w14:paraId="6EF4BE6F" w14:textId="7DAB0885" w:rsidR="00EB5EA3" w:rsidRDefault="00EB5EA3">
      <w:pPr>
        <w:pStyle w:val="FootnoteText"/>
      </w:pPr>
      <w:r>
        <w:rPr>
          <w:rStyle w:val="FootnoteReference"/>
        </w:rPr>
        <w:footnoteRef/>
      </w:r>
      <w:r>
        <w:t xml:space="preserve"> CSIRO (2018), </w:t>
      </w:r>
      <w:r w:rsidRPr="00E961CD">
        <w:rPr>
          <w:i/>
          <w:iCs/>
        </w:rPr>
        <w:t>Lithium</w:t>
      </w:r>
      <w:r w:rsidR="00A66FBB">
        <w:rPr>
          <w:i/>
          <w:iCs/>
        </w:rPr>
        <w:noBreakHyphen/>
      </w:r>
      <w:r w:rsidRPr="00E961CD">
        <w:rPr>
          <w:i/>
          <w:iCs/>
        </w:rPr>
        <w:t>ion battery recycling in Australia</w:t>
      </w:r>
      <w:r>
        <w:rPr>
          <w:i/>
          <w:iCs/>
        </w:rPr>
        <w:t xml:space="preserve">. </w:t>
      </w:r>
      <w:r w:rsidRPr="00E961CD">
        <w:rPr>
          <w:i/>
          <w:iCs/>
        </w:rPr>
        <w:t>Current status and opportunities for developing a new industry</w:t>
      </w:r>
      <w:r>
        <w:rPr>
          <w:i/>
          <w:iCs/>
        </w:rPr>
        <w:t>,</w:t>
      </w:r>
      <w:r>
        <w:t xml:space="preserve"> available at: </w:t>
      </w:r>
      <w:hyperlink r:id="rId43" w:history="1">
        <w:r w:rsidRPr="00360F65">
          <w:rPr>
            <w:rStyle w:val="Hyperlink"/>
            <w:rFonts w:asciiTheme="minorHAnsi" w:hAnsiTheme="minorHAnsi"/>
            <w:sz w:val="18"/>
          </w:rPr>
          <w:t>https://www.csiro.au/en/research/technology</w:t>
        </w:r>
        <w:r w:rsidR="00A66FBB">
          <w:rPr>
            <w:rStyle w:val="Hyperlink"/>
            <w:rFonts w:asciiTheme="minorHAnsi" w:hAnsiTheme="minorHAnsi"/>
            <w:sz w:val="18"/>
          </w:rPr>
          <w:noBreakHyphen/>
        </w:r>
        <w:r w:rsidRPr="00360F65">
          <w:rPr>
            <w:rStyle w:val="Hyperlink"/>
            <w:rFonts w:asciiTheme="minorHAnsi" w:hAnsiTheme="minorHAnsi"/>
            <w:sz w:val="18"/>
          </w:rPr>
          <w:t>space/energy/Energy</w:t>
        </w:r>
        <w:r w:rsidR="00A66FBB">
          <w:rPr>
            <w:rStyle w:val="Hyperlink"/>
            <w:rFonts w:asciiTheme="minorHAnsi" w:hAnsiTheme="minorHAnsi"/>
            <w:sz w:val="18"/>
          </w:rPr>
          <w:noBreakHyphen/>
        </w:r>
        <w:r w:rsidRPr="00360F65">
          <w:rPr>
            <w:rStyle w:val="Hyperlink"/>
            <w:rFonts w:asciiTheme="minorHAnsi" w:hAnsiTheme="minorHAnsi"/>
            <w:sz w:val="18"/>
          </w:rPr>
          <w:t>storage/Battery</w:t>
        </w:r>
        <w:r w:rsidR="00A66FBB">
          <w:rPr>
            <w:rStyle w:val="Hyperlink"/>
            <w:rFonts w:asciiTheme="minorHAnsi" w:hAnsiTheme="minorHAnsi"/>
            <w:sz w:val="18"/>
          </w:rPr>
          <w:noBreakHyphen/>
        </w:r>
        <w:r w:rsidRPr="00360F65">
          <w:rPr>
            <w:rStyle w:val="Hyperlink"/>
            <w:rFonts w:asciiTheme="minorHAnsi" w:hAnsiTheme="minorHAnsi"/>
            <w:sz w:val="18"/>
          </w:rPr>
          <w:t>recycling</w:t>
        </w:r>
      </w:hyperlink>
      <w:r w:rsidR="00936DF3">
        <w:t>.</w:t>
      </w:r>
    </w:p>
  </w:footnote>
  <w:footnote w:id="65">
    <w:p w14:paraId="6D47E63B" w14:textId="53BA7D5C" w:rsidR="00EB5EA3" w:rsidRDefault="00EB5EA3">
      <w:pPr>
        <w:pStyle w:val="FootnoteText"/>
      </w:pPr>
      <w:r>
        <w:rPr>
          <w:rStyle w:val="FootnoteReference"/>
        </w:rPr>
        <w:footnoteRef/>
      </w:r>
      <w:r>
        <w:t xml:space="preserve"> </w:t>
      </w:r>
      <w:r w:rsidRPr="007D65D0">
        <w:rPr>
          <w:i/>
          <w:iCs/>
        </w:rPr>
        <w:t>The Age</w:t>
      </w:r>
      <w:r>
        <w:t xml:space="preserve"> Newspaper, February 23, 2021, </w:t>
      </w:r>
      <w:r w:rsidRPr="004A573B">
        <w:rPr>
          <w:i/>
          <w:iCs/>
        </w:rPr>
        <w:t>Household batteries blamed for spate of Brisbane garbage truck fires</w:t>
      </w:r>
      <w:r>
        <w:t xml:space="preserve">, available at: </w:t>
      </w:r>
      <w:hyperlink r:id="rId44" w:history="1">
        <w:r w:rsidRPr="00360F65">
          <w:rPr>
            <w:rStyle w:val="Hyperlink"/>
            <w:rFonts w:asciiTheme="minorHAnsi" w:hAnsiTheme="minorHAnsi"/>
            <w:sz w:val="18"/>
          </w:rPr>
          <w:t>https://www.theage.com.au/national/queensland/household</w:t>
        </w:r>
        <w:r w:rsidR="00A66FBB">
          <w:rPr>
            <w:rStyle w:val="Hyperlink"/>
            <w:rFonts w:asciiTheme="minorHAnsi" w:hAnsiTheme="minorHAnsi"/>
            <w:sz w:val="18"/>
          </w:rPr>
          <w:noBreakHyphen/>
        </w:r>
        <w:r w:rsidRPr="00360F65">
          <w:rPr>
            <w:rStyle w:val="Hyperlink"/>
            <w:rFonts w:asciiTheme="minorHAnsi" w:hAnsiTheme="minorHAnsi"/>
            <w:sz w:val="18"/>
          </w:rPr>
          <w:t>batteries</w:t>
        </w:r>
        <w:r w:rsidR="00A66FBB">
          <w:rPr>
            <w:rStyle w:val="Hyperlink"/>
            <w:rFonts w:asciiTheme="minorHAnsi" w:hAnsiTheme="minorHAnsi"/>
            <w:sz w:val="18"/>
          </w:rPr>
          <w:noBreakHyphen/>
        </w:r>
        <w:r w:rsidRPr="00360F65">
          <w:rPr>
            <w:rStyle w:val="Hyperlink"/>
            <w:rFonts w:asciiTheme="minorHAnsi" w:hAnsiTheme="minorHAnsi"/>
            <w:sz w:val="18"/>
          </w:rPr>
          <w:t>blamed</w:t>
        </w:r>
        <w:r w:rsidR="00A66FBB">
          <w:rPr>
            <w:rStyle w:val="Hyperlink"/>
            <w:rFonts w:asciiTheme="minorHAnsi" w:hAnsiTheme="minorHAnsi"/>
            <w:sz w:val="18"/>
          </w:rPr>
          <w:noBreakHyphen/>
        </w:r>
        <w:r w:rsidRPr="00360F65">
          <w:rPr>
            <w:rStyle w:val="Hyperlink"/>
            <w:rFonts w:asciiTheme="minorHAnsi" w:hAnsiTheme="minorHAnsi"/>
            <w:sz w:val="18"/>
          </w:rPr>
          <w:t>for</w:t>
        </w:r>
        <w:r w:rsidR="00A66FBB">
          <w:rPr>
            <w:rStyle w:val="Hyperlink"/>
            <w:rFonts w:asciiTheme="minorHAnsi" w:hAnsiTheme="minorHAnsi"/>
            <w:sz w:val="18"/>
          </w:rPr>
          <w:noBreakHyphen/>
        </w:r>
        <w:r w:rsidRPr="00360F65">
          <w:rPr>
            <w:rStyle w:val="Hyperlink"/>
            <w:rFonts w:asciiTheme="minorHAnsi" w:hAnsiTheme="minorHAnsi"/>
            <w:sz w:val="18"/>
          </w:rPr>
          <w:t>spate</w:t>
        </w:r>
        <w:r w:rsidR="00A66FBB">
          <w:rPr>
            <w:rStyle w:val="Hyperlink"/>
            <w:rFonts w:asciiTheme="minorHAnsi" w:hAnsiTheme="minorHAnsi"/>
            <w:sz w:val="18"/>
          </w:rPr>
          <w:noBreakHyphen/>
        </w:r>
        <w:r w:rsidRPr="00360F65">
          <w:rPr>
            <w:rStyle w:val="Hyperlink"/>
            <w:rFonts w:asciiTheme="minorHAnsi" w:hAnsiTheme="minorHAnsi"/>
            <w:sz w:val="18"/>
          </w:rPr>
          <w:t>of</w:t>
        </w:r>
        <w:r w:rsidR="00A66FBB">
          <w:rPr>
            <w:rStyle w:val="Hyperlink"/>
            <w:rFonts w:asciiTheme="minorHAnsi" w:hAnsiTheme="minorHAnsi"/>
            <w:sz w:val="18"/>
          </w:rPr>
          <w:noBreakHyphen/>
        </w:r>
        <w:r w:rsidRPr="00360F65">
          <w:rPr>
            <w:rStyle w:val="Hyperlink"/>
            <w:rFonts w:asciiTheme="minorHAnsi" w:hAnsiTheme="minorHAnsi"/>
            <w:sz w:val="18"/>
          </w:rPr>
          <w:t>brisbane</w:t>
        </w:r>
        <w:r w:rsidR="00A66FBB">
          <w:rPr>
            <w:rStyle w:val="Hyperlink"/>
            <w:rFonts w:asciiTheme="minorHAnsi" w:hAnsiTheme="minorHAnsi"/>
            <w:sz w:val="18"/>
          </w:rPr>
          <w:noBreakHyphen/>
        </w:r>
        <w:r w:rsidRPr="00360F65">
          <w:rPr>
            <w:rStyle w:val="Hyperlink"/>
            <w:rFonts w:asciiTheme="minorHAnsi" w:hAnsiTheme="minorHAnsi"/>
            <w:sz w:val="18"/>
          </w:rPr>
          <w:t>garbage</w:t>
        </w:r>
        <w:r w:rsidR="00A66FBB">
          <w:rPr>
            <w:rStyle w:val="Hyperlink"/>
            <w:rFonts w:asciiTheme="minorHAnsi" w:hAnsiTheme="minorHAnsi"/>
            <w:sz w:val="18"/>
          </w:rPr>
          <w:noBreakHyphen/>
        </w:r>
        <w:r w:rsidRPr="00360F65">
          <w:rPr>
            <w:rStyle w:val="Hyperlink"/>
            <w:rFonts w:asciiTheme="minorHAnsi" w:hAnsiTheme="minorHAnsi"/>
            <w:sz w:val="18"/>
          </w:rPr>
          <w:t>truck</w:t>
        </w:r>
        <w:r w:rsidR="00A66FBB">
          <w:rPr>
            <w:rStyle w:val="Hyperlink"/>
            <w:rFonts w:asciiTheme="minorHAnsi" w:hAnsiTheme="minorHAnsi"/>
            <w:sz w:val="18"/>
          </w:rPr>
          <w:noBreakHyphen/>
        </w:r>
        <w:r w:rsidRPr="00360F65">
          <w:rPr>
            <w:rStyle w:val="Hyperlink"/>
            <w:rFonts w:asciiTheme="minorHAnsi" w:hAnsiTheme="minorHAnsi"/>
            <w:sz w:val="18"/>
          </w:rPr>
          <w:t>fires</w:t>
        </w:r>
        <w:r w:rsidR="00A66FBB">
          <w:rPr>
            <w:rStyle w:val="Hyperlink"/>
            <w:rFonts w:asciiTheme="minorHAnsi" w:hAnsiTheme="minorHAnsi"/>
            <w:sz w:val="18"/>
          </w:rPr>
          <w:noBreakHyphen/>
        </w:r>
        <w:r w:rsidRPr="00360F65">
          <w:rPr>
            <w:rStyle w:val="Hyperlink"/>
            <w:rFonts w:asciiTheme="minorHAnsi" w:hAnsiTheme="minorHAnsi"/>
            <w:sz w:val="18"/>
          </w:rPr>
          <w:t>20210223</w:t>
        </w:r>
        <w:r w:rsidR="00A66FBB">
          <w:rPr>
            <w:rStyle w:val="Hyperlink"/>
            <w:rFonts w:asciiTheme="minorHAnsi" w:hAnsiTheme="minorHAnsi"/>
            <w:sz w:val="18"/>
          </w:rPr>
          <w:noBreakHyphen/>
        </w:r>
        <w:r w:rsidRPr="00360F65">
          <w:rPr>
            <w:rStyle w:val="Hyperlink"/>
            <w:rFonts w:asciiTheme="minorHAnsi" w:hAnsiTheme="minorHAnsi"/>
            <w:sz w:val="18"/>
          </w:rPr>
          <w:t>p57519.html</w:t>
        </w:r>
      </w:hyperlink>
      <w:r w:rsidR="00936DF3">
        <w:t>.</w:t>
      </w:r>
    </w:p>
  </w:footnote>
  <w:footnote w:id="66">
    <w:p w14:paraId="597558BA" w14:textId="7943480D" w:rsidR="00EB5EA3" w:rsidRDefault="00EB5EA3">
      <w:pPr>
        <w:pStyle w:val="FootnoteText"/>
      </w:pPr>
      <w:r>
        <w:rPr>
          <w:rStyle w:val="FootnoteReference"/>
        </w:rPr>
        <w:footnoteRef/>
      </w:r>
      <w:r>
        <w:t xml:space="preserve"> </w:t>
      </w:r>
      <w:r w:rsidRPr="007D65D0">
        <w:rPr>
          <w:i/>
          <w:iCs/>
        </w:rPr>
        <w:t>The Age</w:t>
      </w:r>
      <w:r>
        <w:t xml:space="preserve"> Newspaper, August 12, 2020,</w:t>
      </w:r>
      <w:r w:rsidRPr="00BC452A">
        <w:t xml:space="preserve"> </w:t>
      </w:r>
      <w:r w:rsidRPr="00BC452A">
        <w:rPr>
          <w:i/>
          <w:iCs/>
        </w:rPr>
        <w:t>E</w:t>
      </w:r>
      <w:r w:rsidR="00A66FBB">
        <w:rPr>
          <w:i/>
          <w:iCs/>
        </w:rPr>
        <w:noBreakHyphen/>
      </w:r>
      <w:r w:rsidRPr="00BC452A">
        <w:rPr>
          <w:i/>
          <w:iCs/>
        </w:rPr>
        <w:t>waste recycler under pressure from EPA before fire erupted</w:t>
      </w:r>
      <w:r>
        <w:t xml:space="preserve">, available at: </w:t>
      </w:r>
      <w:hyperlink r:id="rId45" w:history="1">
        <w:r w:rsidRPr="00360F65">
          <w:rPr>
            <w:rStyle w:val="Hyperlink"/>
            <w:rFonts w:asciiTheme="minorHAnsi" w:hAnsiTheme="minorHAnsi"/>
            <w:sz w:val="18"/>
          </w:rPr>
          <w:t>https://www.theage.com.au/national/victoria/e</w:t>
        </w:r>
        <w:r w:rsidR="00A66FBB">
          <w:rPr>
            <w:rStyle w:val="Hyperlink"/>
            <w:rFonts w:asciiTheme="minorHAnsi" w:hAnsiTheme="minorHAnsi"/>
            <w:sz w:val="18"/>
          </w:rPr>
          <w:noBreakHyphen/>
        </w:r>
        <w:r w:rsidRPr="00360F65">
          <w:rPr>
            <w:rStyle w:val="Hyperlink"/>
            <w:rFonts w:asciiTheme="minorHAnsi" w:hAnsiTheme="minorHAnsi"/>
            <w:sz w:val="18"/>
          </w:rPr>
          <w:t>waste</w:t>
        </w:r>
        <w:r w:rsidR="00A66FBB">
          <w:rPr>
            <w:rStyle w:val="Hyperlink"/>
            <w:rFonts w:asciiTheme="minorHAnsi" w:hAnsiTheme="minorHAnsi"/>
            <w:sz w:val="18"/>
          </w:rPr>
          <w:noBreakHyphen/>
        </w:r>
        <w:r w:rsidRPr="00360F65">
          <w:rPr>
            <w:rStyle w:val="Hyperlink"/>
            <w:rFonts w:asciiTheme="minorHAnsi" w:hAnsiTheme="minorHAnsi"/>
            <w:sz w:val="18"/>
          </w:rPr>
          <w:t>recycler</w:t>
        </w:r>
        <w:r w:rsidR="00A66FBB">
          <w:rPr>
            <w:rStyle w:val="Hyperlink"/>
            <w:rFonts w:asciiTheme="minorHAnsi" w:hAnsiTheme="minorHAnsi"/>
            <w:sz w:val="18"/>
          </w:rPr>
          <w:noBreakHyphen/>
        </w:r>
        <w:r w:rsidRPr="00360F65">
          <w:rPr>
            <w:rStyle w:val="Hyperlink"/>
            <w:rFonts w:asciiTheme="minorHAnsi" w:hAnsiTheme="minorHAnsi"/>
            <w:sz w:val="18"/>
          </w:rPr>
          <w:t>under</w:t>
        </w:r>
        <w:r w:rsidR="00A66FBB">
          <w:rPr>
            <w:rStyle w:val="Hyperlink"/>
            <w:rFonts w:asciiTheme="minorHAnsi" w:hAnsiTheme="minorHAnsi"/>
            <w:sz w:val="18"/>
          </w:rPr>
          <w:noBreakHyphen/>
        </w:r>
        <w:r w:rsidRPr="00360F65">
          <w:rPr>
            <w:rStyle w:val="Hyperlink"/>
            <w:rFonts w:asciiTheme="minorHAnsi" w:hAnsiTheme="minorHAnsi"/>
            <w:sz w:val="18"/>
          </w:rPr>
          <w:t>pressure</w:t>
        </w:r>
        <w:r w:rsidR="00A66FBB">
          <w:rPr>
            <w:rStyle w:val="Hyperlink"/>
            <w:rFonts w:asciiTheme="minorHAnsi" w:hAnsiTheme="minorHAnsi"/>
            <w:sz w:val="18"/>
          </w:rPr>
          <w:noBreakHyphen/>
        </w:r>
        <w:r w:rsidRPr="00360F65">
          <w:rPr>
            <w:rStyle w:val="Hyperlink"/>
            <w:rFonts w:asciiTheme="minorHAnsi" w:hAnsiTheme="minorHAnsi"/>
            <w:sz w:val="18"/>
          </w:rPr>
          <w:t>from</w:t>
        </w:r>
        <w:r w:rsidR="00A66FBB">
          <w:rPr>
            <w:rStyle w:val="Hyperlink"/>
            <w:rFonts w:asciiTheme="minorHAnsi" w:hAnsiTheme="minorHAnsi"/>
            <w:sz w:val="18"/>
          </w:rPr>
          <w:noBreakHyphen/>
        </w:r>
        <w:r w:rsidRPr="00360F65">
          <w:rPr>
            <w:rStyle w:val="Hyperlink"/>
            <w:rFonts w:asciiTheme="minorHAnsi" w:hAnsiTheme="minorHAnsi"/>
            <w:sz w:val="18"/>
          </w:rPr>
          <w:t>epa</w:t>
        </w:r>
        <w:r w:rsidR="00A66FBB">
          <w:rPr>
            <w:rStyle w:val="Hyperlink"/>
            <w:rFonts w:asciiTheme="minorHAnsi" w:hAnsiTheme="minorHAnsi"/>
            <w:sz w:val="18"/>
          </w:rPr>
          <w:noBreakHyphen/>
        </w:r>
        <w:r w:rsidRPr="00360F65">
          <w:rPr>
            <w:rStyle w:val="Hyperlink"/>
            <w:rFonts w:asciiTheme="minorHAnsi" w:hAnsiTheme="minorHAnsi"/>
            <w:sz w:val="18"/>
          </w:rPr>
          <w:t>before</w:t>
        </w:r>
        <w:r w:rsidR="00A66FBB">
          <w:rPr>
            <w:rStyle w:val="Hyperlink"/>
            <w:rFonts w:asciiTheme="minorHAnsi" w:hAnsiTheme="minorHAnsi"/>
            <w:sz w:val="18"/>
          </w:rPr>
          <w:noBreakHyphen/>
        </w:r>
        <w:r w:rsidRPr="00360F65">
          <w:rPr>
            <w:rStyle w:val="Hyperlink"/>
            <w:rFonts w:asciiTheme="minorHAnsi" w:hAnsiTheme="minorHAnsi"/>
            <w:sz w:val="18"/>
          </w:rPr>
          <w:t>fire</w:t>
        </w:r>
        <w:r w:rsidR="00A66FBB">
          <w:rPr>
            <w:rStyle w:val="Hyperlink"/>
            <w:rFonts w:asciiTheme="minorHAnsi" w:hAnsiTheme="minorHAnsi"/>
            <w:sz w:val="18"/>
          </w:rPr>
          <w:noBreakHyphen/>
        </w:r>
        <w:r w:rsidRPr="00360F65">
          <w:rPr>
            <w:rStyle w:val="Hyperlink"/>
            <w:rFonts w:asciiTheme="minorHAnsi" w:hAnsiTheme="minorHAnsi"/>
            <w:sz w:val="18"/>
          </w:rPr>
          <w:t>erupted</w:t>
        </w:r>
        <w:r w:rsidR="00A66FBB">
          <w:rPr>
            <w:rStyle w:val="Hyperlink"/>
            <w:rFonts w:asciiTheme="minorHAnsi" w:hAnsiTheme="minorHAnsi"/>
            <w:sz w:val="18"/>
          </w:rPr>
          <w:noBreakHyphen/>
        </w:r>
        <w:r w:rsidRPr="00360F65">
          <w:rPr>
            <w:rStyle w:val="Hyperlink"/>
            <w:rFonts w:asciiTheme="minorHAnsi" w:hAnsiTheme="minorHAnsi"/>
            <w:sz w:val="18"/>
          </w:rPr>
          <w:t>20200812</w:t>
        </w:r>
        <w:r w:rsidR="00A66FBB">
          <w:rPr>
            <w:rStyle w:val="Hyperlink"/>
            <w:rFonts w:asciiTheme="minorHAnsi" w:hAnsiTheme="minorHAnsi"/>
            <w:sz w:val="18"/>
          </w:rPr>
          <w:noBreakHyphen/>
        </w:r>
        <w:r w:rsidRPr="00360F65">
          <w:rPr>
            <w:rStyle w:val="Hyperlink"/>
            <w:rFonts w:asciiTheme="minorHAnsi" w:hAnsiTheme="minorHAnsi"/>
            <w:sz w:val="18"/>
          </w:rPr>
          <w:t>p55l2z.html</w:t>
        </w:r>
      </w:hyperlink>
      <w:r w:rsidR="00936DF3">
        <w:t>.</w:t>
      </w:r>
    </w:p>
  </w:footnote>
  <w:footnote w:id="67">
    <w:p w14:paraId="24DE2108" w14:textId="0FA5303E" w:rsidR="00EB5EA3" w:rsidRDefault="00EB5EA3">
      <w:pPr>
        <w:pStyle w:val="FootnoteText"/>
      </w:pPr>
      <w:r>
        <w:rPr>
          <w:rStyle w:val="FootnoteReference"/>
        </w:rPr>
        <w:footnoteRef/>
      </w:r>
      <w:r>
        <w:t xml:space="preserve"> ABRI – Australian Battery Recycling Initiative</w:t>
      </w:r>
      <w:r w:rsidR="00936DF3">
        <w:t>.</w:t>
      </w:r>
    </w:p>
  </w:footnote>
  <w:footnote w:id="68">
    <w:p w14:paraId="5F066FA4" w14:textId="002F1156" w:rsidR="00EB5EA3" w:rsidRDefault="00EB5EA3" w:rsidP="00BA27AE">
      <w:pPr>
        <w:pStyle w:val="FootnoteText"/>
      </w:pPr>
      <w:r>
        <w:rPr>
          <w:rStyle w:val="FootnoteReference"/>
        </w:rPr>
        <w:footnoteRef/>
      </w:r>
      <w:r>
        <w:t xml:space="preserve"> Tonkin + Taylor (2016), </w:t>
      </w:r>
      <w:r w:rsidRPr="00BA27AE">
        <w:rPr>
          <w:i/>
          <w:iCs/>
        </w:rPr>
        <w:t xml:space="preserve">Needs Assessment </w:t>
      </w:r>
      <w:r w:rsidR="00A66FBB">
        <w:rPr>
          <w:i/>
          <w:iCs/>
        </w:rPr>
        <w:noBreakHyphen/>
      </w:r>
      <w:r w:rsidRPr="00BA27AE">
        <w:rPr>
          <w:i/>
          <w:iCs/>
        </w:rPr>
        <w:t xml:space="preserve"> Melbourne Regional Landfill</w:t>
      </w:r>
      <w:r>
        <w:t xml:space="preserve">, prepared for Landfill Operations Pty Ltd, available at: </w:t>
      </w:r>
      <w:hyperlink r:id="rId46" w:history="1">
        <w:r w:rsidR="00667F86" w:rsidRPr="001B77A0">
          <w:rPr>
            <w:rStyle w:val="Hyperlink"/>
            <w:rFonts w:asciiTheme="minorHAnsi" w:hAnsiTheme="minorHAnsi"/>
            <w:sz w:val="18"/>
          </w:rPr>
          <w:t>https://www.planning.vic.gov.au/__data/assets/pdf_file/0024/4794/1.</w:t>
        </w:r>
        <w:r w:rsidR="00667F86" w:rsidRPr="001B77A0">
          <w:rPr>
            <w:rStyle w:val="Hyperlink"/>
            <w:rFonts w:asciiTheme="minorHAnsi" w:hAnsiTheme="minorHAnsi"/>
            <w:sz w:val="18"/>
          </w:rPr>
          <w:noBreakHyphen/>
          <w:t>Tonkin</w:t>
        </w:r>
        <w:r w:rsidR="00667F86" w:rsidRPr="001B77A0">
          <w:rPr>
            <w:rStyle w:val="Hyperlink"/>
            <w:rFonts w:asciiTheme="minorHAnsi" w:hAnsiTheme="minorHAnsi"/>
            <w:sz w:val="18"/>
          </w:rPr>
          <w:noBreakHyphen/>
          <w:t>and</w:t>
        </w:r>
        <w:r w:rsidR="00667F86" w:rsidRPr="001B77A0">
          <w:rPr>
            <w:rStyle w:val="Hyperlink"/>
            <w:rFonts w:asciiTheme="minorHAnsi" w:hAnsiTheme="minorHAnsi"/>
            <w:sz w:val="18"/>
          </w:rPr>
          <w:noBreakHyphen/>
          <w:t>Taylor</w:t>
        </w:r>
        <w:r w:rsidR="00667F86" w:rsidRPr="001B77A0">
          <w:rPr>
            <w:rStyle w:val="Hyperlink"/>
            <w:rFonts w:asciiTheme="minorHAnsi" w:hAnsiTheme="minorHAnsi"/>
            <w:sz w:val="18"/>
          </w:rPr>
          <w:noBreakHyphen/>
          <w:t>Needs</w:t>
        </w:r>
        <w:r w:rsidR="00667F86" w:rsidRPr="001B77A0">
          <w:rPr>
            <w:rStyle w:val="Hyperlink"/>
            <w:rFonts w:asciiTheme="minorHAnsi" w:hAnsiTheme="minorHAnsi"/>
            <w:sz w:val="18"/>
          </w:rPr>
          <w:noBreakHyphen/>
          <w:t>Assessment</w:t>
        </w:r>
        <w:r w:rsidR="00667F86" w:rsidRPr="001B77A0">
          <w:rPr>
            <w:rStyle w:val="Hyperlink"/>
            <w:rFonts w:asciiTheme="minorHAnsi" w:hAnsiTheme="minorHAnsi"/>
            <w:sz w:val="18"/>
          </w:rPr>
          <w:br/>
        </w:r>
        <w:r w:rsidR="00667F86" w:rsidRPr="001B77A0">
          <w:rPr>
            <w:rStyle w:val="Hyperlink"/>
            <w:rFonts w:asciiTheme="minorHAnsi" w:hAnsiTheme="minorHAnsi"/>
            <w:sz w:val="18"/>
          </w:rPr>
          <w:noBreakHyphen/>
          <w:t>12</w:t>
        </w:r>
        <w:r w:rsidR="00667F86" w:rsidRPr="001B77A0">
          <w:rPr>
            <w:rStyle w:val="Hyperlink"/>
            <w:rFonts w:asciiTheme="minorHAnsi" w:hAnsiTheme="minorHAnsi"/>
            <w:sz w:val="18"/>
          </w:rPr>
          <w:noBreakHyphen/>
          <w:t>02</w:t>
        </w:r>
        <w:r w:rsidR="00667F86" w:rsidRPr="001B77A0">
          <w:rPr>
            <w:rStyle w:val="Hyperlink"/>
            <w:rFonts w:asciiTheme="minorHAnsi" w:hAnsiTheme="minorHAnsi"/>
            <w:sz w:val="18"/>
          </w:rPr>
          <w:noBreakHyphen/>
          <w:t>2016.PDF</w:t>
        </w:r>
      </w:hyperlink>
      <w:r w:rsidR="00936DF3">
        <w:t>.</w:t>
      </w:r>
    </w:p>
  </w:footnote>
  <w:footnote w:id="69">
    <w:p w14:paraId="3E2341C4" w14:textId="4546B880" w:rsidR="00EB5EA3" w:rsidRDefault="00EB5EA3">
      <w:pPr>
        <w:pStyle w:val="FootnoteText"/>
      </w:pPr>
      <w:r>
        <w:rPr>
          <w:rStyle w:val="FootnoteReference"/>
        </w:rPr>
        <w:footnoteRef/>
      </w:r>
      <w:r>
        <w:t xml:space="preserve"> Suez Australia website: </w:t>
      </w:r>
      <w:hyperlink r:id="rId47" w:history="1">
        <w:r w:rsidRPr="00360F65">
          <w:rPr>
            <w:rStyle w:val="Hyperlink"/>
            <w:rFonts w:asciiTheme="minorHAnsi" w:hAnsiTheme="minorHAnsi"/>
            <w:sz w:val="18"/>
          </w:rPr>
          <w:t>https://www.suez.com.au/en</w:t>
        </w:r>
        <w:r w:rsidR="00A66FBB">
          <w:rPr>
            <w:rStyle w:val="Hyperlink"/>
            <w:rFonts w:asciiTheme="minorHAnsi" w:hAnsiTheme="minorHAnsi"/>
            <w:sz w:val="18"/>
          </w:rPr>
          <w:noBreakHyphen/>
        </w:r>
        <w:r w:rsidRPr="00360F65">
          <w:rPr>
            <w:rStyle w:val="Hyperlink"/>
            <w:rFonts w:asciiTheme="minorHAnsi" w:hAnsiTheme="minorHAnsi"/>
            <w:sz w:val="18"/>
          </w:rPr>
          <w:t>au/news/elizabeth</w:t>
        </w:r>
        <w:r w:rsidR="00A66FBB">
          <w:rPr>
            <w:rStyle w:val="Hyperlink"/>
            <w:rFonts w:asciiTheme="minorHAnsi" w:hAnsiTheme="minorHAnsi"/>
            <w:sz w:val="18"/>
          </w:rPr>
          <w:noBreakHyphen/>
        </w:r>
        <w:r w:rsidRPr="00360F65">
          <w:rPr>
            <w:rStyle w:val="Hyperlink"/>
            <w:rFonts w:asciiTheme="minorHAnsi" w:hAnsiTheme="minorHAnsi"/>
            <w:sz w:val="18"/>
          </w:rPr>
          <w:t>drive</w:t>
        </w:r>
        <w:r w:rsidR="00A66FBB">
          <w:rPr>
            <w:rStyle w:val="Hyperlink"/>
            <w:rFonts w:asciiTheme="minorHAnsi" w:hAnsiTheme="minorHAnsi"/>
            <w:sz w:val="18"/>
          </w:rPr>
          <w:noBreakHyphen/>
        </w:r>
        <w:r w:rsidRPr="00360F65">
          <w:rPr>
            <w:rStyle w:val="Hyperlink"/>
            <w:rFonts w:asciiTheme="minorHAnsi" w:hAnsiTheme="minorHAnsi"/>
            <w:sz w:val="18"/>
          </w:rPr>
          <w:t>landfill</w:t>
        </w:r>
        <w:r w:rsidR="00A66FBB">
          <w:rPr>
            <w:rStyle w:val="Hyperlink"/>
            <w:rFonts w:asciiTheme="minorHAnsi" w:hAnsiTheme="minorHAnsi"/>
            <w:sz w:val="18"/>
          </w:rPr>
          <w:noBreakHyphen/>
        </w:r>
        <w:r w:rsidRPr="00360F65">
          <w:rPr>
            <w:rStyle w:val="Hyperlink"/>
            <w:rFonts w:asciiTheme="minorHAnsi" w:hAnsiTheme="minorHAnsi"/>
            <w:sz w:val="18"/>
          </w:rPr>
          <w:t>expansion</w:t>
        </w:r>
        <w:r w:rsidR="00A66FBB">
          <w:rPr>
            <w:rStyle w:val="Hyperlink"/>
            <w:rFonts w:asciiTheme="minorHAnsi" w:hAnsiTheme="minorHAnsi"/>
            <w:sz w:val="18"/>
          </w:rPr>
          <w:noBreakHyphen/>
        </w:r>
        <w:r w:rsidRPr="00360F65">
          <w:rPr>
            <w:rStyle w:val="Hyperlink"/>
            <w:rFonts w:asciiTheme="minorHAnsi" w:hAnsiTheme="minorHAnsi"/>
            <w:sz w:val="18"/>
          </w:rPr>
          <w:t>proposal</w:t>
        </w:r>
      </w:hyperlink>
      <w:r w:rsidR="00936DF3">
        <w:t>.</w:t>
      </w:r>
    </w:p>
  </w:footnote>
  <w:footnote w:id="70">
    <w:p w14:paraId="1FCEB0F8" w14:textId="2196BBF6" w:rsidR="00EB5EA3" w:rsidRDefault="00EB5EA3">
      <w:pPr>
        <w:pStyle w:val="FootnoteText"/>
      </w:pPr>
      <w:r>
        <w:rPr>
          <w:rStyle w:val="FootnoteReference"/>
        </w:rPr>
        <w:footnoteRef/>
      </w:r>
      <w:r>
        <w:t xml:space="preserve"> </w:t>
      </w:r>
      <w:hyperlink r:id="rId48" w:history="1">
        <w:r w:rsidR="00667F86" w:rsidRPr="001B77A0">
          <w:rPr>
            <w:rStyle w:val="Hyperlink"/>
            <w:rFonts w:asciiTheme="minorHAnsi" w:hAnsiTheme="minorHAnsi"/>
            <w:sz w:val="18"/>
          </w:rPr>
          <w:t>https://www.theage.com.au/national/victoria/up</w:t>
        </w:r>
        <w:r w:rsidR="00667F86" w:rsidRPr="001B77A0">
          <w:rPr>
            <w:rStyle w:val="Hyperlink"/>
            <w:rFonts w:asciiTheme="minorHAnsi" w:hAnsiTheme="minorHAnsi"/>
            <w:sz w:val="18"/>
          </w:rPr>
          <w:noBreakHyphen/>
          <w:t>to</w:t>
        </w:r>
        <w:r w:rsidR="00667F86" w:rsidRPr="001B77A0">
          <w:rPr>
            <w:rStyle w:val="Hyperlink"/>
            <w:rFonts w:asciiTheme="minorHAnsi" w:hAnsiTheme="minorHAnsi"/>
            <w:sz w:val="18"/>
          </w:rPr>
          <w:noBreakHyphen/>
          <w:t>19</w:t>
        </w:r>
        <w:r w:rsidR="00667F86" w:rsidRPr="001B77A0">
          <w:rPr>
            <w:rStyle w:val="Hyperlink"/>
            <w:rFonts w:asciiTheme="minorHAnsi" w:hAnsiTheme="minorHAnsi"/>
            <w:sz w:val="18"/>
          </w:rPr>
          <w:noBreakHyphen/>
          <w:t>million</w:t>
        </w:r>
        <w:r w:rsidR="00667F86" w:rsidRPr="001B77A0">
          <w:rPr>
            <w:rStyle w:val="Hyperlink"/>
            <w:rFonts w:asciiTheme="minorHAnsi" w:hAnsiTheme="minorHAnsi"/>
            <w:sz w:val="18"/>
          </w:rPr>
          <w:noBreakHyphen/>
          <w:t>litres</w:t>
        </w:r>
        <w:r w:rsidR="00667F86" w:rsidRPr="001B77A0">
          <w:rPr>
            <w:rStyle w:val="Hyperlink"/>
            <w:rFonts w:asciiTheme="minorHAnsi" w:hAnsiTheme="minorHAnsi"/>
            <w:sz w:val="18"/>
          </w:rPr>
          <w:noBreakHyphen/>
          <w:t>of</w:t>
        </w:r>
        <w:r w:rsidR="00667F86" w:rsidRPr="001B77A0">
          <w:rPr>
            <w:rStyle w:val="Hyperlink"/>
            <w:rFonts w:asciiTheme="minorHAnsi" w:hAnsiTheme="minorHAnsi"/>
            <w:sz w:val="18"/>
          </w:rPr>
          <w:noBreakHyphen/>
          <w:t>toxic</w:t>
        </w:r>
        <w:r w:rsidR="00667F86" w:rsidRPr="001B77A0">
          <w:rPr>
            <w:rStyle w:val="Hyperlink"/>
            <w:rFonts w:asciiTheme="minorHAnsi" w:hAnsiTheme="minorHAnsi"/>
            <w:sz w:val="18"/>
          </w:rPr>
          <w:noBreakHyphen/>
          <w:t>waste</w:t>
        </w:r>
        <w:r w:rsidR="00667F86" w:rsidRPr="001B77A0">
          <w:rPr>
            <w:rStyle w:val="Hyperlink"/>
            <w:rFonts w:asciiTheme="minorHAnsi" w:hAnsiTheme="minorHAnsi"/>
            <w:sz w:val="18"/>
          </w:rPr>
          <w:noBreakHyphen/>
          <w:t>dumped</w:t>
        </w:r>
        <w:r w:rsidR="00667F86" w:rsidRPr="001B77A0">
          <w:rPr>
            <w:rStyle w:val="Hyperlink"/>
            <w:rFonts w:asciiTheme="minorHAnsi" w:hAnsiTheme="minorHAnsi"/>
            <w:sz w:val="18"/>
          </w:rPr>
          <w:noBreakHyphen/>
          <w:t>in</w:t>
        </w:r>
        <w:r w:rsidR="00667F86" w:rsidRPr="001B77A0">
          <w:rPr>
            <w:rStyle w:val="Hyperlink"/>
            <w:rFonts w:asciiTheme="minorHAnsi" w:hAnsiTheme="minorHAnsi"/>
            <w:sz w:val="18"/>
          </w:rPr>
          <w:noBreakHyphen/>
          <w:t>eight</w:t>
        </w:r>
        <w:r w:rsidR="00667F86" w:rsidRPr="001B77A0">
          <w:rPr>
            <w:rStyle w:val="Hyperlink"/>
            <w:rFonts w:asciiTheme="minorHAnsi" w:hAnsiTheme="minorHAnsi"/>
            <w:sz w:val="18"/>
          </w:rPr>
          <w:noBreakHyphen/>
          <w:t>suburban</w:t>
        </w:r>
        <w:r w:rsidR="00667F86" w:rsidRPr="001B77A0">
          <w:rPr>
            <w:rStyle w:val="Hyperlink"/>
            <w:rFonts w:asciiTheme="minorHAnsi" w:hAnsiTheme="minorHAnsi"/>
            <w:sz w:val="18"/>
          </w:rPr>
          <w:noBreakHyphen/>
        </w:r>
        <w:r w:rsidR="00667F86" w:rsidRPr="001B77A0">
          <w:rPr>
            <w:rStyle w:val="Hyperlink"/>
            <w:rFonts w:asciiTheme="minorHAnsi" w:hAnsiTheme="minorHAnsi"/>
            <w:sz w:val="18"/>
          </w:rPr>
          <w:br/>
          <w:t>warehouses</w:t>
        </w:r>
        <w:r w:rsidR="00667F86" w:rsidRPr="001B77A0">
          <w:rPr>
            <w:rStyle w:val="Hyperlink"/>
            <w:rFonts w:asciiTheme="minorHAnsi" w:hAnsiTheme="minorHAnsi"/>
            <w:sz w:val="18"/>
          </w:rPr>
          <w:noBreakHyphen/>
          <w:t>20190315</w:t>
        </w:r>
        <w:r w:rsidR="00667F86" w:rsidRPr="001B77A0">
          <w:rPr>
            <w:rStyle w:val="Hyperlink"/>
            <w:rFonts w:asciiTheme="minorHAnsi" w:hAnsiTheme="minorHAnsi"/>
            <w:sz w:val="18"/>
          </w:rPr>
          <w:noBreakHyphen/>
          <w:t>p514lm.html</w:t>
        </w:r>
      </w:hyperlink>
      <w:r w:rsidR="00936DF3">
        <w:t>.</w:t>
      </w:r>
    </w:p>
  </w:footnote>
  <w:footnote w:id="71">
    <w:p w14:paraId="63189E58" w14:textId="6339CA66" w:rsidR="00EB5EA3" w:rsidRDefault="00EB5EA3">
      <w:pPr>
        <w:pStyle w:val="FootnoteText"/>
      </w:pPr>
      <w:r>
        <w:rPr>
          <w:rStyle w:val="FootnoteReference"/>
        </w:rPr>
        <w:footnoteRef/>
      </w:r>
      <w:r>
        <w:t xml:space="preserve"> ‘</w:t>
      </w:r>
      <w:r w:rsidRPr="00CE401E">
        <w:t>The plant is the largest hazardous waste recycling and processing facility in the southern hemisphere, and is capable of treating all of Australia’s mercury contaminated waste.</w:t>
      </w:r>
      <w:r>
        <w:t xml:space="preserve">’ From: </w:t>
      </w:r>
      <w:hyperlink r:id="rId49" w:history="1">
        <w:r w:rsidRPr="00360F65">
          <w:rPr>
            <w:rStyle w:val="Hyperlink"/>
            <w:rFonts w:asciiTheme="minorHAnsi" w:hAnsiTheme="minorHAnsi"/>
            <w:sz w:val="18"/>
          </w:rPr>
          <w:t>https://www.pilbaranews.com.au/news/pilbara</w:t>
        </w:r>
        <w:r w:rsidR="00A66FBB">
          <w:rPr>
            <w:rStyle w:val="Hyperlink"/>
            <w:rFonts w:asciiTheme="minorHAnsi" w:hAnsiTheme="minorHAnsi"/>
            <w:sz w:val="18"/>
          </w:rPr>
          <w:noBreakHyphen/>
        </w:r>
        <w:r w:rsidRPr="00360F65">
          <w:rPr>
            <w:rStyle w:val="Hyperlink"/>
            <w:rFonts w:asciiTheme="minorHAnsi" w:hAnsiTheme="minorHAnsi"/>
            <w:sz w:val="18"/>
          </w:rPr>
          <w:t>news/largest</w:t>
        </w:r>
        <w:r w:rsidR="00A66FBB">
          <w:rPr>
            <w:rStyle w:val="Hyperlink"/>
            <w:rFonts w:asciiTheme="minorHAnsi" w:hAnsiTheme="minorHAnsi"/>
            <w:sz w:val="18"/>
          </w:rPr>
          <w:noBreakHyphen/>
        </w:r>
        <w:r w:rsidRPr="00360F65">
          <w:rPr>
            <w:rStyle w:val="Hyperlink"/>
            <w:rFonts w:asciiTheme="minorHAnsi" w:hAnsiTheme="minorHAnsi"/>
            <w:sz w:val="18"/>
          </w:rPr>
          <w:t>mercury</w:t>
        </w:r>
        <w:r w:rsidR="00A66FBB">
          <w:rPr>
            <w:rStyle w:val="Hyperlink"/>
            <w:rFonts w:asciiTheme="minorHAnsi" w:hAnsiTheme="minorHAnsi"/>
            <w:sz w:val="18"/>
          </w:rPr>
          <w:noBreakHyphen/>
        </w:r>
        <w:r w:rsidRPr="00360F65">
          <w:rPr>
            <w:rStyle w:val="Hyperlink"/>
            <w:rFonts w:asciiTheme="minorHAnsi" w:hAnsiTheme="minorHAnsi"/>
            <w:sz w:val="18"/>
          </w:rPr>
          <w:t>treatment</w:t>
        </w:r>
        <w:r w:rsidR="00A66FBB">
          <w:rPr>
            <w:rStyle w:val="Hyperlink"/>
            <w:rFonts w:asciiTheme="minorHAnsi" w:hAnsiTheme="minorHAnsi"/>
            <w:sz w:val="18"/>
          </w:rPr>
          <w:noBreakHyphen/>
        </w:r>
        <w:r w:rsidRPr="00360F65">
          <w:rPr>
            <w:rStyle w:val="Hyperlink"/>
            <w:rFonts w:asciiTheme="minorHAnsi" w:hAnsiTheme="minorHAnsi"/>
            <w:sz w:val="18"/>
          </w:rPr>
          <w:t>plant</w:t>
        </w:r>
        <w:r w:rsidR="00A66FBB">
          <w:rPr>
            <w:rStyle w:val="Hyperlink"/>
            <w:rFonts w:asciiTheme="minorHAnsi" w:hAnsiTheme="minorHAnsi"/>
            <w:sz w:val="18"/>
          </w:rPr>
          <w:noBreakHyphen/>
        </w:r>
        <w:r w:rsidRPr="00360F65">
          <w:rPr>
            <w:rStyle w:val="Hyperlink"/>
            <w:rFonts w:asciiTheme="minorHAnsi" w:hAnsiTheme="minorHAnsi"/>
            <w:sz w:val="18"/>
          </w:rPr>
          <w:t>in</w:t>
        </w:r>
        <w:r w:rsidR="00A66FBB">
          <w:rPr>
            <w:rStyle w:val="Hyperlink"/>
            <w:rFonts w:asciiTheme="minorHAnsi" w:hAnsiTheme="minorHAnsi"/>
            <w:sz w:val="18"/>
          </w:rPr>
          <w:noBreakHyphen/>
        </w:r>
        <w:r w:rsidRPr="00360F65">
          <w:rPr>
            <w:rStyle w:val="Hyperlink"/>
            <w:rFonts w:asciiTheme="minorHAnsi" w:hAnsiTheme="minorHAnsi"/>
            <w:sz w:val="18"/>
          </w:rPr>
          <w:t>aus</w:t>
        </w:r>
        <w:r w:rsidR="00A66FBB">
          <w:rPr>
            <w:rStyle w:val="Hyperlink"/>
            <w:rFonts w:asciiTheme="minorHAnsi" w:hAnsiTheme="minorHAnsi"/>
            <w:sz w:val="18"/>
          </w:rPr>
          <w:noBreakHyphen/>
        </w:r>
        <w:r w:rsidRPr="00360F65">
          <w:rPr>
            <w:rStyle w:val="Hyperlink"/>
            <w:rFonts w:asciiTheme="minorHAnsi" w:hAnsiTheme="minorHAnsi"/>
            <w:sz w:val="18"/>
          </w:rPr>
          <w:t>opens</w:t>
        </w:r>
        <w:r w:rsidR="00A66FBB">
          <w:rPr>
            <w:rStyle w:val="Hyperlink"/>
            <w:rFonts w:asciiTheme="minorHAnsi" w:hAnsiTheme="minorHAnsi"/>
            <w:sz w:val="18"/>
          </w:rPr>
          <w:noBreakHyphen/>
        </w:r>
        <w:r w:rsidRPr="00360F65">
          <w:rPr>
            <w:rStyle w:val="Hyperlink"/>
            <w:rFonts w:asciiTheme="minorHAnsi" w:hAnsiTheme="minorHAnsi"/>
            <w:sz w:val="18"/>
          </w:rPr>
          <w:t>in</w:t>
        </w:r>
        <w:r w:rsidR="00A66FBB">
          <w:rPr>
            <w:rStyle w:val="Hyperlink"/>
            <w:rFonts w:asciiTheme="minorHAnsi" w:hAnsiTheme="minorHAnsi"/>
            <w:sz w:val="18"/>
          </w:rPr>
          <w:noBreakHyphen/>
        </w:r>
        <w:r w:rsidRPr="00360F65">
          <w:rPr>
            <w:rStyle w:val="Hyperlink"/>
            <w:rFonts w:asciiTheme="minorHAnsi" w:hAnsiTheme="minorHAnsi"/>
            <w:sz w:val="18"/>
          </w:rPr>
          <w:t>karratha</w:t>
        </w:r>
        <w:r w:rsidR="00A66FBB">
          <w:rPr>
            <w:rStyle w:val="Hyperlink"/>
            <w:rFonts w:asciiTheme="minorHAnsi" w:hAnsiTheme="minorHAnsi"/>
            <w:sz w:val="18"/>
          </w:rPr>
          <w:noBreakHyphen/>
        </w:r>
        <w:r w:rsidRPr="00360F65">
          <w:rPr>
            <w:rStyle w:val="Hyperlink"/>
            <w:rFonts w:asciiTheme="minorHAnsi" w:hAnsiTheme="minorHAnsi"/>
            <w:sz w:val="18"/>
          </w:rPr>
          <w:t>ng</w:t>
        </w:r>
        <w:r w:rsidR="00A66FBB">
          <w:rPr>
            <w:rStyle w:val="Hyperlink"/>
            <w:rFonts w:asciiTheme="minorHAnsi" w:hAnsiTheme="minorHAnsi"/>
            <w:sz w:val="18"/>
          </w:rPr>
          <w:noBreakHyphen/>
        </w:r>
        <w:r w:rsidRPr="00360F65">
          <w:rPr>
            <w:rStyle w:val="Hyperlink"/>
            <w:rFonts w:asciiTheme="minorHAnsi" w:hAnsiTheme="minorHAnsi"/>
            <w:sz w:val="18"/>
          </w:rPr>
          <w:t>b88904619z</w:t>
        </w:r>
      </w:hyperlink>
      <w:r w:rsidR="00936DF3">
        <w:t>.</w:t>
      </w:r>
    </w:p>
  </w:footnote>
  <w:footnote w:id="72">
    <w:p w14:paraId="5089F3E6" w14:textId="1C937EFE" w:rsidR="00EB5EA3" w:rsidRDefault="00EB5EA3" w:rsidP="003D35D2">
      <w:pPr>
        <w:pStyle w:val="FootnoteText"/>
      </w:pPr>
      <w:r>
        <w:rPr>
          <w:rStyle w:val="FootnoteReference"/>
        </w:rPr>
        <w:footnoteRef/>
      </w:r>
      <w:r>
        <w:t xml:space="preserve"> </w:t>
      </w:r>
      <w:r w:rsidR="0028734E">
        <w:t>Qld</w:t>
      </w:r>
      <w:r>
        <w:t xml:space="preserve"> </w:t>
      </w:r>
      <w:r w:rsidRPr="00697910">
        <w:t>Department of Environment and Science</w:t>
      </w:r>
      <w:r>
        <w:t xml:space="preserve"> (2019), </w:t>
      </w:r>
      <w:r w:rsidRPr="00697910">
        <w:rPr>
          <w:i/>
          <w:iCs/>
        </w:rPr>
        <w:t>Structures which are dams or levees constructed as part of environmentally relevant activities</w:t>
      </w:r>
      <w:r>
        <w:t xml:space="preserve">, available at: </w:t>
      </w:r>
      <w:hyperlink r:id="rId50" w:history="1">
        <w:r w:rsidRPr="002023A5">
          <w:rPr>
            <w:rStyle w:val="Hyperlink"/>
            <w:sz w:val="18"/>
          </w:rPr>
          <w:t>https://environment.des.qld.gov.au/__data/assets/pdf_file/0031/89383/era</w:t>
        </w:r>
        <w:r w:rsidR="00A66FBB">
          <w:rPr>
            <w:rStyle w:val="Hyperlink"/>
            <w:sz w:val="18"/>
          </w:rPr>
          <w:noBreakHyphen/>
        </w:r>
        <w:r w:rsidRPr="002023A5">
          <w:rPr>
            <w:rStyle w:val="Hyperlink"/>
            <w:sz w:val="18"/>
          </w:rPr>
          <w:t>gl</w:t>
        </w:r>
        <w:r w:rsidR="00A66FBB">
          <w:rPr>
            <w:rStyle w:val="Hyperlink"/>
            <w:sz w:val="18"/>
          </w:rPr>
          <w:noBreakHyphen/>
        </w:r>
        <w:r w:rsidRPr="002023A5">
          <w:rPr>
            <w:rStyle w:val="Hyperlink"/>
            <w:sz w:val="18"/>
          </w:rPr>
          <w:t>structures</w:t>
        </w:r>
        <w:r w:rsidR="00A66FBB">
          <w:rPr>
            <w:rStyle w:val="Hyperlink"/>
            <w:sz w:val="18"/>
          </w:rPr>
          <w:noBreakHyphen/>
        </w:r>
        <w:r w:rsidRPr="002023A5">
          <w:rPr>
            <w:rStyle w:val="Hyperlink"/>
            <w:sz w:val="18"/>
          </w:rPr>
          <w:t>dams</w:t>
        </w:r>
        <w:r w:rsidR="00A66FBB">
          <w:rPr>
            <w:rStyle w:val="Hyperlink"/>
            <w:sz w:val="18"/>
          </w:rPr>
          <w:noBreakHyphen/>
        </w:r>
        <w:r w:rsidRPr="002023A5">
          <w:rPr>
            <w:rStyle w:val="Hyperlink"/>
            <w:sz w:val="18"/>
          </w:rPr>
          <w:t>levees</w:t>
        </w:r>
        <w:r w:rsidR="00A66FBB">
          <w:rPr>
            <w:rStyle w:val="Hyperlink"/>
            <w:sz w:val="18"/>
          </w:rPr>
          <w:noBreakHyphen/>
        </w:r>
        <w:r w:rsidRPr="002023A5">
          <w:rPr>
            <w:rStyle w:val="Hyperlink"/>
            <w:sz w:val="18"/>
          </w:rPr>
          <w:t>eras.pdf</w:t>
        </w:r>
      </w:hyperlink>
      <w:r w:rsidR="00936DF3">
        <w:t>.</w:t>
      </w:r>
    </w:p>
  </w:footnote>
  <w:footnote w:id="73">
    <w:p w14:paraId="24E1BC6B" w14:textId="0879284E" w:rsidR="00EB5EA3" w:rsidRDefault="00EB5EA3" w:rsidP="007A0519">
      <w:pPr>
        <w:pStyle w:val="FootnoteText"/>
      </w:pPr>
      <w:r>
        <w:rPr>
          <w:rStyle w:val="FootnoteReference"/>
        </w:rPr>
        <w:footnoteRef/>
      </w:r>
      <w:r>
        <w:t xml:space="preserve"> </w:t>
      </w:r>
      <w:r w:rsidRPr="00523FF4">
        <w:t>NSW Department of Planning, Industry and Environment</w:t>
      </w:r>
      <w:r>
        <w:t xml:space="preserve"> (DPIE) (2020), </w:t>
      </w:r>
      <w:r w:rsidRPr="00523FF4">
        <w:rPr>
          <w:i/>
          <w:iCs/>
        </w:rPr>
        <w:t>Narrabri Gas Project State Significant Development SSD 6367</w:t>
      </w:r>
      <w:r>
        <w:t xml:space="preserve">, DPIE Final Assessment Report, p.14, available at: </w:t>
      </w:r>
      <w:hyperlink r:id="rId51" w:history="1">
        <w:r w:rsidRPr="00360F65">
          <w:rPr>
            <w:rStyle w:val="Hyperlink"/>
            <w:rFonts w:asciiTheme="minorHAnsi" w:hAnsiTheme="minorHAnsi"/>
            <w:sz w:val="18"/>
          </w:rPr>
          <w:t>https://majorprojects.planningportal.nsw.gov.au/prweb/PRRestService/mp/01/getContent?AttachRef=SSD</w:t>
        </w:r>
        <w:r w:rsidR="00A66FBB">
          <w:rPr>
            <w:rStyle w:val="Hyperlink"/>
            <w:rFonts w:asciiTheme="minorHAnsi" w:hAnsiTheme="minorHAnsi"/>
            <w:sz w:val="18"/>
          </w:rPr>
          <w:noBreakHyphen/>
        </w:r>
        <w:r w:rsidRPr="00360F65">
          <w:rPr>
            <w:rStyle w:val="Hyperlink"/>
            <w:rFonts w:asciiTheme="minorHAnsi" w:hAnsiTheme="minorHAnsi"/>
            <w:sz w:val="18"/>
          </w:rPr>
          <w:t>6456%2120200611T101108.126%20GMT</w:t>
        </w:r>
      </w:hyperlink>
      <w:r w:rsidR="00936DF3">
        <w:t>.</w:t>
      </w:r>
    </w:p>
  </w:footnote>
  <w:footnote w:id="74">
    <w:p w14:paraId="22A77969" w14:textId="5224AA1C" w:rsidR="00EB5EA3" w:rsidRDefault="00EB5EA3">
      <w:pPr>
        <w:pStyle w:val="FootnoteText"/>
      </w:pPr>
      <w:r>
        <w:rPr>
          <w:rStyle w:val="FootnoteReference"/>
        </w:rPr>
        <w:footnoteRef/>
      </w:r>
      <w:r>
        <w:t xml:space="preserve"> Inside Waste Issue 95, April</w:t>
      </w:r>
      <w:r w:rsidR="00A66FBB">
        <w:noBreakHyphen/>
      </w:r>
      <w:r>
        <w:t xml:space="preserve">May 2020, </w:t>
      </w:r>
      <w:r w:rsidRPr="00363204">
        <w:rPr>
          <w:i/>
          <w:iCs/>
        </w:rPr>
        <w:t>Managing waste data for the public good</w:t>
      </w:r>
      <w:r>
        <w:t xml:space="preserve">, Joe Pickin (Blue Environment) and Geoff Latimer (Ascend Waste and Environment), available at: </w:t>
      </w:r>
      <w:hyperlink r:id="rId52" w:history="1">
        <w:r w:rsidRPr="00360F65">
          <w:rPr>
            <w:rStyle w:val="Hyperlink"/>
            <w:rFonts w:asciiTheme="minorHAnsi" w:hAnsiTheme="minorHAnsi"/>
            <w:sz w:val="18"/>
          </w:rPr>
          <w:t>https://issuu.com/primecreativemedia</w:t>
        </w:r>
        <w:r w:rsidR="00A66FBB">
          <w:rPr>
            <w:rStyle w:val="Hyperlink"/>
            <w:rFonts w:asciiTheme="minorHAnsi" w:hAnsiTheme="minorHAnsi"/>
            <w:sz w:val="18"/>
          </w:rPr>
          <w:noBreakHyphen/>
        </w:r>
        <w:r w:rsidRPr="00360F65">
          <w:rPr>
            <w:rStyle w:val="Hyperlink"/>
            <w:rFonts w:asciiTheme="minorHAnsi" w:hAnsiTheme="minorHAnsi"/>
            <w:sz w:val="18"/>
          </w:rPr>
          <w:t>2016/docs/iw0420_lr</w:t>
        </w:r>
      </w:hyperlink>
      <w:r w:rsidR="00936DF3">
        <w:t>.</w:t>
      </w:r>
    </w:p>
  </w:footnote>
  <w:footnote w:id="75">
    <w:p w14:paraId="31FDE377" w14:textId="09CCEE88" w:rsidR="00EB5EA3" w:rsidRDefault="00EB5EA3">
      <w:pPr>
        <w:pStyle w:val="FootnoteText"/>
      </w:pPr>
      <w:r>
        <w:rPr>
          <w:rStyle w:val="FootnoteReference"/>
        </w:rPr>
        <w:footnoteRef/>
      </w:r>
      <w:r>
        <w:t xml:space="preserve"> Scottish EPA (SEPA), </w:t>
      </w:r>
      <w:r w:rsidRPr="00FE48B1">
        <w:rPr>
          <w:i/>
          <w:iCs/>
        </w:rPr>
        <w:t>Scotland’s waste sites and capacity data tool</w:t>
      </w:r>
      <w:r>
        <w:t xml:space="preserve">, available at: </w:t>
      </w:r>
      <w:hyperlink r:id="rId53" w:history="1">
        <w:r w:rsidRPr="00360F65">
          <w:rPr>
            <w:rStyle w:val="Hyperlink"/>
            <w:rFonts w:asciiTheme="minorHAnsi" w:hAnsiTheme="minorHAnsi"/>
            <w:sz w:val="18"/>
          </w:rPr>
          <w:t>https://www.sepa.org.uk/data</w:t>
        </w:r>
        <w:r w:rsidR="00A66FBB">
          <w:rPr>
            <w:rStyle w:val="Hyperlink"/>
            <w:rFonts w:asciiTheme="minorHAnsi" w:hAnsiTheme="minorHAnsi"/>
            <w:sz w:val="18"/>
          </w:rPr>
          <w:noBreakHyphen/>
        </w:r>
        <w:r w:rsidRPr="00360F65">
          <w:rPr>
            <w:rStyle w:val="Hyperlink"/>
            <w:rFonts w:asciiTheme="minorHAnsi" w:hAnsiTheme="minorHAnsi"/>
            <w:sz w:val="18"/>
          </w:rPr>
          <w:t>visualisation/waste</w:t>
        </w:r>
        <w:r w:rsidR="00A66FBB">
          <w:rPr>
            <w:rStyle w:val="Hyperlink"/>
            <w:rFonts w:asciiTheme="minorHAnsi" w:hAnsiTheme="minorHAnsi"/>
            <w:sz w:val="18"/>
          </w:rPr>
          <w:noBreakHyphen/>
        </w:r>
        <w:r w:rsidRPr="00360F65">
          <w:rPr>
            <w:rStyle w:val="Hyperlink"/>
            <w:rFonts w:asciiTheme="minorHAnsi" w:hAnsiTheme="minorHAnsi"/>
            <w:sz w:val="18"/>
          </w:rPr>
          <w:t>sites</w:t>
        </w:r>
        <w:r w:rsidR="00A66FBB">
          <w:rPr>
            <w:rStyle w:val="Hyperlink"/>
            <w:rFonts w:asciiTheme="minorHAnsi" w:hAnsiTheme="minorHAnsi"/>
            <w:sz w:val="18"/>
          </w:rPr>
          <w:noBreakHyphen/>
        </w:r>
        <w:r w:rsidRPr="00360F65">
          <w:rPr>
            <w:rStyle w:val="Hyperlink"/>
            <w:rFonts w:asciiTheme="minorHAnsi" w:hAnsiTheme="minorHAnsi"/>
            <w:sz w:val="18"/>
          </w:rPr>
          <w:t>and</w:t>
        </w:r>
        <w:r w:rsidR="00A66FBB">
          <w:rPr>
            <w:rStyle w:val="Hyperlink"/>
            <w:rFonts w:asciiTheme="minorHAnsi" w:hAnsiTheme="minorHAnsi"/>
            <w:sz w:val="18"/>
          </w:rPr>
          <w:noBreakHyphen/>
        </w:r>
        <w:r w:rsidRPr="00360F65">
          <w:rPr>
            <w:rStyle w:val="Hyperlink"/>
            <w:rFonts w:asciiTheme="minorHAnsi" w:hAnsiTheme="minorHAnsi"/>
            <w:sz w:val="18"/>
          </w:rPr>
          <w:t>capacity</w:t>
        </w:r>
        <w:r w:rsidR="00A66FBB">
          <w:rPr>
            <w:rStyle w:val="Hyperlink"/>
            <w:rFonts w:asciiTheme="minorHAnsi" w:hAnsiTheme="minorHAnsi"/>
            <w:sz w:val="18"/>
          </w:rPr>
          <w:noBreakHyphen/>
        </w:r>
        <w:r w:rsidRPr="00360F65">
          <w:rPr>
            <w:rStyle w:val="Hyperlink"/>
            <w:rFonts w:asciiTheme="minorHAnsi" w:hAnsiTheme="minorHAnsi"/>
            <w:sz w:val="18"/>
          </w:rPr>
          <w:t>tool/</w:t>
        </w:r>
      </w:hyperlink>
      <w:r w:rsidR="00936DF3">
        <w:t>.</w:t>
      </w:r>
    </w:p>
  </w:footnote>
  <w:footnote w:id="76">
    <w:p w14:paraId="337727A5" w14:textId="0D1F55F2" w:rsidR="00EB5EA3" w:rsidRDefault="00EB5EA3">
      <w:pPr>
        <w:pStyle w:val="FootnoteText"/>
      </w:pPr>
      <w:r>
        <w:rPr>
          <w:rStyle w:val="FootnoteReference"/>
        </w:rPr>
        <w:footnoteRef/>
      </w:r>
      <w:r>
        <w:t xml:space="preserve"> US EPA (2020), </w:t>
      </w:r>
      <w:r w:rsidRPr="007F7D6A">
        <w:rPr>
          <w:i/>
          <w:iCs/>
        </w:rPr>
        <w:t>Interim Guidance on the Destruction and Disposal of Perfluoroalkyl and Polyfluoroalkyl Substances and Materials Containing Perfluoroalkyl and Polyfluoroalkyl Substances</w:t>
      </w:r>
      <w:r>
        <w:t xml:space="preserve">, available at: </w:t>
      </w:r>
      <w:hyperlink r:id="rId54" w:history="1">
        <w:r w:rsidRPr="00360F65">
          <w:rPr>
            <w:rStyle w:val="Hyperlink"/>
            <w:rFonts w:asciiTheme="minorHAnsi" w:hAnsiTheme="minorHAnsi"/>
            <w:sz w:val="18"/>
          </w:rPr>
          <w:t>https://www.regulations.gov/document/EPA</w:t>
        </w:r>
        <w:r w:rsidR="00A66FBB">
          <w:rPr>
            <w:rStyle w:val="Hyperlink"/>
            <w:rFonts w:asciiTheme="minorHAnsi" w:hAnsiTheme="minorHAnsi"/>
            <w:sz w:val="18"/>
          </w:rPr>
          <w:noBreakHyphen/>
        </w:r>
        <w:r w:rsidRPr="00360F65">
          <w:rPr>
            <w:rStyle w:val="Hyperlink"/>
            <w:rFonts w:asciiTheme="minorHAnsi" w:hAnsiTheme="minorHAnsi"/>
            <w:sz w:val="18"/>
          </w:rPr>
          <w:t>HQ</w:t>
        </w:r>
        <w:r w:rsidR="00A66FBB">
          <w:rPr>
            <w:rStyle w:val="Hyperlink"/>
            <w:rFonts w:asciiTheme="minorHAnsi" w:hAnsiTheme="minorHAnsi"/>
            <w:sz w:val="18"/>
          </w:rPr>
          <w:noBreakHyphen/>
        </w:r>
        <w:r w:rsidRPr="00360F65">
          <w:rPr>
            <w:rStyle w:val="Hyperlink"/>
            <w:rFonts w:asciiTheme="minorHAnsi" w:hAnsiTheme="minorHAnsi"/>
            <w:sz w:val="18"/>
          </w:rPr>
          <w:t>OLEM</w:t>
        </w:r>
        <w:r w:rsidR="00A66FBB">
          <w:rPr>
            <w:rStyle w:val="Hyperlink"/>
            <w:rFonts w:asciiTheme="minorHAnsi" w:hAnsiTheme="minorHAnsi"/>
            <w:sz w:val="18"/>
          </w:rPr>
          <w:noBreakHyphen/>
        </w:r>
        <w:r w:rsidRPr="00360F65">
          <w:rPr>
            <w:rStyle w:val="Hyperlink"/>
            <w:rFonts w:asciiTheme="minorHAnsi" w:hAnsiTheme="minorHAnsi"/>
            <w:sz w:val="18"/>
          </w:rPr>
          <w:t>2020</w:t>
        </w:r>
        <w:r w:rsidR="00A66FBB">
          <w:rPr>
            <w:rStyle w:val="Hyperlink"/>
            <w:rFonts w:asciiTheme="minorHAnsi" w:hAnsiTheme="minorHAnsi"/>
            <w:sz w:val="18"/>
          </w:rPr>
          <w:noBreakHyphen/>
        </w:r>
        <w:r w:rsidRPr="00360F65">
          <w:rPr>
            <w:rStyle w:val="Hyperlink"/>
            <w:rFonts w:asciiTheme="minorHAnsi" w:hAnsiTheme="minorHAnsi"/>
            <w:sz w:val="18"/>
          </w:rPr>
          <w:t>0527</w:t>
        </w:r>
        <w:r w:rsidR="00A66FBB">
          <w:rPr>
            <w:rStyle w:val="Hyperlink"/>
            <w:rFonts w:asciiTheme="minorHAnsi" w:hAnsiTheme="minorHAnsi"/>
            <w:sz w:val="18"/>
          </w:rPr>
          <w:noBreakHyphen/>
        </w:r>
        <w:r w:rsidRPr="00360F65">
          <w:rPr>
            <w:rStyle w:val="Hyperlink"/>
            <w:rFonts w:asciiTheme="minorHAnsi" w:hAnsiTheme="minorHAnsi"/>
            <w:sz w:val="18"/>
          </w:rPr>
          <w:t>0003</w:t>
        </w:r>
      </w:hyperlink>
      <w:r w:rsidR="00936DF3">
        <w:rPr>
          <w:rStyle w:val="Hyperlink"/>
          <w:rFonts w:asciiTheme="minorHAnsi" w:hAnsiTheme="minorHAnsi"/>
          <w:sz w:val="18"/>
        </w:rPr>
        <w:t>.</w:t>
      </w:r>
    </w:p>
  </w:footnote>
  <w:footnote w:id="77">
    <w:p w14:paraId="3B84BD59" w14:textId="77777777" w:rsidR="00882121" w:rsidRDefault="00882121" w:rsidP="00882121">
      <w:pPr>
        <w:pStyle w:val="FootnoteText"/>
      </w:pPr>
      <w:r>
        <w:rPr>
          <w:rStyle w:val="FootnoteReference"/>
        </w:rPr>
        <w:footnoteRef/>
      </w:r>
      <w:r>
        <w:t xml:space="preserve"> Scottish Environment Protection Agency (December 2020), International Waste Shipments – Guidance on the Basel Convention Amendments on plastic waste, available at: </w:t>
      </w:r>
      <w:hyperlink r:id="rId55" w:history="1">
        <w:r w:rsidRPr="00A80D49">
          <w:rPr>
            <w:rStyle w:val="Hyperlink"/>
            <w:rFonts w:asciiTheme="minorHAnsi" w:hAnsiTheme="minorHAnsi"/>
            <w:sz w:val="18"/>
          </w:rPr>
          <w:t>https://www.sepa.org.uk/media/539014/basel_convention_amends_plastic_waste.pdf</w:t>
        </w:r>
      </w:hyperlink>
      <w:r>
        <w:t xml:space="preserve">. </w:t>
      </w:r>
    </w:p>
  </w:footnote>
  <w:footnote w:id="78">
    <w:p w14:paraId="043278B3" w14:textId="1BC0D577" w:rsidR="00EB5EA3" w:rsidRDefault="00EB5EA3" w:rsidP="00501E2B">
      <w:pPr>
        <w:pStyle w:val="FootnoteText"/>
      </w:pPr>
      <w:r>
        <w:rPr>
          <w:rStyle w:val="FootnoteReference"/>
        </w:rPr>
        <w:footnoteRef/>
      </w:r>
      <w:r>
        <w:t xml:space="preserve"> Scottish EPA (SEPA), </w:t>
      </w:r>
      <w:r w:rsidRPr="00FE48B1">
        <w:rPr>
          <w:i/>
          <w:iCs/>
        </w:rPr>
        <w:t>Scotland’s waste sites and capacity data tool</w:t>
      </w:r>
      <w:r>
        <w:t xml:space="preserve">, available at: </w:t>
      </w:r>
      <w:hyperlink r:id="rId56" w:history="1">
        <w:r w:rsidRPr="00360F65">
          <w:rPr>
            <w:rStyle w:val="Hyperlink"/>
            <w:rFonts w:asciiTheme="minorHAnsi" w:hAnsiTheme="minorHAnsi"/>
            <w:sz w:val="18"/>
          </w:rPr>
          <w:t>https://www.sepa.org.uk/data</w:t>
        </w:r>
        <w:r w:rsidR="00A66FBB">
          <w:rPr>
            <w:rStyle w:val="Hyperlink"/>
            <w:rFonts w:asciiTheme="minorHAnsi" w:hAnsiTheme="minorHAnsi"/>
            <w:sz w:val="18"/>
          </w:rPr>
          <w:noBreakHyphen/>
        </w:r>
        <w:r w:rsidRPr="00360F65">
          <w:rPr>
            <w:rStyle w:val="Hyperlink"/>
            <w:rFonts w:asciiTheme="minorHAnsi" w:hAnsiTheme="minorHAnsi"/>
            <w:sz w:val="18"/>
          </w:rPr>
          <w:t>visualisation/waste</w:t>
        </w:r>
        <w:r w:rsidR="00A66FBB">
          <w:rPr>
            <w:rStyle w:val="Hyperlink"/>
            <w:rFonts w:asciiTheme="minorHAnsi" w:hAnsiTheme="minorHAnsi"/>
            <w:sz w:val="18"/>
          </w:rPr>
          <w:noBreakHyphen/>
        </w:r>
        <w:r w:rsidRPr="00360F65">
          <w:rPr>
            <w:rStyle w:val="Hyperlink"/>
            <w:rFonts w:asciiTheme="minorHAnsi" w:hAnsiTheme="minorHAnsi"/>
            <w:sz w:val="18"/>
          </w:rPr>
          <w:t>sites</w:t>
        </w:r>
        <w:r w:rsidR="00A66FBB">
          <w:rPr>
            <w:rStyle w:val="Hyperlink"/>
            <w:rFonts w:asciiTheme="minorHAnsi" w:hAnsiTheme="minorHAnsi"/>
            <w:sz w:val="18"/>
          </w:rPr>
          <w:noBreakHyphen/>
        </w:r>
        <w:r w:rsidRPr="00360F65">
          <w:rPr>
            <w:rStyle w:val="Hyperlink"/>
            <w:rFonts w:asciiTheme="minorHAnsi" w:hAnsiTheme="minorHAnsi"/>
            <w:sz w:val="18"/>
          </w:rPr>
          <w:t>and</w:t>
        </w:r>
        <w:r w:rsidR="00A66FBB">
          <w:rPr>
            <w:rStyle w:val="Hyperlink"/>
            <w:rFonts w:asciiTheme="minorHAnsi" w:hAnsiTheme="minorHAnsi"/>
            <w:sz w:val="18"/>
          </w:rPr>
          <w:noBreakHyphen/>
        </w:r>
        <w:r w:rsidRPr="00360F65">
          <w:rPr>
            <w:rStyle w:val="Hyperlink"/>
            <w:rFonts w:asciiTheme="minorHAnsi" w:hAnsiTheme="minorHAnsi"/>
            <w:sz w:val="18"/>
          </w:rPr>
          <w:t>capacity</w:t>
        </w:r>
        <w:r w:rsidR="00A66FBB">
          <w:rPr>
            <w:rStyle w:val="Hyperlink"/>
            <w:rFonts w:asciiTheme="minorHAnsi" w:hAnsiTheme="minorHAnsi"/>
            <w:sz w:val="18"/>
          </w:rPr>
          <w:noBreakHyphen/>
        </w:r>
        <w:r w:rsidRPr="00360F65">
          <w:rPr>
            <w:rStyle w:val="Hyperlink"/>
            <w:rFonts w:asciiTheme="minorHAnsi" w:hAnsiTheme="minorHAnsi"/>
            <w:sz w:val="18"/>
          </w:rPr>
          <w:t>tool/</w:t>
        </w:r>
      </w:hyperlink>
      <w:r w:rsidR="00936DF3">
        <w:t>.</w:t>
      </w:r>
    </w:p>
  </w:footnote>
  <w:footnote w:id="79">
    <w:p w14:paraId="529C6672" w14:textId="2612988D" w:rsidR="00EB5EA3" w:rsidRDefault="00EB5EA3" w:rsidP="00516687">
      <w:pPr>
        <w:pStyle w:val="FootnoteText"/>
      </w:pPr>
      <w:r>
        <w:rPr>
          <w:rStyle w:val="FootnoteReference"/>
        </w:rPr>
        <w:footnoteRef/>
      </w:r>
      <w:r>
        <w:t xml:space="preserve"> Available at: </w:t>
      </w:r>
      <w:hyperlink r:id="rId57" w:history="1">
        <w:r w:rsidR="00CB5559" w:rsidRPr="001B77A0">
          <w:rPr>
            <w:rStyle w:val="Hyperlink"/>
            <w:sz w:val="18"/>
          </w:rPr>
          <w:t>https://www.environment.gov.au/protection/waste</w:t>
        </w:r>
        <w:r w:rsidR="00CB5559" w:rsidRPr="001B77A0">
          <w:rPr>
            <w:rStyle w:val="Hyperlink"/>
            <w:sz w:val="18"/>
          </w:rPr>
          <w:noBreakHyphen/>
          <w:t>resource</w:t>
        </w:r>
        <w:r w:rsidR="00CB5559" w:rsidRPr="001B77A0">
          <w:rPr>
            <w:rStyle w:val="Hyperlink"/>
            <w:sz w:val="18"/>
          </w:rPr>
          <w:noBreakHyphen/>
          <w:t>recovery/publications/</w:t>
        </w:r>
        <w:r w:rsidR="00CB5559" w:rsidRPr="001B77A0">
          <w:rPr>
            <w:rStyle w:val="Hyperlink"/>
            <w:sz w:val="18"/>
          </w:rPr>
          <w:br/>
          <w:t>australian</w:t>
        </w:r>
        <w:r w:rsidR="00CB5559" w:rsidRPr="001B77A0">
          <w:rPr>
            <w:rStyle w:val="Hyperlink"/>
            <w:sz w:val="18"/>
          </w:rPr>
          <w:noBreakHyphen/>
          <w:t>hazardous</w:t>
        </w:r>
        <w:r w:rsidR="00CB5559" w:rsidRPr="001B77A0">
          <w:rPr>
            <w:rStyle w:val="Hyperlink"/>
            <w:sz w:val="18"/>
          </w:rPr>
          <w:noBreakHyphen/>
          <w:t>waste</w:t>
        </w:r>
        <w:r w:rsidR="00CB5559" w:rsidRPr="001B77A0">
          <w:rPr>
            <w:rStyle w:val="Hyperlink"/>
            <w:sz w:val="18"/>
          </w:rPr>
          <w:noBreakHyphen/>
          <w:t>data</w:t>
        </w:r>
        <w:r w:rsidR="00CB5559" w:rsidRPr="001B77A0">
          <w:rPr>
            <w:rStyle w:val="Hyperlink"/>
            <w:sz w:val="18"/>
          </w:rPr>
          <w:noBreakHyphen/>
          <w:t>reporting</w:t>
        </w:r>
        <w:r w:rsidR="00CB5559" w:rsidRPr="001B77A0">
          <w:rPr>
            <w:rStyle w:val="Hyperlink"/>
            <w:sz w:val="18"/>
          </w:rPr>
          <w:noBreakHyphen/>
          <w:t>standard</w:t>
        </w:r>
      </w:hyperlink>
      <w:r w:rsidR="003136FA">
        <w:t>.</w:t>
      </w:r>
    </w:p>
  </w:footnote>
  <w:footnote w:id="80">
    <w:p w14:paraId="55130725" w14:textId="08F2F2C8" w:rsidR="00EB5EA3" w:rsidRPr="003A3C43" w:rsidRDefault="00EB5EA3" w:rsidP="00516687">
      <w:pPr>
        <w:pStyle w:val="FootnoteText"/>
      </w:pPr>
      <w:r w:rsidRPr="003A3C43">
        <w:rPr>
          <w:rStyle w:val="FootnoteReference"/>
        </w:rPr>
        <w:footnoteRef/>
      </w:r>
      <w:r w:rsidRPr="003A3C43">
        <w:t xml:space="preserve"> For example, the Australian Government has considered waste </w:t>
      </w:r>
      <w:r>
        <w:t>lithium</w:t>
      </w:r>
      <w:r w:rsidR="00A66FBB">
        <w:noBreakHyphen/>
      </w:r>
      <w:r>
        <w:t>ion</w:t>
      </w:r>
      <w:r w:rsidRPr="003A3C43">
        <w:t xml:space="preserve"> batteries as hazardous</w:t>
      </w:r>
      <w:r>
        <w:t xml:space="preserve"> in assessing the adequacy of hazardous waste infrastructure</w:t>
      </w:r>
      <w:r w:rsidRPr="003A3C43">
        <w:t>.</w:t>
      </w:r>
    </w:p>
  </w:footnote>
  <w:footnote w:id="81">
    <w:p w14:paraId="5605E737" w14:textId="3E56C11D" w:rsidR="00EB5EA3" w:rsidRPr="003A3C43" w:rsidRDefault="00EB5EA3" w:rsidP="00516687">
      <w:pPr>
        <w:pStyle w:val="FootnoteText"/>
      </w:pPr>
      <w:r w:rsidRPr="003A3C43">
        <w:rPr>
          <w:rStyle w:val="FootnoteReference"/>
        </w:rPr>
        <w:footnoteRef/>
      </w:r>
      <w:r w:rsidRPr="003A3C43">
        <w:t xml:space="preserve"> </w:t>
      </w:r>
      <w:r w:rsidRPr="00430813">
        <w:t xml:space="preserve">Environment ACT (2000) </w:t>
      </w:r>
      <w:r w:rsidRPr="00430813">
        <w:rPr>
          <w:i/>
        </w:rPr>
        <w:t>ACT Environmental Standards: Assessment and Classification of Liquid &amp; Non</w:t>
      </w:r>
      <w:r w:rsidR="00A66FBB">
        <w:rPr>
          <w:i/>
        </w:rPr>
        <w:noBreakHyphen/>
      </w:r>
      <w:r w:rsidRPr="00430813">
        <w:rPr>
          <w:i/>
        </w:rPr>
        <w:t xml:space="preserve">liquid Wastes, </w:t>
      </w:r>
      <w:r w:rsidRPr="00430813">
        <w:t xml:space="preserve">June, available from: </w:t>
      </w:r>
      <w:hyperlink r:id="rId58" w:history="1">
        <w:r w:rsidRPr="00430813">
          <w:rPr>
            <w:rStyle w:val="Hyperlink"/>
            <w:rFonts w:eastAsiaTheme="majorEastAsia"/>
            <w:sz w:val="18"/>
          </w:rPr>
          <w:t>http://www.environment.act.gov.au/__data/assets/pdf_file/0005/585500/wastestandards.pdf</w:t>
        </w:r>
      </w:hyperlink>
      <w:r w:rsidR="003136FA">
        <w:rPr>
          <w:rStyle w:val="Hyperlink"/>
          <w:rFonts w:eastAsiaTheme="majorEastAsia"/>
          <w:sz w:val="18"/>
        </w:rPr>
        <w:t>.</w:t>
      </w:r>
    </w:p>
  </w:footnote>
  <w:footnote w:id="82">
    <w:p w14:paraId="3B83FB7A" w14:textId="721B44C1" w:rsidR="00EB5EA3" w:rsidRPr="004D51D7" w:rsidRDefault="00EB5EA3" w:rsidP="00516687">
      <w:pPr>
        <w:pStyle w:val="FootnoteText"/>
        <w:rPr>
          <w:lang w:val="en-US"/>
        </w:rPr>
      </w:pPr>
      <w:r>
        <w:rPr>
          <w:rStyle w:val="FootnoteReference"/>
        </w:rPr>
        <w:footnoteRef/>
      </w:r>
      <w:r>
        <w:t xml:space="preserve"> </w:t>
      </w:r>
      <w:r w:rsidRPr="004D51D7">
        <w:rPr>
          <w:rFonts w:cstheme="minorBidi"/>
        </w:rPr>
        <w:t>There are 75 waste categories listed in Schedule A List 1 of the NEPM. The alpha</w:t>
      </w:r>
      <w:r w:rsidR="00A66FBB">
        <w:rPr>
          <w:rFonts w:cstheme="minorBidi"/>
        </w:rPr>
        <w:noBreakHyphen/>
      </w:r>
      <w:r w:rsidRPr="004D51D7">
        <w:rPr>
          <w:rFonts w:cstheme="minorBidi"/>
        </w:rPr>
        <w:t xml:space="preserve">numeric codes (A100 for example) </w:t>
      </w:r>
      <w:r>
        <w:rPr>
          <w:rFonts w:cstheme="minorBidi"/>
        </w:rPr>
        <w:t>do not</w:t>
      </w:r>
      <w:r w:rsidRPr="004D51D7">
        <w:rPr>
          <w:rFonts w:cstheme="minorBidi"/>
        </w:rPr>
        <w:t xml:space="preserve"> actually exist in the NEPM but have been adopted to</w:t>
      </w:r>
      <w:r w:rsidR="00AE0CC6">
        <w:rPr>
          <w:rFonts w:cstheme="minorBidi"/>
        </w:rPr>
        <w:t xml:space="preserve"> practically</w:t>
      </w:r>
      <w:r w:rsidRPr="004D51D7">
        <w:rPr>
          <w:rFonts w:cstheme="minorBidi"/>
        </w:rPr>
        <w:t xml:space="preserve"> represent </w:t>
      </w:r>
      <w:r w:rsidR="00AE0CC6" w:rsidRPr="004D51D7">
        <w:rPr>
          <w:rFonts w:cstheme="minorBidi"/>
        </w:rPr>
        <w:t xml:space="preserve">Schedule A </w:t>
      </w:r>
      <w:r w:rsidR="00AE0CC6">
        <w:rPr>
          <w:rFonts w:cstheme="minorBidi"/>
        </w:rPr>
        <w:t xml:space="preserve">of </w:t>
      </w:r>
      <w:r w:rsidRPr="004D51D7">
        <w:rPr>
          <w:rFonts w:cstheme="minorBidi"/>
        </w:rPr>
        <w:t xml:space="preserve">the NEPM, and </w:t>
      </w:r>
      <w:r>
        <w:rPr>
          <w:rFonts w:cstheme="minorBidi"/>
        </w:rPr>
        <w:t>do not</w:t>
      </w:r>
      <w:r w:rsidRPr="004D51D7">
        <w:rPr>
          <w:rFonts w:cstheme="minorBidi"/>
        </w:rPr>
        <w:t xml:space="preserve"> include oxidising agents, reducing agents </w:t>
      </w:r>
      <w:r w:rsidR="00AE0CC6">
        <w:rPr>
          <w:rFonts w:cstheme="minorBidi"/>
        </w:rPr>
        <w:t>or</w:t>
      </w:r>
      <w:r w:rsidRPr="004D51D7">
        <w:rPr>
          <w:rFonts w:cstheme="minorBidi"/>
        </w:rPr>
        <w:t xml:space="preserve"> reactive chemicals</w:t>
      </w:r>
      <w:r w:rsidR="00AE0CC6">
        <w:rPr>
          <w:rFonts w:cstheme="minorBidi"/>
        </w:rPr>
        <w:t xml:space="preserve">, </w:t>
      </w:r>
      <w:r w:rsidRPr="004D51D7">
        <w:rPr>
          <w:rFonts w:cstheme="minorBidi"/>
        </w:rPr>
        <w:t>presumably because these descriptions are generic and better covered by existing more specific categories, such as perchlorates or peroxides. Also, oxidising and reducing agents could be grouped as types of reactive chemicals, which introduces another level of overlap. Therefore, in reality, only 7</w:t>
      </w:r>
      <w:r w:rsidR="002A284F">
        <w:rPr>
          <w:rFonts w:cstheme="minorBidi"/>
        </w:rPr>
        <w:t>3</w:t>
      </w:r>
      <w:r w:rsidRPr="004D51D7">
        <w:rPr>
          <w:rFonts w:cstheme="minorBidi"/>
        </w:rPr>
        <w:t xml:space="preserve"> coded wastes </w:t>
      </w:r>
      <w:r w:rsidR="002A284F">
        <w:rPr>
          <w:rFonts w:cstheme="minorBidi"/>
        </w:rPr>
        <w:t xml:space="preserve">are </w:t>
      </w:r>
      <w:r w:rsidRPr="004D51D7">
        <w:rPr>
          <w:rFonts w:cstheme="minorBidi"/>
        </w:rPr>
        <w:t>used in NEPM tracking</w:t>
      </w:r>
      <w:r>
        <w:rPr>
          <w:rFonts w:cstheme="minorBidi"/>
        </w:rPr>
        <w:t xml:space="preserve"> (</w:t>
      </w:r>
      <w:r w:rsidRPr="004D51D7">
        <w:rPr>
          <w:rFonts w:cstheme="minorBidi"/>
        </w:rPr>
        <w:t xml:space="preserve">and therefore in this and </w:t>
      </w:r>
      <w:r w:rsidR="00AE0CC6">
        <w:rPr>
          <w:rFonts w:cstheme="minorBidi"/>
        </w:rPr>
        <w:t>similar</w:t>
      </w:r>
      <w:r w:rsidRPr="004D51D7">
        <w:rPr>
          <w:rFonts w:cstheme="minorBidi"/>
        </w:rPr>
        <w:t xml:space="preserve"> reports</w:t>
      </w:r>
      <w:r>
        <w:rPr>
          <w:rFonts w:cstheme="minorBidi"/>
        </w:rPr>
        <w:t>)</w:t>
      </w:r>
      <w:r w:rsidR="00AE0CC6">
        <w:rPr>
          <w:rFonts w:cstheme="minorBidi"/>
        </w:rPr>
        <w:t>,</w:t>
      </w:r>
      <w:r w:rsidRPr="004D51D7">
        <w:rPr>
          <w:rFonts w:cstheme="minorBidi"/>
        </w:rPr>
        <w:t xml:space="preserve"> but </w:t>
      </w:r>
      <w:r w:rsidR="00AE0CC6">
        <w:rPr>
          <w:rFonts w:cstheme="minorBidi"/>
        </w:rPr>
        <w:t>the ‘</w:t>
      </w:r>
      <w:r w:rsidRPr="004D51D7">
        <w:rPr>
          <w:rFonts w:cstheme="minorBidi"/>
        </w:rPr>
        <w:t>NEPM 75</w:t>
      </w:r>
      <w:r w:rsidR="00AE0CC6">
        <w:rPr>
          <w:rFonts w:cstheme="minorBidi"/>
        </w:rPr>
        <w:t>’</w:t>
      </w:r>
      <w:r w:rsidRPr="004D51D7">
        <w:rPr>
          <w:rFonts w:cstheme="minorBidi"/>
        </w:rPr>
        <w:t xml:space="preserve"> </w:t>
      </w:r>
      <w:r w:rsidR="00AE0CC6">
        <w:rPr>
          <w:rFonts w:cstheme="minorBidi"/>
        </w:rPr>
        <w:t xml:space="preserve">term is still used </w:t>
      </w:r>
      <w:r w:rsidRPr="004D51D7">
        <w:rPr>
          <w:rFonts w:cstheme="minorBidi"/>
        </w:rPr>
        <w:t>to describe the list of 7</w:t>
      </w:r>
      <w:r w:rsidR="002A284F">
        <w:rPr>
          <w:rFonts w:cstheme="minorBidi"/>
        </w:rPr>
        <w:t>3</w:t>
      </w:r>
      <w:r w:rsidRPr="004D51D7">
        <w:rPr>
          <w:rFonts w:cstheme="minorBidi"/>
        </w:rPr>
        <w:t xml:space="preserve"> wastes, since it reflects what the NEPM actually prescribes.</w:t>
      </w:r>
    </w:p>
  </w:footnote>
  <w:footnote w:id="83">
    <w:p w14:paraId="3E5A8BE1" w14:textId="22922CCE" w:rsidR="00DC2DC7" w:rsidRDefault="00DC2DC7">
      <w:pPr>
        <w:pStyle w:val="FootnoteText"/>
      </w:pPr>
      <w:r>
        <w:rPr>
          <w:rStyle w:val="FootnoteReference"/>
        </w:rPr>
        <w:footnoteRef/>
      </w:r>
      <w:r>
        <w:t xml:space="preserve"> Discussed previously in Section </w:t>
      </w:r>
      <w:r>
        <w:fldChar w:fldCharType="begin"/>
      </w:r>
      <w:r>
        <w:instrText xml:space="preserve"> REF _Ref68782944 \r \h </w:instrText>
      </w:r>
      <w:r>
        <w:fldChar w:fldCharType="separate"/>
      </w:r>
      <w:r w:rsidR="00C92DA9">
        <w:t>4.4</w:t>
      </w:r>
      <w:r>
        <w:fldChar w:fldCharType="end"/>
      </w:r>
      <w:r>
        <w:t>.</w:t>
      </w:r>
    </w:p>
  </w:footnote>
  <w:footnote w:id="84">
    <w:p w14:paraId="14797619" w14:textId="77777777" w:rsidR="00D10ACC" w:rsidRDefault="00D10ACC" w:rsidP="00D10ACC">
      <w:pPr>
        <w:pStyle w:val="FootnoteText"/>
      </w:pPr>
      <w:r>
        <w:rPr>
          <w:rStyle w:val="FootnoteReference"/>
        </w:rPr>
        <w:footnoteRef/>
      </w:r>
      <w:r>
        <w:t xml:space="preserve"> The </w:t>
      </w:r>
      <w:r w:rsidRPr="004A63D5">
        <w:t>NT Online Waste Tracking System</w:t>
      </w:r>
      <w:r>
        <w:t xml:space="preserve"> was rolled out for use by all licensees in NT in mid</w:t>
      </w:r>
      <w:r>
        <w:noBreakHyphen/>
        <w:t>January 2021, with a transitional period (in parallel with the paper system) until 1 April 2021. The system operates from the NT EPA Online platform (</w:t>
      </w:r>
      <w:hyperlink r:id="rId59" w:history="1">
        <w:r w:rsidRPr="00160D21">
          <w:rPr>
            <w:rStyle w:val="Hyperlink"/>
            <w:rFonts w:eastAsiaTheme="majorEastAsia"/>
            <w:sz w:val="18"/>
          </w:rPr>
          <w:t>https://www.ntlis.nt.gov.au/ntepa/auth/login?redirect=bjAIEwlYPasINWZpcilzpFOQPBSWkytj</w:t>
        </w:r>
      </w:hyperlink>
      <w:r w:rsidRPr="00160D21">
        <w:t>).</w:t>
      </w:r>
    </w:p>
  </w:footnote>
  <w:footnote w:id="85">
    <w:p w14:paraId="12B460AC" w14:textId="77777777" w:rsidR="00D10ACC" w:rsidRDefault="00D10ACC" w:rsidP="00D10ACC">
      <w:pPr>
        <w:pStyle w:val="FootnoteText"/>
      </w:pPr>
      <w:r>
        <w:rPr>
          <w:rStyle w:val="FootnoteReference"/>
        </w:rPr>
        <w:footnoteRef/>
      </w:r>
      <w:r>
        <w:t xml:space="preserve"> Detailed source analysis undertaken on 2017</w:t>
      </w:r>
      <w:r>
        <w:noBreakHyphen/>
        <w:t>18 data.</w:t>
      </w:r>
    </w:p>
  </w:footnote>
  <w:footnote w:id="86">
    <w:p w14:paraId="2CED53D1" w14:textId="77777777" w:rsidR="00D10ACC" w:rsidRDefault="00D10ACC" w:rsidP="00D10ACC">
      <w:pPr>
        <w:pStyle w:val="FootnoteText"/>
      </w:pPr>
      <w:r>
        <w:rPr>
          <w:rStyle w:val="FootnoteReference"/>
        </w:rPr>
        <w:footnoteRef/>
      </w:r>
      <w:r>
        <w:t xml:space="preserve"> On a gross mass basis, unadjusted for density.</w:t>
      </w:r>
    </w:p>
  </w:footnote>
  <w:footnote w:id="87">
    <w:p w14:paraId="27B54EA5" w14:textId="77777777" w:rsidR="00D10ACC" w:rsidRDefault="00D10ACC" w:rsidP="00D10ACC">
      <w:pPr>
        <w:pStyle w:val="FootnoteText"/>
      </w:pPr>
      <w:r>
        <w:rPr>
          <w:rStyle w:val="FootnoteReference"/>
        </w:rPr>
        <w:footnoteRef/>
      </w:r>
      <w:r>
        <w:t xml:space="preserve"> NSW Government Transport for NSW 2015, </w:t>
      </w:r>
      <w:r w:rsidRPr="00D72EFB">
        <w:t>Concrete Washout Guideline</w:t>
      </w:r>
      <w:r>
        <w:t xml:space="preserve"> 3TP</w:t>
      </w:r>
      <w:r>
        <w:noBreakHyphen/>
        <w:t>SD</w:t>
      </w:r>
      <w:r>
        <w:noBreakHyphen/>
        <w:t xml:space="preserve">112/2.0, available at: </w:t>
      </w:r>
      <w:hyperlink r:id="rId60" w:history="1">
        <w:r w:rsidRPr="00886638">
          <w:rPr>
            <w:rStyle w:val="Hyperlink"/>
            <w:sz w:val="18"/>
          </w:rPr>
          <w:t>https://www.transport.nsw.gov.au/sites/default/files/media/documents/2017/concrete</w:t>
        </w:r>
        <w:r>
          <w:rPr>
            <w:rStyle w:val="Hyperlink"/>
            <w:sz w:val="18"/>
          </w:rPr>
          <w:noBreakHyphen/>
        </w:r>
        <w:r w:rsidRPr="00886638">
          <w:rPr>
            <w:rStyle w:val="Hyperlink"/>
            <w:sz w:val="18"/>
          </w:rPr>
          <w:t>washout</w:t>
        </w:r>
        <w:r>
          <w:rPr>
            <w:rStyle w:val="Hyperlink"/>
            <w:sz w:val="18"/>
          </w:rPr>
          <w:noBreakHyphen/>
        </w:r>
        <w:r w:rsidRPr="00886638">
          <w:rPr>
            <w:rStyle w:val="Hyperlink"/>
            <w:sz w:val="18"/>
          </w:rPr>
          <w:t>guideline%20</w:t>
        </w:r>
        <w:r>
          <w:rPr>
            <w:rStyle w:val="Hyperlink"/>
            <w:sz w:val="18"/>
          </w:rPr>
          <w:noBreakHyphen/>
        </w:r>
        <w:r w:rsidRPr="00886638">
          <w:rPr>
            <w:rStyle w:val="Hyperlink"/>
            <w:sz w:val="18"/>
          </w:rPr>
          <w:t>3tp</w:t>
        </w:r>
        <w:r>
          <w:rPr>
            <w:rStyle w:val="Hyperlink"/>
            <w:sz w:val="18"/>
          </w:rPr>
          <w:noBreakHyphen/>
        </w:r>
        <w:r w:rsidRPr="00886638">
          <w:rPr>
            <w:rStyle w:val="Hyperlink"/>
            <w:sz w:val="18"/>
          </w:rPr>
          <w:t>sd</w:t>
        </w:r>
        <w:r>
          <w:rPr>
            <w:rStyle w:val="Hyperlink"/>
            <w:sz w:val="18"/>
          </w:rPr>
          <w:noBreakHyphen/>
        </w:r>
        <w:r w:rsidRPr="00886638">
          <w:rPr>
            <w:rStyle w:val="Hyperlink"/>
            <w:sz w:val="18"/>
          </w:rPr>
          <w:t>112.pdf</w:t>
        </w:r>
      </w:hyperlink>
      <w:r>
        <w:t xml:space="preserve"> </w:t>
      </w:r>
    </w:p>
  </w:footnote>
  <w:footnote w:id="88">
    <w:p w14:paraId="7196E1FC" w14:textId="77777777" w:rsidR="00D10ACC" w:rsidRDefault="00D10ACC" w:rsidP="00D10ACC">
      <w:pPr>
        <w:pStyle w:val="FootnoteText"/>
      </w:pPr>
      <w:r>
        <w:rPr>
          <w:rStyle w:val="FootnoteReference"/>
        </w:rPr>
        <w:footnoteRef/>
      </w:r>
      <w:r>
        <w:t xml:space="preserve"> QDSE 2019: </w:t>
      </w:r>
      <w:r w:rsidRPr="00D67259">
        <w:rPr>
          <w:lang w:val="en-US"/>
        </w:rPr>
        <w:t>Queensland Government</w:t>
      </w:r>
      <w:r>
        <w:rPr>
          <w:lang w:val="en-US"/>
        </w:rPr>
        <w:t xml:space="preserve"> </w:t>
      </w:r>
      <w:r w:rsidRPr="000B1631">
        <w:rPr>
          <w:lang w:val="en-US"/>
        </w:rPr>
        <w:t>Department of Environment and Science</w:t>
      </w:r>
      <w:r>
        <w:rPr>
          <w:lang w:val="en-US"/>
        </w:rPr>
        <w:t xml:space="preserve">, </w:t>
      </w:r>
      <w:r w:rsidRPr="000B1631">
        <w:rPr>
          <w:i/>
          <w:lang w:val="en-US"/>
        </w:rPr>
        <w:t>End of waste code Coal Seam Gas Drilling Mud (ENEW07543018),</w:t>
      </w:r>
      <w:r>
        <w:rPr>
          <w:lang w:val="en-US"/>
        </w:rPr>
        <w:t xml:space="preserve"> 01 January 2019, available at </w:t>
      </w:r>
      <w:hyperlink r:id="rId61" w:history="1">
        <w:r w:rsidRPr="00886638">
          <w:rPr>
            <w:rStyle w:val="Hyperlink"/>
            <w:sz w:val="18"/>
            <w:lang w:val="en-US"/>
          </w:rPr>
          <w:t>https://environment.des.qld.gov.au/assets/documents/regulation/wr</w:t>
        </w:r>
        <w:r>
          <w:rPr>
            <w:rStyle w:val="Hyperlink"/>
            <w:sz w:val="18"/>
            <w:lang w:val="en-US"/>
          </w:rPr>
          <w:noBreakHyphen/>
        </w:r>
        <w:r w:rsidRPr="00886638">
          <w:rPr>
            <w:rStyle w:val="Hyperlink"/>
            <w:sz w:val="18"/>
            <w:lang w:val="en-US"/>
          </w:rPr>
          <w:t>eowc</w:t>
        </w:r>
        <w:r>
          <w:rPr>
            <w:rStyle w:val="Hyperlink"/>
            <w:sz w:val="18"/>
            <w:lang w:val="en-US"/>
          </w:rPr>
          <w:noBreakHyphen/>
        </w:r>
        <w:r w:rsidRPr="00886638">
          <w:rPr>
            <w:rStyle w:val="Hyperlink"/>
            <w:sz w:val="18"/>
            <w:lang w:val="en-US"/>
          </w:rPr>
          <w:t>approved</w:t>
        </w:r>
        <w:r>
          <w:rPr>
            <w:rStyle w:val="Hyperlink"/>
            <w:sz w:val="18"/>
            <w:lang w:val="en-US"/>
          </w:rPr>
          <w:noBreakHyphen/>
        </w:r>
        <w:r w:rsidRPr="00886638">
          <w:rPr>
            <w:rStyle w:val="Hyperlink"/>
            <w:sz w:val="18"/>
            <w:lang w:val="en-US"/>
          </w:rPr>
          <w:t>drilling</w:t>
        </w:r>
        <w:r>
          <w:rPr>
            <w:rStyle w:val="Hyperlink"/>
            <w:sz w:val="18"/>
            <w:lang w:val="en-US"/>
          </w:rPr>
          <w:noBreakHyphen/>
        </w:r>
        <w:r w:rsidRPr="00886638">
          <w:rPr>
            <w:rStyle w:val="Hyperlink"/>
            <w:sz w:val="18"/>
            <w:lang w:val="en-US"/>
          </w:rPr>
          <w:t>mud.pdf</w:t>
        </w:r>
      </w:hyperlink>
      <w:r>
        <w:rPr>
          <w:lang w:val="en-US"/>
        </w:rPr>
        <w:t xml:space="preserve"> </w:t>
      </w:r>
    </w:p>
  </w:footnote>
  <w:footnote w:id="89">
    <w:p w14:paraId="44687CC7" w14:textId="0FFE0D37" w:rsidR="00D10ACC" w:rsidRDefault="00D10ACC" w:rsidP="00D10ACC">
      <w:pPr>
        <w:pStyle w:val="FootnoteText"/>
      </w:pPr>
      <w:r>
        <w:rPr>
          <w:rStyle w:val="FootnoteReference"/>
        </w:rPr>
        <w:footnoteRef/>
      </w:r>
      <w:r>
        <w:t xml:space="preserve"> Attribution of mercury waste to this source is likely to be in error, see ‘Analysis’ beneath </w:t>
      </w:r>
      <w:r>
        <w:fldChar w:fldCharType="begin"/>
      </w:r>
      <w:r>
        <w:instrText xml:space="preserve"> REF _Ref4939472 \h </w:instrText>
      </w:r>
      <w:r>
        <w:fldChar w:fldCharType="separate"/>
      </w:r>
      <w:r w:rsidR="00C92DA9" w:rsidRPr="00612FA6">
        <w:rPr>
          <w:rFonts w:cstheme="minorHAnsi"/>
          <w:szCs w:val="22"/>
        </w:rPr>
        <w:t xml:space="preserve">Figure </w:t>
      </w:r>
      <w:r w:rsidR="00C92DA9">
        <w:rPr>
          <w:rFonts w:cstheme="minorHAnsi"/>
          <w:noProof/>
          <w:szCs w:val="22"/>
        </w:rPr>
        <w:t>29</w:t>
      </w:r>
      <w:r>
        <w:fldChar w:fldCharType="end"/>
      </w:r>
      <w:r>
        <w:t>.</w:t>
      </w:r>
    </w:p>
  </w:footnote>
  <w:footnote w:id="90">
    <w:p w14:paraId="7787BE6C" w14:textId="77777777" w:rsidR="00D10ACC" w:rsidRDefault="00D10ACC" w:rsidP="00D10ACC">
      <w:pPr>
        <w:pStyle w:val="FootnoteText"/>
      </w:pPr>
      <w:r>
        <w:rPr>
          <w:rStyle w:val="FootnoteReference"/>
        </w:rPr>
        <w:footnoteRef/>
      </w:r>
      <w:r>
        <w:t xml:space="preserve"> A mercury recovery unit, or mercury removal unit, is </w:t>
      </w:r>
      <w:r>
        <w:rPr>
          <w:rFonts w:cstheme="minorHAnsi"/>
          <w:szCs w:val="22"/>
        </w:rPr>
        <w:t>mercury ‘clean-up’ equipment specific to the sector, which separates mercury from oil/ gas streams by absorbing onto capture media and filtration.</w:t>
      </w:r>
    </w:p>
  </w:footnote>
  <w:footnote w:id="91">
    <w:p w14:paraId="2DA13729" w14:textId="5ECA5161" w:rsidR="00D10ACC" w:rsidRDefault="00D10ACC" w:rsidP="00D10ACC">
      <w:pPr>
        <w:pStyle w:val="FootnoteText"/>
      </w:pPr>
      <w:r>
        <w:rPr>
          <w:rStyle w:val="FootnoteReference"/>
        </w:rPr>
        <w:footnoteRef/>
      </w:r>
      <w:r>
        <w:t xml:space="preserve"> Tas tonnages are actually contained within the SA red chart line of </w:t>
      </w:r>
      <w:r>
        <w:fldChar w:fldCharType="begin"/>
      </w:r>
      <w:r>
        <w:instrText xml:space="preserve"> REF _Ref7423330 \h </w:instrText>
      </w:r>
      <w:r>
        <w:fldChar w:fldCharType="separate"/>
      </w:r>
      <w:r w:rsidR="00C92DA9" w:rsidRPr="00612FA6">
        <w:rPr>
          <w:rFonts w:cstheme="minorHAnsi"/>
          <w:szCs w:val="22"/>
        </w:rPr>
        <w:t xml:space="preserve">Figure </w:t>
      </w:r>
      <w:r w:rsidR="00C92DA9">
        <w:rPr>
          <w:rFonts w:cstheme="minorHAnsi"/>
          <w:noProof/>
          <w:szCs w:val="22"/>
        </w:rPr>
        <w:t>31</w:t>
      </w:r>
      <w:r>
        <w:fldChar w:fldCharType="end"/>
      </w:r>
      <w:r>
        <w:t>, because their generation tonnage is sent to SA (via ship), so it is said to ‘arise’ in SA.</w:t>
      </w:r>
    </w:p>
  </w:footnote>
  <w:footnote w:id="92">
    <w:p w14:paraId="1CCDF88A" w14:textId="77777777" w:rsidR="00D10ACC" w:rsidRPr="00E07E3C" w:rsidRDefault="00D10ACC" w:rsidP="00D10ACC">
      <w:pPr>
        <w:pStyle w:val="FootnoteText"/>
      </w:pPr>
      <w:r w:rsidRPr="00D67259">
        <w:rPr>
          <w:rStyle w:val="FootnoteReference"/>
        </w:rPr>
        <w:footnoteRef/>
      </w:r>
      <w:r w:rsidRPr="00D67259">
        <w:t xml:space="preserve"> See </w:t>
      </w:r>
      <w:hyperlink r:id="rId62" w:history="1">
        <w:r w:rsidRPr="00D67259">
          <w:rPr>
            <w:rStyle w:val="Hyperlink"/>
            <w:rFonts w:eastAsiaTheme="majorEastAsia"/>
            <w:sz w:val="18"/>
          </w:rPr>
          <w:t>http://www.epa.nsw.gov.au/wasteregulation/lead</w:t>
        </w:r>
        <w:r>
          <w:rPr>
            <w:rStyle w:val="Hyperlink"/>
            <w:rFonts w:eastAsiaTheme="majorEastAsia"/>
            <w:sz w:val="18"/>
          </w:rPr>
          <w:noBreakHyphen/>
        </w:r>
        <w:r w:rsidRPr="00D67259">
          <w:rPr>
            <w:rStyle w:val="Hyperlink"/>
            <w:rFonts w:eastAsiaTheme="majorEastAsia"/>
            <w:sz w:val="18"/>
          </w:rPr>
          <w:t>acid</w:t>
        </w:r>
        <w:r>
          <w:rPr>
            <w:rStyle w:val="Hyperlink"/>
            <w:rFonts w:eastAsiaTheme="majorEastAsia"/>
            <w:sz w:val="18"/>
          </w:rPr>
          <w:noBreakHyphen/>
        </w:r>
        <w:r w:rsidRPr="00D67259">
          <w:rPr>
            <w:rStyle w:val="Hyperlink"/>
            <w:rFonts w:eastAsiaTheme="majorEastAsia"/>
            <w:sz w:val="18"/>
          </w:rPr>
          <w:t>battery.htm</w:t>
        </w:r>
      </w:hyperlink>
      <w:r>
        <w:rPr>
          <w:rStyle w:val="Hyperlink"/>
          <w:rFonts w:eastAsiaTheme="majorEastAsia"/>
          <w:sz w:val="18"/>
        </w:rPr>
        <w:t>.</w:t>
      </w:r>
    </w:p>
  </w:footnote>
  <w:footnote w:id="93">
    <w:p w14:paraId="24C4750A" w14:textId="77777777" w:rsidR="00D10ACC" w:rsidRDefault="00D10ACC" w:rsidP="00D10ACC">
      <w:pPr>
        <w:pStyle w:val="FootnoteText"/>
      </w:pPr>
      <w:r>
        <w:rPr>
          <w:rStyle w:val="FootnoteReference"/>
        </w:rPr>
        <w:footnoteRef/>
      </w:r>
      <w:r>
        <w:t xml:space="preserve"> </w:t>
      </w:r>
      <w:r w:rsidRPr="008978AA">
        <w:t xml:space="preserve">Warnken ISE (2010) </w:t>
      </w:r>
      <w:r w:rsidRPr="008978AA">
        <w:rPr>
          <w:i/>
          <w:iCs/>
        </w:rPr>
        <w:t>Analysis of Battery Consumption, Recycling and Disposal in Australia</w:t>
      </w:r>
      <w:r w:rsidRPr="008978AA">
        <w:t>. Report for Australian Battery Recycling Initiative (ABRI) November 2010</w:t>
      </w:r>
      <w:r>
        <w:t>.</w:t>
      </w:r>
    </w:p>
  </w:footnote>
  <w:footnote w:id="94">
    <w:p w14:paraId="1FCACF3C" w14:textId="77777777" w:rsidR="00D10ACC" w:rsidRDefault="00D10ACC" w:rsidP="00D10ACC">
      <w:pPr>
        <w:pStyle w:val="FootnoteText"/>
      </w:pPr>
      <w:r>
        <w:rPr>
          <w:rStyle w:val="FootnoteReference"/>
        </w:rPr>
        <w:footnoteRef/>
      </w:r>
      <w:r>
        <w:t xml:space="preserve"> </w:t>
      </w:r>
      <w:r w:rsidRPr="008978AA">
        <w:t xml:space="preserve">ISF, UTS (2014), available at: </w:t>
      </w:r>
      <w:hyperlink r:id="rId63" w:history="1">
        <w:r w:rsidRPr="002023A5">
          <w:rPr>
            <w:rStyle w:val="Hyperlink"/>
            <w:sz w:val="18"/>
          </w:rPr>
          <w:t>https://www.environment.gov.au/system/files/resources/b72944c5</w:t>
        </w:r>
        <w:r>
          <w:rPr>
            <w:rStyle w:val="Hyperlink"/>
            <w:sz w:val="18"/>
          </w:rPr>
          <w:noBreakHyphen/>
        </w:r>
        <w:r w:rsidRPr="002023A5">
          <w:rPr>
            <w:rStyle w:val="Hyperlink"/>
            <w:sz w:val="18"/>
          </w:rPr>
          <w:t>4479</w:t>
        </w:r>
        <w:r>
          <w:rPr>
            <w:rStyle w:val="Hyperlink"/>
            <w:sz w:val="18"/>
          </w:rPr>
          <w:noBreakHyphen/>
        </w:r>
        <w:r w:rsidRPr="002023A5">
          <w:rPr>
            <w:rStyle w:val="Hyperlink"/>
            <w:sz w:val="18"/>
          </w:rPr>
          <w:t>4bb3</w:t>
        </w:r>
        <w:r>
          <w:rPr>
            <w:rStyle w:val="Hyperlink"/>
            <w:sz w:val="18"/>
          </w:rPr>
          <w:noBreakHyphen/>
        </w:r>
        <w:r w:rsidRPr="002023A5">
          <w:rPr>
            <w:rStyle w:val="Hyperlink"/>
            <w:sz w:val="18"/>
          </w:rPr>
          <w:t>89bd</w:t>
        </w:r>
        <w:r>
          <w:rPr>
            <w:rStyle w:val="Hyperlink"/>
            <w:sz w:val="18"/>
          </w:rPr>
          <w:noBreakHyphen/>
        </w:r>
        <w:r w:rsidRPr="002023A5">
          <w:rPr>
            <w:rStyle w:val="Hyperlink"/>
            <w:sz w:val="18"/>
          </w:rPr>
          <w:t>740079c06743/files/lead</w:t>
        </w:r>
        <w:r>
          <w:rPr>
            <w:rStyle w:val="Hyperlink"/>
            <w:sz w:val="18"/>
          </w:rPr>
          <w:noBreakHyphen/>
        </w:r>
        <w:r w:rsidRPr="002023A5">
          <w:rPr>
            <w:rStyle w:val="Hyperlink"/>
            <w:sz w:val="18"/>
          </w:rPr>
          <w:t>acid</w:t>
        </w:r>
        <w:r>
          <w:rPr>
            <w:rStyle w:val="Hyperlink"/>
            <w:sz w:val="18"/>
          </w:rPr>
          <w:noBreakHyphen/>
        </w:r>
        <w:r w:rsidRPr="002023A5">
          <w:rPr>
            <w:rStyle w:val="Hyperlink"/>
            <w:sz w:val="18"/>
          </w:rPr>
          <w:t>batteries</w:t>
        </w:r>
        <w:r>
          <w:rPr>
            <w:rStyle w:val="Hyperlink"/>
            <w:sz w:val="18"/>
          </w:rPr>
          <w:noBreakHyphen/>
        </w:r>
        <w:r w:rsidRPr="002023A5">
          <w:rPr>
            <w:rStyle w:val="Hyperlink"/>
            <w:sz w:val="18"/>
          </w:rPr>
          <w:t>entering</w:t>
        </w:r>
        <w:r>
          <w:rPr>
            <w:rStyle w:val="Hyperlink"/>
            <w:sz w:val="18"/>
          </w:rPr>
          <w:noBreakHyphen/>
        </w:r>
        <w:r w:rsidRPr="002023A5">
          <w:rPr>
            <w:rStyle w:val="Hyperlink"/>
            <w:sz w:val="18"/>
          </w:rPr>
          <w:t>australia.pdf</w:t>
        </w:r>
      </w:hyperlink>
      <w:r>
        <w:t>.</w:t>
      </w:r>
    </w:p>
  </w:footnote>
  <w:footnote w:id="95">
    <w:p w14:paraId="427CF907" w14:textId="77777777" w:rsidR="00D10ACC" w:rsidRDefault="00D10ACC" w:rsidP="00D10ACC">
      <w:pPr>
        <w:pStyle w:val="FootnoteText"/>
      </w:pPr>
      <w:r>
        <w:rPr>
          <w:rStyle w:val="FootnoteReference"/>
        </w:rPr>
        <w:footnoteRef/>
      </w:r>
      <w:r>
        <w:t xml:space="preserve"> Around 2013 the former ARA smelter in Alexandria, Sydney closed down and a similar facility in Laverton North, Melbourne paused its thermal operations and operated as a breaker only. These ‘closures’ led to a reduction in domestic smelter</w:t>
      </w:r>
      <w:r>
        <w:noBreakHyphen/>
        <w:t>recycling capacity of 65,000 tonnes per year.</w:t>
      </w:r>
    </w:p>
  </w:footnote>
  <w:footnote w:id="96">
    <w:p w14:paraId="4F6A5F47" w14:textId="7A3F0F96" w:rsidR="00D10ACC" w:rsidRDefault="00D10ACC" w:rsidP="00D10ACC">
      <w:pPr>
        <w:pStyle w:val="FootnoteText"/>
      </w:pPr>
      <w:r>
        <w:rPr>
          <w:rStyle w:val="FootnoteReference"/>
        </w:rPr>
        <w:footnoteRef/>
      </w:r>
      <w:r>
        <w:t xml:space="preserve"> </w:t>
      </w:r>
      <w:r w:rsidR="00667F86" w:rsidRPr="00667F86">
        <w:t>Batteries International (2020), FIVE ILLEGAL CONTAINERS OF USED LEAD BATTERIES PREVENTED FROM ENTERING MALAYSIA, available at:</w:t>
      </w:r>
      <w:r w:rsidR="00667F86">
        <w:t xml:space="preserve"> </w:t>
      </w:r>
      <w:hyperlink r:id="rId64" w:history="1">
        <w:r w:rsidR="009762F5" w:rsidRPr="001B77A0">
          <w:rPr>
            <w:rStyle w:val="Hyperlink"/>
            <w:rFonts w:asciiTheme="minorHAnsi" w:hAnsiTheme="minorHAnsi"/>
            <w:sz w:val="18"/>
          </w:rPr>
          <w:t>https://www.batteriesinternational.com/2020/04/23/five</w:t>
        </w:r>
        <w:r w:rsidR="009762F5" w:rsidRPr="001B77A0">
          <w:rPr>
            <w:rStyle w:val="Hyperlink"/>
            <w:rFonts w:asciiTheme="minorHAnsi" w:hAnsiTheme="minorHAnsi"/>
            <w:sz w:val="18"/>
          </w:rPr>
          <w:noBreakHyphen/>
          <w:t>illegal</w:t>
        </w:r>
        <w:r w:rsidR="009762F5" w:rsidRPr="001B77A0">
          <w:rPr>
            <w:rStyle w:val="Hyperlink"/>
            <w:rFonts w:asciiTheme="minorHAnsi" w:hAnsiTheme="minorHAnsi"/>
            <w:sz w:val="18"/>
          </w:rPr>
          <w:noBreakHyphen/>
          <w:t>containers</w:t>
        </w:r>
        <w:r w:rsidR="009762F5" w:rsidRPr="001B77A0">
          <w:rPr>
            <w:rStyle w:val="Hyperlink"/>
            <w:rFonts w:asciiTheme="minorHAnsi" w:hAnsiTheme="minorHAnsi"/>
            <w:sz w:val="18"/>
          </w:rPr>
          <w:noBreakHyphen/>
          <w:t>of</w:t>
        </w:r>
        <w:r w:rsidR="009762F5" w:rsidRPr="001B77A0">
          <w:rPr>
            <w:rStyle w:val="Hyperlink"/>
            <w:rFonts w:asciiTheme="minorHAnsi" w:hAnsiTheme="minorHAnsi"/>
            <w:sz w:val="18"/>
          </w:rPr>
          <w:noBreakHyphen/>
          <w:t>used</w:t>
        </w:r>
        <w:r w:rsidR="009762F5" w:rsidRPr="001B77A0">
          <w:rPr>
            <w:rStyle w:val="Hyperlink"/>
            <w:rFonts w:asciiTheme="minorHAnsi" w:hAnsiTheme="minorHAnsi"/>
            <w:sz w:val="18"/>
          </w:rPr>
          <w:noBreakHyphen/>
          <w:t>lead</w:t>
        </w:r>
        <w:r w:rsidR="009762F5" w:rsidRPr="001B77A0">
          <w:rPr>
            <w:rStyle w:val="Hyperlink"/>
            <w:rFonts w:asciiTheme="minorHAnsi" w:hAnsiTheme="minorHAnsi"/>
            <w:sz w:val="18"/>
          </w:rPr>
          <w:noBreakHyphen/>
          <w:t>batteries</w:t>
        </w:r>
        <w:r w:rsidR="009762F5" w:rsidRPr="001B77A0">
          <w:rPr>
            <w:rStyle w:val="Hyperlink"/>
            <w:rFonts w:asciiTheme="minorHAnsi" w:hAnsiTheme="minorHAnsi"/>
            <w:sz w:val="18"/>
          </w:rPr>
          <w:noBreakHyphen/>
        </w:r>
        <w:r w:rsidR="009762F5" w:rsidRPr="001B77A0">
          <w:rPr>
            <w:rStyle w:val="Hyperlink"/>
            <w:rFonts w:asciiTheme="minorHAnsi" w:hAnsiTheme="minorHAnsi"/>
            <w:sz w:val="18"/>
          </w:rPr>
          <w:br/>
          <w:t>prevented</w:t>
        </w:r>
        <w:r w:rsidR="009762F5" w:rsidRPr="001B77A0">
          <w:rPr>
            <w:rStyle w:val="Hyperlink"/>
            <w:rFonts w:asciiTheme="minorHAnsi" w:hAnsiTheme="minorHAnsi"/>
            <w:sz w:val="18"/>
          </w:rPr>
          <w:noBreakHyphen/>
          <w:t>from</w:t>
        </w:r>
        <w:r w:rsidR="009762F5" w:rsidRPr="001B77A0">
          <w:rPr>
            <w:rStyle w:val="Hyperlink"/>
            <w:rFonts w:asciiTheme="minorHAnsi" w:hAnsiTheme="minorHAnsi"/>
            <w:sz w:val="18"/>
          </w:rPr>
          <w:noBreakHyphen/>
          <w:t>entering</w:t>
        </w:r>
        <w:r w:rsidR="009762F5" w:rsidRPr="001B77A0">
          <w:rPr>
            <w:rStyle w:val="Hyperlink"/>
            <w:rFonts w:asciiTheme="minorHAnsi" w:hAnsiTheme="minorHAnsi"/>
            <w:sz w:val="18"/>
          </w:rPr>
          <w:noBreakHyphen/>
          <w:t>malaysia/</w:t>
        </w:r>
      </w:hyperlink>
      <w:r>
        <w:t>.</w:t>
      </w:r>
    </w:p>
  </w:footnote>
  <w:footnote w:id="97">
    <w:p w14:paraId="3ED6098D" w14:textId="77777777" w:rsidR="00D10ACC" w:rsidRDefault="00D10ACC" w:rsidP="00D10ACC">
      <w:pPr>
        <w:pStyle w:val="FootnoteText"/>
      </w:pPr>
      <w:r>
        <w:rPr>
          <w:rStyle w:val="FootnoteReference"/>
        </w:rPr>
        <w:footnoteRef/>
      </w:r>
      <w:r>
        <w:t xml:space="preserve"> </w:t>
      </w:r>
      <w:r w:rsidRPr="00E33871">
        <w:t>Nyrstar Investor Presentation</w:t>
      </w:r>
      <w:r>
        <w:t xml:space="preserve">, 2018. Available at: </w:t>
      </w:r>
      <w:hyperlink r:id="rId65" w:history="1">
        <w:r w:rsidRPr="002023A5">
          <w:rPr>
            <w:rStyle w:val="Hyperlink"/>
            <w:sz w:val="18"/>
          </w:rPr>
          <w:t>https://www.readkong.com/page/nyrstar</w:t>
        </w:r>
        <w:r>
          <w:rPr>
            <w:rStyle w:val="Hyperlink"/>
            <w:sz w:val="18"/>
          </w:rPr>
          <w:noBreakHyphen/>
        </w:r>
        <w:r w:rsidRPr="002023A5">
          <w:rPr>
            <w:rStyle w:val="Hyperlink"/>
            <w:sz w:val="18"/>
          </w:rPr>
          <w:t>investor</w:t>
        </w:r>
        <w:r>
          <w:rPr>
            <w:rStyle w:val="Hyperlink"/>
            <w:sz w:val="18"/>
          </w:rPr>
          <w:noBreakHyphen/>
        </w:r>
        <w:r w:rsidRPr="002023A5">
          <w:rPr>
            <w:rStyle w:val="Hyperlink"/>
            <w:sz w:val="18"/>
          </w:rPr>
          <w:t>presentation</w:t>
        </w:r>
        <w:r>
          <w:rPr>
            <w:rStyle w:val="Hyperlink"/>
            <w:sz w:val="18"/>
          </w:rPr>
          <w:noBreakHyphen/>
        </w:r>
        <w:r w:rsidRPr="002023A5">
          <w:rPr>
            <w:rStyle w:val="Hyperlink"/>
            <w:sz w:val="18"/>
          </w:rPr>
          <w:t>1091707</w:t>
        </w:r>
      </w:hyperlink>
      <w:r>
        <w:t>.</w:t>
      </w:r>
    </w:p>
  </w:footnote>
  <w:footnote w:id="98">
    <w:p w14:paraId="34392922" w14:textId="41E3C6F8" w:rsidR="00D10ACC" w:rsidRDefault="00D10ACC" w:rsidP="00D10ACC">
      <w:pPr>
        <w:pStyle w:val="FootnoteText"/>
      </w:pPr>
      <w:r>
        <w:rPr>
          <w:rStyle w:val="FootnoteReference"/>
        </w:rPr>
        <w:footnoteRef/>
      </w:r>
      <w:r>
        <w:t xml:space="preserve"> </w:t>
      </w:r>
      <w:r w:rsidR="00667F86" w:rsidRPr="00667F86">
        <w:t xml:space="preserve">INDaily 13 August 2019, Nyrstar Port Pirie smelter shuts down again, available at: </w:t>
      </w:r>
      <w:hyperlink r:id="rId66" w:history="1">
        <w:r w:rsidR="00667F86" w:rsidRPr="001B77A0">
          <w:rPr>
            <w:rStyle w:val="Hyperlink"/>
            <w:rFonts w:asciiTheme="minorHAnsi" w:hAnsiTheme="minorHAnsi"/>
            <w:sz w:val="18"/>
          </w:rPr>
          <w:t>https://indaily.com.au/news/business/2019/08/13/nyrstar-port-pirie-smelter-shuts-down-again/</w:t>
        </w:r>
      </w:hyperlink>
      <w:r w:rsidR="00667F86">
        <w:t xml:space="preserve"> </w:t>
      </w:r>
    </w:p>
  </w:footnote>
  <w:footnote w:id="99">
    <w:p w14:paraId="0FEBDF10" w14:textId="77777777" w:rsidR="00D10ACC" w:rsidRDefault="00D10ACC" w:rsidP="00D10ACC">
      <w:pPr>
        <w:pStyle w:val="FootnoteText"/>
      </w:pPr>
      <w:r>
        <w:rPr>
          <w:rStyle w:val="FootnoteReference"/>
        </w:rPr>
        <w:footnoteRef/>
      </w:r>
      <w:r>
        <w:t xml:space="preserve"> Qld Department of Environment and Heritage Protection (2012), </w:t>
      </w:r>
      <w:r w:rsidRPr="00F25CFD">
        <w:t>the Coal Seam Gas Water Management Policy</w:t>
      </w:r>
      <w:r>
        <w:t xml:space="preserve"> 2012 – ESR/2016/2381, available at: </w:t>
      </w:r>
      <w:hyperlink r:id="rId67" w:history="1">
        <w:r w:rsidRPr="002023A5">
          <w:rPr>
            <w:rStyle w:val="Hyperlink"/>
            <w:sz w:val="18"/>
          </w:rPr>
          <w:t>https://environment.des.qld.gov.au/__data/assets/pdf_file/0034/89386/rs</w:t>
        </w:r>
        <w:r>
          <w:rPr>
            <w:rStyle w:val="Hyperlink"/>
            <w:sz w:val="18"/>
          </w:rPr>
          <w:noBreakHyphen/>
        </w:r>
        <w:r w:rsidRPr="002023A5">
          <w:rPr>
            <w:rStyle w:val="Hyperlink"/>
            <w:sz w:val="18"/>
          </w:rPr>
          <w:t>po</w:t>
        </w:r>
        <w:r>
          <w:rPr>
            <w:rStyle w:val="Hyperlink"/>
            <w:sz w:val="18"/>
          </w:rPr>
          <w:noBreakHyphen/>
        </w:r>
        <w:r w:rsidRPr="002023A5">
          <w:rPr>
            <w:rStyle w:val="Hyperlink"/>
            <w:sz w:val="18"/>
          </w:rPr>
          <w:t>csg</w:t>
        </w:r>
        <w:r>
          <w:rPr>
            <w:rStyle w:val="Hyperlink"/>
            <w:sz w:val="18"/>
          </w:rPr>
          <w:noBreakHyphen/>
        </w:r>
        <w:r w:rsidRPr="002023A5">
          <w:rPr>
            <w:rStyle w:val="Hyperlink"/>
            <w:sz w:val="18"/>
          </w:rPr>
          <w:t>water</w:t>
        </w:r>
        <w:r>
          <w:rPr>
            <w:rStyle w:val="Hyperlink"/>
            <w:sz w:val="18"/>
          </w:rPr>
          <w:noBreakHyphen/>
        </w:r>
        <w:r w:rsidRPr="002023A5">
          <w:rPr>
            <w:rStyle w:val="Hyperlink"/>
            <w:sz w:val="18"/>
          </w:rPr>
          <w:t>management</w:t>
        </w:r>
        <w:r>
          <w:rPr>
            <w:rStyle w:val="Hyperlink"/>
            <w:sz w:val="18"/>
          </w:rPr>
          <w:noBreakHyphen/>
        </w:r>
        <w:r w:rsidRPr="002023A5">
          <w:rPr>
            <w:rStyle w:val="Hyperlink"/>
            <w:sz w:val="18"/>
          </w:rPr>
          <w:t>policy.pdf</w:t>
        </w:r>
      </w:hyperlink>
      <w:r>
        <w:t>.</w:t>
      </w:r>
    </w:p>
  </w:footnote>
  <w:footnote w:id="100">
    <w:p w14:paraId="66D916E4" w14:textId="77777777" w:rsidR="00D10ACC" w:rsidRDefault="00D10ACC" w:rsidP="00D10ACC">
      <w:pPr>
        <w:pStyle w:val="FootnoteText"/>
      </w:pPr>
      <w:r>
        <w:rPr>
          <w:rStyle w:val="FootnoteReference"/>
        </w:rPr>
        <w:footnoteRef/>
      </w:r>
      <w:r>
        <w:t xml:space="preserve"> Qld </w:t>
      </w:r>
      <w:r w:rsidRPr="00697910">
        <w:t>Department of Environment and Science</w:t>
      </w:r>
      <w:r>
        <w:t xml:space="preserve"> (2019), </w:t>
      </w:r>
      <w:r w:rsidRPr="00697910">
        <w:rPr>
          <w:i/>
          <w:iCs/>
        </w:rPr>
        <w:t>Structures which are dams or levees constructed as part of environmentally relevant activities</w:t>
      </w:r>
      <w:r>
        <w:t xml:space="preserve">, available at: </w:t>
      </w:r>
      <w:hyperlink r:id="rId68" w:history="1">
        <w:r w:rsidRPr="002023A5">
          <w:rPr>
            <w:rStyle w:val="Hyperlink"/>
            <w:sz w:val="18"/>
          </w:rPr>
          <w:t>https://environment.des.qld.gov.au/__data/assets/pdf_file/0031/89383/era</w:t>
        </w:r>
        <w:r>
          <w:rPr>
            <w:rStyle w:val="Hyperlink"/>
            <w:sz w:val="18"/>
          </w:rPr>
          <w:noBreakHyphen/>
        </w:r>
        <w:r w:rsidRPr="002023A5">
          <w:rPr>
            <w:rStyle w:val="Hyperlink"/>
            <w:sz w:val="18"/>
          </w:rPr>
          <w:t>gl</w:t>
        </w:r>
        <w:r>
          <w:rPr>
            <w:rStyle w:val="Hyperlink"/>
            <w:sz w:val="18"/>
          </w:rPr>
          <w:noBreakHyphen/>
        </w:r>
        <w:r w:rsidRPr="002023A5">
          <w:rPr>
            <w:rStyle w:val="Hyperlink"/>
            <w:sz w:val="18"/>
          </w:rPr>
          <w:t>structures</w:t>
        </w:r>
        <w:r>
          <w:rPr>
            <w:rStyle w:val="Hyperlink"/>
            <w:sz w:val="18"/>
          </w:rPr>
          <w:noBreakHyphen/>
        </w:r>
        <w:r w:rsidRPr="002023A5">
          <w:rPr>
            <w:rStyle w:val="Hyperlink"/>
            <w:sz w:val="18"/>
          </w:rPr>
          <w:t>dams</w:t>
        </w:r>
        <w:r>
          <w:rPr>
            <w:rStyle w:val="Hyperlink"/>
            <w:sz w:val="18"/>
          </w:rPr>
          <w:noBreakHyphen/>
        </w:r>
        <w:r w:rsidRPr="002023A5">
          <w:rPr>
            <w:rStyle w:val="Hyperlink"/>
            <w:sz w:val="18"/>
          </w:rPr>
          <w:t>levees</w:t>
        </w:r>
        <w:r>
          <w:rPr>
            <w:rStyle w:val="Hyperlink"/>
            <w:sz w:val="18"/>
          </w:rPr>
          <w:noBreakHyphen/>
        </w:r>
        <w:r w:rsidRPr="002023A5">
          <w:rPr>
            <w:rStyle w:val="Hyperlink"/>
            <w:sz w:val="18"/>
          </w:rPr>
          <w:t>eras.pdf</w:t>
        </w:r>
      </w:hyperlink>
      <w:r>
        <w:t>.</w:t>
      </w:r>
    </w:p>
  </w:footnote>
  <w:footnote w:id="101">
    <w:p w14:paraId="31501DDE" w14:textId="77777777" w:rsidR="00D10ACC" w:rsidRDefault="00D10ACC" w:rsidP="00D10ACC">
      <w:pPr>
        <w:pStyle w:val="FootnoteText"/>
      </w:pPr>
      <w:r>
        <w:rPr>
          <w:rStyle w:val="FootnoteReference"/>
        </w:rPr>
        <w:footnoteRef/>
      </w:r>
      <w:r>
        <w:t xml:space="preserve"> Also including compounds containing these elements.</w:t>
      </w:r>
    </w:p>
  </w:footnote>
  <w:footnote w:id="102">
    <w:p w14:paraId="69969CD8" w14:textId="5B99F320" w:rsidR="00D10ACC" w:rsidRDefault="00D10ACC" w:rsidP="00D10ACC">
      <w:pPr>
        <w:pStyle w:val="FootnoteText"/>
      </w:pPr>
      <w:r>
        <w:rPr>
          <w:rStyle w:val="FootnoteReference"/>
        </w:rPr>
        <w:footnoteRef/>
      </w:r>
      <w:r>
        <w:t xml:space="preserve"> </w:t>
      </w:r>
      <w:hyperlink r:id="rId69" w:history="1">
        <w:r w:rsidR="00CB5559" w:rsidRPr="001B77A0">
          <w:rPr>
            <w:rStyle w:val="Hyperlink"/>
            <w:sz w:val="18"/>
          </w:rPr>
          <w:t>https://www.epa.nsw.gov.au/</w:t>
        </w:r>
        <w:r w:rsidR="00CB5559" w:rsidRPr="001B77A0">
          <w:rPr>
            <w:rStyle w:val="Hyperlink"/>
            <w:sz w:val="18"/>
          </w:rPr>
          <w:noBreakHyphen/>
          <w:t>/media/epa/corporate</w:t>
        </w:r>
        <w:r w:rsidR="00CB5559" w:rsidRPr="001B77A0">
          <w:rPr>
            <w:rStyle w:val="Hyperlink"/>
            <w:sz w:val="18"/>
          </w:rPr>
          <w:noBreakHyphen/>
          <w:t>site/resources/waste/rro14</w:t>
        </w:r>
        <w:r w:rsidR="00CB5559" w:rsidRPr="001B77A0">
          <w:rPr>
            <w:rStyle w:val="Hyperlink"/>
            <w:sz w:val="18"/>
          </w:rPr>
          <w:noBreakHyphen/>
          <w:t>grease</w:t>
        </w:r>
        <w:r w:rsidR="00CB5559" w:rsidRPr="001B77A0">
          <w:rPr>
            <w:rStyle w:val="Hyperlink"/>
            <w:sz w:val="18"/>
          </w:rPr>
          <w:noBreakHyphen/>
          <w:t>trap.pdf?la=en&amp;hash=</w:t>
        </w:r>
        <w:r w:rsidR="00CB5559" w:rsidRPr="001B77A0">
          <w:rPr>
            <w:rStyle w:val="Hyperlink"/>
            <w:sz w:val="18"/>
          </w:rPr>
          <w:br/>
          <w:t>4627D6229194E793B771928548DED4DCCD68B63D</w:t>
        </w:r>
      </w:hyperlink>
      <w:r>
        <w:t>.</w:t>
      </w:r>
    </w:p>
  </w:footnote>
  <w:footnote w:id="103">
    <w:p w14:paraId="520C0A72" w14:textId="77777777" w:rsidR="00D10ACC" w:rsidRDefault="00D10ACC" w:rsidP="00D10ACC">
      <w:pPr>
        <w:pStyle w:val="FootnoteText"/>
      </w:pPr>
      <w:r>
        <w:rPr>
          <w:rStyle w:val="FootnoteReference"/>
        </w:rPr>
        <w:footnoteRef/>
      </w:r>
      <w:r>
        <w:t xml:space="preserve"> </w:t>
      </w:r>
      <w:hyperlink r:id="rId70" w:history="1">
        <w:r w:rsidRPr="00AB6310">
          <w:rPr>
            <w:rStyle w:val="Hyperlink"/>
            <w:sz w:val="18"/>
          </w:rPr>
          <w:t>http://www.cpeo.org/techtree/ttdescript/solvelectr.htm</w:t>
        </w:r>
      </w:hyperlink>
      <w:r>
        <w:t>.</w:t>
      </w:r>
    </w:p>
  </w:footnote>
  <w:footnote w:id="104">
    <w:p w14:paraId="32F99A8C" w14:textId="77777777" w:rsidR="00D10ACC" w:rsidRDefault="00D10ACC" w:rsidP="00D10ACC">
      <w:pPr>
        <w:pStyle w:val="FootnoteText"/>
      </w:pPr>
      <w:r>
        <w:rPr>
          <w:rStyle w:val="FootnoteReference"/>
        </w:rPr>
        <w:footnoteRef/>
      </w:r>
      <w:r>
        <w:t xml:space="preserve"> </w:t>
      </w:r>
      <w:hyperlink r:id="rId71" w:history="1">
        <w:r w:rsidRPr="002023A5">
          <w:rPr>
            <w:rStyle w:val="Hyperlink"/>
            <w:sz w:val="18"/>
          </w:rPr>
          <w:t>https://www.environment.gov.au/system/files/resources/2fadf1bc</w:t>
        </w:r>
        <w:r>
          <w:rPr>
            <w:rStyle w:val="Hyperlink"/>
            <w:sz w:val="18"/>
          </w:rPr>
          <w:noBreakHyphen/>
        </w:r>
        <w:r w:rsidRPr="002023A5">
          <w:rPr>
            <w:rStyle w:val="Hyperlink"/>
            <w:sz w:val="18"/>
          </w:rPr>
          <w:t>b0b6</w:t>
        </w:r>
        <w:r>
          <w:rPr>
            <w:rStyle w:val="Hyperlink"/>
            <w:sz w:val="18"/>
          </w:rPr>
          <w:noBreakHyphen/>
        </w:r>
        <w:r w:rsidRPr="002023A5">
          <w:rPr>
            <w:rStyle w:val="Hyperlink"/>
            <w:sz w:val="18"/>
          </w:rPr>
          <w:t>44cb</w:t>
        </w:r>
        <w:r>
          <w:rPr>
            <w:rStyle w:val="Hyperlink"/>
            <w:sz w:val="18"/>
          </w:rPr>
          <w:noBreakHyphen/>
        </w:r>
        <w:r w:rsidRPr="002023A5">
          <w:rPr>
            <w:rStyle w:val="Hyperlink"/>
            <w:sz w:val="18"/>
          </w:rPr>
          <w:t>a192</w:t>
        </w:r>
        <w:r>
          <w:rPr>
            <w:rStyle w:val="Hyperlink"/>
            <w:sz w:val="18"/>
          </w:rPr>
          <w:noBreakHyphen/>
        </w:r>
        <w:r w:rsidRPr="002023A5">
          <w:rPr>
            <w:rStyle w:val="Hyperlink"/>
            <w:sz w:val="18"/>
          </w:rPr>
          <w:t>78c522d5ec3f/files/pfas</w:t>
        </w:r>
        <w:r>
          <w:rPr>
            <w:rStyle w:val="Hyperlink"/>
            <w:sz w:val="18"/>
          </w:rPr>
          <w:noBreakHyphen/>
        </w:r>
        <w:r w:rsidRPr="002023A5">
          <w:rPr>
            <w:rStyle w:val="Hyperlink"/>
            <w:sz w:val="18"/>
          </w:rPr>
          <w:t>nemp</w:t>
        </w:r>
        <w:r>
          <w:rPr>
            <w:rStyle w:val="Hyperlink"/>
            <w:sz w:val="18"/>
          </w:rPr>
          <w:noBreakHyphen/>
        </w:r>
        <w:r w:rsidRPr="002023A5">
          <w:rPr>
            <w:rStyle w:val="Hyperlink"/>
            <w:sz w:val="18"/>
          </w:rPr>
          <w:t>2.pdf</w:t>
        </w:r>
      </w:hyperlink>
      <w:r>
        <w:t>.</w:t>
      </w:r>
    </w:p>
  </w:footnote>
  <w:footnote w:id="105">
    <w:p w14:paraId="2CAAAC40" w14:textId="77777777" w:rsidR="00D10ACC" w:rsidRDefault="00D10ACC" w:rsidP="00D10ACC">
      <w:pPr>
        <w:pStyle w:val="FootnoteText"/>
      </w:pPr>
      <w:r>
        <w:rPr>
          <w:rStyle w:val="FootnoteReference"/>
        </w:rPr>
        <w:footnoteRef/>
      </w:r>
      <w:r>
        <w:t xml:space="preserve"> Queensland Government 2021, </w:t>
      </w:r>
      <w:r w:rsidRPr="0007045C">
        <w:rPr>
          <w:i/>
          <w:iCs/>
        </w:rPr>
        <w:t>Levy rates</w:t>
      </w:r>
      <w:r>
        <w:t xml:space="preserve">, available at: </w:t>
      </w:r>
      <w:hyperlink r:id="rId72" w:history="1">
        <w:r w:rsidRPr="00450671">
          <w:rPr>
            <w:rStyle w:val="Hyperlink"/>
            <w:rFonts w:asciiTheme="minorHAnsi" w:hAnsiTheme="minorHAnsi"/>
            <w:sz w:val="18"/>
          </w:rPr>
          <w:t>https://www.qld.gov.au/environment/pollution/management/waste/recovery/disposal-levy/about/levy-rates</w:t>
        </w:r>
      </w:hyperlink>
      <w:r>
        <w:t xml:space="preserve">. </w:t>
      </w:r>
    </w:p>
  </w:footnote>
  <w:footnote w:id="106">
    <w:p w14:paraId="2A9EE05A" w14:textId="77777777" w:rsidR="00D10ACC" w:rsidRDefault="00D10ACC" w:rsidP="00D10ACC">
      <w:pPr>
        <w:pStyle w:val="FootnoteText"/>
      </w:pPr>
      <w:r>
        <w:rPr>
          <w:rStyle w:val="FootnoteReference"/>
        </w:rPr>
        <w:footnoteRef/>
      </w:r>
      <w:r>
        <w:t xml:space="preserve"> Pers. Comms. With Laurie Knight, DES 26 July 2021.</w:t>
      </w:r>
    </w:p>
  </w:footnote>
  <w:footnote w:id="107">
    <w:p w14:paraId="2C11B304" w14:textId="77777777" w:rsidR="00D10ACC" w:rsidRDefault="00D10ACC" w:rsidP="00D10ACC">
      <w:pPr>
        <w:pStyle w:val="FootnoteText"/>
      </w:pPr>
      <w:r>
        <w:rPr>
          <w:rStyle w:val="FootnoteReference"/>
        </w:rPr>
        <w:footnoteRef/>
      </w:r>
      <w:r>
        <w:t xml:space="preserve"> Conus Business Consultancy Services, 2 September 2020, </w:t>
      </w:r>
      <w:r w:rsidRPr="0007045C">
        <w:rPr>
          <w:i/>
          <w:iCs/>
        </w:rPr>
        <w:t xml:space="preserve">Second quarter GDP falls by 7.0% q/q; </w:t>
      </w:r>
      <w:r>
        <w:rPr>
          <w:i/>
          <w:iCs/>
        </w:rPr>
        <w:t>Qld</w:t>
      </w:r>
      <w:r w:rsidRPr="0007045C">
        <w:rPr>
          <w:i/>
          <w:iCs/>
        </w:rPr>
        <w:t xml:space="preserve"> domestic economy down 5.9% q/q</w:t>
      </w:r>
      <w:r>
        <w:t xml:space="preserve">, available at: </w:t>
      </w:r>
      <w:hyperlink r:id="rId73" w:history="1">
        <w:r w:rsidRPr="00450671">
          <w:rPr>
            <w:rStyle w:val="Hyperlink"/>
            <w:rFonts w:asciiTheme="minorHAnsi" w:hAnsiTheme="minorHAnsi"/>
            <w:sz w:val="18"/>
          </w:rPr>
          <w:t>https://www.conus.com.au/2020/09/second-quarter-gdp-falls-by-7-0-q-q-qld-domestic-economy-down-5-9-q-q/</w:t>
        </w:r>
      </w:hyperlink>
      <w:r>
        <w:t xml:space="preserve">. </w:t>
      </w:r>
    </w:p>
  </w:footnote>
  <w:footnote w:id="108">
    <w:p w14:paraId="3E0D5D85" w14:textId="77777777" w:rsidR="00D10ACC" w:rsidRDefault="00D10ACC" w:rsidP="00D10ACC">
      <w:pPr>
        <w:pStyle w:val="FootnoteText"/>
      </w:pPr>
      <w:r>
        <w:rPr>
          <w:rStyle w:val="FootnoteReference"/>
        </w:rPr>
        <w:footnoteRef/>
      </w:r>
      <w:r>
        <w:t xml:space="preserve"> </w:t>
      </w:r>
      <w:r w:rsidRPr="0063512B">
        <w:t>Queensland Major Contractors Association (QMCA) and the Infrastructure Association of Queensland (IAQ)</w:t>
      </w:r>
      <w:r>
        <w:t xml:space="preserve">, </w:t>
      </w:r>
      <w:r w:rsidRPr="0063512B">
        <w:rPr>
          <w:i/>
          <w:iCs/>
        </w:rPr>
        <w:t>2019 Queensland Major Projects Pipeline</w:t>
      </w:r>
      <w:r>
        <w:t xml:space="preserve">, available at: </w:t>
      </w:r>
      <w:hyperlink r:id="rId74" w:history="1">
        <w:r w:rsidRPr="00450671">
          <w:rPr>
            <w:rStyle w:val="Hyperlink"/>
            <w:rFonts w:asciiTheme="minorHAnsi" w:hAnsiTheme="minorHAnsi"/>
            <w:sz w:val="18"/>
          </w:rPr>
          <w:t>https://qmca.com.au/wp-content/uploads/2019/03/</w:t>
        </w:r>
        <w:r>
          <w:rPr>
            <w:rStyle w:val="Hyperlink"/>
            <w:rFonts w:asciiTheme="minorHAnsi" w:hAnsiTheme="minorHAnsi"/>
            <w:sz w:val="18"/>
          </w:rPr>
          <w:t>Qld</w:t>
        </w:r>
        <w:r w:rsidRPr="00450671">
          <w:rPr>
            <w:rStyle w:val="Hyperlink"/>
            <w:rFonts w:asciiTheme="minorHAnsi" w:hAnsiTheme="minorHAnsi"/>
            <w:sz w:val="18"/>
          </w:rPr>
          <w:t>MPP_2019.pdf</w:t>
        </w:r>
      </w:hyperlink>
      <w:r>
        <w:t xml:space="preserve">. </w:t>
      </w:r>
    </w:p>
  </w:footnote>
  <w:footnote w:id="109">
    <w:p w14:paraId="21C99295" w14:textId="77777777" w:rsidR="00D10ACC" w:rsidRDefault="00D10ACC" w:rsidP="00D10ACC">
      <w:pPr>
        <w:pStyle w:val="FootnoteText"/>
      </w:pPr>
      <w:r>
        <w:rPr>
          <w:rStyle w:val="FootnoteReference"/>
        </w:rPr>
        <w:footnoteRef/>
      </w:r>
      <w:r>
        <w:t xml:space="preserve"> </w:t>
      </w:r>
      <w:hyperlink r:id="rId75" w:history="1">
        <w:r w:rsidRPr="006B70FB">
          <w:rPr>
            <w:rStyle w:val="Hyperlink"/>
            <w:sz w:val="18"/>
          </w:rPr>
          <w:t>https://www.epa.vic.gov.au/about</w:t>
        </w:r>
        <w:r>
          <w:rPr>
            <w:rStyle w:val="Hyperlink"/>
            <w:sz w:val="18"/>
          </w:rPr>
          <w:noBreakHyphen/>
        </w:r>
        <w:r w:rsidRPr="006B70FB">
          <w:rPr>
            <w:rStyle w:val="Hyperlink"/>
            <w:sz w:val="18"/>
          </w:rPr>
          <w:t>epa/publications/1669</w:t>
        </w:r>
        <w:r>
          <w:rPr>
            <w:rStyle w:val="Hyperlink"/>
            <w:sz w:val="18"/>
          </w:rPr>
          <w:noBreakHyphen/>
        </w:r>
        <w:r w:rsidRPr="006B70FB">
          <w:rPr>
            <w:rStyle w:val="Hyperlink"/>
            <w:sz w:val="18"/>
          </w:rPr>
          <w:t>4</w:t>
        </w:r>
      </w:hyperlink>
      <w:r>
        <w:t>.</w:t>
      </w:r>
    </w:p>
  </w:footnote>
  <w:footnote w:id="110">
    <w:p w14:paraId="4D091ABF" w14:textId="77777777" w:rsidR="00D10ACC" w:rsidRDefault="00D10ACC" w:rsidP="00D10ACC">
      <w:pPr>
        <w:pStyle w:val="FootnoteText"/>
      </w:pPr>
      <w:r>
        <w:rPr>
          <w:rStyle w:val="FootnoteReference"/>
        </w:rPr>
        <w:footnoteRef/>
      </w:r>
      <w:r>
        <w:t xml:space="preserve"> </w:t>
      </w:r>
      <w:hyperlink r:id="rId76" w:history="1">
        <w:r w:rsidRPr="006B70FB">
          <w:rPr>
            <w:rStyle w:val="Hyperlink"/>
            <w:sz w:val="18"/>
          </w:rPr>
          <w:t>https://www.epa.vic.gov.au/about</w:t>
        </w:r>
        <w:r>
          <w:rPr>
            <w:rStyle w:val="Hyperlink"/>
            <w:sz w:val="18"/>
          </w:rPr>
          <w:noBreakHyphen/>
        </w:r>
        <w:r w:rsidRPr="006B70FB">
          <w:rPr>
            <w:rStyle w:val="Hyperlink"/>
            <w:sz w:val="18"/>
          </w:rPr>
          <w:t>epa/publications/1828</w:t>
        </w:r>
        <w:r>
          <w:rPr>
            <w:rStyle w:val="Hyperlink"/>
            <w:sz w:val="18"/>
          </w:rPr>
          <w:noBreakHyphen/>
        </w:r>
        <w:r w:rsidRPr="006B70FB">
          <w:rPr>
            <w:rStyle w:val="Hyperlink"/>
            <w:sz w:val="18"/>
          </w:rPr>
          <w:t>2</w:t>
        </w:r>
      </w:hyperlink>
      <w:r>
        <w:t>.</w:t>
      </w:r>
    </w:p>
  </w:footnote>
  <w:footnote w:id="111">
    <w:p w14:paraId="7153E933" w14:textId="77777777" w:rsidR="00D10ACC" w:rsidRDefault="00D10ACC" w:rsidP="00D10ACC">
      <w:pPr>
        <w:pStyle w:val="FootnoteText"/>
      </w:pPr>
      <w:r>
        <w:rPr>
          <w:rStyle w:val="FootnoteReference"/>
        </w:rPr>
        <w:footnoteRef/>
      </w:r>
      <w:r>
        <w:t xml:space="preserve"> </w:t>
      </w:r>
      <w:hyperlink r:id="rId77" w:history="1">
        <w:r w:rsidRPr="006B70FB">
          <w:rPr>
            <w:rStyle w:val="Hyperlink"/>
            <w:sz w:val="18"/>
          </w:rPr>
          <w:t>https://www.epa.vic.gov.au/for</w:t>
        </w:r>
        <w:r>
          <w:rPr>
            <w:rStyle w:val="Hyperlink"/>
            <w:sz w:val="18"/>
          </w:rPr>
          <w:noBreakHyphen/>
        </w:r>
        <w:r w:rsidRPr="006B70FB">
          <w:rPr>
            <w:rStyle w:val="Hyperlink"/>
            <w:sz w:val="18"/>
          </w:rPr>
          <w:t>community/environmental</w:t>
        </w:r>
        <w:r>
          <w:rPr>
            <w:rStyle w:val="Hyperlink"/>
            <w:sz w:val="18"/>
          </w:rPr>
          <w:noBreakHyphen/>
        </w:r>
        <w:r w:rsidRPr="006B70FB">
          <w:rPr>
            <w:rStyle w:val="Hyperlink"/>
            <w:sz w:val="18"/>
          </w:rPr>
          <w:t>information/pfas/pfas</w:t>
        </w:r>
        <w:r>
          <w:rPr>
            <w:rStyle w:val="Hyperlink"/>
            <w:sz w:val="18"/>
          </w:rPr>
          <w:noBreakHyphen/>
        </w:r>
        <w:r w:rsidRPr="006B70FB">
          <w:rPr>
            <w:rStyle w:val="Hyperlink"/>
            <w:sz w:val="18"/>
          </w:rPr>
          <w:t>and</w:t>
        </w:r>
        <w:r>
          <w:rPr>
            <w:rStyle w:val="Hyperlink"/>
            <w:sz w:val="18"/>
          </w:rPr>
          <w:noBreakHyphen/>
        </w:r>
        <w:r w:rsidRPr="006B70FB">
          <w:rPr>
            <w:rStyle w:val="Hyperlink"/>
            <w:sz w:val="18"/>
          </w:rPr>
          <w:t>waste</w:t>
        </w:r>
      </w:hyperlink>
      <w:r>
        <w:t>.</w:t>
      </w:r>
    </w:p>
  </w:footnote>
  <w:footnote w:id="112">
    <w:p w14:paraId="3B26453C" w14:textId="77777777" w:rsidR="00D10ACC" w:rsidRDefault="00D10ACC" w:rsidP="00D10ACC">
      <w:pPr>
        <w:pStyle w:val="FootnoteText"/>
      </w:pPr>
      <w:r>
        <w:rPr>
          <w:rStyle w:val="FootnoteReference"/>
        </w:rPr>
        <w:footnoteRef/>
      </w:r>
      <w:r>
        <w:t xml:space="preserve"> Biosolids solids content varies in ANZBP annual survey reports (16</w:t>
      </w:r>
      <w:r>
        <w:noBreakHyphen/>
        <w:t>25% across the last five reports). The average of these five years (21%), has been used in each year’s data for this report (and previous versions), to ensure consistent trend analysis.</w:t>
      </w:r>
    </w:p>
  </w:footnote>
  <w:footnote w:id="113">
    <w:p w14:paraId="463AE471" w14:textId="77777777" w:rsidR="00D10ACC" w:rsidRPr="002527E3" w:rsidRDefault="00D10ACC" w:rsidP="00D10ACC">
      <w:pPr>
        <w:pStyle w:val="FootnoteText"/>
        <w:rPr>
          <w:rFonts w:cstheme="minorHAnsi"/>
        </w:rPr>
      </w:pPr>
      <w:r w:rsidRPr="002527E3">
        <w:rPr>
          <w:rStyle w:val="FootnoteReference"/>
          <w:rFonts w:cstheme="minorHAnsi"/>
        </w:rPr>
        <w:footnoteRef/>
      </w:r>
      <w:r w:rsidRPr="002527E3">
        <w:rPr>
          <w:rFonts w:cstheme="minorHAnsi"/>
        </w:rPr>
        <w:t xml:space="preserve"> Blue Environment (2020), </w:t>
      </w:r>
      <w:r w:rsidRPr="002527E3">
        <w:rPr>
          <w:rFonts w:cstheme="minorHAnsi"/>
          <w:i/>
          <w:iCs/>
        </w:rPr>
        <w:t>Asbestos waste data update 2020</w:t>
      </w:r>
      <w:r w:rsidRPr="002527E3">
        <w:rPr>
          <w:rFonts w:cstheme="minorHAnsi"/>
        </w:rPr>
        <w:t>, prepared for the Asbestos Safety and Eradication Agency.</w:t>
      </w:r>
    </w:p>
  </w:footnote>
  <w:footnote w:id="114">
    <w:p w14:paraId="5C5A8E21" w14:textId="77777777" w:rsidR="00D10ACC" w:rsidRPr="00AB33A0" w:rsidRDefault="00D10ACC" w:rsidP="00D10ACC">
      <w:pPr>
        <w:pStyle w:val="FootnoteText"/>
        <w:rPr>
          <w:rFonts w:cstheme="minorHAnsi"/>
        </w:rPr>
      </w:pPr>
      <w:r w:rsidRPr="00AB33A0">
        <w:rPr>
          <w:rStyle w:val="FootnoteReference"/>
          <w:rFonts w:cstheme="minorHAnsi"/>
        </w:rPr>
        <w:footnoteRef/>
      </w:r>
      <w:r w:rsidRPr="00AB33A0">
        <w:rPr>
          <w:rFonts w:cstheme="minorHAnsi"/>
        </w:rPr>
        <w:t xml:space="preserve"> EPA Vic</w:t>
      </w:r>
      <w:r>
        <w:rPr>
          <w:rFonts w:cstheme="minorHAnsi"/>
        </w:rPr>
        <w:t xml:space="preserve">toria (2021), </w:t>
      </w:r>
      <w:r w:rsidRPr="00E262D4">
        <w:rPr>
          <w:rFonts w:cstheme="minorHAnsi"/>
          <w:i/>
          <w:iCs/>
        </w:rPr>
        <w:t>Waste disposal categories – characteristics and thresholds</w:t>
      </w:r>
      <w:r>
        <w:rPr>
          <w:rFonts w:cstheme="minorHAnsi"/>
        </w:rPr>
        <w:t xml:space="preserve">, Publication 1828.2 (Applies from 1 July 2021), available at </w:t>
      </w:r>
      <w:hyperlink r:id="rId78" w:history="1">
        <w:r w:rsidRPr="00360F65">
          <w:rPr>
            <w:rStyle w:val="Hyperlink"/>
            <w:rFonts w:asciiTheme="minorHAnsi" w:hAnsiTheme="minorHAnsi" w:cstheme="minorHAnsi"/>
            <w:sz w:val="18"/>
          </w:rPr>
          <w:t>https://www.epa.vic.gov.au/about</w:t>
        </w:r>
        <w:r>
          <w:rPr>
            <w:rStyle w:val="Hyperlink"/>
            <w:rFonts w:asciiTheme="minorHAnsi" w:hAnsiTheme="minorHAnsi" w:cstheme="minorHAnsi"/>
            <w:sz w:val="18"/>
          </w:rPr>
          <w:noBreakHyphen/>
        </w:r>
        <w:r w:rsidRPr="00360F65">
          <w:rPr>
            <w:rStyle w:val="Hyperlink"/>
            <w:rFonts w:asciiTheme="minorHAnsi" w:hAnsiTheme="minorHAnsi" w:cstheme="minorHAnsi"/>
            <w:sz w:val="18"/>
          </w:rPr>
          <w:t>epa/publications/1828</w:t>
        </w:r>
        <w:r>
          <w:rPr>
            <w:rStyle w:val="Hyperlink"/>
            <w:rFonts w:asciiTheme="minorHAnsi" w:hAnsiTheme="minorHAnsi" w:cstheme="minorHAnsi"/>
            <w:sz w:val="18"/>
          </w:rPr>
          <w:noBreakHyphen/>
        </w:r>
        <w:r w:rsidRPr="00360F65">
          <w:rPr>
            <w:rStyle w:val="Hyperlink"/>
            <w:rFonts w:asciiTheme="minorHAnsi" w:hAnsiTheme="minorHAnsi" w:cstheme="minorHAnsi"/>
            <w:sz w:val="18"/>
          </w:rPr>
          <w:t>2</w:t>
        </w:r>
      </w:hyperlink>
      <w:r>
        <w:rPr>
          <w:rFonts w:cstheme="minorHAnsi"/>
        </w:rPr>
        <w:t>.</w:t>
      </w:r>
    </w:p>
  </w:footnote>
  <w:footnote w:id="115">
    <w:p w14:paraId="190B61FB" w14:textId="77777777" w:rsidR="00D10ACC" w:rsidRDefault="00D10ACC" w:rsidP="00D10ACC">
      <w:pPr>
        <w:pStyle w:val="FootnoteText"/>
      </w:pPr>
      <w:r>
        <w:rPr>
          <w:rStyle w:val="FootnoteReference"/>
        </w:rPr>
        <w:footnoteRef/>
      </w:r>
      <w:r>
        <w:t xml:space="preserve"> </w:t>
      </w:r>
      <w:hyperlink r:id="rId79" w:tooltip="https://www.epa.nsw.gov.au/your-environment/waste/tracking-transporting-hazardous-waste/waste-tracking-exemptions" w:history="1">
        <w:r w:rsidRPr="00CB5559">
          <w:rPr>
            <w:rStyle w:val="Hyperlink"/>
            <w:rFonts w:asciiTheme="minorHAnsi" w:hAnsiTheme="minorHAnsi" w:cstheme="minorHAnsi"/>
            <w:sz w:val="18"/>
          </w:rPr>
          <w:t>https://www.epa.nsw.gov.au/your</w:t>
        </w:r>
        <w:r w:rsidRPr="00CB5559">
          <w:rPr>
            <w:rStyle w:val="Hyperlink"/>
            <w:rFonts w:asciiTheme="minorHAnsi" w:hAnsiTheme="minorHAnsi" w:cstheme="minorHAnsi"/>
            <w:sz w:val="18"/>
          </w:rPr>
          <w:noBreakHyphen/>
          <w:t>environment/waste/tracking</w:t>
        </w:r>
        <w:r w:rsidRPr="00CB5559">
          <w:rPr>
            <w:rStyle w:val="Hyperlink"/>
            <w:rFonts w:asciiTheme="minorHAnsi" w:hAnsiTheme="minorHAnsi" w:cstheme="minorHAnsi"/>
            <w:sz w:val="18"/>
          </w:rPr>
          <w:noBreakHyphen/>
          <w:t>transporting</w:t>
        </w:r>
        <w:r w:rsidRPr="00CB5559">
          <w:rPr>
            <w:rStyle w:val="Hyperlink"/>
            <w:rFonts w:asciiTheme="minorHAnsi" w:hAnsiTheme="minorHAnsi" w:cstheme="minorHAnsi"/>
            <w:sz w:val="18"/>
          </w:rPr>
          <w:noBreakHyphen/>
          <w:t>hazardous</w:t>
        </w:r>
        <w:r w:rsidRPr="00CB5559">
          <w:rPr>
            <w:rStyle w:val="Hyperlink"/>
            <w:rFonts w:asciiTheme="minorHAnsi" w:hAnsiTheme="minorHAnsi" w:cstheme="minorHAnsi"/>
            <w:sz w:val="18"/>
          </w:rPr>
          <w:noBreakHyphen/>
          <w:t>waste/waste</w:t>
        </w:r>
        <w:r w:rsidRPr="00CB5559">
          <w:rPr>
            <w:rStyle w:val="Hyperlink"/>
            <w:rFonts w:asciiTheme="minorHAnsi" w:hAnsiTheme="minorHAnsi" w:cstheme="minorHAnsi"/>
            <w:sz w:val="18"/>
          </w:rPr>
          <w:noBreakHyphen/>
          <w:t>tracking</w:t>
        </w:r>
        <w:r w:rsidRPr="00CB5559">
          <w:rPr>
            <w:rStyle w:val="Hyperlink"/>
            <w:rFonts w:asciiTheme="minorHAnsi" w:hAnsiTheme="minorHAnsi" w:cstheme="minorHAnsi"/>
            <w:sz w:val="18"/>
          </w:rPr>
          <w:noBreakHyphen/>
          <w:t>exemptions</w:t>
        </w:r>
      </w:hyperlink>
      <w:r w:rsidRPr="00CB5559">
        <w:rPr>
          <w:rStyle w:val="Hyperlink"/>
          <w:rFonts w:asciiTheme="minorHAnsi" w:hAnsiTheme="minorHAnsi" w:cstheme="minorHAnsi"/>
          <w:sz w:val="18"/>
        </w:rPr>
        <w:t>.</w:t>
      </w:r>
    </w:p>
  </w:footnote>
  <w:footnote w:id="116">
    <w:p w14:paraId="64BA936D" w14:textId="77777777" w:rsidR="00D10ACC" w:rsidRPr="00184A10" w:rsidRDefault="00D10ACC" w:rsidP="00D10ACC">
      <w:pPr>
        <w:pStyle w:val="FootnoteText"/>
        <w:rPr>
          <w:highlight w:val="green"/>
          <w:lang w:val="en-US"/>
        </w:rPr>
      </w:pPr>
      <w:r w:rsidRPr="004B51B8">
        <w:rPr>
          <w:rStyle w:val="FootnoteReference"/>
        </w:rPr>
        <w:footnoteRef/>
      </w:r>
      <w:r w:rsidRPr="004B51B8">
        <w:t xml:space="preserve"> </w:t>
      </w:r>
      <w:r w:rsidRPr="00EC63AB">
        <w:t>Tyre Stewardship Australia (2020)</w:t>
      </w:r>
      <w:r>
        <w:t>,</w:t>
      </w:r>
      <w:r w:rsidRPr="00EC63AB">
        <w:t xml:space="preserve"> </w:t>
      </w:r>
      <w:r w:rsidRPr="00EC63AB">
        <w:rPr>
          <w:i/>
          <w:iCs/>
        </w:rPr>
        <w:t>Used tyres supply chain and fate analysis</w:t>
      </w:r>
      <w:r w:rsidRPr="00EC63AB">
        <w:t>, prepared by Randell Environmental Consulting in association with Envisage Works and Brock Baker Environmental Consulting</w:t>
      </w:r>
      <w:r>
        <w:t>.</w:t>
      </w:r>
    </w:p>
  </w:footnote>
  <w:footnote w:id="117">
    <w:p w14:paraId="64B6B41B" w14:textId="77777777" w:rsidR="00D10ACC" w:rsidRDefault="00D10ACC" w:rsidP="00D10ACC">
      <w:pPr>
        <w:pStyle w:val="FootnoteText"/>
      </w:pPr>
      <w:r>
        <w:rPr>
          <w:rStyle w:val="FootnoteReference"/>
        </w:rPr>
        <w:footnoteRef/>
      </w:r>
      <w:r>
        <w:t xml:space="preserve"> Tyre Stewardship Australia (Lina Goodman, personal communication with Joe Pickin of Blue Environment, Feb 2021).</w:t>
      </w:r>
    </w:p>
  </w:footnote>
  <w:footnote w:id="118">
    <w:p w14:paraId="33916F73" w14:textId="0F511859" w:rsidR="00EB5EA3" w:rsidRPr="00874305" w:rsidRDefault="00EB5EA3" w:rsidP="007E1D56">
      <w:pPr>
        <w:pStyle w:val="FootnoteText"/>
        <w:snapToGrid w:val="0"/>
        <w:ind w:left="215" w:hanging="215"/>
      </w:pPr>
      <w:r>
        <w:rPr>
          <w:rStyle w:val="FootnoteReference"/>
        </w:rPr>
        <w:footnoteRef/>
      </w:r>
      <w:r>
        <w:t xml:space="preserve"> </w:t>
      </w:r>
      <w:r w:rsidRPr="00C7100B">
        <w:t>Blue Environment, Randell Environmental Consulting and Ascend Waste and Environment 201</w:t>
      </w:r>
      <w:r>
        <w:t>7</w:t>
      </w:r>
      <w:r w:rsidRPr="00C7100B">
        <w:t xml:space="preserve">, </w:t>
      </w:r>
      <w:r w:rsidRPr="00386AFB">
        <w:rPr>
          <w:i/>
        </w:rPr>
        <w:t>Australian hazardous waste data and reporting standard</w:t>
      </w:r>
      <w:r>
        <w:rPr>
          <w:i/>
        </w:rPr>
        <w:t xml:space="preserve"> – 2017 revision</w:t>
      </w:r>
      <w:r>
        <w:t>,</w:t>
      </w:r>
      <w:r w:rsidRPr="00C7100B">
        <w:t xml:space="preserve"> prepared for the Australian Department of the Environment and Energy (</w:t>
      </w:r>
      <w:r>
        <w:t>and available at</w:t>
      </w:r>
      <w:r w:rsidRPr="00F042BB">
        <w:t xml:space="preserve">: </w:t>
      </w:r>
      <w:hyperlink r:id="rId80" w:history="1">
        <w:r w:rsidRPr="00F042BB">
          <w:rPr>
            <w:rStyle w:val="Hyperlink"/>
            <w:rFonts w:eastAsiaTheme="majorEastAsia"/>
            <w:sz w:val="18"/>
          </w:rPr>
          <w:t>http://www.environment.gov.au/protection/waste</w:t>
        </w:r>
        <w:r w:rsidR="00A66FBB">
          <w:rPr>
            <w:rStyle w:val="Hyperlink"/>
            <w:rFonts w:eastAsiaTheme="majorEastAsia"/>
            <w:sz w:val="18"/>
          </w:rPr>
          <w:noBreakHyphen/>
        </w:r>
        <w:r w:rsidRPr="00F042BB">
          <w:rPr>
            <w:rStyle w:val="Hyperlink"/>
            <w:rFonts w:eastAsiaTheme="majorEastAsia"/>
            <w:sz w:val="18"/>
          </w:rPr>
          <w:t>resource</w:t>
        </w:r>
        <w:r w:rsidR="00A66FBB">
          <w:rPr>
            <w:rStyle w:val="Hyperlink"/>
            <w:rFonts w:eastAsiaTheme="majorEastAsia"/>
            <w:sz w:val="18"/>
          </w:rPr>
          <w:noBreakHyphen/>
        </w:r>
        <w:r w:rsidRPr="00F042BB">
          <w:rPr>
            <w:rStyle w:val="Hyperlink"/>
            <w:rFonts w:eastAsiaTheme="majorEastAsia"/>
            <w:sz w:val="18"/>
          </w:rPr>
          <w:t>recovery/publications/australian</w:t>
        </w:r>
        <w:r w:rsidR="00A66FBB">
          <w:rPr>
            <w:rStyle w:val="Hyperlink"/>
            <w:rFonts w:eastAsiaTheme="majorEastAsia"/>
            <w:sz w:val="18"/>
          </w:rPr>
          <w:noBreakHyphen/>
        </w:r>
        <w:r w:rsidRPr="00F042BB">
          <w:rPr>
            <w:rStyle w:val="Hyperlink"/>
            <w:rFonts w:eastAsiaTheme="majorEastAsia"/>
            <w:sz w:val="18"/>
          </w:rPr>
          <w:t>hazardous</w:t>
        </w:r>
        <w:r w:rsidR="00A66FBB">
          <w:rPr>
            <w:rStyle w:val="Hyperlink"/>
            <w:rFonts w:eastAsiaTheme="majorEastAsia"/>
            <w:sz w:val="18"/>
          </w:rPr>
          <w:noBreakHyphen/>
        </w:r>
        <w:r w:rsidRPr="00F042BB">
          <w:rPr>
            <w:rStyle w:val="Hyperlink"/>
            <w:rFonts w:eastAsiaTheme="majorEastAsia"/>
            <w:sz w:val="18"/>
          </w:rPr>
          <w:t>waste</w:t>
        </w:r>
        <w:r w:rsidR="00A66FBB">
          <w:rPr>
            <w:rStyle w:val="Hyperlink"/>
            <w:rFonts w:eastAsiaTheme="majorEastAsia"/>
            <w:sz w:val="18"/>
          </w:rPr>
          <w:noBreakHyphen/>
        </w:r>
        <w:r w:rsidRPr="00F042BB">
          <w:rPr>
            <w:rStyle w:val="Hyperlink"/>
            <w:rFonts w:eastAsiaTheme="majorEastAsia"/>
            <w:sz w:val="18"/>
          </w:rPr>
          <w:t>data</w:t>
        </w:r>
        <w:r w:rsidR="00A66FBB">
          <w:rPr>
            <w:rStyle w:val="Hyperlink"/>
            <w:rFonts w:eastAsiaTheme="majorEastAsia"/>
            <w:sz w:val="18"/>
          </w:rPr>
          <w:noBreakHyphen/>
        </w:r>
        <w:r w:rsidRPr="00F042BB">
          <w:rPr>
            <w:rStyle w:val="Hyperlink"/>
            <w:rFonts w:eastAsiaTheme="majorEastAsia"/>
            <w:sz w:val="18"/>
          </w:rPr>
          <w:t>reporting</w:t>
        </w:r>
        <w:r w:rsidR="00A66FBB">
          <w:rPr>
            <w:rStyle w:val="Hyperlink"/>
            <w:rFonts w:eastAsiaTheme="majorEastAsia"/>
            <w:sz w:val="18"/>
          </w:rPr>
          <w:noBreakHyphen/>
        </w:r>
        <w:r w:rsidRPr="00F042BB">
          <w:rPr>
            <w:rStyle w:val="Hyperlink"/>
            <w:rFonts w:eastAsiaTheme="majorEastAsia"/>
            <w:sz w:val="18"/>
          </w:rPr>
          <w:t>standard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1A1F" w14:textId="77777777" w:rsidR="00EB5EA3" w:rsidRDefault="00EB5EA3" w:rsidP="002F5E2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A3F2" w14:textId="77777777" w:rsidR="00EB5EA3" w:rsidRDefault="00EB5EA3" w:rsidP="00996685">
    <w:pPr>
      <w:pStyle w:val="Header"/>
      <w:jc w:val="right"/>
    </w:pPr>
    <w:r>
      <w:rPr>
        <w:noProof/>
      </w:rPr>
      <w:drawing>
        <wp:inline distT="0" distB="0" distL="0" distR="0" wp14:anchorId="3531622F" wp14:editId="14867417">
          <wp:extent cx="3054529" cy="528955"/>
          <wp:effectExtent l="0" t="0" r="0" b="4445"/>
          <wp:docPr id="248" name="Picture 248" descr="Blu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ue Enviro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015" cy="5331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6F76" w14:textId="64601344" w:rsidR="00EB5EA3" w:rsidRDefault="00EB5EA3" w:rsidP="00F255F5">
    <w:pPr>
      <w:pStyle w:val="Header"/>
      <w:jc w:val="right"/>
    </w:pPr>
    <w:r>
      <w:rPr>
        <w:noProof/>
        <w:lang w:eastAsia="en-AU"/>
      </w:rPr>
      <w:drawing>
        <wp:anchor distT="0" distB="0" distL="114300" distR="114300" simplePos="0" relativeHeight="251649536" behindDoc="0" locked="0" layoutInCell="1" allowOverlap="1" wp14:anchorId="778BBE1E" wp14:editId="595A3788">
          <wp:simplePos x="0" y="0"/>
          <wp:positionH relativeFrom="margin">
            <wp:posOffset>635</wp:posOffset>
          </wp:positionH>
          <wp:positionV relativeFrom="paragraph">
            <wp:posOffset>-126440</wp:posOffset>
          </wp:positionV>
          <wp:extent cx="1513205" cy="388620"/>
          <wp:effectExtent l="0" t="0" r="0" b="0"/>
          <wp:wrapSquare wrapText="bothSides"/>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b="17194"/>
                  <a:stretch/>
                </pic:blipFill>
                <pic:spPr bwMode="auto">
                  <a:xfrm>
                    <a:off x="0" y="0"/>
                    <a:ext cx="1513205"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098FBDFC" wp14:editId="7DED84CF">
          <wp:simplePos x="0" y="0"/>
          <wp:positionH relativeFrom="margin">
            <wp:align>right</wp:align>
          </wp:positionH>
          <wp:positionV relativeFrom="paragraph">
            <wp:posOffset>26035</wp:posOffset>
          </wp:positionV>
          <wp:extent cx="1691640" cy="291465"/>
          <wp:effectExtent l="0" t="0" r="3810" b="0"/>
          <wp:wrapSquare wrapText="bothSides"/>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B1D0" w14:textId="77777777" w:rsidR="00EB5EA3" w:rsidRDefault="00EB5E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BC14" w14:textId="77777777" w:rsidR="005A4A9A" w:rsidRDefault="005A4A9A" w:rsidP="00F255F5">
    <w:pPr>
      <w:pStyle w:val="Header"/>
      <w:jc w:val="right"/>
    </w:pPr>
    <w:r>
      <w:rPr>
        <w:noProof/>
        <w:lang w:eastAsia="en-AU"/>
      </w:rPr>
      <w:drawing>
        <wp:anchor distT="0" distB="0" distL="114300" distR="114300" simplePos="0" relativeHeight="251663872" behindDoc="0" locked="0" layoutInCell="1" allowOverlap="1" wp14:anchorId="1AC7161F" wp14:editId="675D58E7">
          <wp:simplePos x="0" y="0"/>
          <wp:positionH relativeFrom="margin">
            <wp:posOffset>635</wp:posOffset>
          </wp:positionH>
          <wp:positionV relativeFrom="paragraph">
            <wp:posOffset>-126440</wp:posOffset>
          </wp:positionV>
          <wp:extent cx="1513205" cy="388620"/>
          <wp:effectExtent l="0" t="0" r="0" b="0"/>
          <wp:wrapSquare wrapText="bothSides"/>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b="17194"/>
                  <a:stretch/>
                </pic:blipFill>
                <pic:spPr bwMode="auto">
                  <a:xfrm>
                    <a:off x="0" y="0"/>
                    <a:ext cx="1513205"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71B7E3F0" wp14:editId="03288DE2">
          <wp:simplePos x="0" y="0"/>
          <wp:positionH relativeFrom="margin">
            <wp:align>right</wp:align>
          </wp:positionH>
          <wp:positionV relativeFrom="paragraph">
            <wp:posOffset>26035</wp:posOffset>
          </wp:positionV>
          <wp:extent cx="1691640" cy="291465"/>
          <wp:effectExtent l="0" t="0" r="3810" b="0"/>
          <wp:wrapSquare wrapText="bothSides"/>
          <wp:docPr id="298" name="Picture 298" descr="Blu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lue Environmen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1640" cy="291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D919" w14:textId="319AE08C" w:rsidR="00EB5EA3" w:rsidRDefault="00EB5EA3" w:rsidP="00F255F5">
    <w:pPr>
      <w:pStyle w:val="Header"/>
      <w:jc w:val="right"/>
    </w:pPr>
    <w:r>
      <w:rPr>
        <w:noProof/>
        <w:lang w:eastAsia="en-AU"/>
      </w:rPr>
      <w:drawing>
        <wp:anchor distT="0" distB="0" distL="114300" distR="114300" simplePos="0" relativeHeight="251657728" behindDoc="0" locked="0" layoutInCell="1" allowOverlap="1" wp14:anchorId="1DA5274A" wp14:editId="0D1B3FB3">
          <wp:simplePos x="0" y="0"/>
          <wp:positionH relativeFrom="margin">
            <wp:posOffset>-10795</wp:posOffset>
          </wp:positionH>
          <wp:positionV relativeFrom="paragraph">
            <wp:posOffset>-106571</wp:posOffset>
          </wp:positionV>
          <wp:extent cx="1514475" cy="470280"/>
          <wp:effectExtent l="0" t="0" r="0" b="0"/>
          <wp:wrapSquare wrapText="bothSides"/>
          <wp:docPr id="300" name="Picture 300" descr="cid:image001.png@01CFC10F.404A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id:image001.png@01CFC10F.404A38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14475" cy="470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F4A9AC" wp14:editId="0364AC23">
          <wp:extent cx="1692000" cy="291600"/>
          <wp:effectExtent l="0" t="0" r="3810" b="0"/>
          <wp:docPr id="301" name="Picture 301" descr="Blu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ue Environmen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A62398"/>
    <w:lvl w:ilvl="0">
      <w:start w:val="1"/>
      <w:numFmt w:val="decimal"/>
      <w:lvlText w:val="%1."/>
      <w:lvlJc w:val="left"/>
      <w:pPr>
        <w:tabs>
          <w:tab w:val="num" w:pos="360"/>
        </w:tabs>
        <w:ind w:left="360" w:hanging="360"/>
      </w:pPr>
    </w:lvl>
  </w:abstractNum>
  <w:abstractNum w:abstractNumId="1" w15:restartNumberingAfterBreak="0">
    <w:nsid w:val="006E18B4"/>
    <w:multiLevelType w:val="multilevel"/>
    <w:tmpl w:val="AC8ABB7E"/>
    <w:lvl w:ilvl="0">
      <w:start w:val="2"/>
      <w:numFmt w:val="decimal"/>
      <w:lvlText w:val="%1"/>
      <w:lvlJc w:val="left"/>
      <w:pPr>
        <w:ind w:left="366" w:hanging="366"/>
      </w:pPr>
      <w:rPr>
        <w:rFonts w:hint="default"/>
      </w:rPr>
    </w:lvl>
    <w:lvl w:ilvl="1">
      <w:start w:val="3"/>
      <w:numFmt w:val="decimal"/>
      <w:lvlText w:val="%1.%2"/>
      <w:lvlJc w:val="left"/>
      <w:pPr>
        <w:ind w:left="366" w:hanging="36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9E0EF9"/>
    <w:multiLevelType w:val="hybridMultilevel"/>
    <w:tmpl w:val="69AED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562312"/>
    <w:multiLevelType w:val="hybridMultilevel"/>
    <w:tmpl w:val="5A82C838"/>
    <w:lvl w:ilvl="0" w:tplc="28C096DC">
      <w:start w:val="1"/>
      <w:numFmt w:val="upperLetter"/>
      <w:pStyle w:val="Appendixpage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82292C"/>
    <w:multiLevelType w:val="hybridMultilevel"/>
    <w:tmpl w:val="1C6E1F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D24F75"/>
    <w:multiLevelType w:val="hybridMultilevel"/>
    <w:tmpl w:val="1D0CB8B8"/>
    <w:lvl w:ilvl="0" w:tplc="16EEE754">
      <w:start w:val="1"/>
      <w:numFmt w:val="bullet"/>
      <w:pStyle w:val="REC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C70A3"/>
    <w:multiLevelType w:val="multilevel"/>
    <w:tmpl w:val="8D4889B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BulletLevel3"/>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6829BC"/>
    <w:multiLevelType w:val="multilevel"/>
    <w:tmpl w:val="87568F42"/>
    <w:lvl w:ilvl="0">
      <w:start w:val="2"/>
      <w:numFmt w:val="upperLetter"/>
      <w:suff w:val="space"/>
      <w:lvlText w:val="%1."/>
      <w:lvlJc w:val="left"/>
      <w:pPr>
        <w:ind w:left="360" w:hanging="360"/>
      </w:pPr>
      <w:rPr>
        <w:rFonts w:ascii="Calibri" w:hAnsi="Calibri" w:hint="default"/>
        <w:b/>
        <w:color w:val="4D4DB8"/>
        <w:sz w:val="28"/>
      </w:rPr>
    </w:lvl>
    <w:lvl w:ilvl="1">
      <w:start w:val="1"/>
      <w:numFmt w:val="decimal"/>
      <w:suff w:val="space"/>
      <w:lvlText w:val="%1.%2"/>
      <w:lvlJc w:val="left"/>
      <w:pPr>
        <w:ind w:left="720" w:hanging="360"/>
      </w:pPr>
      <w:rPr>
        <w:rFonts w:ascii="Calibri" w:hAnsi="Calibri" w:hint="default"/>
        <w:b/>
        <w:i w:val="0"/>
        <w:color w:val="4D4DB8"/>
        <w:sz w:val="28"/>
      </w:rPr>
    </w:lvl>
    <w:lvl w:ilvl="2">
      <w:start w:val="1"/>
      <w:numFmt w:val="decimal"/>
      <w:suff w:val="space"/>
      <w:lvlText w:val="%1.%2.%3"/>
      <w:lvlJc w:val="left"/>
      <w:pPr>
        <w:ind w:left="1080" w:hanging="360"/>
      </w:pPr>
      <w:rPr>
        <w:rFonts w:ascii="Calibri" w:hAnsi="Calibri" w:hint="default"/>
        <w:b/>
        <w:i w:val="0"/>
        <w:color w:val="4D4DB8"/>
        <w:sz w:val="24"/>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CF2D08"/>
    <w:multiLevelType w:val="multilevel"/>
    <w:tmpl w:val="AF9ED594"/>
    <w:numStyleLink w:val="Applevelnumbering"/>
  </w:abstractNum>
  <w:abstractNum w:abstractNumId="9" w15:restartNumberingAfterBreak="0">
    <w:nsid w:val="22FE1E7B"/>
    <w:multiLevelType w:val="hybridMultilevel"/>
    <w:tmpl w:val="27044C68"/>
    <w:lvl w:ilvl="0" w:tplc="9E5489B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63343"/>
    <w:multiLevelType w:val="multilevel"/>
    <w:tmpl w:val="DC2E4B78"/>
    <w:lvl w:ilvl="0">
      <w:start w:val="1"/>
      <w:numFmt w:val="bullet"/>
      <w:lvlText w:val=""/>
      <w:lvlJc w:val="left"/>
      <w:pPr>
        <w:ind w:left="970" w:hanging="340"/>
      </w:pPr>
      <w:rPr>
        <w:rFonts w:ascii="Symbol" w:hAnsi="Symbol"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A6444E"/>
    <w:multiLevelType w:val="hybridMultilevel"/>
    <w:tmpl w:val="1D84DB52"/>
    <w:lvl w:ilvl="0" w:tplc="5546C02E">
      <w:start w:val="1"/>
      <w:numFmt w:val="decimal"/>
      <w:pStyle w:val="ListNumb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272035"/>
    <w:multiLevelType w:val="hybridMultilevel"/>
    <w:tmpl w:val="929E1DB6"/>
    <w:lvl w:ilvl="0" w:tplc="0809000F">
      <w:start w:val="1"/>
      <w:numFmt w:val="decimal"/>
      <w:lvlText w:val="%1."/>
      <w:lvlJc w:val="left"/>
      <w:pPr>
        <w:ind w:left="821" w:hanging="360"/>
      </w:pPr>
      <w:rPr>
        <w:rFonts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3" w15:restartNumberingAfterBreak="0">
    <w:nsid w:val="370E47E8"/>
    <w:multiLevelType w:val="multilevel"/>
    <w:tmpl w:val="AF9ED594"/>
    <w:numStyleLink w:val="Applevelnumbering"/>
  </w:abstractNum>
  <w:abstractNum w:abstractNumId="14" w15:restartNumberingAfterBreak="0">
    <w:nsid w:val="45E1058F"/>
    <w:multiLevelType w:val="multilevel"/>
    <w:tmpl w:val="AF9ED594"/>
    <w:styleLink w:val="Applevelnumbering"/>
    <w:lvl w:ilvl="0">
      <w:start w:val="1"/>
      <w:numFmt w:val="upperLetter"/>
      <w:pStyle w:val="Applevel1"/>
      <w:suff w:val="space"/>
      <w:lvlText w:val="%1."/>
      <w:lvlJc w:val="left"/>
      <w:pPr>
        <w:ind w:left="360" w:hanging="360"/>
      </w:pPr>
      <w:rPr>
        <w:rFonts w:ascii="Calibri" w:hAnsi="Calibri" w:hint="default"/>
        <w:b w:val="0"/>
        <w:i w:val="0"/>
        <w:color w:val="FFFFFF" w:themeColor="background1"/>
        <w:sz w:val="2"/>
      </w:rPr>
    </w:lvl>
    <w:lvl w:ilvl="1">
      <w:start w:val="1"/>
      <w:numFmt w:val="decimal"/>
      <w:pStyle w:val="Applevel2"/>
      <w:suff w:val="space"/>
      <w:lvlText w:val="%1%2"/>
      <w:lvlJc w:val="left"/>
      <w:pPr>
        <w:ind w:left="720" w:hanging="720"/>
      </w:pPr>
      <w:rPr>
        <w:rFonts w:ascii="Calibri" w:hAnsi="Calibri" w:hint="default"/>
        <w:b/>
        <w:i w:val="0"/>
        <w:color w:val="4D4DB8"/>
        <w:sz w:val="32"/>
      </w:rPr>
    </w:lvl>
    <w:lvl w:ilvl="2">
      <w:start w:val="1"/>
      <w:numFmt w:val="decimal"/>
      <w:pStyle w:val="Applevel3"/>
      <w:suff w:val="space"/>
      <w:lvlText w:val="%1%2.%3"/>
      <w:lvlJc w:val="left"/>
      <w:pPr>
        <w:ind w:left="907" w:hanging="907"/>
      </w:pPr>
      <w:rPr>
        <w:rFonts w:ascii="Calibri" w:hAnsi="Calibri" w:hint="default"/>
        <w:b/>
        <w:i w:val="0"/>
        <w:color w:val="4D4DB8"/>
        <w:sz w:val="24"/>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71B22D7"/>
    <w:multiLevelType w:val="hybridMultilevel"/>
    <w:tmpl w:val="034C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73EB8"/>
    <w:multiLevelType w:val="multilevel"/>
    <w:tmpl w:val="BAD4CC8C"/>
    <w:lvl w:ilvl="0">
      <w:start w:val="1"/>
      <w:numFmt w:val="upperLetter"/>
      <w:suff w:val="space"/>
      <w:lvlText w:val="%1."/>
      <w:lvlJc w:val="left"/>
      <w:pPr>
        <w:ind w:left="360" w:hanging="360"/>
      </w:pPr>
      <w:rPr>
        <w:rFonts w:ascii="Calibri" w:hAnsi="Calibri" w:hint="default"/>
        <w:b w:val="0"/>
        <w:i w:val="0"/>
        <w:color w:val="FFFFFF" w:themeColor="background1"/>
        <w:sz w:val="2"/>
      </w:rPr>
    </w:lvl>
    <w:lvl w:ilvl="1">
      <w:start w:val="1"/>
      <w:numFmt w:val="decimal"/>
      <w:suff w:val="space"/>
      <w:lvlText w:val="%1.%2"/>
      <w:lvlJc w:val="left"/>
      <w:pPr>
        <w:ind w:left="720" w:hanging="720"/>
      </w:pPr>
      <w:rPr>
        <w:rFonts w:ascii="Calibri" w:hAnsi="Calibri" w:hint="default"/>
        <w:b/>
        <w:i w:val="0"/>
        <w:color w:val="4D4DB8"/>
        <w:sz w:val="32"/>
      </w:rPr>
    </w:lvl>
    <w:lvl w:ilvl="2">
      <w:start w:val="1"/>
      <w:numFmt w:val="decimal"/>
      <w:suff w:val="space"/>
      <w:lvlText w:val="%1.%2.%3"/>
      <w:lvlJc w:val="left"/>
      <w:pPr>
        <w:ind w:left="907" w:hanging="907"/>
      </w:pPr>
      <w:rPr>
        <w:rFonts w:ascii="Calibri" w:hAnsi="Calibri" w:hint="default"/>
        <w:b/>
        <w:i w:val="0"/>
        <w:color w:val="4D4DB8"/>
        <w:sz w:val="24"/>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C35531E"/>
    <w:multiLevelType w:val="hybridMultilevel"/>
    <w:tmpl w:val="CD68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33497"/>
    <w:multiLevelType w:val="hybridMultilevel"/>
    <w:tmpl w:val="AEC0866A"/>
    <w:lvl w:ilvl="0" w:tplc="9A44B946">
      <w:start w:val="1"/>
      <w:numFmt w:val="bullet"/>
      <w:lvlText w:val="-"/>
      <w:lvlJc w:val="left"/>
      <w:pPr>
        <w:ind w:left="720" w:hanging="360"/>
      </w:pPr>
      <w:rPr>
        <w:rFonts w:ascii="Courier New" w:hAnsi="Courier New" w:hint="default"/>
      </w:rPr>
    </w:lvl>
    <w:lvl w:ilvl="1" w:tplc="A916488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B023BF"/>
    <w:multiLevelType w:val="hybridMultilevel"/>
    <w:tmpl w:val="27C2BCD6"/>
    <w:lvl w:ilvl="0" w:tplc="C38693B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6A7231"/>
    <w:multiLevelType w:val="hybridMultilevel"/>
    <w:tmpl w:val="7B26DB30"/>
    <w:lvl w:ilvl="0" w:tplc="46628314">
      <w:start w:val="1"/>
      <w:numFmt w:val="bullet"/>
      <w:pStyle w:val="RptBullet-Level1"/>
      <w:lvlText w:val=""/>
      <w:lvlJc w:val="left"/>
      <w:pPr>
        <w:tabs>
          <w:tab w:val="num" w:pos="504"/>
        </w:tabs>
        <w:ind w:left="504" w:hanging="360"/>
      </w:pPr>
      <w:rPr>
        <w:rFonts w:ascii="Symbol" w:hAnsi="Symbol" w:hint="default"/>
        <w:color w:val="000000"/>
        <w:sz w:val="20"/>
      </w:rPr>
    </w:lvl>
    <w:lvl w:ilvl="1" w:tplc="8E1A1530">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3FF16CF"/>
    <w:multiLevelType w:val="hybridMultilevel"/>
    <w:tmpl w:val="72BC2FC2"/>
    <w:lvl w:ilvl="0" w:tplc="B066CEC2">
      <w:start w:val="1"/>
      <w:numFmt w:val="bullet"/>
      <w:pStyle w:val="RptBullet-Level2Last"/>
      <w:lvlText w:val="–"/>
      <w:lvlJc w:val="left"/>
      <w:pPr>
        <w:ind w:left="648" w:hanging="360"/>
      </w:pPr>
      <w:rPr>
        <w:rFonts w:ascii="Arial" w:hAnsi="Arial" w:hint="default"/>
        <w:b w:val="0"/>
        <w:i w:val="0"/>
        <w:caps w:val="0"/>
        <w:strike w:val="0"/>
        <w:dstrike w:val="0"/>
        <w:vanish w:val="0"/>
        <w:sz w:val="20"/>
        <w:vertAlign w:val="baseline"/>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2" w15:restartNumberingAfterBreak="0">
    <w:nsid w:val="5A1763AD"/>
    <w:multiLevelType w:val="multilevel"/>
    <w:tmpl w:val="AF9ED594"/>
    <w:numStyleLink w:val="Applevelnumbering"/>
  </w:abstractNum>
  <w:abstractNum w:abstractNumId="23" w15:restartNumberingAfterBreak="0">
    <w:nsid w:val="5BC31490"/>
    <w:multiLevelType w:val="hybridMultilevel"/>
    <w:tmpl w:val="40348C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95756"/>
    <w:multiLevelType w:val="multilevel"/>
    <w:tmpl w:val="DCDA1470"/>
    <w:lvl w:ilvl="0">
      <w:start w:val="1"/>
      <w:numFmt w:val="bullet"/>
      <w:pStyle w:val="Bullet1"/>
      <w:lvlText w:val=""/>
      <w:lvlJc w:val="left"/>
      <w:pPr>
        <w:ind w:left="425" w:hanging="425"/>
      </w:pPr>
      <w:rPr>
        <w:rFonts w:ascii="Symbol" w:hAnsi="Symbol" w:hint="default"/>
      </w:rPr>
    </w:lvl>
    <w:lvl w:ilvl="1">
      <w:start w:val="1"/>
      <w:numFmt w:val="bullet"/>
      <w:pStyle w:val="Bullet2"/>
      <w:lvlText w:val="-"/>
      <w:lvlJc w:val="left"/>
      <w:pPr>
        <w:ind w:left="851" w:hanging="426"/>
      </w:pPr>
      <w:rPr>
        <w:rFonts w:ascii="Courier New" w:hAnsi="Courier New" w:hint="default"/>
      </w:rPr>
    </w:lvl>
    <w:lvl w:ilvl="2">
      <w:start w:val="1"/>
      <w:numFmt w:val="bullet"/>
      <w:pStyle w:val="Bullet3"/>
      <w:lvlText w:val="o"/>
      <w:lvlJc w:val="left"/>
      <w:pPr>
        <w:ind w:left="1276" w:hanging="425"/>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60B71E1B"/>
    <w:multiLevelType w:val="hybridMultilevel"/>
    <w:tmpl w:val="431CD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C47439"/>
    <w:multiLevelType w:val="multilevel"/>
    <w:tmpl w:val="AF9ED594"/>
    <w:numStyleLink w:val="Applevelnumbering"/>
  </w:abstractNum>
  <w:abstractNum w:abstractNumId="27" w15:restartNumberingAfterBreak="0">
    <w:nsid w:val="66662F7A"/>
    <w:multiLevelType w:val="multilevel"/>
    <w:tmpl w:val="8AE04EB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689E350E"/>
    <w:multiLevelType w:val="hybridMultilevel"/>
    <w:tmpl w:val="195C27D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9" w15:restartNumberingAfterBreak="0">
    <w:nsid w:val="6DCF5E1D"/>
    <w:multiLevelType w:val="multilevel"/>
    <w:tmpl w:val="CB8AF278"/>
    <w:lvl w:ilvl="0">
      <w:start w:val="1"/>
      <w:numFmt w:val="decimal"/>
      <w:lvlText w:val="%1."/>
      <w:lvlJc w:val="left"/>
      <w:pPr>
        <w:ind w:left="360" w:hanging="360"/>
      </w:pPr>
      <w:rPr>
        <w:rFonts w:hint="default"/>
      </w:rPr>
    </w:lvl>
    <w:lvl w:ilvl="1">
      <w:start w:val="1"/>
      <w:numFmt w:val="bullet"/>
      <w:lvlText w:val="-"/>
      <w:lvlJc w:val="left"/>
      <w:pPr>
        <w:ind w:left="851" w:hanging="426"/>
      </w:pPr>
      <w:rPr>
        <w:rFonts w:ascii="Courier New" w:hAnsi="Courier New" w:hint="default"/>
      </w:rPr>
    </w:lvl>
    <w:lvl w:ilvl="2">
      <w:start w:val="1"/>
      <w:numFmt w:val="bullet"/>
      <w:lvlText w:val="o"/>
      <w:lvlJc w:val="left"/>
      <w:pPr>
        <w:ind w:left="1276" w:hanging="425"/>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1C02061"/>
    <w:multiLevelType w:val="multilevel"/>
    <w:tmpl w:val="AF9ED594"/>
    <w:numStyleLink w:val="Applevelnumbering"/>
  </w:abstractNum>
  <w:abstractNum w:abstractNumId="31" w15:restartNumberingAfterBreak="0">
    <w:nsid w:val="75A04375"/>
    <w:multiLevelType w:val="hybridMultilevel"/>
    <w:tmpl w:val="4C62A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D44D15"/>
    <w:multiLevelType w:val="hybridMultilevel"/>
    <w:tmpl w:val="716E1D4E"/>
    <w:lvl w:ilvl="0" w:tplc="DCAE9D32">
      <w:start w:val="1"/>
      <w:numFmt w:val="upperLetter"/>
      <w:lvlText w:val="%1. "/>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1F1781"/>
    <w:multiLevelType w:val="hybridMultilevel"/>
    <w:tmpl w:val="B992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71374E"/>
    <w:multiLevelType w:val="multilevel"/>
    <w:tmpl w:val="580C4DF4"/>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B6F11D6"/>
    <w:multiLevelType w:val="hybridMultilevel"/>
    <w:tmpl w:val="E4064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FB2423"/>
    <w:multiLevelType w:val="multilevel"/>
    <w:tmpl w:val="BA82B626"/>
    <w:lvl w:ilvl="0">
      <w:start w:val="1"/>
      <w:numFmt w:val="decimal"/>
      <w:pStyle w:val="Number1"/>
      <w:lvlText w:val="%1."/>
      <w:lvlJc w:val="left"/>
      <w:pPr>
        <w:ind w:left="425" w:hanging="425"/>
      </w:pPr>
      <w:rPr>
        <w:rFonts w:hint="default"/>
      </w:rPr>
    </w:lvl>
    <w:lvl w:ilvl="1">
      <w:start w:val="1"/>
      <w:numFmt w:val="lowerLetter"/>
      <w:pStyle w:val="Number2"/>
      <w:lvlText w:val="%2)"/>
      <w:lvlJc w:val="left"/>
      <w:pPr>
        <w:ind w:left="851" w:hanging="426"/>
      </w:pPr>
      <w:rPr>
        <w:rFonts w:hint="default"/>
      </w:rPr>
    </w:lvl>
    <w:lvl w:ilvl="2">
      <w:start w:val="1"/>
      <w:numFmt w:val="lowerRoman"/>
      <w:pStyle w:val="Number3"/>
      <w:lvlText w:val="(%3)"/>
      <w:lvlJc w:val="right"/>
      <w:pPr>
        <w:ind w:left="1276" w:hanging="425"/>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7F2757E9"/>
    <w:multiLevelType w:val="hybridMultilevel"/>
    <w:tmpl w:val="D1845288"/>
    <w:lvl w:ilvl="0" w:tplc="A59CEECC">
      <w:start w:val="1"/>
      <w:numFmt w:val="upperLetter"/>
      <w:pStyle w:val="AppendixHeading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startOverride w:val="1"/>
    </w:lvlOverride>
  </w:num>
  <w:num w:numId="2">
    <w:abstractNumId w:val="24"/>
  </w:num>
  <w:num w:numId="3">
    <w:abstractNumId w:val="18"/>
  </w:num>
  <w:num w:numId="4">
    <w:abstractNumId w:val="36"/>
  </w:num>
  <w:num w:numId="5">
    <w:abstractNumId w:val="34"/>
  </w:num>
  <w:num w:numId="6">
    <w:abstractNumId w:val="3"/>
  </w:num>
  <w:num w:numId="7">
    <w:abstractNumId w:val="27"/>
  </w:num>
  <w:num w:numId="8">
    <w:abstractNumId w:val="27"/>
  </w:num>
  <w:num w:numId="9">
    <w:abstractNumId w:val="9"/>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5"/>
  </w:num>
  <w:num w:numId="14">
    <w:abstractNumId w:val="20"/>
  </w:num>
  <w:num w:numId="15">
    <w:abstractNumId w:val="21"/>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
  </w:num>
  <w:num w:numId="19">
    <w:abstractNumId w:val="12"/>
  </w:num>
  <w:num w:numId="20">
    <w:abstractNumId w:val="28"/>
  </w:num>
  <w:num w:numId="21">
    <w:abstractNumId w:val="33"/>
  </w:num>
  <w:num w:numId="22">
    <w:abstractNumId w:val="31"/>
  </w:num>
  <w:num w:numId="23">
    <w:abstractNumId w:val="17"/>
  </w:num>
  <w:num w:numId="24">
    <w:abstractNumId w:val="23"/>
  </w:num>
  <w:num w:numId="25">
    <w:abstractNumId w:val="29"/>
  </w:num>
  <w:num w:numId="26">
    <w:abstractNumId w:val="35"/>
  </w:num>
  <w:num w:numId="27">
    <w:abstractNumId w:val="4"/>
  </w:num>
  <w:num w:numId="28">
    <w:abstractNumId w:val="11"/>
  </w:num>
  <w:num w:numId="29">
    <w:abstractNumId w:val="19"/>
  </w:num>
  <w:num w:numId="30">
    <w:abstractNumId w:val="11"/>
    <w:lvlOverride w:ilvl="0">
      <w:startOverride w:val="1"/>
    </w:lvlOverride>
  </w:num>
  <w:num w:numId="31">
    <w:abstractNumId w:val="37"/>
  </w:num>
  <w:num w:numId="32">
    <w:abstractNumId w:val="32"/>
  </w:num>
  <w:num w:numId="33">
    <w:abstractNumId w:val="14"/>
  </w:num>
  <w:num w:numId="34">
    <w:abstractNumId w:val="7"/>
  </w:num>
  <w:num w:numId="35">
    <w:abstractNumId w:val="22"/>
  </w:num>
  <w:num w:numId="36">
    <w:abstractNumId w:val="8"/>
  </w:num>
  <w:num w:numId="37">
    <w:abstractNumId w:val="13"/>
  </w:num>
  <w:num w:numId="38">
    <w:abstractNumId w:val="30"/>
  </w:num>
  <w:num w:numId="39">
    <w:abstractNumId w:val="26"/>
  </w:num>
  <w:num w:numId="40">
    <w:abstractNumId w:val="16"/>
  </w:num>
  <w:num w:numId="41">
    <w:abstractNumId w:val="25"/>
  </w:num>
  <w:num w:numId="42">
    <w:abstractNumId w:val="11"/>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Theme/>
  <w:styleLockQFSet/>
  <w:defaultTabStop w:val="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E52"/>
    <w:rsid w:val="0000049E"/>
    <w:rsid w:val="000023DB"/>
    <w:rsid w:val="00002E8C"/>
    <w:rsid w:val="000030D9"/>
    <w:rsid w:val="00003E6D"/>
    <w:rsid w:val="000046F3"/>
    <w:rsid w:val="00011CAB"/>
    <w:rsid w:val="000123DF"/>
    <w:rsid w:val="00013771"/>
    <w:rsid w:val="00014661"/>
    <w:rsid w:val="00014AB8"/>
    <w:rsid w:val="00015815"/>
    <w:rsid w:val="00016958"/>
    <w:rsid w:val="00016C6F"/>
    <w:rsid w:val="000171BC"/>
    <w:rsid w:val="00017645"/>
    <w:rsid w:val="00020CD7"/>
    <w:rsid w:val="00021042"/>
    <w:rsid w:val="000213A7"/>
    <w:rsid w:val="00023B9E"/>
    <w:rsid w:val="0002478F"/>
    <w:rsid w:val="00024C3A"/>
    <w:rsid w:val="00025A48"/>
    <w:rsid w:val="00027029"/>
    <w:rsid w:val="00027BF6"/>
    <w:rsid w:val="00027E9A"/>
    <w:rsid w:val="000301E1"/>
    <w:rsid w:val="00034E49"/>
    <w:rsid w:val="000377A0"/>
    <w:rsid w:val="00041670"/>
    <w:rsid w:val="000430BB"/>
    <w:rsid w:val="00043891"/>
    <w:rsid w:val="000455FC"/>
    <w:rsid w:val="000473C6"/>
    <w:rsid w:val="00047514"/>
    <w:rsid w:val="00050375"/>
    <w:rsid w:val="00051315"/>
    <w:rsid w:val="00051BDB"/>
    <w:rsid w:val="00052010"/>
    <w:rsid w:val="000522BD"/>
    <w:rsid w:val="000542CB"/>
    <w:rsid w:val="00054C53"/>
    <w:rsid w:val="00055615"/>
    <w:rsid w:val="00056A23"/>
    <w:rsid w:val="0005747A"/>
    <w:rsid w:val="000624FF"/>
    <w:rsid w:val="00063114"/>
    <w:rsid w:val="0006568B"/>
    <w:rsid w:val="00065691"/>
    <w:rsid w:val="00065F43"/>
    <w:rsid w:val="00065F58"/>
    <w:rsid w:val="00066339"/>
    <w:rsid w:val="000668B1"/>
    <w:rsid w:val="0007045C"/>
    <w:rsid w:val="00082090"/>
    <w:rsid w:val="00083954"/>
    <w:rsid w:val="000843C6"/>
    <w:rsid w:val="0008472D"/>
    <w:rsid w:val="00084A66"/>
    <w:rsid w:val="00085F65"/>
    <w:rsid w:val="0008668D"/>
    <w:rsid w:val="00086CC3"/>
    <w:rsid w:val="0009006C"/>
    <w:rsid w:val="00091ADD"/>
    <w:rsid w:val="00094E2B"/>
    <w:rsid w:val="00095B04"/>
    <w:rsid w:val="000969E8"/>
    <w:rsid w:val="000A0B41"/>
    <w:rsid w:val="000A2B15"/>
    <w:rsid w:val="000A33F6"/>
    <w:rsid w:val="000A5EE1"/>
    <w:rsid w:val="000B1B45"/>
    <w:rsid w:val="000B1D76"/>
    <w:rsid w:val="000B250F"/>
    <w:rsid w:val="000B2933"/>
    <w:rsid w:val="000B2E0B"/>
    <w:rsid w:val="000B62E4"/>
    <w:rsid w:val="000B6D9F"/>
    <w:rsid w:val="000C063E"/>
    <w:rsid w:val="000C07F4"/>
    <w:rsid w:val="000C0CF3"/>
    <w:rsid w:val="000C1B1C"/>
    <w:rsid w:val="000C278D"/>
    <w:rsid w:val="000C2819"/>
    <w:rsid w:val="000C5071"/>
    <w:rsid w:val="000C5DC2"/>
    <w:rsid w:val="000C6810"/>
    <w:rsid w:val="000C6C28"/>
    <w:rsid w:val="000C728D"/>
    <w:rsid w:val="000D0F8C"/>
    <w:rsid w:val="000D234E"/>
    <w:rsid w:val="000D59E6"/>
    <w:rsid w:val="000D6118"/>
    <w:rsid w:val="000E0326"/>
    <w:rsid w:val="000E137A"/>
    <w:rsid w:val="000E25E2"/>
    <w:rsid w:val="000E37D2"/>
    <w:rsid w:val="000E58CE"/>
    <w:rsid w:val="000E66E1"/>
    <w:rsid w:val="000E6C98"/>
    <w:rsid w:val="000F0F85"/>
    <w:rsid w:val="000F3168"/>
    <w:rsid w:val="000F3BEB"/>
    <w:rsid w:val="000F44D9"/>
    <w:rsid w:val="000F506B"/>
    <w:rsid w:val="000F5E99"/>
    <w:rsid w:val="000F605E"/>
    <w:rsid w:val="000F6EA3"/>
    <w:rsid w:val="000F7B61"/>
    <w:rsid w:val="00103E8F"/>
    <w:rsid w:val="00104B10"/>
    <w:rsid w:val="00104CF2"/>
    <w:rsid w:val="00104E96"/>
    <w:rsid w:val="0010795B"/>
    <w:rsid w:val="00107FC3"/>
    <w:rsid w:val="00111378"/>
    <w:rsid w:val="00111A40"/>
    <w:rsid w:val="00111D14"/>
    <w:rsid w:val="00112C0B"/>
    <w:rsid w:val="00113BD0"/>
    <w:rsid w:val="001152AB"/>
    <w:rsid w:val="001155F5"/>
    <w:rsid w:val="00116EF5"/>
    <w:rsid w:val="001170E4"/>
    <w:rsid w:val="00117339"/>
    <w:rsid w:val="00122A4F"/>
    <w:rsid w:val="00123654"/>
    <w:rsid w:val="00123B36"/>
    <w:rsid w:val="00123E85"/>
    <w:rsid w:val="00126E41"/>
    <w:rsid w:val="00130B59"/>
    <w:rsid w:val="00130F9F"/>
    <w:rsid w:val="00131141"/>
    <w:rsid w:val="00131654"/>
    <w:rsid w:val="001318BC"/>
    <w:rsid w:val="0013604A"/>
    <w:rsid w:val="001366C5"/>
    <w:rsid w:val="00136CCB"/>
    <w:rsid w:val="001375D7"/>
    <w:rsid w:val="001433A9"/>
    <w:rsid w:val="00143570"/>
    <w:rsid w:val="00143A33"/>
    <w:rsid w:val="00144EAA"/>
    <w:rsid w:val="00151EB7"/>
    <w:rsid w:val="00153E95"/>
    <w:rsid w:val="0015519B"/>
    <w:rsid w:val="001553AE"/>
    <w:rsid w:val="00157AEF"/>
    <w:rsid w:val="00157C85"/>
    <w:rsid w:val="00160D21"/>
    <w:rsid w:val="0016119B"/>
    <w:rsid w:val="001656C3"/>
    <w:rsid w:val="00166B1E"/>
    <w:rsid w:val="00166F3F"/>
    <w:rsid w:val="001676C7"/>
    <w:rsid w:val="00167C4F"/>
    <w:rsid w:val="00167EB3"/>
    <w:rsid w:val="00171862"/>
    <w:rsid w:val="00171AFB"/>
    <w:rsid w:val="00171CDC"/>
    <w:rsid w:val="001727E1"/>
    <w:rsid w:val="001729E6"/>
    <w:rsid w:val="0017382D"/>
    <w:rsid w:val="001748CA"/>
    <w:rsid w:val="00174C1C"/>
    <w:rsid w:val="00174C8C"/>
    <w:rsid w:val="00174F8A"/>
    <w:rsid w:val="0017623C"/>
    <w:rsid w:val="001762CA"/>
    <w:rsid w:val="00176399"/>
    <w:rsid w:val="001763C6"/>
    <w:rsid w:val="00176D89"/>
    <w:rsid w:val="0018220D"/>
    <w:rsid w:val="00182819"/>
    <w:rsid w:val="00183DB8"/>
    <w:rsid w:val="00185150"/>
    <w:rsid w:val="001854DD"/>
    <w:rsid w:val="0018661C"/>
    <w:rsid w:val="001868B6"/>
    <w:rsid w:val="00187487"/>
    <w:rsid w:val="00190A54"/>
    <w:rsid w:val="00190F72"/>
    <w:rsid w:val="00190F98"/>
    <w:rsid w:val="00191C99"/>
    <w:rsid w:val="00192685"/>
    <w:rsid w:val="00194C0F"/>
    <w:rsid w:val="00194F12"/>
    <w:rsid w:val="0019594A"/>
    <w:rsid w:val="001A082E"/>
    <w:rsid w:val="001A25B7"/>
    <w:rsid w:val="001A2FCD"/>
    <w:rsid w:val="001A3890"/>
    <w:rsid w:val="001B0F69"/>
    <w:rsid w:val="001B10DA"/>
    <w:rsid w:val="001B1428"/>
    <w:rsid w:val="001B2514"/>
    <w:rsid w:val="001B3845"/>
    <w:rsid w:val="001B3C0B"/>
    <w:rsid w:val="001B40C7"/>
    <w:rsid w:val="001C1C7F"/>
    <w:rsid w:val="001C1CF5"/>
    <w:rsid w:val="001C2C60"/>
    <w:rsid w:val="001C39D1"/>
    <w:rsid w:val="001C3B05"/>
    <w:rsid w:val="001C405A"/>
    <w:rsid w:val="001C628E"/>
    <w:rsid w:val="001C7BC1"/>
    <w:rsid w:val="001D0F3B"/>
    <w:rsid w:val="001D1D23"/>
    <w:rsid w:val="001D26B3"/>
    <w:rsid w:val="001D4217"/>
    <w:rsid w:val="001D5B07"/>
    <w:rsid w:val="001E0B3F"/>
    <w:rsid w:val="001E0DF9"/>
    <w:rsid w:val="001E29E0"/>
    <w:rsid w:val="001E2C16"/>
    <w:rsid w:val="001E5F14"/>
    <w:rsid w:val="001E6009"/>
    <w:rsid w:val="001E630A"/>
    <w:rsid w:val="001E6B7B"/>
    <w:rsid w:val="001E6D34"/>
    <w:rsid w:val="001E6D75"/>
    <w:rsid w:val="001F0763"/>
    <w:rsid w:val="001F0A3F"/>
    <w:rsid w:val="001F137E"/>
    <w:rsid w:val="001F14B4"/>
    <w:rsid w:val="001F16F7"/>
    <w:rsid w:val="001F17C8"/>
    <w:rsid w:val="001F1F2C"/>
    <w:rsid w:val="001F2D31"/>
    <w:rsid w:val="001F3797"/>
    <w:rsid w:val="001F5A55"/>
    <w:rsid w:val="001F7B08"/>
    <w:rsid w:val="002001F9"/>
    <w:rsid w:val="00200972"/>
    <w:rsid w:val="00200F49"/>
    <w:rsid w:val="00201E58"/>
    <w:rsid w:val="00202222"/>
    <w:rsid w:val="00202473"/>
    <w:rsid w:val="00207AB0"/>
    <w:rsid w:val="0021020D"/>
    <w:rsid w:val="00210644"/>
    <w:rsid w:val="00211201"/>
    <w:rsid w:val="00216BD3"/>
    <w:rsid w:val="002172A7"/>
    <w:rsid w:val="00217DFA"/>
    <w:rsid w:val="0022134C"/>
    <w:rsid w:val="002216DF"/>
    <w:rsid w:val="00226B95"/>
    <w:rsid w:val="0023197E"/>
    <w:rsid w:val="00231C42"/>
    <w:rsid w:val="00231F6D"/>
    <w:rsid w:val="00231FF3"/>
    <w:rsid w:val="002337A3"/>
    <w:rsid w:val="002354B7"/>
    <w:rsid w:val="002360E3"/>
    <w:rsid w:val="00236538"/>
    <w:rsid w:val="00236CF7"/>
    <w:rsid w:val="002376D7"/>
    <w:rsid w:val="002378C6"/>
    <w:rsid w:val="00240E30"/>
    <w:rsid w:val="00241504"/>
    <w:rsid w:val="00241FF0"/>
    <w:rsid w:val="00242B88"/>
    <w:rsid w:val="00243253"/>
    <w:rsid w:val="00244520"/>
    <w:rsid w:val="002448F0"/>
    <w:rsid w:val="002511E5"/>
    <w:rsid w:val="002516F4"/>
    <w:rsid w:val="002527E3"/>
    <w:rsid w:val="002538FE"/>
    <w:rsid w:val="00253E7C"/>
    <w:rsid w:val="0025447C"/>
    <w:rsid w:val="002563F5"/>
    <w:rsid w:val="00256665"/>
    <w:rsid w:val="00263406"/>
    <w:rsid w:val="00263CA2"/>
    <w:rsid w:val="00264C20"/>
    <w:rsid w:val="00266398"/>
    <w:rsid w:val="002671B4"/>
    <w:rsid w:val="00267CD5"/>
    <w:rsid w:val="0027261E"/>
    <w:rsid w:val="00272B1F"/>
    <w:rsid w:val="0027333E"/>
    <w:rsid w:val="00276C0F"/>
    <w:rsid w:val="00277E9A"/>
    <w:rsid w:val="00281FC2"/>
    <w:rsid w:val="0028399E"/>
    <w:rsid w:val="00284D85"/>
    <w:rsid w:val="0028734E"/>
    <w:rsid w:val="0028768E"/>
    <w:rsid w:val="00287D66"/>
    <w:rsid w:val="0029322D"/>
    <w:rsid w:val="00294A1D"/>
    <w:rsid w:val="00295F89"/>
    <w:rsid w:val="00297002"/>
    <w:rsid w:val="002A04C7"/>
    <w:rsid w:val="002A0B25"/>
    <w:rsid w:val="002A227A"/>
    <w:rsid w:val="002A284F"/>
    <w:rsid w:val="002A304B"/>
    <w:rsid w:val="002A3EEE"/>
    <w:rsid w:val="002A4CED"/>
    <w:rsid w:val="002A4D8C"/>
    <w:rsid w:val="002A656F"/>
    <w:rsid w:val="002A6BD6"/>
    <w:rsid w:val="002A7A87"/>
    <w:rsid w:val="002A7D62"/>
    <w:rsid w:val="002A7FC6"/>
    <w:rsid w:val="002B0A1C"/>
    <w:rsid w:val="002B1665"/>
    <w:rsid w:val="002B1CA7"/>
    <w:rsid w:val="002B22A5"/>
    <w:rsid w:val="002B2583"/>
    <w:rsid w:val="002B3408"/>
    <w:rsid w:val="002B38C5"/>
    <w:rsid w:val="002B3E7E"/>
    <w:rsid w:val="002B49CA"/>
    <w:rsid w:val="002B57CE"/>
    <w:rsid w:val="002B68DB"/>
    <w:rsid w:val="002B6C45"/>
    <w:rsid w:val="002B6EA9"/>
    <w:rsid w:val="002C0DB3"/>
    <w:rsid w:val="002C1DDC"/>
    <w:rsid w:val="002C29AE"/>
    <w:rsid w:val="002C2C4F"/>
    <w:rsid w:val="002C4502"/>
    <w:rsid w:val="002C57A7"/>
    <w:rsid w:val="002C7FCC"/>
    <w:rsid w:val="002D19BF"/>
    <w:rsid w:val="002D3048"/>
    <w:rsid w:val="002D3F34"/>
    <w:rsid w:val="002D4423"/>
    <w:rsid w:val="002D4DE4"/>
    <w:rsid w:val="002D52B1"/>
    <w:rsid w:val="002D5EC9"/>
    <w:rsid w:val="002D7E8C"/>
    <w:rsid w:val="002E0839"/>
    <w:rsid w:val="002E0898"/>
    <w:rsid w:val="002E0F2C"/>
    <w:rsid w:val="002E1746"/>
    <w:rsid w:val="002E3BAB"/>
    <w:rsid w:val="002E3C86"/>
    <w:rsid w:val="002E3F2B"/>
    <w:rsid w:val="002E413D"/>
    <w:rsid w:val="002E5092"/>
    <w:rsid w:val="002E50A2"/>
    <w:rsid w:val="002E5B2B"/>
    <w:rsid w:val="002E6EE8"/>
    <w:rsid w:val="002E6FEE"/>
    <w:rsid w:val="002E73CE"/>
    <w:rsid w:val="002E7C7E"/>
    <w:rsid w:val="002F1267"/>
    <w:rsid w:val="002F1D02"/>
    <w:rsid w:val="002F1D12"/>
    <w:rsid w:val="002F22B8"/>
    <w:rsid w:val="002F3FE1"/>
    <w:rsid w:val="002F4AC0"/>
    <w:rsid w:val="002F4AEF"/>
    <w:rsid w:val="002F5E2C"/>
    <w:rsid w:val="00300D06"/>
    <w:rsid w:val="0030202E"/>
    <w:rsid w:val="0030262C"/>
    <w:rsid w:val="00302842"/>
    <w:rsid w:val="00302954"/>
    <w:rsid w:val="00302DE0"/>
    <w:rsid w:val="00304F93"/>
    <w:rsid w:val="00305907"/>
    <w:rsid w:val="003063F7"/>
    <w:rsid w:val="00306728"/>
    <w:rsid w:val="00306BAF"/>
    <w:rsid w:val="0030736C"/>
    <w:rsid w:val="00310148"/>
    <w:rsid w:val="003109EB"/>
    <w:rsid w:val="003122A1"/>
    <w:rsid w:val="003136FA"/>
    <w:rsid w:val="00313864"/>
    <w:rsid w:val="00313D56"/>
    <w:rsid w:val="003151B4"/>
    <w:rsid w:val="00321A62"/>
    <w:rsid w:val="0032217D"/>
    <w:rsid w:val="0032261B"/>
    <w:rsid w:val="003245AB"/>
    <w:rsid w:val="00330A0C"/>
    <w:rsid w:val="003318A6"/>
    <w:rsid w:val="0033455F"/>
    <w:rsid w:val="0033558E"/>
    <w:rsid w:val="00335E31"/>
    <w:rsid w:val="00335F66"/>
    <w:rsid w:val="00336883"/>
    <w:rsid w:val="00337810"/>
    <w:rsid w:val="00337912"/>
    <w:rsid w:val="00340836"/>
    <w:rsid w:val="00340ED4"/>
    <w:rsid w:val="00341FB0"/>
    <w:rsid w:val="00342472"/>
    <w:rsid w:val="00342519"/>
    <w:rsid w:val="003438FB"/>
    <w:rsid w:val="00344366"/>
    <w:rsid w:val="00344AFC"/>
    <w:rsid w:val="003468E5"/>
    <w:rsid w:val="003479C2"/>
    <w:rsid w:val="00352206"/>
    <w:rsid w:val="00352B25"/>
    <w:rsid w:val="00354F01"/>
    <w:rsid w:val="00355CCB"/>
    <w:rsid w:val="00355FC3"/>
    <w:rsid w:val="0036074F"/>
    <w:rsid w:val="003609B9"/>
    <w:rsid w:val="003609F6"/>
    <w:rsid w:val="00360AF8"/>
    <w:rsid w:val="003613F6"/>
    <w:rsid w:val="003614DD"/>
    <w:rsid w:val="00361A6D"/>
    <w:rsid w:val="00361CA1"/>
    <w:rsid w:val="00362CCA"/>
    <w:rsid w:val="00363055"/>
    <w:rsid w:val="00363204"/>
    <w:rsid w:val="00365AF7"/>
    <w:rsid w:val="00365FAA"/>
    <w:rsid w:val="003663E5"/>
    <w:rsid w:val="00366CE8"/>
    <w:rsid w:val="00370946"/>
    <w:rsid w:val="00370989"/>
    <w:rsid w:val="003719CE"/>
    <w:rsid w:val="003725F1"/>
    <w:rsid w:val="003733C9"/>
    <w:rsid w:val="00373F48"/>
    <w:rsid w:val="00376C79"/>
    <w:rsid w:val="00376FBD"/>
    <w:rsid w:val="00377244"/>
    <w:rsid w:val="00377609"/>
    <w:rsid w:val="0037791A"/>
    <w:rsid w:val="00384AAC"/>
    <w:rsid w:val="0038655B"/>
    <w:rsid w:val="00392FFF"/>
    <w:rsid w:val="00395A6B"/>
    <w:rsid w:val="003A0129"/>
    <w:rsid w:val="003A1ED9"/>
    <w:rsid w:val="003A4F41"/>
    <w:rsid w:val="003A4FD3"/>
    <w:rsid w:val="003A67D8"/>
    <w:rsid w:val="003A7217"/>
    <w:rsid w:val="003B2065"/>
    <w:rsid w:val="003B2B82"/>
    <w:rsid w:val="003B3436"/>
    <w:rsid w:val="003B3CFA"/>
    <w:rsid w:val="003B3EC7"/>
    <w:rsid w:val="003B68C4"/>
    <w:rsid w:val="003B7116"/>
    <w:rsid w:val="003B7119"/>
    <w:rsid w:val="003B7199"/>
    <w:rsid w:val="003C0F6B"/>
    <w:rsid w:val="003C1F67"/>
    <w:rsid w:val="003C23BB"/>
    <w:rsid w:val="003C2736"/>
    <w:rsid w:val="003C4D4E"/>
    <w:rsid w:val="003C5A86"/>
    <w:rsid w:val="003C67CD"/>
    <w:rsid w:val="003C6AC7"/>
    <w:rsid w:val="003C7707"/>
    <w:rsid w:val="003D0046"/>
    <w:rsid w:val="003D0937"/>
    <w:rsid w:val="003D1A4F"/>
    <w:rsid w:val="003D33AB"/>
    <w:rsid w:val="003D35D2"/>
    <w:rsid w:val="003D4044"/>
    <w:rsid w:val="003D4DD9"/>
    <w:rsid w:val="003D5DF4"/>
    <w:rsid w:val="003D665B"/>
    <w:rsid w:val="003D7E34"/>
    <w:rsid w:val="003E04BE"/>
    <w:rsid w:val="003E0D92"/>
    <w:rsid w:val="003E20DE"/>
    <w:rsid w:val="003E2B19"/>
    <w:rsid w:val="003E3409"/>
    <w:rsid w:val="003E4785"/>
    <w:rsid w:val="003E59EA"/>
    <w:rsid w:val="003E5BC0"/>
    <w:rsid w:val="003F005D"/>
    <w:rsid w:val="003F0185"/>
    <w:rsid w:val="003F18F0"/>
    <w:rsid w:val="003F2E18"/>
    <w:rsid w:val="003F3AD3"/>
    <w:rsid w:val="003F3E78"/>
    <w:rsid w:val="003F494C"/>
    <w:rsid w:val="003F4FB0"/>
    <w:rsid w:val="003F50A6"/>
    <w:rsid w:val="003F5C33"/>
    <w:rsid w:val="003F634E"/>
    <w:rsid w:val="003F6622"/>
    <w:rsid w:val="004008E0"/>
    <w:rsid w:val="00401DFB"/>
    <w:rsid w:val="00402DBC"/>
    <w:rsid w:val="00403824"/>
    <w:rsid w:val="004041BC"/>
    <w:rsid w:val="004049FC"/>
    <w:rsid w:val="00405553"/>
    <w:rsid w:val="0040562A"/>
    <w:rsid w:val="00410421"/>
    <w:rsid w:val="00412AFD"/>
    <w:rsid w:val="0041534E"/>
    <w:rsid w:val="004178F8"/>
    <w:rsid w:val="00417F1B"/>
    <w:rsid w:val="00422450"/>
    <w:rsid w:val="00423198"/>
    <w:rsid w:val="0042585C"/>
    <w:rsid w:val="00426E50"/>
    <w:rsid w:val="00431D71"/>
    <w:rsid w:val="00432D6C"/>
    <w:rsid w:val="00433016"/>
    <w:rsid w:val="00433359"/>
    <w:rsid w:val="00433C12"/>
    <w:rsid w:val="00433E48"/>
    <w:rsid w:val="004347C5"/>
    <w:rsid w:val="00437D06"/>
    <w:rsid w:val="00437FF2"/>
    <w:rsid w:val="004408F6"/>
    <w:rsid w:val="00441371"/>
    <w:rsid w:val="004420C7"/>
    <w:rsid w:val="00442842"/>
    <w:rsid w:val="00443A16"/>
    <w:rsid w:val="004456BD"/>
    <w:rsid w:val="00445F26"/>
    <w:rsid w:val="0044779D"/>
    <w:rsid w:val="00451617"/>
    <w:rsid w:val="00451669"/>
    <w:rsid w:val="00451D1B"/>
    <w:rsid w:val="00452389"/>
    <w:rsid w:val="0045424A"/>
    <w:rsid w:val="00455513"/>
    <w:rsid w:val="00455734"/>
    <w:rsid w:val="00457025"/>
    <w:rsid w:val="00457D58"/>
    <w:rsid w:val="00460590"/>
    <w:rsid w:val="00461028"/>
    <w:rsid w:val="00461EF6"/>
    <w:rsid w:val="00463E32"/>
    <w:rsid w:val="00464F1A"/>
    <w:rsid w:val="00465795"/>
    <w:rsid w:val="00465F75"/>
    <w:rsid w:val="00467BFB"/>
    <w:rsid w:val="004713B0"/>
    <w:rsid w:val="00471773"/>
    <w:rsid w:val="00473700"/>
    <w:rsid w:val="004755A5"/>
    <w:rsid w:val="00475664"/>
    <w:rsid w:val="00477147"/>
    <w:rsid w:val="004773CF"/>
    <w:rsid w:val="00477905"/>
    <w:rsid w:val="00481E0F"/>
    <w:rsid w:val="0048299E"/>
    <w:rsid w:val="00482AAE"/>
    <w:rsid w:val="004836B5"/>
    <w:rsid w:val="00483F45"/>
    <w:rsid w:val="0048569B"/>
    <w:rsid w:val="00485AA3"/>
    <w:rsid w:val="0048603C"/>
    <w:rsid w:val="00487605"/>
    <w:rsid w:val="00490D7E"/>
    <w:rsid w:val="00491214"/>
    <w:rsid w:val="00493142"/>
    <w:rsid w:val="00493FA0"/>
    <w:rsid w:val="00494BEE"/>
    <w:rsid w:val="00496C54"/>
    <w:rsid w:val="00496CD5"/>
    <w:rsid w:val="004975F9"/>
    <w:rsid w:val="004A1BC9"/>
    <w:rsid w:val="004A2C63"/>
    <w:rsid w:val="004A4A3F"/>
    <w:rsid w:val="004A556B"/>
    <w:rsid w:val="004A573B"/>
    <w:rsid w:val="004A6703"/>
    <w:rsid w:val="004A7C6D"/>
    <w:rsid w:val="004A7DD5"/>
    <w:rsid w:val="004B4DF9"/>
    <w:rsid w:val="004B5059"/>
    <w:rsid w:val="004B6823"/>
    <w:rsid w:val="004B7AEE"/>
    <w:rsid w:val="004C1306"/>
    <w:rsid w:val="004C1D5F"/>
    <w:rsid w:val="004C2F2D"/>
    <w:rsid w:val="004C3531"/>
    <w:rsid w:val="004C5639"/>
    <w:rsid w:val="004C5A2C"/>
    <w:rsid w:val="004D0434"/>
    <w:rsid w:val="004D1DD4"/>
    <w:rsid w:val="004D3364"/>
    <w:rsid w:val="004D3F29"/>
    <w:rsid w:val="004D498F"/>
    <w:rsid w:val="004D4A33"/>
    <w:rsid w:val="004D5093"/>
    <w:rsid w:val="004D57F2"/>
    <w:rsid w:val="004D5ABC"/>
    <w:rsid w:val="004D603F"/>
    <w:rsid w:val="004E1A88"/>
    <w:rsid w:val="004E3DC5"/>
    <w:rsid w:val="004E473D"/>
    <w:rsid w:val="004E65C3"/>
    <w:rsid w:val="004E67E4"/>
    <w:rsid w:val="004E688C"/>
    <w:rsid w:val="004F19D5"/>
    <w:rsid w:val="004F329B"/>
    <w:rsid w:val="004F48A9"/>
    <w:rsid w:val="004F4E2F"/>
    <w:rsid w:val="004F74FF"/>
    <w:rsid w:val="00501952"/>
    <w:rsid w:val="00501E2B"/>
    <w:rsid w:val="00501E45"/>
    <w:rsid w:val="0050403E"/>
    <w:rsid w:val="00504672"/>
    <w:rsid w:val="00507A6B"/>
    <w:rsid w:val="005117F0"/>
    <w:rsid w:val="00512B32"/>
    <w:rsid w:val="005136B2"/>
    <w:rsid w:val="00514B0D"/>
    <w:rsid w:val="00514C72"/>
    <w:rsid w:val="00516295"/>
    <w:rsid w:val="00516687"/>
    <w:rsid w:val="005172DB"/>
    <w:rsid w:val="0052008B"/>
    <w:rsid w:val="005202DB"/>
    <w:rsid w:val="0052052F"/>
    <w:rsid w:val="00520FC2"/>
    <w:rsid w:val="0052130C"/>
    <w:rsid w:val="00521AE2"/>
    <w:rsid w:val="00523FF4"/>
    <w:rsid w:val="005240EA"/>
    <w:rsid w:val="0052472D"/>
    <w:rsid w:val="005262CD"/>
    <w:rsid w:val="00526558"/>
    <w:rsid w:val="00526590"/>
    <w:rsid w:val="0052777E"/>
    <w:rsid w:val="005277C3"/>
    <w:rsid w:val="00527BED"/>
    <w:rsid w:val="0053525A"/>
    <w:rsid w:val="005378FB"/>
    <w:rsid w:val="00537D30"/>
    <w:rsid w:val="00543004"/>
    <w:rsid w:val="00543B80"/>
    <w:rsid w:val="005441C2"/>
    <w:rsid w:val="00545999"/>
    <w:rsid w:val="00546479"/>
    <w:rsid w:val="005472E7"/>
    <w:rsid w:val="005476C4"/>
    <w:rsid w:val="00547C1A"/>
    <w:rsid w:val="0055069B"/>
    <w:rsid w:val="00552D4C"/>
    <w:rsid w:val="00552FE4"/>
    <w:rsid w:val="00553D3C"/>
    <w:rsid w:val="00554F6E"/>
    <w:rsid w:val="00557B1F"/>
    <w:rsid w:val="0056030E"/>
    <w:rsid w:val="0056169D"/>
    <w:rsid w:val="00562DE7"/>
    <w:rsid w:val="00563038"/>
    <w:rsid w:val="00563339"/>
    <w:rsid w:val="00565389"/>
    <w:rsid w:val="0056599B"/>
    <w:rsid w:val="00570A0A"/>
    <w:rsid w:val="00571A19"/>
    <w:rsid w:val="00571C0F"/>
    <w:rsid w:val="00572BA0"/>
    <w:rsid w:val="005738C9"/>
    <w:rsid w:val="0057527B"/>
    <w:rsid w:val="00576B04"/>
    <w:rsid w:val="00580908"/>
    <w:rsid w:val="005830C4"/>
    <w:rsid w:val="0058563E"/>
    <w:rsid w:val="00586128"/>
    <w:rsid w:val="005869A3"/>
    <w:rsid w:val="00586AF3"/>
    <w:rsid w:val="00591FF1"/>
    <w:rsid w:val="00593A2F"/>
    <w:rsid w:val="00593D23"/>
    <w:rsid w:val="00595644"/>
    <w:rsid w:val="00595DE4"/>
    <w:rsid w:val="005970CE"/>
    <w:rsid w:val="00597311"/>
    <w:rsid w:val="005A154E"/>
    <w:rsid w:val="005A2BA3"/>
    <w:rsid w:val="005A321D"/>
    <w:rsid w:val="005A435A"/>
    <w:rsid w:val="005A4A9A"/>
    <w:rsid w:val="005A4E37"/>
    <w:rsid w:val="005A75E1"/>
    <w:rsid w:val="005B2E01"/>
    <w:rsid w:val="005B34A3"/>
    <w:rsid w:val="005B3BA0"/>
    <w:rsid w:val="005B6C91"/>
    <w:rsid w:val="005B731E"/>
    <w:rsid w:val="005C2726"/>
    <w:rsid w:val="005C2F52"/>
    <w:rsid w:val="005C35DE"/>
    <w:rsid w:val="005C41AC"/>
    <w:rsid w:val="005C449A"/>
    <w:rsid w:val="005C627A"/>
    <w:rsid w:val="005D00F5"/>
    <w:rsid w:val="005D0755"/>
    <w:rsid w:val="005D178B"/>
    <w:rsid w:val="005D2265"/>
    <w:rsid w:val="005D2513"/>
    <w:rsid w:val="005D59F0"/>
    <w:rsid w:val="005D617C"/>
    <w:rsid w:val="005D75E6"/>
    <w:rsid w:val="005D7FF8"/>
    <w:rsid w:val="005E0439"/>
    <w:rsid w:val="005E0E68"/>
    <w:rsid w:val="005E0F3D"/>
    <w:rsid w:val="005E12C6"/>
    <w:rsid w:val="005E261B"/>
    <w:rsid w:val="005E2CA5"/>
    <w:rsid w:val="005E4180"/>
    <w:rsid w:val="005E4DFC"/>
    <w:rsid w:val="005E59B0"/>
    <w:rsid w:val="005E5A3C"/>
    <w:rsid w:val="005E7107"/>
    <w:rsid w:val="005F1316"/>
    <w:rsid w:val="005F479B"/>
    <w:rsid w:val="005F4829"/>
    <w:rsid w:val="005F4BDB"/>
    <w:rsid w:val="005F7148"/>
    <w:rsid w:val="005F7EEB"/>
    <w:rsid w:val="006006BA"/>
    <w:rsid w:val="006008E1"/>
    <w:rsid w:val="00600EA4"/>
    <w:rsid w:val="006054F7"/>
    <w:rsid w:val="00605FAB"/>
    <w:rsid w:val="0060601B"/>
    <w:rsid w:val="006068A7"/>
    <w:rsid w:val="0060697E"/>
    <w:rsid w:val="006074EC"/>
    <w:rsid w:val="00607517"/>
    <w:rsid w:val="00610014"/>
    <w:rsid w:val="00611A12"/>
    <w:rsid w:val="00611F7E"/>
    <w:rsid w:val="00612D59"/>
    <w:rsid w:val="00612FA6"/>
    <w:rsid w:val="006153BA"/>
    <w:rsid w:val="00617C44"/>
    <w:rsid w:val="0062284B"/>
    <w:rsid w:val="0062328B"/>
    <w:rsid w:val="0062400F"/>
    <w:rsid w:val="00624DB7"/>
    <w:rsid w:val="00625053"/>
    <w:rsid w:val="00627384"/>
    <w:rsid w:val="00631481"/>
    <w:rsid w:val="00631D22"/>
    <w:rsid w:val="00631EA4"/>
    <w:rsid w:val="006321BE"/>
    <w:rsid w:val="00632DE1"/>
    <w:rsid w:val="0063332A"/>
    <w:rsid w:val="006336BA"/>
    <w:rsid w:val="00633878"/>
    <w:rsid w:val="0063429B"/>
    <w:rsid w:val="006345C1"/>
    <w:rsid w:val="0063512B"/>
    <w:rsid w:val="006371FF"/>
    <w:rsid w:val="006400F8"/>
    <w:rsid w:val="00646B18"/>
    <w:rsid w:val="0064705D"/>
    <w:rsid w:val="0064743C"/>
    <w:rsid w:val="006475A9"/>
    <w:rsid w:val="006476D3"/>
    <w:rsid w:val="00651DFE"/>
    <w:rsid w:val="00653B9F"/>
    <w:rsid w:val="00654498"/>
    <w:rsid w:val="00654538"/>
    <w:rsid w:val="006547CD"/>
    <w:rsid w:val="00654C12"/>
    <w:rsid w:val="0065588F"/>
    <w:rsid w:val="00662555"/>
    <w:rsid w:val="00662A07"/>
    <w:rsid w:val="006631D5"/>
    <w:rsid w:val="00663C3A"/>
    <w:rsid w:val="0066632E"/>
    <w:rsid w:val="00667903"/>
    <w:rsid w:val="00667F86"/>
    <w:rsid w:val="006702FF"/>
    <w:rsid w:val="0067118E"/>
    <w:rsid w:val="00671CC3"/>
    <w:rsid w:val="00671F97"/>
    <w:rsid w:val="00672009"/>
    <w:rsid w:val="006737A1"/>
    <w:rsid w:val="00675759"/>
    <w:rsid w:val="006802DA"/>
    <w:rsid w:val="006802E2"/>
    <w:rsid w:val="00680A00"/>
    <w:rsid w:val="006814E0"/>
    <w:rsid w:val="0068174D"/>
    <w:rsid w:val="00682015"/>
    <w:rsid w:val="0068412E"/>
    <w:rsid w:val="00684541"/>
    <w:rsid w:val="00684796"/>
    <w:rsid w:val="006855A3"/>
    <w:rsid w:val="006861C4"/>
    <w:rsid w:val="00686363"/>
    <w:rsid w:val="00686D9E"/>
    <w:rsid w:val="00686E25"/>
    <w:rsid w:val="006871DE"/>
    <w:rsid w:val="006875B3"/>
    <w:rsid w:val="00687AC6"/>
    <w:rsid w:val="00687D54"/>
    <w:rsid w:val="006901E8"/>
    <w:rsid w:val="00691512"/>
    <w:rsid w:val="006916A4"/>
    <w:rsid w:val="00691C7B"/>
    <w:rsid w:val="00691F5C"/>
    <w:rsid w:val="006922E3"/>
    <w:rsid w:val="00693DFC"/>
    <w:rsid w:val="00694D78"/>
    <w:rsid w:val="00695DC1"/>
    <w:rsid w:val="0069608D"/>
    <w:rsid w:val="00696C1B"/>
    <w:rsid w:val="00697910"/>
    <w:rsid w:val="00697AE2"/>
    <w:rsid w:val="00697EE1"/>
    <w:rsid w:val="006A0847"/>
    <w:rsid w:val="006A0D4D"/>
    <w:rsid w:val="006A40E1"/>
    <w:rsid w:val="006A4942"/>
    <w:rsid w:val="006A763E"/>
    <w:rsid w:val="006B03C8"/>
    <w:rsid w:val="006B0D83"/>
    <w:rsid w:val="006B12D2"/>
    <w:rsid w:val="006B238A"/>
    <w:rsid w:val="006B3C30"/>
    <w:rsid w:val="006B4C60"/>
    <w:rsid w:val="006B5159"/>
    <w:rsid w:val="006B76BB"/>
    <w:rsid w:val="006C0DAB"/>
    <w:rsid w:val="006C2A7B"/>
    <w:rsid w:val="006C2B73"/>
    <w:rsid w:val="006C42C7"/>
    <w:rsid w:val="006C4C9A"/>
    <w:rsid w:val="006C4E48"/>
    <w:rsid w:val="006C5463"/>
    <w:rsid w:val="006C7C35"/>
    <w:rsid w:val="006D011E"/>
    <w:rsid w:val="006D0E3A"/>
    <w:rsid w:val="006D11BA"/>
    <w:rsid w:val="006D2284"/>
    <w:rsid w:val="006D29AB"/>
    <w:rsid w:val="006D2F93"/>
    <w:rsid w:val="006D5564"/>
    <w:rsid w:val="006D7796"/>
    <w:rsid w:val="006E03D8"/>
    <w:rsid w:val="006E0627"/>
    <w:rsid w:val="006E0DB6"/>
    <w:rsid w:val="006E1873"/>
    <w:rsid w:val="006E1905"/>
    <w:rsid w:val="006E2D4B"/>
    <w:rsid w:val="006E4B05"/>
    <w:rsid w:val="006E7853"/>
    <w:rsid w:val="006F15BB"/>
    <w:rsid w:val="006F15C4"/>
    <w:rsid w:val="006F2313"/>
    <w:rsid w:val="006F31B4"/>
    <w:rsid w:val="006F6251"/>
    <w:rsid w:val="006F6AB7"/>
    <w:rsid w:val="00700C70"/>
    <w:rsid w:val="007025D8"/>
    <w:rsid w:val="00703F4D"/>
    <w:rsid w:val="0070406F"/>
    <w:rsid w:val="00704530"/>
    <w:rsid w:val="0070477B"/>
    <w:rsid w:val="007055D4"/>
    <w:rsid w:val="00705AAD"/>
    <w:rsid w:val="00705C70"/>
    <w:rsid w:val="0070639F"/>
    <w:rsid w:val="007110E6"/>
    <w:rsid w:val="00711A5C"/>
    <w:rsid w:val="00713D44"/>
    <w:rsid w:val="00715709"/>
    <w:rsid w:val="00715A1B"/>
    <w:rsid w:val="00716423"/>
    <w:rsid w:val="0071690A"/>
    <w:rsid w:val="00717C06"/>
    <w:rsid w:val="00720C59"/>
    <w:rsid w:val="00721349"/>
    <w:rsid w:val="00722276"/>
    <w:rsid w:val="00722583"/>
    <w:rsid w:val="00723089"/>
    <w:rsid w:val="00723D0A"/>
    <w:rsid w:val="00723ECE"/>
    <w:rsid w:val="0073030C"/>
    <w:rsid w:val="00731726"/>
    <w:rsid w:val="00731D55"/>
    <w:rsid w:val="0073317B"/>
    <w:rsid w:val="0073416B"/>
    <w:rsid w:val="00735EAF"/>
    <w:rsid w:val="007360C8"/>
    <w:rsid w:val="00736A63"/>
    <w:rsid w:val="007372A3"/>
    <w:rsid w:val="007374F2"/>
    <w:rsid w:val="0073766C"/>
    <w:rsid w:val="00740031"/>
    <w:rsid w:val="0074074B"/>
    <w:rsid w:val="00741300"/>
    <w:rsid w:val="0074284C"/>
    <w:rsid w:val="00742904"/>
    <w:rsid w:val="00745106"/>
    <w:rsid w:val="00746469"/>
    <w:rsid w:val="00750819"/>
    <w:rsid w:val="007546EA"/>
    <w:rsid w:val="00756585"/>
    <w:rsid w:val="00760AE3"/>
    <w:rsid w:val="007629F6"/>
    <w:rsid w:val="00763149"/>
    <w:rsid w:val="0076704B"/>
    <w:rsid w:val="00772582"/>
    <w:rsid w:val="0077268D"/>
    <w:rsid w:val="0077452F"/>
    <w:rsid w:val="007749CB"/>
    <w:rsid w:val="007762DD"/>
    <w:rsid w:val="0078025C"/>
    <w:rsid w:val="00781A4F"/>
    <w:rsid w:val="00783169"/>
    <w:rsid w:val="00783CAD"/>
    <w:rsid w:val="00784467"/>
    <w:rsid w:val="0078597D"/>
    <w:rsid w:val="00786F41"/>
    <w:rsid w:val="00791521"/>
    <w:rsid w:val="0079253D"/>
    <w:rsid w:val="00792BB8"/>
    <w:rsid w:val="00793334"/>
    <w:rsid w:val="007944AD"/>
    <w:rsid w:val="007949F6"/>
    <w:rsid w:val="0079546D"/>
    <w:rsid w:val="00795CCF"/>
    <w:rsid w:val="00795D05"/>
    <w:rsid w:val="00795D8C"/>
    <w:rsid w:val="00796161"/>
    <w:rsid w:val="00797C52"/>
    <w:rsid w:val="007A0519"/>
    <w:rsid w:val="007A1857"/>
    <w:rsid w:val="007A2231"/>
    <w:rsid w:val="007A43BA"/>
    <w:rsid w:val="007A52AA"/>
    <w:rsid w:val="007A70F5"/>
    <w:rsid w:val="007A7496"/>
    <w:rsid w:val="007B0F6E"/>
    <w:rsid w:val="007B1194"/>
    <w:rsid w:val="007B2771"/>
    <w:rsid w:val="007B3A98"/>
    <w:rsid w:val="007B4F20"/>
    <w:rsid w:val="007B5509"/>
    <w:rsid w:val="007B67F1"/>
    <w:rsid w:val="007C03AC"/>
    <w:rsid w:val="007C1276"/>
    <w:rsid w:val="007C27B1"/>
    <w:rsid w:val="007C4044"/>
    <w:rsid w:val="007C419B"/>
    <w:rsid w:val="007C4BCF"/>
    <w:rsid w:val="007C63CB"/>
    <w:rsid w:val="007C664E"/>
    <w:rsid w:val="007C7891"/>
    <w:rsid w:val="007C7B01"/>
    <w:rsid w:val="007D1873"/>
    <w:rsid w:val="007D59AB"/>
    <w:rsid w:val="007D65D0"/>
    <w:rsid w:val="007D6AEB"/>
    <w:rsid w:val="007D6DB0"/>
    <w:rsid w:val="007E0BC8"/>
    <w:rsid w:val="007E0CE7"/>
    <w:rsid w:val="007E0EF0"/>
    <w:rsid w:val="007E1D56"/>
    <w:rsid w:val="007E291A"/>
    <w:rsid w:val="007E2C3E"/>
    <w:rsid w:val="007E4E3B"/>
    <w:rsid w:val="007E56D9"/>
    <w:rsid w:val="007E5A84"/>
    <w:rsid w:val="007E5E80"/>
    <w:rsid w:val="007F145E"/>
    <w:rsid w:val="007F2123"/>
    <w:rsid w:val="007F3865"/>
    <w:rsid w:val="007F4E8E"/>
    <w:rsid w:val="007F5F3B"/>
    <w:rsid w:val="007F7D6A"/>
    <w:rsid w:val="008001A1"/>
    <w:rsid w:val="0080052F"/>
    <w:rsid w:val="0080072A"/>
    <w:rsid w:val="00800B7D"/>
    <w:rsid w:val="00800E8A"/>
    <w:rsid w:val="00801789"/>
    <w:rsid w:val="00801FFF"/>
    <w:rsid w:val="00802A23"/>
    <w:rsid w:val="00807842"/>
    <w:rsid w:val="00813D85"/>
    <w:rsid w:val="00816811"/>
    <w:rsid w:val="0081703B"/>
    <w:rsid w:val="00817A2C"/>
    <w:rsid w:val="00817A59"/>
    <w:rsid w:val="0082071A"/>
    <w:rsid w:val="00822B11"/>
    <w:rsid w:val="00822C08"/>
    <w:rsid w:val="00822D8F"/>
    <w:rsid w:val="00827371"/>
    <w:rsid w:val="00827834"/>
    <w:rsid w:val="00827E2D"/>
    <w:rsid w:val="0083490A"/>
    <w:rsid w:val="00836EF7"/>
    <w:rsid w:val="00837B47"/>
    <w:rsid w:val="00840473"/>
    <w:rsid w:val="008408CC"/>
    <w:rsid w:val="00841282"/>
    <w:rsid w:val="00844D0E"/>
    <w:rsid w:val="008453FD"/>
    <w:rsid w:val="00845EAB"/>
    <w:rsid w:val="00846BA9"/>
    <w:rsid w:val="00846CE6"/>
    <w:rsid w:val="00847BBC"/>
    <w:rsid w:val="00847D1D"/>
    <w:rsid w:val="00850EED"/>
    <w:rsid w:val="00851123"/>
    <w:rsid w:val="0085170E"/>
    <w:rsid w:val="008517B7"/>
    <w:rsid w:val="00851E9F"/>
    <w:rsid w:val="008523B6"/>
    <w:rsid w:val="00853B54"/>
    <w:rsid w:val="008548C2"/>
    <w:rsid w:val="00855F59"/>
    <w:rsid w:val="0085634B"/>
    <w:rsid w:val="008606EB"/>
    <w:rsid w:val="008607B9"/>
    <w:rsid w:val="00861E89"/>
    <w:rsid w:val="00862033"/>
    <w:rsid w:val="00863038"/>
    <w:rsid w:val="008636D9"/>
    <w:rsid w:val="00864996"/>
    <w:rsid w:val="00864EBD"/>
    <w:rsid w:val="00867D98"/>
    <w:rsid w:val="008716A7"/>
    <w:rsid w:val="00873E0B"/>
    <w:rsid w:val="00873EA3"/>
    <w:rsid w:val="00874868"/>
    <w:rsid w:val="0087625A"/>
    <w:rsid w:val="008764F7"/>
    <w:rsid w:val="00876684"/>
    <w:rsid w:val="00882121"/>
    <w:rsid w:val="00883847"/>
    <w:rsid w:val="008838B8"/>
    <w:rsid w:val="00883EC5"/>
    <w:rsid w:val="00884766"/>
    <w:rsid w:val="00884C15"/>
    <w:rsid w:val="00884D81"/>
    <w:rsid w:val="008860B4"/>
    <w:rsid w:val="0088612F"/>
    <w:rsid w:val="008879E5"/>
    <w:rsid w:val="00892215"/>
    <w:rsid w:val="00892327"/>
    <w:rsid w:val="0089351E"/>
    <w:rsid w:val="008945FE"/>
    <w:rsid w:val="00895804"/>
    <w:rsid w:val="0089627C"/>
    <w:rsid w:val="00896466"/>
    <w:rsid w:val="00897292"/>
    <w:rsid w:val="008978AA"/>
    <w:rsid w:val="008A0D3C"/>
    <w:rsid w:val="008A49C3"/>
    <w:rsid w:val="008A4DFE"/>
    <w:rsid w:val="008A56A6"/>
    <w:rsid w:val="008A5BF5"/>
    <w:rsid w:val="008A5F12"/>
    <w:rsid w:val="008A6307"/>
    <w:rsid w:val="008A7BE6"/>
    <w:rsid w:val="008B21A5"/>
    <w:rsid w:val="008B4BD2"/>
    <w:rsid w:val="008B5AE7"/>
    <w:rsid w:val="008B6593"/>
    <w:rsid w:val="008B7F4C"/>
    <w:rsid w:val="008C0048"/>
    <w:rsid w:val="008C1916"/>
    <w:rsid w:val="008C24B9"/>
    <w:rsid w:val="008C2DA3"/>
    <w:rsid w:val="008C3302"/>
    <w:rsid w:val="008C6A7A"/>
    <w:rsid w:val="008C7057"/>
    <w:rsid w:val="008C7213"/>
    <w:rsid w:val="008C72BF"/>
    <w:rsid w:val="008C7F9A"/>
    <w:rsid w:val="008D0722"/>
    <w:rsid w:val="008D161A"/>
    <w:rsid w:val="008D17A4"/>
    <w:rsid w:val="008D3DC9"/>
    <w:rsid w:val="008D491A"/>
    <w:rsid w:val="008D516F"/>
    <w:rsid w:val="008D58DE"/>
    <w:rsid w:val="008D6FBA"/>
    <w:rsid w:val="008D7504"/>
    <w:rsid w:val="008D77C5"/>
    <w:rsid w:val="008D7C70"/>
    <w:rsid w:val="008E12A6"/>
    <w:rsid w:val="008E317A"/>
    <w:rsid w:val="008E3C2C"/>
    <w:rsid w:val="008E5F9C"/>
    <w:rsid w:val="008E7199"/>
    <w:rsid w:val="008F0972"/>
    <w:rsid w:val="008F0BFE"/>
    <w:rsid w:val="008F121D"/>
    <w:rsid w:val="008F1ED6"/>
    <w:rsid w:val="008F26D9"/>
    <w:rsid w:val="008F31FE"/>
    <w:rsid w:val="008F3315"/>
    <w:rsid w:val="008F5145"/>
    <w:rsid w:val="008F5153"/>
    <w:rsid w:val="008F7A17"/>
    <w:rsid w:val="008F7B74"/>
    <w:rsid w:val="00900334"/>
    <w:rsid w:val="009012B2"/>
    <w:rsid w:val="0090278C"/>
    <w:rsid w:val="0090367C"/>
    <w:rsid w:val="009053A4"/>
    <w:rsid w:val="00905E75"/>
    <w:rsid w:val="009060EB"/>
    <w:rsid w:val="00906EFF"/>
    <w:rsid w:val="009079CB"/>
    <w:rsid w:val="009104FD"/>
    <w:rsid w:val="00910863"/>
    <w:rsid w:val="00910C7E"/>
    <w:rsid w:val="009114DF"/>
    <w:rsid w:val="00911E68"/>
    <w:rsid w:val="00912F52"/>
    <w:rsid w:val="00915621"/>
    <w:rsid w:val="009158B6"/>
    <w:rsid w:val="00922B5B"/>
    <w:rsid w:val="00923062"/>
    <w:rsid w:val="0092465C"/>
    <w:rsid w:val="00925A16"/>
    <w:rsid w:val="00925DCF"/>
    <w:rsid w:val="00926A61"/>
    <w:rsid w:val="00931280"/>
    <w:rsid w:val="0093153F"/>
    <w:rsid w:val="00931BEE"/>
    <w:rsid w:val="00932E52"/>
    <w:rsid w:val="009336D9"/>
    <w:rsid w:val="009350B9"/>
    <w:rsid w:val="00935BC8"/>
    <w:rsid w:val="009365FC"/>
    <w:rsid w:val="00936D7A"/>
    <w:rsid w:val="00936DF3"/>
    <w:rsid w:val="00936E02"/>
    <w:rsid w:val="009374CF"/>
    <w:rsid w:val="00937737"/>
    <w:rsid w:val="00940D53"/>
    <w:rsid w:val="0094285D"/>
    <w:rsid w:val="009444B2"/>
    <w:rsid w:val="00947433"/>
    <w:rsid w:val="00947FCD"/>
    <w:rsid w:val="00950716"/>
    <w:rsid w:val="00950FCF"/>
    <w:rsid w:val="00951311"/>
    <w:rsid w:val="00952661"/>
    <w:rsid w:val="00952B72"/>
    <w:rsid w:val="00953574"/>
    <w:rsid w:val="009539D0"/>
    <w:rsid w:val="009546DC"/>
    <w:rsid w:val="00954736"/>
    <w:rsid w:val="009548F5"/>
    <w:rsid w:val="00954A02"/>
    <w:rsid w:val="0096025D"/>
    <w:rsid w:val="00960559"/>
    <w:rsid w:val="00960FF7"/>
    <w:rsid w:val="00961978"/>
    <w:rsid w:val="00963BDE"/>
    <w:rsid w:val="00964AB4"/>
    <w:rsid w:val="00965509"/>
    <w:rsid w:val="00965D46"/>
    <w:rsid w:val="0096746E"/>
    <w:rsid w:val="009706C8"/>
    <w:rsid w:val="00972C44"/>
    <w:rsid w:val="009730AE"/>
    <w:rsid w:val="00973E3D"/>
    <w:rsid w:val="009741F3"/>
    <w:rsid w:val="009762F5"/>
    <w:rsid w:val="00976D0A"/>
    <w:rsid w:val="00980386"/>
    <w:rsid w:val="009808E1"/>
    <w:rsid w:val="009835CC"/>
    <w:rsid w:val="00986160"/>
    <w:rsid w:val="009863A9"/>
    <w:rsid w:val="00986AEF"/>
    <w:rsid w:val="00987346"/>
    <w:rsid w:val="00987416"/>
    <w:rsid w:val="00987721"/>
    <w:rsid w:val="00990930"/>
    <w:rsid w:val="00991B38"/>
    <w:rsid w:val="00993894"/>
    <w:rsid w:val="00994640"/>
    <w:rsid w:val="0099517D"/>
    <w:rsid w:val="0099571E"/>
    <w:rsid w:val="0099637F"/>
    <w:rsid w:val="00996685"/>
    <w:rsid w:val="00997626"/>
    <w:rsid w:val="00997A7D"/>
    <w:rsid w:val="00997A85"/>
    <w:rsid w:val="00997E5A"/>
    <w:rsid w:val="009A018E"/>
    <w:rsid w:val="009A096C"/>
    <w:rsid w:val="009A0F83"/>
    <w:rsid w:val="009A103F"/>
    <w:rsid w:val="009A18DD"/>
    <w:rsid w:val="009A1EEA"/>
    <w:rsid w:val="009A3938"/>
    <w:rsid w:val="009A4B1D"/>
    <w:rsid w:val="009A4DB5"/>
    <w:rsid w:val="009A500A"/>
    <w:rsid w:val="009A5030"/>
    <w:rsid w:val="009A50E1"/>
    <w:rsid w:val="009A5BAC"/>
    <w:rsid w:val="009A65C7"/>
    <w:rsid w:val="009B2F75"/>
    <w:rsid w:val="009B3F2B"/>
    <w:rsid w:val="009B4994"/>
    <w:rsid w:val="009B4E99"/>
    <w:rsid w:val="009B5FF6"/>
    <w:rsid w:val="009B6B3D"/>
    <w:rsid w:val="009B6EDF"/>
    <w:rsid w:val="009C042D"/>
    <w:rsid w:val="009C1FA8"/>
    <w:rsid w:val="009C20F1"/>
    <w:rsid w:val="009C224D"/>
    <w:rsid w:val="009C7638"/>
    <w:rsid w:val="009D1108"/>
    <w:rsid w:val="009D1A39"/>
    <w:rsid w:val="009D2F38"/>
    <w:rsid w:val="009D360E"/>
    <w:rsid w:val="009D3828"/>
    <w:rsid w:val="009D3EDF"/>
    <w:rsid w:val="009D55A3"/>
    <w:rsid w:val="009D5F50"/>
    <w:rsid w:val="009E0D67"/>
    <w:rsid w:val="009E1D8B"/>
    <w:rsid w:val="009E2351"/>
    <w:rsid w:val="009E56D2"/>
    <w:rsid w:val="009E5C4E"/>
    <w:rsid w:val="009E6668"/>
    <w:rsid w:val="009E6EAE"/>
    <w:rsid w:val="009F0F41"/>
    <w:rsid w:val="009F10FC"/>
    <w:rsid w:val="009F560F"/>
    <w:rsid w:val="009F6078"/>
    <w:rsid w:val="009F614F"/>
    <w:rsid w:val="009F61F2"/>
    <w:rsid w:val="009F70BD"/>
    <w:rsid w:val="00A00B7A"/>
    <w:rsid w:val="00A01091"/>
    <w:rsid w:val="00A0314A"/>
    <w:rsid w:val="00A038AD"/>
    <w:rsid w:val="00A03EA2"/>
    <w:rsid w:val="00A04520"/>
    <w:rsid w:val="00A04C7B"/>
    <w:rsid w:val="00A055F9"/>
    <w:rsid w:val="00A10297"/>
    <w:rsid w:val="00A10840"/>
    <w:rsid w:val="00A10AF6"/>
    <w:rsid w:val="00A1122A"/>
    <w:rsid w:val="00A11383"/>
    <w:rsid w:val="00A134CA"/>
    <w:rsid w:val="00A147D8"/>
    <w:rsid w:val="00A15C07"/>
    <w:rsid w:val="00A16B0B"/>
    <w:rsid w:val="00A16F8D"/>
    <w:rsid w:val="00A176B0"/>
    <w:rsid w:val="00A22341"/>
    <w:rsid w:val="00A22AE9"/>
    <w:rsid w:val="00A2345A"/>
    <w:rsid w:val="00A23B8D"/>
    <w:rsid w:val="00A24214"/>
    <w:rsid w:val="00A258B9"/>
    <w:rsid w:val="00A2650F"/>
    <w:rsid w:val="00A2741C"/>
    <w:rsid w:val="00A30B9F"/>
    <w:rsid w:val="00A30C41"/>
    <w:rsid w:val="00A31B81"/>
    <w:rsid w:val="00A32179"/>
    <w:rsid w:val="00A32488"/>
    <w:rsid w:val="00A32525"/>
    <w:rsid w:val="00A33118"/>
    <w:rsid w:val="00A33DE4"/>
    <w:rsid w:val="00A346D0"/>
    <w:rsid w:val="00A34DD3"/>
    <w:rsid w:val="00A362ED"/>
    <w:rsid w:val="00A3767D"/>
    <w:rsid w:val="00A37718"/>
    <w:rsid w:val="00A420D2"/>
    <w:rsid w:val="00A425C6"/>
    <w:rsid w:val="00A42DBC"/>
    <w:rsid w:val="00A42F01"/>
    <w:rsid w:val="00A435B5"/>
    <w:rsid w:val="00A4384D"/>
    <w:rsid w:val="00A43EE8"/>
    <w:rsid w:val="00A446A4"/>
    <w:rsid w:val="00A45B72"/>
    <w:rsid w:val="00A5001F"/>
    <w:rsid w:val="00A502C8"/>
    <w:rsid w:val="00A517CF"/>
    <w:rsid w:val="00A52B47"/>
    <w:rsid w:val="00A53D56"/>
    <w:rsid w:val="00A53F46"/>
    <w:rsid w:val="00A548FB"/>
    <w:rsid w:val="00A564EC"/>
    <w:rsid w:val="00A600A6"/>
    <w:rsid w:val="00A60929"/>
    <w:rsid w:val="00A626F7"/>
    <w:rsid w:val="00A62C33"/>
    <w:rsid w:val="00A64650"/>
    <w:rsid w:val="00A64E1C"/>
    <w:rsid w:val="00A6506A"/>
    <w:rsid w:val="00A65BF1"/>
    <w:rsid w:val="00A669F1"/>
    <w:rsid w:val="00A66FBB"/>
    <w:rsid w:val="00A6741C"/>
    <w:rsid w:val="00A71807"/>
    <w:rsid w:val="00A73D3E"/>
    <w:rsid w:val="00A74C98"/>
    <w:rsid w:val="00A7504E"/>
    <w:rsid w:val="00A75810"/>
    <w:rsid w:val="00A75A7B"/>
    <w:rsid w:val="00A75F37"/>
    <w:rsid w:val="00A77E8B"/>
    <w:rsid w:val="00A804DE"/>
    <w:rsid w:val="00A81990"/>
    <w:rsid w:val="00A84646"/>
    <w:rsid w:val="00A8498B"/>
    <w:rsid w:val="00A85C7C"/>
    <w:rsid w:val="00A8638A"/>
    <w:rsid w:val="00A86D7B"/>
    <w:rsid w:val="00A86E92"/>
    <w:rsid w:val="00A86FD1"/>
    <w:rsid w:val="00A8780A"/>
    <w:rsid w:val="00A87F9B"/>
    <w:rsid w:val="00A91CCC"/>
    <w:rsid w:val="00A93047"/>
    <w:rsid w:val="00A93A3E"/>
    <w:rsid w:val="00A942CC"/>
    <w:rsid w:val="00A95735"/>
    <w:rsid w:val="00A9619C"/>
    <w:rsid w:val="00AA0490"/>
    <w:rsid w:val="00AA2363"/>
    <w:rsid w:val="00AA5134"/>
    <w:rsid w:val="00AB11EC"/>
    <w:rsid w:val="00AB188D"/>
    <w:rsid w:val="00AB1B16"/>
    <w:rsid w:val="00AB236F"/>
    <w:rsid w:val="00AB29FF"/>
    <w:rsid w:val="00AB33A0"/>
    <w:rsid w:val="00AB76E4"/>
    <w:rsid w:val="00AB7E33"/>
    <w:rsid w:val="00AC103D"/>
    <w:rsid w:val="00AC14A5"/>
    <w:rsid w:val="00AC2304"/>
    <w:rsid w:val="00AC35F7"/>
    <w:rsid w:val="00AC449B"/>
    <w:rsid w:val="00AC5947"/>
    <w:rsid w:val="00AC6736"/>
    <w:rsid w:val="00AC714A"/>
    <w:rsid w:val="00AC72AF"/>
    <w:rsid w:val="00AC75F6"/>
    <w:rsid w:val="00AC7E4C"/>
    <w:rsid w:val="00AD14F7"/>
    <w:rsid w:val="00AD3A81"/>
    <w:rsid w:val="00AD3D97"/>
    <w:rsid w:val="00AD49A0"/>
    <w:rsid w:val="00AD4A4E"/>
    <w:rsid w:val="00AD4BF7"/>
    <w:rsid w:val="00AD5E6D"/>
    <w:rsid w:val="00AE0CC6"/>
    <w:rsid w:val="00AE1086"/>
    <w:rsid w:val="00AE302E"/>
    <w:rsid w:val="00AE3765"/>
    <w:rsid w:val="00AE50AA"/>
    <w:rsid w:val="00AE5347"/>
    <w:rsid w:val="00AE6604"/>
    <w:rsid w:val="00AF028F"/>
    <w:rsid w:val="00AF20D9"/>
    <w:rsid w:val="00AF26D0"/>
    <w:rsid w:val="00AF2E94"/>
    <w:rsid w:val="00AF30A3"/>
    <w:rsid w:val="00AF3798"/>
    <w:rsid w:val="00AF3FA3"/>
    <w:rsid w:val="00AF4310"/>
    <w:rsid w:val="00AF5524"/>
    <w:rsid w:val="00AF6306"/>
    <w:rsid w:val="00AF712B"/>
    <w:rsid w:val="00AF73CD"/>
    <w:rsid w:val="00AF7A55"/>
    <w:rsid w:val="00AF7F97"/>
    <w:rsid w:val="00B05F05"/>
    <w:rsid w:val="00B060A4"/>
    <w:rsid w:val="00B0627D"/>
    <w:rsid w:val="00B1085D"/>
    <w:rsid w:val="00B11172"/>
    <w:rsid w:val="00B111A3"/>
    <w:rsid w:val="00B141AF"/>
    <w:rsid w:val="00B145AC"/>
    <w:rsid w:val="00B148EE"/>
    <w:rsid w:val="00B16888"/>
    <w:rsid w:val="00B1742F"/>
    <w:rsid w:val="00B203D7"/>
    <w:rsid w:val="00B20CC1"/>
    <w:rsid w:val="00B22334"/>
    <w:rsid w:val="00B23C37"/>
    <w:rsid w:val="00B240BF"/>
    <w:rsid w:val="00B25C64"/>
    <w:rsid w:val="00B26449"/>
    <w:rsid w:val="00B277CA"/>
    <w:rsid w:val="00B304B9"/>
    <w:rsid w:val="00B31686"/>
    <w:rsid w:val="00B32A39"/>
    <w:rsid w:val="00B35626"/>
    <w:rsid w:val="00B35965"/>
    <w:rsid w:val="00B35B76"/>
    <w:rsid w:val="00B408C2"/>
    <w:rsid w:val="00B416C9"/>
    <w:rsid w:val="00B426C7"/>
    <w:rsid w:val="00B4305C"/>
    <w:rsid w:val="00B43145"/>
    <w:rsid w:val="00B44580"/>
    <w:rsid w:val="00B4635F"/>
    <w:rsid w:val="00B47504"/>
    <w:rsid w:val="00B47CDD"/>
    <w:rsid w:val="00B5102A"/>
    <w:rsid w:val="00B51159"/>
    <w:rsid w:val="00B52574"/>
    <w:rsid w:val="00B52E25"/>
    <w:rsid w:val="00B538CA"/>
    <w:rsid w:val="00B5577A"/>
    <w:rsid w:val="00B559AC"/>
    <w:rsid w:val="00B60941"/>
    <w:rsid w:val="00B61C62"/>
    <w:rsid w:val="00B65019"/>
    <w:rsid w:val="00B668E8"/>
    <w:rsid w:val="00B70987"/>
    <w:rsid w:val="00B70EF1"/>
    <w:rsid w:val="00B71CDE"/>
    <w:rsid w:val="00B72250"/>
    <w:rsid w:val="00B7237F"/>
    <w:rsid w:val="00B72F7E"/>
    <w:rsid w:val="00B80137"/>
    <w:rsid w:val="00B80EF0"/>
    <w:rsid w:val="00B81344"/>
    <w:rsid w:val="00B818D8"/>
    <w:rsid w:val="00B867D4"/>
    <w:rsid w:val="00B86CC7"/>
    <w:rsid w:val="00B86F3F"/>
    <w:rsid w:val="00B8751E"/>
    <w:rsid w:val="00B87C9E"/>
    <w:rsid w:val="00B9046D"/>
    <w:rsid w:val="00B9060E"/>
    <w:rsid w:val="00B90925"/>
    <w:rsid w:val="00B914B5"/>
    <w:rsid w:val="00B91574"/>
    <w:rsid w:val="00B91F81"/>
    <w:rsid w:val="00B925F6"/>
    <w:rsid w:val="00B946D7"/>
    <w:rsid w:val="00BA00B7"/>
    <w:rsid w:val="00BA04BB"/>
    <w:rsid w:val="00BA0569"/>
    <w:rsid w:val="00BA1646"/>
    <w:rsid w:val="00BA1CB1"/>
    <w:rsid w:val="00BA1E28"/>
    <w:rsid w:val="00BA27AE"/>
    <w:rsid w:val="00BA5412"/>
    <w:rsid w:val="00BA6716"/>
    <w:rsid w:val="00BB05A8"/>
    <w:rsid w:val="00BB0C28"/>
    <w:rsid w:val="00BB167A"/>
    <w:rsid w:val="00BB16CE"/>
    <w:rsid w:val="00BB1ECE"/>
    <w:rsid w:val="00BB3B5D"/>
    <w:rsid w:val="00BB4CCC"/>
    <w:rsid w:val="00BB546E"/>
    <w:rsid w:val="00BB5D58"/>
    <w:rsid w:val="00BB64FF"/>
    <w:rsid w:val="00BB73E0"/>
    <w:rsid w:val="00BB76DD"/>
    <w:rsid w:val="00BC32FF"/>
    <w:rsid w:val="00BC452A"/>
    <w:rsid w:val="00BC4BDE"/>
    <w:rsid w:val="00BC53F5"/>
    <w:rsid w:val="00BC60D0"/>
    <w:rsid w:val="00BD0275"/>
    <w:rsid w:val="00BD0648"/>
    <w:rsid w:val="00BD0AC9"/>
    <w:rsid w:val="00BD16B3"/>
    <w:rsid w:val="00BD60FF"/>
    <w:rsid w:val="00BE2496"/>
    <w:rsid w:val="00BE252A"/>
    <w:rsid w:val="00BE2641"/>
    <w:rsid w:val="00BE2E32"/>
    <w:rsid w:val="00BE2F78"/>
    <w:rsid w:val="00BE3306"/>
    <w:rsid w:val="00BE359E"/>
    <w:rsid w:val="00BE3D7C"/>
    <w:rsid w:val="00BE59BE"/>
    <w:rsid w:val="00BE6FC1"/>
    <w:rsid w:val="00BE7DD7"/>
    <w:rsid w:val="00BF08CB"/>
    <w:rsid w:val="00BF0B98"/>
    <w:rsid w:val="00BF1A01"/>
    <w:rsid w:val="00BF3443"/>
    <w:rsid w:val="00BF78CD"/>
    <w:rsid w:val="00C0170E"/>
    <w:rsid w:val="00C01CD7"/>
    <w:rsid w:val="00C03B0F"/>
    <w:rsid w:val="00C0542C"/>
    <w:rsid w:val="00C070EB"/>
    <w:rsid w:val="00C07DDC"/>
    <w:rsid w:val="00C10992"/>
    <w:rsid w:val="00C1348F"/>
    <w:rsid w:val="00C13D53"/>
    <w:rsid w:val="00C149A9"/>
    <w:rsid w:val="00C15929"/>
    <w:rsid w:val="00C15DBC"/>
    <w:rsid w:val="00C17F48"/>
    <w:rsid w:val="00C210A7"/>
    <w:rsid w:val="00C22787"/>
    <w:rsid w:val="00C242B1"/>
    <w:rsid w:val="00C242F2"/>
    <w:rsid w:val="00C24931"/>
    <w:rsid w:val="00C270CB"/>
    <w:rsid w:val="00C27AA1"/>
    <w:rsid w:val="00C27AB9"/>
    <w:rsid w:val="00C30151"/>
    <w:rsid w:val="00C30A83"/>
    <w:rsid w:val="00C31AA9"/>
    <w:rsid w:val="00C31C66"/>
    <w:rsid w:val="00C324A5"/>
    <w:rsid w:val="00C32BAF"/>
    <w:rsid w:val="00C33528"/>
    <w:rsid w:val="00C338D2"/>
    <w:rsid w:val="00C33951"/>
    <w:rsid w:val="00C35732"/>
    <w:rsid w:val="00C36557"/>
    <w:rsid w:val="00C37E54"/>
    <w:rsid w:val="00C44E61"/>
    <w:rsid w:val="00C456A8"/>
    <w:rsid w:val="00C460BB"/>
    <w:rsid w:val="00C46725"/>
    <w:rsid w:val="00C475BF"/>
    <w:rsid w:val="00C50174"/>
    <w:rsid w:val="00C506C9"/>
    <w:rsid w:val="00C533AD"/>
    <w:rsid w:val="00C5643C"/>
    <w:rsid w:val="00C564B8"/>
    <w:rsid w:val="00C60984"/>
    <w:rsid w:val="00C61D2A"/>
    <w:rsid w:val="00C627DA"/>
    <w:rsid w:val="00C62800"/>
    <w:rsid w:val="00C64A00"/>
    <w:rsid w:val="00C650E9"/>
    <w:rsid w:val="00C66BAD"/>
    <w:rsid w:val="00C70E04"/>
    <w:rsid w:val="00C71774"/>
    <w:rsid w:val="00C724FC"/>
    <w:rsid w:val="00C725FD"/>
    <w:rsid w:val="00C73610"/>
    <w:rsid w:val="00C74DC9"/>
    <w:rsid w:val="00C75288"/>
    <w:rsid w:val="00C764CC"/>
    <w:rsid w:val="00C76ABF"/>
    <w:rsid w:val="00C77A3A"/>
    <w:rsid w:val="00C77CC3"/>
    <w:rsid w:val="00C81E33"/>
    <w:rsid w:val="00C840DE"/>
    <w:rsid w:val="00C84289"/>
    <w:rsid w:val="00C84522"/>
    <w:rsid w:val="00C86C0D"/>
    <w:rsid w:val="00C875EE"/>
    <w:rsid w:val="00C90DC7"/>
    <w:rsid w:val="00C919B4"/>
    <w:rsid w:val="00C92C7C"/>
    <w:rsid w:val="00C92DA9"/>
    <w:rsid w:val="00C9339B"/>
    <w:rsid w:val="00C952D7"/>
    <w:rsid w:val="00C9782F"/>
    <w:rsid w:val="00CA1BF0"/>
    <w:rsid w:val="00CA3046"/>
    <w:rsid w:val="00CA54C9"/>
    <w:rsid w:val="00CA6B47"/>
    <w:rsid w:val="00CA7904"/>
    <w:rsid w:val="00CA7A27"/>
    <w:rsid w:val="00CB1C72"/>
    <w:rsid w:val="00CB2424"/>
    <w:rsid w:val="00CB3C05"/>
    <w:rsid w:val="00CB41BD"/>
    <w:rsid w:val="00CB4F94"/>
    <w:rsid w:val="00CB528A"/>
    <w:rsid w:val="00CB5559"/>
    <w:rsid w:val="00CB5842"/>
    <w:rsid w:val="00CB5862"/>
    <w:rsid w:val="00CB5EAF"/>
    <w:rsid w:val="00CB6224"/>
    <w:rsid w:val="00CB693A"/>
    <w:rsid w:val="00CB7B38"/>
    <w:rsid w:val="00CB7CF6"/>
    <w:rsid w:val="00CC07D5"/>
    <w:rsid w:val="00CC0A19"/>
    <w:rsid w:val="00CC0B24"/>
    <w:rsid w:val="00CC0C7C"/>
    <w:rsid w:val="00CC0D7E"/>
    <w:rsid w:val="00CC2315"/>
    <w:rsid w:val="00CC4C4A"/>
    <w:rsid w:val="00CC4CC2"/>
    <w:rsid w:val="00CC65BB"/>
    <w:rsid w:val="00CC72DF"/>
    <w:rsid w:val="00CD1D4D"/>
    <w:rsid w:val="00CD232E"/>
    <w:rsid w:val="00CD591F"/>
    <w:rsid w:val="00CD621F"/>
    <w:rsid w:val="00CD656C"/>
    <w:rsid w:val="00CD7582"/>
    <w:rsid w:val="00CE0D68"/>
    <w:rsid w:val="00CE1C36"/>
    <w:rsid w:val="00CE1D25"/>
    <w:rsid w:val="00CE207F"/>
    <w:rsid w:val="00CE30FC"/>
    <w:rsid w:val="00CE401E"/>
    <w:rsid w:val="00CE458C"/>
    <w:rsid w:val="00CE4CA4"/>
    <w:rsid w:val="00CE6853"/>
    <w:rsid w:val="00CE7382"/>
    <w:rsid w:val="00CE79C7"/>
    <w:rsid w:val="00CF0A97"/>
    <w:rsid w:val="00CF13DB"/>
    <w:rsid w:val="00CF4454"/>
    <w:rsid w:val="00CF4C43"/>
    <w:rsid w:val="00CF72CB"/>
    <w:rsid w:val="00D01DE2"/>
    <w:rsid w:val="00D021B6"/>
    <w:rsid w:val="00D02CD1"/>
    <w:rsid w:val="00D04237"/>
    <w:rsid w:val="00D06147"/>
    <w:rsid w:val="00D06FC0"/>
    <w:rsid w:val="00D07276"/>
    <w:rsid w:val="00D10ACC"/>
    <w:rsid w:val="00D13299"/>
    <w:rsid w:val="00D139B8"/>
    <w:rsid w:val="00D13C61"/>
    <w:rsid w:val="00D14073"/>
    <w:rsid w:val="00D14ED6"/>
    <w:rsid w:val="00D16F29"/>
    <w:rsid w:val="00D17CC2"/>
    <w:rsid w:val="00D22068"/>
    <w:rsid w:val="00D22CE2"/>
    <w:rsid w:val="00D26413"/>
    <w:rsid w:val="00D30A18"/>
    <w:rsid w:val="00D31113"/>
    <w:rsid w:val="00D31610"/>
    <w:rsid w:val="00D3372E"/>
    <w:rsid w:val="00D349D4"/>
    <w:rsid w:val="00D35CC0"/>
    <w:rsid w:val="00D362AB"/>
    <w:rsid w:val="00D3704A"/>
    <w:rsid w:val="00D370D7"/>
    <w:rsid w:val="00D37605"/>
    <w:rsid w:val="00D41CB6"/>
    <w:rsid w:val="00D43383"/>
    <w:rsid w:val="00D434E1"/>
    <w:rsid w:val="00D4392D"/>
    <w:rsid w:val="00D43E18"/>
    <w:rsid w:val="00D4442C"/>
    <w:rsid w:val="00D467DD"/>
    <w:rsid w:val="00D468F6"/>
    <w:rsid w:val="00D47773"/>
    <w:rsid w:val="00D50368"/>
    <w:rsid w:val="00D50804"/>
    <w:rsid w:val="00D50877"/>
    <w:rsid w:val="00D51102"/>
    <w:rsid w:val="00D51702"/>
    <w:rsid w:val="00D5236B"/>
    <w:rsid w:val="00D5247D"/>
    <w:rsid w:val="00D547F3"/>
    <w:rsid w:val="00D55036"/>
    <w:rsid w:val="00D57743"/>
    <w:rsid w:val="00D6134E"/>
    <w:rsid w:val="00D64BCC"/>
    <w:rsid w:val="00D66C47"/>
    <w:rsid w:val="00D67151"/>
    <w:rsid w:val="00D67DC9"/>
    <w:rsid w:val="00D67E60"/>
    <w:rsid w:val="00D67F6C"/>
    <w:rsid w:val="00D71B1B"/>
    <w:rsid w:val="00D720C8"/>
    <w:rsid w:val="00D72133"/>
    <w:rsid w:val="00D72443"/>
    <w:rsid w:val="00D73D04"/>
    <w:rsid w:val="00D74252"/>
    <w:rsid w:val="00D74DBF"/>
    <w:rsid w:val="00D75A90"/>
    <w:rsid w:val="00D765FD"/>
    <w:rsid w:val="00D76B72"/>
    <w:rsid w:val="00D776E8"/>
    <w:rsid w:val="00D77F74"/>
    <w:rsid w:val="00D80D71"/>
    <w:rsid w:val="00D8267A"/>
    <w:rsid w:val="00D8342C"/>
    <w:rsid w:val="00D84416"/>
    <w:rsid w:val="00D85B7F"/>
    <w:rsid w:val="00D85E30"/>
    <w:rsid w:val="00D86B89"/>
    <w:rsid w:val="00D911DA"/>
    <w:rsid w:val="00D923BF"/>
    <w:rsid w:val="00D9526B"/>
    <w:rsid w:val="00D96499"/>
    <w:rsid w:val="00D96B2B"/>
    <w:rsid w:val="00D9745F"/>
    <w:rsid w:val="00D9772F"/>
    <w:rsid w:val="00D978D1"/>
    <w:rsid w:val="00D97CD5"/>
    <w:rsid w:val="00D97EF7"/>
    <w:rsid w:val="00DA0743"/>
    <w:rsid w:val="00DA1A6B"/>
    <w:rsid w:val="00DA2744"/>
    <w:rsid w:val="00DA2CD0"/>
    <w:rsid w:val="00DA3693"/>
    <w:rsid w:val="00DA3F37"/>
    <w:rsid w:val="00DA4090"/>
    <w:rsid w:val="00DA60D6"/>
    <w:rsid w:val="00DA6983"/>
    <w:rsid w:val="00DA783B"/>
    <w:rsid w:val="00DB0A83"/>
    <w:rsid w:val="00DB0CF3"/>
    <w:rsid w:val="00DB121D"/>
    <w:rsid w:val="00DB1B5B"/>
    <w:rsid w:val="00DB2C75"/>
    <w:rsid w:val="00DB3888"/>
    <w:rsid w:val="00DB4013"/>
    <w:rsid w:val="00DB5893"/>
    <w:rsid w:val="00DB651A"/>
    <w:rsid w:val="00DB6566"/>
    <w:rsid w:val="00DB682A"/>
    <w:rsid w:val="00DC0E69"/>
    <w:rsid w:val="00DC2DC7"/>
    <w:rsid w:val="00DC537F"/>
    <w:rsid w:val="00DC5799"/>
    <w:rsid w:val="00DC5D03"/>
    <w:rsid w:val="00DD1533"/>
    <w:rsid w:val="00DD1C61"/>
    <w:rsid w:val="00DD2C59"/>
    <w:rsid w:val="00DD301D"/>
    <w:rsid w:val="00DD3110"/>
    <w:rsid w:val="00DD3B47"/>
    <w:rsid w:val="00DD4283"/>
    <w:rsid w:val="00DD4B1F"/>
    <w:rsid w:val="00DD52E0"/>
    <w:rsid w:val="00DD7F9C"/>
    <w:rsid w:val="00DE0256"/>
    <w:rsid w:val="00DE4C3D"/>
    <w:rsid w:val="00DE7926"/>
    <w:rsid w:val="00DF070A"/>
    <w:rsid w:val="00DF2CC6"/>
    <w:rsid w:val="00DF4015"/>
    <w:rsid w:val="00DF4955"/>
    <w:rsid w:val="00DF663F"/>
    <w:rsid w:val="00E03F52"/>
    <w:rsid w:val="00E0420F"/>
    <w:rsid w:val="00E066C2"/>
    <w:rsid w:val="00E1082A"/>
    <w:rsid w:val="00E11C1A"/>
    <w:rsid w:val="00E127E0"/>
    <w:rsid w:val="00E13794"/>
    <w:rsid w:val="00E15001"/>
    <w:rsid w:val="00E155D5"/>
    <w:rsid w:val="00E16781"/>
    <w:rsid w:val="00E17213"/>
    <w:rsid w:val="00E2092A"/>
    <w:rsid w:val="00E218E6"/>
    <w:rsid w:val="00E22FDB"/>
    <w:rsid w:val="00E231E0"/>
    <w:rsid w:val="00E231F4"/>
    <w:rsid w:val="00E24260"/>
    <w:rsid w:val="00E262D4"/>
    <w:rsid w:val="00E264F3"/>
    <w:rsid w:val="00E2685C"/>
    <w:rsid w:val="00E27986"/>
    <w:rsid w:val="00E30015"/>
    <w:rsid w:val="00E30A0E"/>
    <w:rsid w:val="00E32047"/>
    <w:rsid w:val="00E33F04"/>
    <w:rsid w:val="00E34FE0"/>
    <w:rsid w:val="00E35D2C"/>
    <w:rsid w:val="00E42E93"/>
    <w:rsid w:val="00E430B6"/>
    <w:rsid w:val="00E438FD"/>
    <w:rsid w:val="00E44666"/>
    <w:rsid w:val="00E44679"/>
    <w:rsid w:val="00E44C11"/>
    <w:rsid w:val="00E44CAF"/>
    <w:rsid w:val="00E45B39"/>
    <w:rsid w:val="00E46584"/>
    <w:rsid w:val="00E46EEA"/>
    <w:rsid w:val="00E47795"/>
    <w:rsid w:val="00E514AB"/>
    <w:rsid w:val="00E53DE0"/>
    <w:rsid w:val="00E54D77"/>
    <w:rsid w:val="00E55399"/>
    <w:rsid w:val="00E564CE"/>
    <w:rsid w:val="00E56FA1"/>
    <w:rsid w:val="00E57C98"/>
    <w:rsid w:val="00E57E71"/>
    <w:rsid w:val="00E612DB"/>
    <w:rsid w:val="00E61AF1"/>
    <w:rsid w:val="00E62223"/>
    <w:rsid w:val="00E63CD7"/>
    <w:rsid w:val="00E66B06"/>
    <w:rsid w:val="00E70750"/>
    <w:rsid w:val="00E715E4"/>
    <w:rsid w:val="00E71C7B"/>
    <w:rsid w:val="00E74CAF"/>
    <w:rsid w:val="00E7584C"/>
    <w:rsid w:val="00E77F7F"/>
    <w:rsid w:val="00E81946"/>
    <w:rsid w:val="00E81C1C"/>
    <w:rsid w:val="00E82EA1"/>
    <w:rsid w:val="00E841E1"/>
    <w:rsid w:val="00E85CB5"/>
    <w:rsid w:val="00E86E71"/>
    <w:rsid w:val="00E8731C"/>
    <w:rsid w:val="00E877E2"/>
    <w:rsid w:val="00E912B1"/>
    <w:rsid w:val="00E92517"/>
    <w:rsid w:val="00E94929"/>
    <w:rsid w:val="00E95E41"/>
    <w:rsid w:val="00E961CD"/>
    <w:rsid w:val="00E96FA1"/>
    <w:rsid w:val="00E974BF"/>
    <w:rsid w:val="00E97D86"/>
    <w:rsid w:val="00EA3A4A"/>
    <w:rsid w:val="00EA4AEC"/>
    <w:rsid w:val="00EA5A96"/>
    <w:rsid w:val="00EA67CD"/>
    <w:rsid w:val="00EA6F0E"/>
    <w:rsid w:val="00EB04C9"/>
    <w:rsid w:val="00EB0BEB"/>
    <w:rsid w:val="00EB3259"/>
    <w:rsid w:val="00EB4E89"/>
    <w:rsid w:val="00EB50E7"/>
    <w:rsid w:val="00EB5EA3"/>
    <w:rsid w:val="00EB775A"/>
    <w:rsid w:val="00EB79A9"/>
    <w:rsid w:val="00EC00EE"/>
    <w:rsid w:val="00EC15BF"/>
    <w:rsid w:val="00EC3E48"/>
    <w:rsid w:val="00EC61FC"/>
    <w:rsid w:val="00EC63AB"/>
    <w:rsid w:val="00EC6CDC"/>
    <w:rsid w:val="00EC7472"/>
    <w:rsid w:val="00ED0351"/>
    <w:rsid w:val="00ED27A2"/>
    <w:rsid w:val="00ED5881"/>
    <w:rsid w:val="00ED59F3"/>
    <w:rsid w:val="00ED5A42"/>
    <w:rsid w:val="00ED5CE3"/>
    <w:rsid w:val="00ED5DAD"/>
    <w:rsid w:val="00ED64AD"/>
    <w:rsid w:val="00ED6971"/>
    <w:rsid w:val="00ED7858"/>
    <w:rsid w:val="00ED7F60"/>
    <w:rsid w:val="00EE192B"/>
    <w:rsid w:val="00EE35BB"/>
    <w:rsid w:val="00EE3948"/>
    <w:rsid w:val="00EE3F2B"/>
    <w:rsid w:val="00EE58BB"/>
    <w:rsid w:val="00EE5EA2"/>
    <w:rsid w:val="00EE777E"/>
    <w:rsid w:val="00EF000F"/>
    <w:rsid w:val="00EF1419"/>
    <w:rsid w:val="00EF293A"/>
    <w:rsid w:val="00EF2F3B"/>
    <w:rsid w:val="00EF409F"/>
    <w:rsid w:val="00EF6027"/>
    <w:rsid w:val="00EF67DF"/>
    <w:rsid w:val="00EF6CBE"/>
    <w:rsid w:val="00F032E7"/>
    <w:rsid w:val="00F039BD"/>
    <w:rsid w:val="00F040EE"/>
    <w:rsid w:val="00F053A3"/>
    <w:rsid w:val="00F05B64"/>
    <w:rsid w:val="00F10B70"/>
    <w:rsid w:val="00F117FF"/>
    <w:rsid w:val="00F122EA"/>
    <w:rsid w:val="00F154F6"/>
    <w:rsid w:val="00F158A0"/>
    <w:rsid w:val="00F179B8"/>
    <w:rsid w:val="00F200E9"/>
    <w:rsid w:val="00F21FEC"/>
    <w:rsid w:val="00F2265E"/>
    <w:rsid w:val="00F2353D"/>
    <w:rsid w:val="00F23EA8"/>
    <w:rsid w:val="00F255F5"/>
    <w:rsid w:val="00F25CFD"/>
    <w:rsid w:val="00F302D0"/>
    <w:rsid w:val="00F30ECC"/>
    <w:rsid w:val="00F32B83"/>
    <w:rsid w:val="00F333FB"/>
    <w:rsid w:val="00F3514F"/>
    <w:rsid w:val="00F35C7B"/>
    <w:rsid w:val="00F4065B"/>
    <w:rsid w:val="00F40ADA"/>
    <w:rsid w:val="00F40BD9"/>
    <w:rsid w:val="00F41815"/>
    <w:rsid w:val="00F4263C"/>
    <w:rsid w:val="00F43592"/>
    <w:rsid w:val="00F50E22"/>
    <w:rsid w:val="00F511D9"/>
    <w:rsid w:val="00F51A8F"/>
    <w:rsid w:val="00F5234A"/>
    <w:rsid w:val="00F52C8A"/>
    <w:rsid w:val="00F54BCE"/>
    <w:rsid w:val="00F552B6"/>
    <w:rsid w:val="00F579E7"/>
    <w:rsid w:val="00F57A59"/>
    <w:rsid w:val="00F57CC5"/>
    <w:rsid w:val="00F57D9E"/>
    <w:rsid w:val="00F6022D"/>
    <w:rsid w:val="00F61A8E"/>
    <w:rsid w:val="00F624BB"/>
    <w:rsid w:val="00F63EF1"/>
    <w:rsid w:val="00F647CA"/>
    <w:rsid w:val="00F64FF6"/>
    <w:rsid w:val="00F65B9E"/>
    <w:rsid w:val="00F72022"/>
    <w:rsid w:val="00F72258"/>
    <w:rsid w:val="00F72A39"/>
    <w:rsid w:val="00F73960"/>
    <w:rsid w:val="00F7455E"/>
    <w:rsid w:val="00F74C08"/>
    <w:rsid w:val="00F76B01"/>
    <w:rsid w:val="00F80132"/>
    <w:rsid w:val="00F804F3"/>
    <w:rsid w:val="00F80781"/>
    <w:rsid w:val="00F810C7"/>
    <w:rsid w:val="00F815C6"/>
    <w:rsid w:val="00F82482"/>
    <w:rsid w:val="00F844AB"/>
    <w:rsid w:val="00F84570"/>
    <w:rsid w:val="00F84FD3"/>
    <w:rsid w:val="00F86232"/>
    <w:rsid w:val="00F870FD"/>
    <w:rsid w:val="00F905C3"/>
    <w:rsid w:val="00F91242"/>
    <w:rsid w:val="00F92072"/>
    <w:rsid w:val="00F938E1"/>
    <w:rsid w:val="00F96E69"/>
    <w:rsid w:val="00F972EE"/>
    <w:rsid w:val="00FA396B"/>
    <w:rsid w:val="00FA5E63"/>
    <w:rsid w:val="00FA747B"/>
    <w:rsid w:val="00FB16A8"/>
    <w:rsid w:val="00FB2199"/>
    <w:rsid w:val="00FB24A4"/>
    <w:rsid w:val="00FB3068"/>
    <w:rsid w:val="00FB51E4"/>
    <w:rsid w:val="00FB5548"/>
    <w:rsid w:val="00FB79B6"/>
    <w:rsid w:val="00FC1364"/>
    <w:rsid w:val="00FC1EB1"/>
    <w:rsid w:val="00FC3528"/>
    <w:rsid w:val="00FC3F81"/>
    <w:rsid w:val="00FC5F68"/>
    <w:rsid w:val="00FC6E12"/>
    <w:rsid w:val="00FC734D"/>
    <w:rsid w:val="00FD1013"/>
    <w:rsid w:val="00FD21E7"/>
    <w:rsid w:val="00FD31C5"/>
    <w:rsid w:val="00FD32E1"/>
    <w:rsid w:val="00FD4D0B"/>
    <w:rsid w:val="00FD6949"/>
    <w:rsid w:val="00FD6B8B"/>
    <w:rsid w:val="00FD7213"/>
    <w:rsid w:val="00FD75BC"/>
    <w:rsid w:val="00FD7B5B"/>
    <w:rsid w:val="00FD7D1B"/>
    <w:rsid w:val="00FD7FB3"/>
    <w:rsid w:val="00FE03C2"/>
    <w:rsid w:val="00FE192D"/>
    <w:rsid w:val="00FE246D"/>
    <w:rsid w:val="00FE48B1"/>
    <w:rsid w:val="00FE55FD"/>
    <w:rsid w:val="00FE6899"/>
    <w:rsid w:val="00FE6BF2"/>
    <w:rsid w:val="00FF1D7A"/>
    <w:rsid w:val="00FF2466"/>
    <w:rsid w:val="00FF3602"/>
    <w:rsid w:val="00FF3A6B"/>
    <w:rsid w:val="00FF3D82"/>
    <w:rsid w:val="00FF3E52"/>
    <w:rsid w:val="00FF4EE7"/>
    <w:rsid w:val="00FF77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2661431"/>
  <w15:docId w15:val="{324596F3-0C65-EB4A-AC82-0F1A0AEA6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AU"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3" w:unhideWhenUsed="1" w:qFormat="1"/>
    <w:lsdException w:name="heading 3" w:locked="0"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qFormat="1"/>
    <w:lsdException w:name="annotation text" w:semiHidden="1"/>
    <w:lsdException w:name="header" w:semiHidden="1" w:unhideWhenUsed="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lsdException w:name="line number" w:semiHidden="1"/>
    <w:lsdException w:name="page number" w:uiPriority="0" w:qFormat="1"/>
    <w:lsdException w:name="endnote reference" w:semiHidden="1"/>
    <w:lsdException w:name="endnote text" w:semiHidden="1"/>
    <w:lsdException w:name="table of authorities" w:semiHidden="1"/>
    <w:lsdException w:name="macro" w:semiHidden="1"/>
    <w:lsdException w:name="List Number" w:uiPriority="1" w:qFormat="1"/>
    <w:lsdException w:name="List 2" w:semiHidden="1"/>
    <w:lsdException w:name="List 3" w:semiHidden="1"/>
    <w:lsdException w:name="List 4" w:semiHidden="1"/>
    <w:lsdException w:name="List 5" w:semiHidden="1"/>
    <w:lsdException w:name="List Bullet 3" w:semiHidden="1" w:unhideWhenUsed="1"/>
    <w:lsdException w:name="List Bullet 4" w:semiHidden="1"/>
    <w:lsdException w:name="List Bullet 5" w:semiHidden="1"/>
    <w:lsdException w:name="List Number 2" w:semiHidden="1"/>
    <w:lsdException w:name="List Number 3" w:semiHidden="1" w:uiPriority="1" w:qFormat="1"/>
    <w:lsdException w:name="List Number 4" w:semiHidden="1"/>
    <w:lsdException w:name="List Number 5" w:semiHidden="1"/>
    <w:lsdException w:name="Title" w:uiPriority="10" w:qFormat="1"/>
    <w:lsdException w:name="Closing" w:semiHidden="1"/>
    <w:lsdException w:name="Signature" w:semiHidden="1"/>
    <w:lsdException w:name="Default Paragraph Font" w:locked="0" w:semiHidden="1" w:uiPriority="1" w:unhideWhenUsed="1"/>
    <w:lsdException w:name="Body Text" w:locked="0"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locked="0" w:semiHidden="1"/>
    <w:lsdException w:name="Smart Link" w:locked="0" w:semiHidden="1"/>
  </w:latentStyles>
  <w:style w:type="paragraph" w:default="1" w:styleId="Normal">
    <w:name w:val="Normal"/>
    <w:uiPriority w:val="99"/>
    <w:qFormat/>
    <w:rsid w:val="00783CAD"/>
    <w:rPr>
      <w:rFonts w:asciiTheme="minorHAnsi" w:eastAsia="Times New Roman" w:hAnsiTheme="minorHAnsi" w:cs="Times New Roman"/>
      <w:szCs w:val="24"/>
      <w:lang w:eastAsia="en-GB"/>
    </w:rPr>
  </w:style>
  <w:style w:type="paragraph" w:styleId="Heading1">
    <w:name w:val="heading 1"/>
    <w:basedOn w:val="Normal"/>
    <w:next w:val="BodyText"/>
    <w:link w:val="Heading1Char"/>
    <w:uiPriority w:val="1"/>
    <w:qFormat/>
    <w:rsid w:val="00A60929"/>
    <w:pPr>
      <w:widowControl w:val="0"/>
      <w:numPr>
        <w:numId w:val="8"/>
      </w:numPr>
      <w:pBdr>
        <w:bottom w:val="single" w:sz="4" w:space="1" w:color="4D4DB8" w:themeColor="accent1"/>
      </w:pBdr>
      <w:spacing w:before="60" w:after="360"/>
      <w:outlineLvl w:val="0"/>
    </w:pPr>
    <w:rPr>
      <w:rFonts w:eastAsiaTheme="majorEastAsia" w:cstheme="majorBidi"/>
      <w:b/>
      <w:color w:val="000099"/>
      <w:sz w:val="40"/>
      <w:szCs w:val="32"/>
    </w:rPr>
  </w:style>
  <w:style w:type="paragraph" w:styleId="Heading2">
    <w:name w:val="heading 2"/>
    <w:basedOn w:val="Heading1"/>
    <w:next w:val="BodyText"/>
    <w:link w:val="Heading2Char"/>
    <w:uiPriority w:val="3"/>
    <w:qFormat/>
    <w:rsid w:val="00403824"/>
    <w:pPr>
      <w:keepNext/>
      <w:keepLines/>
      <w:numPr>
        <w:ilvl w:val="1"/>
        <w:numId w:val="7"/>
      </w:numPr>
      <w:pBdr>
        <w:bottom w:val="none" w:sz="0" w:space="0" w:color="auto"/>
      </w:pBdr>
      <w:spacing w:before="0" w:after="240"/>
      <w:outlineLvl w:val="1"/>
    </w:pPr>
    <w:rPr>
      <w:color w:val="4D4DB8"/>
      <w:sz w:val="28"/>
      <w:szCs w:val="26"/>
    </w:rPr>
  </w:style>
  <w:style w:type="paragraph" w:styleId="Heading3">
    <w:name w:val="heading 3"/>
    <w:basedOn w:val="Heading2"/>
    <w:next w:val="BodyText"/>
    <w:link w:val="Heading3Char"/>
    <w:uiPriority w:val="5"/>
    <w:qFormat/>
    <w:rsid w:val="00E430B6"/>
    <w:pPr>
      <w:numPr>
        <w:ilvl w:val="2"/>
        <w:numId w:val="8"/>
      </w:numPr>
      <w:spacing w:after="120"/>
      <w:outlineLvl w:val="2"/>
    </w:pPr>
    <w:rPr>
      <w:sz w:val="24"/>
    </w:rPr>
  </w:style>
  <w:style w:type="paragraph" w:styleId="Heading4">
    <w:name w:val="heading 4"/>
    <w:basedOn w:val="Heading3"/>
    <w:next w:val="Normal"/>
    <w:link w:val="Heading4Char"/>
    <w:uiPriority w:val="99"/>
    <w:semiHidden/>
    <w:locked/>
    <w:rsid w:val="002D5EC9"/>
    <w:pPr>
      <w:numPr>
        <w:ilvl w:val="3"/>
      </w:numPr>
      <w:spacing w:before="40" w:after="0"/>
      <w:outlineLvl w:val="3"/>
    </w:pPr>
    <w:rPr>
      <w:i/>
      <w:iCs/>
    </w:rPr>
  </w:style>
  <w:style w:type="paragraph" w:styleId="Heading5">
    <w:name w:val="heading 5"/>
    <w:basedOn w:val="Heading4"/>
    <w:next w:val="Normal"/>
    <w:link w:val="Heading5Char"/>
    <w:uiPriority w:val="99"/>
    <w:semiHidden/>
    <w:locked/>
    <w:rsid w:val="002D5EC9"/>
    <w:pPr>
      <w:numPr>
        <w:ilvl w:val="4"/>
      </w:numPr>
      <w:outlineLvl w:val="4"/>
    </w:pPr>
    <w:rPr>
      <w:i w:val="0"/>
      <w:sz w:val="20"/>
    </w:rPr>
  </w:style>
  <w:style w:type="paragraph" w:styleId="Heading6">
    <w:name w:val="heading 6"/>
    <w:basedOn w:val="Heading5"/>
    <w:next w:val="Normal"/>
    <w:link w:val="Heading6Char"/>
    <w:uiPriority w:val="99"/>
    <w:semiHidden/>
    <w:locked/>
    <w:rsid w:val="002D5EC9"/>
    <w:pPr>
      <w:numPr>
        <w:ilvl w:val="5"/>
      </w:numPr>
      <w:outlineLvl w:val="5"/>
    </w:pPr>
    <w:rPr>
      <w:i/>
    </w:rPr>
  </w:style>
  <w:style w:type="paragraph" w:styleId="Heading7">
    <w:name w:val="heading 7"/>
    <w:basedOn w:val="Heading6"/>
    <w:next w:val="Normal"/>
    <w:link w:val="Heading7Char"/>
    <w:uiPriority w:val="99"/>
    <w:semiHidden/>
    <w:locked/>
    <w:rsid w:val="002D5EC9"/>
    <w:pPr>
      <w:numPr>
        <w:ilvl w:val="6"/>
      </w:numPr>
      <w:outlineLvl w:val="6"/>
    </w:pPr>
    <w:rPr>
      <w:i w:val="0"/>
      <w:iCs w:val="0"/>
    </w:rPr>
  </w:style>
  <w:style w:type="paragraph" w:styleId="Heading8">
    <w:name w:val="heading 8"/>
    <w:basedOn w:val="Heading7"/>
    <w:next w:val="Normal"/>
    <w:link w:val="Heading8Char"/>
    <w:uiPriority w:val="99"/>
    <w:semiHidden/>
    <w:locked/>
    <w:rsid w:val="002D5EC9"/>
    <w:pPr>
      <w:numPr>
        <w:ilvl w:val="7"/>
      </w:numPr>
      <w:outlineLvl w:val="7"/>
    </w:pPr>
    <w:rPr>
      <w:b w:val="0"/>
      <w:szCs w:val="21"/>
    </w:rPr>
  </w:style>
  <w:style w:type="paragraph" w:styleId="Heading9">
    <w:name w:val="heading 9"/>
    <w:basedOn w:val="Heading8"/>
    <w:next w:val="Normal"/>
    <w:link w:val="Heading9Char"/>
    <w:uiPriority w:val="99"/>
    <w:semiHidden/>
    <w:locked/>
    <w:rsid w:val="002D5EC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547C1A"/>
    <w:pPr>
      <w:tabs>
        <w:tab w:val="center" w:pos="4513"/>
        <w:tab w:val="right" w:pos="9026"/>
      </w:tabs>
    </w:pPr>
  </w:style>
  <w:style w:type="character" w:customStyle="1" w:styleId="HeaderChar">
    <w:name w:val="Header Char"/>
    <w:basedOn w:val="DefaultParagraphFont"/>
    <w:link w:val="Header"/>
    <w:uiPriority w:val="99"/>
    <w:semiHidden/>
    <w:rsid w:val="000C1B1C"/>
  </w:style>
  <w:style w:type="paragraph" w:styleId="Footer">
    <w:name w:val="footer"/>
    <w:basedOn w:val="BodyText"/>
    <w:link w:val="FooterChar"/>
    <w:uiPriority w:val="99"/>
    <w:qFormat/>
    <w:locked/>
    <w:rsid w:val="000C1B1C"/>
    <w:pPr>
      <w:pBdr>
        <w:top w:val="single" w:sz="8" w:space="6" w:color="7F7F7F" w:themeColor="text1" w:themeTint="80"/>
      </w:pBdr>
      <w:tabs>
        <w:tab w:val="right" w:pos="9072"/>
      </w:tabs>
      <w:spacing w:after="60"/>
    </w:pPr>
    <w:rPr>
      <w:color w:val="7F7F7F"/>
      <w:sz w:val="16"/>
    </w:rPr>
  </w:style>
  <w:style w:type="character" w:customStyle="1" w:styleId="FooterChar">
    <w:name w:val="Footer Char"/>
    <w:basedOn w:val="DefaultParagraphFont"/>
    <w:link w:val="Footer"/>
    <w:uiPriority w:val="99"/>
    <w:rsid w:val="000C1B1C"/>
    <w:rPr>
      <w:rFonts w:asciiTheme="minorHAnsi" w:hAnsiTheme="minorHAnsi"/>
      <w:color w:val="7F7F7F"/>
      <w:sz w:val="16"/>
    </w:rPr>
  </w:style>
  <w:style w:type="table" w:styleId="TableGrid">
    <w:name w:val="Table Grid"/>
    <w:basedOn w:val="TableNormal"/>
    <w:uiPriority w:val="39"/>
    <w:locked/>
    <w:rsid w:val="003E2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Date"/>
    <w:link w:val="TitleChar"/>
    <w:uiPriority w:val="99"/>
    <w:semiHidden/>
    <w:qFormat/>
    <w:locked/>
    <w:rsid w:val="00FB3068"/>
    <w:pPr>
      <w:spacing w:line="760" w:lineRule="atLeast"/>
      <w:contextualSpacing/>
    </w:pPr>
    <w:rPr>
      <w:rFonts w:eastAsiaTheme="majorEastAsia" w:cstheme="majorBidi"/>
      <w:b/>
      <w:color w:val="000099"/>
      <w:spacing w:val="-10"/>
      <w:kern w:val="28"/>
      <w:sz w:val="80"/>
      <w:szCs w:val="56"/>
    </w:rPr>
  </w:style>
  <w:style w:type="character" w:customStyle="1" w:styleId="TitleChar">
    <w:name w:val="Title Char"/>
    <w:basedOn w:val="DefaultParagraphFont"/>
    <w:link w:val="Title"/>
    <w:uiPriority w:val="99"/>
    <w:semiHidden/>
    <w:rsid w:val="000C1B1C"/>
    <w:rPr>
      <w:rFonts w:eastAsiaTheme="majorEastAsia" w:cstheme="majorBidi"/>
      <w:b/>
      <w:color w:val="000099"/>
      <w:spacing w:val="-10"/>
      <w:kern w:val="28"/>
      <w:sz w:val="80"/>
      <w:szCs w:val="56"/>
    </w:rPr>
  </w:style>
  <w:style w:type="paragraph" w:styleId="Subtitle">
    <w:name w:val="Subtitle"/>
    <w:basedOn w:val="Normal"/>
    <w:next w:val="Title"/>
    <w:link w:val="SubtitleChar"/>
    <w:uiPriority w:val="99"/>
    <w:semiHidden/>
    <w:qFormat/>
    <w:locked/>
    <w:rsid w:val="00FB3068"/>
    <w:pPr>
      <w:numPr>
        <w:ilvl w:val="1"/>
      </w:numPr>
    </w:pPr>
    <w:rPr>
      <w:rFonts w:eastAsiaTheme="minorEastAsia"/>
      <w:color w:val="7F7F7F"/>
      <w:spacing w:val="15"/>
      <w:sz w:val="36"/>
    </w:rPr>
  </w:style>
  <w:style w:type="character" w:customStyle="1" w:styleId="SubtitleChar">
    <w:name w:val="Subtitle Char"/>
    <w:basedOn w:val="DefaultParagraphFont"/>
    <w:link w:val="Subtitle"/>
    <w:uiPriority w:val="99"/>
    <w:semiHidden/>
    <w:rsid w:val="000C1B1C"/>
    <w:rPr>
      <w:rFonts w:eastAsiaTheme="minorEastAsia"/>
      <w:color w:val="7F7F7F"/>
      <w:spacing w:val="15"/>
      <w:sz w:val="36"/>
    </w:rPr>
  </w:style>
  <w:style w:type="character" w:styleId="PageNumber">
    <w:name w:val="page number"/>
    <w:basedOn w:val="BodyTextChar"/>
    <w:qFormat/>
    <w:locked/>
    <w:rsid w:val="00FB3068"/>
    <w:rPr>
      <w:rFonts w:ascii="Calibri" w:eastAsia="Times New Roman" w:hAnsi="Calibri" w:cstheme="minorHAnsi"/>
      <w:b/>
      <w:noProof w:val="0"/>
      <w:color w:val="4D4DB8" w:themeColor="accent1"/>
      <w:sz w:val="20"/>
      <w:lang w:val="en-AU" w:eastAsia="en-GB"/>
    </w:rPr>
  </w:style>
  <w:style w:type="character" w:styleId="Hyperlink">
    <w:name w:val="Hyperlink"/>
    <w:basedOn w:val="SmartHyperlink"/>
    <w:uiPriority w:val="99"/>
    <w:qFormat/>
    <w:locked/>
    <w:rsid w:val="00B72250"/>
    <w:rPr>
      <w:rFonts w:ascii="Calibri" w:hAnsi="Calibri"/>
      <w:i/>
      <w:color w:val="0000FF"/>
      <w:sz w:val="22"/>
      <w:u w:val="single"/>
    </w:rPr>
  </w:style>
  <w:style w:type="paragraph" w:styleId="FootnoteText">
    <w:name w:val="footnote text"/>
    <w:basedOn w:val="Normal"/>
    <w:link w:val="FootnoteTextChar"/>
    <w:qFormat/>
    <w:locked/>
    <w:rsid w:val="0033455F"/>
    <w:pPr>
      <w:spacing w:after="60"/>
    </w:pPr>
    <w:rPr>
      <w:rFonts w:cs="Arial"/>
      <w:sz w:val="18"/>
      <w:szCs w:val="18"/>
    </w:rPr>
  </w:style>
  <w:style w:type="character" w:customStyle="1" w:styleId="FootnoteTextChar">
    <w:name w:val="Footnote Text Char"/>
    <w:basedOn w:val="DefaultParagraphFont"/>
    <w:link w:val="FootnoteText"/>
    <w:uiPriority w:val="99"/>
    <w:rsid w:val="000C1B1C"/>
    <w:rPr>
      <w:rFonts w:eastAsia="Times New Roman" w:cs="Arial"/>
      <w:sz w:val="18"/>
      <w:szCs w:val="18"/>
    </w:rPr>
  </w:style>
  <w:style w:type="paragraph" w:styleId="Date">
    <w:name w:val="Date"/>
    <w:basedOn w:val="Subtitle"/>
    <w:next w:val="Normal"/>
    <w:link w:val="DateChar"/>
    <w:uiPriority w:val="99"/>
    <w:semiHidden/>
    <w:locked/>
    <w:rsid w:val="00FB3068"/>
    <w:rPr>
      <w:caps/>
      <w:sz w:val="24"/>
    </w:rPr>
  </w:style>
  <w:style w:type="character" w:customStyle="1" w:styleId="DateChar">
    <w:name w:val="Date Char"/>
    <w:basedOn w:val="DefaultParagraphFont"/>
    <w:link w:val="Date"/>
    <w:uiPriority w:val="99"/>
    <w:semiHidden/>
    <w:rsid w:val="000C1B1C"/>
    <w:rPr>
      <w:rFonts w:eastAsiaTheme="minorEastAsia"/>
      <w:caps/>
      <w:color w:val="7F7F7F"/>
      <w:spacing w:val="15"/>
      <w:sz w:val="24"/>
      <w:szCs w:val="24"/>
    </w:rPr>
  </w:style>
  <w:style w:type="paragraph" w:customStyle="1" w:styleId="Disclaimer">
    <w:name w:val="Disclaimer"/>
    <w:basedOn w:val="FootnoteText"/>
    <w:uiPriority w:val="99"/>
    <w:semiHidden/>
    <w:locked/>
    <w:rsid w:val="00FB3068"/>
    <w:pPr>
      <w:spacing w:after="120"/>
    </w:pPr>
  </w:style>
  <w:style w:type="paragraph" w:customStyle="1" w:styleId="Address">
    <w:name w:val="Address"/>
    <w:basedOn w:val="Normal"/>
    <w:uiPriority w:val="99"/>
    <w:semiHidden/>
    <w:locked/>
    <w:rsid w:val="00FB3068"/>
    <w:rPr>
      <w:color w:val="7F7F7F"/>
      <w:sz w:val="18"/>
    </w:rPr>
  </w:style>
  <w:style w:type="character" w:customStyle="1" w:styleId="Heading1Char">
    <w:name w:val="Heading 1 Char"/>
    <w:basedOn w:val="DefaultParagraphFont"/>
    <w:link w:val="Heading1"/>
    <w:uiPriority w:val="1"/>
    <w:rsid w:val="00A60929"/>
    <w:rPr>
      <w:rFonts w:asciiTheme="minorHAnsi" w:eastAsiaTheme="majorEastAsia" w:hAnsiTheme="minorHAnsi" w:cstheme="majorBidi"/>
      <w:b/>
      <w:color w:val="000099"/>
      <w:sz w:val="40"/>
      <w:szCs w:val="32"/>
      <w:lang w:eastAsia="en-GB"/>
    </w:rPr>
  </w:style>
  <w:style w:type="character" w:customStyle="1" w:styleId="Heading2Char">
    <w:name w:val="Heading 2 Char"/>
    <w:basedOn w:val="DefaultParagraphFont"/>
    <w:link w:val="Heading2"/>
    <w:uiPriority w:val="3"/>
    <w:rsid w:val="00403824"/>
    <w:rPr>
      <w:rFonts w:asciiTheme="minorHAnsi" w:eastAsiaTheme="majorEastAsia" w:hAnsiTheme="minorHAnsi" w:cstheme="majorBidi"/>
      <w:b/>
      <w:color w:val="4D4DB8"/>
      <w:sz w:val="28"/>
      <w:szCs w:val="26"/>
      <w:lang w:eastAsia="en-GB"/>
    </w:rPr>
  </w:style>
  <w:style w:type="paragraph" w:styleId="List">
    <w:name w:val="List"/>
    <w:basedOn w:val="Normal"/>
    <w:uiPriority w:val="99"/>
    <w:semiHidden/>
    <w:locked/>
    <w:rsid w:val="00580908"/>
    <w:pPr>
      <w:ind w:left="283" w:hanging="283"/>
      <w:contextualSpacing/>
    </w:pPr>
  </w:style>
  <w:style w:type="paragraph" w:styleId="ListNumber">
    <w:name w:val="List Number"/>
    <w:basedOn w:val="Normal"/>
    <w:uiPriority w:val="1"/>
    <w:qFormat/>
    <w:locked/>
    <w:rsid w:val="007E2C3E"/>
    <w:pPr>
      <w:numPr>
        <w:numId w:val="28"/>
      </w:numPr>
      <w:spacing w:before="60"/>
      <w:ind w:left="357" w:hanging="357"/>
    </w:pPr>
  </w:style>
  <w:style w:type="character" w:customStyle="1" w:styleId="Heading3Char">
    <w:name w:val="Heading 3 Char"/>
    <w:basedOn w:val="DefaultParagraphFont"/>
    <w:link w:val="Heading3"/>
    <w:uiPriority w:val="5"/>
    <w:rsid w:val="00E430B6"/>
    <w:rPr>
      <w:rFonts w:asciiTheme="minorHAnsi" w:eastAsiaTheme="majorEastAsia" w:hAnsiTheme="minorHAnsi" w:cstheme="majorBidi"/>
      <w:b/>
      <w:color w:val="4D4DB8"/>
      <w:sz w:val="24"/>
      <w:szCs w:val="26"/>
      <w:lang w:eastAsia="en-GB"/>
    </w:rPr>
  </w:style>
  <w:style w:type="paragraph" w:styleId="ListBullet">
    <w:name w:val="List Bullet"/>
    <w:basedOn w:val="Bullet1"/>
    <w:uiPriority w:val="99"/>
    <w:semiHidden/>
    <w:locked/>
    <w:rsid w:val="006476D3"/>
    <w:rPr>
      <w:noProof/>
    </w:rPr>
  </w:style>
  <w:style w:type="paragraph" w:styleId="ListBullet2">
    <w:name w:val="List Bullet 2"/>
    <w:basedOn w:val="Bullet2"/>
    <w:uiPriority w:val="99"/>
    <w:semiHidden/>
    <w:locked/>
    <w:rsid w:val="006476D3"/>
    <w:rPr>
      <w:noProof/>
    </w:rPr>
  </w:style>
  <w:style w:type="paragraph" w:customStyle="1" w:styleId="BreakoutBoxText">
    <w:name w:val="Breakout Box Text"/>
    <w:basedOn w:val="Normal"/>
    <w:uiPriority w:val="99"/>
    <w:semiHidden/>
    <w:qFormat/>
    <w:locked/>
    <w:rsid w:val="00FB3068"/>
    <w:pPr>
      <w:spacing w:line="300" w:lineRule="atLeast"/>
    </w:pPr>
    <w:rPr>
      <w:color w:val="808080" w:themeColor="background1" w:themeShade="80"/>
    </w:rPr>
  </w:style>
  <w:style w:type="paragraph" w:styleId="Caption">
    <w:name w:val="caption"/>
    <w:aliases w:val="Table Caption,Tabelle"/>
    <w:basedOn w:val="Normal"/>
    <w:next w:val="BodyText"/>
    <w:link w:val="CaptionChar"/>
    <w:uiPriority w:val="35"/>
    <w:qFormat/>
    <w:locked/>
    <w:rsid w:val="0025447C"/>
    <w:pPr>
      <w:keepNext/>
      <w:spacing w:before="240"/>
      <w:ind w:left="1077" w:hanging="1077"/>
    </w:pPr>
    <w:rPr>
      <w:i/>
      <w:iCs/>
      <w:color w:val="4D4DB8"/>
      <w:szCs w:val="18"/>
    </w:rPr>
  </w:style>
  <w:style w:type="paragraph" w:customStyle="1" w:styleId="Notes">
    <w:name w:val="Notes"/>
    <w:basedOn w:val="Caption"/>
    <w:uiPriority w:val="13"/>
    <w:qFormat/>
    <w:rsid w:val="00D57743"/>
    <w:pPr>
      <w:spacing w:before="0"/>
    </w:pPr>
    <w:rPr>
      <w:sz w:val="20"/>
    </w:rPr>
  </w:style>
  <w:style w:type="character" w:styleId="FootnoteReference">
    <w:name w:val="footnote reference"/>
    <w:basedOn w:val="DefaultParagraphFont"/>
    <w:locked/>
    <w:rsid w:val="00493FA0"/>
    <w:rPr>
      <w:vertAlign w:val="superscript"/>
    </w:rPr>
  </w:style>
  <w:style w:type="paragraph" w:styleId="TOAHeading">
    <w:name w:val="toa heading"/>
    <w:basedOn w:val="Heading1"/>
    <w:next w:val="Normal"/>
    <w:uiPriority w:val="99"/>
    <w:semiHidden/>
    <w:locked/>
    <w:rsid w:val="00FB3068"/>
    <w:pPr>
      <w:numPr>
        <w:numId w:val="0"/>
      </w:numPr>
    </w:pPr>
  </w:style>
  <w:style w:type="paragraph" w:styleId="TOC1">
    <w:name w:val="toc 1"/>
    <w:aliases w:val="TOC BE"/>
    <w:basedOn w:val="Normal"/>
    <w:next w:val="BodyText"/>
    <w:link w:val="TOC1Char"/>
    <w:uiPriority w:val="39"/>
    <w:qFormat/>
    <w:locked/>
    <w:rsid w:val="003F3E78"/>
    <w:pPr>
      <w:tabs>
        <w:tab w:val="left" w:pos="482"/>
        <w:tab w:val="right" w:leader="dot" w:pos="9356"/>
      </w:tabs>
      <w:spacing w:before="60" w:after="60"/>
      <w:ind w:left="482" w:right="794" w:hanging="482"/>
    </w:pPr>
    <w:rPr>
      <w:b/>
      <w:color w:val="4D4DB8" w:themeColor="accent1"/>
    </w:rPr>
  </w:style>
  <w:style w:type="paragraph" w:styleId="TOC2">
    <w:name w:val="toc 2"/>
    <w:aliases w:val="BE Appendices 2"/>
    <w:basedOn w:val="TOC1"/>
    <w:uiPriority w:val="39"/>
    <w:locked/>
    <w:rsid w:val="00F35C7B"/>
    <w:pPr>
      <w:tabs>
        <w:tab w:val="left" w:leader="dot" w:pos="482"/>
      </w:tabs>
      <w:spacing w:before="20" w:after="20"/>
      <w:ind w:left="1049" w:hanging="567"/>
    </w:pPr>
    <w:rPr>
      <w:b w:val="0"/>
      <w:color w:val="4D4DB8"/>
    </w:rPr>
  </w:style>
  <w:style w:type="paragraph" w:styleId="TOC3">
    <w:name w:val="toc 3"/>
    <w:basedOn w:val="TOC1"/>
    <w:uiPriority w:val="39"/>
    <w:qFormat/>
    <w:locked/>
    <w:rsid w:val="00AC449B"/>
  </w:style>
  <w:style w:type="paragraph" w:styleId="TableofFigures">
    <w:name w:val="table of figures"/>
    <w:basedOn w:val="TOC2"/>
    <w:uiPriority w:val="99"/>
    <w:locked/>
    <w:rsid w:val="00112C0B"/>
    <w:pPr>
      <w:ind w:right="737" w:hanging="1049"/>
    </w:pPr>
    <w:rPr>
      <w:noProof/>
    </w:rPr>
  </w:style>
  <w:style w:type="paragraph" w:styleId="BalloonText">
    <w:name w:val="Balloon Text"/>
    <w:basedOn w:val="Normal"/>
    <w:link w:val="BalloonTextChar"/>
    <w:uiPriority w:val="99"/>
    <w:semiHidden/>
    <w:locked/>
    <w:rsid w:val="00C875EE"/>
    <w:rPr>
      <w:rFonts w:ascii="Tahoma" w:hAnsi="Tahoma" w:cs="Tahoma"/>
      <w:sz w:val="16"/>
      <w:szCs w:val="16"/>
    </w:rPr>
  </w:style>
  <w:style w:type="character" w:customStyle="1" w:styleId="BalloonTextChar">
    <w:name w:val="Balloon Text Char"/>
    <w:basedOn w:val="DefaultParagraphFont"/>
    <w:link w:val="BalloonText"/>
    <w:uiPriority w:val="99"/>
    <w:semiHidden/>
    <w:rsid w:val="000C1B1C"/>
    <w:rPr>
      <w:rFonts w:ascii="Tahoma" w:hAnsi="Tahoma" w:cs="Tahoma"/>
      <w:sz w:val="16"/>
      <w:szCs w:val="16"/>
    </w:rPr>
  </w:style>
  <w:style w:type="paragraph" w:styleId="TOCHeading">
    <w:name w:val="TOC Heading"/>
    <w:basedOn w:val="TOAHeading"/>
    <w:next w:val="Normal"/>
    <w:uiPriority w:val="39"/>
    <w:qFormat/>
    <w:locked/>
    <w:rsid w:val="00FB3068"/>
  </w:style>
  <w:style w:type="paragraph" w:customStyle="1" w:styleId="Bullet1">
    <w:name w:val="Bullet 1"/>
    <w:basedOn w:val="ListParagraph"/>
    <w:link w:val="Bullet1Char"/>
    <w:uiPriority w:val="1"/>
    <w:qFormat/>
    <w:rsid w:val="00BE7DD7"/>
    <w:pPr>
      <w:numPr>
        <w:numId w:val="2"/>
      </w:numPr>
      <w:spacing w:before="60"/>
      <w:contextualSpacing w:val="0"/>
    </w:pPr>
    <w:rPr>
      <w:rFonts w:cstheme="minorHAnsi"/>
    </w:rPr>
  </w:style>
  <w:style w:type="character" w:customStyle="1" w:styleId="Bullet1Char">
    <w:name w:val="Bullet 1 Char"/>
    <w:basedOn w:val="DefaultParagraphFont"/>
    <w:link w:val="Bullet1"/>
    <w:uiPriority w:val="1"/>
    <w:rsid w:val="00BE7DD7"/>
    <w:rPr>
      <w:rFonts w:asciiTheme="minorHAnsi" w:eastAsia="Times New Roman" w:hAnsiTheme="minorHAnsi" w:cstheme="minorHAnsi"/>
      <w:szCs w:val="24"/>
      <w:lang w:eastAsia="en-GB"/>
    </w:rPr>
  </w:style>
  <w:style w:type="paragraph" w:styleId="ListParagraph">
    <w:name w:val="List Paragraph"/>
    <w:basedOn w:val="Normal"/>
    <w:link w:val="ListParagraphChar"/>
    <w:uiPriority w:val="34"/>
    <w:qFormat/>
    <w:locked/>
    <w:rsid w:val="006476D3"/>
    <w:pPr>
      <w:ind w:left="720"/>
      <w:contextualSpacing/>
    </w:pPr>
  </w:style>
  <w:style w:type="paragraph" w:customStyle="1" w:styleId="Bullet2">
    <w:name w:val="Bullet 2"/>
    <w:basedOn w:val="Bullet1"/>
    <w:link w:val="Bullet2Char1"/>
    <w:uiPriority w:val="1"/>
    <w:qFormat/>
    <w:rsid w:val="00336883"/>
    <w:pPr>
      <w:numPr>
        <w:ilvl w:val="1"/>
      </w:numPr>
      <w:spacing w:before="0"/>
    </w:pPr>
  </w:style>
  <w:style w:type="paragraph" w:customStyle="1" w:styleId="Bullet3">
    <w:name w:val="Bullet 3"/>
    <w:basedOn w:val="Bullet2"/>
    <w:link w:val="Bullet3Char"/>
    <w:uiPriority w:val="1"/>
    <w:qFormat/>
    <w:rsid w:val="00B11172"/>
    <w:pPr>
      <w:numPr>
        <w:ilvl w:val="2"/>
      </w:numPr>
      <w:tabs>
        <w:tab w:val="num" w:pos="360"/>
      </w:tabs>
    </w:pPr>
  </w:style>
  <w:style w:type="character" w:customStyle="1" w:styleId="Bullet2Char1">
    <w:name w:val="Bullet 2 Char1"/>
    <w:basedOn w:val="DefaultParagraphFont"/>
    <w:link w:val="Bullet2"/>
    <w:uiPriority w:val="1"/>
    <w:rsid w:val="007A43BA"/>
    <w:rPr>
      <w:rFonts w:asciiTheme="minorHAnsi" w:eastAsia="Times New Roman" w:hAnsiTheme="minorHAnsi" w:cstheme="minorHAnsi"/>
      <w:szCs w:val="24"/>
      <w:lang w:eastAsia="en-GB"/>
    </w:rPr>
  </w:style>
  <w:style w:type="character" w:customStyle="1" w:styleId="Bullet3Char">
    <w:name w:val="Bullet 3 Char"/>
    <w:basedOn w:val="Bullet2Char1"/>
    <w:link w:val="Bullet3"/>
    <w:uiPriority w:val="1"/>
    <w:rsid w:val="00B11172"/>
    <w:rPr>
      <w:rFonts w:asciiTheme="minorHAnsi" w:eastAsia="Times New Roman" w:hAnsiTheme="minorHAnsi" w:cstheme="minorHAnsi"/>
      <w:szCs w:val="24"/>
      <w:lang w:eastAsia="en-GB"/>
    </w:rPr>
  </w:style>
  <w:style w:type="paragraph" w:styleId="ListBullet3">
    <w:name w:val="List Bullet 3"/>
    <w:basedOn w:val="Bullet3"/>
    <w:uiPriority w:val="99"/>
    <w:semiHidden/>
    <w:locked/>
    <w:rsid w:val="006476D3"/>
    <w:pPr>
      <w:tabs>
        <w:tab w:val="clear" w:pos="360"/>
      </w:tabs>
    </w:pPr>
    <w:rPr>
      <w:noProof/>
    </w:rPr>
  </w:style>
  <w:style w:type="paragraph" w:customStyle="1" w:styleId="Number1">
    <w:name w:val="Number 1"/>
    <w:basedOn w:val="ListParagraph"/>
    <w:link w:val="Number1Char"/>
    <w:uiPriority w:val="10"/>
    <w:qFormat/>
    <w:rsid w:val="002A7D62"/>
    <w:pPr>
      <w:numPr>
        <w:numId w:val="4"/>
      </w:numPr>
      <w:spacing w:before="60"/>
      <w:contextualSpacing w:val="0"/>
    </w:pPr>
    <w:rPr>
      <w:rFonts w:cstheme="minorHAnsi"/>
    </w:rPr>
  </w:style>
  <w:style w:type="paragraph" w:customStyle="1" w:styleId="Number2">
    <w:name w:val="Number 2"/>
    <w:basedOn w:val="Number1"/>
    <w:uiPriority w:val="11"/>
    <w:qFormat/>
    <w:rsid w:val="002A7D62"/>
    <w:pPr>
      <w:numPr>
        <w:ilvl w:val="1"/>
      </w:numPr>
      <w:spacing w:before="0"/>
    </w:pPr>
  </w:style>
  <w:style w:type="character" w:customStyle="1" w:styleId="Number1Char">
    <w:name w:val="Number 1 Char"/>
    <w:basedOn w:val="DefaultParagraphFont"/>
    <w:link w:val="Number1"/>
    <w:uiPriority w:val="10"/>
    <w:rsid w:val="002A7D62"/>
    <w:rPr>
      <w:rFonts w:asciiTheme="minorHAnsi" w:eastAsia="Times New Roman" w:hAnsiTheme="minorHAnsi" w:cstheme="minorHAnsi"/>
      <w:szCs w:val="24"/>
      <w:lang w:eastAsia="en-GB"/>
    </w:rPr>
  </w:style>
  <w:style w:type="paragraph" w:customStyle="1" w:styleId="Number3">
    <w:name w:val="Number 3"/>
    <w:basedOn w:val="Number2"/>
    <w:uiPriority w:val="12"/>
    <w:qFormat/>
    <w:rsid w:val="005172DB"/>
    <w:pPr>
      <w:numPr>
        <w:ilvl w:val="2"/>
      </w:numPr>
      <w:ind w:hanging="272"/>
    </w:pPr>
  </w:style>
  <w:style w:type="paragraph" w:customStyle="1" w:styleId="ClientName">
    <w:name w:val="Client Name"/>
    <w:basedOn w:val="Normal"/>
    <w:uiPriority w:val="99"/>
    <w:semiHidden/>
    <w:locked/>
    <w:rsid w:val="00FB3068"/>
    <w:rPr>
      <w:rFonts w:cstheme="minorHAnsi"/>
      <w:sz w:val="36"/>
      <w:szCs w:val="36"/>
    </w:rPr>
  </w:style>
  <w:style w:type="character" w:customStyle="1" w:styleId="Heading4Char">
    <w:name w:val="Heading 4 Char"/>
    <w:basedOn w:val="DefaultParagraphFont"/>
    <w:link w:val="Heading4"/>
    <w:uiPriority w:val="99"/>
    <w:semiHidden/>
    <w:rsid w:val="000C1B1C"/>
    <w:rPr>
      <w:rFonts w:asciiTheme="minorHAnsi" w:eastAsiaTheme="majorEastAsia" w:hAnsiTheme="minorHAnsi" w:cstheme="majorBidi"/>
      <w:b/>
      <w:i/>
      <w:iCs/>
      <w:color w:val="4D4DB8"/>
      <w:sz w:val="24"/>
      <w:szCs w:val="26"/>
      <w:lang w:eastAsia="en-GB"/>
    </w:rPr>
  </w:style>
  <w:style w:type="character" w:customStyle="1" w:styleId="Heading5Char">
    <w:name w:val="Heading 5 Char"/>
    <w:basedOn w:val="DefaultParagraphFont"/>
    <w:link w:val="Heading5"/>
    <w:uiPriority w:val="99"/>
    <w:semiHidden/>
    <w:rsid w:val="000C1B1C"/>
    <w:rPr>
      <w:rFonts w:asciiTheme="minorHAnsi" w:eastAsiaTheme="majorEastAsia" w:hAnsiTheme="minorHAnsi" w:cstheme="majorBidi"/>
      <w:b/>
      <w:iCs/>
      <w:color w:val="4D4DB8"/>
      <w:sz w:val="20"/>
      <w:szCs w:val="26"/>
      <w:lang w:eastAsia="en-GB"/>
    </w:rPr>
  </w:style>
  <w:style w:type="character" w:customStyle="1" w:styleId="Heading6Char">
    <w:name w:val="Heading 6 Char"/>
    <w:basedOn w:val="DefaultParagraphFont"/>
    <w:link w:val="Heading6"/>
    <w:uiPriority w:val="99"/>
    <w:semiHidden/>
    <w:rsid w:val="000C1B1C"/>
    <w:rPr>
      <w:rFonts w:asciiTheme="minorHAnsi" w:eastAsiaTheme="majorEastAsia" w:hAnsiTheme="minorHAnsi" w:cstheme="majorBidi"/>
      <w:b/>
      <w:i/>
      <w:iCs/>
      <w:color w:val="4D4DB8"/>
      <w:sz w:val="20"/>
      <w:szCs w:val="26"/>
      <w:lang w:eastAsia="en-GB"/>
    </w:rPr>
  </w:style>
  <w:style w:type="character" w:customStyle="1" w:styleId="Heading7Char">
    <w:name w:val="Heading 7 Char"/>
    <w:basedOn w:val="DefaultParagraphFont"/>
    <w:link w:val="Heading7"/>
    <w:uiPriority w:val="99"/>
    <w:semiHidden/>
    <w:rsid w:val="000C1B1C"/>
    <w:rPr>
      <w:rFonts w:asciiTheme="minorHAnsi" w:eastAsiaTheme="majorEastAsia" w:hAnsiTheme="minorHAnsi" w:cstheme="majorBidi"/>
      <w:b/>
      <w:color w:val="4D4DB8"/>
      <w:sz w:val="20"/>
      <w:szCs w:val="26"/>
      <w:lang w:eastAsia="en-GB"/>
    </w:rPr>
  </w:style>
  <w:style w:type="character" w:customStyle="1" w:styleId="Heading8Char">
    <w:name w:val="Heading 8 Char"/>
    <w:basedOn w:val="DefaultParagraphFont"/>
    <w:link w:val="Heading8"/>
    <w:uiPriority w:val="99"/>
    <w:semiHidden/>
    <w:rsid w:val="000C1B1C"/>
    <w:rPr>
      <w:rFonts w:asciiTheme="minorHAnsi" w:eastAsiaTheme="majorEastAsia" w:hAnsiTheme="minorHAnsi" w:cstheme="majorBidi"/>
      <w:color w:val="4D4DB8"/>
      <w:sz w:val="20"/>
      <w:szCs w:val="21"/>
      <w:lang w:eastAsia="en-GB"/>
    </w:rPr>
  </w:style>
  <w:style w:type="character" w:customStyle="1" w:styleId="Heading9Char">
    <w:name w:val="Heading 9 Char"/>
    <w:basedOn w:val="DefaultParagraphFont"/>
    <w:link w:val="Heading9"/>
    <w:uiPriority w:val="99"/>
    <w:semiHidden/>
    <w:rsid w:val="000C1B1C"/>
    <w:rPr>
      <w:rFonts w:asciiTheme="minorHAnsi" w:eastAsiaTheme="majorEastAsia" w:hAnsiTheme="minorHAnsi" w:cstheme="majorBidi"/>
      <w:iCs/>
      <w:color w:val="4D4DB8"/>
      <w:sz w:val="20"/>
      <w:szCs w:val="21"/>
      <w:lang w:eastAsia="en-GB"/>
    </w:rPr>
  </w:style>
  <w:style w:type="paragraph" w:customStyle="1" w:styleId="Heading1nonumber">
    <w:name w:val="Heading 1 no number"/>
    <w:basedOn w:val="Heading1"/>
    <w:next w:val="BodyText"/>
    <w:link w:val="Heading1nonumberChar"/>
    <w:uiPriority w:val="2"/>
    <w:qFormat/>
    <w:rsid w:val="00403824"/>
    <w:pPr>
      <w:keepNext/>
      <w:keepLines/>
      <w:numPr>
        <w:numId w:val="0"/>
      </w:numPr>
    </w:pPr>
  </w:style>
  <w:style w:type="paragraph" w:customStyle="1" w:styleId="Heading2nonumber">
    <w:name w:val="Heading 2 no number"/>
    <w:basedOn w:val="Heading2"/>
    <w:next w:val="BodyText"/>
    <w:link w:val="Heading2nonumberChar"/>
    <w:uiPriority w:val="4"/>
    <w:qFormat/>
    <w:rsid w:val="00403824"/>
    <w:pPr>
      <w:numPr>
        <w:ilvl w:val="0"/>
        <w:numId w:val="0"/>
      </w:numPr>
    </w:pPr>
  </w:style>
  <w:style w:type="paragraph" w:customStyle="1" w:styleId="Appendix">
    <w:name w:val="Appendix"/>
    <w:basedOn w:val="Heading1"/>
    <w:qFormat/>
    <w:locked/>
    <w:rsid w:val="0033455F"/>
    <w:pPr>
      <w:numPr>
        <w:numId w:val="5"/>
      </w:numPr>
      <w:spacing w:after="0"/>
    </w:pPr>
  </w:style>
  <w:style w:type="character" w:styleId="PlaceholderText">
    <w:name w:val="Placeholder Text"/>
    <w:basedOn w:val="DefaultParagraphFont"/>
    <w:uiPriority w:val="99"/>
    <w:semiHidden/>
    <w:locked/>
    <w:rsid w:val="00451617"/>
    <w:rPr>
      <w:vanish/>
      <w:color w:val="808080"/>
    </w:rPr>
  </w:style>
  <w:style w:type="paragraph" w:customStyle="1" w:styleId="TableHeading">
    <w:name w:val="Table Heading"/>
    <w:basedOn w:val="Normal"/>
    <w:qFormat/>
    <w:locked/>
    <w:rsid w:val="00401DFB"/>
    <w:pPr>
      <w:framePr w:hSpace="181" w:wrap="around" w:vAnchor="text" w:hAnchor="text" w:y="1"/>
      <w:suppressOverlap/>
    </w:pPr>
    <w:rPr>
      <w:rFonts w:cs="Calibri"/>
      <w:b/>
      <w:color w:val="FFFFFF" w:themeColor="background1"/>
      <w:sz w:val="20"/>
    </w:rPr>
  </w:style>
  <w:style w:type="paragraph" w:customStyle="1" w:styleId="AppendixHeading1">
    <w:name w:val="Appendix Heading 1"/>
    <w:basedOn w:val="Heading1nonumber"/>
    <w:next w:val="BodyText"/>
    <w:link w:val="AppendixHeading1Char"/>
    <w:uiPriority w:val="99"/>
    <w:qFormat/>
    <w:locked/>
    <w:rsid w:val="006A40E1"/>
    <w:pPr>
      <w:numPr>
        <w:numId w:val="31"/>
      </w:numPr>
    </w:pPr>
  </w:style>
  <w:style w:type="paragraph" w:styleId="BodyText">
    <w:name w:val="Body Text"/>
    <w:basedOn w:val="Normal"/>
    <w:link w:val="BodyTextChar"/>
    <w:qFormat/>
    <w:rsid w:val="00612FA6"/>
    <w:rPr>
      <w:rFonts w:cstheme="minorHAnsi"/>
      <w:szCs w:val="22"/>
    </w:rPr>
  </w:style>
  <w:style w:type="character" w:customStyle="1" w:styleId="BodyTextChar">
    <w:name w:val="Body Text Char"/>
    <w:basedOn w:val="DefaultParagraphFont"/>
    <w:link w:val="BodyText"/>
    <w:rsid w:val="00612FA6"/>
    <w:rPr>
      <w:rFonts w:asciiTheme="minorHAnsi" w:eastAsia="Times New Roman" w:hAnsiTheme="minorHAnsi" w:cstheme="minorHAnsi"/>
      <w:lang w:eastAsia="en-GB"/>
    </w:rPr>
  </w:style>
  <w:style w:type="paragraph" w:customStyle="1" w:styleId="Appendixpageheading">
    <w:name w:val="Appendix page heading"/>
    <w:basedOn w:val="AppendixSubheadings"/>
    <w:link w:val="AppendixpageheadingChar"/>
    <w:uiPriority w:val="99"/>
    <w:semiHidden/>
    <w:locked/>
    <w:rsid w:val="00BA00B7"/>
    <w:pPr>
      <w:numPr>
        <w:numId w:val="6"/>
      </w:numPr>
    </w:pPr>
    <w:rPr>
      <w:szCs w:val="28"/>
    </w:rPr>
  </w:style>
  <w:style w:type="character" w:customStyle="1" w:styleId="Heading1nonumberChar">
    <w:name w:val="Heading 1 no number Char"/>
    <w:basedOn w:val="Heading1Char"/>
    <w:link w:val="Heading1nonumber"/>
    <w:uiPriority w:val="2"/>
    <w:rsid w:val="00403824"/>
    <w:rPr>
      <w:rFonts w:asciiTheme="minorHAnsi" w:eastAsiaTheme="majorEastAsia" w:hAnsiTheme="minorHAnsi" w:cstheme="majorBidi"/>
      <w:b/>
      <w:color w:val="000099"/>
      <w:sz w:val="40"/>
      <w:szCs w:val="32"/>
      <w:lang w:eastAsia="en-GB"/>
    </w:rPr>
  </w:style>
  <w:style w:type="character" w:customStyle="1" w:styleId="AppendixpageheadingChar">
    <w:name w:val="Appendix page heading Char"/>
    <w:basedOn w:val="Heading1nonumberChar"/>
    <w:link w:val="Appendixpageheading"/>
    <w:uiPriority w:val="99"/>
    <w:semiHidden/>
    <w:rsid w:val="000C1B1C"/>
    <w:rPr>
      <w:rFonts w:asciiTheme="minorHAnsi" w:eastAsia="Times New Roman" w:hAnsiTheme="minorHAnsi" w:cs="Times New Roman"/>
      <w:b/>
      <w:color w:val="000099"/>
      <w:sz w:val="28"/>
      <w:szCs w:val="28"/>
      <w:lang w:eastAsia="en-GB"/>
    </w:rPr>
  </w:style>
  <w:style w:type="character" w:customStyle="1" w:styleId="Mention1">
    <w:name w:val="Mention1"/>
    <w:basedOn w:val="DefaultParagraphFont"/>
    <w:uiPriority w:val="99"/>
    <w:semiHidden/>
    <w:locked/>
    <w:rsid w:val="00D776E8"/>
    <w:rPr>
      <w:color w:val="2B579A"/>
      <w:shd w:val="clear" w:color="auto" w:fill="E6E6E6"/>
    </w:rPr>
  </w:style>
  <w:style w:type="paragraph" w:customStyle="1" w:styleId="AppendixSubheadings">
    <w:name w:val="Appendix Sub headings"/>
    <w:basedOn w:val="Normal"/>
    <w:next w:val="AppendixHeading1"/>
    <w:link w:val="AppendixSubheadingsChar"/>
    <w:uiPriority w:val="99"/>
    <w:semiHidden/>
    <w:locked/>
    <w:rsid w:val="009E6EAE"/>
    <w:rPr>
      <w:b/>
      <w:color w:val="000099"/>
      <w:sz w:val="28"/>
    </w:rPr>
  </w:style>
  <w:style w:type="character" w:customStyle="1" w:styleId="AppendixSubheadingsChar">
    <w:name w:val="Appendix Sub headings Char"/>
    <w:basedOn w:val="DefaultParagraphFont"/>
    <w:link w:val="AppendixSubheadings"/>
    <w:uiPriority w:val="99"/>
    <w:semiHidden/>
    <w:rsid w:val="000C1B1C"/>
    <w:rPr>
      <w:b/>
      <w:color w:val="000099"/>
      <w:sz w:val="28"/>
    </w:rPr>
  </w:style>
  <w:style w:type="character" w:styleId="Mention">
    <w:name w:val="Mention"/>
    <w:basedOn w:val="DefaultParagraphFont"/>
    <w:uiPriority w:val="99"/>
    <w:semiHidden/>
    <w:locked/>
    <w:rsid w:val="007A1857"/>
    <w:rPr>
      <w:color w:val="2B579A"/>
      <w:shd w:val="clear" w:color="auto" w:fill="E6E6E6"/>
    </w:rPr>
  </w:style>
  <w:style w:type="character" w:styleId="FollowedHyperlink">
    <w:name w:val="FollowedHyperlink"/>
    <w:basedOn w:val="Hyperlink"/>
    <w:uiPriority w:val="99"/>
    <w:semiHidden/>
    <w:locked/>
    <w:rsid w:val="00964AB4"/>
    <w:rPr>
      <w:rFonts w:ascii="Calibri" w:hAnsi="Calibri"/>
      <w:i/>
      <w:color w:val="0000FF"/>
      <w:sz w:val="22"/>
      <w:u w:val="single"/>
    </w:rPr>
  </w:style>
  <w:style w:type="paragraph" w:customStyle="1" w:styleId="B-Table-portrait">
    <w:name w:val="B - Table - portrait"/>
    <w:basedOn w:val="TableHeading"/>
    <w:next w:val="BodyText"/>
    <w:uiPriority w:val="99"/>
    <w:semiHidden/>
    <w:locked/>
    <w:rsid w:val="00C03B0F"/>
    <w:pPr>
      <w:framePr w:wrap="around"/>
    </w:pPr>
  </w:style>
  <w:style w:type="character" w:styleId="SmartHyperlink">
    <w:name w:val="Smart Hyperlink"/>
    <w:basedOn w:val="DefaultParagraphFont"/>
    <w:uiPriority w:val="99"/>
    <w:semiHidden/>
    <w:locked/>
    <w:rsid w:val="00D22CE2"/>
    <w:rPr>
      <w:u w:val="dotted"/>
    </w:rPr>
  </w:style>
  <w:style w:type="paragraph" w:customStyle="1" w:styleId="Heading3-nonumber">
    <w:name w:val="Heading 3 - no number"/>
    <w:basedOn w:val="Heading3"/>
    <w:next w:val="BodyText"/>
    <w:link w:val="Heading3-nonumberChar"/>
    <w:uiPriority w:val="6"/>
    <w:qFormat/>
    <w:rsid w:val="00D10ACC"/>
    <w:pPr>
      <w:numPr>
        <w:ilvl w:val="0"/>
        <w:numId w:val="0"/>
      </w:numPr>
    </w:pPr>
  </w:style>
  <w:style w:type="paragraph" w:customStyle="1" w:styleId="TextStyle-new">
    <w:name w:val="Text Style - new"/>
    <w:basedOn w:val="BodyText"/>
    <w:link w:val="TextStyle-newChar"/>
    <w:uiPriority w:val="99"/>
    <w:semiHidden/>
    <w:qFormat/>
    <w:locked/>
    <w:rsid w:val="00E30A0E"/>
    <w:pPr>
      <w:spacing w:before="60" w:after="60"/>
    </w:pPr>
    <w:rPr>
      <w:sz w:val="20"/>
    </w:rPr>
  </w:style>
  <w:style w:type="character" w:customStyle="1" w:styleId="Heading3-nonumberChar">
    <w:name w:val="Heading 3 - no number Char"/>
    <w:basedOn w:val="Heading3Char"/>
    <w:link w:val="Heading3-nonumber"/>
    <w:uiPriority w:val="6"/>
    <w:rsid w:val="00D10ACC"/>
    <w:rPr>
      <w:rFonts w:asciiTheme="minorHAnsi" w:eastAsiaTheme="majorEastAsia" w:hAnsiTheme="minorHAnsi" w:cstheme="majorBidi"/>
      <w:b/>
      <w:color w:val="4D4DB8"/>
      <w:sz w:val="24"/>
      <w:szCs w:val="26"/>
      <w:lang w:eastAsia="en-GB"/>
    </w:rPr>
  </w:style>
  <w:style w:type="character" w:customStyle="1" w:styleId="TextStyle-newChar">
    <w:name w:val="Text Style - new Char"/>
    <w:basedOn w:val="BodyTextChar"/>
    <w:link w:val="TextStyle-new"/>
    <w:uiPriority w:val="99"/>
    <w:semiHidden/>
    <w:rsid w:val="000C1B1C"/>
    <w:rPr>
      <w:rFonts w:ascii="Calibri" w:eastAsia="Times New Roman" w:hAnsi="Calibri" w:cstheme="minorHAnsi"/>
      <w:sz w:val="20"/>
      <w:lang w:eastAsia="en-GB"/>
    </w:rPr>
  </w:style>
  <w:style w:type="paragraph" w:customStyle="1" w:styleId="AppendixToC">
    <w:name w:val="Appendix ToC"/>
    <w:basedOn w:val="TOC1"/>
    <w:uiPriority w:val="99"/>
    <w:semiHidden/>
    <w:locked/>
    <w:rsid w:val="00A77E8B"/>
    <w:pPr>
      <w:tabs>
        <w:tab w:val="clear" w:pos="482"/>
      </w:tabs>
      <w:ind w:left="1276" w:hanging="1038"/>
    </w:pPr>
    <w:rPr>
      <w:b w:val="0"/>
      <w:noProof/>
      <w:color w:val="4D4DB8"/>
    </w:rPr>
  </w:style>
  <w:style w:type="paragraph" w:styleId="TOC4">
    <w:name w:val="toc 4"/>
    <w:aliases w:val="Table of appendices"/>
    <w:basedOn w:val="Appendixpageheading"/>
    <w:next w:val="Applevel2"/>
    <w:autoRedefine/>
    <w:uiPriority w:val="39"/>
    <w:qFormat/>
    <w:locked/>
    <w:rsid w:val="00DB682A"/>
    <w:pPr>
      <w:numPr>
        <w:numId w:val="0"/>
      </w:numPr>
      <w:tabs>
        <w:tab w:val="left" w:pos="1616"/>
        <w:tab w:val="right" w:leader="dot" w:pos="9356"/>
      </w:tabs>
      <w:ind w:left="1276" w:right="482" w:hanging="1276"/>
    </w:pPr>
    <w:rPr>
      <w:b w:val="0"/>
      <w:color w:val="4D4DB8" w:themeColor="accent1"/>
      <w:sz w:val="22"/>
    </w:rPr>
  </w:style>
  <w:style w:type="table" w:styleId="TableGrid4">
    <w:name w:val="Table Grid 4"/>
    <w:basedOn w:val="TableNormal"/>
    <w:uiPriority w:val="99"/>
    <w:semiHidden/>
    <w:unhideWhenUsed/>
    <w:locked/>
    <w:rsid w:val="00AF02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TOC5">
    <w:name w:val="toc 5"/>
    <w:basedOn w:val="TOC4"/>
    <w:autoRedefine/>
    <w:uiPriority w:val="39"/>
    <w:locked/>
    <w:rsid w:val="00AC449B"/>
    <w:rPr>
      <w:b/>
    </w:rPr>
  </w:style>
  <w:style w:type="paragraph" w:customStyle="1" w:styleId="Appendixheading10">
    <w:name w:val="Appendix heading 1"/>
    <w:next w:val="BodyText"/>
    <w:link w:val="Appendixheading1Char0"/>
    <w:uiPriority w:val="16"/>
    <w:rsid w:val="00C60984"/>
    <w:pPr>
      <w:spacing w:before="60" w:after="360"/>
      <w:outlineLvl w:val="0"/>
    </w:pPr>
    <w:rPr>
      <w:rFonts w:eastAsiaTheme="majorEastAsia" w:cstheme="majorBidi"/>
      <w:b/>
      <w:color w:val="000099"/>
      <w:sz w:val="40"/>
      <w:szCs w:val="32"/>
    </w:rPr>
  </w:style>
  <w:style w:type="character" w:customStyle="1" w:styleId="Appendixheading1Char0">
    <w:name w:val="Appendix heading 1 Char"/>
    <w:basedOn w:val="Heading1nonumberChar"/>
    <w:link w:val="Appendixheading10"/>
    <w:uiPriority w:val="16"/>
    <w:rsid w:val="003B7199"/>
    <w:rPr>
      <w:rFonts w:asciiTheme="minorHAnsi" w:eastAsiaTheme="majorEastAsia" w:hAnsiTheme="minorHAnsi" w:cstheme="majorBidi"/>
      <w:b/>
      <w:color w:val="000099"/>
      <w:sz w:val="40"/>
      <w:szCs w:val="32"/>
      <w:lang w:eastAsia="en-GB"/>
    </w:rPr>
  </w:style>
  <w:style w:type="paragraph" w:customStyle="1" w:styleId="Appendixheading2">
    <w:name w:val="Appendix heading 2"/>
    <w:basedOn w:val="Heading2"/>
    <w:next w:val="BodyText"/>
    <w:link w:val="Appendixheading2Char"/>
    <w:uiPriority w:val="17"/>
    <w:rsid w:val="005738C9"/>
    <w:rPr>
      <w:rFonts w:ascii="Calibri" w:hAnsi="Calibri"/>
    </w:rPr>
  </w:style>
  <w:style w:type="character" w:customStyle="1" w:styleId="Heading2nonumberChar">
    <w:name w:val="Heading 2 no number Char"/>
    <w:basedOn w:val="Heading2Char"/>
    <w:link w:val="Heading2nonumber"/>
    <w:uiPriority w:val="4"/>
    <w:rsid w:val="00403824"/>
    <w:rPr>
      <w:rFonts w:asciiTheme="minorHAnsi" w:eastAsiaTheme="majorEastAsia" w:hAnsiTheme="minorHAnsi" w:cstheme="majorBidi"/>
      <w:b/>
      <w:color w:val="4D4DB8"/>
      <w:sz w:val="28"/>
      <w:szCs w:val="26"/>
      <w:lang w:eastAsia="en-GB"/>
    </w:rPr>
  </w:style>
  <w:style w:type="character" w:customStyle="1" w:styleId="Appendixheading2Char">
    <w:name w:val="Appendix heading 2 Char"/>
    <w:basedOn w:val="Heading2nonumberChar"/>
    <w:link w:val="Appendixheading2"/>
    <w:uiPriority w:val="17"/>
    <w:rsid w:val="005738C9"/>
    <w:rPr>
      <w:rFonts w:asciiTheme="minorHAnsi" w:eastAsiaTheme="majorEastAsia" w:hAnsiTheme="minorHAnsi" w:cstheme="majorBidi"/>
      <w:b/>
      <w:color w:val="4D4DB8"/>
      <w:sz w:val="28"/>
      <w:szCs w:val="26"/>
      <w:lang w:eastAsia="en-GB"/>
    </w:rPr>
  </w:style>
  <w:style w:type="paragraph" w:customStyle="1" w:styleId="Appendixheading3">
    <w:name w:val="Appendix heading 3"/>
    <w:next w:val="BodyText"/>
    <w:link w:val="Appendixheading3Char"/>
    <w:uiPriority w:val="18"/>
    <w:rsid w:val="00C60984"/>
    <w:pPr>
      <w:spacing w:after="120"/>
      <w:outlineLvl w:val="2"/>
    </w:pPr>
    <w:rPr>
      <w:rFonts w:eastAsiaTheme="majorEastAsia" w:cstheme="majorBidi"/>
      <w:b/>
      <w:color w:val="4D4DB8"/>
      <w:sz w:val="24"/>
      <w:szCs w:val="26"/>
    </w:rPr>
  </w:style>
  <w:style w:type="character" w:customStyle="1" w:styleId="Appendixheading3Char">
    <w:name w:val="Appendix heading 3 Char"/>
    <w:basedOn w:val="Heading3-nonumberChar"/>
    <w:link w:val="Appendixheading3"/>
    <w:uiPriority w:val="18"/>
    <w:rsid w:val="003B7199"/>
    <w:rPr>
      <w:rFonts w:ascii="Calibri" w:eastAsiaTheme="majorEastAsia" w:hAnsi="Calibri" w:cstheme="majorBidi"/>
      <w:b/>
      <w:color w:val="4D4DB8"/>
      <w:sz w:val="24"/>
      <w:szCs w:val="26"/>
      <w:lang w:eastAsia="en-GB"/>
    </w:rPr>
  </w:style>
  <w:style w:type="table" w:customStyle="1" w:styleId="BE-table1">
    <w:name w:val="BE - table1"/>
    <w:basedOn w:val="TableNormal"/>
    <w:uiPriority w:val="99"/>
    <w:rsid w:val="00B8751E"/>
    <w:rPr>
      <w:sz w:val="20"/>
    </w:rPr>
    <w:tblPr>
      <w:tblBorders>
        <w:top w:val="single" w:sz="4" w:space="0" w:color="9494D4" w:themeColor="accent1" w:themeTint="99"/>
        <w:left w:val="single" w:sz="4" w:space="0" w:color="9494D4" w:themeColor="accent1" w:themeTint="99"/>
        <w:bottom w:val="single" w:sz="4" w:space="0" w:color="9494D4" w:themeColor="accent1" w:themeTint="99"/>
        <w:right w:val="single" w:sz="4" w:space="0" w:color="9494D4" w:themeColor="accent1" w:themeTint="99"/>
        <w:insideH w:val="single" w:sz="4" w:space="0" w:color="9494D4" w:themeColor="accent1" w:themeTint="99"/>
        <w:insideV w:val="single" w:sz="4" w:space="0" w:color="9494D4" w:themeColor="accent1" w:themeTint="99"/>
      </w:tblBorders>
      <w:tblCellMar>
        <w:top w:w="85" w:type="dxa"/>
        <w:bottom w:w="85" w:type="dxa"/>
      </w:tblCellMar>
    </w:tblPr>
    <w:tblStylePr w:type="firstRow">
      <w:pPr>
        <w:wordWrap/>
        <w:spacing w:beforeLines="0" w:before="0" w:beforeAutospacing="0" w:afterLines="0" w:after="0" w:afterAutospacing="0"/>
      </w:pPr>
      <w:rPr>
        <w:b/>
        <w:i w:val="0"/>
        <w:color w:val="FFFFFF" w:themeColor="background1"/>
      </w:rPr>
      <w:tblPr/>
      <w:tcPr>
        <w:shd w:val="clear" w:color="auto" w:fill="9494D4" w:themeFill="accent1" w:themeFillTint="99"/>
      </w:tcPr>
    </w:tblStylePr>
  </w:style>
  <w:style w:type="paragraph" w:customStyle="1" w:styleId="Recommendations">
    <w:name w:val="Recommendations"/>
    <w:basedOn w:val="BodyText"/>
    <w:link w:val="RecommendationsChar"/>
    <w:uiPriority w:val="15"/>
    <w:qFormat/>
    <w:rsid w:val="009B6EDF"/>
  </w:style>
  <w:style w:type="character" w:customStyle="1" w:styleId="RecommendationsChar">
    <w:name w:val="Recommendations Char"/>
    <w:basedOn w:val="BodyTextChar"/>
    <w:link w:val="Recommendations"/>
    <w:uiPriority w:val="15"/>
    <w:rsid w:val="003B7199"/>
    <w:rPr>
      <w:rFonts w:ascii="Calibri" w:eastAsia="Times New Roman" w:hAnsi="Calibri" w:cstheme="minorHAnsi"/>
      <w:lang w:eastAsia="en-GB"/>
    </w:rPr>
  </w:style>
  <w:style w:type="paragraph" w:customStyle="1" w:styleId="Conclusions">
    <w:name w:val="Conclusions"/>
    <w:basedOn w:val="BodyText"/>
    <w:next w:val="BodyText"/>
    <w:link w:val="ConclusionsChar"/>
    <w:uiPriority w:val="14"/>
    <w:qFormat/>
    <w:rsid w:val="001C405A"/>
  </w:style>
  <w:style w:type="character" w:customStyle="1" w:styleId="ConclusionsChar">
    <w:name w:val="Conclusions Char"/>
    <w:basedOn w:val="BodyTextChar"/>
    <w:link w:val="Conclusions"/>
    <w:uiPriority w:val="14"/>
    <w:rsid w:val="003B7199"/>
    <w:rPr>
      <w:rFonts w:ascii="Calibri" w:eastAsia="Times New Roman" w:hAnsi="Calibri" w:cstheme="minorHAnsi"/>
      <w:lang w:eastAsia="en-GB"/>
    </w:rPr>
  </w:style>
  <w:style w:type="paragraph" w:styleId="TOC8">
    <w:name w:val="toc 8"/>
    <w:aliases w:val="conclusions"/>
    <w:basedOn w:val="Conclusions"/>
    <w:next w:val="BodyText"/>
    <w:autoRedefine/>
    <w:uiPriority w:val="39"/>
    <w:locked/>
    <w:rsid w:val="0053525A"/>
    <w:pPr>
      <w:spacing w:after="100"/>
    </w:pPr>
  </w:style>
  <w:style w:type="paragraph" w:styleId="TOC7">
    <w:name w:val="toc 7"/>
    <w:aliases w:val="recommendations"/>
    <w:basedOn w:val="Recommendations"/>
    <w:next w:val="BodyText"/>
    <w:autoRedefine/>
    <w:uiPriority w:val="39"/>
    <w:locked/>
    <w:rsid w:val="0053525A"/>
  </w:style>
  <w:style w:type="paragraph" w:customStyle="1" w:styleId="AppendixHeading">
    <w:name w:val="Appendix Heading"/>
    <w:basedOn w:val="Normal"/>
    <w:link w:val="AppendixHeadingChar"/>
    <w:uiPriority w:val="99"/>
    <w:semiHidden/>
    <w:qFormat/>
    <w:rsid w:val="000C063E"/>
    <w:pPr>
      <w:ind w:left="720" w:hanging="360"/>
    </w:pPr>
    <w:rPr>
      <w:b/>
      <w:color w:val="000099"/>
      <w:sz w:val="28"/>
      <w:szCs w:val="28"/>
    </w:rPr>
  </w:style>
  <w:style w:type="character" w:customStyle="1" w:styleId="AppendixHeadingChar">
    <w:name w:val="Appendix Heading Char"/>
    <w:basedOn w:val="DefaultParagraphFont"/>
    <w:link w:val="AppendixHeading"/>
    <w:uiPriority w:val="99"/>
    <w:semiHidden/>
    <w:rsid w:val="000C1B1C"/>
    <w:rPr>
      <w:b/>
      <w:color w:val="000099"/>
      <w:sz w:val="28"/>
      <w:szCs w:val="28"/>
    </w:rPr>
  </w:style>
  <w:style w:type="character" w:customStyle="1" w:styleId="AppendixHeading1Char">
    <w:name w:val="Appendix Heading 1 Char"/>
    <w:basedOn w:val="DefaultParagraphFont"/>
    <w:link w:val="AppendixHeading1"/>
    <w:uiPriority w:val="99"/>
    <w:rsid w:val="006A40E1"/>
    <w:rPr>
      <w:rFonts w:asciiTheme="minorHAnsi" w:eastAsiaTheme="majorEastAsia" w:hAnsiTheme="minorHAnsi" w:cstheme="majorBidi"/>
      <w:b/>
      <w:color w:val="000099"/>
      <w:sz w:val="40"/>
      <w:szCs w:val="32"/>
      <w:lang w:eastAsia="en-GB"/>
    </w:rPr>
  </w:style>
  <w:style w:type="paragraph" w:customStyle="1" w:styleId="BreakoutBoxHeading">
    <w:name w:val="Breakout Box Heading"/>
    <w:basedOn w:val="Normal"/>
    <w:uiPriority w:val="19"/>
    <w:qFormat/>
    <w:locked/>
    <w:rsid w:val="002F1267"/>
    <w:pPr>
      <w:spacing w:line="259" w:lineRule="auto"/>
    </w:pPr>
    <w:rPr>
      <w:rFonts w:eastAsiaTheme="majorEastAsia" w:cstheme="majorBidi"/>
      <w:caps/>
      <w:color w:val="191919" w:themeColor="text1" w:themeTint="E6"/>
      <w:sz w:val="28"/>
      <w:szCs w:val="36"/>
    </w:rPr>
  </w:style>
  <w:style w:type="character" w:customStyle="1" w:styleId="SmartHyperlink1">
    <w:name w:val="Smart Hyperlink1"/>
    <w:basedOn w:val="DefaultParagraphFont"/>
    <w:uiPriority w:val="99"/>
    <w:semiHidden/>
    <w:locked/>
    <w:rsid w:val="002F1267"/>
    <w:rPr>
      <w:u w:val="dotted"/>
    </w:rPr>
  </w:style>
  <w:style w:type="table" w:customStyle="1" w:styleId="BE-table">
    <w:name w:val="BE - table"/>
    <w:basedOn w:val="TableGrid"/>
    <w:uiPriority w:val="99"/>
    <w:rsid w:val="002F1267"/>
    <w:pPr>
      <w:spacing w:before="60" w:after="60" w:line="259" w:lineRule="auto"/>
    </w:pPr>
    <w:rPr>
      <w:sz w:val="20"/>
      <w:szCs w:val="20"/>
      <w:lang w:eastAsia="en-AU"/>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mirrorIndents w:val="0"/>
        <w:jc w:val="left"/>
        <w:outlineLvl w:val="9"/>
      </w:pPr>
      <w:rPr>
        <w:b/>
        <w:color w:val="FFFFFF" w:themeColor="background1"/>
      </w:rPr>
      <w:tblPr/>
      <w:trPr>
        <w:cantSplit/>
        <w:tblHeader/>
      </w:tr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B7B7E2" w:themeFill="accent1" w:themeFillTint="66"/>
      </w:tcPr>
    </w:tblStylePr>
    <w:tblStylePr w:type="lastRow">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auto"/>
      </w:tcPr>
    </w:tblStylePr>
  </w:style>
  <w:style w:type="character" w:customStyle="1" w:styleId="ListParagraphChar">
    <w:name w:val="List Paragraph Char"/>
    <w:basedOn w:val="DefaultParagraphFont"/>
    <w:link w:val="ListParagraph"/>
    <w:uiPriority w:val="34"/>
    <w:rsid w:val="002F1267"/>
  </w:style>
  <w:style w:type="table" w:customStyle="1" w:styleId="Style1">
    <w:name w:val="Style1"/>
    <w:basedOn w:val="TableNormal"/>
    <w:uiPriority w:val="99"/>
    <w:rsid w:val="002F1267"/>
    <w:pPr>
      <w:spacing w:line="259" w:lineRule="auto"/>
    </w:p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style>
  <w:style w:type="character" w:customStyle="1" w:styleId="CaptionChar">
    <w:name w:val="Caption Char"/>
    <w:aliases w:val="Table Caption Char,Tabelle Char"/>
    <w:link w:val="Caption"/>
    <w:uiPriority w:val="35"/>
    <w:locked/>
    <w:rsid w:val="0025447C"/>
    <w:rPr>
      <w:rFonts w:asciiTheme="minorHAnsi" w:eastAsia="Times New Roman" w:hAnsiTheme="minorHAnsi" w:cs="Times New Roman"/>
      <w:i/>
      <w:iCs/>
      <w:color w:val="4D4DB8"/>
      <w:szCs w:val="18"/>
      <w:lang w:eastAsia="en-GB"/>
    </w:rPr>
  </w:style>
  <w:style w:type="paragraph" w:customStyle="1" w:styleId="Figures">
    <w:name w:val="Figures"/>
    <w:basedOn w:val="Normal"/>
    <w:autoRedefine/>
    <w:uiPriority w:val="2"/>
    <w:rsid w:val="002F1267"/>
    <w:pPr>
      <w:shd w:val="clear" w:color="auto" w:fill="FFFFFF" w:themeFill="background1"/>
      <w:tabs>
        <w:tab w:val="left" w:pos="0"/>
      </w:tabs>
      <w:spacing w:line="250" w:lineRule="auto"/>
      <w:ind w:left="994" w:hanging="994"/>
    </w:pPr>
    <w:rPr>
      <w:rFonts w:cs="Calibri"/>
      <w:color w:val="4D4DB8"/>
    </w:rPr>
  </w:style>
  <w:style w:type="table" w:customStyle="1" w:styleId="TableGrid2">
    <w:name w:val="Table Grid2"/>
    <w:basedOn w:val="TableNormal"/>
    <w:next w:val="TableGrid"/>
    <w:uiPriority w:val="39"/>
    <w:rsid w:val="002F126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table2">
    <w:name w:val="BE - table2"/>
    <w:basedOn w:val="TableGrid"/>
    <w:uiPriority w:val="99"/>
    <w:rsid w:val="002F1267"/>
    <w:pPr>
      <w:spacing w:before="60" w:after="60"/>
    </w:pPr>
    <w:rPr>
      <w:sz w:val="20"/>
      <w:szCs w:val="20"/>
      <w:lang w:eastAsia="en-AU"/>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mirrorIndents w:val="0"/>
        <w:jc w:val="left"/>
        <w:outlineLvl w:val="9"/>
      </w:pPr>
      <w:rPr>
        <w:b/>
        <w:color w:val="FFFFFF" w:themeColor="background1"/>
      </w:rPr>
      <w:tblPr/>
      <w:trPr>
        <w:cantSplit/>
        <w:tblHeader/>
      </w:tr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B7B7E2" w:themeFill="accent1" w:themeFillTint="66"/>
      </w:tcPr>
    </w:tblStylePr>
    <w:tblStylePr w:type="lastRow">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auto"/>
      </w:tcPr>
    </w:tblStylePr>
  </w:style>
  <w:style w:type="table" w:customStyle="1" w:styleId="TableGrid7">
    <w:name w:val="Table Grid7"/>
    <w:basedOn w:val="TableNormal"/>
    <w:next w:val="TableGrid"/>
    <w:uiPriority w:val="39"/>
    <w:rsid w:val="002F126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3">
    <w:name w:val="Bullet Level 3"/>
    <w:basedOn w:val="Normal"/>
    <w:rsid w:val="002F1267"/>
    <w:pPr>
      <w:numPr>
        <w:ilvl w:val="2"/>
        <w:numId w:val="12"/>
      </w:numPr>
      <w:spacing w:after="120" w:line="276" w:lineRule="auto"/>
      <w:ind w:left="1276" w:hanging="425"/>
      <w:contextualSpacing/>
      <w:jc w:val="both"/>
    </w:pPr>
    <w:rPr>
      <w:rFonts w:ascii="Arial" w:eastAsia="Calibri" w:hAnsi="Arial"/>
      <w:sz w:val="20"/>
    </w:rPr>
  </w:style>
  <w:style w:type="paragraph" w:customStyle="1" w:styleId="RptTable-Text">
    <w:name w:val="(Rpt) Table - Text"/>
    <w:link w:val="RptTable-TextChar"/>
    <w:rsid w:val="002F1267"/>
    <w:rPr>
      <w:rFonts w:ascii="Arial" w:eastAsia="Times New Roman" w:hAnsi="Arial" w:cs="Arial"/>
      <w:snapToGrid w:val="0"/>
      <w:sz w:val="20"/>
      <w:szCs w:val="18"/>
      <w:lang w:val="en-US"/>
    </w:rPr>
  </w:style>
  <w:style w:type="character" w:customStyle="1" w:styleId="RptTable-TextChar">
    <w:name w:val="(Rpt) Table - Text Char"/>
    <w:basedOn w:val="DefaultParagraphFont"/>
    <w:link w:val="RptTable-Text"/>
    <w:rsid w:val="002F1267"/>
    <w:rPr>
      <w:rFonts w:ascii="Arial" w:eastAsia="Times New Roman" w:hAnsi="Arial" w:cs="Arial"/>
      <w:snapToGrid w:val="0"/>
      <w:sz w:val="20"/>
      <w:szCs w:val="18"/>
      <w:lang w:val="en-US"/>
    </w:rPr>
  </w:style>
  <w:style w:type="character" w:styleId="UnresolvedMention">
    <w:name w:val="Unresolved Mention"/>
    <w:basedOn w:val="DefaultParagraphFont"/>
    <w:uiPriority w:val="99"/>
    <w:semiHidden/>
    <w:unhideWhenUsed/>
    <w:rsid w:val="002F1267"/>
    <w:rPr>
      <w:color w:val="605E5C"/>
      <w:shd w:val="clear" w:color="auto" w:fill="E1DFDD"/>
    </w:rPr>
  </w:style>
  <w:style w:type="paragraph" w:styleId="NormalWeb">
    <w:name w:val="Normal (Web)"/>
    <w:basedOn w:val="Normal"/>
    <w:uiPriority w:val="99"/>
    <w:unhideWhenUsed/>
    <w:locked/>
    <w:rsid w:val="002F1267"/>
    <w:pPr>
      <w:spacing w:before="100" w:beforeAutospacing="1" w:after="100" w:afterAutospacing="1"/>
    </w:pPr>
  </w:style>
  <w:style w:type="paragraph" w:customStyle="1" w:styleId="TableText">
    <w:name w:val="_TableText"/>
    <w:basedOn w:val="Normal"/>
    <w:link w:val="TableTextChar"/>
    <w:qFormat/>
    <w:rsid w:val="002F1267"/>
    <w:pPr>
      <w:spacing w:before="60" w:after="60"/>
    </w:pPr>
    <w:rPr>
      <w:sz w:val="18"/>
      <w:szCs w:val="18"/>
    </w:rPr>
  </w:style>
  <w:style w:type="character" w:customStyle="1" w:styleId="TableTextChar">
    <w:name w:val="_TableText Char"/>
    <w:link w:val="TableText"/>
    <w:locked/>
    <w:rsid w:val="002F1267"/>
    <w:rPr>
      <w:rFonts w:eastAsia="Times New Roman" w:cs="Times New Roman"/>
      <w:sz w:val="18"/>
      <w:szCs w:val="18"/>
    </w:rPr>
  </w:style>
  <w:style w:type="paragraph" w:customStyle="1" w:styleId="RptTable-Heading">
    <w:name w:val="(Rpt) Table - Heading"/>
    <w:link w:val="RptTable-HeadingChar"/>
    <w:rsid w:val="002F1267"/>
    <w:pPr>
      <w:keepNext/>
      <w:tabs>
        <w:tab w:val="left" w:pos="1080"/>
      </w:tabs>
      <w:ind w:left="1080" w:hanging="1080"/>
    </w:pPr>
    <w:rPr>
      <w:rFonts w:ascii="Arial" w:eastAsia="Times New Roman" w:hAnsi="Arial" w:cs="Times New Roman"/>
      <w:b/>
      <w:bCs/>
      <w:noProof/>
      <w:sz w:val="20"/>
      <w:szCs w:val="20"/>
      <w:lang w:val="en-GB"/>
    </w:rPr>
  </w:style>
  <w:style w:type="character" w:customStyle="1" w:styleId="RptTable-HeadingChar">
    <w:name w:val="(Rpt) Table - Heading Char"/>
    <w:basedOn w:val="DefaultParagraphFont"/>
    <w:link w:val="RptTable-Heading"/>
    <w:rsid w:val="002F1267"/>
    <w:rPr>
      <w:rFonts w:ascii="Arial" w:eastAsia="Times New Roman" w:hAnsi="Arial" w:cs="Times New Roman"/>
      <w:b/>
      <w:bCs/>
      <w:noProof/>
      <w:sz w:val="20"/>
      <w:szCs w:val="20"/>
      <w:lang w:val="en-GB"/>
    </w:rPr>
  </w:style>
  <w:style w:type="paragraph" w:customStyle="1" w:styleId="RECnormaltext">
    <w:name w:val="REC normal text"/>
    <w:link w:val="RECnormaltextChar"/>
    <w:rsid w:val="002F1267"/>
    <w:pPr>
      <w:spacing w:after="80" w:line="276" w:lineRule="auto"/>
    </w:pPr>
    <w:rPr>
      <w:rFonts w:asciiTheme="minorHAnsi" w:hAnsiTheme="minorHAnsi" w:cs="Arial"/>
      <w:szCs w:val="20"/>
    </w:rPr>
  </w:style>
  <w:style w:type="character" w:customStyle="1" w:styleId="RECnormaltextChar">
    <w:name w:val="REC normal text Char"/>
    <w:basedOn w:val="DefaultParagraphFont"/>
    <w:link w:val="RECnormaltext"/>
    <w:rsid w:val="002F1267"/>
    <w:rPr>
      <w:rFonts w:asciiTheme="minorHAnsi" w:hAnsiTheme="minorHAnsi" w:cs="Arial"/>
      <w:szCs w:val="20"/>
    </w:rPr>
  </w:style>
  <w:style w:type="paragraph" w:customStyle="1" w:styleId="RECdotpoint">
    <w:name w:val="REC dot point"/>
    <w:basedOn w:val="RECnormaltext"/>
    <w:rsid w:val="002F1267"/>
    <w:pPr>
      <w:numPr>
        <w:numId w:val="13"/>
      </w:numPr>
      <w:spacing w:before="80"/>
      <w:ind w:left="360"/>
    </w:pPr>
  </w:style>
  <w:style w:type="paragraph" w:customStyle="1" w:styleId="RptBodyText">
    <w:name w:val="(Rpt) Body Text"/>
    <w:rsid w:val="002F1267"/>
    <w:pPr>
      <w:spacing w:after="240" w:line="280" w:lineRule="exact"/>
    </w:pPr>
    <w:rPr>
      <w:rFonts w:ascii="Arial" w:eastAsia="Times New Roman" w:hAnsi="Arial" w:cs="Times New Roman"/>
      <w:szCs w:val="20"/>
      <w:lang w:val="en-US"/>
    </w:rPr>
  </w:style>
  <w:style w:type="paragraph" w:customStyle="1" w:styleId="RptBullet-Level2">
    <w:name w:val="(Rpt) Bullet - Level 2"/>
    <w:link w:val="RptBullet-Level2Char"/>
    <w:rsid w:val="002F1267"/>
    <w:pPr>
      <w:spacing w:after="120" w:line="280" w:lineRule="exact"/>
      <w:ind w:left="648" w:hanging="360"/>
    </w:pPr>
    <w:rPr>
      <w:rFonts w:ascii="Arial" w:eastAsia="Times New Roman" w:hAnsi="Arial" w:cs="Times New Roman"/>
      <w:szCs w:val="20"/>
      <w:lang w:val="en-US"/>
    </w:rPr>
  </w:style>
  <w:style w:type="paragraph" w:customStyle="1" w:styleId="RptBullet-Level1">
    <w:name w:val="(Rpt) Bullet - Level 1"/>
    <w:link w:val="RptBullet-Level1Char"/>
    <w:rsid w:val="002F1267"/>
    <w:pPr>
      <w:numPr>
        <w:numId w:val="14"/>
      </w:numPr>
      <w:spacing w:after="120" w:line="280" w:lineRule="exact"/>
    </w:pPr>
    <w:rPr>
      <w:rFonts w:ascii="Arial" w:eastAsia="Times New Roman" w:hAnsi="Arial" w:cs="Times New Roman"/>
      <w:szCs w:val="20"/>
      <w:lang w:val="en-US"/>
    </w:rPr>
  </w:style>
  <w:style w:type="character" w:customStyle="1" w:styleId="RptBullet-Level1Char">
    <w:name w:val="(Rpt) Bullet - Level 1 Char"/>
    <w:basedOn w:val="DefaultParagraphFont"/>
    <w:link w:val="RptBullet-Level1"/>
    <w:rsid w:val="002F1267"/>
    <w:rPr>
      <w:rFonts w:ascii="Arial" w:eastAsia="Times New Roman" w:hAnsi="Arial" w:cs="Times New Roman"/>
      <w:szCs w:val="20"/>
      <w:lang w:val="en-US"/>
    </w:rPr>
  </w:style>
  <w:style w:type="character" w:customStyle="1" w:styleId="RptBullet-Level2Char">
    <w:name w:val="(Rpt) Bullet - Level 2 Char"/>
    <w:basedOn w:val="DefaultParagraphFont"/>
    <w:link w:val="RptBullet-Level2"/>
    <w:rsid w:val="002F1267"/>
    <w:rPr>
      <w:rFonts w:ascii="Arial" w:eastAsia="Times New Roman" w:hAnsi="Arial" w:cs="Times New Roman"/>
      <w:szCs w:val="20"/>
      <w:lang w:val="en-US"/>
    </w:rPr>
  </w:style>
  <w:style w:type="paragraph" w:customStyle="1" w:styleId="RptBullet-Level2Last">
    <w:name w:val="(Rpt) Bullet - Level 2 Last"/>
    <w:next w:val="RptBodyText"/>
    <w:link w:val="RptBullet-Level2LastChar"/>
    <w:rsid w:val="002F1267"/>
    <w:pPr>
      <w:numPr>
        <w:numId w:val="15"/>
      </w:numPr>
      <w:spacing w:after="240" w:line="280" w:lineRule="exact"/>
      <w:ind w:left="576" w:hanging="216"/>
    </w:pPr>
    <w:rPr>
      <w:rFonts w:ascii="Arial" w:eastAsia="Times New Roman" w:hAnsi="Arial" w:cs="Arial"/>
      <w:lang w:val="en-US"/>
    </w:rPr>
  </w:style>
  <w:style w:type="character" w:customStyle="1" w:styleId="RptBullet-Level2LastChar">
    <w:name w:val="(Rpt) Bullet - Level 2 Last Char"/>
    <w:basedOn w:val="DefaultParagraphFont"/>
    <w:link w:val="RptBullet-Level2Last"/>
    <w:rsid w:val="002F1267"/>
    <w:rPr>
      <w:rFonts w:ascii="Arial" w:eastAsia="Times New Roman" w:hAnsi="Arial" w:cs="Arial"/>
      <w:lang w:val="en-US"/>
    </w:rPr>
  </w:style>
  <w:style w:type="paragraph" w:customStyle="1" w:styleId="DisclaimerText">
    <w:name w:val="Disclaimer Text"/>
    <w:semiHidden/>
    <w:rsid w:val="002F1267"/>
    <w:pPr>
      <w:spacing w:after="120"/>
    </w:pPr>
    <w:rPr>
      <w:rFonts w:eastAsia="Times New Roman" w:cs="Arial"/>
      <w:sz w:val="18"/>
      <w:szCs w:val="18"/>
    </w:rPr>
  </w:style>
  <w:style w:type="paragraph" w:styleId="ListNumber3">
    <w:name w:val="List Number 3"/>
    <w:basedOn w:val="Normal"/>
    <w:uiPriority w:val="1"/>
    <w:qFormat/>
    <w:locked/>
    <w:rsid w:val="002F1267"/>
    <w:pPr>
      <w:tabs>
        <w:tab w:val="num" w:pos="926"/>
      </w:tabs>
      <w:ind w:left="926" w:hanging="360"/>
      <w:contextualSpacing/>
    </w:pPr>
  </w:style>
  <w:style w:type="character" w:styleId="CommentReference">
    <w:name w:val="annotation reference"/>
    <w:basedOn w:val="DefaultParagraphFont"/>
    <w:uiPriority w:val="99"/>
    <w:semiHidden/>
    <w:locked/>
    <w:rsid w:val="002F1267"/>
    <w:rPr>
      <w:sz w:val="16"/>
      <w:szCs w:val="16"/>
    </w:rPr>
  </w:style>
  <w:style w:type="paragraph" w:styleId="CommentText">
    <w:name w:val="annotation text"/>
    <w:basedOn w:val="Normal"/>
    <w:link w:val="CommentTextChar"/>
    <w:uiPriority w:val="99"/>
    <w:semiHidden/>
    <w:locked/>
    <w:rsid w:val="002F1267"/>
    <w:rPr>
      <w:sz w:val="20"/>
      <w:szCs w:val="20"/>
    </w:rPr>
  </w:style>
  <w:style w:type="character" w:customStyle="1" w:styleId="CommentTextChar">
    <w:name w:val="Comment Text Char"/>
    <w:basedOn w:val="DefaultParagraphFont"/>
    <w:link w:val="CommentText"/>
    <w:uiPriority w:val="99"/>
    <w:semiHidden/>
    <w:rsid w:val="002F1267"/>
    <w:rPr>
      <w:sz w:val="20"/>
      <w:szCs w:val="20"/>
    </w:rPr>
  </w:style>
  <w:style w:type="paragraph" w:styleId="CommentSubject">
    <w:name w:val="annotation subject"/>
    <w:basedOn w:val="CommentText"/>
    <w:next w:val="CommentText"/>
    <w:link w:val="CommentSubjectChar"/>
    <w:uiPriority w:val="99"/>
    <w:semiHidden/>
    <w:locked/>
    <w:rsid w:val="002F1267"/>
    <w:rPr>
      <w:b/>
      <w:bCs/>
    </w:rPr>
  </w:style>
  <w:style w:type="character" w:customStyle="1" w:styleId="CommentSubjectChar">
    <w:name w:val="Comment Subject Char"/>
    <w:basedOn w:val="CommentTextChar"/>
    <w:link w:val="CommentSubject"/>
    <w:uiPriority w:val="99"/>
    <w:semiHidden/>
    <w:rsid w:val="002F1267"/>
    <w:rPr>
      <w:b/>
      <w:bCs/>
      <w:sz w:val="20"/>
      <w:szCs w:val="20"/>
    </w:rPr>
  </w:style>
  <w:style w:type="character" w:customStyle="1" w:styleId="num">
    <w:name w:val="num"/>
    <w:basedOn w:val="DefaultParagraphFont"/>
    <w:rsid w:val="002F1267"/>
  </w:style>
  <w:style w:type="character" w:customStyle="1" w:styleId="dttext">
    <w:name w:val="dttext"/>
    <w:basedOn w:val="DefaultParagraphFont"/>
    <w:rsid w:val="002F1267"/>
  </w:style>
  <w:style w:type="character" w:styleId="Strong">
    <w:name w:val="Strong"/>
    <w:basedOn w:val="DefaultParagraphFont"/>
    <w:uiPriority w:val="22"/>
    <w:qFormat/>
    <w:locked/>
    <w:rsid w:val="002F1267"/>
    <w:rPr>
      <w:b/>
      <w:bCs/>
    </w:rPr>
  </w:style>
  <w:style w:type="character" w:customStyle="1" w:styleId="ex-sent">
    <w:name w:val="ex-sent"/>
    <w:basedOn w:val="DefaultParagraphFont"/>
    <w:rsid w:val="002F1267"/>
  </w:style>
  <w:style w:type="character" w:customStyle="1" w:styleId="mwtwi">
    <w:name w:val="mw_t_wi"/>
    <w:basedOn w:val="DefaultParagraphFont"/>
    <w:rsid w:val="002F1267"/>
  </w:style>
  <w:style w:type="character" w:customStyle="1" w:styleId="text-uppercase">
    <w:name w:val="text-uppercase"/>
    <w:basedOn w:val="DefaultParagraphFont"/>
    <w:rsid w:val="002F1267"/>
  </w:style>
  <w:style w:type="paragraph" w:styleId="Revision">
    <w:name w:val="Revision"/>
    <w:hidden/>
    <w:uiPriority w:val="99"/>
    <w:semiHidden/>
    <w:rsid w:val="002F1267"/>
  </w:style>
  <w:style w:type="paragraph" w:styleId="NoSpacing">
    <w:name w:val="No Spacing"/>
    <w:link w:val="NoSpacingChar"/>
    <w:uiPriority w:val="1"/>
    <w:qFormat/>
    <w:locked/>
    <w:rsid w:val="001152AB"/>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1152AB"/>
    <w:rPr>
      <w:rFonts w:asciiTheme="minorHAnsi" w:eastAsiaTheme="minorEastAsia" w:hAnsiTheme="minorHAnsi"/>
      <w:lang w:val="en-US"/>
    </w:rPr>
  </w:style>
  <w:style w:type="table" w:styleId="GridTable4-Accent5">
    <w:name w:val="Grid Table 4 Accent 5"/>
    <w:basedOn w:val="TableNormal"/>
    <w:uiPriority w:val="49"/>
    <w:locked/>
    <w:rsid w:val="009D1108"/>
    <w:rPr>
      <w:rFonts w:asciiTheme="minorHAnsi" w:hAnsiTheme="minorHAnsi"/>
    </w:rPr>
    <w:tblPr>
      <w:tblStyleRowBandSize w:val="1"/>
      <w:tblStyleColBandSize w:val="1"/>
      <w:tblBorders>
        <w:top w:val="single" w:sz="4" w:space="0" w:color="C6E3FC" w:themeColor="accent5" w:themeTint="99"/>
        <w:left w:val="single" w:sz="4" w:space="0" w:color="C6E3FC" w:themeColor="accent5" w:themeTint="99"/>
        <w:bottom w:val="single" w:sz="4" w:space="0" w:color="C6E3FC" w:themeColor="accent5" w:themeTint="99"/>
        <w:right w:val="single" w:sz="4" w:space="0" w:color="C6E3FC" w:themeColor="accent5" w:themeTint="99"/>
        <w:insideH w:val="single" w:sz="4" w:space="0" w:color="C6E3FC" w:themeColor="accent5" w:themeTint="99"/>
        <w:insideV w:val="single" w:sz="4" w:space="0" w:color="C6E3FC" w:themeColor="accent5" w:themeTint="99"/>
      </w:tblBorders>
    </w:tblPr>
    <w:tblStylePr w:type="firstRow">
      <w:rPr>
        <w:b/>
        <w:bCs/>
        <w:color w:val="FFFFFF" w:themeColor="background1"/>
      </w:rPr>
      <w:tblPr/>
      <w:tcPr>
        <w:tcBorders>
          <w:top w:val="single" w:sz="4" w:space="0" w:color="A0D2FA" w:themeColor="accent5"/>
          <w:left w:val="single" w:sz="4" w:space="0" w:color="A0D2FA" w:themeColor="accent5"/>
          <w:bottom w:val="single" w:sz="4" w:space="0" w:color="A0D2FA" w:themeColor="accent5"/>
          <w:right w:val="single" w:sz="4" w:space="0" w:color="A0D2FA" w:themeColor="accent5"/>
          <w:insideH w:val="nil"/>
          <w:insideV w:val="nil"/>
        </w:tcBorders>
        <w:shd w:val="clear" w:color="auto" w:fill="A0D2FA" w:themeFill="accent5"/>
      </w:tcPr>
    </w:tblStylePr>
    <w:tblStylePr w:type="lastRow">
      <w:rPr>
        <w:b/>
        <w:bCs/>
      </w:rPr>
      <w:tblPr/>
      <w:tcPr>
        <w:tcBorders>
          <w:top w:val="double" w:sz="4" w:space="0" w:color="A0D2FA" w:themeColor="accent5"/>
        </w:tcBorders>
      </w:tcPr>
    </w:tblStylePr>
    <w:tblStylePr w:type="firstCol">
      <w:rPr>
        <w:b/>
        <w:bCs/>
      </w:rPr>
    </w:tblStylePr>
    <w:tblStylePr w:type="lastCol">
      <w:rPr>
        <w:b/>
        <w:bCs/>
      </w:rPr>
    </w:tblStylePr>
    <w:tblStylePr w:type="band1Vert">
      <w:tblPr/>
      <w:tcPr>
        <w:shd w:val="clear" w:color="auto" w:fill="ECF5FE" w:themeFill="accent5" w:themeFillTint="33"/>
      </w:tcPr>
    </w:tblStylePr>
    <w:tblStylePr w:type="band1Horz">
      <w:tblPr/>
      <w:tcPr>
        <w:shd w:val="clear" w:color="auto" w:fill="ECF5FE" w:themeFill="accent5" w:themeFillTint="33"/>
      </w:tcPr>
    </w:tblStylePr>
  </w:style>
  <w:style w:type="table" w:styleId="TableGridLight">
    <w:name w:val="Grid Table Light"/>
    <w:basedOn w:val="TableNormal"/>
    <w:uiPriority w:val="40"/>
    <w:locked/>
    <w:rsid w:val="00284D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level1">
    <w:name w:val="App level 1"/>
    <w:basedOn w:val="Normal"/>
    <w:next w:val="BodyText"/>
    <w:link w:val="Applevel1Char"/>
    <w:uiPriority w:val="99"/>
    <w:qFormat/>
    <w:rsid w:val="002001F9"/>
    <w:pPr>
      <w:numPr>
        <w:numId w:val="33"/>
      </w:numPr>
    </w:pPr>
    <w:rPr>
      <w:rFonts w:cstheme="minorHAnsi"/>
      <w:b/>
      <w:color w:val="FFFFFF" w:themeColor="background1"/>
      <w:sz w:val="2"/>
      <w:szCs w:val="22"/>
    </w:rPr>
  </w:style>
  <w:style w:type="numbering" w:customStyle="1" w:styleId="Applevelnumbering">
    <w:name w:val="App level numbering"/>
    <w:uiPriority w:val="99"/>
    <w:rsid w:val="002001F9"/>
    <w:pPr>
      <w:numPr>
        <w:numId w:val="33"/>
      </w:numPr>
    </w:pPr>
  </w:style>
  <w:style w:type="character" w:customStyle="1" w:styleId="Applevel1Char">
    <w:name w:val="App level 1 Char"/>
    <w:basedOn w:val="DefaultParagraphFont"/>
    <w:link w:val="Applevel1"/>
    <w:uiPriority w:val="99"/>
    <w:rsid w:val="00631EA4"/>
    <w:rPr>
      <w:rFonts w:asciiTheme="minorHAnsi" w:eastAsia="Times New Roman" w:hAnsiTheme="minorHAnsi" w:cstheme="minorHAnsi"/>
      <w:b/>
      <w:color w:val="FFFFFF" w:themeColor="background1"/>
      <w:sz w:val="2"/>
      <w:lang w:eastAsia="en-GB"/>
    </w:rPr>
  </w:style>
  <w:style w:type="paragraph" w:customStyle="1" w:styleId="Applevel2">
    <w:name w:val="App level 2"/>
    <w:basedOn w:val="Applevel1"/>
    <w:next w:val="BodyText"/>
    <w:link w:val="Applevel2Char"/>
    <w:uiPriority w:val="99"/>
    <w:qFormat/>
    <w:rsid w:val="001A25B7"/>
    <w:pPr>
      <w:keepNext/>
      <w:keepLines/>
      <w:numPr>
        <w:ilvl w:val="1"/>
      </w:numPr>
      <w:spacing w:before="60" w:after="240"/>
    </w:pPr>
    <w:rPr>
      <w:color w:val="4D4DB8"/>
      <w:sz w:val="32"/>
    </w:rPr>
  </w:style>
  <w:style w:type="paragraph" w:styleId="TOC6">
    <w:name w:val="toc 6"/>
    <w:basedOn w:val="Normal"/>
    <w:next w:val="Normal"/>
    <w:autoRedefine/>
    <w:uiPriority w:val="39"/>
    <w:unhideWhenUsed/>
    <w:locked/>
    <w:rsid w:val="00F35C7B"/>
    <w:pPr>
      <w:spacing w:after="100" w:line="259" w:lineRule="auto"/>
      <w:ind w:left="1100"/>
    </w:pPr>
    <w:rPr>
      <w:rFonts w:eastAsiaTheme="minorEastAsia" w:cstheme="minorBidi"/>
      <w:szCs w:val="22"/>
      <w:lang w:eastAsia="en-AU"/>
    </w:rPr>
  </w:style>
  <w:style w:type="character" w:customStyle="1" w:styleId="Applevel2Char">
    <w:name w:val="App level 2 Char"/>
    <w:basedOn w:val="Applevel1Char"/>
    <w:link w:val="Applevel2"/>
    <w:uiPriority w:val="99"/>
    <w:rsid w:val="00F6022D"/>
    <w:rPr>
      <w:rFonts w:asciiTheme="minorHAnsi" w:eastAsia="Times New Roman" w:hAnsiTheme="minorHAnsi" w:cstheme="minorHAnsi"/>
      <w:b/>
      <w:color w:val="4D4DB8"/>
      <w:sz w:val="32"/>
      <w:lang w:eastAsia="en-GB"/>
    </w:rPr>
  </w:style>
  <w:style w:type="paragraph" w:styleId="TOC9">
    <w:name w:val="toc 9"/>
    <w:basedOn w:val="Normal"/>
    <w:next w:val="Normal"/>
    <w:autoRedefine/>
    <w:uiPriority w:val="39"/>
    <w:unhideWhenUsed/>
    <w:locked/>
    <w:rsid w:val="00F35C7B"/>
    <w:pPr>
      <w:spacing w:after="100" w:line="259" w:lineRule="auto"/>
      <w:ind w:left="1760"/>
    </w:pPr>
    <w:rPr>
      <w:rFonts w:eastAsiaTheme="minorEastAsia" w:cstheme="minorBidi"/>
      <w:szCs w:val="22"/>
      <w:lang w:eastAsia="en-AU"/>
    </w:rPr>
  </w:style>
  <w:style w:type="character" w:customStyle="1" w:styleId="TOC1Char">
    <w:name w:val="TOC 1 Char"/>
    <w:aliases w:val="TOC BE Char"/>
    <w:basedOn w:val="DefaultParagraphFont"/>
    <w:link w:val="TOC1"/>
    <w:uiPriority w:val="39"/>
    <w:rsid w:val="003F3E78"/>
    <w:rPr>
      <w:rFonts w:asciiTheme="minorHAnsi" w:eastAsia="Times New Roman" w:hAnsiTheme="minorHAnsi" w:cs="Times New Roman"/>
      <w:b/>
      <w:color w:val="4D4DB8" w:themeColor="accent1"/>
      <w:szCs w:val="24"/>
      <w:lang w:eastAsia="en-GB"/>
    </w:rPr>
  </w:style>
  <w:style w:type="paragraph" w:customStyle="1" w:styleId="Applevel3">
    <w:name w:val="App level 3"/>
    <w:basedOn w:val="Applevel2"/>
    <w:next w:val="BodyText"/>
    <w:link w:val="Applevel3Char"/>
    <w:uiPriority w:val="99"/>
    <w:qFormat/>
    <w:rsid w:val="001A25B7"/>
    <w:pPr>
      <w:numPr>
        <w:ilvl w:val="2"/>
      </w:numPr>
    </w:pPr>
    <w:rPr>
      <w:sz w:val="24"/>
    </w:rPr>
  </w:style>
  <w:style w:type="character" w:customStyle="1" w:styleId="Applevel3Char">
    <w:name w:val="App level 3 Char"/>
    <w:basedOn w:val="Applevel2Char"/>
    <w:link w:val="Applevel3"/>
    <w:uiPriority w:val="99"/>
    <w:rsid w:val="008C7F9A"/>
    <w:rPr>
      <w:rFonts w:asciiTheme="minorHAnsi" w:eastAsia="Times New Roman" w:hAnsiTheme="minorHAnsi" w:cstheme="minorHAnsi"/>
      <w:b/>
      <w:color w:val="4D4DB8"/>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094">
      <w:bodyDiv w:val="1"/>
      <w:marLeft w:val="0"/>
      <w:marRight w:val="0"/>
      <w:marTop w:val="0"/>
      <w:marBottom w:val="0"/>
      <w:divBdr>
        <w:top w:val="none" w:sz="0" w:space="0" w:color="auto"/>
        <w:left w:val="none" w:sz="0" w:space="0" w:color="auto"/>
        <w:bottom w:val="none" w:sz="0" w:space="0" w:color="auto"/>
        <w:right w:val="none" w:sz="0" w:space="0" w:color="auto"/>
      </w:divBdr>
      <w:divsChild>
        <w:div w:id="2049378278">
          <w:marLeft w:val="0"/>
          <w:marRight w:val="0"/>
          <w:marTop w:val="0"/>
          <w:marBottom w:val="0"/>
          <w:divBdr>
            <w:top w:val="none" w:sz="0" w:space="0" w:color="auto"/>
            <w:left w:val="none" w:sz="0" w:space="0" w:color="auto"/>
            <w:bottom w:val="none" w:sz="0" w:space="0" w:color="auto"/>
            <w:right w:val="none" w:sz="0" w:space="0" w:color="auto"/>
          </w:divBdr>
          <w:divsChild>
            <w:div w:id="1801413639">
              <w:marLeft w:val="0"/>
              <w:marRight w:val="0"/>
              <w:marTop w:val="0"/>
              <w:marBottom w:val="0"/>
              <w:divBdr>
                <w:top w:val="none" w:sz="0" w:space="0" w:color="auto"/>
                <w:left w:val="none" w:sz="0" w:space="0" w:color="auto"/>
                <w:bottom w:val="none" w:sz="0" w:space="0" w:color="auto"/>
                <w:right w:val="none" w:sz="0" w:space="0" w:color="auto"/>
              </w:divBdr>
              <w:divsChild>
                <w:div w:id="659816804">
                  <w:marLeft w:val="0"/>
                  <w:marRight w:val="0"/>
                  <w:marTop w:val="0"/>
                  <w:marBottom w:val="0"/>
                  <w:divBdr>
                    <w:top w:val="none" w:sz="0" w:space="0" w:color="auto"/>
                    <w:left w:val="none" w:sz="0" w:space="0" w:color="auto"/>
                    <w:bottom w:val="none" w:sz="0" w:space="0" w:color="auto"/>
                    <w:right w:val="none" w:sz="0" w:space="0" w:color="auto"/>
                  </w:divBdr>
                  <w:divsChild>
                    <w:div w:id="16131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6083">
      <w:bodyDiv w:val="1"/>
      <w:marLeft w:val="0"/>
      <w:marRight w:val="0"/>
      <w:marTop w:val="0"/>
      <w:marBottom w:val="0"/>
      <w:divBdr>
        <w:top w:val="none" w:sz="0" w:space="0" w:color="auto"/>
        <w:left w:val="none" w:sz="0" w:space="0" w:color="auto"/>
        <w:bottom w:val="none" w:sz="0" w:space="0" w:color="auto"/>
        <w:right w:val="none" w:sz="0" w:space="0" w:color="auto"/>
      </w:divBdr>
    </w:div>
    <w:div w:id="28722407">
      <w:bodyDiv w:val="1"/>
      <w:marLeft w:val="0"/>
      <w:marRight w:val="0"/>
      <w:marTop w:val="0"/>
      <w:marBottom w:val="0"/>
      <w:divBdr>
        <w:top w:val="none" w:sz="0" w:space="0" w:color="auto"/>
        <w:left w:val="none" w:sz="0" w:space="0" w:color="auto"/>
        <w:bottom w:val="none" w:sz="0" w:space="0" w:color="auto"/>
        <w:right w:val="none" w:sz="0" w:space="0" w:color="auto"/>
      </w:divBdr>
    </w:div>
    <w:div w:id="33234319">
      <w:bodyDiv w:val="1"/>
      <w:marLeft w:val="0"/>
      <w:marRight w:val="0"/>
      <w:marTop w:val="0"/>
      <w:marBottom w:val="0"/>
      <w:divBdr>
        <w:top w:val="none" w:sz="0" w:space="0" w:color="auto"/>
        <w:left w:val="none" w:sz="0" w:space="0" w:color="auto"/>
        <w:bottom w:val="none" w:sz="0" w:space="0" w:color="auto"/>
        <w:right w:val="none" w:sz="0" w:space="0" w:color="auto"/>
      </w:divBdr>
      <w:divsChild>
        <w:div w:id="1009286833">
          <w:marLeft w:val="0"/>
          <w:marRight w:val="0"/>
          <w:marTop w:val="0"/>
          <w:marBottom w:val="0"/>
          <w:divBdr>
            <w:top w:val="none" w:sz="0" w:space="0" w:color="auto"/>
            <w:left w:val="none" w:sz="0" w:space="0" w:color="auto"/>
            <w:bottom w:val="none" w:sz="0" w:space="0" w:color="auto"/>
            <w:right w:val="none" w:sz="0" w:space="0" w:color="auto"/>
          </w:divBdr>
          <w:divsChild>
            <w:div w:id="675421498">
              <w:marLeft w:val="0"/>
              <w:marRight w:val="0"/>
              <w:marTop w:val="0"/>
              <w:marBottom w:val="0"/>
              <w:divBdr>
                <w:top w:val="none" w:sz="0" w:space="0" w:color="auto"/>
                <w:left w:val="none" w:sz="0" w:space="0" w:color="auto"/>
                <w:bottom w:val="none" w:sz="0" w:space="0" w:color="auto"/>
                <w:right w:val="none" w:sz="0" w:space="0" w:color="auto"/>
              </w:divBdr>
              <w:divsChild>
                <w:div w:id="479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154">
      <w:bodyDiv w:val="1"/>
      <w:marLeft w:val="0"/>
      <w:marRight w:val="0"/>
      <w:marTop w:val="0"/>
      <w:marBottom w:val="0"/>
      <w:divBdr>
        <w:top w:val="none" w:sz="0" w:space="0" w:color="auto"/>
        <w:left w:val="none" w:sz="0" w:space="0" w:color="auto"/>
        <w:bottom w:val="none" w:sz="0" w:space="0" w:color="auto"/>
        <w:right w:val="none" w:sz="0" w:space="0" w:color="auto"/>
      </w:divBdr>
      <w:divsChild>
        <w:div w:id="1591542297">
          <w:marLeft w:val="0"/>
          <w:marRight w:val="0"/>
          <w:marTop w:val="0"/>
          <w:marBottom w:val="0"/>
          <w:divBdr>
            <w:top w:val="none" w:sz="0" w:space="0" w:color="auto"/>
            <w:left w:val="none" w:sz="0" w:space="0" w:color="auto"/>
            <w:bottom w:val="none" w:sz="0" w:space="0" w:color="auto"/>
            <w:right w:val="none" w:sz="0" w:space="0" w:color="auto"/>
          </w:divBdr>
          <w:divsChild>
            <w:div w:id="1042288386">
              <w:marLeft w:val="0"/>
              <w:marRight w:val="0"/>
              <w:marTop w:val="0"/>
              <w:marBottom w:val="0"/>
              <w:divBdr>
                <w:top w:val="none" w:sz="0" w:space="0" w:color="auto"/>
                <w:left w:val="none" w:sz="0" w:space="0" w:color="auto"/>
                <w:bottom w:val="none" w:sz="0" w:space="0" w:color="auto"/>
                <w:right w:val="none" w:sz="0" w:space="0" w:color="auto"/>
              </w:divBdr>
              <w:divsChild>
                <w:div w:id="7515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99">
      <w:bodyDiv w:val="1"/>
      <w:marLeft w:val="0"/>
      <w:marRight w:val="0"/>
      <w:marTop w:val="0"/>
      <w:marBottom w:val="0"/>
      <w:divBdr>
        <w:top w:val="none" w:sz="0" w:space="0" w:color="auto"/>
        <w:left w:val="none" w:sz="0" w:space="0" w:color="auto"/>
        <w:bottom w:val="none" w:sz="0" w:space="0" w:color="auto"/>
        <w:right w:val="none" w:sz="0" w:space="0" w:color="auto"/>
      </w:divBdr>
      <w:divsChild>
        <w:div w:id="293681079">
          <w:marLeft w:val="0"/>
          <w:marRight w:val="0"/>
          <w:marTop w:val="0"/>
          <w:marBottom w:val="0"/>
          <w:divBdr>
            <w:top w:val="none" w:sz="0" w:space="0" w:color="auto"/>
            <w:left w:val="none" w:sz="0" w:space="0" w:color="auto"/>
            <w:bottom w:val="none" w:sz="0" w:space="0" w:color="auto"/>
            <w:right w:val="none" w:sz="0" w:space="0" w:color="auto"/>
          </w:divBdr>
          <w:divsChild>
            <w:div w:id="1352729040">
              <w:marLeft w:val="0"/>
              <w:marRight w:val="0"/>
              <w:marTop w:val="0"/>
              <w:marBottom w:val="0"/>
              <w:divBdr>
                <w:top w:val="none" w:sz="0" w:space="0" w:color="auto"/>
                <w:left w:val="none" w:sz="0" w:space="0" w:color="auto"/>
                <w:bottom w:val="none" w:sz="0" w:space="0" w:color="auto"/>
                <w:right w:val="none" w:sz="0" w:space="0" w:color="auto"/>
              </w:divBdr>
              <w:divsChild>
                <w:div w:id="17622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299">
      <w:bodyDiv w:val="1"/>
      <w:marLeft w:val="0"/>
      <w:marRight w:val="0"/>
      <w:marTop w:val="0"/>
      <w:marBottom w:val="0"/>
      <w:divBdr>
        <w:top w:val="none" w:sz="0" w:space="0" w:color="auto"/>
        <w:left w:val="none" w:sz="0" w:space="0" w:color="auto"/>
        <w:bottom w:val="none" w:sz="0" w:space="0" w:color="auto"/>
        <w:right w:val="none" w:sz="0" w:space="0" w:color="auto"/>
      </w:divBdr>
      <w:divsChild>
        <w:div w:id="1523203970">
          <w:marLeft w:val="0"/>
          <w:marRight w:val="0"/>
          <w:marTop w:val="0"/>
          <w:marBottom w:val="0"/>
          <w:divBdr>
            <w:top w:val="none" w:sz="0" w:space="0" w:color="auto"/>
            <w:left w:val="none" w:sz="0" w:space="0" w:color="auto"/>
            <w:bottom w:val="none" w:sz="0" w:space="0" w:color="auto"/>
            <w:right w:val="none" w:sz="0" w:space="0" w:color="auto"/>
          </w:divBdr>
          <w:divsChild>
            <w:div w:id="1251231351">
              <w:marLeft w:val="0"/>
              <w:marRight w:val="0"/>
              <w:marTop w:val="0"/>
              <w:marBottom w:val="0"/>
              <w:divBdr>
                <w:top w:val="none" w:sz="0" w:space="0" w:color="auto"/>
                <w:left w:val="none" w:sz="0" w:space="0" w:color="auto"/>
                <w:bottom w:val="none" w:sz="0" w:space="0" w:color="auto"/>
                <w:right w:val="none" w:sz="0" w:space="0" w:color="auto"/>
              </w:divBdr>
              <w:divsChild>
                <w:div w:id="3544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3679">
      <w:bodyDiv w:val="1"/>
      <w:marLeft w:val="0"/>
      <w:marRight w:val="0"/>
      <w:marTop w:val="0"/>
      <w:marBottom w:val="0"/>
      <w:divBdr>
        <w:top w:val="none" w:sz="0" w:space="0" w:color="auto"/>
        <w:left w:val="none" w:sz="0" w:space="0" w:color="auto"/>
        <w:bottom w:val="none" w:sz="0" w:space="0" w:color="auto"/>
        <w:right w:val="none" w:sz="0" w:space="0" w:color="auto"/>
      </w:divBdr>
      <w:divsChild>
        <w:div w:id="333919943">
          <w:marLeft w:val="0"/>
          <w:marRight w:val="0"/>
          <w:marTop w:val="0"/>
          <w:marBottom w:val="0"/>
          <w:divBdr>
            <w:top w:val="none" w:sz="0" w:space="0" w:color="auto"/>
            <w:left w:val="none" w:sz="0" w:space="0" w:color="auto"/>
            <w:bottom w:val="none" w:sz="0" w:space="0" w:color="auto"/>
            <w:right w:val="none" w:sz="0" w:space="0" w:color="auto"/>
          </w:divBdr>
          <w:divsChild>
            <w:div w:id="2124761123">
              <w:marLeft w:val="0"/>
              <w:marRight w:val="0"/>
              <w:marTop w:val="0"/>
              <w:marBottom w:val="0"/>
              <w:divBdr>
                <w:top w:val="none" w:sz="0" w:space="0" w:color="auto"/>
                <w:left w:val="none" w:sz="0" w:space="0" w:color="auto"/>
                <w:bottom w:val="none" w:sz="0" w:space="0" w:color="auto"/>
                <w:right w:val="none" w:sz="0" w:space="0" w:color="auto"/>
              </w:divBdr>
              <w:divsChild>
                <w:div w:id="7545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4997">
      <w:bodyDiv w:val="1"/>
      <w:marLeft w:val="0"/>
      <w:marRight w:val="0"/>
      <w:marTop w:val="0"/>
      <w:marBottom w:val="0"/>
      <w:divBdr>
        <w:top w:val="none" w:sz="0" w:space="0" w:color="auto"/>
        <w:left w:val="none" w:sz="0" w:space="0" w:color="auto"/>
        <w:bottom w:val="none" w:sz="0" w:space="0" w:color="auto"/>
        <w:right w:val="none" w:sz="0" w:space="0" w:color="auto"/>
      </w:divBdr>
      <w:divsChild>
        <w:div w:id="1968199086">
          <w:marLeft w:val="0"/>
          <w:marRight w:val="0"/>
          <w:marTop w:val="0"/>
          <w:marBottom w:val="0"/>
          <w:divBdr>
            <w:top w:val="none" w:sz="0" w:space="0" w:color="auto"/>
            <w:left w:val="none" w:sz="0" w:space="0" w:color="auto"/>
            <w:bottom w:val="none" w:sz="0" w:space="0" w:color="auto"/>
            <w:right w:val="none" w:sz="0" w:space="0" w:color="auto"/>
          </w:divBdr>
          <w:divsChild>
            <w:div w:id="960961904">
              <w:marLeft w:val="0"/>
              <w:marRight w:val="0"/>
              <w:marTop w:val="0"/>
              <w:marBottom w:val="0"/>
              <w:divBdr>
                <w:top w:val="none" w:sz="0" w:space="0" w:color="auto"/>
                <w:left w:val="none" w:sz="0" w:space="0" w:color="auto"/>
                <w:bottom w:val="none" w:sz="0" w:space="0" w:color="auto"/>
                <w:right w:val="none" w:sz="0" w:space="0" w:color="auto"/>
              </w:divBdr>
              <w:divsChild>
                <w:div w:id="724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0791">
      <w:bodyDiv w:val="1"/>
      <w:marLeft w:val="0"/>
      <w:marRight w:val="0"/>
      <w:marTop w:val="0"/>
      <w:marBottom w:val="0"/>
      <w:divBdr>
        <w:top w:val="none" w:sz="0" w:space="0" w:color="auto"/>
        <w:left w:val="none" w:sz="0" w:space="0" w:color="auto"/>
        <w:bottom w:val="none" w:sz="0" w:space="0" w:color="auto"/>
        <w:right w:val="none" w:sz="0" w:space="0" w:color="auto"/>
      </w:divBdr>
    </w:div>
    <w:div w:id="67660122">
      <w:bodyDiv w:val="1"/>
      <w:marLeft w:val="0"/>
      <w:marRight w:val="0"/>
      <w:marTop w:val="0"/>
      <w:marBottom w:val="0"/>
      <w:divBdr>
        <w:top w:val="none" w:sz="0" w:space="0" w:color="auto"/>
        <w:left w:val="none" w:sz="0" w:space="0" w:color="auto"/>
        <w:bottom w:val="none" w:sz="0" w:space="0" w:color="auto"/>
        <w:right w:val="none" w:sz="0" w:space="0" w:color="auto"/>
      </w:divBdr>
    </w:div>
    <w:div w:id="68354057">
      <w:bodyDiv w:val="1"/>
      <w:marLeft w:val="0"/>
      <w:marRight w:val="0"/>
      <w:marTop w:val="0"/>
      <w:marBottom w:val="0"/>
      <w:divBdr>
        <w:top w:val="none" w:sz="0" w:space="0" w:color="auto"/>
        <w:left w:val="none" w:sz="0" w:space="0" w:color="auto"/>
        <w:bottom w:val="none" w:sz="0" w:space="0" w:color="auto"/>
        <w:right w:val="none" w:sz="0" w:space="0" w:color="auto"/>
      </w:divBdr>
    </w:div>
    <w:div w:id="74547081">
      <w:bodyDiv w:val="1"/>
      <w:marLeft w:val="0"/>
      <w:marRight w:val="0"/>
      <w:marTop w:val="0"/>
      <w:marBottom w:val="0"/>
      <w:divBdr>
        <w:top w:val="none" w:sz="0" w:space="0" w:color="auto"/>
        <w:left w:val="none" w:sz="0" w:space="0" w:color="auto"/>
        <w:bottom w:val="none" w:sz="0" w:space="0" w:color="auto"/>
        <w:right w:val="none" w:sz="0" w:space="0" w:color="auto"/>
      </w:divBdr>
      <w:divsChild>
        <w:div w:id="1599017345">
          <w:marLeft w:val="0"/>
          <w:marRight w:val="0"/>
          <w:marTop w:val="0"/>
          <w:marBottom w:val="0"/>
          <w:divBdr>
            <w:top w:val="none" w:sz="0" w:space="0" w:color="auto"/>
            <w:left w:val="none" w:sz="0" w:space="0" w:color="auto"/>
            <w:bottom w:val="none" w:sz="0" w:space="0" w:color="auto"/>
            <w:right w:val="none" w:sz="0" w:space="0" w:color="auto"/>
          </w:divBdr>
          <w:divsChild>
            <w:div w:id="727649580">
              <w:marLeft w:val="0"/>
              <w:marRight w:val="0"/>
              <w:marTop w:val="0"/>
              <w:marBottom w:val="0"/>
              <w:divBdr>
                <w:top w:val="none" w:sz="0" w:space="0" w:color="auto"/>
                <w:left w:val="none" w:sz="0" w:space="0" w:color="auto"/>
                <w:bottom w:val="none" w:sz="0" w:space="0" w:color="auto"/>
                <w:right w:val="none" w:sz="0" w:space="0" w:color="auto"/>
              </w:divBdr>
              <w:divsChild>
                <w:div w:id="1775515219">
                  <w:marLeft w:val="0"/>
                  <w:marRight w:val="0"/>
                  <w:marTop w:val="0"/>
                  <w:marBottom w:val="0"/>
                  <w:divBdr>
                    <w:top w:val="none" w:sz="0" w:space="0" w:color="auto"/>
                    <w:left w:val="none" w:sz="0" w:space="0" w:color="auto"/>
                    <w:bottom w:val="none" w:sz="0" w:space="0" w:color="auto"/>
                    <w:right w:val="none" w:sz="0" w:space="0" w:color="auto"/>
                  </w:divBdr>
                  <w:divsChild>
                    <w:div w:id="312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1133">
      <w:bodyDiv w:val="1"/>
      <w:marLeft w:val="0"/>
      <w:marRight w:val="0"/>
      <w:marTop w:val="0"/>
      <w:marBottom w:val="0"/>
      <w:divBdr>
        <w:top w:val="none" w:sz="0" w:space="0" w:color="auto"/>
        <w:left w:val="none" w:sz="0" w:space="0" w:color="auto"/>
        <w:bottom w:val="none" w:sz="0" w:space="0" w:color="auto"/>
        <w:right w:val="none" w:sz="0" w:space="0" w:color="auto"/>
      </w:divBdr>
    </w:div>
    <w:div w:id="113408222">
      <w:bodyDiv w:val="1"/>
      <w:marLeft w:val="0"/>
      <w:marRight w:val="0"/>
      <w:marTop w:val="0"/>
      <w:marBottom w:val="0"/>
      <w:divBdr>
        <w:top w:val="none" w:sz="0" w:space="0" w:color="auto"/>
        <w:left w:val="none" w:sz="0" w:space="0" w:color="auto"/>
        <w:bottom w:val="none" w:sz="0" w:space="0" w:color="auto"/>
        <w:right w:val="none" w:sz="0" w:space="0" w:color="auto"/>
      </w:divBdr>
    </w:div>
    <w:div w:id="117340627">
      <w:bodyDiv w:val="1"/>
      <w:marLeft w:val="0"/>
      <w:marRight w:val="0"/>
      <w:marTop w:val="0"/>
      <w:marBottom w:val="0"/>
      <w:divBdr>
        <w:top w:val="none" w:sz="0" w:space="0" w:color="auto"/>
        <w:left w:val="none" w:sz="0" w:space="0" w:color="auto"/>
        <w:bottom w:val="none" w:sz="0" w:space="0" w:color="auto"/>
        <w:right w:val="none" w:sz="0" w:space="0" w:color="auto"/>
      </w:divBdr>
      <w:divsChild>
        <w:div w:id="2094010319">
          <w:marLeft w:val="0"/>
          <w:marRight w:val="0"/>
          <w:marTop w:val="0"/>
          <w:marBottom w:val="0"/>
          <w:divBdr>
            <w:top w:val="none" w:sz="0" w:space="0" w:color="auto"/>
            <w:left w:val="none" w:sz="0" w:space="0" w:color="auto"/>
            <w:bottom w:val="none" w:sz="0" w:space="0" w:color="auto"/>
            <w:right w:val="none" w:sz="0" w:space="0" w:color="auto"/>
          </w:divBdr>
          <w:divsChild>
            <w:div w:id="1163355917">
              <w:marLeft w:val="0"/>
              <w:marRight w:val="0"/>
              <w:marTop w:val="0"/>
              <w:marBottom w:val="0"/>
              <w:divBdr>
                <w:top w:val="none" w:sz="0" w:space="0" w:color="auto"/>
                <w:left w:val="none" w:sz="0" w:space="0" w:color="auto"/>
                <w:bottom w:val="none" w:sz="0" w:space="0" w:color="auto"/>
                <w:right w:val="none" w:sz="0" w:space="0" w:color="auto"/>
              </w:divBdr>
              <w:divsChild>
                <w:div w:id="225535161">
                  <w:marLeft w:val="0"/>
                  <w:marRight w:val="0"/>
                  <w:marTop w:val="0"/>
                  <w:marBottom w:val="0"/>
                  <w:divBdr>
                    <w:top w:val="none" w:sz="0" w:space="0" w:color="auto"/>
                    <w:left w:val="none" w:sz="0" w:space="0" w:color="auto"/>
                    <w:bottom w:val="none" w:sz="0" w:space="0" w:color="auto"/>
                    <w:right w:val="none" w:sz="0" w:space="0" w:color="auto"/>
                  </w:divBdr>
                  <w:divsChild>
                    <w:div w:id="4640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24263">
      <w:bodyDiv w:val="1"/>
      <w:marLeft w:val="0"/>
      <w:marRight w:val="0"/>
      <w:marTop w:val="0"/>
      <w:marBottom w:val="0"/>
      <w:divBdr>
        <w:top w:val="none" w:sz="0" w:space="0" w:color="auto"/>
        <w:left w:val="none" w:sz="0" w:space="0" w:color="auto"/>
        <w:bottom w:val="none" w:sz="0" w:space="0" w:color="auto"/>
        <w:right w:val="none" w:sz="0" w:space="0" w:color="auto"/>
      </w:divBdr>
      <w:divsChild>
        <w:div w:id="1973973110">
          <w:marLeft w:val="0"/>
          <w:marRight w:val="0"/>
          <w:marTop w:val="0"/>
          <w:marBottom w:val="0"/>
          <w:divBdr>
            <w:top w:val="none" w:sz="0" w:space="0" w:color="auto"/>
            <w:left w:val="none" w:sz="0" w:space="0" w:color="auto"/>
            <w:bottom w:val="none" w:sz="0" w:space="0" w:color="auto"/>
            <w:right w:val="none" w:sz="0" w:space="0" w:color="auto"/>
          </w:divBdr>
          <w:divsChild>
            <w:div w:id="1313605796">
              <w:marLeft w:val="0"/>
              <w:marRight w:val="0"/>
              <w:marTop w:val="0"/>
              <w:marBottom w:val="0"/>
              <w:divBdr>
                <w:top w:val="none" w:sz="0" w:space="0" w:color="auto"/>
                <w:left w:val="none" w:sz="0" w:space="0" w:color="auto"/>
                <w:bottom w:val="none" w:sz="0" w:space="0" w:color="auto"/>
                <w:right w:val="none" w:sz="0" w:space="0" w:color="auto"/>
              </w:divBdr>
              <w:divsChild>
                <w:div w:id="5682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1422">
      <w:bodyDiv w:val="1"/>
      <w:marLeft w:val="0"/>
      <w:marRight w:val="0"/>
      <w:marTop w:val="0"/>
      <w:marBottom w:val="0"/>
      <w:divBdr>
        <w:top w:val="none" w:sz="0" w:space="0" w:color="auto"/>
        <w:left w:val="none" w:sz="0" w:space="0" w:color="auto"/>
        <w:bottom w:val="none" w:sz="0" w:space="0" w:color="auto"/>
        <w:right w:val="none" w:sz="0" w:space="0" w:color="auto"/>
      </w:divBdr>
      <w:divsChild>
        <w:div w:id="1352874091">
          <w:marLeft w:val="0"/>
          <w:marRight w:val="0"/>
          <w:marTop w:val="0"/>
          <w:marBottom w:val="0"/>
          <w:divBdr>
            <w:top w:val="none" w:sz="0" w:space="0" w:color="auto"/>
            <w:left w:val="none" w:sz="0" w:space="0" w:color="auto"/>
            <w:bottom w:val="none" w:sz="0" w:space="0" w:color="auto"/>
            <w:right w:val="none" w:sz="0" w:space="0" w:color="auto"/>
          </w:divBdr>
          <w:divsChild>
            <w:div w:id="1645894421">
              <w:marLeft w:val="0"/>
              <w:marRight w:val="0"/>
              <w:marTop w:val="0"/>
              <w:marBottom w:val="0"/>
              <w:divBdr>
                <w:top w:val="none" w:sz="0" w:space="0" w:color="auto"/>
                <w:left w:val="none" w:sz="0" w:space="0" w:color="auto"/>
                <w:bottom w:val="none" w:sz="0" w:space="0" w:color="auto"/>
                <w:right w:val="none" w:sz="0" w:space="0" w:color="auto"/>
              </w:divBdr>
              <w:divsChild>
                <w:div w:id="1090660134">
                  <w:marLeft w:val="0"/>
                  <w:marRight w:val="0"/>
                  <w:marTop w:val="0"/>
                  <w:marBottom w:val="0"/>
                  <w:divBdr>
                    <w:top w:val="none" w:sz="0" w:space="0" w:color="auto"/>
                    <w:left w:val="none" w:sz="0" w:space="0" w:color="auto"/>
                    <w:bottom w:val="none" w:sz="0" w:space="0" w:color="auto"/>
                    <w:right w:val="none" w:sz="0" w:space="0" w:color="auto"/>
                  </w:divBdr>
                  <w:divsChild>
                    <w:div w:id="5568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2783">
      <w:bodyDiv w:val="1"/>
      <w:marLeft w:val="0"/>
      <w:marRight w:val="0"/>
      <w:marTop w:val="0"/>
      <w:marBottom w:val="0"/>
      <w:divBdr>
        <w:top w:val="none" w:sz="0" w:space="0" w:color="auto"/>
        <w:left w:val="none" w:sz="0" w:space="0" w:color="auto"/>
        <w:bottom w:val="none" w:sz="0" w:space="0" w:color="auto"/>
        <w:right w:val="none" w:sz="0" w:space="0" w:color="auto"/>
      </w:divBdr>
    </w:div>
    <w:div w:id="128986649">
      <w:bodyDiv w:val="1"/>
      <w:marLeft w:val="0"/>
      <w:marRight w:val="0"/>
      <w:marTop w:val="0"/>
      <w:marBottom w:val="0"/>
      <w:divBdr>
        <w:top w:val="none" w:sz="0" w:space="0" w:color="auto"/>
        <w:left w:val="none" w:sz="0" w:space="0" w:color="auto"/>
        <w:bottom w:val="none" w:sz="0" w:space="0" w:color="auto"/>
        <w:right w:val="none" w:sz="0" w:space="0" w:color="auto"/>
      </w:divBdr>
    </w:div>
    <w:div w:id="134219596">
      <w:bodyDiv w:val="1"/>
      <w:marLeft w:val="0"/>
      <w:marRight w:val="0"/>
      <w:marTop w:val="0"/>
      <w:marBottom w:val="0"/>
      <w:divBdr>
        <w:top w:val="none" w:sz="0" w:space="0" w:color="auto"/>
        <w:left w:val="none" w:sz="0" w:space="0" w:color="auto"/>
        <w:bottom w:val="none" w:sz="0" w:space="0" w:color="auto"/>
        <w:right w:val="none" w:sz="0" w:space="0" w:color="auto"/>
      </w:divBdr>
      <w:divsChild>
        <w:div w:id="1169521169">
          <w:marLeft w:val="0"/>
          <w:marRight w:val="0"/>
          <w:marTop w:val="0"/>
          <w:marBottom w:val="0"/>
          <w:divBdr>
            <w:top w:val="none" w:sz="0" w:space="0" w:color="auto"/>
            <w:left w:val="none" w:sz="0" w:space="0" w:color="auto"/>
            <w:bottom w:val="none" w:sz="0" w:space="0" w:color="auto"/>
            <w:right w:val="none" w:sz="0" w:space="0" w:color="auto"/>
          </w:divBdr>
          <w:divsChild>
            <w:div w:id="1703552845">
              <w:marLeft w:val="0"/>
              <w:marRight w:val="0"/>
              <w:marTop w:val="0"/>
              <w:marBottom w:val="0"/>
              <w:divBdr>
                <w:top w:val="none" w:sz="0" w:space="0" w:color="auto"/>
                <w:left w:val="none" w:sz="0" w:space="0" w:color="auto"/>
                <w:bottom w:val="none" w:sz="0" w:space="0" w:color="auto"/>
                <w:right w:val="none" w:sz="0" w:space="0" w:color="auto"/>
              </w:divBdr>
              <w:divsChild>
                <w:div w:id="2250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9888">
      <w:bodyDiv w:val="1"/>
      <w:marLeft w:val="0"/>
      <w:marRight w:val="0"/>
      <w:marTop w:val="0"/>
      <w:marBottom w:val="0"/>
      <w:divBdr>
        <w:top w:val="none" w:sz="0" w:space="0" w:color="auto"/>
        <w:left w:val="none" w:sz="0" w:space="0" w:color="auto"/>
        <w:bottom w:val="none" w:sz="0" w:space="0" w:color="auto"/>
        <w:right w:val="none" w:sz="0" w:space="0" w:color="auto"/>
      </w:divBdr>
    </w:div>
    <w:div w:id="141430942">
      <w:bodyDiv w:val="1"/>
      <w:marLeft w:val="0"/>
      <w:marRight w:val="0"/>
      <w:marTop w:val="0"/>
      <w:marBottom w:val="0"/>
      <w:divBdr>
        <w:top w:val="none" w:sz="0" w:space="0" w:color="auto"/>
        <w:left w:val="none" w:sz="0" w:space="0" w:color="auto"/>
        <w:bottom w:val="none" w:sz="0" w:space="0" w:color="auto"/>
        <w:right w:val="none" w:sz="0" w:space="0" w:color="auto"/>
      </w:divBdr>
    </w:div>
    <w:div w:id="151680953">
      <w:bodyDiv w:val="1"/>
      <w:marLeft w:val="0"/>
      <w:marRight w:val="0"/>
      <w:marTop w:val="0"/>
      <w:marBottom w:val="0"/>
      <w:divBdr>
        <w:top w:val="none" w:sz="0" w:space="0" w:color="auto"/>
        <w:left w:val="none" w:sz="0" w:space="0" w:color="auto"/>
        <w:bottom w:val="none" w:sz="0" w:space="0" w:color="auto"/>
        <w:right w:val="none" w:sz="0" w:space="0" w:color="auto"/>
      </w:divBdr>
    </w:div>
    <w:div w:id="153036000">
      <w:bodyDiv w:val="1"/>
      <w:marLeft w:val="0"/>
      <w:marRight w:val="0"/>
      <w:marTop w:val="0"/>
      <w:marBottom w:val="0"/>
      <w:divBdr>
        <w:top w:val="none" w:sz="0" w:space="0" w:color="auto"/>
        <w:left w:val="none" w:sz="0" w:space="0" w:color="auto"/>
        <w:bottom w:val="none" w:sz="0" w:space="0" w:color="auto"/>
        <w:right w:val="none" w:sz="0" w:space="0" w:color="auto"/>
      </w:divBdr>
    </w:div>
    <w:div w:id="166134506">
      <w:bodyDiv w:val="1"/>
      <w:marLeft w:val="0"/>
      <w:marRight w:val="0"/>
      <w:marTop w:val="0"/>
      <w:marBottom w:val="0"/>
      <w:divBdr>
        <w:top w:val="none" w:sz="0" w:space="0" w:color="auto"/>
        <w:left w:val="none" w:sz="0" w:space="0" w:color="auto"/>
        <w:bottom w:val="none" w:sz="0" w:space="0" w:color="auto"/>
        <w:right w:val="none" w:sz="0" w:space="0" w:color="auto"/>
      </w:divBdr>
      <w:divsChild>
        <w:div w:id="1547133228">
          <w:marLeft w:val="0"/>
          <w:marRight w:val="0"/>
          <w:marTop w:val="0"/>
          <w:marBottom w:val="0"/>
          <w:divBdr>
            <w:top w:val="none" w:sz="0" w:space="0" w:color="auto"/>
            <w:left w:val="none" w:sz="0" w:space="0" w:color="auto"/>
            <w:bottom w:val="none" w:sz="0" w:space="0" w:color="auto"/>
            <w:right w:val="none" w:sz="0" w:space="0" w:color="auto"/>
          </w:divBdr>
          <w:divsChild>
            <w:div w:id="1212226527">
              <w:marLeft w:val="0"/>
              <w:marRight w:val="0"/>
              <w:marTop w:val="0"/>
              <w:marBottom w:val="0"/>
              <w:divBdr>
                <w:top w:val="none" w:sz="0" w:space="0" w:color="auto"/>
                <w:left w:val="none" w:sz="0" w:space="0" w:color="auto"/>
                <w:bottom w:val="none" w:sz="0" w:space="0" w:color="auto"/>
                <w:right w:val="none" w:sz="0" w:space="0" w:color="auto"/>
              </w:divBdr>
              <w:divsChild>
                <w:div w:id="4022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6754">
      <w:bodyDiv w:val="1"/>
      <w:marLeft w:val="0"/>
      <w:marRight w:val="0"/>
      <w:marTop w:val="0"/>
      <w:marBottom w:val="0"/>
      <w:divBdr>
        <w:top w:val="none" w:sz="0" w:space="0" w:color="auto"/>
        <w:left w:val="none" w:sz="0" w:space="0" w:color="auto"/>
        <w:bottom w:val="none" w:sz="0" w:space="0" w:color="auto"/>
        <w:right w:val="none" w:sz="0" w:space="0" w:color="auto"/>
      </w:divBdr>
      <w:divsChild>
        <w:div w:id="2132897576">
          <w:marLeft w:val="0"/>
          <w:marRight w:val="0"/>
          <w:marTop w:val="0"/>
          <w:marBottom w:val="0"/>
          <w:divBdr>
            <w:top w:val="none" w:sz="0" w:space="0" w:color="auto"/>
            <w:left w:val="none" w:sz="0" w:space="0" w:color="auto"/>
            <w:bottom w:val="none" w:sz="0" w:space="0" w:color="auto"/>
            <w:right w:val="none" w:sz="0" w:space="0" w:color="auto"/>
          </w:divBdr>
          <w:divsChild>
            <w:div w:id="730231049">
              <w:marLeft w:val="0"/>
              <w:marRight w:val="0"/>
              <w:marTop w:val="0"/>
              <w:marBottom w:val="0"/>
              <w:divBdr>
                <w:top w:val="none" w:sz="0" w:space="0" w:color="auto"/>
                <w:left w:val="none" w:sz="0" w:space="0" w:color="auto"/>
                <w:bottom w:val="none" w:sz="0" w:space="0" w:color="auto"/>
                <w:right w:val="none" w:sz="0" w:space="0" w:color="auto"/>
              </w:divBdr>
              <w:divsChild>
                <w:div w:id="1843934593">
                  <w:marLeft w:val="0"/>
                  <w:marRight w:val="0"/>
                  <w:marTop w:val="0"/>
                  <w:marBottom w:val="0"/>
                  <w:divBdr>
                    <w:top w:val="none" w:sz="0" w:space="0" w:color="auto"/>
                    <w:left w:val="none" w:sz="0" w:space="0" w:color="auto"/>
                    <w:bottom w:val="none" w:sz="0" w:space="0" w:color="auto"/>
                    <w:right w:val="none" w:sz="0" w:space="0" w:color="auto"/>
                  </w:divBdr>
                  <w:divsChild>
                    <w:div w:id="5988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4900">
      <w:bodyDiv w:val="1"/>
      <w:marLeft w:val="0"/>
      <w:marRight w:val="0"/>
      <w:marTop w:val="0"/>
      <w:marBottom w:val="0"/>
      <w:divBdr>
        <w:top w:val="none" w:sz="0" w:space="0" w:color="auto"/>
        <w:left w:val="none" w:sz="0" w:space="0" w:color="auto"/>
        <w:bottom w:val="none" w:sz="0" w:space="0" w:color="auto"/>
        <w:right w:val="none" w:sz="0" w:space="0" w:color="auto"/>
      </w:divBdr>
    </w:div>
    <w:div w:id="205921286">
      <w:bodyDiv w:val="1"/>
      <w:marLeft w:val="0"/>
      <w:marRight w:val="0"/>
      <w:marTop w:val="0"/>
      <w:marBottom w:val="0"/>
      <w:divBdr>
        <w:top w:val="none" w:sz="0" w:space="0" w:color="auto"/>
        <w:left w:val="none" w:sz="0" w:space="0" w:color="auto"/>
        <w:bottom w:val="none" w:sz="0" w:space="0" w:color="auto"/>
        <w:right w:val="none" w:sz="0" w:space="0" w:color="auto"/>
      </w:divBdr>
      <w:divsChild>
        <w:div w:id="1336688251">
          <w:marLeft w:val="0"/>
          <w:marRight w:val="0"/>
          <w:marTop w:val="0"/>
          <w:marBottom w:val="0"/>
          <w:divBdr>
            <w:top w:val="none" w:sz="0" w:space="0" w:color="auto"/>
            <w:left w:val="none" w:sz="0" w:space="0" w:color="auto"/>
            <w:bottom w:val="none" w:sz="0" w:space="0" w:color="auto"/>
            <w:right w:val="none" w:sz="0" w:space="0" w:color="auto"/>
          </w:divBdr>
          <w:divsChild>
            <w:div w:id="641232175">
              <w:marLeft w:val="0"/>
              <w:marRight w:val="0"/>
              <w:marTop w:val="0"/>
              <w:marBottom w:val="0"/>
              <w:divBdr>
                <w:top w:val="none" w:sz="0" w:space="0" w:color="auto"/>
                <w:left w:val="none" w:sz="0" w:space="0" w:color="auto"/>
                <w:bottom w:val="none" w:sz="0" w:space="0" w:color="auto"/>
                <w:right w:val="none" w:sz="0" w:space="0" w:color="auto"/>
              </w:divBdr>
              <w:divsChild>
                <w:div w:id="6746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1242">
      <w:bodyDiv w:val="1"/>
      <w:marLeft w:val="0"/>
      <w:marRight w:val="0"/>
      <w:marTop w:val="0"/>
      <w:marBottom w:val="0"/>
      <w:divBdr>
        <w:top w:val="none" w:sz="0" w:space="0" w:color="auto"/>
        <w:left w:val="none" w:sz="0" w:space="0" w:color="auto"/>
        <w:bottom w:val="none" w:sz="0" w:space="0" w:color="auto"/>
        <w:right w:val="none" w:sz="0" w:space="0" w:color="auto"/>
      </w:divBdr>
    </w:div>
    <w:div w:id="225262224">
      <w:bodyDiv w:val="1"/>
      <w:marLeft w:val="0"/>
      <w:marRight w:val="0"/>
      <w:marTop w:val="0"/>
      <w:marBottom w:val="0"/>
      <w:divBdr>
        <w:top w:val="none" w:sz="0" w:space="0" w:color="auto"/>
        <w:left w:val="none" w:sz="0" w:space="0" w:color="auto"/>
        <w:bottom w:val="none" w:sz="0" w:space="0" w:color="auto"/>
        <w:right w:val="none" w:sz="0" w:space="0" w:color="auto"/>
      </w:divBdr>
    </w:div>
    <w:div w:id="228536712">
      <w:bodyDiv w:val="1"/>
      <w:marLeft w:val="0"/>
      <w:marRight w:val="0"/>
      <w:marTop w:val="0"/>
      <w:marBottom w:val="0"/>
      <w:divBdr>
        <w:top w:val="none" w:sz="0" w:space="0" w:color="auto"/>
        <w:left w:val="none" w:sz="0" w:space="0" w:color="auto"/>
        <w:bottom w:val="none" w:sz="0" w:space="0" w:color="auto"/>
        <w:right w:val="none" w:sz="0" w:space="0" w:color="auto"/>
      </w:divBdr>
    </w:div>
    <w:div w:id="236092782">
      <w:bodyDiv w:val="1"/>
      <w:marLeft w:val="0"/>
      <w:marRight w:val="0"/>
      <w:marTop w:val="0"/>
      <w:marBottom w:val="0"/>
      <w:divBdr>
        <w:top w:val="none" w:sz="0" w:space="0" w:color="auto"/>
        <w:left w:val="none" w:sz="0" w:space="0" w:color="auto"/>
        <w:bottom w:val="none" w:sz="0" w:space="0" w:color="auto"/>
        <w:right w:val="none" w:sz="0" w:space="0" w:color="auto"/>
      </w:divBdr>
    </w:div>
    <w:div w:id="237836669">
      <w:bodyDiv w:val="1"/>
      <w:marLeft w:val="0"/>
      <w:marRight w:val="0"/>
      <w:marTop w:val="0"/>
      <w:marBottom w:val="0"/>
      <w:divBdr>
        <w:top w:val="none" w:sz="0" w:space="0" w:color="auto"/>
        <w:left w:val="none" w:sz="0" w:space="0" w:color="auto"/>
        <w:bottom w:val="none" w:sz="0" w:space="0" w:color="auto"/>
        <w:right w:val="none" w:sz="0" w:space="0" w:color="auto"/>
      </w:divBdr>
    </w:div>
    <w:div w:id="243270909">
      <w:bodyDiv w:val="1"/>
      <w:marLeft w:val="0"/>
      <w:marRight w:val="0"/>
      <w:marTop w:val="0"/>
      <w:marBottom w:val="0"/>
      <w:divBdr>
        <w:top w:val="none" w:sz="0" w:space="0" w:color="auto"/>
        <w:left w:val="none" w:sz="0" w:space="0" w:color="auto"/>
        <w:bottom w:val="none" w:sz="0" w:space="0" w:color="auto"/>
        <w:right w:val="none" w:sz="0" w:space="0" w:color="auto"/>
      </w:divBdr>
    </w:div>
    <w:div w:id="267012433">
      <w:bodyDiv w:val="1"/>
      <w:marLeft w:val="0"/>
      <w:marRight w:val="0"/>
      <w:marTop w:val="0"/>
      <w:marBottom w:val="0"/>
      <w:divBdr>
        <w:top w:val="none" w:sz="0" w:space="0" w:color="auto"/>
        <w:left w:val="none" w:sz="0" w:space="0" w:color="auto"/>
        <w:bottom w:val="none" w:sz="0" w:space="0" w:color="auto"/>
        <w:right w:val="none" w:sz="0" w:space="0" w:color="auto"/>
      </w:divBdr>
    </w:div>
    <w:div w:id="273832593">
      <w:bodyDiv w:val="1"/>
      <w:marLeft w:val="0"/>
      <w:marRight w:val="0"/>
      <w:marTop w:val="0"/>
      <w:marBottom w:val="0"/>
      <w:divBdr>
        <w:top w:val="none" w:sz="0" w:space="0" w:color="auto"/>
        <w:left w:val="none" w:sz="0" w:space="0" w:color="auto"/>
        <w:bottom w:val="none" w:sz="0" w:space="0" w:color="auto"/>
        <w:right w:val="none" w:sz="0" w:space="0" w:color="auto"/>
      </w:divBdr>
      <w:divsChild>
        <w:div w:id="1349214318">
          <w:marLeft w:val="0"/>
          <w:marRight w:val="0"/>
          <w:marTop w:val="0"/>
          <w:marBottom w:val="0"/>
          <w:divBdr>
            <w:top w:val="none" w:sz="0" w:space="0" w:color="auto"/>
            <w:left w:val="none" w:sz="0" w:space="0" w:color="auto"/>
            <w:bottom w:val="none" w:sz="0" w:space="0" w:color="auto"/>
            <w:right w:val="none" w:sz="0" w:space="0" w:color="auto"/>
          </w:divBdr>
          <w:divsChild>
            <w:div w:id="1408650818">
              <w:marLeft w:val="0"/>
              <w:marRight w:val="0"/>
              <w:marTop w:val="0"/>
              <w:marBottom w:val="0"/>
              <w:divBdr>
                <w:top w:val="none" w:sz="0" w:space="0" w:color="auto"/>
                <w:left w:val="none" w:sz="0" w:space="0" w:color="auto"/>
                <w:bottom w:val="none" w:sz="0" w:space="0" w:color="auto"/>
                <w:right w:val="none" w:sz="0" w:space="0" w:color="auto"/>
              </w:divBdr>
              <w:divsChild>
                <w:div w:id="3621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75474">
      <w:bodyDiv w:val="1"/>
      <w:marLeft w:val="0"/>
      <w:marRight w:val="0"/>
      <w:marTop w:val="0"/>
      <w:marBottom w:val="0"/>
      <w:divBdr>
        <w:top w:val="none" w:sz="0" w:space="0" w:color="auto"/>
        <w:left w:val="none" w:sz="0" w:space="0" w:color="auto"/>
        <w:bottom w:val="none" w:sz="0" w:space="0" w:color="auto"/>
        <w:right w:val="none" w:sz="0" w:space="0" w:color="auto"/>
      </w:divBdr>
    </w:div>
    <w:div w:id="298733811">
      <w:bodyDiv w:val="1"/>
      <w:marLeft w:val="0"/>
      <w:marRight w:val="0"/>
      <w:marTop w:val="0"/>
      <w:marBottom w:val="0"/>
      <w:divBdr>
        <w:top w:val="none" w:sz="0" w:space="0" w:color="auto"/>
        <w:left w:val="none" w:sz="0" w:space="0" w:color="auto"/>
        <w:bottom w:val="none" w:sz="0" w:space="0" w:color="auto"/>
        <w:right w:val="none" w:sz="0" w:space="0" w:color="auto"/>
      </w:divBdr>
      <w:divsChild>
        <w:div w:id="1791434468">
          <w:marLeft w:val="0"/>
          <w:marRight w:val="0"/>
          <w:marTop w:val="0"/>
          <w:marBottom w:val="0"/>
          <w:divBdr>
            <w:top w:val="none" w:sz="0" w:space="0" w:color="auto"/>
            <w:left w:val="none" w:sz="0" w:space="0" w:color="auto"/>
            <w:bottom w:val="none" w:sz="0" w:space="0" w:color="auto"/>
            <w:right w:val="none" w:sz="0" w:space="0" w:color="auto"/>
          </w:divBdr>
          <w:divsChild>
            <w:div w:id="2016030082">
              <w:marLeft w:val="0"/>
              <w:marRight w:val="0"/>
              <w:marTop w:val="0"/>
              <w:marBottom w:val="0"/>
              <w:divBdr>
                <w:top w:val="none" w:sz="0" w:space="0" w:color="auto"/>
                <w:left w:val="none" w:sz="0" w:space="0" w:color="auto"/>
                <w:bottom w:val="none" w:sz="0" w:space="0" w:color="auto"/>
                <w:right w:val="none" w:sz="0" w:space="0" w:color="auto"/>
              </w:divBdr>
              <w:divsChild>
                <w:div w:id="191851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8274">
      <w:bodyDiv w:val="1"/>
      <w:marLeft w:val="0"/>
      <w:marRight w:val="0"/>
      <w:marTop w:val="0"/>
      <w:marBottom w:val="0"/>
      <w:divBdr>
        <w:top w:val="none" w:sz="0" w:space="0" w:color="auto"/>
        <w:left w:val="none" w:sz="0" w:space="0" w:color="auto"/>
        <w:bottom w:val="none" w:sz="0" w:space="0" w:color="auto"/>
        <w:right w:val="none" w:sz="0" w:space="0" w:color="auto"/>
      </w:divBdr>
    </w:div>
    <w:div w:id="356005108">
      <w:bodyDiv w:val="1"/>
      <w:marLeft w:val="0"/>
      <w:marRight w:val="0"/>
      <w:marTop w:val="0"/>
      <w:marBottom w:val="0"/>
      <w:divBdr>
        <w:top w:val="none" w:sz="0" w:space="0" w:color="auto"/>
        <w:left w:val="none" w:sz="0" w:space="0" w:color="auto"/>
        <w:bottom w:val="none" w:sz="0" w:space="0" w:color="auto"/>
        <w:right w:val="none" w:sz="0" w:space="0" w:color="auto"/>
      </w:divBdr>
    </w:div>
    <w:div w:id="356197072">
      <w:bodyDiv w:val="1"/>
      <w:marLeft w:val="0"/>
      <w:marRight w:val="0"/>
      <w:marTop w:val="0"/>
      <w:marBottom w:val="0"/>
      <w:divBdr>
        <w:top w:val="none" w:sz="0" w:space="0" w:color="auto"/>
        <w:left w:val="none" w:sz="0" w:space="0" w:color="auto"/>
        <w:bottom w:val="none" w:sz="0" w:space="0" w:color="auto"/>
        <w:right w:val="none" w:sz="0" w:space="0" w:color="auto"/>
      </w:divBdr>
    </w:div>
    <w:div w:id="381443113">
      <w:bodyDiv w:val="1"/>
      <w:marLeft w:val="0"/>
      <w:marRight w:val="0"/>
      <w:marTop w:val="0"/>
      <w:marBottom w:val="0"/>
      <w:divBdr>
        <w:top w:val="none" w:sz="0" w:space="0" w:color="auto"/>
        <w:left w:val="none" w:sz="0" w:space="0" w:color="auto"/>
        <w:bottom w:val="none" w:sz="0" w:space="0" w:color="auto"/>
        <w:right w:val="none" w:sz="0" w:space="0" w:color="auto"/>
      </w:divBdr>
    </w:div>
    <w:div w:id="383990974">
      <w:bodyDiv w:val="1"/>
      <w:marLeft w:val="0"/>
      <w:marRight w:val="0"/>
      <w:marTop w:val="0"/>
      <w:marBottom w:val="0"/>
      <w:divBdr>
        <w:top w:val="none" w:sz="0" w:space="0" w:color="auto"/>
        <w:left w:val="none" w:sz="0" w:space="0" w:color="auto"/>
        <w:bottom w:val="none" w:sz="0" w:space="0" w:color="auto"/>
        <w:right w:val="none" w:sz="0" w:space="0" w:color="auto"/>
      </w:divBdr>
    </w:div>
    <w:div w:id="387336861">
      <w:bodyDiv w:val="1"/>
      <w:marLeft w:val="0"/>
      <w:marRight w:val="0"/>
      <w:marTop w:val="0"/>
      <w:marBottom w:val="0"/>
      <w:divBdr>
        <w:top w:val="none" w:sz="0" w:space="0" w:color="auto"/>
        <w:left w:val="none" w:sz="0" w:space="0" w:color="auto"/>
        <w:bottom w:val="none" w:sz="0" w:space="0" w:color="auto"/>
        <w:right w:val="none" w:sz="0" w:space="0" w:color="auto"/>
      </w:divBdr>
    </w:div>
    <w:div w:id="404647380">
      <w:bodyDiv w:val="1"/>
      <w:marLeft w:val="0"/>
      <w:marRight w:val="0"/>
      <w:marTop w:val="0"/>
      <w:marBottom w:val="0"/>
      <w:divBdr>
        <w:top w:val="none" w:sz="0" w:space="0" w:color="auto"/>
        <w:left w:val="none" w:sz="0" w:space="0" w:color="auto"/>
        <w:bottom w:val="none" w:sz="0" w:space="0" w:color="auto"/>
        <w:right w:val="none" w:sz="0" w:space="0" w:color="auto"/>
      </w:divBdr>
    </w:div>
    <w:div w:id="406541498">
      <w:bodyDiv w:val="1"/>
      <w:marLeft w:val="0"/>
      <w:marRight w:val="0"/>
      <w:marTop w:val="0"/>
      <w:marBottom w:val="0"/>
      <w:divBdr>
        <w:top w:val="none" w:sz="0" w:space="0" w:color="auto"/>
        <w:left w:val="none" w:sz="0" w:space="0" w:color="auto"/>
        <w:bottom w:val="none" w:sz="0" w:space="0" w:color="auto"/>
        <w:right w:val="none" w:sz="0" w:space="0" w:color="auto"/>
      </w:divBdr>
    </w:div>
    <w:div w:id="410083036">
      <w:bodyDiv w:val="1"/>
      <w:marLeft w:val="0"/>
      <w:marRight w:val="0"/>
      <w:marTop w:val="0"/>
      <w:marBottom w:val="0"/>
      <w:divBdr>
        <w:top w:val="none" w:sz="0" w:space="0" w:color="auto"/>
        <w:left w:val="none" w:sz="0" w:space="0" w:color="auto"/>
        <w:bottom w:val="none" w:sz="0" w:space="0" w:color="auto"/>
        <w:right w:val="none" w:sz="0" w:space="0" w:color="auto"/>
      </w:divBdr>
      <w:divsChild>
        <w:div w:id="117844011">
          <w:marLeft w:val="0"/>
          <w:marRight w:val="0"/>
          <w:marTop w:val="0"/>
          <w:marBottom w:val="0"/>
          <w:divBdr>
            <w:top w:val="none" w:sz="0" w:space="0" w:color="auto"/>
            <w:left w:val="none" w:sz="0" w:space="0" w:color="auto"/>
            <w:bottom w:val="none" w:sz="0" w:space="0" w:color="auto"/>
            <w:right w:val="none" w:sz="0" w:space="0" w:color="auto"/>
          </w:divBdr>
          <w:divsChild>
            <w:div w:id="1854104720">
              <w:marLeft w:val="0"/>
              <w:marRight w:val="0"/>
              <w:marTop w:val="0"/>
              <w:marBottom w:val="0"/>
              <w:divBdr>
                <w:top w:val="none" w:sz="0" w:space="0" w:color="auto"/>
                <w:left w:val="none" w:sz="0" w:space="0" w:color="auto"/>
                <w:bottom w:val="none" w:sz="0" w:space="0" w:color="auto"/>
                <w:right w:val="none" w:sz="0" w:space="0" w:color="auto"/>
              </w:divBdr>
              <w:divsChild>
                <w:div w:id="19704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9474">
      <w:bodyDiv w:val="1"/>
      <w:marLeft w:val="0"/>
      <w:marRight w:val="0"/>
      <w:marTop w:val="0"/>
      <w:marBottom w:val="0"/>
      <w:divBdr>
        <w:top w:val="none" w:sz="0" w:space="0" w:color="auto"/>
        <w:left w:val="none" w:sz="0" w:space="0" w:color="auto"/>
        <w:bottom w:val="none" w:sz="0" w:space="0" w:color="auto"/>
        <w:right w:val="none" w:sz="0" w:space="0" w:color="auto"/>
      </w:divBdr>
    </w:div>
    <w:div w:id="432634139">
      <w:bodyDiv w:val="1"/>
      <w:marLeft w:val="0"/>
      <w:marRight w:val="0"/>
      <w:marTop w:val="0"/>
      <w:marBottom w:val="0"/>
      <w:divBdr>
        <w:top w:val="none" w:sz="0" w:space="0" w:color="auto"/>
        <w:left w:val="none" w:sz="0" w:space="0" w:color="auto"/>
        <w:bottom w:val="none" w:sz="0" w:space="0" w:color="auto"/>
        <w:right w:val="none" w:sz="0" w:space="0" w:color="auto"/>
      </w:divBdr>
      <w:divsChild>
        <w:div w:id="541213928">
          <w:marLeft w:val="0"/>
          <w:marRight w:val="0"/>
          <w:marTop w:val="0"/>
          <w:marBottom w:val="0"/>
          <w:divBdr>
            <w:top w:val="none" w:sz="0" w:space="0" w:color="auto"/>
            <w:left w:val="none" w:sz="0" w:space="0" w:color="auto"/>
            <w:bottom w:val="none" w:sz="0" w:space="0" w:color="auto"/>
            <w:right w:val="none" w:sz="0" w:space="0" w:color="auto"/>
          </w:divBdr>
          <w:divsChild>
            <w:div w:id="476991554">
              <w:marLeft w:val="0"/>
              <w:marRight w:val="0"/>
              <w:marTop w:val="0"/>
              <w:marBottom w:val="0"/>
              <w:divBdr>
                <w:top w:val="none" w:sz="0" w:space="0" w:color="auto"/>
                <w:left w:val="none" w:sz="0" w:space="0" w:color="auto"/>
                <w:bottom w:val="none" w:sz="0" w:space="0" w:color="auto"/>
                <w:right w:val="none" w:sz="0" w:space="0" w:color="auto"/>
              </w:divBdr>
              <w:divsChild>
                <w:div w:id="12333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07289">
      <w:bodyDiv w:val="1"/>
      <w:marLeft w:val="0"/>
      <w:marRight w:val="0"/>
      <w:marTop w:val="0"/>
      <w:marBottom w:val="0"/>
      <w:divBdr>
        <w:top w:val="none" w:sz="0" w:space="0" w:color="auto"/>
        <w:left w:val="none" w:sz="0" w:space="0" w:color="auto"/>
        <w:bottom w:val="none" w:sz="0" w:space="0" w:color="auto"/>
        <w:right w:val="none" w:sz="0" w:space="0" w:color="auto"/>
      </w:divBdr>
      <w:divsChild>
        <w:div w:id="1704019817">
          <w:marLeft w:val="0"/>
          <w:marRight w:val="0"/>
          <w:marTop w:val="0"/>
          <w:marBottom w:val="0"/>
          <w:divBdr>
            <w:top w:val="none" w:sz="0" w:space="0" w:color="auto"/>
            <w:left w:val="none" w:sz="0" w:space="0" w:color="auto"/>
            <w:bottom w:val="none" w:sz="0" w:space="0" w:color="auto"/>
            <w:right w:val="none" w:sz="0" w:space="0" w:color="auto"/>
          </w:divBdr>
          <w:divsChild>
            <w:div w:id="1325284472">
              <w:marLeft w:val="0"/>
              <w:marRight w:val="0"/>
              <w:marTop w:val="0"/>
              <w:marBottom w:val="0"/>
              <w:divBdr>
                <w:top w:val="none" w:sz="0" w:space="0" w:color="auto"/>
                <w:left w:val="none" w:sz="0" w:space="0" w:color="auto"/>
                <w:bottom w:val="none" w:sz="0" w:space="0" w:color="auto"/>
                <w:right w:val="none" w:sz="0" w:space="0" w:color="auto"/>
              </w:divBdr>
              <w:divsChild>
                <w:div w:id="18305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2570">
      <w:bodyDiv w:val="1"/>
      <w:marLeft w:val="0"/>
      <w:marRight w:val="0"/>
      <w:marTop w:val="0"/>
      <w:marBottom w:val="0"/>
      <w:divBdr>
        <w:top w:val="none" w:sz="0" w:space="0" w:color="auto"/>
        <w:left w:val="none" w:sz="0" w:space="0" w:color="auto"/>
        <w:bottom w:val="none" w:sz="0" w:space="0" w:color="auto"/>
        <w:right w:val="none" w:sz="0" w:space="0" w:color="auto"/>
      </w:divBdr>
    </w:div>
    <w:div w:id="463081293">
      <w:bodyDiv w:val="1"/>
      <w:marLeft w:val="0"/>
      <w:marRight w:val="0"/>
      <w:marTop w:val="0"/>
      <w:marBottom w:val="0"/>
      <w:divBdr>
        <w:top w:val="none" w:sz="0" w:space="0" w:color="auto"/>
        <w:left w:val="none" w:sz="0" w:space="0" w:color="auto"/>
        <w:bottom w:val="none" w:sz="0" w:space="0" w:color="auto"/>
        <w:right w:val="none" w:sz="0" w:space="0" w:color="auto"/>
      </w:divBdr>
    </w:div>
    <w:div w:id="465395036">
      <w:bodyDiv w:val="1"/>
      <w:marLeft w:val="0"/>
      <w:marRight w:val="0"/>
      <w:marTop w:val="0"/>
      <w:marBottom w:val="0"/>
      <w:divBdr>
        <w:top w:val="none" w:sz="0" w:space="0" w:color="auto"/>
        <w:left w:val="none" w:sz="0" w:space="0" w:color="auto"/>
        <w:bottom w:val="none" w:sz="0" w:space="0" w:color="auto"/>
        <w:right w:val="none" w:sz="0" w:space="0" w:color="auto"/>
      </w:divBdr>
    </w:div>
    <w:div w:id="469594053">
      <w:bodyDiv w:val="1"/>
      <w:marLeft w:val="0"/>
      <w:marRight w:val="0"/>
      <w:marTop w:val="0"/>
      <w:marBottom w:val="0"/>
      <w:divBdr>
        <w:top w:val="none" w:sz="0" w:space="0" w:color="auto"/>
        <w:left w:val="none" w:sz="0" w:space="0" w:color="auto"/>
        <w:bottom w:val="none" w:sz="0" w:space="0" w:color="auto"/>
        <w:right w:val="none" w:sz="0" w:space="0" w:color="auto"/>
      </w:divBdr>
    </w:div>
    <w:div w:id="482237689">
      <w:bodyDiv w:val="1"/>
      <w:marLeft w:val="0"/>
      <w:marRight w:val="0"/>
      <w:marTop w:val="0"/>
      <w:marBottom w:val="0"/>
      <w:divBdr>
        <w:top w:val="none" w:sz="0" w:space="0" w:color="auto"/>
        <w:left w:val="none" w:sz="0" w:space="0" w:color="auto"/>
        <w:bottom w:val="none" w:sz="0" w:space="0" w:color="auto"/>
        <w:right w:val="none" w:sz="0" w:space="0" w:color="auto"/>
      </w:divBdr>
      <w:divsChild>
        <w:div w:id="1769888725">
          <w:marLeft w:val="0"/>
          <w:marRight w:val="0"/>
          <w:marTop w:val="0"/>
          <w:marBottom w:val="0"/>
          <w:divBdr>
            <w:top w:val="none" w:sz="0" w:space="0" w:color="auto"/>
            <w:left w:val="none" w:sz="0" w:space="0" w:color="auto"/>
            <w:bottom w:val="none" w:sz="0" w:space="0" w:color="auto"/>
            <w:right w:val="none" w:sz="0" w:space="0" w:color="auto"/>
          </w:divBdr>
          <w:divsChild>
            <w:div w:id="545609647">
              <w:marLeft w:val="0"/>
              <w:marRight w:val="0"/>
              <w:marTop w:val="0"/>
              <w:marBottom w:val="0"/>
              <w:divBdr>
                <w:top w:val="none" w:sz="0" w:space="0" w:color="auto"/>
                <w:left w:val="none" w:sz="0" w:space="0" w:color="auto"/>
                <w:bottom w:val="none" w:sz="0" w:space="0" w:color="auto"/>
                <w:right w:val="none" w:sz="0" w:space="0" w:color="auto"/>
              </w:divBdr>
              <w:divsChild>
                <w:div w:id="7873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7771">
      <w:bodyDiv w:val="1"/>
      <w:marLeft w:val="0"/>
      <w:marRight w:val="0"/>
      <w:marTop w:val="0"/>
      <w:marBottom w:val="0"/>
      <w:divBdr>
        <w:top w:val="none" w:sz="0" w:space="0" w:color="auto"/>
        <w:left w:val="none" w:sz="0" w:space="0" w:color="auto"/>
        <w:bottom w:val="none" w:sz="0" w:space="0" w:color="auto"/>
        <w:right w:val="none" w:sz="0" w:space="0" w:color="auto"/>
      </w:divBdr>
      <w:divsChild>
        <w:div w:id="1546261459">
          <w:marLeft w:val="0"/>
          <w:marRight w:val="0"/>
          <w:marTop w:val="0"/>
          <w:marBottom w:val="0"/>
          <w:divBdr>
            <w:top w:val="none" w:sz="0" w:space="0" w:color="auto"/>
            <w:left w:val="none" w:sz="0" w:space="0" w:color="auto"/>
            <w:bottom w:val="none" w:sz="0" w:space="0" w:color="auto"/>
            <w:right w:val="none" w:sz="0" w:space="0" w:color="auto"/>
          </w:divBdr>
          <w:divsChild>
            <w:div w:id="1633511894">
              <w:marLeft w:val="0"/>
              <w:marRight w:val="0"/>
              <w:marTop w:val="0"/>
              <w:marBottom w:val="0"/>
              <w:divBdr>
                <w:top w:val="none" w:sz="0" w:space="0" w:color="auto"/>
                <w:left w:val="none" w:sz="0" w:space="0" w:color="auto"/>
                <w:bottom w:val="none" w:sz="0" w:space="0" w:color="auto"/>
                <w:right w:val="none" w:sz="0" w:space="0" w:color="auto"/>
              </w:divBdr>
              <w:divsChild>
                <w:div w:id="19768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34001">
      <w:bodyDiv w:val="1"/>
      <w:marLeft w:val="0"/>
      <w:marRight w:val="0"/>
      <w:marTop w:val="0"/>
      <w:marBottom w:val="0"/>
      <w:divBdr>
        <w:top w:val="none" w:sz="0" w:space="0" w:color="auto"/>
        <w:left w:val="none" w:sz="0" w:space="0" w:color="auto"/>
        <w:bottom w:val="none" w:sz="0" w:space="0" w:color="auto"/>
        <w:right w:val="none" w:sz="0" w:space="0" w:color="auto"/>
      </w:divBdr>
      <w:divsChild>
        <w:div w:id="1232039464">
          <w:marLeft w:val="0"/>
          <w:marRight w:val="0"/>
          <w:marTop w:val="0"/>
          <w:marBottom w:val="0"/>
          <w:divBdr>
            <w:top w:val="none" w:sz="0" w:space="0" w:color="auto"/>
            <w:left w:val="none" w:sz="0" w:space="0" w:color="auto"/>
            <w:bottom w:val="none" w:sz="0" w:space="0" w:color="auto"/>
            <w:right w:val="none" w:sz="0" w:space="0" w:color="auto"/>
          </w:divBdr>
          <w:divsChild>
            <w:div w:id="1270696316">
              <w:marLeft w:val="0"/>
              <w:marRight w:val="0"/>
              <w:marTop w:val="0"/>
              <w:marBottom w:val="0"/>
              <w:divBdr>
                <w:top w:val="none" w:sz="0" w:space="0" w:color="auto"/>
                <w:left w:val="none" w:sz="0" w:space="0" w:color="auto"/>
                <w:bottom w:val="none" w:sz="0" w:space="0" w:color="auto"/>
                <w:right w:val="none" w:sz="0" w:space="0" w:color="auto"/>
              </w:divBdr>
              <w:divsChild>
                <w:div w:id="6160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7746">
      <w:bodyDiv w:val="1"/>
      <w:marLeft w:val="0"/>
      <w:marRight w:val="0"/>
      <w:marTop w:val="0"/>
      <w:marBottom w:val="0"/>
      <w:divBdr>
        <w:top w:val="none" w:sz="0" w:space="0" w:color="auto"/>
        <w:left w:val="none" w:sz="0" w:space="0" w:color="auto"/>
        <w:bottom w:val="none" w:sz="0" w:space="0" w:color="auto"/>
        <w:right w:val="none" w:sz="0" w:space="0" w:color="auto"/>
      </w:divBdr>
    </w:div>
    <w:div w:id="524906553">
      <w:bodyDiv w:val="1"/>
      <w:marLeft w:val="0"/>
      <w:marRight w:val="0"/>
      <w:marTop w:val="0"/>
      <w:marBottom w:val="0"/>
      <w:divBdr>
        <w:top w:val="none" w:sz="0" w:space="0" w:color="auto"/>
        <w:left w:val="none" w:sz="0" w:space="0" w:color="auto"/>
        <w:bottom w:val="none" w:sz="0" w:space="0" w:color="auto"/>
        <w:right w:val="none" w:sz="0" w:space="0" w:color="auto"/>
      </w:divBdr>
    </w:div>
    <w:div w:id="525943130">
      <w:bodyDiv w:val="1"/>
      <w:marLeft w:val="0"/>
      <w:marRight w:val="0"/>
      <w:marTop w:val="0"/>
      <w:marBottom w:val="0"/>
      <w:divBdr>
        <w:top w:val="none" w:sz="0" w:space="0" w:color="auto"/>
        <w:left w:val="none" w:sz="0" w:space="0" w:color="auto"/>
        <w:bottom w:val="none" w:sz="0" w:space="0" w:color="auto"/>
        <w:right w:val="none" w:sz="0" w:space="0" w:color="auto"/>
      </w:divBdr>
    </w:div>
    <w:div w:id="531261117">
      <w:bodyDiv w:val="1"/>
      <w:marLeft w:val="0"/>
      <w:marRight w:val="0"/>
      <w:marTop w:val="0"/>
      <w:marBottom w:val="0"/>
      <w:divBdr>
        <w:top w:val="none" w:sz="0" w:space="0" w:color="auto"/>
        <w:left w:val="none" w:sz="0" w:space="0" w:color="auto"/>
        <w:bottom w:val="none" w:sz="0" w:space="0" w:color="auto"/>
        <w:right w:val="none" w:sz="0" w:space="0" w:color="auto"/>
      </w:divBdr>
    </w:div>
    <w:div w:id="537401434">
      <w:bodyDiv w:val="1"/>
      <w:marLeft w:val="0"/>
      <w:marRight w:val="0"/>
      <w:marTop w:val="0"/>
      <w:marBottom w:val="0"/>
      <w:divBdr>
        <w:top w:val="none" w:sz="0" w:space="0" w:color="auto"/>
        <w:left w:val="none" w:sz="0" w:space="0" w:color="auto"/>
        <w:bottom w:val="none" w:sz="0" w:space="0" w:color="auto"/>
        <w:right w:val="none" w:sz="0" w:space="0" w:color="auto"/>
      </w:divBdr>
    </w:div>
    <w:div w:id="539126242">
      <w:bodyDiv w:val="1"/>
      <w:marLeft w:val="0"/>
      <w:marRight w:val="0"/>
      <w:marTop w:val="0"/>
      <w:marBottom w:val="0"/>
      <w:divBdr>
        <w:top w:val="none" w:sz="0" w:space="0" w:color="auto"/>
        <w:left w:val="none" w:sz="0" w:space="0" w:color="auto"/>
        <w:bottom w:val="none" w:sz="0" w:space="0" w:color="auto"/>
        <w:right w:val="none" w:sz="0" w:space="0" w:color="auto"/>
      </w:divBdr>
      <w:divsChild>
        <w:div w:id="690843890">
          <w:marLeft w:val="0"/>
          <w:marRight w:val="0"/>
          <w:marTop w:val="0"/>
          <w:marBottom w:val="0"/>
          <w:divBdr>
            <w:top w:val="none" w:sz="0" w:space="0" w:color="auto"/>
            <w:left w:val="none" w:sz="0" w:space="0" w:color="auto"/>
            <w:bottom w:val="none" w:sz="0" w:space="0" w:color="auto"/>
            <w:right w:val="none" w:sz="0" w:space="0" w:color="auto"/>
          </w:divBdr>
          <w:divsChild>
            <w:div w:id="1215312497">
              <w:marLeft w:val="0"/>
              <w:marRight w:val="0"/>
              <w:marTop w:val="0"/>
              <w:marBottom w:val="0"/>
              <w:divBdr>
                <w:top w:val="none" w:sz="0" w:space="0" w:color="auto"/>
                <w:left w:val="none" w:sz="0" w:space="0" w:color="auto"/>
                <w:bottom w:val="none" w:sz="0" w:space="0" w:color="auto"/>
                <w:right w:val="none" w:sz="0" w:space="0" w:color="auto"/>
              </w:divBdr>
              <w:divsChild>
                <w:div w:id="1190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20706">
      <w:bodyDiv w:val="1"/>
      <w:marLeft w:val="0"/>
      <w:marRight w:val="0"/>
      <w:marTop w:val="0"/>
      <w:marBottom w:val="0"/>
      <w:divBdr>
        <w:top w:val="none" w:sz="0" w:space="0" w:color="auto"/>
        <w:left w:val="none" w:sz="0" w:space="0" w:color="auto"/>
        <w:bottom w:val="none" w:sz="0" w:space="0" w:color="auto"/>
        <w:right w:val="none" w:sz="0" w:space="0" w:color="auto"/>
      </w:divBdr>
      <w:divsChild>
        <w:div w:id="1429694432">
          <w:marLeft w:val="0"/>
          <w:marRight w:val="0"/>
          <w:marTop w:val="0"/>
          <w:marBottom w:val="0"/>
          <w:divBdr>
            <w:top w:val="none" w:sz="0" w:space="0" w:color="auto"/>
            <w:left w:val="none" w:sz="0" w:space="0" w:color="auto"/>
            <w:bottom w:val="none" w:sz="0" w:space="0" w:color="auto"/>
            <w:right w:val="none" w:sz="0" w:space="0" w:color="auto"/>
          </w:divBdr>
          <w:divsChild>
            <w:div w:id="1018963903">
              <w:marLeft w:val="0"/>
              <w:marRight w:val="0"/>
              <w:marTop w:val="0"/>
              <w:marBottom w:val="0"/>
              <w:divBdr>
                <w:top w:val="none" w:sz="0" w:space="0" w:color="auto"/>
                <w:left w:val="none" w:sz="0" w:space="0" w:color="auto"/>
                <w:bottom w:val="none" w:sz="0" w:space="0" w:color="auto"/>
                <w:right w:val="none" w:sz="0" w:space="0" w:color="auto"/>
              </w:divBdr>
              <w:divsChild>
                <w:div w:id="1350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4172">
      <w:bodyDiv w:val="1"/>
      <w:marLeft w:val="0"/>
      <w:marRight w:val="0"/>
      <w:marTop w:val="0"/>
      <w:marBottom w:val="0"/>
      <w:divBdr>
        <w:top w:val="none" w:sz="0" w:space="0" w:color="auto"/>
        <w:left w:val="none" w:sz="0" w:space="0" w:color="auto"/>
        <w:bottom w:val="none" w:sz="0" w:space="0" w:color="auto"/>
        <w:right w:val="none" w:sz="0" w:space="0" w:color="auto"/>
      </w:divBdr>
    </w:div>
    <w:div w:id="551161997">
      <w:bodyDiv w:val="1"/>
      <w:marLeft w:val="0"/>
      <w:marRight w:val="0"/>
      <w:marTop w:val="0"/>
      <w:marBottom w:val="0"/>
      <w:divBdr>
        <w:top w:val="none" w:sz="0" w:space="0" w:color="auto"/>
        <w:left w:val="none" w:sz="0" w:space="0" w:color="auto"/>
        <w:bottom w:val="none" w:sz="0" w:space="0" w:color="auto"/>
        <w:right w:val="none" w:sz="0" w:space="0" w:color="auto"/>
      </w:divBdr>
      <w:divsChild>
        <w:div w:id="1165828713">
          <w:marLeft w:val="0"/>
          <w:marRight w:val="0"/>
          <w:marTop w:val="0"/>
          <w:marBottom w:val="0"/>
          <w:divBdr>
            <w:top w:val="none" w:sz="0" w:space="0" w:color="auto"/>
            <w:left w:val="none" w:sz="0" w:space="0" w:color="auto"/>
            <w:bottom w:val="none" w:sz="0" w:space="0" w:color="auto"/>
            <w:right w:val="none" w:sz="0" w:space="0" w:color="auto"/>
          </w:divBdr>
          <w:divsChild>
            <w:div w:id="379742838">
              <w:marLeft w:val="0"/>
              <w:marRight w:val="0"/>
              <w:marTop w:val="0"/>
              <w:marBottom w:val="0"/>
              <w:divBdr>
                <w:top w:val="none" w:sz="0" w:space="0" w:color="auto"/>
                <w:left w:val="none" w:sz="0" w:space="0" w:color="auto"/>
                <w:bottom w:val="none" w:sz="0" w:space="0" w:color="auto"/>
                <w:right w:val="none" w:sz="0" w:space="0" w:color="auto"/>
              </w:divBdr>
              <w:divsChild>
                <w:div w:id="5509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3394">
      <w:bodyDiv w:val="1"/>
      <w:marLeft w:val="0"/>
      <w:marRight w:val="0"/>
      <w:marTop w:val="0"/>
      <w:marBottom w:val="0"/>
      <w:divBdr>
        <w:top w:val="none" w:sz="0" w:space="0" w:color="auto"/>
        <w:left w:val="none" w:sz="0" w:space="0" w:color="auto"/>
        <w:bottom w:val="none" w:sz="0" w:space="0" w:color="auto"/>
        <w:right w:val="none" w:sz="0" w:space="0" w:color="auto"/>
      </w:divBdr>
    </w:div>
    <w:div w:id="562326873">
      <w:bodyDiv w:val="1"/>
      <w:marLeft w:val="0"/>
      <w:marRight w:val="0"/>
      <w:marTop w:val="0"/>
      <w:marBottom w:val="0"/>
      <w:divBdr>
        <w:top w:val="none" w:sz="0" w:space="0" w:color="auto"/>
        <w:left w:val="none" w:sz="0" w:space="0" w:color="auto"/>
        <w:bottom w:val="none" w:sz="0" w:space="0" w:color="auto"/>
        <w:right w:val="none" w:sz="0" w:space="0" w:color="auto"/>
      </w:divBdr>
    </w:div>
    <w:div w:id="577637761">
      <w:bodyDiv w:val="1"/>
      <w:marLeft w:val="0"/>
      <w:marRight w:val="0"/>
      <w:marTop w:val="0"/>
      <w:marBottom w:val="0"/>
      <w:divBdr>
        <w:top w:val="none" w:sz="0" w:space="0" w:color="auto"/>
        <w:left w:val="none" w:sz="0" w:space="0" w:color="auto"/>
        <w:bottom w:val="none" w:sz="0" w:space="0" w:color="auto"/>
        <w:right w:val="none" w:sz="0" w:space="0" w:color="auto"/>
      </w:divBdr>
    </w:div>
    <w:div w:id="587692045">
      <w:bodyDiv w:val="1"/>
      <w:marLeft w:val="0"/>
      <w:marRight w:val="0"/>
      <w:marTop w:val="0"/>
      <w:marBottom w:val="0"/>
      <w:divBdr>
        <w:top w:val="none" w:sz="0" w:space="0" w:color="auto"/>
        <w:left w:val="none" w:sz="0" w:space="0" w:color="auto"/>
        <w:bottom w:val="none" w:sz="0" w:space="0" w:color="auto"/>
        <w:right w:val="none" w:sz="0" w:space="0" w:color="auto"/>
      </w:divBdr>
      <w:divsChild>
        <w:div w:id="1459029156">
          <w:marLeft w:val="0"/>
          <w:marRight w:val="0"/>
          <w:marTop w:val="0"/>
          <w:marBottom w:val="0"/>
          <w:divBdr>
            <w:top w:val="none" w:sz="0" w:space="0" w:color="auto"/>
            <w:left w:val="none" w:sz="0" w:space="0" w:color="auto"/>
            <w:bottom w:val="none" w:sz="0" w:space="0" w:color="auto"/>
            <w:right w:val="none" w:sz="0" w:space="0" w:color="auto"/>
          </w:divBdr>
          <w:divsChild>
            <w:div w:id="232086690">
              <w:marLeft w:val="0"/>
              <w:marRight w:val="0"/>
              <w:marTop w:val="0"/>
              <w:marBottom w:val="0"/>
              <w:divBdr>
                <w:top w:val="none" w:sz="0" w:space="0" w:color="auto"/>
                <w:left w:val="none" w:sz="0" w:space="0" w:color="auto"/>
                <w:bottom w:val="none" w:sz="0" w:space="0" w:color="auto"/>
                <w:right w:val="none" w:sz="0" w:space="0" w:color="auto"/>
              </w:divBdr>
              <w:divsChild>
                <w:div w:id="14037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81320">
      <w:bodyDiv w:val="1"/>
      <w:marLeft w:val="0"/>
      <w:marRight w:val="0"/>
      <w:marTop w:val="0"/>
      <w:marBottom w:val="0"/>
      <w:divBdr>
        <w:top w:val="none" w:sz="0" w:space="0" w:color="auto"/>
        <w:left w:val="none" w:sz="0" w:space="0" w:color="auto"/>
        <w:bottom w:val="none" w:sz="0" w:space="0" w:color="auto"/>
        <w:right w:val="none" w:sz="0" w:space="0" w:color="auto"/>
      </w:divBdr>
      <w:divsChild>
        <w:div w:id="294142568">
          <w:marLeft w:val="0"/>
          <w:marRight w:val="0"/>
          <w:marTop w:val="0"/>
          <w:marBottom w:val="0"/>
          <w:divBdr>
            <w:top w:val="none" w:sz="0" w:space="0" w:color="auto"/>
            <w:left w:val="none" w:sz="0" w:space="0" w:color="auto"/>
            <w:bottom w:val="none" w:sz="0" w:space="0" w:color="auto"/>
            <w:right w:val="none" w:sz="0" w:space="0" w:color="auto"/>
          </w:divBdr>
          <w:divsChild>
            <w:div w:id="1999570928">
              <w:marLeft w:val="0"/>
              <w:marRight w:val="0"/>
              <w:marTop w:val="0"/>
              <w:marBottom w:val="0"/>
              <w:divBdr>
                <w:top w:val="none" w:sz="0" w:space="0" w:color="auto"/>
                <w:left w:val="none" w:sz="0" w:space="0" w:color="auto"/>
                <w:bottom w:val="none" w:sz="0" w:space="0" w:color="auto"/>
                <w:right w:val="none" w:sz="0" w:space="0" w:color="auto"/>
              </w:divBdr>
              <w:divsChild>
                <w:div w:id="19870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21950">
      <w:bodyDiv w:val="1"/>
      <w:marLeft w:val="0"/>
      <w:marRight w:val="0"/>
      <w:marTop w:val="0"/>
      <w:marBottom w:val="0"/>
      <w:divBdr>
        <w:top w:val="none" w:sz="0" w:space="0" w:color="auto"/>
        <w:left w:val="none" w:sz="0" w:space="0" w:color="auto"/>
        <w:bottom w:val="none" w:sz="0" w:space="0" w:color="auto"/>
        <w:right w:val="none" w:sz="0" w:space="0" w:color="auto"/>
      </w:divBdr>
    </w:div>
    <w:div w:id="608049830">
      <w:bodyDiv w:val="1"/>
      <w:marLeft w:val="0"/>
      <w:marRight w:val="0"/>
      <w:marTop w:val="0"/>
      <w:marBottom w:val="0"/>
      <w:divBdr>
        <w:top w:val="none" w:sz="0" w:space="0" w:color="auto"/>
        <w:left w:val="none" w:sz="0" w:space="0" w:color="auto"/>
        <w:bottom w:val="none" w:sz="0" w:space="0" w:color="auto"/>
        <w:right w:val="none" w:sz="0" w:space="0" w:color="auto"/>
      </w:divBdr>
    </w:div>
    <w:div w:id="636107896">
      <w:bodyDiv w:val="1"/>
      <w:marLeft w:val="0"/>
      <w:marRight w:val="0"/>
      <w:marTop w:val="0"/>
      <w:marBottom w:val="0"/>
      <w:divBdr>
        <w:top w:val="none" w:sz="0" w:space="0" w:color="auto"/>
        <w:left w:val="none" w:sz="0" w:space="0" w:color="auto"/>
        <w:bottom w:val="none" w:sz="0" w:space="0" w:color="auto"/>
        <w:right w:val="none" w:sz="0" w:space="0" w:color="auto"/>
      </w:divBdr>
      <w:divsChild>
        <w:div w:id="269316462">
          <w:marLeft w:val="0"/>
          <w:marRight w:val="0"/>
          <w:marTop w:val="0"/>
          <w:marBottom w:val="0"/>
          <w:divBdr>
            <w:top w:val="none" w:sz="0" w:space="0" w:color="auto"/>
            <w:left w:val="none" w:sz="0" w:space="0" w:color="auto"/>
            <w:bottom w:val="none" w:sz="0" w:space="0" w:color="auto"/>
            <w:right w:val="none" w:sz="0" w:space="0" w:color="auto"/>
          </w:divBdr>
          <w:divsChild>
            <w:div w:id="1479609318">
              <w:marLeft w:val="0"/>
              <w:marRight w:val="0"/>
              <w:marTop w:val="0"/>
              <w:marBottom w:val="0"/>
              <w:divBdr>
                <w:top w:val="none" w:sz="0" w:space="0" w:color="auto"/>
                <w:left w:val="none" w:sz="0" w:space="0" w:color="auto"/>
                <w:bottom w:val="none" w:sz="0" w:space="0" w:color="auto"/>
                <w:right w:val="none" w:sz="0" w:space="0" w:color="auto"/>
              </w:divBdr>
              <w:divsChild>
                <w:div w:id="912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3384">
      <w:bodyDiv w:val="1"/>
      <w:marLeft w:val="0"/>
      <w:marRight w:val="0"/>
      <w:marTop w:val="0"/>
      <w:marBottom w:val="0"/>
      <w:divBdr>
        <w:top w:val="none" w:sz="0" w:space="0" w:color="auto"/>
        <w:left w:val="none" w:sz="0" w:space="0" w:color="auto"/>
        <w:bottom w:val="none" w:sz="0" w:space="0" w:color="auto"/>
        <w:right w:val="none" w:sz="0" w:space="0" w:color="auto"/>
      </w:divBdr>
    </w:div>
    <w:div w:id="640424530">
      <w:bodyDiv w:val="1"/>
      <w:marLeft w:val="0"/>
      <w:marRight w:val="0"/>
      <w:marTop w:val="0"/>
      <w:marBottom w:val="0"/>
      <w:divBdr>
        <w:top w:val="none" w:sz="0" w:space="0" w:color="auto"/>
        <w:left w:val="none" w:sz="0" w:space="0" w:color="auto"/>
        <w:bottom w:val="none" w:sz="0" w:space="0" w:color="auto"/>
        <w:right w:val="none" w:sz="0" w:space="0" w:color="auto"/>
      </w:divBdr>
      <w:divsChild>
        <w:div w:id="134375959">
          <w:marLeft w:val="0"/>
          <w:marRight w:val="0"/>
          <w:marTop w:val="0"/>
          <w:marBottom w:val="0"/>
          <w:divBdr>
            <w:top w:val="none" w:sz="0" w:space="0" w:color="auto"/>
            <w:left w:val="none" w:sz="0" w:space="0" w:color="auto"/>
            <w:bottom w:val="none" w:sz="0" w:space="0" w:color="auto"/>
            <w:right w:val="none" w:sz="0" w:space="0" w:color="auto"/>
          </w:divBdr>
          <w:divsChild>
            <w:div w:id="287704238">
              <w:marLeft w:val="0"/>
              <w:marRight w:val="0"/>
              <w:marTop w:val="0"/>
              <w:marBottom w:val="0"/>
              <w:divBdr>
                <w:top w:val="none" w:sz="0" w:space="0" w:color="auto"/>
                <w:left w:val="none" w:sz="0" w:space="0" w:color="auto"/>
                <w:bottom w:val="none" w:sz="0" w:space="0" w:color="auto"/>
                <w:right w:val="none" w:sz="0" w:space="0" w:color="auto"/>
              </w:divBdr>
              <w:divsChild>
                <w:div w:id="39600134">
                  <w:marLeft w:val="0"/>
                  <w:marRight w:val="0"/>
                  <w:marTop w:val="0"/>
                  <w:marBottom w:val="0"/>
                  <w:divBdr>
                    <w:top w:val="none" w:sz="0" w:space="0" w:color="auto"/>
                    <w:left w:val="none" w:sz="0" w:space="0" w:color="auto"/>
                    <w:bottom w:val="none" w:sz="0" w:space="0" w:color="auto"/>
                    <w:right w:val="none" w:sz="0" w:space="0" w:color="auto"/>
                  </w:divBdr>
                  <w:divsChild>
                    <w:div w:id="579296733">
                      <w:marLeft w:val="0"/>
                      <w:marRight w:val="0"/>
                      <w:marTop w:val="0"/>
                      <w:marBottom w:val="0"/>
                      <w:divBdr>
                        <w:top w:val="none" w:sz="0" w:space="0" w:color="auto"/>
                        <w:left w:val="none" w:sz="0" w:space="0" w:color="auto"/>
                        <w:bottom w:val="none" w:sz="0" w:space="0" w:color="auto"/>
                        <w:right w:val="none" w:sz="0" w:space="0" w:color="auto"/>
                      </w:divBdr>
                    </w:div>
                  </w:divsChild>
                </w:div>
                <w:div w:id="490828896">
                  <w:marLeft w:val="0"/>
                  <w:marRight w:val="0"/>
                  <w:marTop w:val="0"/>
                  <w:marBottom w:val="0"/>
                  <w:divBdr>
                    <w:top w:val="none" w:sz="0" w:space="0" w:color="auto"/>
                    <w:left w:val="none" w:sz="0" w:space="0" w:color="auto"/>
                    <w:bottom w:val="none" w:sz="0" w:space="0" w:color="auto"/>
                    <w:right w:val="none" w:sz="0" w:space="0" w:color="auto"/>
                  </w:divBdr>
                  <w:divsChild>
                    <w:div w:id="1716395284">
                      <w:marLeft w:val="0"/>
                      <w:marRight w:val="0"/>
                      <w:marTop w:val="0"/>
                      <w:marBottom w:val="0"/>
                      <w:divBdr>
                        <w:top w:val="none" w:sz="0" w:space="0" w:color="auto"/>
                        <w:left w:val="none" w:sz="0" w:space="0" w:color="auto"/>
                        <w:bottom w:val="none" w:sz="0" w:space="0" w:color="auto"/>
                        <w:right w:val="none" w:sz="0" w:space="0" w:color="auto"/>
                      </w:divBdr>
                    </w:div>
                  </w:divsChild>
                </w:div>
                <w:div w:id="635179045">
                  <w:marLeft w:val="0"/>
                  <w:marRight w:val="0"/>
                  <w:marTop w:val="0"/>
                  <w:marBottom w:val="0"/>
                  <w:divBdr>
                    <w:top w:val="none" w:sz="0" w:space="0" w:color="auto"/>
                    <w:left w:val="none" w:sz="0" w:space="0" w:color="auto"/>
                    <w:bottom w:val="none" w:sz="0" w:space="0" w:color="auto"/>
                    <w:right w:val="none" w:sz="0" w:space="0" w:color="auto"/>
                  </w:divBdr>
                  <w:divsChild>
                    <w:div w:id="700012825">
                      <w:marLeft w:val="0"/>
                      <w:marRight w:val="0"/>
                      <w:marTop w:val="0"/>
                      <w:marBottom w:val="0"/>
                      <w:divBdr>
                        <w:top w:val="none" w:sz="0" w:space="0" w:color="auto"/>
                        <w:left w:val="none" w:sz="0" w:space="0" w:color="auto"/>
                        <w:bottom w:val="none" w:sz="0" w:space="0" w:color="auto"/>
                        <w:right w:val="none" w:sz="0" w:space="0" w:color="auto"/>
                      </w:divBdr>
                    </w:div>
                  </w:divsChild>
                </w:div>
                <w:div w:id="692540495">
                  <w:marLeft w:val="0"/>
                  <w:marRight w:val="0"/>
                  <w:marTop w:val="0"/>
                  <w:marBottom w:val="0"/>
                  <w:divBdr>
                    <w:top w:val="none" w:sz="0" w:space="0" w:color="auto"/>
                    <w:left w:val="none" w:sz="0" w:space="0" w:color="auto"/>
                    <w:bottom w:val="none" w:sz="0" w:space="0" w:color="auto"/>
                    <w:right w:val="none" w:sz="0" w:space="0" w:color="auto"/>
                  </w:divBdr>
                  <w:divsChild>
                    <w:div w:id="76247803">
                      <w:marLeft w:val="0"/>
                      <w:marRight w:val="0"/>
                      <w:marTop w:val="0"/>
                      <w:marBottom w:val="0"/>
                      <w:divBdr>
                        <w:top w:val="none" w:sz="0" w:space="0" w:color="auto"/>
                        <w:left w:val="none" w:sz="0" w:space="0" w:color="auto"/>
                        <w:bottom w:val="none" w:sz="0" w:space="0" w:color="auto"/>
                        <w:right w:val="none" w:sz="0" w:space="0" w:color="auto"/>
                      </w:divBdr>
                    </w:div>
                  </w:divsChild>
                </w:div>
                <w:div w:id="937366066">
                  <w:marLeft w:val="0"/>
                  <w:marRight w:val="0"/>
                  <w:marTop w:val="0"/>
                  <w:marBottom w:val="0"/>
                  <w:divBdr>
                    <w:top w:val="none" w:sz="0" w:space="0" w:color="auto"/>
                    <w:left w:val="none" w:sz="0" w:space="0" w:color="auto"/>
                    <w:bottom w:val="none" w:sz="0" w:space="0" w:color="auto"/>
                    <w:right w:val="none" w:sz="0" w:space="0" w:color="auto"/>
                  </w:divBdr>
                  <w:divsChild>
                    <w:div w:id="1173109946">
                      <w:marLeft w:val="0"/>
                      <w:marRight w:val="0"/>
                      <w:marTop w:val="0"/>
                      <w:marBottom w:val="0"/>
                      <w:divBdr>
                        <w:top w:val="none" w:sz="0" w:space="0" w:color="auto"/>
                        <w:left w:val="none" w:sz="0" w:space="0" w:color="auto"/>
                        <w:bottom w:val="none" w:sz="0" w:space="0" w:color="auto"/>
                        <w:right w:val="none" w:sz="0" w:space="0" w:color="auto"/>
                      </w:divBdr>
                    </w:div>
                  </w:divsChild>
                </w:div>
                <w:div w:id="1857504268">
                  <w:marLeft w:val="0"/>
                  <w:marRight w:val="0"/>
                  <w:marTop w:val="0"/>
                  <w:marBottom w:val="0"/>
                  <w:divBdr>
                    <w:top w:val="none" w:sz="0" w:space="0" w:color="auto"/>
                    <w:left w:val="none" w:sz="0" w:space="0" w:color="auto"/>
                    <w:bottom w:val="none" w:sz="0" w:space="0" w:color="auto"/>
                    <w:right w:val="none" w:sz="0" w:space="0" w:color="auto"/>
                  </w:divBdr>
                  <w:divsChild>
                    <w:div w:id="19517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8640">
      <w:bodyDiv w:val="1"/>
      <w:marLeft w:val="0"/>
      <w:marRight w:val="0"/>
      <w:marTop w:val="0"/>
      <w:marBottom w:val="0"/>
      <w:divBdr>
        <w:top w:val="none" w:sz="0" w:space="0" w:color="auto"/>
        <w:left w:val="none" w:sz="0" w:space="0" w:color="auto"/>
        <w:bottom w:val="none" w:sz="0" w:space="0" w:color="auto"/>
        <w:right w:val="none" w:sz="0" w:space="0" w:color="auto"/>
      </w:divBdr>
    </w:div>
    <w:div w:id="656147581">
      <w:bodyDiv w:val="1"/>
      <w:marLeft w:val="0"/>
      <w:marRight w:val="0"/>
      <w:marTop w:val="0"/>
      <w:marBottom w:val="0"/>
      <w:divBdr>
        <w:top w:val="none" w:sz="0" w:space="0" w:color="auto"/>
        <w:left w:val="none" w:sz="0" w:space="0" w:color="auto"/>
        <w:bottom w:val="none" w:sz="0" w:space="0" w:color="auto"/>
        <w:right w:val="none" w:sz="0" w:space="0" w:color="auto"/>
      </w:divBdr>
    </w:div>
    <w:div w:id="665018280">
      <w:bodyDiv w:val="1"/>
      <w:marLeft w:val="0"/>
      <w:marRight w:val="0"/>
      <w:marTop w:val="0"/>
      <w:marBottom w:val="0"/>
      <w:divBdr>
        <w:top w:val="none" w:sz="0" w:space="0" w:color="auto"/>
        <w:left w:val="none" w:sz="0" w:space="0" w:color="auto"/>
        <w:bottom w:val="none" w:sz="0" w:space="0" w:color="auto"/>
        <w:right w:val="none" w:sz="0" w:space="0" w:color="auto"/>
      </w:divBdr>
    </w:div>
    <w:div w:id="668215088">
      <w:bodyDiv w:val="1"/>
      <w:marLeft w:val="0"/>
      <w:marRight w:val="0"/>
      <w:marTop w:val="0"/>
      <w:marBottom w:val="0"/>
      <w:divBdr>
        <w:top w:val="none" w:sz="0" w:space="0" w:color="auto"/>
        <w:left w:val="none" w:sz="0" w:space="0" w:color="auto"/>
        <w:bottom w:val="none" w:sz="0" w:space="0" w:color="auto"/>
        <w:right w:val="none" w:sz="0" w:space="0" w:color="auto"/>
      </w:divBdr>
    </w:div>
    <w:div w:id="674915590">
      <w:bodyDiv w:val="1"/>
      <w:marLeft w:val="0"/>
      <w:marRight w:val="0"/>
      <w:marTop w:val="0"/>
      <w:marBottom w:val="0"/>
      <w:divBdr>
        <w:top w:val="none" w:sz="0" w:space="0" w:color="auto"/>
        <w:left w:val="none" w:sz="0" w:space="0" w:color="auto"/>
        <w:bottom w:val="none" w:sz="0" w:space="0" w:color="auto"/>
        <w:right w:val="none" w:sz="0" w:space="0" w:color="auto"/>
      </w:divBdr>
    </w:div>
    <w:div w:id="696665555">
      <w:bodyDiv w:val="1"/>
      <w:marLeft w:val="0"/>
      <w:marRight w:val="0"/>
      <w:marTop w:val="0"/>
      <w:marBottom w:val="0"/>
      <w:divBdr>
        <w:top w:val="none" w:sz="0" w:space="0" w:color="auto"/>
        <w:left w:val="none" w:sz="0" w:space="0" w:color="auto"/>
        <w:bottom w:val="none" w:sz="0" w:space="0" w:color="auto"/>
        <w:right w:val="none" w:sz="0" w:space="0" w:color="auto"/>
      </w:divBdr>
    </w:div>
    <w:div w:id="697045848">
      <w:bodyDiv w:val="1"/>
      <w:marLeft w:val="0"/>
      <w:marRight w:val="0"/>
      <w:marTop w:val="0"/>
      <w:marBottom w:val="0"/>
      <w:divBdr>
        <w:top w:val="none" w:sz="0" w:space="0" w:color="auto"/>
        <w:left w:val="none" w:sz="0" w:space="0" w:color="auto"/>
        <w:bottom w:val="none" w:sz="0" w:space="0" w:color="auto"/>
        <w:right w:val="none" w:sz="0" w:space="0" w:color="auto"/>
      </w:divBdr>
      <w:divsChild>
        <w:div w:id="830482659">
          <w:marLeft w:val="0"/>
          <w:marRight w:val="0"/>
          <w:marTop w:val="0"/>
          <w:marBottom w:val="0"/>
          <w:divBdr>
            <w:top w:val="none" w:sz="0" w:space="0" w:color="auto"/>
            <w:left w:val="none" w:sz="0" w:space="0" w:color="auto"/>
            <w:bottom w:val="none" w:sz="0" w:space="0" w:color="auto"/>
            <w:right w:val="none" w:sz="0" w:space="0" w:color="auto"/>
          </w:divBdr>
          <w:divsChild>
            <w:div w:id="781847974">
              <w:marLeft w:val="0"/>
              <w:marRight w:val="0"/>
              <w:marTop w:val="0"/>
              <w:marBottom w:val="0"/>
              <w:divBdr>
                <w:top w:val="none" w:sz="0" w:space="0" w:color="auto"/>
                <w:left w:val="none" w:sz="0" w:space="0" w:color="auto"/>
                <w:bottom w:val="none" w:sz="0" w:space="0" w:color="auto"/>
                <w:right w:val="none" w:sz="0" w:space="0" w:color="auto"/>
              </w:divBdr>
              <w:divsChild>
                <w:div w:id="15891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1923">
      <w:bodyDiv w:val="1"/>
      <w:marLeft w:val="0"/>
      <w:marRight w:val="0"/>
      <w:marTop w:val="0"/>
      <w:marBottom w:val="0"/>
      <w:divBdr>
        <w:top w:val="none" w:sz="0" w:space="0" w:color="auto"/>
        <w:left w:val="none" w:sz="0" w:space="0" w:color="auto"/>
        <w:bottom w:val="none" w:sz="0" w:space="0" w:color="auto"/>
        <w:right w:val="none" w:sz="0" w:space="0" w:color="auto"/>
      </w:divBdr>
      <w:divsChild>
        <w:div w:id="539321295">
          <w:marLeft w:val="0"/>
          <w:marRight w:val="0"/>
          <w:marTop w:val="0"/>
          <w:marBottom w:val="0"/>
          <w:divBdr>
            <w:top w:val="none" w:sz="0" w:space="0" w:color="auto"/>
            <w:left w:val="none" w:sz="0" w:space="0" w:color="auto"/>
            <w:bottom w:val="none" w:sz="0" w:space="0" w:color="auto"/>
            <w:right w:val="none" w:sz="0" w:space="0" w:color="auto"/>
          </w:divBdr>
          <w:divsChild>
            <w:div w:id="988747088">
              <w:marLeft w:val="0"/>
              <w:marRight w:val="0"/>
              <w:marTop w:val="0"/>
              <w:marBottom w:val="0"/>
              <w:divBdr>
                <w:top w:val="none" w:sz="0" w:space="0" w:color="auto"/>
                <w:left w:val="none" w:sz="0" w:space="0" w:color="auto"/>
                <w:bottom w:val="none" w:sz="0" w:space="0" w:color="auto"/>
                <w:right w:val="none" w:sz="0" w:space="0" w:color="auto"/>
              </w:divBdr>
              <w:divsChild>
                <w:div w:id="7289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5205">
      <w:bodyDiv w:val="1"/>
      <w:marLeft w:val="0"/>
      <w:marRight w:val="0"/>
      <w:marTop w:val="0"/>
      <w:marBottom w:val="0"/>
      <w:divBdr>
        <w:top w:val="none" w:sz="0" w:space="0" w:color="auto"/>
        <w:left w:val="none" w:sz="0" w:space="0" w:color="auto"/>
        <w:bottom w:val="none" w:sz="0" w:space="0" w:color="auto"/>
        <w:right w:val="none" w:sz="0" w:space="0" w:color="auto"/>
      </w:divBdr>
    </w:div>
    <w:div w:id="702899004">
      <w:bodyDiv w:val="1"/>
      <w:marLeft w:val="0"/>
      <w:marRight w:val="0"/>
      <w:marTop w:val="0"/>
      <w:marBottom w:val="0"/>
      <w:divBdr>
        <w:top w:val="none" w:sz="0" w:space="0" w:color="auto"/>
        <w:left w:val="none" w:sz="0" w:space="0" w:color="auto"/>
        <w:bottom w:val="none" w:sz="0" w:space="0" w:color="auto"/>
        <w:right w:val="none" w:sz="0" w:space="0" w:color="auto"/>
      </w:divBdr>
      <w:divsChild>
        <w:div w:id="1661225343">
          <w:marLeft w:val="0"/>
          <w:marRight w:val="0"/>
          <w:marTop w:val="0"/>
          <w:marBottom w:val="0"/>
          <w:divBdr>
            <w:top w:val="none" w:sz="0" w:space="0" w:color="auto"/>
            <w:left w:val="none" w:sz="0" w:space="0" w:color="auto"/>
            <w:bottom w:val="none" w:sz="0" w:space="0" w:color="auto"/>
            <w:right w:val="none" w:sz="0" w:space="0" w:color="auto"/>
          </w:divBdr>
          <w:divsChild>
            <w:div w:id="1023291218">
              <w:marLeft w:val="0"/>
              <w:marRight w:val="0"/>
              <w:marTop w:val="0"/>
              <w:marBottom w:val="0"/>
              <w:divBdr>
                <w:top w:val="none" w:sz="0" w:space="0" w:color="auto"/>
                <w:left w:val="none" w:sz="0" w:space="0" w:color="auto"/>
                <w:bottom w:val="none" w:sz="0" w:space="0" w:color="auto"/>
                <w:right w:val="none" w:sz="0" w:space="0" w:color="auto"/>
              </w:divBdr>
              <w:divsChild>
                <w:div w:id="1222255136">
                  <w:marLeft w:val="0"/>
                  <w:marRight w:val="0"/>
                  <w:marTop w:val="0"/>
                  <w:marBottom w:val="0"/>
                  <w:divBdr>
                    <w:top w:val="none" w:sz="0" w:space="0" w:color="auto"/>
                    <w:left w:val="none" w:sz="0" w:space="0" w:color="auto"/>
                    <w:bottom w:val="none" w:sz="0" w:space="0" w:color="auto"/>
                    <w:right w:val="none" w:sz="0" w:space="0" w:color="auto"/>
                  </w:divBdr>
                  <w:divsChild>
                    <w:div w:id="3493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983979">
      <w:bodyDiv w:val="1"/>
      <w:marLeft w:val="0"/>
      <w:marRight w:val="0"/>
      <w:marTop w:val="0"/>
      <w:marBottom w:val="0"/>
      <w:divBdr>
        <w:top w:val="none" w:sz="0" w:space="0" w:color="auto"/>
        <w:left w:val="none" w:sz="0" w:space="0" w:color="auto"/>
        <w:bottom w:val="none" w:sz="0" w:space="0" w:color="auto"/>
        <w:right w:val="none" w:sz="0" w:space="0" w:color="auto"/>
      </w:divBdr>
    </w:div>
    <w:div w:id="735593705">
      <w:bodyDiv w:val="1"/>
      <w:marLeft w:val="0"/>
      <w:marRight w:val="0"/>
      <w:marTop w:val="0"/>
      <w:marBottom w:val="0"/>
      <w:divBdr>
        <w:top w:val="none" w:sz="0" w:space="0" w:color="auto"/>
        <w:left w:val="none" w:sz="0" w:space="0" w:color="auto"/>
        <w:bottom w:val="none" w:sz="0" w:space="0" w:color="auto"/>
        <w:right w:val="none" w:sz="0" w:space="0" w:color="auto"/>
      </w:divBdr>
    </w:div>
    <w:div w:id="740905711">
      <w:bodyDiv w:val="1"/>
      <w:marLeft w:val="0"/>
      <w:marRight w:val="0"/>
      <w:marTop w:val="0"/>
      <w:marBottom w:val="0"/>
      <w:divBdr>
        <w:top w:val="none" w:sz="0" w:space="0" w:color="auto"/>
        <w:left w:val="none" w:sz="0" w:space="0" w:color="auto"/>
        <w:bottom w:val="none" w:sz="0" w:space="0" w:color="auto"/>
        <w:right w:val="none" w:sz="0" w:space="0" w:color="auto"/>
      </w:divBdr>
      <w:divsChild>
        <w:div w:id="1509177469">
          <w:marLeft w:val="0"/>
          <w:marRight w:val="0"/>
          <w:marTop w:val="0"/>
          <w:marBottom w:val="0"/>
          <w:divBdr>
            <w:top w:val="none" w:sz="0" w:space="0" w:color="auto"/>
            <w:left w:val="none" w:sz="0" w:space="0" w:color="auto"/>
            <w:bottom w:val="none" w:sz="0" w:space="0" w:color="auto"/>
            <w:right w:val="none" w:sz="0" w:space="0" w:color="auto"/>
          </w:divBdr>
          <w:divsChild>
            <w:div w:id="437453706">
              <w:marLeft w:val="0"/>
              <w:marRight w:val="0"/>
              <w:marTop w:val="0"/>
              <w:marBottom w:val="0"/>
              <w:divBdr>
                <w:top w:val="none" w:sz="0" w:space="0" w:color="auto"/>
                <w:left w:val="none" w:sz="0" w:space="0" w:color="auto"/>
                <w:bottom w:val="none" w:sz="0" w:space="0" w:color="auto"/>
                <w:right w:val="none" w:sz="0" w:space="0" w:color="auto"/>
              </w:divBdr>
              <w:divsChild>
                <w:div w:id="18519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63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168">
          <w:marLeft w:val="0"/>
          <w:marRight w:val="0"/>
          <w:marTop w:val="0"/>
          <w:marBottom w:val="0"/>
          <w:divBdr>
            <w:top w:val="none" w:sz="0" w:space="0" w:color="auto"/>
            <w:left w:val="none" w:sz="0" w:space="0" w:color="auto"/>
            <w:bottom w:val="none" w:sz="0" w:space="0" w:color="auto"/>
            <w:right w:val="none" w:sz="0" w:space="0" w:color="auto"/>
          </w:divBdr>
          <w:divsChild>
            <w:div w:id="1782531257">
              <w:marLeft w:val="0"/>
              <w:marRight w:val="0"/>
              <w:marTop w:val="0"/>
              <w:marBottom w:val="0"/>
              <w:divBdr>
                <w:top w:val="none" w:sz="0" w:space="0" w:color="auto"/>
                <w:left w:val="none" w:sz="0" w:space="0" w:color="auto"/>
                <w:bottom w:val="none" w:sz="0" w:space="0" w:color="auto"/>
                <w:right w:val="none" w:sz="0" w:space="0" w:color="auto"/>
              </w:divBdr>
              <w:divsChild>
                <w:div w:id="86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14097">
      <w:bodyDiv w:val="1"/>
      <w:marLeft w:val="0"/>
      <w:marRight w:val="0"/>
      <w:marTop w:val="0"/>
      <w:marBottom w:val="0"/>
      <w:divBdr>
        <w:top w:val="none" w:sz="0" w:space="0" w:color="auto"/>
        <w:left w:val="none" w:sz="0" w:space="0" w:color="auto"/>
        <w:bottom w:val="none" w:sz="0" w:space="0" w:color="auto"/>
        <w:right w:val="none" w:sz="0" w:space="0" w:color="auto"/>
      </w:divBdr>
    </w:div>
    <w:div w:id="772558070">
      <w:bodyDiv w:val="1"/>
      <w:marLeft w:val="0"/>
      <w:marRight w:val="0"/>
      <w:marTop w:val="0"/>
      <w:marBottom w:val="0"/>
      <w:divBdr>
        <w:top w:val="none" w:sz="0" w:space="0" w:color="auto"/>
        <w:left w:val="none" w:sz="0" w:space="0" w:color="auto"/>
        <w:bottom w:val="none" w:sz="0" w:space="0" w:color="auto"/>
        <w:right w:val="none" w:sz="0" w:space="0" w:color="auto"/>
      </w:divBdr>
    </w:div>
    <w:div w:id="775557750">
      <w:bodyDiv w:val="1"/>
      <w:marLeft w:val="0"/>
      <w:marRight w:val="0"/>
      <w:marTop w:val="0"/>
      <w:marBottom w:val="0"/>
      <w:divBdr>
        <w:top w:val="none" w:sz="0" w:space="0" w:color="auto"/>
        <w:left w:val="none" w:sz="0" w:space="0" w:color="auto"/>
        <w:bottom w:val="none" w:sz="0" w:space="0" w:color="auto"/>
        <w:right w:val="none" w:sz="0" w:space="0" w:color="auto"/>
      </w:divBdr>
      <w:divsChild>
        <w:div w:id="1601331508">
          <w:marLeft w:val="0"/>
          <w:marRight w:val="0"/>
          <w:marTop w:val="0"/>
          <w:marBottom w:val="0"/>
          <w:divBdr>
            <w:top w:val="none" w:sz="0" w:space="0" w:color="auto"/>
            <w:left w:val="none" w:sz="0" w:space="0" w:color="auto"/>
            <w:bottom w:val="none" w:sz="0" w:space="0" w:color="auto"/>
            <w:right w:val="none" w:sz="0" w:space="0" w:color="auto"/>
          </w:divBdr>
          <w:divsChild>
            <w:div w:id="2047244432">
              <w:marLeft w:val="0"/>
              <w:marRight w:val="0"/>
              <w:marTop w:val="0"/>
              <w:marBottom w:val="0"/>
              <w:divBdr>
                <w:top w:val="none" w:sz="0" w:space="0" w:color="auto"/>
                <w:left w:val="none" w:sz="0" w:space="0" w:color="auto"/>
                <w:bottom w:val="none" w:sz="0" w:space="0" w:color="auto"/>
                <w:right w:val="none" w:sz="0" w:space="0" w:color="auto"/>
              </w:divBdr>
              <w:divsChild>
                <w:div w:id="13969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8850">
      <w:bodyDiv w:val="1"/>
      <w:marLeft w:val="0"/>
      <w:marRight w:val="0"/>
      <w:marTop w:val="0"/>
      <w:marBottom w:val="0"/>
      <w:divBdr>
        <w:top w:val="none" w:sz="0" w:space="0" w:color="auto"/>
        <w:left w:val="none" w:sz="0" w:space="0" w:color="auto"/>
        <w:bottom w:val="none" w:sz="0" w:space="0" w:color="auto"/>
        <w:right w:val="none" w:sz="0" w:space="0" w:color="auto"/>
      </w:divBdr>
    </w:div>
    <w:div w:id="788017032">
      <w:bodyDiv w:val="1"/>
      <w:marLeft w:val="0"/>
      <w:marRight w:val="0"/>
      <w:marTop w:val="0"/>
      <w:marBottom w:val="0"/>
      <w:divBdr>
        <w:top w:val="none" w:sz="0" w:space="0" w:color="auto"/>
        <w:left w:val="none" w:sz="0" w:space="0" w:color="auto"/>
        <w:bottom w:val="none" w:sz="0" w:space="0" w:color="auto"/>
        <w:right w:val="none" w:sz="0" w:space="0" w:color="auto"/>
      </w:divBdr>
    </w:div>
    <w:div w:id="814948939">
      <w:bodyDiv w:val="1"/>
      <w:marLeft w:val="0"/>
      <w:marRight w:val="0"/>
      <w:marTop w:val="0"/>
      <w:marBottom w:val="0"/>
      <w:divBdr>
        <w:top w:val="none" w:sz="0" w:space="0" w:color="auto"/>
        <w:left w:val="none" w:sz="0" w:space="0" w:color="auto"/>
        <w:bottom w:val="none" w:sz="0" w:space="0" w:color="auto"/>
        <w:right w:val="none" w:sz="0" w:space="0" w:color="auto"/>
      </w:divBdr>
    </w:div>
    <w:div w:id="825362828">
      <w:bodyDiv w:val="1"/>
      <w:marLeft w:val="0"/>
      <w:marRight w:val="0"/>
      <w:marTop w:val="0"/>
      <w:marBottom w:val="0"/>
      <w:divBdr>
        <w:top w:val="none" w:sz="0" w:space="0" w:color="auto"/>
        <w:left w:val="none" w:sz="0" w:space="0" w:color="auto"/>
        <w:bottom w:val="none" w:sz="0" w:space="0" w:color="auto"/>
        <w:right w:val="none" w:sz="0" w:space="0" w:color="auto"/>
      </w:divBdr>
      <w:divsChild>
        <w:div w:id="1788506405">
          <w:marLeft w:val="0"/>
          <w:marRight w:val="0"/>
          <w:marTop w:val="0"/>
          <w:marBottom w:val="0"/>
          <w:divBdr>
            <w:top w:val="none" w:sz="0" w:space="0" w:color="auto"/>
            <w:left w:val="none" w:sz="0" w:space="0" w:color="auto"/>
            <w:bottom w:val="none" w:sz="0" w:space="0" w:color="auto"/>
            <w:right w:val="none" w:sz="0" w:space="0" w:color="auto"/>
          </w:divBdr>
          <w:divsChild>
            <w:div w:id="358049565">
              <w:marLeft w:val="0"/>
              <w:marRight w:val="0"/>
              <w:marTop w:val="0"/>
              <w:marBottom w:val="0"/>
              <w:divBdr>
                <w:top w:val="none" w:sz="0" w:space="0" w:color="auto"/>
                <w:left w:val="none" w:sz="0" w:space="0" w:color="auto"/>
                <w:bottom w:val="none" w:sz="0" w:space="0" w:color="auto"/>
                <w:right w:val="none" w:sz="0" w:space="0" w:color="auto"/>
              </w:divBdr>
              <w:divsChild>
                <w:div w:id="6235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8002">
      <w:bodyDiv w:val="1"/>
      <w:marLeft w:val="0"/>
      <w:marRight w:val="0"/>
      <w:marTop w:val="0"/>
      <w:marBottom w:val="0"/>
      <w:divBdr>
        <w:top w:val="none" w:sz="0" w:space="0" w:color="auto"/>
        <w:left w:val="none" w:sz="0" w:space="0" w:color="auto"/>
        <w:bottom w:val="none" w:sz="0" w:space="0" w:color="auto"/>
        <w:right w:val="none" w:sz="0" w:space="0" w:color="auto"/>
      </w:divBdr>
      <w:divsChild>
        <w:div w:id="1368873548">
          <w:marLeft w:val="0"/>
          <w:marRight w:val="0"/>
          <w:marTop w:val="0"/>
          <w:marBottom w:val="0"/>
          <w:divBdr>
            <w:top w:val="none" w:sz="0" w:space="0" w:color="auto"/>
            <w:left w:val="none" w:sz="0" w:space="0" w:color="auto"/>
            <w:bottom w:val="none" w:sz="0" w:space="0" w:color="auto"/>
            <w:right w:val="none" w:sz="0" w:space="0" w:color="auto"/>
          </w:divBdr>
          <w:divsChild>
            <w:div w:id="57096064">
              <w:marLeft w:val="0"/>
              <w:marRight w:val="0"/>
              <w:marTop w:val="0"/>
              <w:marBottom w:val="0"/>
              <w:divBdr>
                <w:top w:val="none" w:sz="0" w:space="0" w:color="auto"/>
                <w:left w:val="none" w:sz="0" w:space="0" w:color="auto"/>
                <w:bottom w:val="none" w:sz="0" w:space="0" w:color="auto"/>
                <w:right w:val="none" w:sz="0" w:space="0" w:color="auto"/>
              </w:divBdr>
              <w:divsChild>
                <w:div w:id="18856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8454">
      <w:bodyDiv w:val="1"/>
      <w:marLeft w:val="0"/>
      <w:marRight w:val="0"/>
      <w:marTop w:val="0"/>
      <w:marBottom w:val="0"/>
      <w:divBdr>
        <w:top w:val="none" w:sz="0" w:space="0" w:color="auto"/>
        <w:left w:val="none" w:sz="0" w:space="0" w:color="auto"/>
        <w:bottom w:val="none" w:sz="0" w:space="0" w:color="auto"/>
        <w:right w:val="none" w:sz="0" w:space="0" w:color="auto"/>
      </w:divBdr>
    </w:div>
    <w:div w:id="861626546">
      <w:bodyDiv w:val="1"/>
      <w:marLeft w:val="0"/>
      <w:marRight w:val="0"/>
      <w:marTop w:val="0"/>
      <w:marBottom w:val="0"/>
      <w:divBdr>
        <w:top w:val="none" w:sz="0" w:space="0" w:color="auto"/>
        <w:left w:val="none" w:sz="0" w:space="0" w:color="auto"/>
        <w:bottom w:val="none" w:sz="0" w:space="0" w:color="auto"/>
        <w:right w:val="none" w:sz="0" w:space="0" w:color="auto"/>
      </w:divBdr>
      <w:divsChild>
        <w:div w:id="172955671">
          <w:marLeft w:val="0"/>
          <w:marRight w:val="0"/>
          <w:marTop w:val="0"/>
          <w:marBottom w:val="0"/>
          <w:divBdr>
            <w:top w:val="none" w:sz="0" w:space="0" w:color="auto"/>
            <w:left w:val="none" w:sz="0" w:space="0" w:color="auto"/>
            <w:bottom w:val="none" w:sz="0" w:space="0" w:color="auto"/>
            <w:right w:val="none" w:sz="0" w:space="0" w:color="auto"/>
          </w:divBdr>
          <w:divsChild>
            <w:div w:id="1202402585">
              <w:marLeft w:val="0"/>
              <w:marRight w:val="0"/>
              <w:marTop w:val="0"/>
              <w:marBottom w:val="0"/>
              <w:divBdr>
                <w:top w:val="none" w:sz="0" w:space="0" w:color="auto"/>
                <w:left w:val="none" w:sz="0" w:space="0" w:color="auto"/>
                <w:bottom w:val="none" w:sz="0" w:space="0" w:color="auto"/>
                <w:right w:val="none" w:sz="0" w:space="0" w:color="auto"/>
              </w:divBdr>
              <w:divsChild>
                <w:div w:id="16273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49466">
      <w:bodyDiv w:val="1"/>
      <w:marLeft w:val="0"/>
      <w:marRight w:val="0"/>
      <w:marTop w:val="0"/>
      <w:marBottom w:val="0"/>
      <w:divBdr>
        <w:top w:val="none" w:sz="0" w:space="0" w:color="auto"/>
        <w:left w:val="none" w:sz="0" w:space="0" w:color="auto"/>
        <w:bottom w:val="none" w:sz="0" w:space="0" w:color="auto"/>
        <w:right w:val="none" w:sz="0" w:space="0" w:color="auto"/>
      </w:divBdr>
    </w:div>
    <w:div w:id="873811469">
      <w:bodyDiv w:val="1"/>
      <w:marLeft w:val="0"/>
      <w:marRight w:val="0"/>
      <w:marTop w:val="0"/>
      <w:marBottom w:val="0"/>
      <w:divBdr>
        <w:top w:val="none" w:sz="0" w:space="0" w:color="auto"/>
        <w:left w:val="none" w:sz="0" w:space="0" w:color="auto"/>
        <w:bottom w:val="none" w:sz="0" w:space="0" w:color="auto"/>
        <w:right w:val="none" w:sz="0" w:space="0" w:color="auto"/>
      </w:divBdr>
      <w:divsChild>
        <w:div w:id="2026441693">
          <w:marLeft w:val="0"/>
          <w:marRight w:val="0"/>
          <w:marTop w:val="0"/>
          <w:marBottom w:val="0"/>
          <w:divBdr>
            <w:top w:val="none" w:sz="0" w:space="0" w:color="auto"/>
            <w:left w:val="none" w:sz="0" w:space="0" w:color="auto"/>
            <w:bottom w:val="none" w:sz="0" w:space="0" w:color="auto"/>
            <w:right w:val="none" w:sz="0" w:space="0" w:color="auto"/>
          </w:divBdr>
          <w:divsChild>
            <w:div w:id="1881817456">
              <w:marLeft w:val="0"/>
              <w:marRight w:val="0"/>
              <w:marTop w:val="0"/>
              <w:marBottom w:val="0"/>
              <w:divBdr>
                <w:top w:val="none" w:sz="0" w:space="0" w:color="auto"/>
                <w:left w:val="none" w:sz="0" w:space="0" w:color="auto"/>
                <w:bottom w:val="none" w:sz="0" w:space="0" w:color="auto"/>
                <w:right w:val="none" w:sz="0" w:space="0" w:color="auto"/>
              </w:divBdr>
              <w:divsChild>
                <w:div w:id="135027668">
                  <w:marLeft w:val="0"/>
                  <w:marRight w:val="0"/>
                  <w:marTop w:val="0"/>
                  <w:marBottom w:val="0"/>
                  <w:divBdr>
                    <w:top w:val="none" w:sz="0" w:space="0" w:color="auto"/>
                    <w:left w:val="none" w:sz="0" w:space="0" w:color="auto"/>
                    <w:bottom w:val="none" w:sz="0" w:space="0" w:color="auto"/>
                    <w:right w:val="none" w:sz="0" w:space="0" w:color="auto"/>
                  </w:divBdr>
                  <w:divsChild>
                    <w:div w:id="21075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1854">
      <w:bodyDiv w:val="1"/>
      <w:marLeft w:val="0"/>
      <w:marRight w:val="0"/>
      <w:marTop w:val="0"/>
      <w:marBottom w:val="0"/>
      <w:divBdr>
        <w:top w:val="none" w:sz="0" w:space="0" w:color="auto"/>
        <w:left w:val="none" w:sz="0" w:space="0" w:color="auto"/>
        <w:bottom w:val="none" w:sz="0" w:space="0" w:color="auto"/>
        <w:right w:val="none" w:sz="0" w:space="0" w:color="auto"/>
      </w:divBdr>
      <w:divsChild>
        <w:div w:id="1107890956">
          <w:marLeft w:val="0"/>
          <w:marRight w:val="0"/>
          <w:marTop w:val="0"/>
          <w:marBottom w:val="0"/>
          <w:divBdr>
            <w:top w:val="none" w:sz="0" w:space="0" w:color="auto"/>
            <w:left w:val="none" w:sz="0" w:space="0" w:color="auto"/>
            <w:bottom w:val="none" w:sz="0" w:space="0" w:color="auto"/>
            <w:right w:val="none" w:sz="0" w:space="0" w:color="auto"/>
          </w:divBdr>
          <w:divsChild>
            <w:div w:id="1647706150">
              <w:marLeft w:val="0"/>
              <w:marRight w:val="0"/>
              <w:marTop w:val="0"/>
              <w:marBottom w:val="0"/>
              <w:divBdr>
                <w:top w:val="none" w:sz="0" w:space="0" w:color="auto"/>
                <w:left w:val="none" w:sz="0" w:space="0" w:color="auto"/>
                <w:bottom w:val="none" w:sz="0" w:space="0" w:color="auto"/>
                <w:right w:val="none" w:sz="0" w:space="0" w:color="auto"/>
              </w:divBdr>
              <w:divsChild>
                <w:div w:id="8215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29756">
      <w:bodyDiv w:val="1"/>
      <w:marLeft w:val="0"/>
      <w:marRight w:val="0"/>
      <w:marTop w:val="0"/>
      <w:marBottom w:val="0"/>
      <w:divBdr>
        <w:top w:val="none" w:sz="0" w:space="0" w:color="auto"/>
        <w:left w:val="none" w:sz="0" w:space="0" w:color="auto"/>
        <w:bottom w:val="none" w:sz="0" w:space="0" w:color="auto"/>
        <w:right w:val="none" w:sz="0" w:space="0" w:color="auto"/>
      </w:divBdr>
    </w:div>
    <w:div w:id="915095442">
      <w:bodyDiv w:val="1"/>
      <w:marLeft w:val="0"/>
      <w:marRight w:val="0"/>
      <w:marTop w:val="0"/>
      <w:marBottom w:val="0"/>
      <w:divBdr>
        <w:top w:val="none" w:sz="0" w:space="0" w:color="auto"/>
        <w:left w:val="none" w:sz="0" w:space="0" w:color="auto"/>
        <w:bottom w:val="none" w:sz="0" w:space="0" w:color="auto"/>
        <w:right w:val="none" w:sz="0" w:space="0" w:color="auto"/>
      </w:divBdr>
    </w:div>
    <w:div w:id="920912993">
      <w:bodyDiv w:val="1"/>
      <w:marLeft w:val="0"/>
      <w:marRight w:val="0"/>
      <w:marTop w:val="0"/>
      <w:marBottom w:val="0"/>
      <w:divBdr>
        <w:top w:val="none" w:sz="0" w:space="0" w:color="auto"/>
        <w:left w:val="none" w:sz="0" w:space="0" w:color="auto"/>
        <w:bottom w:val="none" w:sz="0" w:space="0" w:color="auto"/>
        <w:right w:val="none" w:sz="0" w:space="0" w:color="auto"/>
      </w:divBdr>
    </w:div>
    <w:div w:id="924654519">
      <w:bodyDiv w:val="1"/>
      <w:marLeft w:val="0"/>
      <w:marRight w:val="0"/>
      <w:marTop w:val="0"/>
      <w:marBottom w:val="0"/>
      <w:divBdr>
        <w:top w:val="none" w:sz="0" w:space="0" w:color="auto"/>
        <w:left w:val="none" w:sz="0" w:space="0" w:color="auto"/>
        <w:bottom w:val="none" w:sz="0" w:space="0" w:color="auto"/>
        <w:right w:val="none" w:sz="0" w:space="0" w:color="auto"/>
      </w:divBdr>
    </w:div>
    <w:div w:id="942305789">
      <w:bodyDiv w:val="1"/>
      <w:marLeft w:val="0"/>
      <w:marRight w:val="0"/>
      <w:marTop w:val="0"/>
      <w:marBottom w:val="0"/>
      <w:divBdr>
        <w:top w:val="none" w:sz="0" w:space="0" w:color="auto"/>
        <w:left w:val="none" w:sz="0" w:space="0" w:color="auto"/>
        <w:bottom w:val="none" w:sz="0" w:space="0" w:color="auto"/>
        <w:right w:val="none" w:sz="0" w:space="0" w:color="auto"/>
      </w:divBdr>
      <w:divsChild>
        <w:div w:id="374283447">
          <w:marLeft w:val="0"/>
          <w:marRight w:val="0"/>
          <w:marTop w:val="0"/>
          <w:marBottom w:val="0"/>
          <w:divBdr>
            <w:top w:val="none" w:sz="0" w:space="0" w:color="auto"/>
            <w:left w:val="none" w:sz="0" w:space="0" w:color="auto"/>
            <w:bottom w:val="none" w:sz="0" w:space="0" w:color="auto"/>
            <w:right w:val="none" w:sz="0" w:space="0" w:color="auto"/>
          </w:divBdr>
          <w:divsChild>
            <w:div w:id="862204318">
              <w:marLeft w:val="0"/>
              <w:marRight w:val="0"/>
              <w:marTop w:val="0"/>
              <w:marBottom w:val="0"/>
              <w:divBdr>
                <w:top w:val="none" w:sz="0" w:space="0" w:color="auto"/>
                <w:left w:val="none" w:sz="0" w:space="0" w:color="auto"/>
                <w:bottom w:val="none" w:sz="0" w:space="0" w:color="auto"/>
                <w:right w:val="none" w:sz="0" w:space="0" w:color="auto"/>
              </w:divBdr>
              <w:divsChild>
                <w:div w:id="1341203880">
                  <w:marLeft w:val="0"/>
                  <w:marRight w:val="0"/>
                  <w:marTop w:val="0"/>
                  <w:marBottom w:val="0"/>
                  <w:divBdr>
                    <w:top w:val="none" w:sz="0" w:space="0" w:color="auto"/>
                    <w:left w:val="none" w:sz="0" w:space="0" w:color="auto"/>
                    <w:bottom w:val="none" w:sz="0" w:space="0" w:color="auto"/>
                    <w:right w:val="none" w:sz="0" w:space="0" w:color="auto"/>
                  </w:divBdr>
                  <w:divsChild>
                    <w:div w:id="774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372335">
      <w:bodyDiv w:val="1"/>
      <w:marLeft w:val="0"/>
      <w:marRight w:val="0"/>
      <w:marTop w:val="0"/>
      <w:marBottom w:val="0"/>
      <w:divBdr>
        <w:top w:val="none" w:sz="0" w:space="0" w:color="auto"/>
        <w:left w:val="none" w:sz="0" w:space="0" w:color="auto"/>
        <w:bottom w:val="none" w:sz="0" w:space="0" w:color="auto"/>
        <w:right w:val="none" w:sz="0" w:space="0" w:color="auto"/>
      </w:divBdr>
      <w:divsChild>
        <w:div w:id="2068844016">
          <w:marLeft w:val="0"/>
          <w:marRight w:val="0"/>
          <w:marTop w:val="0"/>
          <w:marBottom w:val="0"/>
          <w:divBdr>
            <w:top w:val="none" w:sz="0" w:space="0" w:color="auto"/>
            <w:left w:val="none" w:sz="0" w:space="0" w:color="auto"/>
            <w:bottom w:val="none" w:sz="0" w:space="0" w:color="auto"/>
            <w:right w:val="none" w:sz="0" w:space="0" w:color="auto"/>
          </w:divBdr>
          <w:divsChild>
            <w:div w:id="1617525211">
              <w:marLeft w:val="0"/>
              <w:marRight w:val="0"/>
              <w:marTop w:val="0"/>
              <w:marBottom w:val="0"/>
              <w:divBdr>
                <w:top w:val="none" w:sz="0" w:space="0" w:color="auto"/>
                <w:left w:val="none" w:sz="0" w:space="0" w:color="auto"/>
                <w:bottom w:val="none" w:sz="0" w:space="0" w:color="auto"/>
                <w:right w:val="none" w:sz="0" w:space="0" w:color="auto"/>
              </w:divBdr>
              <w:divsChild>
                <w:div w:id="128242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152785">
      <w:bodyDiv w:val="1"/>
      <w:marLeft w:val="0"/>
      <w:marRight w:val="0"/>
      <w:marTop w:val="0"/>
      <w:marBottom w:val="0"/>
      <w:divBdr>
        <w:top w:val="none" w:sz="0" w:space="0" w:color="auto"/>
        <w:left w:val="none" w:sz="0" w:space="0" w:color="auto"/>
        <w:bottom w:val="none" w:sz="0" w:space="0" w:color="auto"/>
        <w:right w:val="none" w:sz="0" w:space="0" w:color="auto"/>
      </w:divBdr>
      <w:divsChild>
        <w:div w:id="1698850414">
          <w:marLeft w:val="0"/>
          <w:marRight w:val="0"/>
          <w:marTop w:val="0"/>
          <w:marBottom w:val="0"/>
          <w:divBdr>
            <w:top w:val="none" w:sz="0" w:space="0" w:color="auto"/>
            <w:left w:val="none" w:sz="0" w:space="0" w:color="auto"/>
            <w:bottom w:val="none" w:sz="0" w:space="0" w:color="auto"/>
            <w:right w:val="none" w:sz="0" w:space="0" w:color="auto"/>
          </w:divBdr>
          <w:divsChild>
            <w:div w:id="652686602">
              <w:marLeft w:val="0"/>
              <w:marRight w:val="0"/>
              <w:marTop w:val="0"/>
              <w:marBottom w:val="0"/>
              <w:divBdr>
                <w:top w:val="none" w:sz="0" w:space="0" w:color="auto"/>
                <w:left w:val="none" w:sz="0" w:space="0" w:color="auto"/>
                <w:bottom w:val="none" w:sz="0" w:space="0" w:color="auto"/>
                <w:right w:val="none" w:sz="0" w:space="0" w:color="auto"/>
              </w:divBdr>
              <w:divsChild>
                <w:div w:id="1847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474">
      <w:bodyDiv w:val="1"/>
      <w:marLeft w:val="0"/>
      <w:marRight w:val="0"/>
      <w:marTop w:val="0"/>
      <w:marBottom w:val="0"/>
      <w:divBdr>
        <w:top w:val="none" w:sz="0" w:space="0" w:color="auto"/>
        <w:left w:val="none" w:sz="0" w:space="0" w:color="auto"/>
        <w:bottom w:val="none" w:sz="0" w:space="0" w:color="auto"/>
        <w:right w:val="none" w:sz="0" w:space="0" w:color="auto"/>
      </w:divBdr>
    </w:div>
    <w:div w:id="953944484">
      <w:bodyDiv w:val="1"/>
      <w:marLeft w:val="0"/>
      <w:marRight w:val="0"/>
      <w:marTop w:val="0"/>
      <w:marBottom w:val="0"/>
      <w:divBdr>
        <w:top w:val="none" w:sz="0" w:space="0" w:color="auto"/>
        <w:left w:val="none" w:sz="0" w:space="0" w:color="auto"/>
        <w:bottom w:val="none" w:sz="0" w:space="0" w:color="auto"/>
        <w:right w:val="none" w:sz="0" w:space="0" w:color="auto"/>
      </w:divBdr>
    </w:div>
    <w:div w:id="960572741">
      <w:bodyDiv w:val="1"/>
      <w:marLeft w:val="0"/>
      <w:marRight w:val="0"/>
      <w:marTop w:val="0"/>
      <w:marBottom w:val="0"/>
      <w:divBdr>
        <w:top w:val="none" w:sz="0" w:space="0" w:color="auto"/>
        <w:left w:val="none" w:sz="0" w:space="0" w:color="auto"/>
        <w:bottom w:val="none" w:sz="0" w:space="0" w:color="auto"/>
        <w:right w:val="none" w:sz="0" w:space="0" w:color="auto"/>
      </w:divBdr>
      <w:divsChild>
        <w:div w:id="1957593042">
          <w:marLeft w:val="0"/>
          <w:marRight w:val="0"/>
          <w:marTop w:val="0"/>
          <w:marBottom w:val="0"/>
          <w:divBdr>
            <w:top w:val="none" w:sz="0" w:space="0" w:color="auto"/>
            <w:left w:val="none" w:sz="0" w:space="0" w:color="auto"/>
            <w:bottom w:val="none" w:sz="0" w:space="0" w:color="auto"/>
            <w:right w:val="none" w:sz="0" w:space="0" w:color="auto"/>
          </w:divBdr>
          <w:divsChild>
            <w:div w:id="934677634">
              <w:marLeft w:val="0"/>
              <w:marRight w:val="0"/>
              <w:marTop w:val="0"/>
              <w:marBottom w:val="0"/>
              <w:divBdr>
                <w:top w:val="none" w:sz="0" w:space="0" w:color="auto"/>
                <w:left w:val="none" w:sz="0" w:space="0" w:color="auto"/>
                <w:bottom w:val="none" w:sz="0" w:space="0" w:color="auto"/>
                <w:right w:val="none" w:sz="0" w:space="0" w:color="auto"/>
              </w:divBdr>
              <w:divsChild>
                <w:div w:id="12628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5224">
      <w:bodyDiv w:val="1"/>
      <w:marLeft w:val="0"/>
      <w:marRight w:val="0"/>
      <w:marTop w:val="0"/>
      <w:marBottom w:val="0"/>
      <w:divBdr>
        <w:top w:val="none" w:sz="0" w:space="0" w:color="auto"/>
        <w:left w:val="none" w:sz="0" w:space="0" w:color="auto"/>
        <w:bottom w:val="none" w:sz="0" w:space="0" w:color="auto"/>
        <w:right w:val="none" w:sz="0" w:space="0" w:color="auto"/>
      </w:divBdr>
    </w:div>
    <w:div w:id="964434311">
      <w:bodyDiv w:val="1"/>
      <w:marLeft w:val="0"/>
      <w:marRight w:val="0"/>
      <w:marTop w:val="0"/>
      <w:marBottom w:val="0"/>
      <w:divBdr>
        <w:top w:val="none" w:sz="0" w:space="0" w:color="auto"/>
        <w:left w:val="none" w:sz="0" w:space="0" w:color="auto"/>
        <w:bottom w:val="none" w:sz="0" w:space="0" w:color="auto"/>
        <w:right w:val="none" w:sz="0" w:space="0" w:color="auto"/>
      </w:divBdr>
      <w:divsChild>
        <w:div w:id="681707996">
          <w:marLeft w:val="0"/>
          <w:marRight w:val="0"/>
          <w:marTop w:val="0"/>
          <w:marBottom w:val="0"/>
          <w:divBdr>
            <w:top w:val="none" w:sz="0" w:space="0" w:color="auto"/>
            <w:left w:val="none" w:sz="0" w:space="0" w:color="auto"/>
            <w:bottom w:val="none" w:sz="0" w:space="0" w:color="auto"/>
            <w:right w:val="none" w:sz="0" w:space="0" w:color="auto"/>
          </w:divBdr>
          <w:divsChild>
            <w:div w:id="2710499">
              <w:marLeft w:val="0"/>
              <w:marRight w:val="0"/>
              <w:marTop w:val="0"/>
              <w:marBottom w:val="0"/>
              <w:divBdr>
                <w:top w:val="none" w:sz="0" w:space="0" w:color="auto"/>
                <w:left w:val="none" w:sz="0" w:space="0" w:color="auto"/>
                <w:bottom w:val="none" w:sz="0" w:space="0" w:color="auto"/>
                <w:right w:val="none" w:sz="0" w:space="0" w:color="auto"/>
              </w:divBdr>
              <w:divsChild>
                <w:div w:id="831800315">
                  <w:marLeft w:val="0"/>
                  <w:marRight w:val="0"/>
                  <w:marTop w:val="0"/>
                  <w:marBottom w:val="0"/>
                  <w:divBdr>
                    <w:top w:val="none" w:sz="0" w:space="0" w:color="auto"/>
                    <w:left w:val="none" w:sz="0" w:space="0" w:color="auto"/>
                    <w:bottom w:val="none" w:sz="0" w:space="0" w:color="auto"/>
                    <w:right w:val="none" w:sz="0" w:space="0" w:color="auto"/>
                  </w:divBdr>
                  <w:divsChild>
                    <w:div w:id="14152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40025">
      <w:bodyDiv w:val="1"/>
      <w:marLeft w:val="0"/>
      <w:marRight w:val="0"/>
      <w:marTop w:val="0"/>
      <w:marBottom w:val="0"/>
      <w:divBdr>
        <w:top w:val="none" w:sz="0" w:space="0" w:color="auto"/>
        <w:left w:val="none" w:sz="0" w:space="0" w:color="auto"/>
        <w:bottom w:val="none" w:sz="0" w:space="0" w:color="auto"/>
        <w:right w:val="none" w:sz="0" w:space="0" w:color="auto"/>
      </w:divBdr>
      <w:divsChild>
        <w:div w:id="627273854">
          <w:marLeft w:val="0"/>
          <w:marRight w:val="0"/>
          <w:marTop w:val="0"/>
          <w:marBottom w:val="0"/>
          <w:divBdr>
            <w:top w:val="none" w:sz="0" w:space="0" w:color="auto"/>
            <w:left w:val="none" w:sz="0" w:space="0" w:color="auto"/>
            <w:bottom w:val="none" w:sz="0" w:space="0" w:color="auto"/>
            <w:right w:val="none" w:sz="0" w:space="0" w:color="auto"/>
          </w:divBdr>
          <w:divsChild>
            <w:div w:id="382216476">
              <w:marLeft w:val="0"/>
              <w:marRight w:val="0"/>
              <w:marTop w:val="0"/>
              <w:marBottom w:val="0"/>
              <w:divBdr>
                <w:top w:val="none" w:sz="0" w:space="0" w:color="auto"/>
                <w:left w:val="none" w:sz="0" w:space="0" w:color="auto"/>
                <w:bottom w:val="none" w:sz="0" w:space="0" w:color="auto"/>
                <w:right w:val="none" w:sz="0" w:space="0" w:color="auto"/>
              </w:divBdr>
              <w:divsChild>
                <w:div w:id="1211116174">
                  <w:marLeft w:val="0"/>
                  <w:marRight w:val="0"/>
                  <w:marTop w:val="0"/>
                  <w:marBottom w:val="0"/>
                  <w:divBdr>
                    <w:top w:val="none" w:sz="0" w:space="0" w:color="auto"/>
                    <w:left w:val="none" w:sz="0" w:space="0" w:color="auto"/>
                    <w:bottom w:val="none" w:sz="0" w:space="0" w:color="auto"/>
                    <w:right w:val="none" w:sz="0" w:space="0" w:color="auto"/>
                  </w:divBdr>
                  <w:divsChild>
                    <w:div w:id="21196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673530">
      <w:bodyDiv w:val="1"/>
      <w:marLeft w:val="0"/>
      <w:marRight w:val="0"/>
      <w:marTop w:val="0"/>
      <w:marBottom w:val="0"/>
      <w:divBdr>
        <w:top w:val="none" w:sz="0" w:space="0" w:color="auto"/>
        <w:left w:val="none" w:sz="0" w:space="0" w:color="auto"/>
        <w:bottom w:val="none" w:sz="0" w:space="0" w:color="auto"/>
        <w:right w:val="none" w:sz="0" w:space="0" w:color="auto"/>
      </w:divBdr>
      <w:divsChild>
        <w:div w:id="867986791">
          <w:marLeft w:val="0"/>
          <w:marRight w:val="0"/>
          <w:marTop w:val="0"/>
          <w:marBottom w:val="0"/>
          <w:divBdr>
            <w:top w:val="none" w:sz="0" w:space="0" w:color="auto"/>
            <w:left w:val="none" w:sz="0" w:space="0" w:color="auto"/>
            <w:bottom w:val="none" w:sz="0" w:space="0" w:color="auto"/>
            <w:right w:val="none" w:sz="0" w:space="0" w:color="auto"/>
          </w:divBdr>
          <w:divsChild>
            <w:div w:id="2077433976">
              <w:marLeft w:val="0"/>
              <w:marRight w:val="0"/>
              <w:marTop w:val="0"/>
              <w:marBottom w:val="0"/>
              <w:divBdr>
                <w:top w:val="none" w:sz="0" w:space="0" w:color="auto"/>
                <w:left w:val="none" w:sz="0" w:space="0" w:color="auto"/>
                <w:bottom w:val="none" w:sz="0" w:space="0" w:color="auto"/>
                <w:right w:val="none" w:sz="0" w:space="0" w:color="auto"/>
              </w:divBdr>
              <w:divsChild>
                <w:div w:id="2398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45465">
      <w:bodyDiv w:val="1"/>
      <w:marLeft w:val="0"/>
      <w:marRight w:val="0"/>
      <w:marTop w:val="0"/>
      <w:marBottom w:val="0"/>
      <w:divBdr>
        <w:top w:val="none" w:sz="0" w:space="0" w:color="auto"/>
        <w:left w:val="none" w:sz="0" w:space="0" w:color="auto"/>
        <w:bottom w:val="none" w:sz="0" w:space="0" w:color="auto"/>
        <w:right w:val="none" w:sz="0" w:space="0" w:color="auto"/>
      </w:divBdr>
    </w:div>
    <w:div w:id="988632380">
      <w:bodyDiv w:val="1"/>
      <w:marLeft w:val="0"/>
      <w:marRight w:val="0"/>
      <w:marTop w:val="0"/>
      <w:marBottom w:val="0"/>
      <w:divBdr>
        <w:top w:val="none" w:sz="0" w:space="0" w:color="auto"/>
        <w:left w:val="none" w:sz="0" w:space="0" w:color="auto"/>
        <w:bottom w:val="none" w:sz="0" w:space="0" w:color="auto"/>
        <w:right w:val="none" w:sz="0" w:space="0" w:color="auto"/>
      </w:divBdr>
    </w:div>
    <w:div w:id="990718730">
      <w:bodyDiv w:val="1"/>
      <w:marLeft w:val="0"/>
      <w:marRight w:val="0"/>
      <w:marTop w:val="0"/>
      <w:marBottom w:val="0"/>
      <w:divBdr>
        <w:top w:val="none" w:sz="0" w:space="0" w:color="auto"/>
        <w:left w:val="none" w:sz="0" w:space="0" w:color="auto"/>
        <w:bottom w:val="none" w:sz="0" w:space="0" w:color="auto"/>
        <w:right w:val="none" w:sz="0" w:space="0" w:color="auto"/>
      </w:divBdr>
    </w:div>
    <w:div w:id="992835206">
      <w:bodyDiv w:val="1"/>
      <w:marLeft w:val="0"/>
      <w:marRight w:val="0"/>
      <w:marTop w:val="0"/>
      <w:marBottom w:val="0"/>
      <w:divBdr>
        <w:top w:val="none" w:sz="0" w:space="0" w:color="auto"/>
        <w:left w:val="none" w:sz="0" w:space="0" w:color="auto"/>
        <w:bottom w:val="none" w:sz="0" w:space="0" w:color="auto"/>
        <w:right w:val="none" w:sz="0" w:space="0" w:color="auto"/>
      </w:divBdr>
    </w:div>
    <w:div w:id="994183322">
      <w:bodyDiv w:val="1"/>
      <w:marLeft w:val="0"/>
      <w:marRight w:val="0"/>
      <w:marTop w:val="0"/>
      <w:marBottom w:val="0"/>
      <w:divBdr>
        <w:top w:val="none" w:sz="0" w:space="0" w:color="auto"/>
        <w:left w:val="none" w:sz="0" w:space="0" w:color="auto"/>
        <w:bottom w:val="none" w:sz="0" w:space="0" w:color="auto"/>
        <w:right w:val="none" w:sz="0" w:space="0" w:color="auto"/>
      </w:divBdr>
      <w:divsChild>
        <w:div w:id="282611812">
          <w:marLeft w:val="0"/>
          <w:marRight w:val="0"/>
          <w:marTop w:val="0"/>
          <w:marBottom w:val="0"/>
          <w:divBdr>
            <w:top w:val="none" w:sz="0" w:space="0" w:color="auto"/>
            <w:left w:val="none" w:sz="0" w:space="0" w:color="auto"/>
            <w:bottom w:val="none" w:sz="0" w:space="0" w:color="auto"/>
            <w:right w:val="none" w:sz="0" w:space="0" w:color="auto"/>
          </w:divBdr>
          <w:divsChild>
            <w:div w:id="296028154">
              <w:marLeft w:val="0"/>
              <w:marRight w:val="0"/>
              <w:marTop w:val="0"/>
              <w:marBottom w:val="0"/>
              <w:divBdr>
                <w:top w:val="none" w:sz="0" w:space="0" w:color="auto"/>
                <w:left w:val="none" w:sz="0" w:space="0" w:color="auto"/>
                <w:bottom w:val="none" w:sz="0" w:space="0" w:color="auto"/>
                <w:right w:val="none" w:sz="0" w:space="0" w:color="auto"/>
              </w:divBdr>
              <w:divsChild>
                <w:div w:id="210918971">
                  <w:marLeft w:val="0"/>
                  <w:marRight w:val="0"/>
                  <w:marTop w:val="0"/>
                  <w:marBottom w:val="0"/>
                  <w:divBdr>
                    <w:top w:val="none" w:sz="0" w:space="0" w:color="auto"/>
                    <w:left w:val="none" w:sz="0" w:space="0" w:color="auto"/>
                    <w:bottom w:val="none" w:sz="0" w:space="0" w:color="auto"/>
                    <w:right w:val="none" w:sz="0" w:space="0" w:color="auto"/>
                  </w:divBdr>
                </w:div>
                <w:div w:id="1180003282">
                  <w:marLeft w:val="0"/>
                  <w:marRight w:val="0"/>
                  <w:marTop w:val="0"/>
                  <w:marBottom w:val="0"/>
                  <w:divBdr>
                    <w:top w:val="none" w:sz="0" w:space="0" w:color="auto"/>
                    <w:left w:val="none" w:sz="0" w:space="0" w:color="auto"/>
                    <w:bottom w:val="none" w:sz="0" w:space="0" w:color="auto"/>
                    <w:right w:val="none" w:sz="0" w:space="0" w:color="auto"/>
                  </w:divBdr>
                </w:div>
                <w:div w:id="1417285570">
                  <w:marLeft w:val="0"/>
                  <w:marRight w:val="0"/>
                  <w:marTop w:val="0"/>
                  <w:marBottom w:val="0"/>
                  <w:divBdr>
                    <w:top w:val="none" w:sz="0" w:space="0" w:color="auto"/>
                    <w:left w:val="none" w:sz="0" w:space="0" w:color="auto"/>
                    <w:bottom w:val="none" w:sz="0" w:space="0" w:color="auto"/>
                    <w:right w:val="none" w:sz="0" w:space="0" w:color="auto"/>
                  </w:divBdr>
                </w:div>
                <w:div w:id="1465152309">
                  <w:marLeft w:val="0"/>
                  <w:marRight w:val="0"/>
                  <w:marTop w:val="0"/>
                  <w:marBottom w:val="0"/>
                  <w:divBdr>
                    <w:top w:val="none" w:sz="0" w:space="0" w:color="auto"/>
                    <w:left w:val="none" w:sz="0" w:space="0" w:color="auto"/>
                    <w:bottom w:val="none" w:sz="0" w:space="0" w:color="auto"/>
                    <w:right w:val="none" w:sz="0" w:space="0" w:color="auto"/>
                  </w:divBdr>
                </w:div>
                <w:div w:id="1499880530">
                  <w:marLeft w:val="0"/>
                  <w:marRight w:val="0"/>
                  <w:marTop w:val="0"/>
                  <w:marBottom w:val="0"/>
                  <w:divBdr>
                    <w:top w:val="none" w:sz="0" w:space="0" w:color="auto"/>
                    <w:left w:val="none" w:sz="0" w:space="0" w:color="auto"/>
                    <w:bottom w:val="none" w:sz="0" w:space="0" w:color="auto"/>
                    <w:right w:val="none" w:sz="0" w:space="0" w:color="auto"/>
                  </w:divBdr>
                </w:div>
                <w:div w:id="1538278140">
                  <w:marLeft w:val="0"/>
                  <w:marRight w:val="0"/>
                  <w:marTop w:val="0"/>
                  <w:marBottom w:val="0"/>
                  <w:divBdr>
                    <w:top w:val="none" w:sz="0" w:space="0" w:color="auto"/>
                    <w:left w:val="none" w:sz="0" w:space="0" w:color="auto"/>
                    <w:bottom w:val="none" w:sz="0" w:space="0" w:color="auto"/>
                    <w:right w:val="none" w:sz="0" w:space="0" w:color="auto"/>
                  </w:divBdr>
                </w:div>
                <w:div w:id="1776091979">
                  <w:marLeft w:val="0"/>
                  <w:marRight w:val="0"/>
                  <w:marTop w:val="0"/>
                  <w:marBottom w:val="0"/>
                  <w:divBdr>
                    <w:top w:val="none" w:sz="0" w:space="0" w:color="auto"/>
                    <w:left w:val="none" w:sz="0" w:space="0" w:color="auto"/>
                    <w:bottom w:val="none" w:sz="0" w:space="0" w:color="auto"/>
                    <w:right w:val="none" w:sz="0" w:space="0" w:color="auto"/>
                  </w:divBdr>
                </w:div>
                <w:div w:id="1935086062">
                  <w:marLeft w:val="0"/>
                  <w:marRight w:val="0"/>
                  <w:marTop w:val="0"/>
                  <w:marBottom w:val="0"/>
                  <w:divBdr>
                    <w:top w:val="none" w:sz="0" w:space="0" w:color="auto"/>
                    <w:left w:val="none" w:sz="0" w:space="0" w:color="auto"/>
                    <w:bottom w:val="none" w:sz="0" w:space="0" w:color="auto"/>
                    <w:right w:val="none" w:sz="0" w:space="0" w:color="auto"/>
                  </w:divBdr>
                </w:div>
                <w:div w:id="1944919958">
                  <w:marLeft w:val="0"/>
                  <w:marRight w:val="0"/>
                  <w:marTop w:val="0"/>
                  <w:marBottom w:val="0"/>
                  <w:divBdr>
                    <w:top w:val="none" w:sz="0" w:space="0" w:color="auto"/>
                    <w:left w:val="none" w:sz="0" w:space="0" w:color="auto"/>
                    <w:bottom w:val="none" w:sz="0" w:space="0" w:color="auto"/>
                    <w:right w:val="none" w:sz="0" w:space="0" w:color="auto"/>
                  </w:divBdr>
                </w:div>
                <w:div w:id="20537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04949">
      <w:bodyDiv w:val="1"/>
      <w:marLeft w:val="0"/>
      <w:marRight w:val="0"/>
      <w:marTop w:val="0"/>
      <w:marBottom w:val="0"/>
      <w:divBdr>
        <w:top w:val="none" w:sz="0" w:space="0" w:color="auto"/>
        <w:left w:val="none" w:sz="0" w:space="0" w:color="auto"/>
        <w:bottom w:val="none" w:sz="0" w:space="0" w:color="auto"/>
        <w:right w:val="none" w:sz="0" w:space="0" w:color="auto"/>
      </w:divBdr>
      <w:divsChild>
        <w:div w:id="954293112">
          <w:marLeft w:val="0"/>
          <w:marRight w:val="0"/>
          <w:marTop w:val="0"/>
          <w:marBottom w:val="0"/>
          <w:divBdr>
            <w:top w:val="none" w:sz="0" w:space="0" w:color="auto"/>
            <w:left w:val="none" w:sz="0" w:space="0" w:color="auto"/>
            <w:bottom w:val="none" w:sz="0" w:space="0" w:color="auto"/>
            <w:right w:val="none" w:sz="0" w:space="0" w:color="auto"/>
          </w:divBdr>
          <w:divsChild>
            <w:div w:id="424348791">
              <w:marLeft w:val="0"/>
              <w:marRight w:val="0"/>
              <w:marTop w:val="0"/>
              <w:marBottom w:val="0"/>
              <w:divBdr>
                <w:top w:val="none" w:sz="0" w:space="0" w:color="auto"/>
                <w:left w:val="none" w:sz="0" w:space="0" w:color="auto"/>
                <w:bottom w:val="none" w:sz="0" w:space="0" w:color="auto"/>
                <w:right w:val="none" w:sz="0" w:space="0" w:color="auto"/>
              </w:divBdr>
              <w:divsChild>
                <w:div w:id="632519736">
                  <w:marLeft w:val="0"/>
                  <w:marRight w:val="0"/>
                  <w:marTop w:val="0"/>
                  <w:marBottom w:val="0"/>
                  <w:divBdr>
                    <w:top w:val="none" w:sz="0" w:space="0" w:color="auto"/>
                    <w:left w:val="none" w:sz="0" w:space="0" w:color="auto"/>
                    <w:bottom w:val="none" w:sz="0" w:space="0" w:color="auto"/>
                    <w:right w:val="none" w:sz="0" w:space="0" w:color="auto"/>
                  </w:divBdr>
                  <w:divsChild>
                    <w:div w:id="14904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4741">
      <w:bodyDiv w:val="1"/>
      <w:marLeft w:val="0"/>
      <w:marRight w:val="0"/>
      <w:marTop w:val="0"/>
      <w:marBottom w:val="0"/>
      <w:divBdr>
        <w:top w:val="none" w:sz="0" w:space="0" w:color="auto"/>
        <w:left w:val="none" w:sz="0" w:space="0" w:color="auto"/>
        <w:bottom w:val="none" w:sz="0" w:space="0" w:color="auto"/>
        <w:right w:val="none" w:sz="0" w:space="0" w:color="auto"/>
      </w:divBdr>
      <w:divsChild>
        <w:div w:id="440803368">
          <w:marLeft w:val="0"/>
          <w:marRight w:val="0"/>
          <w:marTop w:val="0"/>
          <w:marBottom w:val="0"/>
          <w:divBdr>
            <w:top w:val="none" w:sz="0" w:space="0" w:color="auto"/>
            <w:left w:val="none" w:sz="0" w:space="0" w:color="auto"/>
            <w:bottom w:val="none" w:sz="0" w:space="0" w:color="auto"/>
            <w:right w:val="none" w:sz="0" w:space="0" w:color="auto"/>
          </w:divBdr>
          <w:divsChild>
            <w:div w:id="1230772089">
              <w:marLeft w:val="0"/>
              <w:marRight w:val="0"/>
              <w:marTop w:val="0"/>
              <w:marBottom w:val="0"/>
              <w:divBdr>
                <w:top w:val="none" w:sz="0" w:space="0" w:color="auto"/>
                <w:left w:val="none" w:sz="0" w:space="0" w:color="auto"/>
                <w:bottom w:val="none" w:sz="0" w:space="0" w:color="auto"/>
                <w:right w:val="none" w:sz="0" w:space="0" w:color="auto"/>
              </w:divBdr>
              <w:divsChild>
                <w:div w:id="9325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88680">
      <w:bodyDiv w:val="1"/>
      <w:marLeft w:val="0"/>
      <w:marRight w:val="0"/>
      <w:marTop w:val="0"/>
      <w:marBottom w:val="0"/>
      <w:divBdr>
        <w:top w:val="none" w:sz="0" w:space="0" w:color="auto"/>
        <w:left w:val="none" w:sz="0" w:space="0" w:color="auto"/>
        <w:bottom w:val="none" w:sz="0" w:space="0" w:color="auto"/>
        <w:right w:val="none" w:sz="0" w:space="0" w:color="auto"/>
      </w:divBdr>
      <w:divsChild>
        <w:div w:id="531235101">
          <w:marLeft w:val="0"/>
          <w:marRight w:val="0"/>
          <w:marTop w:val="0"/>
          <w:marBottom w:val="0"/>
          <w:divBdr>
            <w:top w:val="none" w:sz="0" w:space="0" w:color="auto"/>
            <w:left w:val="none" w:sz="0" w:space="0" w:color="auto"/>
            <w:bottom w:val="none" w:sz="0" w:space="0" w:color="auto"/>
            <w:right w:val="none" w:sz="0" w:space="0" w:color="auto"/>
          </w:divBdr>
          <w:divsChild>
            <w:div w:id="540897008">
              <w:marLeft w:val="0"/>
              <w:marRight w:val="0"/>
              <w:marTop w:val="0"/>
              <w:marBottom w:val="0"/>
              <w:divBdr>
                <w:top w:val="none" w:sz="0" w:space="0" w:color="auto"/>
                <w:left w:val="none" w:sz="0" w:space="0" w:color="auto"/>
                <w:bottom w:val="none" w:sz="0" w:space="0" w:color="auto"/>
                <w:right w:val="none" w:sz="0" w:space="0" w:color="auto"/>
              </w:divBdr>
              <w:divsChild>
                <w:div w:id="2064785885">
                  <w:marLeft w:val="0"/>
                  <w:marRight w:val="0"/>
                  <w:marTop w:val="0"/>
                  <w:marBottom w:val="0"/>
                  <w:divBdr>
                    <w:top w:val="none" w:sz="0" w:space="0" w:color="auto"/>
                    <w:left w:val="none" w:sz="0" w:space="0" w:color="auto"/>
                    <w:bottom w:val="none" w:sz="0" w:space="0" w:color="auto"/>
                    <w:right w:val="none" w:sz="0" w:space="0" w:color="auto"/>
                  </w:divBdr>
                  <w:divsChild>
                    <w:div w:id="4179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49599">
      <w:bodyDiv w:val="1"/>
      <w:marLeft w:val="0"/>
      <w:marRight w:val="0"/>
      <w:marTop w:val="0"/>
      <w:marBottom w:val="0"/>
      <w:divBdr>
        <w:top w:val="none" w:sz="0" w:space="0" w:color="auto"/>
        <w:left w:val="none" w:sz="0" w:space="0" w:color="auto"/>
        <w:bottom w:val="none" w:sz="0" w:space="0" w:color="auto"/>
        <w:right w:val="none" w:sz="0" w:space="0" w:color="auto"/>
      </w:divBdr>
    </w:div>
    <w:div w:id="1043944895">
      <w:bodyDiv w:val="1"/>
      <w:marLeft w:val="0"/>
      <w:marRight w:val="0"/>
      <w:marTop w:val="0"/>
      <w:marBottom w:val="0"/>
      <w:divBdr>
        <w:top w:val="none" w:sz="0" w:space="0" w:color="auto"/>
        <w:left w:val="none" w:sz="0" w:space="0" w:color="auto"/>
        <w:bottom w:val="none" w:sz="0" w:space="0" w:color="auto"/>
        <w:right w:val="none" w:sz="0" w:space="0" w:color="auto"/>
      </w:divBdr>
      <w:divsChild>
        <w:div w:id="1772160355">
          <w:marLeft w:val="0"/>
          <w:marRight w:val="0"/>
          <w:marTop w:val="0"/>
          <w:marBottom w:val="0"/>
          <w:divBdr>
            <w:top w:val="none" w:sz="0" w:space="0" w:color="auto"/>
            <w:left w:val="none" w:sz="0" w:space="0" w:color="auto"/>
            <w:bottom w:val="none" w:sz="0" w:space="0" w:color="auto"/>
            <w:right w:val="none" w:sz="0" w:space="0" w:color="auto"/>
          </w:divBdr>
          <w:divsChild>
            <w:div w:id="1794640522">
              <w:marLeft w:val="0"/>
              <w:marRight w:val="0"/>
              <w:marTop w:val="0"/>
              <w:marBottom w:val="0"/>
              <w:divBdr>
                <w:top w:val="none" w:sz="0" w:space="0" w:color="auto"/>
                <w:left w:val="none" w:sz="0" w:space="0" w:color="auto"/>
                <w:bottom w:val="none" w:sz="0" w:space="0" w:color="auto"/>
                <w:right w:val="none" w:sz="0" w:space="0" w:color="auto"/>
              </w:divBdr>
              <w:divsChild>
                <w:div w:id="5013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99944">
      <w:bodyDiv w:val="1"/>
      <w:marLeft w:val="0"/>
      <w:marRight w:val="0"/>
      <w:marTop w:val="0"/>
      <w:marBottom w:val="0"/>
      <w:divBdr>
        <w:top w:val="none" w:sz="0" w:space="0" w:color="auto"/>
        <w:left w:val="none" w:sz="0" w:space="0" w:color="auto"/>
        <w:bottom w:val="none" w:sz="0" w:space="0" w:color="auto"/>
        <w:right w:val="none" w:sz="0" w:space="0" w:color="auto"/>
      </w:divBdr>
    </w:div>
    <w:div w:id="1056507997">
      <w:bodyDiv w:val="1"/>
      <w:marLeft w:val="0"/>
      <w:marRight w:val="0"/>
      <w:marTop w:val="0"/>
      <w:marBottom w:val="0"/>
      <w:divBdr>
        <w:top w:val="none" w:sz="0" w:space="0" w:color="auto"/>
        <w:left w:val="none" w:sz="0" w:space="0" w:color="auto"/>
        <w:bottom w:val="none" w:sz="0" w:space="0" w:color="auto"/>
        <w:right w:val="none" w:sz="0" w:space="0" w:color="auto"/>
      </w:divBdr>
    </w:div>
    <w:div w:id="1072384731">
      <w:bodyDiv w:val="1"/>
      <w:marLeft w:val="0"/>
      <w:marRight w:val="0"/>
      <w:marTop w:val="0"/>
      <w:marBottom w:val="0"/>
      <w:divBdr>
        <w:top w:val="none" w:sz="0" w:space="0" w:color="auto"/>
        <w:left w:val="none" w:sz="0" w:space="0" w:color="auto"/>
        <w:bottom w:val="none" w:sz="0" w:space="0" w:color="auto"/>
        <w:right w:val="none" w:sz="0" w:space="0" w:color="auto"/>
      </w:divBdr>
      <w:divsChild>
        <w:div w:id="1408989908">
          <w:marLeft w:val="0"/>
          <w:marRight w:val="0"/>
          <w:marTop w:val="0"/>
          <w:marBottom w:val="0"/>
          <w:divBdr>
            <w:top w:val="none" w:sz="0" w:space="0" w:color="auto"/>
            <w:left w:val="none" w:sz="0" w:space="0" w:color="auto"/>
            <w:bottom w:val="none" w:sz="0" w:space="0" w:color="auto"/>
            <w:right w:val="none" w:sz="0" w:space="0" w:color="auto"/>
          </w:divBdr>
          <w:divsChild>
            <w:div w:id="712342549">
              <w:marLeft w:val="0"/>
              <w:marRight w:val="0"/>
              <w:marTop w:val="0"/>
              <w:marBottom w:val="0"/>
              <w:divBdr>
                <w:top w:val="none" w:sz="0" w:space="0" w:color="auto"/>
                <w:left w:val="none" w:sz="0" w:space="0" w:color="auto"/>
                <w:bottom w:val="none" w:sz="0" w:space="0" w:color="auto"/>
                <w:right w:val="none" w:sz="0" w:space="0" w:color="auto"/>
              </w:divBdr>
              <w:divsChild>
                <w:div w:id="1131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84642">
      <w:bodyDiv w:val="1"/>
      <w:marLeft w:val="0"/>
      <w:marRight w:val="0"/>
      <w:marTop w:val="0"/>
      <w:marBottom w:val="0"/>
      <w:divBdr>
        <w:top w:val="none" w:sz="0" w:space="0" w:color="auto"/>
        <w:left w:val="none" w:sz="0" w:space="0" w:color="auto"/>
        <w:bottom w:val="none" w:sz="0" w:space="0" w:color="auto"/>
        <w:right w:val="none" w:sz="0" w:space="0" w:color="auto"/>
      </w:divBdr>
    </w:div>
    <w:div w:id="1093210515">
      <w:bodyDiv w:val="1"/>
      <w:marLeft w:val="0"/>
      <w:marRight w:val="0"/>
      <w:marTop w:val="0"/>
      <w:marBottom w:val="0"/>
      <w:divBdr>
        <w:top w:val="none" w:sz="0" w:space="0" w:color="auto"/>
        <w:left w:val="none" w:sz="0" w:space="0" w:color="auto"/>
        <w:bottom w:val="none" w:sz="0" w:space="0" w:color="auto"/>
        <w:right w:val="none" w:sz="0" w:space="0" w:color="auto"/>
      </w:divBdr>
    </w:div>
    <w:div w:id="1093547161">
      <w:bodyDiv w:val="1"/>
      <w:marLeft w:val="0"/>
      <w:marRight w:val="0"/>
      <w:marTop w:val="0"/>
      <w:marBottom w:val="0"/>
      <w:divBdr>
        <w:top w:val="none" w:sz="0" w:space="0" w:color="auto"/>
        <w:left w:val="none" w:sz="0" w:space="0" w:color="auto"/>
        <w:bottom w:val="none" w:sz="0" w:space="0" w:color="auto"/>
        <w:right w:val="none" w:sz="0" w:space="0" w:color="auto"/>
      </w:divBdr>
      <w:divsChild>
        <w:div w:id="1015688357">
          <w:marLeft w:val="0"/>
          <w:marRight w:val="0"/>
          <w:marTop w:val="0"/>
          <w:marBottom w:val="0"/>
          <w:divBdr>
            <w:top w:val="none" w:sz="0" w:space="0" w:color="auto"/>
            <w:left w:val="none" w:sz="0" w:space="0" w:color="auto"/>
            <w:bottom w:val="none" w:sz="0" w:space="0" w:color="auto"/>
            <w:right w:val="none" w:sz="0" w:space="0" w:color="auto"/>
          </w:divBdr>
          <w:divsChild>
            <w:div w:id="728260623">
              <w:marLeft w:val="0"/>
              <w:marRight w:val="0"/>
              <w:marTop w:val="0"/>
              <w:marBottom w:val="0"/>
              <w:divBdr>
                <w:top w:val="none" w:sz="0" w:space="0" w:color="auto"/>
                <w:left w:val="none" w:sz="0" w:space="0" w:color="auto"/>
                <w:bottom w:val="none" w:sz="0" w:space="0" w:color="auto"/>
                <w:right w:val="none" w:sz="0" w:space="0" w:color="auto"/>
              </w:divBdr>
              <w:divsChild>
                <w:div w:id="3776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1202">
      <w:bodyDiv w:val="1"/>
      <w:marLeft w:val="0"/>
      <w:marRight w:val="0"/>
      <w:marTop w:val="0"/>
      <w:marBottom w:val="0"/>
      <w:divBdr>
        <w:top w:val="none" w:sz="0" w:space="0" w:color="auto"/>
        <w:left w:val="none" w:sz="0" w:space="0" w:color="auto"/>
        <w:bottom w:val="none" w:sz="0" w:space="0" w:color="auto"/>
        <w:right w:val="none" w:sz="0" w:space="0" w:color="auto"/>
      </w:divBdr>
      <w:divsChild>
        <w:div w:id="82580263">
          <w:marLeft w:val="0"/>
          <w:marRight w:val="0"/>
          <w:marTop w:val="0"/>
          <w:marBottom w:val="0"/>
          <w:divBdr>
            <w:top w:val="none" w:sz="0" w:space="0" w:color="auto"/>
            <w:left w:val="none" w:sz="0" w:space="0" w:color="auto"/>
            <w:bottom w:val="none" w:sz="0" w:space="0" w:color="auto"/>
            <w:right w:val="none" w:sz="0" w:space="0" w:color="auto"/>
          </w:divBdr>
          <w:divsChild>
            <w:div w:id="1420833505">
              <w:marLeft w:val="0"/>
              <w:marRight w:val="0"/>
              <w:marTop w:val="0"/>
              <w:marBottom w:val="0"/>
              <w:divBdr>
                <w:top w:val="none" w:sz="0" w:space="0" w:color="auto"/>
                <w:left w:val="none" w:sz="0" w:space="0" w:color="auto"/>
                <w:bottom w:val="none" w:sz="0" w:space="0" w:color="auto"/>
                <w:right w:val="none" w:sz="0" w:space="0" w:color="auto"/>
              </w:divBdr>
              <w:divsChild>
                <w:div w:id="8063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5728">
      <w:bodyDiv w:val="1"/>
      <w:marLeft w:val="0"/>
      <w:marRight w:val="0"/>
      <w:marTop w:val="0"/>
      <w:marBottom w:val="0"/>
      <w:divBdr>
        <w:top w:val="none" w:sz="0" w:space="0" w:color="auto"/>
        <w:left w:val="none" w:sz="0" w:space="0" w:color="auto"/>
        <w:bottom w:val="none" w:sz="0" w:space="0" w:color="auto"/>
        <w:right w:val="none" w:sz="0" w:space="0" w:color="auto"/>
      </w:divBdr>
      <w:divsChild>
        <w:div w:id="129252228">
          <w:marLeft w:val="0"/>
          <w:marRight w:val="0"/>
          <w:marTop w:val="0"/>
          <w:marBottom w:val="0"/>
          <w:divBdr>
            <w:top w:val="none" w:sz="0" w:space="0" w:color="auto"/>
            <w:left w:val="none" w:sz="0" w:space="0" w:color="auto"/>
            <w:bottom w:val="none" w:sz="0" w:space="0" w:color="auto"/>
            <w:right w:val="none" w:sz="0" w:space="0" w:color="auto"/>
          </w:divBdr>
          <w:divsChild>
            <w:div w:id="891960534">
              <w:marLeft w:val="0"/>
              <w:marRight w:val="0"/>
              <w:marTop w:val="0"/>
              <w:marBottom w:val="0"/>
              <w:divBdr>
                <w:top w:val="none" w:sz="0" w:space="0" w:color="auto"/>
                <w:left w:val="none" w:sz="0" w:space="0" w:color="auto"/>
                <w:bottom w:val="none" w:sz="0" w:space="0" w:color="auto"/>
                <w:right w:val="none" w:sz="0" w:space="0" w:color="auto"/>
              </w:divBdr>
              <w:divsChild>
                <w:div w:id="857692658">
                  <w:marLeft w:val="0"/>
                  <w:marRight w:val="0"/>
                  <w:marTop w:val="0"/>
                  <w:marBottom w:val="0"/>
                  <w:divBdr>
                    <w:top w:val="none" w:sz="0" w:space="0" w:color="auto"/>
                    <w:left w:val="none" w:sz="0" w:space="0" w:color="auto"/>
                    <w:bottom w:val="none" w:sz="0" w:space="0" w:color="auto"/>
                    <w:right w:val="none" w:sz="0" w:space="0" w:color="auto"/>
                  </w:divBdr>
                  <w:divsChild>
                    <w:div w:id="685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29868">
      <w:bodyDiv w:val="1"/>
      <w:marLeft w:val="0"/>
      <w:marRight w:val="0"/>
      <w:marTop w:val="0"/>
      <w:marBottom w:val="0"/>
      <w:divBdr>
        <w:top w:val="none" w:sz="0" w:space="0" w:color="auto"/>
        <w:left w:val="none" w:sz="0" w:space="0" w:color="auto"/>
        <w:bottom w:val="none" w:sz="0" w:space="0" w:color="auto"/>
        <w:right w:val="none" w:sz="0" w:space="0" w:color="auto"/>
      </w:divBdr>
    </w:div>
    <w:div w:id="1138646558">
      <w:bodyDiv w:val="1"/>
      <w:marLeft w:val="0"/>
      <w:marRight w:val="0"/>
      <w:marTop w:val="0"/>
      <w:marBottom w:val="0"/>
      <w:divBdr>
        <w:top w:val="none" w:sz="0" w:space="0" w:color="auto"/>
        <w:left w:val="none" w:sz="0" w:space="0" w:color="auto"/>
        <w:bottom w:val="none" w:sz="0" w:space="0" w:color="auto"/>
        <w:right w:val="none" w:sz="0" w:space="0" w:color="auto"/>
      </w:divBdr>
      <w:divsChild>
        <w:div w:id="1090354276">
          <w:marLeft w:val="0"/>
          <w:marRight w:val="0"/>
          <w:marTop w:val="0"/>
          <w:marBottom w:val="0"/>
          <w:divBdr>
            <w:top w:val="none" w:sz="0" w:space="0" w:color="auto"/>
            <w:left w:val="none" w:sz="0" w:space="0" w:color="auto"/>
            <w:bottom w:val="none" w:sz="0" w:space="0" w:color="auto"/>
            <w:right w:val="none" w:sz="0" w:space="0" w:color="auto"/>
          </w:divBdr>
          <w:divsChild>
            <w:div w:id="574508346">
              <w:marLeft w:val="0"/>
              <w:marRight w:val="0"/>
              <w:marTop w:val="0"/>
              <w:marBottom w:val="0"/>
              <w:divBdr>
                <w:top w:val="none" w:sz="0" w:space="0" w:color="auto"/>
                <w:left w:val="none" w:sz="0" w:space="0" w:color="auto"/>
                <w:bottom w:val="none" w:sz="0" w:space="0" w:color="auto"/>
                <w:right w:val="none" w:sz="0" w:space="0" w:color="auto"/>
              </w:divBdr>
              <w:divsChild>
                <w:div w:id="6609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7654">
      <w:bodyDiv w:val="1"/>
      <w:marLeft w:val="0"/>
      <w:marRight w:val="0"/>
      <w:marTop w:val="0"/>
      <w:marBottom w:val="0"/>
      <w:divBdr>
        <w:top w:val="none" w:sz="0" w:space="0" w:color="auto"/>
        <w:left w:val="none" w:sz="0" w:space="0" w:color="auto"/>
        <w:bottom w:val="none" w:sz="0" w:space="0" w:color="auto"/>
        <w:right w:val="none" w:sz="0" w:space="0" w:color="auto"/>
      </w:divBdr>
      <w:divsChild>
        <w:div w:id="1076128637">
          <w:marLeft w:val="0"/>
          <w:marRight w:val="0"/>
          <w:marTop w:val="0"/>
          <w:marBottom w:val="0"/>
          <w:divBdr>
            <w:top w:val="none" w:sz="0" w:space="0" w:color="auto"/>
            <w:left w:val="none" w:sz="0" w:space="0" w:color="auto"/>
            <w:bottom w:val="none" w:sz="0" w:space="0" w:color="auto"/>
            <w:right w:val="none" w:sz="0" w:space="0" w:color="auto"/>
          </w:divBdr>
          <w:divsChild>
            <w:div w:id="360013979">
              <w:marLeft w:val="0"/>
              <w:marRight w:val="0"/>
              <w:marTop w:val="0"/>
              <w:marBottom w:val="0"/>
              <w:divBdr>
                <w:top w:val="none" w:sz="0" w:space="0" w:color="auto"/>
                <w:left w:val="none" w:sz="0" w:space="0" w:color="auto"/>
                <w:bottom w:val="none" w:sz="0" w:space="0" w:color="auto"/>
                <w:right w:val="none" w:sz="0" w:space="0" w:color="auto"/>
              </w:divBdr>
              <w:divsChild>
                <w:div w:id="4956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3972">
      <w:bodyDiv w:val="1"/>
      <w:marLeft w:val="0"/>
      <w:marRight w:val="0"/>
      <w:marTop w:val="0"/>
      <w:marBottom w:val="0"/>
      <w:divBdr>
        <w:top w:val="none" w:sz="0" w:space="0" w:color="auto"/>
        <w:left w:val="none" w:sz="0" w:space="0" w:color="auto"/>
        <w:bottom w:val="none" w:sz="0" w:space="0" w:color="auto"/>
        <w:right w:val="none" w:sz="0" w:space="0" w:color="auto"/>
      </w:divBdr>
      <w:divsChild>
        <w:div w:id="346833883">
          <w:marLeft w:val="0"/>
          <w:marRight w:val="0"/>
          <w:marTop w:val="0"/>
          <w:marBottom w:val="0"/>
          <w:divBdr>
            <w:top w:val="none" w:sz="0" w:space="0" w:color="auto"/>
            <w:left w:val="none" w:sz="0" w:space="0" w:color="auto"/>
            <w:bottom w:val="none" w:sz="0" w:space="0" w:color="auto"/>
            <w:right w:val="none" w:sz="0" w:space="0" w:color="auto"/>
          </w:divBdr>
          <w:divsChild>
            <w:div w:id="992879349">
              <w:marLeft w:val="0"/>
              <w:marRight w:val="0"/>
              <w:marTop w:val="0"/>
              <w:marBottom w:val="0"/>
              <w:divBdr>
                <w:top w:val="none" w:sz="0" w:space="0" w:color="auto"/>
                <w:left w:val="none" w:sz="0" w:space="0" w:color="auto"/>
                <w:bottom w:val="none" w:sz="0" w:space="0" w:color="auto"/>
                <w:right w:val="none" w:sz="0" w:space="0" w:color="auto"/>
              </w:divBdr>
              <w:divsChild>
                <w:div w:id="40083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84623">
      <w:bodyDiv w:val="1"/>
      <w:marLeft w:val="0"/>
      <w:marRight w:val="0"/>
      <w:marTop w:val="0"/>
      <w:marBottom w:val="0"/>
      <w:divBdr>
        <w:top w:val="none" w:sz="0" w:space="0" w:color="auto"/>
        <w:left w:val="none" w:sz="0" w:space="0" w:color="auto"/>
        <w:bottom w:val="none" w:sz="0" w:space="0" w:color="auto"/>
        <w:right w:val="none" w:sz="0" w:space="0" w:color="auto"/>
      </w:divBdr>
    </w:div>
    <w:div w:id="1193572620">
      <w:bodyDiv w:val="1"/>
      <w:marLeft w:val="0"/>
      <w:marRight w:val="0"/>
      <w:marTop w:val="0"/>
      <w:marBottom w:val="0"/>
      <w:divBdr>
        <w:top w:val="none" w:sz="0" w:space="0" w:color="auto"/>
        <w:left w:val="none" w:sz="0" w:space="0" w:color="auto"/>
        <w:bottom w:val="none" w:sz="0" w:space="0" w:color="auto"/>
        <w:right w:val="none" w:sz="0" w:space="0" w:color="auto"/>
      </w:divBdr>
    </w:div>
    <w:div w:id="1204832674">
      <w:bodyDiv w:val="1"/>
      <w:marLeft w:val="0"/>
      <w:marRight w:val="0"/>
      <w:marTop w:val="0"/>
      <w:marBottom w:val="0"/>
      <w:divBdr>
        <w:top w:val="none" w:sz="0" w:space="0" w:color="auto"/>
        <w:left w:val="none" w:sz="0" w:space="0" w:color="auto"/>
        <w:bottom w:val="none" w:sz="0" w:space="0" w:color="auto"/>
        <w:right w:val="none" w:sz="0" w:space="0" w:color="auto"/>
      </w:divBdr>
    </w:div>
    <w:div w:id="1212645026">
      <w:bodyDiv w:val="1"/>
      <w:marLeft w:val="0"/>
      <w:marRight w:val="0"/>
      <w:marTop w:val="0"/>
      <w:marBottom w:val="0"/>
      <w:divBdr>
        <w:top w:val="none" w:sz="0" w:space="0" w:color="auto"/>
        <w:left w:val="none" w:sz="0" w:space="0" w:color="auto"/>
        <w:bottom w:val="none" w:sz="0" w:space="0" w:color="auto"/>
        <w:right w:val="none" w:sz="0" w:space="0" w:color="auto"/>
      </w:divBdr>
      <w:divsChild>
        <w:div w:id="1115441582">
          <w:marLeft w:val="0"/>
          <w:marRight w:val="0"/>
          <w:marTop w:val="0"/>
          <w:marBottom w:val="0"/>
          <w:divBdr>
            <w:top w:val="none" w:sz="0" w:space="0" w:color="auto"/>
            <w:left w:val="none" w:sz="0" w:space="0" w:color="auto"/>
            <w:bottom w:val="none" w:sz="0" w:space="0" w:color="auto"/>
            <w:right w:val="none" w:sz="0" w:space="0" w:color="auto"/>
          </w:divBdr>
          <w:divsChild>
            <w:div w:id="1295672669">
              <w:marLeft w:val="0"/>
              <w:marRight w:val="0"/>
              <w:marTop w:val="0"/>
              <w:marBottom w:val="0"/>
              <w:divBdr>
                <w:top w:val="none" w:sz="0" w:space="0" w:color="auto"/>
                <w:left w:val="none" w:sz="0" w:space="0" w:color="auto"/>
                <w:bottom w:val="none" w:sz="0" w:space="0" w:color="auto"/>
                <w:right w:val="none" w:sz="0" w:space="0" w:color="auto"/>
              </w:divBdr>
              <w:divsChild>
                <w:div w:id="56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41310">
      <w:bodyDiv w:val="1"/>
      <w:marLeft w:val="0"/>
      <w:marRight w:val="0"/>
      <w:marTop w:val="0"/>
      <w:marBottom w:val="0"/>
      <w:divBdr>
        <w:top w:val="none" w:sz="0" w:space="0" w:color="auto"/>
        <w:left w:val="none" w:sz="0" w:space="0" w:color="auto"/>
        <w:bottom w:val="none" w:sz="0" w:space="0" w:color="auto"/>
        <w:right w:val="none" w:sz="0" w:space="0" w:color="auto"/>
      </w:divBdr>
      <w:divsChild>
        <w:div w:id="969674792">
          <w:marLeft w:val="0"/>
          <w:marRight w:val="0"/>
          <w:marTop w:val="0"/>
          <w:marBottom w:val="0"/>
          <w:divBdr>
            <w:top w:val="none" w:sz="0" w:space="0" w:color="auto"/>
            <w:left w:val="none" w:sz="0" w:space="0" w:color="auto"/>
            <w:bottom w:val="none" w:sz="0" w:space="0" w:color="auto"/>
            <w:right w:val="none" w:sz="0" w:space="0" w:color="auto"/>
          </w:divBdr>
          <w:divsChild>
            <w:div w:id="730613246">
              <w:marLeft w:val="0"/>
              <w:marRight w:val="0"/>
              <w:marTop w:val="0"/>
              <w:marBottom w:val="0"/>
              <w:divBdr>
                <w:top w:val="none" w:sz="0" w:space="0" w:color="auto"/>
                <w:left w:val="none" w:sz="0" w:space="0" w:color="auto"/>
                <w:bottom w:val="none" w:sz="0" w:space="0" w:color="auto"/>
                <w:right w:val="none" w:sz="0" w:space="0" w:color="auto"/>
              </w:divBdr>
              <w:divsChild>
                <w:div w:id="375130480">
                  <w:marLeft w:val="0"/>
                  <w:marRight w:val="0"/>
                  <w:marTop w:val="0"/>
                  <w:marBottom w:val="0"/>
                  <w:divBdr>
                    <w:top w:val="none" w:sz="0" w:space="0" w:color="auto"/>
                    <w:left w:val="none" w:sz="0" w:space="0" w:color="auto"/>
                    <w:bottom w:val="none" w:sz="0" w:space="0" w:color="auto"/>
                    <w:right w:val="none" w:sz="0" w:space="0" w:color="auto"/>
                  </w:divBdr>
                </w:div>
                <w:div w:id="386417420">
                  <w:marLeft w:val="0"/>
                  <w:marRight w:val="0"/>
                  <w:marTop w:val="0"/>
                  <w:marBottom w:val="0"/>
                  <w:divBdr>
                    <w:top w:val="none" w:sz="0" w:space="0" w:color="auto"/>
                    <w:left w:val="none" w:sz="0" w:space="0" w:color="auto"/>
                    <w:bottom w:val="none" w:sz="0" w:space="0" w:color="auto"/>
                    <w:right w:val="none" w:sz="0" w:space="0" w:color="auto"/>
                  </w:divBdr>
                </w:div>
                <w:div w:id="426924173">
                  <w:marLeft w:val="0"/>
                  <w:marRight w:val="0"/>
                  <w:marTop w:val="0"/>
                  <w:marBottom w:val="0"/>
                  <w:divBdr>
                    <w:top w:val="none" w:sz="0" w:space="0" w:color="auto"/>
                    <w:left w:val="none" w:sz="0" w:space="0" w:color="auto"/>
                    <w:bottom w:val="none" w:sz="0" w:space="0" w:color="auto"/>
                    <w:right w:val="none" w:sz="0" w:space="0" w:color="auto"/>
                  </w:divBdr>
                </w:div>
                <w:div w:id="493301338">
                  <w:marLeft w:val="0"/>
                  <w:marRight w:val="0"/>
                  <w:marTop w:val="0"/>
                  <w:marBottom w:val="0"/>
                  <w:divBdr>
                    <w:top w:val="none" w:sz="0" w:space="0" w:color="auto"/>
                    <w:left w:val="none" w:sz="0" w:space="0" w:color="auto"/>
                    <w:bottom w:val="none" w:sz="0" w:space="0" w:color="auto"/>
                    <w:right w:val="none" w:sz="0" w:space="0" w:color="auto"/>
                  </w:divBdr>
                </w:div>
                <w:div w:id="871648264">
                  <w:marLeft w:val="0"/>
                  <w:marRight w:val="0"/>
                  <w:marTop w:val="0"/>
                  <w:marBottom w:val="0"/>
                  <w:divBdr>
                    <w:top w:val="none" w:sz="0" w:space="0" w:color="auto"/>
                    <w:left w:val="none" w:sz="0" w:space="0" w:color="auto"/>
                    <w:bottom w:val="none" w:sz="0" w:space="0" w:color="auto"/>
                    <w:right w:val="none" w:sz="0" w:space="0" w:color="auto"/>
                  </w:divBdr>
                </w:div>
                <w:div w:id="1049457996">
                  <w:marLeft w:val="0"/>
                  <w:marRight w:val="0"/>
                  <w:marTop w:val="0"/>
                  <w:marBottom w:val="0"/>
                  <w:divBdr>
                    <w:top w:val="none" w:sz="0" w:space="0" w:color="auto"/>
                    <w:left w:val="none" w:sz="0" w:space="0" w:color="auto"/>
                    <w:bottom w:val="none" w:sz="0" w:space="0" w:color="auto"/>
                    <w:right w:val="none" w:sz="0" w:space="0" w:color="auto"/>
                  </w:divBdr>
                </w:div>
                <w:div w:id="1109737606">
                  <w:marLeft w:val="0"/>
                  <w:marRight w:val="0"/>
                  <w:marTop w:val="0"/>
                  <w:marBottom w:val="0"/>
                  <w:divBdr>
                    <w:top w:val="none" w:sz="0" w:space="0" w:color="auto"/>
                    <w:left w:val="none" w:sz="0" w:space="0" w:color="auto"/>
                    <w:bottom w:val="none" w:sz="0" w:space="0" w:color="auto"/>
                    <w:right w:val="none" w:sz="0" w:space="0" w:color="auto"/>
                  </w:divBdr>
                </w:div>
                <w:div w:id="1295792443">
                  <w:marLeft w:val="0"/>
                  <w:marRight w:val="0"/>
                  <w:marTop w:val="0"/>
                  <w:marBottom w:val="0"/>
                  <w:divBdr>
                    <w:top w:val="none" w:sz="0" w:space="0" w:color="auto"/>
                    <w:left w:val="none" w:sz="0" w:space="0" w:color="auto"/>
                    <w:bottom w:val="none" w:sz="0" w:space="0" w:color="auto"/>
                    <w:right w:val="none" w:sz="0" w:space="0" w:color="auto"/>
                  </w:divBdr>
                </w:div>
                <w:div w:id="1308050430">
                  <w:marLeft w:val="0"/>
                  <w:marRight w:val="0"/>
                  <w:marTop w:val="0"/>
                  <w:marBottom w:val="0"/>
                  <w:divBdr>
                    <w:top w:val="none" w:sz="0" w:space="0" w:color="auto"/>
                    <w:left w:val="none" w:sz="0" w:space="0" w:color="auto"/>
                    <w:bottom w:val="none" w:sz="0" w:space="0" w:color="auto"/>
                    <w:right w:val="none" w:sz="0" w:space="0" w:color="auto"/>
                  </w:divBdr>
                </w:div>
                <w:div w:id="1354260953">
                  <w:marLeft w:val="0"/>
                  <w:marRight w:val="0"/>
                  <w:marTop w:val="0"/>
                  <w:marBottom w:val="0"/>
                  <w:divBdr>
                    <w:top w:val="none" w:sz="0" w:space="0" w:color="auto"/>
                    <w:left w:val="none" w:sz="0" w:space="0" w:color="auto"/>
                    <w:bottom w:val="none" w:sz="0" w:space="0" w:color="auto"/>
                    <w:right w:val="none" w:sz="0" w:space="0" w:color="auto"/>
                  </w:divBdr>
                </w:div>
                <w:div w:id="1450658367">
                  <w:marLeft w:val="0"/>
                  <w:marRight w:val="0"/>
                  <w:marTop w:val="0"/>
                  <w:marBottom w:val="0"/>
                  <w:divBdr>
                    <w:top w:val="none" w:sz="0" w:space="0" w:color="auto"/>
                    <w:left w:val="none" w:sz="0" w:space="0" w:color="auto"/>
                    <w:bottom w:val="none" w:sz="0" w:space="0" w:color="auto"/>
                    <w:right w:val="none" w:sz="0" w:space="0" w:color="auto"/>
                  </w:divBdr>
                </w:div>
                <w:div w:id="1615743900">
                  <w:marLeft w:val="0"/>
                  <w:marRight w:val="0"/>
                  <w:marTop w:val="0"/>
                  <w:marBottom w:val="0"/>
                  <w:divBdr>
                    <w:top w:val="none" w:sz="0" w:space="0" w:color="auto"/>
                    <w:left w:val="none" w:sz="0" w:space="0" w:color="auto"/>
                    <w:bottom w:val="none" w:sz="0" w:space="0" w:color="auto"/>
                    <w:right w:val="none" w:sz="0" w:space="0" w:color="auto"/>
                  </w:divBdr>
                </w:div>
                <w:div w:id="1833790289">
                  <w:marLeft w:val="0"/>
                  <w:marRight w:val="0"/>
                  <w:marTop w:val="0"/>
                  <w:marBottom w:val="0"/>
                  <w:divBdr>
                    <w:top w:val="none" w:sz="0" w:space="0" w:color="auto"/>
                    <w:left w:val="none" w:sz="0" w:space="0" w:color="auto"/>
                    <w:bottom w:val="none" w:sz="0" w:space="0" w:color="auto"/>
                    <w:right w:val="none" w:sz="0" w:space="0" w:color="auto"/>
                  </w:divBdr>
                </w:div>
                <w:div w:id="1872457403">
                  <w:marLeft w:val="0"/>
                  <w:marRight w:val="0"/>
                  <w:marTop w:val="0"/>
                  <w:marBottom w:val="0"/>
                  <w:divBdr>
                    <w:top w:val="none" w:sz="0" w:space="0" w:color="auto"/>
                    <w:left w:val="none" w:sz="0" w:space="0" w:color="auto"/>
                    <w:bottom w:val="none" w:sz="0" w:space="0" w:color="auto"/>
                    <w:right w:val="none" w:sz="0" w:space="0" w:color="auto"/>
                  </w:divBdr>
                </w:div>
                <w:div w:id="1876307376">
                  <w:marLeft w:val="0"/>
                  <w:marRight w:val="0"/>
                  <w:marTop w:val="0"/>
                  <w:marBottom w:val="0"/>
                  <w:divBdr>
                    <w:top w:val="none" w:sz="0" w:space="0" w:color="auto"/>
                    <w:left w:val="none" w:sz="0" w:space="0" w:color="auto"/>
                    <w:bottom w:val="none" w:sz="0" w:space="0" w:color="auto"/>
                    <w:right w:val="none" w:sz="0" w:space="0" w:color="auto"/>
                  </w:divBdr>
                </w:div>
                <w:div w:id="2014601882">
                  <w:marLeft w:val="0"/>
                  <w:marRight w:val="0"/>
                  <w:marTop w:val="0"/>
                  <w:marBottom w:val="0"/>
                  <w:divBdr>
                    <w:top w:val="none" w:sz="0" w:space="0" w:color="auto"/>
                    <w:left w:val="none" w:sz="0" w:space="0" w:color="auto"/>
                    <w:bottom w:val="none" w:sz="0" w:space="0" w:color="auto"/>
                    <w:right w:val="none" w:sz="0" w:space="0" w:color="auto"/>
                  </w:divBdr>
                </w:div>
                <w:div w:id="2084330558">
                  <w:marLeft w:val="0"/>
                  <w:marRight w:val="0"/>
                  <w:marTop w:val="0"/>
                  <w:marBottom w:val="0"/>
                  <w:divBdr>
                    <w:top w:val="none" w:sz="0" w:space="0" w:color="auto"/>
                    <w:left w:val="none" w:sz="0" w:space="0" w:color="auto"/>
                    <w:bottom w:val="none" w:sz="0" w:space="0" w:color="auto"/>
                    <w:right w:val="none" w:sz="0" w:space="0" w:color="auto"/>
                  </w:divBdr>
                </w:div>
                <w:div w:id="2090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04204">
      <w:bodyDiv w:val="1"/>
      <w:marLeft w:val="0"/>
      <w:marRight w:val="0"/>
      <w:marTop w:val="0"/>
      <w:marBottom w:val="0"/>
      <w:divBdr>
        <w:top w:val="none" w:sz="0" w:space="0" w:color="auto"/>
        <w:left w:val="none" w:sz="0" w:space="0" w:color="auto"/>
        <w:bottom w:val="none" w:sz="0" w:space="0" w:color="auto"/>
        <w:right w:val="none" w:sz="0" w:space="0" w:color="auto"/>
      </w:divBdr>
      <w:divsChild>
        <w:div w:id="1512643638">
          <w:marLeft w:val="0"/>
          <w:marRight w:val="0"/>
          <w:marTop w:val="0"/>
          <w:marBottom w:val="0"/>
          <w:divBdr>
            <w:top w:val="none" w:sz="0" w:space="0" w:color="auto"/>
            <w:left w:val="none" w:sz="0" w:space="0" w:color="auto"/>
            <w:bottom w:val="none" w:sz="0" w:space="0" w:color="auto"/>
            <w:right w:val="none" w:sz="0" w:space="0" w:color="auto"/>
          </w:divBdr>
          <w:divsChild>
            <w:div w:id="1475680814">
              <w:marLeft w:val="0"/>
              <w:marRight w:val="0"/>
              <w:marTop w:val="0"/>
              <w:marBottom w:val="0"/>
              <w:divBdr>
                <w:top w:val="none" w:sz="0" w:space="0" w:color="auto"/>
                <w:left w:val="none" w:sz="0" w:space="0" w:color="auto"/>
                <w:bottom w:val="none" w:sz="0" w:space="0" w:color="auto"/>
                <w:right w:val="none" w:sz="0" w:space="0" w:color="auto"/>
              </w:divBdr>
              <w:divsChild>
                <w:div w:id="1869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0761">
      <w:bodyDiv w:val="1"/>
      <w:marLeft w:val="0"/>
      <w:marRight w:val="0"/>
      <w:marTop w:val="0"/>
      <w:marBottom w:val="0"/>
      <w:divBdr>
        <w:top w:val="none" w:sz="0" w:space="0" w:color="auto"/>
        <w:left w:val="none" w:sz="0" w:space="0" w:color="auto"/>
        <w:bottom w:val="none" w:sz="0" w:space="0" w:color="auto"/>
        <w:right w:val="none" w:sz="0" w:space="0" w:color="auto"/>
      </w:divBdr>
    </w:div>
    <w:div w:id="1235316959">
      <w:bodyDiv w:val="1"/>
      <w:marLeft w:val="0"/>
      <w:marRight w:val="0"/>
      <w:marTop w:val="0"/>
      <w:marBottom w:val="0"/>
      <w:divBdr>
        <w:top w:val="none" w:sz="0" w:space="0" w:color="auto"/>
        <w:left w:val="none" w:sz="0" w:space="0" w:color="auto"/>
        <w:bottom w:val="none" w:sz="0" w:space="0" w:color="auto"/>
        <w:right w:val="none" w:sz="0" w:space="0" w:color="auto"/>
      </w:divBdr>
      <w:divsChild>
        <w:div w:id="1843157874">
          <w:marLeft w:val="0"/>
          <w:marRight w:val="0"/>
          <w:marTop w:val="0"/>
          <w:marBottom w:val="0"/>
          <w:divBdr>
            <w:top w:val="none" w:sz="0" w:space="0" w:color="auto"/>
            <w:left w:val="none" w:sz="0" w:space="0" w:color="auto"/>
            <w:bottom w:val="none" w:sz="0" w:space="0" w:color="auto"/>
            <w:right w:val="none" w:sz="0" w:space="0" w:color="auto"/>
          </w:divBdr>
          <w:divsChild>
            <w:div w:id="442261273">
              <w:marLeft w:val="0"/>
              <w:marRight w:val="0"/>
              <w:marTop w:val="0"/>
              <w:marBottom w:val="0"/>
              <w:divBdr>
                <w:top w:val="none" w:sz="0" w:space="0" w:color="auto"/>
                <w:left w:val="none" w:sz="0" w:space="0" w:color="auto"/>
                <w:bottom w:val="none" w:sz="0" w:space="0" w:color="auto"/>
                <w:right w:val="none" w:sz="0" w:space="0" w:color="auto"/>
              </w:divBdr>
              <w:divsChild>
                <w:div w:id="1518612564">
                  <w:marLeft w:val="0"/>
                  <w:marRight w:val="0"/>
                  <w:marTop w:val="0"/>
                  <w:marBottom w:val="0"/>
                  <w:divBdr>
                    <w:top w:val="none" w:sz="0" w:space="0" w:color="auto"/>
                    <w:left w:val="none" w:sz="0" w:space="0" w:color="auto"/>
                    <w:bottom w:val="none" w:sz="0" w:space="0" w:color="auto"/>
                    <w:right w:val="none" w:sz="0" w:space="0" w:color="auto"/>
                  </w:divBdr>
                  <w:divsChild>
                    <w:div w:id="2091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0019">
      <w:bodyDiv w:val="1"/>
      <w:marLeft w:val="0"/>
      <w:marRight w:val="0"/>
      <w:marTop w:val="0"/>
      <w:marBottom w:val="0"/>
      <w:divBdr>
        <w:top w:val="none" w:sz="0" w:space="0" w:color="auto"/>
        <w:left w:val="none" w:sz="0" w:space="0" w:color="auto"/>
        <w:bottom w:val="none" w:sz="0" w:space="0" w:color="auto"/>
        <w:right w:val="none" w:sz="0" w:space="0" w:color="auto"/>
      </w:divBdr>
    </w:div>
    <w:div w:id="1250306703">
      <w:bodyDiv w:val="1"/>
      <w:marLeft w:val="0"/>
      <w:marRight w:val="0"/>
      <w:marTop w:val="0"/>
      <w:marBottom w:val="0"/>
      <w:divBdr>
        <w:top w:val="none" w:sz="0" w:space="0" w:color="auto"/>
        <w:left w:val="none" w:sz="0" w:space="0" w:color="auto"/>
        <w:bottom w:val="none" w:sz="0" w:space="0" w:color="auto"/>
        <w:right w:val="none" w:sz="0" w:space="0" w:color="auto"/>
      </w:divBdr>
    </w:div>
    <w:div w:id="1259024151">
      <w:bodyDiv w:val="1"/>
      <w:marLeft w:val="0"/>
      <w:marRight w:val="0"/>
      <w:marTop w:val="0"/>
      <w:marBottom w:val="0"/>
      <w:divBdr>
        <w:top w:val="none" w:sz="0" w:space="0" w:color="auto"/>
        <w:left w:val="none" w:sz="0" w:space="0" w:color="auto"/>
        <w:bottom w:val="none" w:sz="0" w:space="0" w:color="auto"/>
        <w:right w:val="none" w:sz="0" w:space="0" w:color="auto"/>
      </w:divBdr>
    </w:div>
    <w:div w:id="1259217370">
      <w:bodyDiv w:val="1"/>
      <w:marLeft w:val="0"/>
      <w:marRight w:val="0"/>
      <w:marTop w:val="0"/>
      <w:marBottom w:val="0"/>
      <w:divBdr>
        <w:top w:val="none" w:sz="0" w:space="0" w:color="auto"/>
        <w:left w:val="none" w:sz="0" w:space="0" w:color="auto"/>
        <w:bottom w:val="none" w:sz="0" w:space="0" w:color="auto"/>
        <w:right w:val="none" w:sz="0" w:space="0" w:color="auto"/>
      </w:divBdr>
    </w:div>
    <w:div w:id="1276671748">
      <w:bodyDiv w:val="1"/>
      <w:marLeft w:val="0"/>
      <w:marRight w:val="0"/>
      <w:marTop w:val="0"/>
      <w:marBottom w:val="0"/>
      <w:divBdr>
        <w:top w:val="none" w:sz="0" w:space="0" w:color="auto"/>
        <w:left w:val="none" w:sz="0" w:space="0" w:color="auto"/>
        <w:bottom w:val="none" w:sz="0" w:space="0" w:color="auto"/>
        <w:right w:val="none" w:sz="0" w:space="0" w:color="auto"/>
      </w:divBdr>
    </w:div>
    <w:div w:id="1278636940">
      <w:bodyDiv w:val="1"/>
      <w:marLeft w:val="0"/>
      <w:marRight w:val="0"/>
      <w:marTop w:val="0"/>
      <w:marBottom w:val="0"/>
      <w:divBdr>
        <w:top w:val="none" w:sz="0" w:space="0" w:color="auto"/>
        <w:left w:val="none" w:sz="0" w:space="0" w:color="auto"/>
        <w:bottom w:val="none" w:sz="0" w:space="0" w:color="auto"/>
        <w:right w:val="none" w:sz="0" w:space="0" w:color="auto"/>
      </w:divBdr>
    </w:div>
    <w:div w:id="1281302793">
      <w:bodyDiv w:val="1"/>
      <w:marLeft w:val="0"/>
      <w:marRight w:val="0"/>
      <w:marTop w:val="0"/>
      <w:marBottom w:val="0"/>
      <w:divBdr>
        <w:top w:val="none" w:sz="0" w:space="0" w:color="auto"/>
        <w:left w:val="none" w:sz="0" w:space="0" w:color="auto"/>
        <w:bottom w:val="none" w:sz="0" w:space="0" w:color="auto"/>
        <w:right w:val="none" w:sz="0" w:space="0" w:color="auto"/>
      </w:divBdr>
    </w:div>
    <w:div w:id="1290548932">
      <w:bodyDiv w:val="1"/>
      <w:marLeft w:val="0"/>
      <w:marRight w:val="0"/>
      <w:marTop w:val="0"/>
      <w:marBottom w:val="0"/>
      <w:divBdr>
        <w:top w:val="none" w:sz="0" w:space="0" w:color="auto"/>
        <w:left w:val="none" w:sz="0" w:space="0" w:color="auto"/>
        <w:bottom w:val="none" w:sz="0" w:space="0" w:color="auto"/>
        <w:right w:val="none" w:sz="0" w:space="0" w:color="auto"/>
      </w:divBdr>
      <w:divsChild>
        <w:div w:id="1594045893">
          <w:marLeft w:val="0"/>
          <w:marRight w:val="0"/>
          <w:marTop w:val="0"/>
          <w:marBottom w:val="0"/>
          <w:divBdr>
            <w:top w:val="none" w:sz="0" w:space="0" w:color="auto"/>
            <w:left w:val="none" w:sz="0" w:space="0" w:color="auto"/>
            <w:bottom w:val="none" w:sz="0" w:space="0" w:color="auto"/>
            <w:right w:val="none" w:sz="0" w:space="0" w:color="auto"/>
          </w:divBdr>
          <w:divsChild>
            <w:div w:id="153381291">
              <w:marLeft w:val="0"/>
              <w:marRight w:val="0"/>
              <w:marTop w:val="0"/>
              <w:marBottom w:val="0"/>
              <w:divBdr>
                <w:top w:val="none" w:sz="0" w:space="0" w:color="auto"/>
                <w:left w:val="none" w:sz="0" w:space="0" w:color="auto"/>
                <w:bottom w:val="none" w:sz="0" w:space="0" w:color="auto"/>
                <w:right w:val="none" w:sz="0" w:space="0" w:color="auto"/>
              </w:divBdr>
              <w:divsChild>
                <w:div w:id="882986246">
                  <w:marLeft w:val="0"/>
                  <w:marRight w:val="0"/>
                  <w:marTop w:val="0"/>
                  <w:marBottom w:val="0"/>
                  <w:divBdr>
                    <w:top w:val="none" w:sz="0" w:space="0" w:color="auto"/>
                    <w:left w:val="none" w:sz="0" w:space="0" w:color="auto"/>
                    <w:bottom w:val="none" w:sz="0" w:space="0" w:color="auto"/>
                    <w:right w:val="none" w:sz="0" w:space="0" w:color="auto"/>
                  </w:divBdr>
                  <w:divsChild>
                    <w:div w:id="19160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560860">
      <w:bodyDiv w:val="1"/>
      <w:marLeft w:val="0"/>
      <w:marRight w:val="0"/>
      <w:marTop w:val="0"/>
      <w:marBottom w:val="0"/>
      <w:divBdr>
        <w:top w:val="none" w:sz="0" w:space="0" w:color="auto"/>
        <w:left w:val="none" w:sz="0" w:space="0" w:color="auto"/>
        <w:bottom w:val="none" w:sz="0" w:space="0" w:color="auto"/>
        <w:right w:val="none" w:sz="0" w:space="0" w:color="auto"/>
      </w:divBdr>
      <w:divsChild>
        <w:div w:id="445392841">
          <w:marLeft w:val="0"/>
          <w:marRight w:val="0"/>
          <w:marTop w:val="0"/>
          <w:marBottom w:val="0"/>
          <w:divBdr>
            <w:top w:val="none" w:sz="0" w:space="0" w:color="auto"/>
            <w:left w:val="none" w:sz="0" w:space="0" w:color="auto"/>
            <w:bottom w:val="none" w:sz="0" w:space="0" w:color="auto"/>
            <w:right w:val="none" w:sz="0" w:space="0" w:color="auto"/>
          </w:divBdr>
          <w:divsChild>
            <w:div w:id="1053701798">
              <w:marLeft w:val="0"/>
              <w:marRight w:val="0"/>
              <w:marTop w:val="0"/>
              <w:marBottom w:val="0"/>
              <w:divBdr>
                <w:top w:val="none" w:sz="0" w:space="0" w:color="auto"/>
                <w:left w:val="none" w:sz="0" w:space="0" w:color="auto"/>
                <w:bottom w:val="none" w:sz="0" w:space="0" w:color="auto"/>
                <w:right w:val="none" w:sz="0" w:space="0" w:color="auto"/>
              </w:divBdr>
              <w:divsChild>
                <w:div w:id="15593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6935">
      <w:bodyDiv w:val="1"/>
      <w:marLeft w:val="0"/>
      <w:marRight w:val="0"/>
      <w:marTop w:val="0"/>
      <w:marBottom w:val="0"/>
      <w:divBdr>
        <w:top w:val="none" w:sz="0" w:space="0" w:color="auto"/>
        <w:left w:val="none" w:sz="0" w:space="0" w:color="auto"/>
        <w:bottom w:val="none" w:sz="0" w:space="0" w:color="auto"/>
        <w:right w:val="none" w:sz="0" w:space="0" w:color="auto"/>
      </w:divBdr>
      <w:divsChild>
        <w:div w:id="1404252486">
          <w:marLeft w:val="0"/>
          <w:marRight w:val="0"/>
          <w:marTop w:val="0"/>
          <w:marBottom w:val="0"/>
          <w:divBdr>
            <w:top w:val="none" w:sz="0" w:space="0" w:color="auto"/>
            <w:left w:val="none" w:sz="0" w:space="0" w:color="auto"/>
            <w:bottom w:val="none" w:sz="0" w:space="0" w:color="auto"/>
            <w:right w:val="none" w:sz="0" w:space="0" w:color="auto"/>
          </w:divBdr>
          <w:divsChild>
            <w:div w:id="1378040992">
              <w:marLeft w:val="0"/>
              <w:marRight w:val="0"/>
              <w:marTop w:val="0"/>
              <w:marBottom w:val="0"/>
              <w:divBdr>
                <w:top w:val="none" w:sz="0" w:space="0" w:color="auto"/>
                <w:left w:val="none" w:sz="0" w:space="0" w:color="auto"/>
                <w:bottom w:val="none" w:sz="0" w:space="0" w:color="auto"/>
                <w:right w:val="none" w:sz="0" w:space="0" w:color="auto"/>
              </w:divBdr>
              <w:divsChild>
                <w:div w:id="17806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7508">
      <w:bodyDiv w:val="1"/>
      <w:marLeft w:val="0"/>
      <w:marRight w:val="0"/>
      <w:marTop w:val="0"/>
      <w:marBottom w:val="0"/>
      <w:divBdr>
        <w:top w:val="none" w:sz="0" w:space="0" w:color="auto"/>
        <w:left w:val="none" w:sz="0" w:space="0" w:color="auto"/>
        <w:bottom w:val="none" w:sz="0" w:space="0" w:color="auto"/>
        <w:right w:val="none" w:sz="0" w:space="0" w:color="auto"/>
      </w:divBdr>
      <w:divsChild>
        <w:div w:id="97993391">
          <w:marLeft w:val="0"/>
          <w:marRight w:val="0"/>
          <w:marTop w:val="0"/>
          <w:marBottom w:val="0"/>
          <w:divBdr>
            <w:top w:val="none" w:sz="0" w:space="0" w:color="auto"/>
            <w:left w:val="none" w:sz="0" w:space="0" w:color="auto"/>
            <w:bottom w:val="none" w:sz="0" w:space="0" w:color="auto"/>
            <w:right w:val="none" w:sz="0" w:space="0" w:color="auto"/>
          </w:divBdr>
          <w:divsChild>
            <w:div w:id="143860702">
              <w:marLeft w:val="0"/>
              <w:marRight w:val="0"/>
              <w:marTop w:val="0"/>
              <w:marBottom w:val="0"/>
              <w:divBdr>
                <w:top w:val="none" w:sz="0" w:space="0" w:color="auto"/>
                <w:left w:val="none" w:sz="0" w:space="0" w:color="auto"/>
                <w:bottom w:val="none" w:sz="0" w:space="0" w:color="auto"/>
                <w:right w:val="none" w:sz="0" w:space="0" w:color="auto"/>
              </w:divBdr>
              <w:divsChild>
                <w:div w:id="7140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98520">
      <w:bodyDiv w:val="1"/>
      <w:marLeft w:val="0"/>
      <w:marRight w:val="0"/>
      <w:marTop w:val="0"/>
      <w:marBottom w:val="0"/>
      <w:divBdr>
        <w:top w:val="none" w:sz="0" w:space="0" w:color="auto"/>
        <w:left w:val="none" w:sz="0" w:space="0" w:color="auto"/>
        <w:bottom w:val="none" w:sz="0" w:space="0" w:color="auto"/>
        <w:right w:val="none" w:sz="0" w:space="0" w:color="auto"/>
      </w:divBdr>
    </w:div>
    <w:div w:id="1362970479">
      <w:bodyDiv w:val="1"/>
      <w:marLeft w:val="0"/>
      <w:marRight w:val="0"/>
      <w:marTop w:val="0"/>
      <w:marBottom w:val="0"/>
      <w:divBdr>
        <w:top w:val="none" w:sz="0" w:space="0" w:color="auto"/>
        <w:left w:val="none" w:sz="0" w:space="0" w:color="auto"/>
        <w:bottom w:val="none" w:sz="0" w:space="0" w:color="auto"/>
        <w:right w:val="none" w:sz="0" w:space="0" w:color="auto"/>
      </w:divBdr>
    </w:div>
    <w:div w:id="1363480156">
      <w:bodyDiv w:val="1"/>
      <w:marLeft w:val="0"/>
      <w:marRight w:val="0"/>
      <w:marTop w:val="0"/>
      <w:marBottom w:val="0"/>
      <w:divBdr>
        <w:top w:val="none" w:sz="0" w:space="0" w:color="auto"/>
        <w:left w:val="none" w:sz="0" w:space="0" w:color="auto"/>
        <w:bottom w:val="none" w:sz="0" w:space="0" w:color="auto"/>
        <w:right w:val="none" w:sz="0" w:space="0" w:color="auto"/>
      </w:divBdr>
    </w:div>
    <w:div w:id="1380471901">
      <w:bodyDiv w:val="1"/>
      <w:marLeft w:val="0"/>
      <w:marRight w:val="0"/>
      <w:marTop w:val="0"/>
      <w:marBottom w:val="0"/>
      <w:divBdr>
        <w:top w:val="none" w:sz="0" w:space="0" w:color="auto"/>
        <w:left w:val="none" w:sz="0" w:space="0" w:color="auto"/>
        <w:bottom w:val="none" w:sz="0" w:space="0" w:color="auto"/>
        <w:right w:val="none" w:sz="0" w:space="0" w:color="auto"/>
      </w:divBdr>
      <w:divsChild>
        <w:div w:id="965310441">
          <w:marLeft w:val="0"/>
          <w:marRight w:val="0"/>
          <w:marTop w:val="0"/>
          <w:marBottom w:val="0"/>
          <w:divBdr>
            <w:top w:val="none" w:sz="0" w:space="0" w:color="auto"/>
            <w:left w:val="none" w:sz="0" w:space="0" w:color="auto"/>
            <w:bottom w:val="none" w:sz="0" w:space="0" w:color="auto"/>
            <w:right w:val="none" w:sz="0" w:space="0" w:color="auto"/>
          </w:divBdr>
          <w:divsChild>
            <w:div w:id="290719582">
              <w:marLeft w:val="0"/>
              <w:marRight w:val="0"/>
              <w:marTop w:val="0"/>
              <w:marBottom w:val="0"/>
              <w:divBdr>
                <w:top w:val="none" w:sz="0" w:space="0" w:color="auto"/>
                <w:left w:val="none" w:sz="0" w:space="0" w:color="auto"/>
                <w:bottom w:val="none" w:sz="0" w:space="0" w:color="auto"/>
                <w:right w:val="none" w:sz="0" w:space="0" w:color="auto"/>
              </w:divBdr>
            </w:div>
          </w:divsChild>
        </w:div>
        <w:div w:id="1437947135">
          <w:marLeft w:val="0"/>
          <w:marRight w:val="0"/>
          <w:marTop w:val="0"/>
          <w:marBottom w:val="0"/>
          <w:divBdr>
            <w:top w:val="none" w:sz="0" w:space="0" w:color="auto"/>
            <w:left w:val="none" w:sz="0" w:space="0" w:color="auto"/>
            <w:bottom w:val="none" w:sz="0" w:space="0" w:color="auto"/>
            <w:right w:val="none" w:sz="0" w:space="0" w:color="auto"/>
          </w:divBdr>
        </w:div>
      </w:divsChild>
    </w:div>
    <w:div w:id="1386101448">
      <w:bodyDiv w:val="1"/>
      <w:marLeft w:val="0"/>
      <w:marRight w:val="0"/>
      <w:marTop w:val="0"/>
      <w:marBottom w:val="0"/>
      <w:divBdr>
        <w:top w:val="none" w:sz="0" w:space="0" w:color="auto"/>
        <w:left w:val="none" w:sz="0" w:space="0" w:color="auto"/>
        <w:bottom w:val="none" w:sz="0" w:space="0" w:color="auto"/>
        <w:right w:val="none" w:sz="0" w:space="0" w:color="auto"/>
      </w:divBdr>
    </w:div>
    <w:div w:id="1388147249">
      <w:bodyDiv w:val="1"/>
      <w:marLeft w:val="0"/>
      <w:marRight w:val="0"/>
      <w:marTop w:val="0"/>
      <w:marBottom w:val="0"/>
      <w:divBdr>
        <w:top w:val="none" w:sz="0" w:space="0" w:color="auto"/>
        <w:left w:val="none" w:sz="0" w:space="0" w:color="auto"/>
        <w:bottom w:val="none" w:sz="0" w:space="0" w:color="auto"/>
        <w:right w:val="none" w:sz="0" w:space="0" w:color="auto"/>
      </w:divBdr>
    </w:div>
    <w:div w:id="1394045454">
      <w:bodyDiv w:val="1"/>
      <w:marLeft w:val="0"/>
      <w:marRight w:val="0"/>
      <w:marTop w:val="0"/>
      <w:marBottom w:val="0"/>
      <w:divBdr>
        <w:top w:val="none" w:sz="0" w:space="0" w:color="auto"/>
        <w:left w:val="none" w:sz="0" w:space="0" w:color="auto"/>
        <w:bottom w:val="none" w:sz="0" w:space="0" w:color="auto"/>
        <w:right w:val="none" w:sz="0" w:space="0" w:color="auto"/>
      </w:divBdr>
    </w:div>
    <w:div w:id="1399551919">
      <w:bodyDiv w:val="1"/>
      <w:marLeft w:val="0"/>
      <w:marRight w:val="0"/>
      <w:marTop w:val="0"/>
      <w:marBottom w:val="0"/>
      <w:divBdr>
        <w:top w:val="none" w:sz="0" w:space="0" w:color="auto"/>
        <w:left w:val="none" w:sz="0" w:space="0" w:color="auto"/>
        <w:bottom w:val="none" w:sz="0" w:space="0" w:color="auto"/>
        <w:right w:val="none" w:sz="0" w:space="0" w:color="auto"/>
      </w:divBdr>
    </w:div>
    <w:div w:id="1417169801">
      <w:bodyDiv w:val="1"/>
      <w:marLeft w:val="0"/>
      <w:marRight w:val="0"/>
      <w:marTop w:val="0"/>
      <w:marBottom w:val="0"/>
      <w:divBdr>
        <w:top w:val="none" w:sz="0" w:space="0" w:color="auto"/>
        <w:left w:val="none" w:sz="0" w:space="0" w:color="auto"/>
        <w:bottom w:val="none" w:sz="0" w:space="0" w:color="auto"/>
        <w:right w:val="none" w:sz="0" w:space="0" w:color="auto"/>
      </w:divBdr>
    </w:div>
    <w:div w:id="1419399597">
      <w:bodyDiv w:val="1"/>
      <w:marLeft w:val="0"/>
      <w:marRight w:val="0"/>
      <w:marTop w:val="0"/>
      <w:marBottom w:val="0"/>
      <w:divBdr>
        <w:top w:val="none" w:sz="0" w:space="0" w:color="auto"/>
        <w:left w:val="none" w:sz="0" w:space="0" w:color="auto"/>
        <w:bottom w:val="none" w:sz="0" w:space="0" w:color="auto"/>
        <w:right w:val="none" w:sz="0" w:space="0" w:color="auto"/>
      </w:divBdr>
    </w:div>
    <w:div w:id="1423987945">
      <w:bodyDiv w:val="1"/>
      <w:marLeft w:val="0"/>
      <w:marRight w:val="0"/>
      <w:marTop w:val="0"/>
      <w:marBottom w:val="0"/>
      <w:divBdr>
        <w:top w:val="none" w:sz="0" w:space="0" w:color="auto"/>
        <w:left w:val="none" w:sz="0" w:space="0" w:color="auto"/>
        <w:bottom w:val="none" w:sz="0" w:space="0" w:color="auto"/>
        <w:right w:val="none" w:sz="0" w:space="0" w:color="auto"/>
      </w:divBdr>
    </w:div>
    <w:div w:id="1430933146">
      <w:bodyDiv w:val="1"/>
      <w:marLeft w:val="0"/>
      <w:marRight w:val="0"/>
      <w:marTop w:val="0"/>
      <w:marBottom w:val="0"/>
      <w:divBdr>
        <w:top w:val="none" w:sz="0" w:space="0" w:color="auto"/>
        <w:left w:val="none" w:sz="0" w:space="0" w:color="auto"/>
        <w:bottom w:val="none" w:sz="0" w:space="0" w:color="auto"/>
        <w:right w:val="none" w:sz="0" w:space="0" w:color="auto"/>
      </w:divBdr>
    </w:div>
    <w:div w:id="1433941839">
      <w:bodyDiv w:val="1"/>
      <w:marLeft w:val="0"/>
      <w:marRight w:val="0"/>
      <w:marTop w:val="0"/>
      <w:marBottom w:val="0"/>
      <w:divBdr>
        <w:top w:val="none" w:sz="0" w:space="0" w:color="auto"/>
        <w:left w:val="none" w:sz="0" w:space="0" w:color="auto"/>
        <w:bottom w:val="none" w:sz="0" w:space="0" w:color="auto"/>
        <w:right w:val="none" w:sz="0" w:space="0" w:color="auto"/>
      </w:divBdr>
    </w:div>
    <w:div w:id="1456487914">
      <w:bodyDiv w:val="1"/>
      <w:marLeft w:val="0"/>
      <w:marRight w:val="0"/>
      <w:marTop w:val="0"/>
      <w:marBottom w:val="0"/>
      <w:divBdr>
        <w:top w:val="none" w:sz="0" w:space="0" w:color="auto"/>
        <w:left w:val="none" w:sz="0" w:space="0" w:color="auto"/>
        <w:bottom w:val="none" w:sz="0" w:space="0" w:color="auto"/>
        <w:right w:val="none" w:sz="0" w:space="0" w:color="auto"/>
      </w:divBdr>
      <w:divsChild>
        <w:div w:id="1694765123">
          <w:marLeft w:val="0"/>
          <w:marRight w:val="0"/>
          <w:marTop w:val="0"/>
          <w:marBottom w:val="0"/>
          <w:divBdr>
            <w:top w:val="none" w:sz="0" w:space="0" w:color="auto"/>
            <w:left w:val="none" w:sz="0" w:space="0" w:color="auto"/>
            <w:bottom w:val="none" w:sz="0" w:space="0" w:color="auto"/>
            <w:right w:val="none" w:sz="0" w:space="0" w:color="auto"/>
          </w:divBdr>
          <w:divsChild>
            <w:div w:id="518004747">
              <w:marLeft w:val="0"/>
              <w:marRight w:val="0"/>
              <w:marTop w:val="0"/>
              <w:marBottom w:val="0"/>
              <w:divBdr>
                <w:top w:val="none" w:sz="0" w:space="0" w:color="auto"/>
                <w:left w:val="none" w:sz="0" w:space="0" w:color="auto"/>
                <w:bottom w:val="none" w:sz="0" w:space="0" w:color="auto"/>
                <w:right w:val="none" w:sz="0" w:space="0" w:color="auto"/>
              </w:divBdr>
              <w:divsChild>
                <w:div w:id="18657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7774">
      <w:bodyDiv w:val="1"/>
      <w:marLeft w:val="0"/>
      <w:marRight w:val="0"/>
      <w:marTop w:val="0"/>
      <w:marBottom w:val="0"/>
      <w:divBdr>
        <w:top w:val="none" w:sz="0" w:space="0" w:color="auto"/>
        <w:left w:val="none" w:sz="0" w:space="0" w:color="auto"/>
        <w:bottom w:val="none" w:sz="0" w:space="0" w:color="auto"/>
        <w:right w:val="none" w:sz="0" w:space="0" w:color="auto"/>
      </w:divBdr>
      <w:divsChild>
        <w:div w:id="2096781007">
          <w:marLeft w:val="0"/>
          <w:marRight w:val="0"/>
          <w:marTop w:val="0"/>
          <w:marBottom w:val="0"/>
          <w:divBdr>
            <w:top w:val="none" w:sz="0" w:space="0" w:color="auto"/>
            <w:left w:val="none" w:sz="0" w:space="0" w:color="auto"/>
            <w:bottom w:val="none" w:sz="0" w:space="0" w:color="auto"/>
            <w:right w:val="none" w:sz="0" w:space="0" w:color="auto"/>
          </w:divBdr>
          <w:divsChild>
            <w:div w:id="257372390">
              <w:marLeft w:val="0"/>
              <w:marRight w:val="0"/>
              <w:marTop w:val="0"/>
              <w:marBottom w:val="0"/>
              <w:divBdr>
                <w:top w:val="none" w:sz="0" w:space="0" w:color="auto"/>
                <w:left w:val="none" w:sz="0" w:space="0" w:color="auto"/>
                <w:bottom w:val="none" w:sz="0" w:space="0" w:color="auto"/>
                <w:right w:val="none" w:sz="0" w:space="0" w:color="auto"/>
              </w:divBdr>
              <w:divsChild>
                <w:div w:id="1033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2791">
      <w:bodyDiv w:val="1"/>
      <w:marLeft w:val="0"/>
      <w:marRight w:val="0"/>
      <w:marTop w:val="0"/>
      <w:marBottom w:val="0"/>
      <w:divBdr>
        <w:top w:val="none" w:sz="0" w:space="0" w:color="auto"/>
        <w:left w:val="none" w:sz="0" w:space="0" w:color="auto"/>
        <w:bottom w:val="none" w:sz="0" w:space="0" w:color="auto"/>
        <w:right w:val="none" w:sz="0" w:space="0" w:color="auto"/>
      </w:divBdr>
      <w:divsChild>
        <w:div w:id="635528034">
          <w:marLeft w:val="0"/>
          <w:marRight w:val="0"/>
          <w:marTop w:val="0"/>
          <w:marBottom w:val="0"/>
          <w:divBdr>
            <w:top w:val="none" w:sz="0" w:space="0" w:color="auto"/>
            <w:left w:val="none" w:sz="0" w:space="0" w:color="auto"/>
            <w:bottom w:val="none" w:sz="0" w:space="0" w:color="auto"/>
            <w:right w:val="none" w:sz="0" w:space="0" w:color="auto"/>
          </w:divBdr>
          <w:divsChild>
            <w:div w:id="866527963">
              <w:marLeft w:val="0"/>
              <w:marRight w:val="0"/>
              <w:marTop w:val="0"/>
              <w:marBottom w:val="0"/>
              <w:divBdr>
                <w:top w:val="none" w:sz="0" w:space="0" w:color="auto"/>
                <w:left w:val="none" w:sz="0" w:space="0" w:color="auto"/>
                <w:bottom w:val="none" w:sz="0" w:space="0" w:color="auto"/>
                <w:right w:val="none" w:sz="0" w:space="0" w:color="auto"/>
              </w:divBdr>
              <w:divsChild>
                <w:div w:id="233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7130">
      <w:bodyDiv w:val="1"/>
      <w:marLeft w:val="0"/>
      <w:marRight w:val="0"/>
      <w:marTop w:val="0"/>
      <w:marBottom w:val="0"/>
      <w:divBdr>
        <w:top w:val="none" w:sz="0" w:space="0" w:color="auto"/>
        <w:left w:val="none" w:sz="0" w:space="0" w:color="auto"/>
        <w:bottom w:val="none" w:sz="0" w:space="0" w:color="auto"/>
        <w:right w:val="none" w:sz="0" w:space="0" w:color="auto"/>
      </w:divBdr>
      <w:divsChild>
        <w:div w:id="2110537117">
          <w:marLeft w:val="0"/>
          <w:marRight w:val="0"/>
          <w:marTop w:val="0"/>
          <w:marBottom w:val="0"/>
          <w:divBdr>
            <w:top w:val="none" w:sz="0" w:space="0" w:color="auto"/>
            <w:left w:val="none" w:sz="0" w:space="0" w:color="auto"/>
            <w:bottom w:val="none" w:sz="0" w:space="0" w:color="auto"/>
            <w:right w:val="none" w:sz="0" w:space="0" w:color="auto"/>
          </w:divBdr>
          <w:divsChild>
            <w:div w:id="43989486">
              <w:marLeft w:val="0"/>
              <w:marRight w:val="0"/>
              <w:marTop w:val="0"/>
              <w:marBottom w:val="0"/>
              <w:divBdr>
                <w:top w:val="none" w:sz="0" w:space="0" w:color="auto"/>
                <w:left w:val="none" w:sz="0" w:space="0" w:color="auto"/>
                <w:bottom w:val="none" w:sz="0" w:space="0" w:color="auto"/>
                <w:right w:val="none" w:sz="0" w:space="0" w:color="auto"/>
              </w:divBdr>
              <w:divsChild>
                <w:div w:id="107782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4159">
      <w:bodyDiv w:val="1"/>
      <w:marLeft w:val="0"/>
      <w:marRight w:val="0"/>
      <w:marTop w:val="0"/>
      <w:marBottom w:val="0"/>
      <w:divBdr>
        <w:top w:val="none" w:sz="0" w:space="0" w:color="auto"/>
        <w:left w:val="none" w:sz="0" w:space="0" w:color="auto"/>
        <w:bottom w:val="none" w:sz="0" w:space="0" w:color="auto"/>
        <w:right w:val="none" w:sz="0" w:space="0" w:color="auto"/>
      </w:divBdr>
    </w:div>
    <w:div w:id="1524512622">
      <w:bodyDiv w:val="1"/>
      <w:marLeft w:val="0"/>
      <w:marRight w:val="0"/>
      <w:marTop w:val="0"/>
      <w:marBottom w:val="0"/>
      <w:divBdr>
        <w:top w:val="none" w:sz="0" w:space="0" w:color="auto"/>
        <w:left w:val="none" w:sz="0" w:space="0" w:color="auto"/>
        <w:bottom w:val="none" w:sz="0" w:space="0" w:color="auto"/>
        <w:right w:val="none" w:sz="0" w:space="0" w:color="auto"/>
      </w:divBdr>
      <w:divsChild>
        <w:div w:id="1889488470">
          <w:marLeft w:val="0"/>
          <w:marRight w:val="0"/>
          <w:marTop w:val="0"/>
          <w:marBottom w:val="0"/>
          <w:divBdr>
            <w:top w:val="none" w:sz="0" w:space="0" w:color="auto"/>
            <w:left w:val="none" w:sz="0" w:space="0" w:color="auto"/>
            <w:bottom w:val="none" w:sz="0" w:space="0" w:color="auto"/>
            <w:right w:val="none" w:sz="0" w:space="0" w:color="auto"/>
          </w:divBdr>
          <w:divsChild>
            <w:div w:id="678777621">
              <w:marLeft w:val="0"/>
              <w:marRight w:val="0"/>
              <w:marTop w:val="0"/>
              <w:marBottom w:val="0"/>
              <w:divBdr>
                <w:top w:val="none" w:sz="0" w:space="0" w:color="auto"/>
                <w:left w:val="none" w:sz="0" w:space="0" w:color="auto"/>
                <w:bottom w:val="none" w:sz="0" w:space="0" w:color="auto"/>
                <w:right w:val="none" w:sz="0" w:space="0" w:color="auto"/>
              </w:divBdr>
              <w:divsChild>
                <w:div w:id="2027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8659">
      <w:bodyDiv w:val="1"/>
      <w:marLeft w:val="0"/>
      <w:marRight w:val="0"/>
      <w:marTop w:val="0"/>
      <w:marBottom w:val="0"/>
      <w:divBdr>
        <w:top w:val="none" w:sz="0" w:space="0" w:color="auto"/>
        <w:left w:val="none" w:sz="0" w:space="0" w:color="auto"/>
        <w:bottom w:val="none" w:sz="0" w:space="0" w:color="auto"/>
        <w:right w:val="none" w:sz="0" w:space="0" w:color="auto"/>
      </w:divBdr>
      <w:divsChild>
        <w:div w:id="1964537693">
          <w:marLeft w:val="0"/>
          <w:marRight w:val="0"/>
          <w:marTop w:val="0"/>
          <w:marBottom w:val="0"/>
          <w:divBdr>
            <w:top w:val="none" w:sz="0" w:space="0" w:color="auto"/>
            <w:left w:val="none" w:sz="0" w:space="0" w:color="auto"/>
            <w:bottom w:val="none" w:sz="0" w:space="0" w:color="auto"/>
            <w:right w:val="none" w:sz="0" w:space="0" w:color="auto"/>
          </w:divBdr>
          <w:divsChild>
            <w:div w:id="397093667">
              <w:marLeft w:val="0"/>
              <w:marRight w:val="0"/>
              <w:marTop w:val="0"/>
              <w:marBottom w:val="0"/>
              <w:divBdr>
                <w:top w:val="none" w:sz="0" w:space="0" w:color="auto"/>
                <w:left w:val="none" w:sz="0" w:space="0" w:color="auto"/>
                <w:bottom w:val="none" w:sz="0" w:space="0" w:color="auto"/>
                <w:right w:val="none" w:sz="0" w:space="0" w:color="auto"/>
              </w:divBdr>
              <w:divsChild>
                <w:div w:id="381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07651">
      <w:bodyDiv w:val="1"/>
      <w:marLeft w:val="0"/>
      <w:marRight w:val="0"/>
      <w:marTop w:val="0"/>
      <w:marBottom w:val="0"/>
      <w:divBdr>
        <w:top w:val="none" w:sz="0" w:space="0" w:color="auto"/>
        <w:left w:val="none" w:sz="0" w:space="0" w:color="auto"/>
        <w:bottom w:val="none" w:sz="0" w:space="0" w:color="auto"/>
        <w:right w:val="none" w:sz="0" w:space="0" w:color="auto"/>
      </w:divBdr>
      <w:divsChild>
        <w:div w:id="884830118">
          <w:marLeft w:val="0"/>
          <w:marRight w:val="0"/>
          <w:marTop w:val="0"/>
          <w:marBottom w:val="0"/>
          <w:divBdr>
            <w:top w:val="none" w:sz="0" w:space="0" w:color="auto"/>
            <w:left w:val="none" w:sz="0" w:space="0" w:color="auto"/>
            <w:bottom w:val="none" w:sz="0" w:space="0" w:color="auto"/>
            <w:right w:val="none" w:sz="0" w:space="0" w:color="auto"/>
          </w:divBdr>
          <w:divsChild>
            <w:div w:id="21170014">
              <w:marLeft w:val="0"/>
              <w:marRight w:val="0"/>
              <w:marTop w:val="0"/>
              <w:marBottom w:val="0"/>
              <w:divBdr>
                <w:top w:val="none" w:sz="0" w:space="0" w:color="auto"/>
                <w:left w:val="none" w:sz="0" w:space="0" w:color="auto"/>
                <w:bottom w:val="none" w:sz="0" w:space="0" w:color="auto"/>
                <w:right w:val="none" w:sz="0" w:space="0" w:color="auto"/>
              </w:divBdr>
              <w:divsChild>
                <w:div w:id="3928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08353">
      <w:bodyDiv w:val="1"/>
      <w:marLeft w:val="0"/>
      <w:marRight w:val="0"/>
      <w:marTop w:val="0"/>
      <w:marBottom w:val="0"/>
      <w:divBdr>
        <w:top w:val="none" w:sz="0" w:space="0" w:color="auto"/>
        <w:left w:val="none" w:sz="0" w:space="0" w:color="auto"/>
        <w:bottom w:val="none" w:sz="0" w:space="0" w:color="auto"/>
        <w:right w:val="none" w:sz="0" w:space="0" w:color="auto"/>
      </w:divBdr>
      <w:divsChild>
        <w:div w:id="1795101076">
          <w:marLeft w:val="0"/>
          <w:marRight w:val="0"/>
          <w:marTop w:val="0"/>
          <w:marBottom w:val="0"/>
          <w:divBdr>
            <w:top w:val="none" w:sz="0" w:space="0" w:color="auto"/>
            <w:left w:val="none" w:sz="0" w:space="0" w:color="auto"/>
            <w:bottom w:val="none" w:sz="0" w:space="0" w:color="auto"/>
            <w:right w:val="none" w:sz="0" w:space="0" w:color="auto"/>
          </w:divBdr>
          <w:divsChild>
            <w:div w:id="1907914263">
              <w:marLeft w:val="0"/>
              <w:marRight w:val="0"/>
              <w:marTop w:val="0"/>
              <w:marBottom w:val="0"/>
              <w:divBdr>
                <w:top w:val="none" w:sz="0" w:space="0" w:color="auto"/>
                <w:left w:val="none" w:sz="0" w:space="0" w:color="auto"/>
                <w:bottom w:val="none" w:sz="0" w:space="0" w:color="auto"/>
                <w:right w:val="none" w:sz="0" w:space="0" w:color="auto"/>
              </w:divBdr>
              <w:divsChild>
                <w:div w:id="1520239032">
                  <w:marLeft w:val="0"/>
                  <w:marRight w:val="0"/>
                  <w:marTop w:val="0"/>
                  <w:marBottom w:val="0"/>
                  <w:divBdr>
                    <w:top w:val="none" w:sz="0" w:space="0" w:color="auto"/>
                    <w:left w:val="none" w:sz="0" w:space="0" w:color="auto"/>
                    <w:bottom w:val="none" w:sz="0" w:space="0" w:color="auto"/>
                    <w:right w:val="none" w:sz="0" w:space="0" w:color="auto"/>
                  </w:divBdr>
                  <w:divsChild>
                    <w:div w:id="14942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03714">
      <w:bodyDiv w:val="1"/>
      <w:marLeft w:val="0"/>
      <w:marRight w:val="0"/>
      <w:marTop w:val="0"/>
      <w:marBottom w:val="0"/>
      <w:divBdr>
        <w:top w:val="none" w:sz="0" w:space="0" w:color="auto"/>
        <w:left w:val="none" w:sz="0" w:space="0" w:color="auto"/>
        <w:bottom w:val="none" w:sz="0" w:space="0" w:color="auto"/>
        <w:right w:val="none" w:sz="0" w:space="0" w:color="auto"/>
      </w:divBdr>
      <w:divsChild>
        <w:div w:id="428087303">
          <w:marLeft w:val="0"/>
          <w:marRight w:val="0"/>
          <w:marTop w:val="0"/>
          <w:marBottom w:val="0"/>
          <w:divBdr>
            <w:top w:val="none" w:sz="0" w:space="0" w:color="auto"/>
            <w:left w:val="none" w:sz="0" w:space="0" w:color="auto"/>
            <w:bottom w:val="none" w:sz="0" w:space="0" w:color="auto"/>
            <w:right w:val="none" w:sz="0" w:space="0" w:color="auto"/>
          </w:divBdr>
          <w:divsChild>
            <w:div w:id="1652521750">
              <w:marLeft w:val="0"/>
              <w:marRight w:val="0"/>
              <w:marTop w:val="0"/>
              <w:marBottom w:val="0"/>
              <w:divBdr>
                <w:top w:val="none" w:sz="0" w:space="0" w:color="auto"/>
                <w:left w:val="none" w:sz="0" w:space="0" w:color="auto"/>
                <w:bottom w:val="none" w:sz="0" w:space="0" w:color="auto"/>
                <w:right w:val="none" w:sz="0" w:space="0" w:color="auto"/>
              </w:divBdr>
              <w:divsChild>
                <w:div w:id="11402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77056">
      <w:bodyDiv w:val="1"/>
      <w:marLeft w:val="0"/>
      <w:marRight w:val="0"/>
      <w:marTop w:val="0"/>
      <w:marBottom w:val="0"/>
      <w:divBdr>
        <w:top w:val="none" w:sz="0" w:space="0" w:color="auto"/>
        <w:left w:val="none" w:sz="0" w:space="0" w:color="auto"/>
        <w:bottom w:val="none" w:sz="0" w:space="0" w:color="auto"/>
        <w:right w:val="none" w:sz="0" w:space="0" w:color="auto"/>
      </w:divBdr>
    </w:div>
    <w:div w:id="1553080570">
      <w:bodyDiv w:val="1"/>
      <w:marLeft w:val="0"/>
      <w:marRight w:val="0"/>
      <w:marTop w:val="0"/>
      <w:marBottom w:val="0"/>
      <w:divBdr>
        <w:top w:val="none" w:sz="0" w:space="0" w:color="auto"/>
        <w:left w:val="none" w:sz="0" w:space="0" w:color="auto"/>
        <w:bottom w:val="none" w:sz="0" w:space="0" w:color="auto"/>
        <w:right w:val="none" w:sz="0" w:space="0" w:color="auto"/>
      </w:divBdr>
      <w:divsChild>
        <w:div w:id="1489175014">
          <w:marLeft w:val="0"/>
          <w:marRight w:val="0"/>
          <w:marTop w:val="0"/>
          <w:marBottom w:val="0"/>
          <w:divBdr>
            <w:top w:val="none" w:sz="0" w:space="0" w:color="auto"/>
            <w:left w:val="none" w:sz="0" w:space="0" w:color="auto"/>
            <w:bottom w:val="none" w:sz="0" w:space="0" w:color="auto"/>
            <w:right w:val="none" w:sz="0" w:space="0" w:color="auto"/>
          </w:divBdr>
          <w:divsChild>
            <w:div w:id="2063208905">
              <w:marLeft w:val="0"/>
              <w:marRight w:val="0"/>
              <w:marTop w:val="0"/>
              <w:marBottom w:val="0"/>
              <w:divBdr>
                <w:top w:val="none" w:sz="0" w:space="0" w:color="auto"/>
                <w:left w:val="none" w:sz="0" w:space="0" w:color="auto"/>
                <w:bottom w:val="none" w:sz="0" w:space="0" w:color="auto"/>
                <w:right w:val="none" w:sz="0" w:space="0" w:color="auto"/>
              </w:divBdr>
              <w:divsChild>
                <w:div w:id="13307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73146">
      <w:bodyDiv w:val="1"/>
      <w:marLeft w:val="0"/>
      <w:marRight w:val="0"/>
      <w:marTop w:val="0"/>
      <w:marBottom w:val="0"/>
      <w:divBdr>
        <w:top w:val="none" w:sz="0" w:space="0" w:color="auto"/>
        <w:left w:val="none" w:sz="0" w:space="0" w:color="auto"/>
        <w:bottom w:val="none" w:sz="0" w:space="0" w:color="auto"/>
        <w:right w:val="none" w:sz="0" w:space="0" w:color="auto"/>
      </w:divBdr>
      <w:divsChild>
        <w:div w:id="1188174792">
          <w:marLeft w:val="0"/>
          <w:marRight w:val="0"/>
          <w:marTop w:val="0"/>
          <w:marBottom w:val="0"/>
          <w:divBdr>
            <w:top w:val="none" w:sz="0" w:space="0" w:color="auto"/>
            <w:left w:val="none" w:sz="0" w:space="0" w:color="auto"/>
            <w:bottom w:val="none" w:sz="0" w:space="0" w:color="auto"/>
            <w:right w:val="none" w:sz="0" w:space="0" w:color="auto"/>
          </w:divBdr>
          <w:divsChild>
            <w:div w:id="1693797290">
              <w:marLeft w:val="0"/>
              <w:marRight w:val="0"/>
              <w:marTop w:val="0"/>
              <w:marBottom w:val="0"/>
              <w:divBdr>
                <w:top w:val="none" w:sz="0" w:space="0" w:color="auto"/>
                <w:left w:val="none" w:sz="0" w:space="0" w:color="auto"/>
                <w:bottom w:val="none" w:sz="0" w:space="0" w:color="auto"/>
                <w:right w:val="none" w:sz="0" w:space="0" w:color="auto"/>
              </w:divBdr>
              <w:divsChild>
                <w:div w:id="16713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29292">
      <w:bodyDiv w:val="1"/>
      <w:marLeft w:val="0"/>
      <w:marRight w:val="0"/>
      <w:marTop w:val="0"/>
      <w:marBottom w:val="0"/>
      <w:divBdr>
        <w:top w:val="none" w:sz="0" w:space="0" w:color="auto"/>
        <w:left w:val="none" w:sz="0" w:space="0" w:color="auto"/>
        <w:bottom w:val="none" w:sz="0" w:space="0" w:color="auto"/>
        <w:right w:val="none" w:sz="0" w:space="0" w:color="auto"/>
      </w:divBdr>
      <w:divsChild>
        <w:div w:id="500047970">
          <w:marLeft w:val="0"/>
          <w:marRight w:val="0"/>
          <w:marTop w:val="0"/>
          <w:marBottom w:val="0"/>
          <w:divBdr>
            <w:top w:val="none" w:sz="0" w:space="0" w:color="auto"/>
            <w:left w:val="none" w:sz="0" w:space="0" w:color="auto"/>
            <w:bottom w:val="none" w:sz="0" w:space="0" w:color="auto"/>
            <w:right w:val="none" w:sz="0" w:space="0" w:color="auto"/>
          </w:divBdr>
          <w:divsChild>
            <w:div w:id="1899903187">
              <w:marLeft w:val="0"/>
              <w:marRight w:val="0"/>
              <w:marTop w:val="0"/>
              <w:marBottom w:val="0"/>
              <w:divBdr>
                <w:top w:val="none" w:sz="0" w:space="0" w:color="auto"/>
                <w:left w:val="none" w:sz="0" w:space="0" w:color="auto"/>
                <w:bottom w:val="none" w:sz="0" w:space="0" w:color="auto"/>
                <w:right w:val="none" w:sz="0" w:space="0" w:color="auto"/>
              </w:divBdr>
              <w:divsChild>
                <w:div w:id="10817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6434">
      <w:bodyDiv w:val="1"/>
      <w:marLeft w:val="0"/>
      <w:marRight w:val="0"/>
      <w:marTop w:val="0"/>
      <w:marBottom w:val="0"/>
      <w:divBdr>
        <w:top w:val="none" w:sz="0" w:space="0" w:color="auto"/>
        <w:left w:val="none" w:sz="0" w:space="0" w:color="auto"/>
        <w:bottom w:val="none" w:sz="0" w:space="0" w:color="auto"/>
        <w:right w:val="none" w:sz="0" w:space="0" w:color="auto"/>
      </w:divBdr>
    </w:div>
    <w:div w:id="1613248440">
      <w:bodyDiv w:val="1"/>
      <w:marLeft w:val="0"/>
      <w:marRight w:val="0"/>
      <w:marTop w:val="0"/>
      <w:marBottom w:val="0"/>
      <w:divBdr>
        <w:top w:val="none" w:sz="0" w:space="0" w:color="auto"/>
        <w:left w:val="none" w:sz="0" w:space="0" w:color="auto"/>
        <w:bottom w:val="none" w:sz="0" w:space="0" w:color="auto"/>
        <w:right w:val="none" w:sz="0" w:space="0" w:color="auto"/>
      </w:divBdr>
      <w:divsChild>
        <w:div w:id="1450973478">
          <w:marLeft w:val="0"/>
          <w:marRight w:val="0"/>
          <w:marTop w:val="0"/>
          <w:marBottom w:val="0"/>
          <w:divBdr>
            <w:top w:val="none" w:sz="0" w:space="0" w:color="auto"/>
            <w:left w:val="none" w:sz="0" w:space="0" w:color="auto"/>
            <w:bottom w:val="none" w:sz="0" w:space="0" w:color="auto"/>
            <w:right w:val="none" w:sz="0" w:space="0" w:color="auto"/>
          </w:divBdr>
          <w:divsChild>
            <w:div w:id="1968706957">
              <w:marLeft w:val="0"/>
              <w:marRight w:val="0"/>
              <w:marTop w:val="0"/>
              <w:marBottom w:val="0"/>
              <w:divBdr>
                <w:top w:val="none" w:sz="0" w:space="0" w:color="auto"/>
                <w:left w:val="none" w:sz="0" w:space="0" w:color="auto"/>
                <w:bottom w:val="none" w:sz="0" w:space="0" w:color="auto"/>
                <w:right w:val="none" w:sz="0" w:space="0" w:color="auto"/>
              </w:divBdr>
              <w:divsChild>
                <w:div w:id="11192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2357">
      <w:bodyDiv w:val="1"/>
      <w:marLeft w:val="0"/>
      <w:marRight w:val="0"/>
      <w:marTop w:val="0"/>
      <w:marBottom w:val="0"/>
      <w:divBdr>
        <w:top w:val="none" w:sz="0" w:space="0" w:color="auto"/>
        <w:left w:val="none" w:sz="0" w:space="0" w:color="auto"/>
        <w:bottom w:val="none" w:sz="0" w:space="0" w:color="auto"/>
        <w:right w:val="none" w:sz="0" w:space="0" w:color="auto"/>
      </w:divBdr>
      <w:divsChild>
        <w:div w:id="1687436144">
          <w:marLeft w:val="0"/>
          <w:marRight w:val="0"/>
          <w:marTop w:val="0"/>
          <w:marBottom w:val="0"/>
          <w:divBdr>
            <w:top w:val="none" w:sz="0" w:space="0" w:color="auto"/>
            <w:left w:val="none" w:sz="0" w:space="0" w:color="auto"/>
            <w:bottom w:val="none" w:sz="0" w:space="0" w:color="auto"/>
            <w:right w:val="none" w:sz="0" w:space="0" w:color="auto"/>
          </w:divBdr>
          <w:divsChild>
            <w:div w:id="228275129">
              <w:marLeft w:val="0"/>
              <w:marRight w:val="0"/>
              <w:marTop w:val="0"/>
              <w:marBottom w:val="0"/>
              <w:divBdr>
                <w:top w:val="none" w:sz="0" w:space="0" w:color="auto"/>
                <w:left w:val="none" w:sz="0" w:space="0" w:color="auto"/>
                <w:bottom w:val="none" w:sz="0" w:space="0" w:color="auto"/>
                <w:right w:val="none" w:sz="0" w:space="0" w:color="auto"/>
              </w:divBdr>
              <w:divsChild>
                <w:div w:id="6459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763218">
      <w:bodyDiv w:val="1"/>
      <w:marLeft w:val="0"/>
      <w:marRight w:val="0"/>
      <w:marTop w:val="0"/>
      <w:marBottom w:val="0"/>
      <w:divBdr>
        <w:top w:val="none" w:sz="0" w:space="0" w:color="auto"/>
        <w:left w:val="none" w:sz="0" w:space="0" w:color="auto"/>
        <w:bottom w:val="none" w:sz="0" w:space="0" w:color="auto"/>
        <w:right w:val="none" w:sz="0" w:space="0" w:color="auto"/>
      </w:divBdr>
      <w:divsChild>
        <w:div w:id="978654172">
          <w:marLeft w:val="0"/>
          <w:marRight w:val="0"/>
          <w:marTop w:val="0"/>
          <w:marBottom w:val="0"/>
          <w:divBdr>
            <w:top w:val="none" w:sz="0" w:space="0" w:color="auto"/>
            <w:left w:val="none" w:sz="0" w:space="0" w:color="auto"/>
            <w:bottom w:val="none" w:sz="0" w:space="0" w:color="auto"/>
            <w:right w:val="none" w:sz="0" w:space="0" w:color="auto"/>
          </w:divBdr>
          <w:divsChild>
            <w:div w:id="912475202">
              <w:marLeft w:val="0"/>
              <w:marRight w:val="0"/>
              <w:marTop w:val="0"/>
              <w:marBottom w:val="0"/>
              <w:divBdr>
                <w:top w:val="none" w:sz="0" w:space="0" w:color="auto"/>
                <w:left w:val="none" w:sz="0" w:space="0" w:color="auto"/>
                <w:bottom w:val="none" w:sz="0" w:space="0" w:color="auto"/>
                <w:right w:val="none" w:sz="0" w:space="0" w:color="auto"/>
              </w:divBdr>
              <w:divsChild>
                <w:div w:id="2993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69804">
      <w:bodyDiv w:val="1"/>
      <w:marLeft w:val="0"/>
      <w:marRight w:val="0"/>
      <w:marTop w:val="0"/>
      <w:marBottom w:val="0"/>
      <w:divBdr>
        <w:top w:val="none" w:sz="0" w:space="0" w:color="auto"/>
        <w:left w:val="none" w:sz="0" w:space="0" w:color="auto"/>
        <w:bottom w:val="none" w:sz="0" w:space="0" w:color="auto"/>
        <w:right w:val="none" w:sz="0" w:space="0" w:color="auto"/>
      </w:divBdr>
    </w:div>
    <w:div w:id="1656572800">
      <w:bodyDiv w:val="1"/>
      <w:marLeft w:val="0"/>
      <w:marRight w:val="0"/>
      <w:marTop w:val="0"/>
      <w:marBottom w:val="0"/>
      <w:divBdr>
        <w:top w:val="none" w:sz="0" w:space="0" w:color="auto"/>
        <w:left w:val="none" w:sz="0" w:space="0" w:color="auto"/>
        <w:bottom w:val="none" w:sz="0" w:space="0" w:color="auto"/>
        <w:right w:val="none" w:sz="0" w:space="0" w:color="auto"/>
      </w:divBdr>
      <w:divsChild>
        <w:div w:id="1622300100">
          <w:marLeft w:val="0"/>
          <w:marRight w:val="0"/>
          <w:marTop w:val="0"/>
          <w:marBottom w:val="0"/>
          <w:divBdr>
            <w:top w:val="none" w:sz="0" w:space="0" w:color="auto"/>
            <w:left w:val="none" w:sz="0" w:space="0" w:color="auto"/>
            <w:bottom w:val="none" w:sz="0" w:space="0" w:color="auto"/>
            <w:right w:val="none" w:sz="0" w:space="0" w:color="auto"/>
          </w:divBdr>
          <w:divsChild>
            <w:div w:id="873232762">
              <w:marLeft w:val="0"/>
              <w:marRight w:val="0"/>
              <w:marTop w:val="0"/>
              <w:marBottom w:val="0"/>
              <w:divBdr>
                <w:top w:val="none" w:sz="0" w:space="0" w:color="auto"/>
                <w:left w:val="none" w:sz="0" w:space="0" w:color="auto"/>
                <w:bottom w:val="none" w:sz="0" w:space="0" w:color="auto"/>
                <w:right w:val="none" w:sz="0" w:space="0" w:color="auto"/>
              </w:divBdr>
              <w:divsChild>
                <w:div w:id="10995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0931">
      <w:bodyDiv w:val="1"/>
      <w:marLeft w:val="0"/>
      <w:marRight w:val="0"/>
      <w:marTop w:val="0"/>
      <w:marBottom w:val="0"/>
      <w:divBdr>
        <w:top w:val="none" w:sz="0" w:space="0" w:color="auto"/>
        <w:left w:val="none" w:sz="0" w:space="0" w:color="auto"/>
        <w:bottom w:val="none" w:sz="0" w:space="0" w:color="auto"/>
        <w:right w:val="none" w:sz="0" w:space="0" w:color="auto"/>
      </w:divBdr>
    </w:div>
    <w:div w:id="1676878098">
      <w:bodyDiv w:val="1"/>
      <w:marLeft w:val="0"/>
      <w:marRight w:val="0"/>
      <w:marTop w:val="0"/>
      <w:marBottom w:val="0"/>
      <w:divBdr>
        <w:top w:val="none" w:sz="0" w:space="0" w:color="auto"/>
        <w:left w:val="none" w:sz="0" w:space="0" w:color="auto"/>
        <w:bottom w:val="none" w:sz="0" w:space="0" w:color="auto"/>
        <w:right w:val="none" w:sz="0" w:space="0" w:color="auto"/>
      </w:divBdr>
      <w:divsChild>
        <w:div w:id="456409735">
          <w:marLeft w:val="0"/>
          <w:marRight w:val="0"/>
          <w:marTop w:val="0"/>
          <w:marBottom w:val="0"/>
          <w:divBdr>
            <w:top w:val="none" w:sz="0" w:space="0" w:color="auto"/>
            <w:left w:val="none" w:sz="0" w:space="0" w:color="auto"/>
            <w:bottom w:val="none" w:sz="0" w:space="0" w:color="auto"/>
            <w:right w:val="none" w:sz="0" w:space="0" w:color="auto"/>
          </w:divBdr>
          <w:divsChild>
            <w:div w:id="797575900">
              <w:marLeft w:val="0"/>
              <w:marRight w:val="0"/>
              <w:marTop w:val="0"/>
              <w:marBottom w:val="0"/>
              <w:divBdr>
                <w:top w:val="none" w:sz="0" w:space="0" w:color="auto"/>
                <w:left w:val="none" w:sz="0" w:space="0" w:color="auto"/>
                <w:bottom w:val="none" w:sz="0" w:space="0" w:color="auto"/>
                <w:right w:val="none" w:sz="0" w:space="0" w:color="auto"/>
              </w:divBdr>
              <w:divsChild>
                <w:div w:id="1724327466">
                  <w:marLeft w:val="0"/>
                  <w:marRight w:val="0"/>
                  <w:marTop w:val="0"/>
                  <w:marBottom w:val="0"/>
                  <w:divBdr>
                    <w:top w:val="none" w:sz="0" w:space="0" w:color="auto"/>
                    <w:left w:val="none" w:sz="0" w:space="0" w:color="auto"/>
                    <w:bottom w:val="none" w:sz="0" w:space="0" w:color="auto"/>
                    <w:right w:val="none" w:sz="0" w:space="0" w:color="auto"/>
                  </w:divBdr>
                  <w:divsChild>
                    <w:div w:id="5376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74472">
      <w:bodyDiv w:val="1"/>
      <w:marLeft w:val="0"/>
      <w:marRight w:val="0"/>
      <w:marTop w:val="0"/>
      <w:marBottom w:val="0"/>
      <w:divBdr>
        <w:top w:val="none" w:sz="0" w:space="0" w:color="auto"/>
        <w:left w:val="none" w:sz="0" w:space="0" w:color="auto"/>
        <w:bottom w:val="none" w:sz="0" w:space="0" w:color="auto"/>
        <w:right w:val="none" w:sz="0" w:space="0" w:color="auto"/>
      </w:divBdr>
    </w:div>
    <w:div w:id="1680963663">
      <w:bodyDiv w:val="1"/>
      <w:marLeft w:val="0"/>
      <w:marRight w:val="0"/>
      <w:marTop w:val="0"/>
      <w:marBottom w:val="0"/>
      <w:divBdr>
        <w:top w:val="none" w:sz="0" w:space="0" w:color="auto"/>
        <w:left w:val="none" w:sz="0" w:space="0" w:color="auto"/>
        <w:bottom w:val="none" w:sz="0" w:space="0" w:color="auto"/>
        <w:right w:val="none" w:sz="0" w:space="0" w:color="auto"/>
      </w:divBdr>
    </w:div>
    <w:div w:id="1690135321">
      <w:bodyDiv w:val="1"/>
      <w:marLeft w:val="0"/>
      <w:marRight w:val="0"/>
      <w:marTop w:val="0"/>
      <w:marBottom w:val="0"/>
      <w:divBdr>
        <w:top w:val="none" w:sz="0" w:space="0" w:color="auto"/>
        <w:left w:val="none" w:sz="0" w:space="0" w:color="auto"/>
        <w:bottom w:val="none" w:sz="0" w:space="0" w:color="auto"/>
        <w:right w:val="none" w:sz="0" w:space="0" w:color="auto"/>
      </w:divBdr>
    </w:div>
    <w:div w:id="1692100068">
      <w:bodyDiv w:val="1"/>
      <w:marLeft w:val="0"/>
      <w:marRight w:val="0"/>
      <w:marTop w:val="0"/>
      <w:marBottom w:val="0"/>
      <w:divBdr>
        <w:top w:val="none" w:sz="0" w:space="0" w:color="auto"/>
        <w:left w:val="none" w:sz="0" w:space="0" w:color="auto"/>
        <w:bottom w:val="none" w:sz="0" w:space="0" w:color="auto"/>
        <w:right w:val="none" w:sz="0" w:space="0" w:color="auto"/>
      </w:divBdr>
      <w:divsChild>
        <w:div w:id="2102335719">
          <w:marLeft w:val="0"/>
          <w:marRight w:val="0"/>
          <w:marTop w:val="0"/>
          <w:marBottom w:val="0"/>
          <w:divBdr>
            <w:top w:val="none" w:sz="0" w:space="0" w:color="auto"/>
            <w:left w:val="none" w:sz="0" w:space="0" w:color="auto"/>
            <w:bottom w:val="none" w:sz="0" w:space="0" w:color="auto"/>
            <w:right w:val="none" w:sz="0" w:space="0" w:color="auto"/>
          </w:divBdr>
          <w:divsChild>
            <w:div w:id="1724137623">
              <w:marLeft w:val="0"/>
              <w:marRight w:val="0"/>
              <w:marTop w:val="0"/>
              <w:marBottom w:val="0"/>
              <w:divBdr>
                <w:top w:val="none" w:sz="0" w:space="0" w:color="auto"/>
                <w:left w:val="none" w:sz="0" w:space="0" w:color="auto"/>
                <w:bottom w:val="none" w:sz="0" w:space="0" w:color="auto"/>
                <w:right w:val="none" w:sz="0" w:space="0" w:color="auto"/>
              </w:divBdr>
              <w:divsChild>
                <w:div w:id="14907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0122">
      <w:bodyDiv w:val="1"/>
      <w:marLeft w:val="0"/>
      <w:marRight w:val="0"/>
      <w:marTop w:val="0"/>
      <w:marBottom w:val="0"/>
      <w:divBdr>
        <w:top w:val="none" w:sz="0" w:space="0" w:color="auto"/>
        <w:left w:val="none" w:sz="0" w:space="0" w:color="auto"/>
        <w:bottom w:val="none" w:sz="0" w:space="0" w:color="auto"/>
        <w:right w:val="none" w:sz="0" w:space="0" w:color="auto"/>
      </w:divBdr>
      <w:divsChild>
        <w:div w:id="1787189887">
          <w:marLeft w:val="0"/>
          <w:marRight w:val="0"/>
          <w:marTop w:val="0"/>
          <w:marBottom w:val="0"/>
          <w:divBdr>
            <w:top w:val="none" w:sz="0" w:space="0" w:color="auto"/>
            <w:left w:val="none" w:sz="0" w:space="0" w:color="auto"/>
            <w:bottom w:val="none" w:sz="0" w:space="0" w:color="auto"/>
            <w:right w:val="none" w:sz="0" w:space="0" w:color="auto"/>
          </w:divBdr>
          <w:divsChild>
            <w:div w:id="788352121">
              <w:marLeft w:val="0"/>
              <w:marRight w:val="0"/>
              <w:marTop w:val="0"/>
              <w:marBottom w:val="0"/>
              <w:divBdr>
                <w:top w:val="none" w:sz="0" w:space="0" w:color="auto"/>
                <w:left w:val="none" w:sz="0" w:space="0" w:color="auto"/>
                <w:bottom w:val="none" w:sz="0" w:space="0" w:color="auto"/>
                <w:right w:val="none" w:sz="0" w:space="0" w:color="auto"/>
              </w:divBdr>
              <w:divsChild>
                <w:div w:id="10399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553">
      <w:bodyDiv w:val="1"/>
      <w:marLeft w:val="0"/>
      <w:marRight w:val="0"/>
      <w:marTop w:val="0"/>
      <w:marBottom w:val="0"/>
      <w:divBdr>
        <w:top w:val="none" w:sz="0" w:space="0" w:color="auto"/>
        <w:left w:val="none" w:sz="0" w:space="0" w:color="auto"/>
        <w:bottom w:val="none" w:sz="0" w:space="0" w:color="auto"/>
        <w:right w:val="none" w:sz="0" w:space="0" w:color="auto"/>
      </w:divBdr>
      <w:divsChild>
        <w:div w:id="1397784107">
          <w:marLeft w:val="0"/>
          <w:marRight w:val="0"/>
          <w:marTop w:val="0"/>
          <w:marBottom w:val="0"/>
          <w:divBdr>
            <w:top w:val="none" w:sz="0" w:space="0" w:color="auto"/>
            <w:left w:val="none" w:sz="0" w:space="0" w:color="auto"/>
            <w:bottom w:val="none" w:sz="0" w:space="0" w:color="auto"/>
            <w:right w:val="none" w:sz="0" w:space="0" w:color="auto"/>
          </w:divBdr>
          <w:divsChild>
            <w:div w:id="881675135">
              <w:marLeft w:val="0"/>
              <w:marRight w:val="0"/>
              <w:marTop w:val="0"/>
              <w:marBottom w:val="0"/>
              <w:divBdr>
                <w:top w:val="none" w:sz="0" w:space="0" w:color="auto"/>
                <w:left w:val="none" w:sz="0" w:space="0" w:color="auto"/>
                <w:bottom w:val="none" w:sz="0" w:space="0" w:color="auto"/>
                <w:right w:val="none" w:sz="0" w:space="0" w:color="auto"/>
              </w:divBdr>
              <w:divsChild>
                <w:div w:id="1316179097">
                  <w:marLeft w:val="0"/>
                  <w:marRight w:val="0"/>
                  <w:marTop w:val="0"/>
                  <w:marBottom w:val="0"/>
                  <w:divBdr>
                    <w:top w:val="none" w:sz="0" w:space="0" w:color="auto"/>
                    <w:left w:val="none" w:sz="0" w:space="0" w:color="auto"/>
                    <w:bottom w:val="none" w:sz="0" w:space="0" w:color="auto"/>
                    <w:right w:val="none" w:sz="0" w:space="0" w:color="auto"/>
                  </w:divBdr>
                  <w:divsChild>
                    <w:div w:id="6500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9634">
      <w:bodyDiv w:val="1"/>
      <w:marLeft w:val="0"/>
      <w:marRight w:val="0"/>
      <w:marTop w:val="0"/>
      <w:marBottom w:val="0"/>
      <w:divBdr>
        <w:top w:val="none" w:sz="0" w:space="0" w:color="auto"/>
        <w:left w:val="none" w:sz="0" w:space="0" w:color="auto"/>
        <w:bottom w:val="none" w:sz="0" w:space="0" w:color="auto"/>
        <w:right w:val="none" w:sz="0" w:space="0" w:color="auto"/>
      </w:divBdr>
    </w:div>
    <w:div w:id="1731996601">
      <w:bodyDiv w:val="1"/>
      <w:marLeft w:val="0"/>
      <w:marRight w:val="0"/>
      <w:marTop w:val="0"/>
      <w:marBottom w:val="0"/>
      <w:divBdr>
        <w:top w:val="none" w:sz="0" w:space="0" w:color="auto"/>
        <w:left w:val="none" w:sz="0" w:space="0" w:color="auto"/>
        <w:bottom w:val="none" w:sz="0" w:space="0" w:color="auto"/>
        <w:right w:val="none" w:sz="0" w:space="0" w:color="auto"/>
      </w:divBdr>
      <w:divsChild>
        <w:div w:id="1156261833">
          <w:marLeft w:val="0"/>
          <w:marRight w:val="0"/>
          <w:marTop w:val="0"/>
          <w:marBottom w:val="0"/>
          <w:divBdr>
            <w:top w:val="none" w:sz="0" w:space="0" w:color="auto"/>
            <w:left w:val="none" w:sz="0" w:space="0" w:color="auto"/>
            <w:bottom w:val="none" w:sz="0" w:space="0" w:color="auto"/>
            <w:right w:val="none" w:sz="0" w:space="0" w:color="auto"/>
          </w:divBdr>
          <w:divsChild>
            <w:div w:id="636104909">
              <w:marLeft w:val="0"/>
              <w:marRight w:val="0"/>
              <w:marTop w:val="0"/>
              <w:marBottom w:val="0"/>
              <w:divBdr>
                <w:top w:val="none" w:sz="0" w:space="0" w:color="auto"/>
                <w:left w:val="none" w:sz="0" w:space="0" w:color="auto"/>
                <w:bottom w:val="none" w:sz="0" w:space="0" w:color="auto"/>
                <w:right w:val="none" w:sz="0" w:space="0" w:color="auto"/>
              </w:divBdr>
              <w:divsChild>
                <w:div w:id="1025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4281">
      <w:bodyDiv w:val="1"/>
      <w:marLeft w:val="0"/>
      <w:marRight w:val="0"/>
      <w:marTop w:val="0"/>
      <w:marBottom w:val="0"/>
      <w:divBdr>
        <w:top w:val="none" w:sz="0" w:space="0" w:color="auto"/>
        <w:left w:val="none" w:sz="0" w:space="0" w:color="auto"/>
        <w:bottom w:val="none" w:sz="0" w:space="0" w:color="auto"/>
        <w:right w:val="none" w:sz="0" w:space="0" w:color="auto"/>
      </w:divBdr>
      <w:divsChild>
        <w:div w:id="124350191">
          <w:marLeft w:val="0"/>
          <w:marRight w:val="0"/>
          <w:marTop w:val="0"/>
          <w:marBottom w:val="0"/>
          <w:divBdr>
            <w:top w:val="none" w:sz="0" w:space="0" w:color="auto"/>
            <w:left w:val="none" w:sz="0" w:space="0" w:color="auto"/>
            <w:bottom w:val="none" w:sz="0" w:space="0" w:color="auto"/>
            <w:right w:val="none" w:sz="0" w:space="0" w:color="auto"/>
          </w:divBdr>
          <w:divsChild>
            <w:div w:id="342753550">
              <w:marLeft w:val="0"/>
              <w:marRight w:val="0"/>
              <w:marTop w:val="0"/>
              <w:marBottom w:val="0"/>
              <w:divBdr>
                <w:top w:val="none" w:sz="0" w:space="0" w:color="auto"/>
                <w:left w:val="none" w:sz="0" w:space="0" w:color="auto"/>
                <w:bottom w:val="none" w:sz="0" w:space="0" w:color="auto"/>
                <w:right w:val="none" w:sz="0" w:space="0" w:color="auto"/>
              </w:divBdr>
              <w:divsChild>
                <w:div w:id="52980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80611">
      <w:bodyDiv w:val="1"/>
      <w:marLeft w:val="0"/>
      <w:marRight w:val="0"/>
      <w:marTop w:val="0"/>
      <w:marBottom w:val="0"/>
      <w:divBdr>
        <w:top w:val="none" w:sz="0" w:space="0" w:color="auto"/>
        <w:left w:val="none" w:sz="0" w:space="0" w:color="auto"/>
        <w:bottom w:val="none" w:sz="0" w:space="0" w:color="auto"/>
        <w:right w:val="none" w:sz="0" w:space="0" w:color="auto"/>
      </w:divBdr>
      <w:divsChild>
        <w:div w:id="1026831236">
          <w:marLeft w:val="0"/>
          <w:marRight w:val="0"/>
          <w:marTop w:val="0"/>
          <w:marBottom w:val="0"/>
          <w:divBdr>
            <w:top w:val="none" w:sz="0" w:space="0" w:color="auto"/>
            <w:left w:val="none" w:sz="0" w:space="0" w:color="auto"/>
            <w:bottom w:val="none" w:sz="0" w:space="0" w:color="auto"/>
            <w:right w:val="none" w:sz="0" w:space="0" w:color="auto"/>
          </w:divBdr>
          <w:divsChild>
            <w:div w:id="769937815">
              <w:marLeft w:val="0"/>
              <w:marRight w:val="0"/>
              <w:marTop w:val="0"/>
              <w:marBottom w:val="0"/>
              <w:divBdr>
                <w:top w:val="none" w:sz="0" w:space="0" w:color="auto"/>
                <w:left w:val="none" w:sz="0" w:space="0" w:color="auto"/>
                <w:bottom w:val="none" w:sz="0" w:space="0" w:color="auto"/>
                <w:right w:val="none" w:sz="0" w:space="0" w:color="auto"/>
              </w:divBdr>
              <w:divsChild>
                <w:div w:id="20634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6538">
      <w:bodyDiv w:val="1"/>
      <w:marLeft w:val="0"/>
      <w:marRight w:val="0"/>
      <w:marTop w:val="0"/>
      <w:marBottom w:val="0"/>
      <w:divBdr>
        <w:top w:val="none" w:sz="0" w:space="0" w:color="auto"/>
        <w:left w:val="none" w:sz="0" w:space="0" w:color="auto"/>
        <w:bottom w:val="none" w:sz="0" w:space="0" w:color="auto"/>
        <w:right w:val="none" w:sz="0" w:space="0" w:color="auto"/>
      </w:divBdr>
    </w:div>
    <w:div w:id="1747414680">
      <w:bodyDiv w:val="1"/>
      <w:marLeft w:val="0"/>
      <w:marRight w:val="0"/>
      <w:marTop w:val="0"/>
      <w:marBottom w:val="0"/>
      <w:divBdr>
        <w:top w:val="none" w:sz="0" w:space="0" w:color="auto"/>
        <w:left w:val="none" w:sz="0" w:space="0" w:color="auto"/>
        <w:bottom w:val="none" w:sz="0" w:space="0" w:color="auto"/>
        <w:right w:val="none" w:sz="0" w:space="0" w:color="auto"/>
      </w:divBdr>
    </w:div>
    <w:div w:id="1757090497">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sChild>
            <w:div w:id="1117988653">
              <w:marLeft w:val="0"/>
              <w:marRight w:val="0"/>
              <w:marTop w:val="0"/>
              <w:marBottom w:val="0"/>
              <w:divBdr>
                <w:top w:val="none" w:sz="0" w:space="0" w:color="auto"/>
                <w:left w:val="none" w:sz="0" w:space="0" w:color="auto"/>
                <w:bottom w:val="none" w:sz="0" w:space="0" w:color="auto"/>
                <w:right w:val="none" w:sz="0" w:space="0" w:color="auto"/>
              </w:divBdr>
              <w:divsChild>
                <w:div w:id="1752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2798">
      <w:bodyDiv w:val="1"/>
      <w:marLeft w:val="0"/>
      <w:marRight w:val="0"/>
      <w:marTop w:val="0"/>
      <w:marBottom w:val="0"/>
      <w:divBdr>
        <w:top w:val="none" w:sz="0" w:space="0" w:color="auto"/>
        <w:left w:val="none" w:sz="0" w:space="0" w:color="auto"/>
        <w:bottom w:val="none" w:sz="0" w:space="0" w:color="auto"/>
        <w:right w:val="none" w:sz="0" w:space="0" w:color="auto"/>
      </w:divBdr>
      <w:divsChild>
        <w:div w:id="2055619718">
          <w:marLeft w:val="0"/>
          <w:marRight w:val="0"/>
          <w:marTop w:val="0"/>
          <w:marBottom w:val="0"/>
          <w:divBdr>
            <w:top w:val="none" w:sz="0" w:space="0" w:color="auto"/>
            <w:left w:val="none" w:sz="0" w:space="0" w:color="auto"/>
            <w:bottom w:val="none" w:sz="0" w:space="0" w:color="auto"/>
            <w:right w:val="none" w:sz="0" w:space="0" w:color="auto"/>
          </w:divBdr>
          <w:divsChild>
            <w:div w:id="660623802">
              <w:marLeft w:val="0"/>
              <w:marRight w:val="0"/>
              <w:marTop w:val="0"/>
              <w:marBottom w:val="0"/>
              <w:divBdr>
                <w:top w:val="none" w:sz="0" w:space="0" w:color="auto"/>
                <w:left w:val="none" w:sz="0" w:space="0" w:color="auto"/>
                <w:bottom w:val="none" w:sz="0" w:space="0" w:color="auto"/>
                <w:right w:val="none" w:sz="0" w:space="0" w:color="auto"/>
              </w:divBdr>
              <w:divsChild>
                <w:div w:id="17094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3034">
      <w:bodyDiv w:val="1"/>
      <w:marLeft w:val="0"/>
      <w:marRight w:val="0"/>
      <w:marTop w:val="0"/>
      <w:marBottom w:val="0"/>
      <w:divBdr>
        <w:top w:val="none" w:sz="0" w:space="0" w:color="auto"/>
        <w:left w:val="none" w:sz="0" w:space="0" w:color="auto"/>
        <w:bottom w:val="none" w:sz="0" w:space="0" w:color="auto"/>
        <w:right w:val="none" w:sz="0" w:space="0" w:color="auto"/>
      </w:divBdr>
      <w:divsChild>
        <w:div w:id="2077701340">
          <w:marLeft w:val="0"/>
          <w:marRight w:val="0"/>
          <w:marTop w:val="0"/>
          <w:marBottom w:val="0"/>
          <w:divBdr>
            <w:top w:val="none" w:sz="0" w:space="0" w:color="auto"/>
            <w:left w:val="none" w:sz="0" w:space="0" w:color="auto"/>
            <w:bottom w:val="none" w:sz="0" w:space="0" w:color="auto"/>
            <w:right w:val="none" w:sz="0" w:space="0" w:color="auto"/>
          </w:divBdr>
          <w:divsChild>
            <w:div w:id="17974056">
              <w:marLeft w:val="0"/>
              <w:marRight w:val="0"/>
              <w:marTop w:val="0"/>
              <w:marBottom w:val="0"/>
              <w:divBdr>
                <w:top w:val="none" w:sz="0" w:space="0" w:color="auto"/>
                <w:left w:val="none" w:sz="0" w:space="0" w:color="auto"/>
                <w:bottom w:val="none" w:sz="0" w:space="0" w:color="auto"/>
                <w:right w:val="none" w:sz="0" w:space="0" w:color="auto"/>
              </w:divBdr>
              <w:divsChild>
                <w:div w:id="3681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90682">
      <w:bodyDiv w:val="1"/>
      <w:marLeft w:val="0"/>
      <w:marRight w:val="0"/>
      <w:marTop w:val="0"/>
      <w:marBottom w:val="0"/>
      <w:divBdr>
        <w:top w:val="none" w:sz="0" w:space="0" w:color="auto"/>
        <w:left w:val="none" w:sz="0" w:space="0" w:color="auto"/>
        <w:bottom w:val="none" w:sz="0" w:space="0" w:color="auto"/>
        <w:right w:val="none" w:sz="0" w:space="0" w:color="auto"/>
      </w:divBdr>
    </w:div>
    <w:div w:id="1810591524">
      <w:bodyDiv w:val="1"/>
      <w:marLeft w:val="0"/>
      <w:marRight w:val="0"/>
      <w:marTop w:val="0"/>
      <w:marBottom w:val="0"/>
      <w:divBdr>
        <w:top w:val="none" w:sz="0" w:space="0" w:color="auto"/>
        <w:left w:val="none" w:sz="0" w:space="0" w:color="auto"/>
        <w:bottom w:val="none" w:sz="0" w:space="0" w:color="auto"/>
        <w:right w:val="none" w:sz="0" w:space="0" w:color="auto"/>
      </w:divBdr>
    </w:div>
    <w:div w:id="1816993531">
      <w:bodyDiv w:val="1"/>
      <w:marLeft w:val="0"/>
      <w:marRight w:val="0"/>
      <w:marTop w:val="0"/>
      <w:marBottom w:val="0"/>
      <w:divBdr>
        <w:top w:val="none" w:sz="0" w:space="0" w:color="auto"/>
        <w:left w:val="none" w:sz="0" w:space="0" w:color="auto"/>
        <w:bottom w:val="none" w:sz="0" w:space="0" w:color="auto"/>
        <w:right w:val="none" w:sz="0" w:space="0" w:color="auto"/>
      </w:divBdr>
    </w:div>
    <w:div w:id="1820608085">
      <w:bodyDiv w:val="1"/>
      <w:marLeft w:val="0"/>
      <w:marRight w:val="0"/>
      <w:marTop w:val="0"/>
      <w:marBottom w:val="0"/>
      <w:divBdr>
        <w:top w:val="none" w:sz="0" w:space="0" w:color="auto"/>
        <w:left w:val="none" w:sz="0" w:space="0" w:color="auto"/>
        <w:bottom w:val="none" w:sz="0" w:space="0" w:color="auto"/>
        <w:right w:val="none" w:sz="0" w:space="0" w:color="auto"/>
      </w:divBdr>
    </w:div>
    <w:div w:id="1821145409">
      <w:bodyDiv w:val="1"/>
      <w:marLeft w:val="0"/>
      <w:marRight w:val="0"/>
      <w:marTop w:val="0"/>
      <w:marBottom w:val="0"/>
      <w:divBdr>
        <w:top w:val="none" w:sz="0" w:space="0" w:color="auto"/>
        <w:left w:val="none" w:sz="0" w:space="0" w:color="auto"/>
        <w:bottom w:val="none" w:sz="0" w:space="0" w:color="auto"/>
        <w:right w:val="none" w:sz="0" w:space="0" w:color="auto"/>
      </w:divBdr>
    </w:div>
    <w:div w:id="1830514259">
      <w:bodyDiv w:val="1"/>
      <w:marLeft w:val="0"/>
      <w:marRight w:val="0"/>
      <w:marTop w:val="0"/>
      <w:marBottom w:val="0"/>
      <w:divBdr>
        <w:top w:val="none" w:sz="0" w:space="0" w:color="auto"/>
        <w:left w:val="none" w:sz="0" w:space="0" w:color="auto"/>
        <w:bottom w:val="none" w:sz="0" w:space="0" w:color="auto"/>
        <w:right w:val="none" w:sz="0" w:space="0" w:color="auto"/>
      </w:divBdr>
    </w:div>
    <w:div w:id="1862890947">
      <w:bodyDiv w:val="1"/>
      <w:marLeft w:val="0"/>
      <w:marRight w:val="0"/>
      <w:marTop w:val="0"/>
      <w:marBottom w:val="0"/>
      <w:divBdr>
        <w:top w:val="none" w:sz="0" w:space="0" w:color="auto"/>
        <w:left w:val="none" w:sz="0" w:space="0" w:color="auto"/>
        <w:bottom w:val="none" w:sz="0" w:space="0" w:color="auto"/>
        <w:right w:val="none" w:sz="0" w:space="0" w:color="auto"/>
      </w:divBdr>
    </w:div>
    <w:div w:id="1880432914">
      <w:bodyDiv w:val="1"/>
      <w:marLeft w:val="0"/>
      <w:marRight w:val="0"/>
      <w:marTop w:val="0"/>
      <w:marBottom w:val="0"/>
      <w:divBdr>
        <w:top w:val="none" w:sz="0" w:space="0" w:color="auto"/>
        <w:left w:val="none" w:sz="0" w:space="0" w:color="auto"/>
        <w:bottom w:val="none" w:sz="0" w:space="0" w:color="auto"/>
        <w:right w:val="none" w:sz="0" w:space="0" w:color="auto"/>
      </w:divBdr>
      <w:divsChild>
        <w:div w:id="492378840">
          <w:marLeft w:val="0"/>
          <w:marRight w:val="0"/>
          <w:marTop w:val="0"/>
          <w:marBottom w:val="0"/>
          <w:divBdr>
            <w:top w:val="none" w:sz="0" w:space="0" w:color="auto"/>
            <w:left w:val="none" w:sz="0" w:space="0" w:color="auto"/>
            <w:bottom w:val="none" w:sz="0" w:space="0" w:color="auto"/>
            <w:right w:val="none" w:sz="0" w:space="0" w:color="auto"/>
          </w:divBdr>
          <w:divsChild>
            <w:div w:id="294608309">
              <w:marLeft w:val="0"/>
              <w:marRight w:val="0"/>
              <w:marTop w:val="0"/>
              <w:marBottom w:val="0"/>
              <w:divBdr>
                <w:top w:val="none" w:sz="0" w:space="0" w:color="auto"/>
                <w:left w:val="none" w:sz="0" w:space="0" w:color="auto"/>
                <w:bottom w:val="none" w:sz="0" w:space="0" w:color="auto"/>
                <w:right w:val="none" w:sz="0" w:space="0" w:color="auto"/>
              </w:divBdr>
              <w:divsChild>
                <w:div w:id="15709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70233">
      <w:bodyDiv w:val="1"/>
      <w:marLeft w:val="0"/>
      <w:marRight w:val="0"/>
      <w:marTop w:val="0"/>
      <w:marBottom w:val="0"/>
      <w:divBdr>
        <w:top w:val="none" w:sz="0" w:space="0" w:color="auto"/>
        <w:left w:val="none" w:sz="0" w:space="0" w:color="auto"/>
        <w:bottom w:val="none" w:sz="0" w:space="0" w:color="auto"/>
        <w:right w:val="none" w:sz="0" w:space="0" w:color="auto"/>
      </w:divBdr>
    </w:div>
    <w:div w:id="1918710302">
      <w:bodyDiv w:val="1"/>
      <w:marLeft w:val="0"/>
      <w:marRight w:val="0"/>
      <w:marTop w:val="0"/>
      <w:marBottom w:val="0"/>
      <w:divBdr>
        <w:top w:val="none" w:sz="0" w:space="0" w:color="auto"/>
        <w:left w:val="none" w:sz="0" w:space="0" w:color="auto"/>
        <w:bottom w:val="none" w:sz="0" w:space="0" w:color="auto"/>
        <w:right w:val="none" w:sz="0" w:space="0" w:color="auto"/>
      </w:divBdr>
      <w:divsChild>
        <w:div w:id="870534456">
          <w:marLeft w:val="0"/>
          <w:marRight w:val="0"/>
          <w:marTop w:val="0"/>
          <w:marBottom w:val="0"/>
          <w:divBdr>
            <w:top w:val="none" w:sz="0" w:space="0" w:color="auto"/>
            <w:left w:val="none" w:sz="0" w:space="0" w:color="auto"/>
            <w:bottom w:val="none" w:sz="0" w:space="0" w:color="auto"/>
            <w:right w:val="none" w:sz="0" w:space="0" w:color="auto"/>
          </w:divBdr>
          <w:divsChild>
            <w:div w:id="2059085971">
              <w:marLeft w:val="0"/>
              <w:marRight w:val="0"/>
              <w:marTop w:val="0"/>
              <w:marBottom w:val="0"/>
              <w:divBdr>
                <w:top w:val="none" w:sz="0" w:space="0" w:color="auto"/>
                <w:left w:val="none" w:sz="0" w:space="0" w:color="auto"/>
                <w:bottom w:val="none" w:sz="0" w:space="0" w:color="auto"/>
                <w:right w:val="none" w:sz="0" w:space="0" w:color="auto"/>
              </w:divBdr>
              <w:divsChild>
                <w:div w:id="9724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3528">
      <w:bodyDiv w:val="1"/>
      <w:marLeft w:val="0"/>
      <w:marRight w:val="0"/>
      <w:marTop w:val="0"/>
      <w:marBottom w:val="0"/>
      <w:divBdr>
        <w:top w:val="none" w:sz="0" w:space="0" w:color="auto"/>
        <w:left w:val="none" w:sz="0" w:space="0" w:color="auto"/>
        <w:bottom w:val="none" w:sz="0" w:space="0" w:color="auto"/>
        <w:right w:val="none" w:sz="0" w:space="0" w:color="auto"/>
      </w:divBdr>
    </w:div>
    <w:div w:id="1936548463">
      <w:bodyDiv w:val="1"/>
      <w:marLeft w:val="0"/>
      <w:marRight w:val="0"/>
      <w:marTop w:val="0"/>
      <w:marBottom w:val="0"/>
      <w:divBdr>
        <w:top w:val="none" w:sz="0" w:space="0" w:color="auto"/>
        <w:left w:val="none" w:sz="0" w:space="0" w:color="auto"/>
        <w:bottom w:val="none" w:sz="0" w:space="0" w:color="auto"/>
        <w:right w:val="none" w:sz="0" w:space="0" w:color="auto"/>
      </w:divBdr>
    </w:div>
    <w:div w:id="1937902927">
      <w:bodyDiv w:val="1"/>
      <w:marLeft w:val="0"/>
      <w:marRight w:val="0"/>
      <w:marTop w:val="0"/>
      <w:marBottom w:val="0"/>
      <w:divBdr>
        <w:top w:val="none" w:sz="0" w:space="0" w:color="auto"/>
        <w:left w:val="none" w:sz="0" w:space="0" w:color="auto"/>
        <w:bottom w:val="none" w:sz="0" w:space="0" w:color="auto"/>
        <w:right w:val="none" w:sz="0" w:space="0" w:color="auto"/>
      </w:divBdr>
    </w:div>
    <w:div w:id="1958759968">
      <w:bodyDiv w:val="1"/>
      <w:marLeft w:val="0"/>
      <w:marRight w:val="0"/>
      <w:marTop w:val="0"/>
      <w:marBottom w:val="0"/>
      <w:divBdr>
        <w:top w:val="none" w:sz="0" w:space="0" w:color="auto"/>
        <w:left w:val="none" w:sz="0" w:space="0" w:color="auto"/>
        <w:bottom w:val="none" w:sz="0" w:space="0" w:color="auto"/>
        <w:right w:val="none" w:sz="0" w:space="0" w:color="auto"/>
      </w:divBdr>
      <w:divsChild>
        <w:div w:id="803040236">
          <w:marLeft w:val="0"/>
          <w:marRight w:val="0"/>
          <w:marTop w:val="0"/>
          <w:marBottom w:val="0"/>
          <w:divBdr>
            <w:top w:val="none" w:sz="0" w:space="0" w:color="auto"/>
            <w:left w:val="none" w:sz="0" w:space="0" w:color="auto"/>
            <w:bottom w:val="none" w:sz="0" w:space="0" w:color="auto"/>
            <w:right w:val="none" w:sz="0" w:space="0" w:color="auto"/>
          </w:divBdr>
          <w:divsChild>
            <w:div w:id="1748069121">
              <w:marLeft w:val="0"/>
              <w:marRight w:val="0"/>
              <w:marTop w:val="0"/>
              <w:marBottom w:val="0"/>
              <w:divBdr>
                <w:top w:val="none" w:sz="0" w:space="0" w:color="auto"/>
                <w:left w:val="none" w:sz="0" w:space="0" w:color="auto"/>
                <w:bottom w:val="none" w:sz="0" w:space="0" w:color="auto"/>
                <w:right w:val="none" w:sz="0" w:space="0" w:color="auto"/>
              </w:divBdr>
              <w:divsChild>
                <w:div w:id="15801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1954">
      <w:bodyDiv w:val="1"/>
      <w:marLeft w:val="0"/>
      <w:marRight w:val="0"/>
      <w:marTop w:val="0"/>
      <w:marBottom w:val="0"/>
      <w:divBdr>
        <w:top w:val="none" w:sz="0" w:space="0" w:color="auto"/>
        <w:left w:val="none" w:sz="0" w:space="0" w:color="auto"/>
        <w:bottom w:val="none" w:sz="0" w:space="0" w:color="auto"/>
        <w:right w:val="none" w:sz="0" w:space="0" w:color="auto"/>
      </w:divBdr>
      <w:divsChild>
        <w:div w:id="55863526">
          <w:marLeft w:val="0"/>
          <w:marRight w:val="0"/>
          <w:marTop w:val="0"/>
          <w:marBottom w:val="0"/>
          <w:divBdr>
            <w:top w:val="none" w:sz="0" w:space="0" w:color="auto"/>
            <w:left w:val="none" w:sz="0" w:space="0" w:color="auto"/>
            <w:bottom w:val="none" w:sz="0" w:space="0" w:color="auto"/>
            <w:right w:val="none" w:sz="0" w:space="0" w:color="auto"/>
          </w:divBdr>
          <w:divsChild>
            <w:div w:id="1096748173">
              <w:marLeft w:val="0"/>
              <w:marRight w:val="0"/>
              <w:marTop w:val="0"/>
              <w:marBottom w:val="0"/>
              <w:divBdr>
                <w:top w:val="none" w:sz="0" w:space="0" w:color="auto"/>
                <w:left w:val="none" w:sz="0" w:space="0" w:color="auto"/>
                <w:bottom w:val="none" w:sz="0" w:space="0" w:color="auto"/>
                <w:right w:val="none" w:sz="0" w:space="0" w:color="auto"/>
              </w:divBdr>
              <w:divsChild>
                <w:div w:id="1149441114">
                  <w:marLeft w:val="0"/>
                  <w:marRight w:val="0"/>
                  <w:marTop w:val="0"/>
                  <w:marBottom w:val="0"/>
                  <w:divBdr>
                    <w:top w:val="none" w:sz="0" w:space="0" w:color="auto"/>
                    <w:left w:val="none" w:sz="0" w:space="0" w:color="auto"/>
                    <w:bottom w:val="none" w:sz="0" w:space="0" w:color="auto"/>
                    <w:right w:val="none" w:sz="0" w:space="0" w:color="auto"/>
                  </w:divBdr>
                  <w:divsChild>
                    <w:div w:id="8037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8321">
      <w:bodyDiv w:val="1"/>
      <w:marLeft w:val="0"/>
      <w:marRight w:val="0"/>
      <w:marTop w:val="0"/>
      <w:marBottom w:val="0"/>
      <w:divBdr>
        <w:top w:val="none" w:sz="0" w:space="0" w:color="auto"/>
        <w:left w:val="none" w:sz="0" w:space="0" w:color="auto"/>
        <w:bottom w:val="none" w:sz="0" w:space="0" w:color="auto"/>
        <w:right w:val="none" w:sz="0" w:space="0" w:color="auto"/>
      </w:divBdr>
    </w:div>
    <w:div w:id="1978298381">
      <w:bodyDiv w:val="1"/>
      <w:marLeft w:val="0"/>
      <w:marRight w:val="0"/>
      <w:marTop w:val="0"/>
      <w:marBottom w:val="0"/>
      <w:divBdr>
        <w:top w:val="none" w:sz="0" w:space="0" w:color="auto"/>
        <w:left w:val="none" w:sz="0" w:space="0" w:color="auto"/>
        <w:bottom w:val="none" w:sz="0" w:space="0" w:color="auto"/>
        <w:right w:val="none" w:sz="0" w:space="0" w:color="auto"/>
      </w:divBdr>
    </w:div>
    <w:div w:id="1987392401">
      <w:bodyDiv w:val="1"/>
      <w:marLeft w:val="0"/>
      <w:marRight w:val="0"/>
      <w:marTop w:val="0"/>
      <w:marBottom w:val="0"/>
      <w:divBdr>
        <w:top w:val="none" w:sz="0" w:space="0" w:color="auto"/>
        <w:left w:val="none" w:sz="0" w:space="0" w:color="auto"/>
        <w:bottom w:val="none" w:sz="0" w:space="0" w:color="auto"/>
        <w:right w:val="none" w:sz="0" w:space="0" w:color="auto"/>
      </w:divBdr>
      <w:divsChild>
        <w:div w:id="47262349">
          <w:marLeft w:val="0"/>
          <w:marRight w:val="0"/>
          <w:marTop w:val="0"/>
          <w:marBottom w:val="0"/>
          <w:divBdr>
            <w:top w:val="none" w:sz="0" w:space="0" w:color="auto"/>
            <w:left w:val="none" w:sz="0" w:space="0" w:color="auto"/>
            <w:bottom w:val="none" w:sz="0" w:space="0" w:color="auto"/>
            <w:right w:val="none" w:sz="0" w:space="0" w:color="auto"/>
          </w:divBdr>
          <w:divsChild>
            <w:div w:id="713701316">
              <w:marLeft w:val="0"/>
              <w:marRight w:val="0"/>
              <w:marTop w:val="0"/>
              <w:marBottom w:val="0"/>
              <w:divBdr>
                <w:top w:val="none" w:sz="0" w:space="0" w:color="auto"/>
                <w:left w:val="none" w:sz="0" w:space="0" w:color="auto"/>
                <w:bottom w:val="none" w:sz="0" w:space="0" w:color="auto"/>
                <w:right w:val="none" w:sz="0" w:space="0" w:color="auto"/>
              </w:divBdr>
              <w:divsChild>
                <w:div w:id="10371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5208">
      <w:bodyDiv w:val="1"/>
      <w:marLeft w:val="0"/>
      <w:marRight w:val="0"/>
      <w:marTop w:val="0"/>
      <w:marBottom w:val="0"/>
      <w:divBdr>
        <w:top w:val="none" w:sz="0" w:space="0" w:color="auto"/>
        <w:left w:val="none" w:sz="0" w:space="0" w:color="auto"/>
        <w:bottom w:val="none" w:sz="0" w:space="0" w:color="auto"/>
        <w:right w:val="none" w:sz="0" w:space="0" w:color="auto"/>
      </w:divBdr>
    </w:div>
    <w:div w:id="2008171244">
      <w:bodyDiv w:val="1"/>
      <w:marLeft w:val="0"/>
      <w:marRight w:val="0"/>
      <w:marTop w:val="0"/>
      <w:marBottom w:val="0"/>
      <w:divBdr>
        <w:top w:val="none" w:sz="0" w:space="0" w:color="auto"/>
        <w:left w:val="none" w:sz="0" w:space="0" w:color="auto"/>
        <w:bottom w:val="none" w:sz="0" w:space="0" w:color="auto"/>
        <w:right w:val="none" w:sz="0" w:space="0" w:color="auto"/>
      </w:divBdr>
    </w:div>
    <w:div w:id="2011566239">
      <w:bodyDiv w:val="1"/>
      <w:marLeft w:val="0"/>
      <w:marRight w:val="0"/>
      <w:marTop w:val="0"/>
      <w:marBottom w:val="0"/>
      <w:divBdr>
        <w:top w:val="none" w:sz="0" w:space="0" w:color="auto"/>
        <w:left w:val="none" w:sz="0" w:space="0" w:color="auto"/>
        <w:bottom w:val="none" w:sz="0" w:space="0" w:color="auto"/>
        <w:right w:val="none" w:sz="0" w:space="0" w:color="auto"/>
      </w:divBdr>
      <w:divsChild>
        <w:div w:id="1331249590">
          <w:marLeft w:val="0"/>
          <w:marRight w:val="0"/>
          <w:marTop w:val="0"/>
          <w:marBottom w:val="0"/>
          <w:divBdr>
            <w:top w:val="none" w:sz="0" w:space="0" w:color="auto"/>
            <w:left w:val="none" w:sz="0" w:space="0" w:color="auto"/>
            <w:bottom w:val="none" w:sz="0" w:space="0" w:color="auto"/>
            <w:right w:val="none" w:sz="0" w:space="0" w:color="auto"/>
          </w:divBdr>
          <w:divsChild>
            <w:div w:id="1284849604">
              <w:marLeft w:val="0"/>
              <w:marRight w:val="0"/>
              <w:marTop w:val="0"/>
              <w:marBottom w:val="0"/>
              <w:divBdr>
                <w:top w:val="none" w:sz="0" w:space="0" w:color="auto"/>
                <w:left w:val="none" w:sz="0" w:space="0" w:color="auto"/>
                <w:bottom w:val="none" w:sz="0" w:space="0" w:color="auto"/>
                <w:right w:val="none" w:sz="0" w:space="0" w:color="auto"/>
              </w:divBdr>
              <w:divsChild>
                <w:div w:id="13019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4528">
      <w:bodyDiv w:val="1"/>
      <w:marLeft w:val="0"/>
      <w:marRight w:val="0"/>
      <w:marTop w:val="0"/>
      <w:marBottom w:val="0"/>
      <w:divBdr>
        <w:top w:val="none" w:sz="0" w:space="0" w:color="auto"/>
        <w:left w:val="none" w:sz="0" w:space="0" w:color="auto"/>
        <w:bottom w:val="none" w:sz="0" w:space="0" w:color="auto"/>
        <w:right w:val="none" w:sz="0" w:space="0" w:color="auto"/>
      </w:divBdr>
      <w:divsChild>
        <w:div w:id="799687691">
          <w:marLeft w:val="0"/>
          <w:marRight w:val="0"/>
          <w:marTop w:val="0"/>
          <w:marBottom w:val="0"/>
          <w:divBdr>
            <w:top w:val="none" w:sz="0" w:space="0" w:color="auto"/>
            <w:left w:val="none" w:sz="0" w:space="0" w:color="auto"/>
            <w:bottom w:val="none" w:sz="0" w:space="0" w:color="auto"/>
            <w:right w:val="none" w:sz="0" w:space="0" w:color="auto"/>
          </w:divBdr>
          <w:divsChild>
            <w:div w:id="313485140">
              <w:marLeft w:val="0"/>
              <w:marRight w:val="0"/>
              <w:marTop w:val="0"/>
              <w:marBottom w:val="0"/>
              <w:divBdr>
                <w:top w:val="none" w:sz="0" w:space="0" w:color="auto"/>
                <w:left w:val="none" w:sz="0" w:space="0" w:color="auto"/>
                <w:bottom w:val="none" w:sz="0" w:space="0" w:color="auto"/>
                <w:right w:val="none" w:sz="0" w:space="0" w:color="auto"/>
              </w:divBdr>
              <w:divsChild>
                <w:div w:id="1150318934">
                  <w:marLeft w:val="0"/>
                  <w:marRight w:val="0"/>
                  <w:marTop w:val="0"/>
                  <w:marBottom w:val="0"/>
                  <w:divBdr>
                    <w:top w:val="none" w:sz="0" w:space="0" w:color="auto"/>
                    <w:left w:val="none" w:sz="0" w:space="0" w:color="auto"/>
                    <w:bottom w:val="none" w:sz="0" w:space="0" w:color="auto"/>
                    <w:right w:val="none" w:sz="0" w:space="0" w:color="auto"/>
                  </w:divBdr>
                  <w:divsChild>
                    <w:div w:id="17078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09370">
      <w:bodyDiv w:val="1"/>
      <w:marLeft w:val="0"/>
      <w:marRight w:val="0"/>
      <w:marTop w:val="0"/>
      <w:marBottom w:val="0"/>
      <w:divBdr>
        <w:top w:val="none" w:sz="0" w:space="0" w:color="auto"/>
        <w:left w:val="none" w:sz="0" w:space="0" w:color="auto"/>
        <w:bottom w:val="none" w:sz="0" w:space="0" w:color="auto"/>
        <w:right w:val="none" w:sz="0" w:space="0" w:color="auto"/>
      </w:divBdr>
    </w:div>
    <w:div w:id="2059082618">
      <w:bodyDiv w:val="1"/>
      <w:marLeft w:val="0"/>
      <w:marRight w:val="0"/>
      <w:marTop w:val="0"/>
      <w:marBottom w:val="0"/>
      <w:divBdr>
        <w:top w:val="none" w:sz="0" w:space="0" w:color="auto"/>
        <w:left w:val="none" w:sz="0" w:space="0" w:color="auto"/>
        <w:bottom w:val="none" w:sz="0" w:space="0" w:color="auto"/>
        <w:right w:val="none" w:sz="0" w:space="0" w:color="auto"/>
      </w:divBdr>
      <w:divsChild>
        <w:div w:id="206187036">
          <w:marLeft w:val="0"/>
          <w:marRight w:val="0"/>
          <w:marTop w:val="0"/>
          <w:marBottom w:val="0"/>
          <w:divBdr>
            <w:top w:val="none" w:sz="0" w:space="0" w:color="auto"/>
            <w:left w:val="none" w:sz="0" w:space="0" w:color="auto"/>
            <w:bottom w:val="none" w:sz="0" w:space="0" w:color="auto"/>
            <w:right w:val="none" w:sz="0" w:space="0" w:color="auto"/>
          </w:divBdr>
          <w:divsChild>
            <w:div w:id="763962738">
              <w:marLeft w:val="0"/>
              <w:marRight w:val="0"/>
              <w:marTop w:val="0"/>
              <w:marBottom w:val="0"/>
              <w:divBdr>
                <w:top w:val="none" w:sz="0" w:space="0" w:color="auto"/>
                <w:left w:val="none" w:sz="0" w:space="0" w:color="auto"/>
                <w:bottom w:val="none" w:sz="0" w:space="0" w:color="auto"/>
                <w:right w:val="none" w:sz="0" w:space="0" w:color="auto"/>
              </w:divBdr>
              <w:divsChild>
                <w:div w:id="14456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8790">
      <w:bodyDiv w:val="1"/>
      <w:marLeft w:val="0"/>
      <w:marRight w:val="0"/>
      <w:marTop w:val="0"/>
      <w:marBottom w:val="0"/>
      <w:divBdr>
        <w:top w:val="none" w:sz="0" w:space="0" w:color="auto"/>
        <w:left w:val="none" w:sz="0" w:space="0" w:color="auto"/>
        <w:bottom w:val="none" w:sz="0" w:space="0" w:color="auto"/>
        <w:right w:val="none" w:sz="0" w:space="0" w:color="auto"/>
      </w:divBdr>
      <w:divsChild>
        <w:div w:id="1184899251">
          <w:marLeft w:val="0"/>
          <w:marRight w:val="0"/>
          <w:marTop w:val="0"/>
          <w:marBottom w:val="0"/>
          <w:divBdr>
            <w:top w:val="none" w:sz="0" w:space="0" w:color="auto"/>
            <w:left w:val="none" w:sz="0" w:space="0" w:color="auto"/>
            <w:bottom w:val="none" w:sz="0" w:space="0" w:color="auto"/>
            <w:right w:val="none" w:sz="0" w:space="0" w:color="auto"/>
          </w:divBdr>
          <w:divsChild>
            <w:div w:id="216429531">
              <w:marLeft w:val="0"/>
              <w:marRight w:val="0"/>
              <w:marTop w:val="0"/>
              <w:marBottom w:val="0"/>
              <w:divBdr>
                <w:top w:val="none" w:sz="0" w:space="0" w:color="auto"/>
                <w:left w:val="none" w:sz="0" w:space="0" w:color="auto"/>
                <w:bottom w:val="none" w:sz="0" w:space="0" w:color="auto"/>
                <w:right w:val="none" w:sz="0" w:space="0" w:color="auto"/>
              </w:divBdr>
              <w:divsChild>
                <w:div w:id="14342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6199">
      <w:bodyDiv w:val="1"/>
      <w:marLeft w:val="0"/>
      <w:marRight w:val="0"/>
      <w:marTop w:val="0"/>
      <w:marBottom w:val="0"/>
      <w:divBdr>
        <w:top w:val="none" w:sz="0" w:space="0" w:color="auto"/>
        <w:left w:val="none" w:sz="0" w:space="0" w:color="auto"/>
        <w:bottom w:val="none" w:sz="0" w:space="0" w:color="auto"/>
        <w:right w:val="none" w:sz="0" w:space="0" w:color="auto"/>
      </w:divBdr>
    </w:div>
    <w:div w:id="2077898638">
      <w:bodyDiv w:val="1"/>
      <w:marLeft w:val="0"/>
      <w:marRight w:val="0"/>
      <w:marTop w:val="0"/>
      <w:marBottom w:val="0"/>
      <w:divBdr>
        <w:top w:val="none" w:sz="0" w:space="0" w:color="auto"/>
        <w:left w:val="none" w:sz="0" w:space="0" w:color="auto"/>
        <w:bottom w:val="none" w:sz="0" w:space="0" w:color="auto"/>
        <w:right w:val="none" w:sz="0" w:space="0" w:color="auto"/>
      </w:divBdr>
      <w:divsChild>
        <w:div w:id="1143428485">
          <w:marLeft w:val="0"/>
          <w:marRight w:val="0"/>
          <w:marTop w:val="0"/>
          <w:marBottom w:val="0"/>
          <w:divBdr>
            <w:top w:val="none" w:sz="0" w:space="0" w:color="auto"/>
            <w:left w:val="none" w:sz="0" w:space="0" w:color="auto"/>
            <w:bottom w:val="none" w:sz="0" w:space="0" w:color="auto"/>
            <w:right w:val="none" w:sz="0" w:space="0" w:color="auto"/>
          </w:divBdr>
          <w:divsChild>
            <w:div w:id="2140492174">
              <w:marLeft w:val="0"/>
              <w:marRight w:val="0"/>
              <w:marTop w:val="0"/>
              <w:marBottom w:val="0"/>
              <w:divBdr>
                <w:top w:val="none" w:sz="0" w:space="0" w:color="auto"/>
                <w:left w:val="none" w:sz="0" w:space="0" w:color="auto"/>
                <w:bottom w:val="none" w:sz="0" w:space="0" w:color="auto"/>
                <w:right w:val="none" w:sz="0" w:space="0" w:color="auto"/>
              </w:divBdr>
              <w:divsChild>
                <w:div w:id="7960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73699">
      <w:bodyDiv w:val="1"/>
      <w:marLeft w:val="0"/>
      <w:marRight w:val="0"/>
      <w:marTop w:val="0"/>
      <w:marBottom w:val="0"/>
      <w:divBdr>
        <w:top w:val="none" w:sz="0" w:space="0" w:color="auto"/>
        <w:left w:val="none" w:sz="0" w:space="0" w:color="auto"/>
        <w:bottom w:val="none" w:sz="0" w:space="0" w:color="auto"/>
        <w:right w:val="none" w:sz="0" w:space="0" w:color="auto"/>
      </w:divBdr>
      <w:divsChild>
        <w:div w:id="846793178">
          <w:marLeft w:val="0"/>
          <w:marRight w:val="0"/>
          <w:marTop w:val="0"/>
          <w:marBottom w:val="0"/>
          <w:divBdr>
            <w:top w:val="none" w:sz="0" w:space="0" w:color="auto"/>
            <w:left w:val="none" w:sz="0" w:space="0" w:color="auto"/>
            <w:bottom w:val="none" w:sz="0" w:space="0" w:color="auto"/>
            <w:right w:val="none" w:sz="0" w:space="0" w:color="auto"/>
          </w:divBdr>
          <w:divsChild>
            <w:div w:id="1001464849">
              <w:marLeft w:val="0"/>
              <w:marRight w:val="0"/>
              <w:marTop w:val="0"/>
              <w:marBottom w:val="0"/>
              <w:divBdr>
                <w:top w:val="none" w:sz="0" w:space="0" w:color="auto"/>
                <w:left w:val="none" w:sz="0" w:space="0" w:color="auto"/>
                <w:bottom w:val="none" w:sz="0" w:space="0" w:color="auto"/>
                <w:right w:val="none" w:sz="0" w:space="0" w:color="auto"/>
              </w:divBdr>
              <w:divsChild>
                <w:div w:id="826017954">
                  <w:marLeft w:val="0"/>
                  <w:marRight w:val="0"/>
                  <w:marTop w:val="0"/>
                  <w:marBottom w:val="0"/>
                  <w:divBdr>
                    <w:top w:val="none" w:sz="0" w:space="0" w:color="auto"/>
                    <w:left w:val="none" w:sz="0" w:space="0" w:color="auto"/>
                    <w:bottom w:val="none" w:sz="0" w:space="0" w:color="auto"/>
                    <w:right w:val="none" w:sz="0" w:space="0" w:color="auto"/>
                  </w:divBdr>
                  <w:divsChild>
                    <w:div w:id="4857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6553">
      <w:bodyDiv w:val="1"/>
      <w:marLeft w:val="0"/>
      <w:marRight w:val="0"/>
      <w:marTop w:val="0"/>
      <w:marBottom w:val="0"/>
      <w:divBdr>
        <w:top w:val="none" w:sz="0" w:space="0" w:color="auto"/>
        <w:left w:val="none" w:sz="0" w:space="0" w:color="auto"/>
        <w:bottom w:val="none" w:sz="0" w:space="0" w:color="auto"/>
        <w:right w:val="none" w:sz="0" w:space="0" w:color="auto"/>
      </w:divBdr>
      <w:divsChild>
        <w:div w:id="34276472">
          <w:marLeft w:val="0"/>
          <w:marRight w:val="0"/>
          <w:marTop w:val="0"/>
          <w:marBottom w:val="0"/>
          <w:divBdr>
            <w:top w:val="none" w:sz="0" w:space="0" w:color="auto"/>
            <w:left w:val="none" w:sz="0" w:space="0" w:color="auto"/>
            <w:bottom w:val="none" w:sz="0" w:space="0" w:color="auto"/>
            <w:right w:val="none" w:sz="0" w:space="0" w:color="auto"/>
          </w:divBdr>
          <w:divsChild>
            <w:div w:id="1093403898">
              <w:marLeft w:val="0"/>
              <w:marRight w:val="0"/>
              <w:marTop w:val="0"/>
              <w:marBottom w:val="0"/>
              <w:divBdr>
                <w:top w:val="none" w:sz="0" w:space="0" w:color="auto"/>
                <w:left w:val="none" w:sz="0" w:space="0" w:color="auto"/>
                <w:bottom w:val="none" w:sz="0" w:space="0" w:color="auto"/>
                <w:right w:val="none" w:sz="0" w:space="0" w:color="auto"/>
              </w:divBdr>
              <w:divsChild>
                <w:div w:id="11411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5989">
      <w:bodyDiv w:val="1"/>
      <w:marLeft w:val="0"/>
      <w:marRight w:val="0"/>
      <w:marTop w:val="0"/>
      <w:marBottom w:val="0"/>
      <w:divBdr>
        <w:top w:val="none" w:sz="0" w:space="0" w:color="auto"/>
        <w:left w:val="none" w:sz="0" w:space="0" w:color="auto"/>
        <w:bottom w:val="none" w:sz="0" w:space="0" w:color="auto"/>
        <w:right w:val="none" w:sz="0" w:space="0" w:color="auto"/>
      </w:divBdr>
    </w:div>
    <w:div w:id="2114086698">
      <w:bodyDiv w:val="1"/>
      <w:marLeft w:val="0"/>
      <w:marRight w:val="0"/>
      <w:marTop w:val="0"/>
      <w:marBottom w:val="0"/>
      <w:divBdr>
        <w:top w:val="none" w:sz="0" w:space="0" w:color="auto"/>
        <w:left w:val="none" w:sz="0" w:space="0" w:color="auto"/>
        <w:bottom w:val="none" w:sz="0" w:space="0" w:color="auto"/>
        <w:right w:val="none" w:sz="0" w:space="0" w:color="auto"/>
      </w:divBdr>
    </w:div>
    <w:div w:id="2130010062">
      <w:bodyDiv w:val="1"/>
      <w:marLeft w:val="0"/>
      <w:marRight w:val="0"/>
      <w:marTop w:val="0"/>
      <w:marBottom w:val="0"/>
      <w:divBdr>
        <w:top w:val="none" w:sz="0" w:space="0" w:color="auto"/>
        <w:left w:val="none" w:sz="0" w:space="0" w:color="auto"/>
        <w:bottom w:val="none" w:sz="0" w:space="0" w:color="auto"/>
        <w:right w:val="none" w:sz="0" w:space="0" w:color="auto"/>
      </w:divBdr>
      <w:divsChild>
        <w:div w:id="1882550116">
          <w:marLeft w:val="0"/>
          <w:marRight w:val="0"/>
          <w:marTop w:val="0"/>
          <w:marBottom w:val="0"/>
          <w:divBdr>
            <w:top w:val="none" w:sz="0" w:space="0" w:color="auto"/>
            <w:left w:val="none" w:sz="0" w:space="0" w:color="auto"/>
            <w:bottom w:val="none" w:sz="0" w:space="0" w:color="auto"/>
            <w:right w:val="none" w:sz="0" w:space="0" w:color="auto"/>
          </w:divBdr>
          <w:divsChild>
            <w:div w:id="831798656">
              <w:marLeft w:val="0"/>
              <w:marRight w:val="0"/>
              <w:marTop w:val="0"/>
              <w:marBottom w:val="0"/>
              <w:divBdr>
                <w:top w:val="none" w:sz="0" w:space="0" w:color="auto"/>
                <w:left w:val="none" w:sz="0" w:space="0" w:color="auto"/>
                <w:bottom w:val="none" w:sz="0" w:space="0" w:color="auto"/>
                <w:right w:val="none" w:sz="0" w:space="0" w:color="auto"/>
              </w:divBdr>
              <w:divsChild>
                <w:div w:id="19134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2960">
      <w:bodyDiv w:val="1"/>
      <w:marLeft w:val="0"/>
      <w:marRight w:val="0"/>
      <w:marTop w:val="0"/>
      <w:marBottom w:val="0"/>
      <w:divBdr>
        <w:top w:val="none" w:sz="0" w:space="0" w:color="auto"/>
        <w:left w:val="none" w:sz="0" w:space="0" w:color="auto"/>
        <w:bottom w:val="none" w:sz="0" w:space="0" w:color="auto"/>
        <w:right w:val="none" w:sz="0" w:space="0" w:color="auto"/>
      </w:divBdr>
      <w:divsChild>
        <w:div w:id="1943762996">
          <w:marLeft w:val="0"/>
          <w:marRight w:val="0"/>
          <w:marTop w:val="0"/>
          <w:marBottom w:val="0"/>
          <w:divBdr>
            <w:top w:val="none" w:sz="0" w:space="0" w:color="auto"/>
            <w:left w:val="none" w:sz="0" w:space="0" w:color="auto"/>
            <w:bottom w:val="none" w:sz="0" w:space="0" w:color="auto"/>
            <w:right w:val="none" w:sz="0" w:space="0" w:color="auto"/>
          </w:divBdr>
          <w:divsChild>
            <w:div w:id="878055021">
              <w:marLeft w:val="0"/>
              <w:marRight w:val="0"/>
              <w:marTop w:val="0"/>
              <w:marBottom w:val="0"/>
              <w:divBdr>
                <w:top w:val="none" w:sz="0" w:space="0" w:color="auto"/>
                <w:left w:val="none" w:sz="0" w:space="0" w:color="auto"/>
                <w:bottom w:val="none" w:sz="0" w:space="0" w:color="auto"/>
                <w:right w:val="none" w:sz="0" w:space="0" w:color="auto"/>
              </w:divBdr>
              <w:divsChild>
                <w:div w:id="1702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pa.nsw.gov.au/MediaInformation/pfasinvestigation.htm" TargetMode="External"/><Relationship Id="rId21" Type="http://schemas.openxmlformats.org/officeDocument/2006/relationships/image" Target="media/image7.png"/><Relationship Id="rId42" Type="http://schemas.openxmlformats.org/officeDocument/2006/relationships/footer" Target="footer7.xml"/><Relationship Id="rId63" Type="http://schemas.openxmlformats.org/officeDocument/2006/relationships/image" Target="media/image34.jpeg"/><Relationship Id="rId84" Type="http://schemas.openxmlformats.org/officeDocument/2006/relationships/image" Target="media/image54.emf"/><Relationship Id="rId138" Type="http://schemas.openxmlformats.org/officeDocument/2006/relationships/hyperlink" Target="http://www.basel.int/TheConvention/ConferenceoftheParties/Meetings/COP12/tabid/4248/mctl/ViewDetails/EventModID/8051/EventID/542/xmid/13027/Default.aspx" TargetMode="External"/><Relationship Id="rId159" Type="http://schemas.openxmlformats.org/officeDocument/2006/relationships/image" Target="media/image70.emf"/><Relationship Id="rId170" Type="http://schemas.openxmlformats.org/officeDocument/2006/relationships/image" Target="media/image80.emf"/><Relationship Id="rId191" Type="http://schemas.openxmlformats.org/officeDocument/2006/relationships/footer" Target="footer15.xml"/><Relationship Id="rId107" Type="http://schemas.openxmlformats.org/officeDocument/2006/relationships/hyperlink" Target="https://www.sciencedirect.com/science/article/abs/pii/S2352186420307240" TargetMode="External"/><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image" Target="media/image28.emf"/><Relationship Id="rId74" Type="http://schemas.openxmlformats.org/officeDocument/2006/relationships/image" Target="media/image45.jpeg"/><Relationship Id="rId128" Type="http://schemas.openxmlformats.org/officeDocument/2006/relationships/hyperlink" Target="https://www.theage.com.au/national/victoria/e-waste-recycler-under-pressure-from-epa-before-fire-erupted-20200812-p55l2z.html" TargetMode="External"/><Relationship Id="rId149" Type="http://schemas.openxmlformats.org/officeDocument/2006/relationships/image" Target="media/image60.emf"/><Relationship Id="rId5" Type="http://schemas.openxmlformats.org/officeDocument/2006/relationships/customXml" Target="../customXml/item5.xml"/><Relationship Id="rId95" Type="http://schemas.openxmlformats.org/officeDocument/2006/relationships/hyperlink" Target="https://www.csiro.au/en/Research/EF/Areas/Energy-storage/Battery-recycling" TargetMode="External"/><Relationship Id="rId160" Type="http://schemas.openxmlformats.org/officeDocument/2006/relationships/image" Target="media/image71.emf"/><Relationship Id="rId181" Type="http://schemas.openxmlformats.org/officeDocument/2006/relationships/image" Target="media/image91.png"/><Relationship Id="rId22" Type="http://schemas.openxmlformats.org/officeDocument/2006/relationships/footer" Target="footer3.xml"/><Relationship Id="rId43" Type="http://schemas.openxmlformats.org/officeDocument/2006/relationships/image" Target="media/image18.png"/><Relationship Id="rId64" Type="http://schemas.openxmlformats.org/officeDocument/2006/relationships/image" Target="media/image35.jpeg"/><Relationship Id="rId118" Type="http://schemas.openxmlformats.org/officeDocument/2006/relationships/hyperlink" Target="https://www.transport.nsw.gov.au/sites/default/files/media/documents/2017/concrete-washout-guideline%20-3tp-sd-112.pdf" TargetMode="External"/><Relationship Id="rId139" Type="http://schemas.openxmlformats.org/officeDocument/2006/relationships/hyperlink" Target="http://www.basel.int/TheConvention/ConferenceoftheParties/Meetings/COP12/tabid/4248/ctl/Download/mid/13277/Default.aspx?id=13&amp;ObjID=12379" TargetMode="External"/><Relationship Id="rId85" Type="http://schemas.openxmlformats.org/officeDocument/2006/relationships/hyperlink" Target="https://www.abc.net.au/news/2021-02-14/toxic-garden-compost-kills-vegetables-victorian-gardeners-angry/13152164" TargetMode="External"/><Relationship Id="rId150" Type="http://schemas.openxmlformats.org/officeDocument/2006/relationships/image" Target="media/image61.emf"/><Relationship Id="rId171" Type="http://schemas.openxmlformats.org/officeDocument/2006/relationships/image" Target="media/image81.emf"/><Relationship Id="rId192" Type="http://schemas.openxmlformats.org/officeDocument/2006/relationships/fontTable" Target="fontTable.xml"/><Relationship Id="rId12" Type="http://schemas.openxmlformats.org/officeDocument/2006/relationships/endnotes" Target="endnotes.xml"/><Relationship Id="rId33" Type="http://schemas.openxmlformats.org/officeDocument/2006/relationships/footer" Target="footer5.xml"/><Relationship Id="rId108" Type="http://schemas.openxmlformats.org/officeDocument/2006/relationships/hyperlink" Target="https://issuu.com/primecreativemedia-2016/docs/iw0420_lr" TargetMode="External"/><Relationship Id="rId129" Type="http://schemas.openxmlformats.org/officeDocument/2006/relationships/hyperlink" Target="https://www.theage.com.au/national/queensland/household-batteries-blamed-for-spate-of-brisbane-garbage-truck-fires-20210223-p57519.html" TargetMode="External"/><Relationship Id="rId54" Type="http://schemas.openxmlformats.org/officeDocument/2006/relationships/image" Target="media/image29.emf"/><Relationship Id="rId75" Type="http://schemas.openxmlformats.org/officeDocument/2006/relationships/image" Target="media/image46.jpeg"/><Relationship Id="rId96" Type="http://schemas.openxmlformats.org/officeDocument/2006/relationships/hyperlink" Target="https://www.csiro.au/en/research/natural-environment/oceans/Marine-debris" TargetMode="External"/><Relationship Id="rId140" Type="http://schemas.openxmlformats.org/officeDocument/2006/relationships/hyperlink" Target="https://www.regulations.gov/document/EPA-HQ-OLEM-2020-0527-0003" TargetMode="External"/><Relationship Id="rId161" Type="http://schemas.openxmlformats.org/officeDocument/2006/relationships/image" Target="media/image72.emf"/><Relationship Id="rId182" Type="http://schemas.openxmlformats.org/officeDocument/2006/relationships/image" Target="media/image92.emf"/><Relationship Id="rId6" Type="http://schemas.openxmlformats.org/officeDocument/2006/relationships/customXml" Target="../customXml/item6.xml"/><Relationship Id="rId23" Type="http://schemas.openxmlformats.org/officeDocument/2006/relationships/image" Target="media/image8.emf"/><Relationship Id="rId119" Type="http://schemas.openxmlformats.org/officeDocument/2006/relationships/hyperlink" Target="https://www.nyrstar.com/~/media/Files/N/Nyrstar/investor-toolkit/talkbook-january-2018-12.pdf" TargetMode="External"/><Relationship Id="rId44" Type="http://schemas.openxmlformats.org/officeDocument/2006/relationships/image" Target="media/image19.png"/><Relationship Id="rId65" Type="http://schemas.openxmlformats.org/officeDocument/2006/relationships/image" Target="media/image36.jpeg"/><Relationship Id="rId86" Type="http://schemas.openxmlformats.org/officeDocument/2006/relationships/hyperlink" Target="https://www.abc.net.au/news/2021-02-21/suez-herbicides-contaminated-compost-melbourne-council/13175200" TargetMode="External"/><Relationship Id="rId130" Type="http://schemas.openxmlformats.org/officeDocument/2006/relationships/hyperlink" Target="https://www.theage.com.au/business/markets/asx-set-to-rise-cleanaway-deal-scrapped-20210413-p57inv.html" TargetMode="External"/><Relationship Id="rId151" Type="http://schemas.openxmlformats.org/officeDocument/2006/relationships/image" Target="media/image62.emf"/><Relationship Id="rId172" Type="http://schemas.openxmlformats.org/officeDocument/2006/relationships/image" Target="media/image82.emf"/><Relationship Id="rId193" Type="http://schemas.openxmlformats.org/officeDocument/2006/relationships/glossaryDocument" Target="glossary/document.xml"/><Relationship Id="rId13" Type="http://schemas.openxmlformats.org/officeDocument/2006/relationships/image" Target="media/image1.png"/><Relationship Id="rId109" Type="http://schemas.openxmlformats.org/officeDocument/2006/relationships/hyperlink" Target="https://www.environment.gov.au/system/files/resources/b72944c5-4479-4bb3-89bd-740079c06743/files/lead-acid-batteries-entering-australia.pdf" TargetMode="External"/><Relationship Id="rId34" Type="http://schemas.openxmlformats.org/officeDocument/2006/relationships/image" Target="media/image11.png"/><Relationship Id="rId50" Type="http://schemas.openxmlformats.org/officeDocument/2006/relationships/image" Target="media/image25.emf"/><Relationship Id="rId55" Type="http://schemas.openxmlformats.org/officeDocument/2006/relationships/header" Target="header6.xml"/><Relationship Id="rId76" Type="http://schemas.openxmlformats.org/officeDocument/2006/relationships/image" Target="media/image47.jpeg"/><Relationship Id="rId97" Type="http://schemas.openxmlformats.org/officeDocument/2006/relationships/hyperlink" Target="https://ipen.org/sites/default/files/documents/toxic_toy_or_toxic_waste_2015_10-en.pdf" TargetMode="External"/><Relationship Id="rId104" Type="http://schemas.openxmlformats.org/officeDocument/2006/relationships/hyperlink" Target="http://www.sixclasses.org" TargetMode="External"/><Relationship Id="rId120" Type="http://schemas.openxmlformats.org/officeDocument/2006/relationships/hyperlink" Target="https://environment.des.qld.gov.au/__data/assets/pdf_file/0031/89383/era-gl-structures-dams-levees-eras.pdf" TargetMode="External"/><Relationship Id="rId125" Type="http://schemas.openxmlformats.org/officeDocument/2006/relationships/hyperlink" Target="https://www.theage.com.au/national/victoria/up-to-19-million-litres-of-toxic-waste-dumped-in-eight-suburban-warehouses-20190315-p514lm.html" TargetMode="External"/><Relationship Id="rId141" Type="http://schemas.openxmlformats.org/officeDocument/2006/relationships/hyperlink" Target="https://www.der.wa.gov.au/images/documents/your-environment/contaminated-sites/guidelines/Guideline_on_Assessment_and_Management_of_PFAS_v2.1.pdf" TargetMode="External"/><Relationship Id="rId146" Type="http://schemas.openxmlformats.org/officeDocument/2006/relationships/image" Target="media/image57.emf"/><Relationship Id="rId167" Type="http://schemas.openxmlformats.org/officeDocument/2006/relationships/hyperlink" Target="http://www.cpeo.org/techtree/glossary/P.htm" TargetMode="External"/><Relationship Id="rId188" Type="http://schemas.openxmlformats.org/officeDocument/2006/relationships/hyperlink" Target="http://www.ec.gc.ca/ese-ees/FDE6572D-5801-462E-92F7-241FA591DCBF/DSAR_OFRs%20%28DP%29_EN%2002-11-2016.pdf" TargetMode="External"/><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hyperlink" Target="https://www.environment.gov.au/system/files/resources/3b8179ea-c9ce-4b51-939c-deca12abd6a7/files/aus-hazwaste-data-reporting-standard-2019.pdf" TargetMode="External"/><Relationship Id="rId162" Type="http://schemas.openxmlformats.org/officeDocument/2006/relationships/image" Target="media/image73.emf"/><Relationship Id="rId183"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yperlink" Target="http://www2.epa.gov/sites/production/files/2014-04/documents/factsheet_contaminant_pfos_pfoa_march2014.pdf"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7.jpeg"/><Relationship Id="rId87" Type="http://schemas.openxmlformats.org/officeDocument/2006/relationships/hyperlink" Target="https://www.biosolids.com.au/wp-content/uploads/Emerging-Contaminants-in-Biosolids-Research-report.pdf" TargetMode="External"/><Relationship Id="rId110" Type="http://schemas.openxmlformats.org/officeDocument/2006/relationships/hyperlink" Target="http://ro.uow.edu.au/cgi/viewcontent.cgi?article=2861&amp;context=eispapers" TargetMode="External"/><Relationship Id="rId115" Type="http://schemas.openxmlformats.org/officeDocument/2006/relationships/hyperlink" Target="https://www.epa.nsw.gov.au/-/media/epa/corporate-site/resources/wasteregulation/addendum-1-to-the-waste-classification-guidelines.pdf" TargetMode="External"/><Relationship Id="rId131" Type="http://schemas.openxmlformats.org/officeDocument/2006/relationships/hyperlink" Target="https://www.afr.com/companies/infrastructure/west-gate-tunnel-consultations-shift-to-zoom-20200703-p558td" TargetMode="External"/><Relationship Id="rId136" Type="http://schemas.openxmlformats.org/officeDocument/2006/relationships/hyperlink" Target="http://chm.pops.int/TheConvention/POPsReviewCommittee/Meetings/POPRC6/POPRC6ReportandDecisions/tabid/1312/Default.aspx" TargetMode="External"/><Relationship Id="rId157" Type="http://schemas.openxmlformats.org/officeDocument/2006/relationships/image" Target="media/image68.emf"/><Relationship Id="rId178" Type="http://schemas.openxmlformats.org/officeDocument/2006/relationships/image" Target="media/image88.png"/><Relationship Id="rId61" Type="http://schemas.openxmlformats.org/officeDocument/2006/relationships/image" Target="media/image32.jpeg"/><Relationship Id="rId82" Type="http://schemas.openxmlformats.org/officeDocument/2006/relationships/image" Target="media/image52.gif"/><Relationship Id="rId152" Type="http://schemas.openxmlformats.org/officeDocument/2006/relationships/image" Target="media/image63.emf"/><Relationship Id="rId173" Type="http://schemas.openxmlformats.org/officeDocument/2006/relationships/image" Target="media/image83.emf"/><Relationship Id="rId194"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12.png"/><Relationship Id="rId56" Type="http://schemas.openxmlformats.org/officeDocument/2006/relationships/footer" Target="footer8.xml"/><Relationship Id="rId77" Type="http://schemas.openxmlformats.org/officeDocument/2006/relationships/image" Target="media/image48.jpeg"/><Relationship Id="rId100" Type="http://schemas.openxmlformats.org/officeDocument/2006/relationships/hyperlink" Target="https://www.epa.vic.gov.au/for-community/environmental-information/pfas/pfas-and-waste" TargetMode="External"/><Relationship Id="rId105" Type="http://schemas.openxmlformats.org/officeDocument/2006/relationships/hyperlink" Target="https://www.epa.vic.gov.au/your-environment/land-and-groundwater/pfas-in-victoria/pfas-national-environmental-management-plan" TargetMode="External"/><Relationship Id="rId126" Type="http://schemas.openxmlformats.org/officeDocument/2006/relationships/hyperlink" Target="https://www.theage.com.au/national/victoria/complex-chemical-stockpile-clean-up-20190206-p50vye.html" TargetMode="External"/><Relationship Id="rId147" Type="http://schemas.openxmlformats.org/officeDocument/2006/relationships/image" Target="media/image58.emf"/><Relationship Id="rId168" Type="http://schemas.openxmlformats.org/officeDocument/2006/relationships/image" Target="media/image78.emf"/><Relationship Id="rId8" Type="http://schemas.openxmlformats.org/officeDocument/2006/relationships/styles" Target="styles.xml"/><Relationship Id="rId51" Type="http://schemas.openxmlformats.org/officeDocument/2006/relationships/image" Target="media/image26.emf"/><Relationship Id="rId72" Type="http://schemas.openxmlformats.org/officeDocument/2006/relationships/image" Target="media/image43.jpeg"/><Relationship Id="rId93" Type="http://schemas.openxmlformats.org/officeDocument/2006/relationships/hyperlink" Target="http://www.environment.gov.au/protection/publications/hazardous-waste-australia-2017" TargetMode="External"/><Relationship Id="rId98" Type="http://schemas.openxmlformats.org/officeDocument/2006/relationships/hyperlink" Target="https://earthjustice.org/news/press/2020/department-of-defense-illegally-burning-stockpiles-of-toxic-forever-chemicals" TargetMode="External"/><Relationship Id="rId121" Type="http://schemas.openxmlformats.org/officeDocument/2006/relationships/hyperlink" Target="https://environment.des.qld.gov.au/assets/documents/regulation/wr-eowc-approved-drilling-mud.pdf" TargetMode="External"/><Relationship Id="rId142" Type="http://schemas.openxmlformats.org/officeDocument/2006/relationships/hyperlink" Target="https://www.der.wa.gov.au/images/documents/our-work/licences-and-works-approvals/WasteDefinitions-revised.pdf" TargetMode="External"/><Relationship Id="rId163" Type="http://schemas.openxmlformats.org/officeDocument/2006/relationships/image" Target="media/image74.emf"/><Relationship Id="rId184" Type="http://schemas.openxmlformats.org/officeDocument/2006/relationships/footer" Target="footer13.xml"/><Relationship Id="rId189" Type="http://schemas.openxmlformats.org/officeDocument/2006/relationships/hyperlink" Target="https://polymer-additives.specialchem.com/product/a-basf-tinuvin-328" TargetMode="External"/><Relationship Id="rId3" Type="http://schemas.openxmlformats.org/officeDocument/2006/relationships/customXml" Target="../customXml/item3.xml"/><Relationship Id="rId25" Type="http://schemas.openxmlformats.org/officeDocument/2006/relationships/hyperlink" Target="http://www.environment.gov.au/system/files/resources/9ae68d42d52e4b1d9008111ad8bacfea/files/hazardouswasteaustralia.pdf" TargetMode="External"/><Relationship Id="rId46" Type="http://schemas.openxmlformats.org/officeDocument/2006/relationships/image" Target="media/image21.png"/><Relationship Id="rId67" Type="http://schemas.openxmlformats.org/officeDocument/2006/relationships/image" Target="media/image38.jpeg"/><Relationship Id="rId116" Type="http://schemas.openxmlformats.org/officeDocument/2006/relationships/hyperlink" Target="http://www.epa.nsw.gov.au/wasteregulation/lead-acid-battery.htm" TargetMode="External"/><Relationship Id="rId137" Type="http://schemas.openxmlformats.org/officeDocument/2006/relationships/hyperlink" Target="http://www.basel.int/Portals/4/Basel%20Convention/docs/pub/techguid/tg-POPs.pdf" TargetMode="External"/><Relationship Id="rId158" Type="http://schemas.openxmlformats.org/officeDocument/2006/relationships/image" Target="media/image69.emf"/><Relationship Id="rId20" Type="http://schemas.openxmlformats.org/officeDocument/2006/relationships/image" Target="media/image6.emf"/><Relationship Id="rId41" Type="http://schemas.openxmlformats.org/officeDocument/2006/relationships/footer" Target="footer6.xml"/><Relationship Id="rId62" Type="http://schemas.openxmlformats.org/officeDocument/2006/relationships/image" Target="media/image33.jpeg"/><Relationship Id="rId83" Type="http://schemas.openxmlformats.org/officeDocument/2006/relationships/image" Target="media/image53.emf"/><Relationship Id="rId88" Type="http://schemas.openxmlformats.org/officeDocument/2006/relationships/hyperlink" Target="https://www.aasb.gov.au/admin/file/content105/c9/AASB137_07-04_COMPjun14_04-14.pdf" TargetMode="External"/><Relationship Id="rId111" Type="http://schemas.openxmlformats.org/officeDocument/2006/relationships/hyperlink" Target="https://www.nepc.gov.au/publications/annual-reports/nepc-annual-report-2018-19" TargetMode="External"/><Relationship Id="rId132" Type="http://schemas.openxmlformats.org/officeDocument/2006/relationships/hyperlink" Target="https://www.theguardian.com/society/2021/mar/28/shanna-swan-fertility-reproduction-count-down?CMP=share_btn_fb&amp;fbclid=IwAR0KuS6g99AvgCno4zHtcY4b__UgT58FhM7nD8HzWns_djynS9bAjATy7IQ" TargetMode="External"/><Relationship Id="rId153" Type="http://schemas.openxmlformats.org/officeDocument/2006/relationships/image" Target="media/image64.emf"/><Relationship Id="rId174" Type="http://schemas.openxmlformats.org/officeDocument/2006/relationships/image" Target="media/image84.emf"/><Relationship Id="rId179" Type="http://schemas.openxmlformats.org/officeDocument/2006/relationships/image" Target="media/image89.emf"/><Relationship Id="rId190" Type="http://schemas.openxmlformats.org/officeDocument/2006/relationships/hyperlink" Target="https://www.chemicalbook.com/ChemicalProductProperty_EN_CB7416378.htm" TargetMode="External"/><Relationship Id="rId15" Type="http://schemas.openxmlformats.org/officeDocument/2006/relationships/header" Target="header2.xml"/><Relationship Id="rId36" Type="http://schemas.openxmlformats.org/officeDocument/2006/relationships/image" Target="media/image13.png"/><Relationship Id="rId57" Type="http://schemas.openxmlformats.org/officeDocument/2006/relationships/footer" Target="footer9.xml"/><Relationship Id="rId106" Type="http://schemas.openxmlformats.org/officeDocument/2006/relationships/hyperlink" Target="https://www.environment.gov.au/system/files/resources/2fadf1bc-b0b6-44cb-a192-78c522d5ec3f/files/pfas-nemp-2.pdf" TargetMode="External"/><Relationship Id="rId127" Type="http://schemas.openxmlformats.org/officeDocument/2006/relationships/hyperlink" Target="https://www.theage.com.au/national/victoria/worst-of-pfas-contamination-revealed-on-west-gate-tunnel-20200306-p547l0.html" TargetMode="External"/><Relationship Id="rId10" Type="http://schemas.openxmlformats.org/officeDocument/2006/relationships/webSettings" Target="webSettings.xml"/><Relationship Id="rId31" Type="http://schemas.openxmlformats.org/officeDocument/2006/relationships/footer" Target="footer4.xml"/><Relationship Id="rId52" Type="http://schemas.openxmlformats.org/officeDocument/2006/relationships/image" Target="media/image27.emf"/><Relationship Id="rId73" Type="http://schemas.openxmlformats.org/officeDocument/2006/relationships/image" Target="media/image44.png"/><Relationship Id="rId78" Type="http://schemas.openxmlformats.org/officeDocument/2006/relationships/image" Target="media/image49.jpeg"/><Relationship Id="rId94" Type="http://schemas.openxmlformats.org/officeDocument/2006/relationships/hyperlink" Target="http://www.environment.gov.au/protection/publications/hazardous-waste-australia" TargetMode="External"/><Relationship Id="rId99" Type="http://schemas.openxmlformats.org/officeDocument/2006/relationships/hyperlink" Target="https://www.epa.vic.gov.au/about-epa/publications/1669-4" TargetMode="External"/><Relationship Id="rId101" Type="http://schemas.openxmlformats.org/officeDocument/2006/relationships/hyperlink" Target="https://www.epa.vic.gov.au/about-epa/publications/1828-2" TargetMode="External"/><Relationship Id="rId122" Type="http://schemas.openxmlformats.org/officeDocument/2006/relationships/hyperlink" Target="https://www.environment.gov.au/system/files/resources/dd827a0f-f9fa-4024-b1e0-5b11c2c43748/files/waste-lithium-battery-projections.pdf" TargetMode="External"/><Relationship Id="rId143" Type="http://schemas.openxmlformats.org/officeDocument/2006/relationships/hyperlink" Target="https://westgatetunnelproject.vic.gov.au/construction/soil-management/expected-pfas-levels" TargetMode="External"/><Relationship Id="rId148" Type="http://schemas.openxmlformats.org/officeDocument/2006/relationships/image" Target="media/image59.emf"/><Relationship Id="rId164" Type="http://schemas.openxmlformats.org/officeDocument/2006/relationships/image" Target="media/image75.emf"/><Relationship Id="rId169" Type="http://schemas.openxmlformats.org/officeDocument/2006/relationships/image" Target="media/image79.emf"/><Relationship Id="rId185" Type="http://schemas.openxmlformats.org/officeDocument/2006/relationships/image" Target="media/image93.png"/><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90.emf"/><Relationship Id="rId26" Type="http://schemas.openxmlformats.org/officeDocument/2006/relationships/hyperlink" Target="http://www.environment.gov.au/protection/publications/hazardouswasteaustralia2017" TargetMode="External"/><Relationship Id="rId47" Type="http://schemas.openxmlformats.org/officeDocument/2006/relationships/image" Target="media/image22.png"/><Relationship Id="rId68" Type="http://schemas.openxmlformats.org/officeDocument/2006/relationships/image" Target="media/image39.jpeg"/><Relationship Id="rId89" Type="http://schemas.openxmlformats.org/officeDocument/2006/relationships/hyperlink" Target="https://www.bennington.edu/sites/default/files/sources/docs/Norlite%20News%20Release%20%5Bdb%20final%20updated%5D.pdf" TargetMode="External"/><Relationship Id="rId112" Type="http://schemas.openxmlformats.org/officeDocument/2006/relationships/hyperlink" Target="https://majorprojects.planningportal.nsw.gov.au/prweb/PRRestService/mp/01/getContent?AttachRef=SSD-6456%2120200611T101108.126%20GMT" TargetMode="External"/><Relationship Id="rId133" Type="http://schemas.openxmlformats.org/officeDocument/2006/relationships/hyperlink" Target="https://www.planning.vic.gov.au/__data/assets/pdf_file/0024/4794/1.-Tonkin-and-Taylor-Needs-Assessment-12-02-2016.PDF" TargetMode="External"/><Relationship Id="rId154" Type="http://schemas.openxmlformats.org/officeDocument/2006/relationships/image" Target="media/image65.emf"/><Relationship Id="rId175" Type="http://schemas.openxmlformats.org/officeDocument/2006/relationships/image" Target="media/image85.emf"/><Relationship Id="rId16" Type="http://schemas.openxmlformats.org/officeDocument/2006/relationships/footer" Target="footer1.xml"/><Relationship Id="rId37" Type="http://schemas.openxmlformats.org/officeDocument/2006/relationships/image" Target="media/image14.png"/><Relationship Id="rId58" Type="http://schemas.openxmlformats.org/officeDocument/2006/relationships/image" Target="media/image30.png"/><Relationship Id="rId79" Type="http://schemas.openxmlformats.org/officeDocument/2006/relationships/image" Target="media/image50.jpeg"/><Relationship Id="rId102" Type="http://schemas.openxmlformats.org/officeDocument/2006/relationships/hyperlink" Target="https://eur-lex.europa.eu/LexUriServ/LexUriServ.do?uri=OJ:L:2010:334:0017:0119:en:PDF" TargetMode="External"/><Relationship Id="rId123" Type="http://schemas.openxmlformats.org/officeDocument/2006/relationships/hyperlink" Target="https://www.sepa.org.uk/data-visualisation/waste-sites-and-capacity-tool/" TargetMode="External"/><Relationship Id="rId144" Type="http://schemas.openxmlformats.org/officeDocument/2006/relationships/image" Target="media/image55.emf"/><Relationship Id="rId90" Type="http://schemas.openxmlformats.org/officeDocument/2006/relationships/hyperlink" Target="https://www.environment.gov.au/system/files/pages/5a160ae2-d3a9-480e-9344-4eac42ef9001/files/national-waste-report-2020.pdf" TargetMode="External"/><Relationship Id="rId165" Type="http://schemas.openxmlformats.org/officeDocument/2006/relationships/image" Target="media/image76.emf"/><Relationship Id="rId186" Type="http://schemas.openxmlformats.org/officeDocument/2006/relationships/footer" Target="footer14.xml"/><Relationship Id="rId27" Type="http://schemas.openxmlformats.org/officeDocument/2006/relationships/hyperlink" Target="http://www.environment.gov.au/protection/publications/hazardouswasteaustralia2019" TargetMode="External"/><Relationship Id="rId48" Type="http://schemas.openxmlformats.org/officeDocument/2006/relationships/image" Target="media/image23.png"/><Relationship Id="rId69" Type="http://schemas.openxmlformats.org/officeDocument/2006/relationships/image" Target="media/image40.jpeg"/><Relationship Id="rId113" Type="http://schemas.openxmlformats.org/officeDocument/2006/relationships/hyperlink" Target="https://www.epa.nsw.gov.au/~/media/EPA/Corporate%20Site/resources/waste/solid-waste-landfill-guidelines-160259.ashx" TargetMode="External"/><Relationship Id="rId134" Type="http://schemas.openxmlformats.org/officeDocument/2006/relationships/hyperlink" Target="https://www.chemsafetypro.com/Topics/Restriction/UN_list_identified_endocrine_disrupting_chemicals_EDCs.html" TargetMode="External"/><Relationship Id="rId80" Type="http://schemas.openxmlformats.org/officeDocument/2006/relationships/image" Target="media/image51.jpeg"/><Relationship Id="rId155" Type="http://schemas.openxmlformats.org/officeDocument/2006/relationships/image" Target="media/image66.emf"/><Relationship Id="rId176" Type="http://schemas.openxmlformats.org/officeDocument/2006/relationships/image" Target="media/image86.emf"/><Relationship Id="rId17" Type="http://schemas.openxmlformats.org/officeDocument/2006/relationships/header" Target="header3.xml"/><Relationship Id="rId38" Type="http://schemas.openxmlformats.org/officeDocument/2006/relationships/image" Target="media/image15.png"/><Relationship Id="rId59" Type="http://schemas.openxmlformats.org/officeDocument/2006/relationships/footer" Target="footer10.xml"/><Relationship Id="rId103" Type="http://schemas.openxmlformats.org/officeDocument/2006/relationships/hyperlink" Target="https://www.footprintnews.com.au/news/plastics-to-oil-trial-covid-disrupts-oil-recycling-and-waste-derived-fuel-use-80577" TargetMode="External"/><Relationship Id="rId124" Type="http://schemas.openxmlformats.org/officeDocument/2006/relationships/hyperlink" Target="https://www.theage.com.au/national/victoria/burning-factory-had-three-times-as-many-chemicals-as-allowed-epa-says-20190405-p51b9g.html" TargetMode="External"/><Relationship Id="rId70" Type="http://schemas.openxmlformats.org/officeDocument/2006/relationships/image" Target="media/image41.png"/><Relationship Id="rId91" Type="http://schemas.openxmlformats.org/officeDocument/2006/relationships/hyperlink" Target="https://www.environment.gov.au/protection/publications/hazwaste-infrastructure-assessment-2018" TargetMode="External"/><Relationship Id="rId145" Type="http://schemas.openxmlformats.org/officeDocument/2006/relationships/image" Target="media/image56.emf"/><Relationship Id="rId166" Type="http://schemas.openxmlformats.org/officeDocument/2006/relationships/image" Target="media/image77.emf"/><Relationship Id="rId187" Type="http://schemas.openxmlformats.org/officeDocument/2006/relationships/hyperlink" Target="https://www2.mst.dk/udgiv/publications/2010/978-87-92708-00-7/html/kap05_eng.htm" TargetMode="External"/><Relationship Id="rId1" Type="http://schemas.openxmlformats.org/officeDocument/2006/relationships/customXml" Target="../customXml/item1.xml"/><Relationship Id="rId28" Type="http://schemas.openxmlformats.org/officeDocument/2006/relationships/hyperlink" Target="https://eur-lex.europa.eu/LexUriServ/LexUriServ.do?uri=OJ:L:2010:334:0017:0119:en:PDF" TargetMode="External"/><Relationship Id="rId49" Type="http://schemas.openxmlformats.org/officeDocument/2006/relationships/image" Target="media/image24.png"/><Relationship Id="rId114" Type="http://schemas.openxmlformats.org/officeDocument/2006/relationships/hyperlink" Target="https://www.epa.nsw.gov.au/-/media/epa/corporate-site/resources/wasteregulation/addendum-1-to-the-waste-classification-guidelines.pdf" TargetMode="External"/><Relationship Id="rId60" Type="http://schemas.openxmlformats.org/officeDocument/2006/relationships/image" Target="media/image31.jpeg"/><Relationship Id="rId81" Type="http://schemas.openxmlformats.org/officeDocument/2006/relationships/footer" Target="footer11.xml"/><Relationship Id="rId135" Type="http://schemas.openxmlformats.org/officeDocument/2006/relationships/hyperlink" Target="http://chm.pops.int/TheConvention/Overview/TextoftheConvention/tabid/2232/" TargetMode="External"/><Relationship Id="rId156" Type="http://schemas.openxmlformats.org/officeDocument/2006/relationships/image" Target="media/image67.emf"/><Relationship Id="rId177" Type="http://schemas.openxmlformats.org/officeDocument/2006/relationships/image" Target="media/image87.png"/><Relationship Id="rId18" Type="http://schemas.openxmlformats.org/officeDocument/2006/relationships/footer" Target="footer2.xml"/><Relationship Id="rId39"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6" Type="http://schemas.openxmlformats.org/officeDocument/2006/relationships/hyperlink" Target="https://ipen.org/sites/default/files/documents/toxic_toy_or_toxic_waste_2015_10-en.pdf" TargetMode="External"/><Relationship Id="rId21" Type="http://schemas.openxmlformats.org/officeDocument/2006/relationships/hyperlink" Target="https://eur-lex.europa.eu/LexUriServ/LexUriServ.do?uri=OJ:L:2010:334:0017:0119:en:PDF" TargetMode="External"/><Relationship Id="rId42" Type="http://schemas.openxmlformats.org/officeDocument/2006/relationships/hyperlink" Target="http://www.sixclasses.org" TargetMode="External"/><Relationship Id="rId47" Type="http://schemas.openxmlformats.org/officeDocument/2006/relationships/hyperlink" Target="https://www.suez.com.au/en-au/news/elizabeth-drive-landfill-expansion-proposal" TargetMode="External"/><Relationship Id="rId63" Type="http://schemas.openxmlformats.org/officeDocument/2006/relationships/hyperlink" Target="https://www.environment.gov.au/system/files/resources/b72944c5-4479-4bb3-89bd-740079c06743/files/lead-acid-batteries-entering-australia.pdf" TargetMode="External"/><Relationship Id="rId68" Type="http://schemas.openxmlformats.org/officeDocument/2006/relationships/hyperlink" Target="https://environment.des.qld.gov.au/__data/assets/pdf_file/0031/89383/era-gl-structures-dams-levees-eras.pdf" TargetMode="External"/><Relationship Id="rId16" Type="http://schemas.openxmlformats.org/officeDocument/2006/relationships/hyperlink" Target="https://www.ventia.com/capabilities/pfas-remediation" TargetMode="External"/><Relationship Id="rId11" Type="http://schemas.openxmlformats.org/officeDocument/2006/relationships/hyperlink" Target="https://www.epa.vic.gov.au/yourenvironment/landandgroundwater/pfasinvictoria/pfasnationalenvironmentalmanagementplan" TargetMode="External"/><Relationship Id="rId24" Type="http://schemas.openxmlformats.org/officeDocument/2006/relationships/hyperlink" Target="https://www.regulations.gov/document/EPA-HQ-OLEM-2020-0527-0003" TargetMode="External"/><Relationship Id="rId32" Type="http://schemas.openxmlformats.org/officeDocument/2006/relationships/hyperlink" Target="http://www.basel.int/Implementation/Plasticwaste/PlasticWasteAmendments/FAQs/tabid/8427/Default.aspx" TargetMode="External"/><Relationship Id="rId37" Type="http://schemas.openxmlformats.org/officeDocument/2006/relationships/hyperlink" Target="https://academic.oup.com/humupd/article/23/6/646/4035689" TargetMode="External"/><Relationship Id="rId40" Type="http://schemas.openxmlformats.org/officeDocument/2006/relationships/hyperlink" Target="https://www.chemsafetypro.com/Topics/Restriction/UN_list_identified_endocrine_disrupting_chemicals_EDCs.html" TargetMode="External"/><Relationship Id="rId45" Type="http://schemas.openxmlformats.org/officeDocument/2006/relationships/hyperlink" Target="https://www.theage.com.au/national/victoria/e-waste-recycler-under-pressure-from-epa-before-fire-erupted-20200812-p55l2z.html" TargetMode="External"/><Relationship Id="rId53" Type="http://schemas.openxmlformats.org/officeDocument/2006/relationships/hyperlink" Target="https://www.sepa.org.uk/data-visualisation/waste-sites-and-capacity-tool/" TargetMode="External"/><Relationship Id="rId58" Type="http://schemas.openxmlformats.org/officeDocument/2006/relationships/hyperlink" Target="http://www.environment.act.gov.au/__data/assets/pdf_file/0005/585500/wastestandards.pdf" TargetMode="External"/><Relationship Id="rId66" Type="http://schemas.openxmlformats.org/officeDocument/2006/relationships/hyperlink" Target="https://indaily.com.au/news/business/2019/08/13/nyrstar-port-pirie-smelter-shuts-down-again/" TargetMode="External"/><Relationship Id="rId74" Type="http://schemas.openxmlformats.org/officeDocument/2006/relationships/hyperlink" Target="https://qmca.com.au/wp-content/uploads/2019/03/QLDMPP_2019.pdf" TargetMode="External"/><Relationship Id="rId79" Type="http://schemas.openxmlformats.org/officeDocument/2006/relationships/hyperlink" Target="https://www.epa.nsw.gov.au/your-environment/waste/tracking-transporting-hazardous-waste/waste-tracking-exemptions" TargetMode="External"/><Relationship Id="rId5" Type="http://schemas.openxmlformats.org/officeDocument/2006/relationships/hyperlink" Target="http://www.environment.gov.au/protection/publications/hazardous-waste-australia-2017" TargetMode="External"/><Relationship Id="rId61" Type="http://schemas.openxmlformats.org/officeDocument/2006/relationships/hyperlink" Target="https://environment.des.qld.gov.au/assets/documents/regulation/wr-eowc-approved-drilling-mud.pdf" TargetMode="External"/><Relationship Id="rId19" Type="http://schemas.openxmlformats.org/officeDocument/2006/relationships/hyperlink" Target="https://www.afr.com/companies/infrastructure/west-gate-tunnel-consultations-shift-to-zoom-20200703-p558td" TargetMode="External"/><Relationship Id="rId14" Type="http://schemas.openxmlformats.org/officeDocument/2006/relationships/hyperlink" Target="https://www.epa.vic.gov.au/about-epa/publications/1828-2" TargetMode="External"/><Relationship Id="rId22" Type="http://schemas.openxmlformats.org/officeDocument/2006/relationships/hyperlink" Target="https://earthjustice.org/news/press/2020/department-of-defense-illegally-burning-stockpiles-of-toxic-forever-chemicals" TargetMode="External"/><Relationship Id="rId27" Type="http://schemas.openxmlformats.org/officeDocument/2006/relationships/hyperlink" Target="http://chm.pops.int/TheConvention/POPsReviewCommittee/Meetings/POPRC6/POPRC6ReportandDecisions/tabid/1312/Default.aspx" TargetMode="External"/><Relationship Id="rId30" Type="http://schemas.openxmlformats.org/officeDocument/2006/relationships/hyperlink" Target="https://www.sciencedirect.com/science/article/abs/pii/S2352186420307240" TargetMode="External"/><Relationship Id="rId35" Type="http://schemas.openxmlformats.org/officeDocument/2006/relationships/hyperlink" Target="https://www.theguardian.com/society/2021/mar/28/shannaswanfertilityreproductioncountdown?CMP=share_btn_fb&amp;fbclid=IwAR0KuS6g99AvgCno4zHtcY4b__UgT58FhM7nD8HzWns_djynS9bAjATy7IQ" TargetMode="External"/><Relationship Id="rId43" Type="http://schemas.openxmlformats.org/officeDocument/2006/relationships/hyperlink" Target="https://www.csiro.au/en/research/technology-space/energy/Energy-storage/Battery-recycling" TargetMode="External"/><Relationship Id="rId48" Type="http://schemas.openxmlformats.org/officeDocument/2006/relationships/hyperlink" Target="https://www.theage.com.au/national/victoria/upto19millionlitresoftoxicwastedumpedineightsuburbanwarehouses20190315p514lm.html" TargetMode="External"/><Relationship Id="rId56" Type="http://schemas.openxmlformats.org/officeDocument/2006/relationships/hyperlink" Target="https://www.sepa.org.uk/data-visualisation/waste-sites-and-capacity-tool/" TargetMode="External"/><Relationship Id="rId64" Type="http://schemas.openxmlformats.org/officeDocument/2006/relationships/hyperlink" Target="https://www.batteriesinternational.com/2020/04/23/fiveillegalcontainersofusedleadbatteriespreventedfromenteringmalaysia/" TargetMode="External"/><Relationship Id="rId69" Type="http://schemas.openxmlformats.org/officeDocument/2006/relationships/hyperlink" Target="https://www.epa.nsw.gov.au//media/epa/corporatesite/resources/waste/rro14greasetrap.pdf?la=en&amp;hash=4627D6229194E793B771928548DED4DCCD68B63D" TargetMode="External"/><Relationship Id="rId77" Type="http://schemas.openxmlformats.org/officeDocument/2006/relationships/hyperlink" Target="https://www.epa.vic.gov.au/for-community/environmental-information/pfas/pfas-and-waste" TargetMode="External"/><Relationship Id="rId8" Type="http://schemas.openxmlformats.org/officeDocument/2006/relationships/hyperlink" Target="https://www.nepc.gov.au/publications/annual-reports/nepc-annual-report-2018-19" TargetMode="External"/><Relationship Id="rId51" Type="http://schemas.openxmlformats.org/officeDocument/2006/relationships/hyperlink" Target="https://majorprojects.planningportal.nsw.gov.au/prweb/PRRestService/mp/01/getContent?AttachRef=SSD-6456%2120200611T101108.126%20GMT" TargetMode="External"/><Relationship Id="rId72" Type="http://schemas.openxmlformats.org/officeDocument/2006/relationships/hyperlink" Target="https://www.qld.gov.au/environment/pollution/management/waste/recovery/disposal-levy/about/levy-rates" TargetMode="External"/><Relationship Id="rId80" Type="http://schemas.openxmlformats.org/officeDocument/2006/relationships/hyperlink" Target="http://www.environment.gov.au/protection/waste-resource-recovery/publications/australian-hazardous-waste-data-reporting-standard" TargetMode="External"/><Relationship Id="rId3" Type="http://schemas.openxmlformats.org/officeDocument/2006/relationships/hyperlink" Target="https://www.theage.com.au/business/markets/asx-set-to-rise-cleanaway-deal-scrapped-20210413-p57inv.html" TargetMode="External"/><Relationship Id="rId12" Type="http://schemas.openxmlformats.org/officeDocument/2006/relationships/hyperlink" Target="https://www.environment.gov.au/system/files/resources/2fadf1bc-b0b6-44cb-a192-78c522d5ec3f/files/pfas-nemp-2.pdf" TargetMode="External"/><Relationship Id="rId17" Type="http://schemas.openxmlformats.org/officeDocument/2006/relationships/hyperlink" Target="https://www.theage.com.au/national/victoria/worst-of-pfas-contamination-revealed-on-west-gate-tunnel-20200306-p547l0.html" TargetMode="External"/><Relationship Id="rId25" Type="http://schemas.openxmlformats.org/officeDocument/2006/relationships/hyperlink" Target="https://s3.ap-southeast-2.amazonaws.com/hdp.au.prod.app.vic-engage.files/9715/6222/7831/Circular_Economy_Policy_Fact_Sheet_July_2019.pdf" TargetMode="External"/><Relationship Id="rId33" Type="http://schemas.openxmlformats.org/officeDocument/2006/relationships/hyperlink" Target="https://www.sepa.org.uk/media/539014/basel_convention_amends_plastic_waste.pdf" TargetMode="External"/><Relationship Id="rId38" Type="http://schemas.openxmlformats.org/officeDocument/2006/relationships/hyperlink" Target="https://theconversation.com/are-chemicals-shrinking-your-penis-and-depleting-your-sperm-heres-what-the-evidence-really-says-160007" TargetMode="External"/><Relationship Id="rId46" Type="http://schemas.openxmlformats.org/officeDocument/2006/relationships/hyperlink" Target="https://www.planning.vic.gov.au/__data/assets/pdf_file/0024/4794/1.TonkinandTaylorNeedsAssessment12022016.PDF" TargetMode="External"/><Relationship Id="rId59" Type="http://schemas.openxmlformats.org/officeDocument/2006/relationships/hyperlink" Target="https://www.ntlis.nt.gov.au/ntepa/auth/login?redirect=bjAIEwlYPasINWZpcilzpFOQPBSWkytj" TargetMode="External"/><Relationship Id="rId67" Type="http://schemas.openxmlformats.org/officeDocument/2006/relationships/hyperlink" Target="https://environment.des.qld.gov.au/__data/assets/pdf_file/0034/89386/rs-po-csg-water-management-policy.pdf" TargetMode="External"/><Relationship Id="rId20" Type="http://schemas.openxmlformats.org/officeDocument/2006/relationships/hyperlink" Target="http://www.basel.int/Portals/4/Basel%20Convention/docs/pub/techguid/tg-POPs.pdf" TargetMode="External"/><Relationship Id="rId41" Type="http://schemas.openxmlformats.org/officeDocument/2006/relationships/hyperlink" Target="https://sdg.iisd.org/news/stockholm-committee-reviews-three-pops-for-screening-listing/" TargetMode="External"/><Relationship Id="rId54" Type="http://schemas.openxmlformats.org/officeDocument/2006/relationships/hyperlink" Target="https://www.regulations.gov/document/EPA-HQ-OLEM-2020-0527-0003" TargetMode="External"/><Relationship Id="rId62" Type="http://schemas.openxmlformats.org/officeDocument/2006/relationships/hyperlink" Target="http://www.epa.nsw.gov.au/wasteregulation/lead-acid-battery.htm" TargetMode="External"/><Relationship Id="rId70" Type="http://schemas.openxmlformats.org/officeDocument/2006/relationships/hyperlink" Target="http://www.cpeo.org/techtree/ttdescript/solvelectr.htm" TargetMode="External"/><Relationship Id="rId75" Type="http://schemas.openxmlformats.org/officeDocument/2006/relationships/hyperlink" Target="https://www.epa.vic.gov.au/about-epa/publications/1669-4" TargetMode="External"/><Relationship Id="rId1" Type="http://schemas.openxmlformats.org/officeDocument/2006/relationships/hyperlink" Target="https://www.ntlis.nt.gov.au/ntepa/auth/login?redirect=bjAIEwlYPasINWZpcilzpFOQPBSWkytj" TargetMode="External"/><Relationship Id="rId6" Type="http://schemas.openxmlformats.org/officeDocument/2006/relationships/hyperlink" Target="https://www.aasb.gov.au/admin/file/content105/c9/AASB137_07-04_COMPjun14_04-14.pdf" TargetMode="External"/><Relationship Id="rId15" Type="http://schemas.openxmlformats.org/officeDocument/2006/relationships/hyperlink" Target="https://www.epa.vic.gov.au/for-community/environmental-information/pfas/pfas-and-waste" TargetMode="External"/><Relationship Id="rId23" Type="http://schemas.openxmlformats.org/officeDocument/2006/relationships/hyperlink" Target="https://www.bennington.edu/sites/default/files/sources/docs/Norlite%20News%20Release%20%5Bdb%20final%20updated%5D.pdf" TargetMode="External"/><Relationship Id="rId28" Type="http://schemas.openxmlformats.org/officeDocument/2006/relationships/hyperlink" Target="https://www.abc.net.au/news/2021-02-14/toxic-garden-compost-kills-vegetables-victorian-gardeners-angry/13152164" TargetMode="External"/><Relationship Id="rId36" Type="http://schemas.openxmlformats.org/officeDocument/2006/relationships/hyperlink" Target="https://doi.org/10.1093/humupd/dmx022" TargetMode="External"/><Relationship Id="rId49" Type="http://schemas.openxmlformats.org/officeDocument/2006/relationships/hyperlink" Target="https://www.pilbaranews.com.au/news/pilbara-news/largest-mercury-treatment-plant-in-aus-opens-in-karratha-ng-b88904619z" TargetMode="External"/><Relationship Id="rId57" Type="http://schemas.openxmlformats.org/officeDocument/2006/relationships/hyperlink" Target="https://www.environment.gov.au/protection/wasteresourcerecovery/publications/australianhazardouswastedatareportingstandard" TargetMode="External"/><Relationship Id="rId10" Type="http://schemas.openxmlformats.org/officeDocument/2006/relationships/hyperlink" Target="https://www.footprintnews.com.au/news/plastics-to-oil-trial-covid-disrupts-oil-recycling-and-waste-derived-fuel-use-80577" TargetMode="External"/><Relationship Id="rId31" Type="http://schemas.openxmlformats.org/officeDocument/2006/relationships/hyperlink" Target="https://www.environment.gov.au/system/files/pages/5a160ae2-d3a9-480e-9344-4eac42ef9001/files/national-waste-report-2020.pdf" TargetMode="External"/><Relationship Id="rId44" Type="http://schemas.openxmlformats.org/officeDocument/2006/relationships/hyperlink" Target="https://www.theage.com.au/national/queensland/household-batteries-blamed-for-spate-of-brisbane-garbage-truck-fires-20210223-p57519.html" TargetMode="External"/><Relationship Id="rId52" Type="http://schemas.openxmlformats.org/officeDocument/2006/relationships/hyperlink" Target="https://issuu.com/primecreativemedia-2016/docs/iw0420_lr" TargetMode="External"/><Relationship Id="rId60" Type="http://schemas.openxmlformats.org/officeDocument/2006/relationships/hyperlink" Target="https://www.transport.nsw.gov.au/sites/default/files/media/documents/2017/concrete-washout-guideline%20-3tp-sd-112.pdf" TargetMode="External"/><Relationship Id="rId65" Type="http://schemas.openxmlformats.org/officeDocument/2006/relationships/hyperlink" Target="https://www.readkong.com/page/nyrstar-investor-presentation-1091707" TargetMode="External"/><Relationship Id="rId73" Type="http://schemas.openxmlformats.org/officeDocument/2006/relationships/hyperlink" Target="https://www.conus.com.au/2020/09/second-quarter-gdp-falls-by-7-0-q-q-qld-domestic-economy-down-5-9-q-q/" TargetMode="External"/><Relationship Id="rId78" Type="http://schemas.openxmlformats.org/officeDocument/2006/relationships/hyperlink" Target="https://www.epa.vic.gov.au/about-epa/publications/1828-2" TargetMode="External"/><Relationship Id="rId4" Type="http://schemas.openxmlformats.org/officeDocument/2006/relationships/hyperlink" Target="https://www.accc.gov.au/public-registers/mergers-registers/public-informal-merger-reviews/cleanaway-waste-management-limited-certain-suez-recycling-recovery-pty-ltd-post-collection-waste-assets-in-sydney" TargetMode="External"/><Relationship Id="rId9" Type="http://schemas.openxmlformats.org/officeDocument/2006/relationships/hyperlink" Target="https://www.environment.gov.au/protection/waste/national-waste-reports/2020" TargetMode="External"/><Relationship Id="rId13" Type="http://schemas.openxmlformats.org/officeDocument/2006/relationships/hyperlink" Target="https://www.epa.vic.gov.au/about-epa/publications/1669-4" TargetMode="External"/><Relationship Id="rId18" Type="http://schemas.openxmlformats.org/officeDocument/2006/relationships/hyperlink" Target="https://westgatetunnelproject.vic.gov.au/construction/soil-management/expected-pfas-levels" TargetMode="External"/><Relationship Id="rId39" Type="http://schemas.openxmlformats.org/officeDocument/2006/relationships/hyperlink" Target="https://theconversation.com/huge-drop-in-mens-sperm-levels-confirmed-by-new-study-here-are-the-facts-81582" TargetMode="External"/><Relationship Id="rId34" Type="http://schemas.openxmlformats.org/officeDocument/2006/relationships/hyperlink" Target="https://www.csiro.au/en/research/natural-environment/oceans/Marine-debris" TargetMode="External"/><Relationship Id="rId50" Type="http://schemas.openxmlformats.org/officeDocument/2006/relationships/hyperlink" Target="https://environment.des.qld.gov.au/__data/assets/pdf_file/0031/89383/era-gl-structures-dams-levees-eras.pdf" TargetMode="External"/><Relationship Id="rId55" Type="http://schemas.openxmlformats.org/officeDocument/2006/relationships/hyperlink" Target="https://www.sepa.org.uk/media/539014/basel_convention_amends_plastic_waste.pdf" TargetMode="External"/><Relationship Id="rId76" Type="http://schemas.openxmlformats.org/officeDocument/2006/relationships/hyperlink" Target="https://www.epa.vic.gov.au/about-epa/publications/1828-2" TargetMode="External"/><Relationship Id="rId7" Type="http://schemas.openxmlformats.org/officeDocument/2006/relationships/hyperlink" Target="https://www.environment.gov.au/protection/publications/hazwaste-infrastructure-assessment-2018" TargetMode="External"/><Relationship Id="rId71" Type="http://schemas.openxmlformats.org/officeDocument/2006/relationships/hyperlink" Target="https://www.environment.gov.au/system/files/resources/2fadf1bc-b0b6-44cb-a192-78c522d5ec3f/files/pfas-nemp-2.pdf" TargetMode="External"/><Relationship Id="rId2" Type="http://schemas.openxmlformats.org/officeDocument/2006/relationships/hyperlink" Target="http://www.epa.nsw.gov.au/wasteregulation/lead-acid-battery.htm" TargetMode="External"/><Relationship Id="rId29" Type="http://schemas.openxmlformats.org/officeDocument/2006/relationships/hyperlink" Target="https://www.abc.net.au/news/2021-02-21/suez-herbicides-contaminated-compost-melbourne-council/131752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png@01CFC10F.404A38F0" TargetMode="External"/><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png@01CFC10F.404A38F0" TargetMode="External"/><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png@01CFC10F.404A38F0" TargetMode="External"/><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AppData\Roaming\Microsoft\Templates\Blue%20Environment%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27726D90844DA69CD15E656F9E989C"/>
        <w:category>
          <w:name w:val="General"/>
          <w:gallery w:val="placeholder"/>
        </w:category>
        <w:types>
          <w:type w:val="bbPlcHdr"/>
        </w:types>
        <w:behaviors>
          <w:behavior w:val="content"/>
        </w:behaviors>
        <w:guid w:val="{D79FE56A-38B9-4B3A-A598-2580C94F2FA4}"/>
      </w:docPartPr>
      <w:docPartBody>
        <w:p w:rsidR="0006427F" w:rsidRDefault="00F60978">
          <w:pPr>
            <w:pStyle w:val="7E27726D90844DA69CD15E656F9E989C"/>
          </w:pPr>
          <w:r w:rsidRPr="002856B4">
            <w:rPr>
              <w:rStyle w:val="PlaceholderText"/>
            </w:rPr>
            <w:t>[Status]</w:t>
          </w:r>
        </w:p>
      </w:docPartBody>
    </w:docPart>
    <w:docPart>
      <w:docPartPr>
        <w:name w:val="47B0B95E73384BA199266B741111CA56"/>
        <w:category>
          <w:name w:val="General"/>
          <w:gallery w:val="placeholder"/>
        </w:category>
        <w:types>
          <w:type w:val="bbPlcHdr"/>
        </w:types>
        <w:behaviors>
          <w:behavior w:val="content"/>
        </w:behaviors>
        <w:guid w:val="{F9793BF6-A4B8-414D-871B-C3864DBF82CC}"/>
      </w:docPartPr>
      <w:docPartBody>
        <w:p w:rsidR="0006427F" w:rsidRDefault="00F60978">
          <w:pPr>
            <w:pStyle w:val="47B0B95E73384BA199266B741111CA56"/>
          </w:pPr>
          <w:r w:rsidRPr="009A5BAC">
            <w:rPr>
              <w:rStyle w:val="PlaceholderText"/>
            </w:rPr>
            <w:t>[Title]</w:t>
          </w:r>
        </w:p>
      </w:docPartBody>
    </w:docPart>
    <w:docPart>
      <w:docPartPr>
        <w:name w:val="A11F497792BB41E0BD7ED5D5DBDB3D72"/>
        <w:category>
          <w:name w:val="General"/>
          <w:gallery w:val="placeholder"/>
        </w:category>
        <w:types>
          <w:type w:val="bbPlcHdr"/>
        </w:types>
        <w:behaviors>
          <w:behavior w:val="content"/>
        </w:behaviors>
        <w:guid w:val="{AF1A2621-9898-4CF6-B86F-7943068BB8EE}"/>
      </w:docPartPr>
      <w:docPartBody>
        <w:p w:rsidR="0006427F" w:rsidRDefault="00F60978">
          <w:pPr>
            <w:pStyle w:val="A11F497792BB41E0BD7ED5D5DBDB3D72"/>
          </w:pPr>
          <w:r w:rsidRPr="002D20E3">
            <w:rPr>
              <w:rStyle w:val="PlaceholderText"/>
            </w:rPr>
            <w:t>[Publish Date]</w:t>
          </w:r>
        </w:p>
      </w:docPartBody>
    </w:docPart>
    <w:docPart>
      <w:docPartPr>
        <w:name w:val="1721668B357B44BAA23B4DB61E315EF3"/>
        <w:category>
          <w:name w:val="General"/>
          <w:gallery w:val="placeholder"/>
        </w:category>
        <w:types>
          <w:type w:val="bbPlcHdr"/>
        </w:types>
        <w:behaviors>
          <w:behavior w:val="content"/>
        </w:behaviors>
        <w:guid w:val="{291BB95F-A1E2-4CA1-A21B-64494725DE06}"/>
      </w:docPartPr>
      <w:docPartBody>
        <w:p w:rsidR="0006427F" w:rsidRDefault="00F60978">
          <w:pPr>
            <w:pStyle w:val="1721668B357B44BAA23B4DB61E315EF3"/>
          </w:pPr>
          <w:r w:rsidRPr="002D20E3">
            <w:rPr>
              <w:rStyle w:val="PlaceholderText"/>
            </w:rPr>
            <w:t>[Company]</w:t>
          </w:r>
        </w:p>
      </w:docPartBody>
    </w:docPart>
    <w:docPart>
      <w:docPartPr>
        <w:name w:val="E79391F496814724A8E25994EE592620"/>
        <w:category>
          <w:name w:val="General"/>
          <w:gallery w:val="placeholder"/>
        </w:category>
        <w:types>
          <w:type w:val="bbPlcHdr"/>
        </w:types>
        <w:behaviors>
          <w:behavior w:val="content"/>
        </w:behaviors>
        <w:guid w:val="{C3D27B65-7F4F-4E61-A595-EB743E96143B}"/>
      </w:docPartPr>
      <w:docPartBody>
        <w:p w:rsidR="0006427F" w:rsidRDefault="00F60978">
          <w:pPr>
            <w:pStyle w:val="E79391F496814724A8E25994EE592620"/>
          </w:pPr>
          <w:r w:rsidRPr="009A5BAC">
            <w:rPr>
              <w:rStyle w:val="PlaceholderText"/>
            </w:rPr>
            <w:t>[Title]</w:t>
          </w:r>
        </w:p>
      </w:docPartBody>
    </w:docPart>
    <w:docPart>
      <w:docPartPr>
        <w:name w:val="B732123F1E6A4DB6B70A41E873DB1C55"/>
        <w:category>
          <w:name w:val="General"/>
          <w:gallery w:val="placeholder"/>
        </w:category>
        <w:types>
          <w:type w:val="bbPlcHdr"/>
        </w:types>
        <w:behaviors>
          <w:behavior w:val="content"/>
        </w:behaviors>
        <w:guid w:val="{CC8689D9-F671-4FF5-8304-F42AF1B3DFF8}"/>
      </w:docPartPr>
      <w:docPartBody>
        <w:p w:rsidR="0006427F" w:rsidRDefault="00F60978">
          <w:pPr>
            <w:pStyle w:val="B732123F1E6A4DB6B70A41E873DB1C55"/>
          </w:pPr>
          <w:r w:rsidRPr="002D20E3">
            <w:rPr>
              <w:rStyle w:val="PlaceholderText"/>
            </w:rPr>
            <w:t>[Company]</w:t>
          </w:r>
        </w:p>
      </w:docPartBody>
    </w:docPart>
    <w:docPart>
      <w:docPartPr>
        <w:name w:val="ADFC76AE724B4FA3BA34F60B23181895"/>
        <w:category>
          <w:name w:val="General"/>
          <w:gallery w:val="placeholder"/>
        </w:category>
        <w:types>
          <w:type w:val="bbPlcHdr"/>
        </w:types>
        <w:behaviors>
          <w:behavior w:val="content"/>
        </w:behaviors>
        <w:guid w:val="{E868BF49-091D-441E-BF51-6A9066614CC7}"/>
      </w:docPartPr>
      <w:docPartBody>
        <w:p w:rsidR="0006427F" w:rsidRDefault="00F60978">
          <w:pPr>
            <w:pStyle w:val="ADFC76AE724B4FA3BA34F60B23181895"/>
          </w:pPr>
          <w:r w:rsidRPr="002D20E3">
            <w:rPr>
              <w:rStyle w:val="PlaceholderText"/>
            </w:rPr>
            <w:t>[Status]</w:t>
          </w:r>
        </w:p>
      </w:docPartBody>
    </w:docPart>
    <w:docPart>
      <w:docPartPr>
        <w:name w:val="FE8D4F6B62924BC28614976DB1AB82A0"/>
        <w:category>
          <w:name w:val="General"/>
          <w:gallery w:val="placeholder"/>
        </w:category>
        <w:types>
          <w:type w:val="bbPlcHdr"/>
        </w:types>
        <w:behaviors>
          <w:behavior w:val="content"/>
        </w:behaviors>
        <w:guid w:val="{9FDA7C0B-533E-4653-A6F9-7D107FFFB6CB}"/>
      </w:docPartPr>
      <w:docPartBody>
        <w:p w:rsidR="0006427F" w:rsidRDefault="00F60978">
          <w:pPr>
            <w:pStyle w:val="FE8D4F6B62924BC28614976DB1AB82A0"/>
          </w:pPr>
          <w:r w:rsidRPr="00F96631">
            <w:rPr>
              <w:rStyle w:val="PlaceholderText"/>
            </w:rPr>
            <w:t>[Author]</w:t>
          </w:r>
        </w:p>
      </w:docPartBody>
    </w:docPart>
    <w:docPart>
      <w:docPartPr>
        <w:name w:val="84FDC70E7DEF4230913C3218AAE2F6E1"/>
        <w:category>
          <w:name w:val="General"/>
          <w:gallery w:val="placeholder"/>
        </w:category>
        <w:types>
          <w:type w:val="bbPlcHdr"/>
        </w:types>
        <w:behaviors>
          <w:behavior w:val="content"/>
        </w:behaviors>
        <w:guid w:val="{573550A0-CFE9-4C98-9204-9A866985C187}"/>
      </w:docPartPr>
      <w:docPartBody>
        <w:p w:rsidR="0006427F" w:rsidRDefault="00F60978">
          <w:pPr>
            <w:pStyle w:val="84FDC70E7DEF4230913C3218AAE2F6E1"/>
          </w:pPr>
          <w:r w:rsidRPr="00F96631">
            <w:rPr>
              <w:rStyle w:val="PlaceholderText"/>
            </w:rPr>
            <w:t>Click here to enter text.</w:t>
          </w:r>
        </w:p>
      </w:docPartBody>
    </w:docPart>
    <w:docPart>
      <w:docPartPr>
        <w:name w:val="0C2F60AF22794151A0D530FBE47C0AD4"/>
        <w:category>
          <w:name w:val="General"/>
          <w:gallery w:val="placeholder"/>
        </w:category>
        <w:types>
          <w:type w:val="bbPlcHdr"/>
        </w:types>
        <w:behaviors>
          <w:behavior w:val="content"/>
        </w:behaviors>
        <w:guid w:val="{1C9DF9BA-9606-457A-8FD0-0FDBAE88CB1A}"/>
      </w:docPartPr>
      <w:docPartBody>
        <w:p w:rsidR="0006427F" w:rsidRDefault="00F60978">
          <w:pPr>
            <w:pStyle w:val="0C2F60AF22794151A0D530FBE47C0AD4"/>
          </w:pPr>
          <w:r w:rsidRPr="002D20E3">
            <w:rPr>
              <w:rStyle w:val="PlaceholderText"/>
            </w:rPr>
            <w:t>[Publish Date]</w:t>
          </w:r>
        </w:p>
      </w:docPartBody>
    </w:docPart>
    <w:docPart>
      <w:docPartPr>
        <w:name w:val="212A647D81CC4456842A0BEA4A4183A2"/>
        <w:category>
          <w:name w:val="General"/>
          <w:gallery w:val="placeholder"/>
        </w:category>
        <w:types>
          <w:type w:val="bbPlcHdr"/>
        </w:types>
        <w:behaviors>
          <w:behavior w:val="content"/>
        </w:behaviors>
        <w:guid w:val="{CE544861-4947-4239-8414-85DCDF60145B}"/>
      </w:docPartPr>
      <w:docPartBody>
        <w:p w:rsidR="0006427F" w:rsidRDefault="00F60978">
          <w:pPr>
            <w:pStyle w:val="212A647D81CC4456842A0BEA4A4183A2"/>
          </w:pPr>
          <w:r w:rsidRPr="00F96631">
            <w:rPr>
              <w:rStyle w:val="PlaceholderText"/>
            </w:rPr>
            <w:t>Click here to enter a date.</w:t>
          </w:r>
        </w:p>
      </w:docPartBody>
    </w:docPart>
    <w:docPart>
      <w:docPartPr>
        <w:name w:val="232784964A604F40BCAFAF0B2867DBA4"/>
        <w:category>
          <w:name w:val="General"/>
          <w:gallery w:val="placeholder"/>
        </w:category>
        <w:types>
          <w:type w:val="bbPlcHdr"/>
        </w:types>
        <w:behaviors>
          <w:behavior w:val="content"/>
        </w:behaviors>
        <w:guid w:val="{2D50192D-E24E-437A-B1DA-189C325FF059}"/>
      </w:docPartPr>
      <w:docPartBody>
        <w:p w:rsidR="0006427F" w:rsidRDefault="00F60978">
          <w:pPr>
            <w:pStyle w:val="232784964A604F40BCAFAF0B2867DBA4"/>
          </w:pPr>
          <w:r w:rsidRPr="00CE2BCD">
            <w:rPr>
              <w:rStyle w:val="PlaceholderText"/>
            </w:rPr>
            <w:t>[Keywords]</w:t>
          </w:r>
        </w:p>
      </w:docPartBody>
    </w:docPart>
    <w:docPart>
      <w:docPartPr>
        <w:name w:val="FF3A75994FA24786AF48507E86B2F338"/>
        <w:category>
          <w:name w:val="General"/>
          <w:gallery w:val="placeholder"/>
        </w:category>
        <w:types>
          <w:type w:val="bbPlcHdr"/>
        </w:types>
        <w:behaviors>
          <w:behavior w:val="content"/>
        </w:behaviors>
        <w:guid w:val="{F8FE6395-38A6-4968-BEFE-6AD533B469EA}"/>
      </w:docPartPr>
      <w:docPartBody>
        <w:p w:rsidR="0006427F" w:rsidRDefault="00F60978">
          <w:pPr>
            <w:pStyle w:val="FF3A75994FA24786AF48507E86B2F338"/>
          </w:pPr>
          <w:r w:rsidRPr="002D20E3">
            <w:rPr>
              <w:rStyle w:val="PlaceholderText"/>
            </w:rPr>
            <w:t>[Company]</w:t>
          </w:r>
        </w:p>
      </w:docPartBody>
    </w:docPart>
    <w:docPart>
      <w:docPartPr>
        <w:name w:val="6E8B570E2F554E0B955F37F6FECB7B09"/>
        <w:category>
          <w:name w:val="General"/>
          <w:gallery w:val="placeholder"/>
        </w:category>
        <w:types>
          <w:type w:val="bbPlcHdr"/>
        </w:types>
        <w:behaviors>
          <w:behavior w:val="content"/>
        </w:behaviors>
        <w:guid w:val="{C0D3DC15-D81B-4A7C-A4EE-E10268A27D58}"/>
      </w:docPartPr>
      <w:docPartBody>
        <w:p w:rsidR="0006427F" w:rsidRDefault="00F60978">
          <w:pPr>
            <w:pStyle w:val="6E8B570E2F554E0B955F37F6FECB7B09"/>
          </w:pPr>
          <w:r w:rsidRPr="00F96631">
            <w:rPr>
              <w:rStyle w:val="PlaceholderText"/>
            </w:rPr>
            <w:t>Click here to enter a date.</w:t>
          </w:r>
        </w:p>
      </w:docPartBody>
    </w:docPart>
    <w:docPart>
      <w:docPartPr>
        <w:name w:val="DD99067C033248B8A006F96D5E30C645"/>
        <w:category>
          <w:name w:val="General"/>
          <w:gallery w:val="placeholder"/>
        </w:category>
        <w:types>
          <w:type w:val="bbPlcHdr"/>
        </w:types>
        <w:behaviors>
          <w:behavior w:val="content"/>
        </w:behaviors>
        <w:guid w:val="{07767998-0451-4CE6-B4C2-9FA1F8FF7610}"/>
      </w:docPartPr>
      <w:docPartBody>
        <w:p w:rsidR="0006427F" w:rsidRDefault="00F60978">
          <w:pPr>
            <w:pStyle w:val="DD99067C033248B8A006F96D5E30C645"/>
          </w:pPr>
          <w:r w:rsidRPr="00F96631">
            <w:rPr>
              <w:rStyle w:val="PlaceholderText"/>
            </w:rPr>
            <w:t>Click here to enter a date.</w:t>
          </w:r>
        </w:p>
      </w:docPartBody>
    </w:docPart>
    <w:docPart>
      <w:docPartPr>
        <w:name w:val="47761D20910049E2A0E5BF1D5B26C33B"/>
        <w:category>
          <w:name w:val="General"/>
          <w:gallery w:val="placeholder"/>
        </w:category>
        <w:types>
          <w:type w:val="bbPlcHdr"/>
        </w:types>
        <w:behaviors>
          <w:behavior w:val="content"/>
        </w:behaviors>
        <w:guid w:val="{BA7DEDCA-1E86-47F7-BD17-F97BA933D47D}"/>
      </w:docPartPr>
      <w:docPartBody>
        <w:p w:rsidR="0006427F" w:rsidRDefault="00F60978">
          <w:pPr>
            <w:pStyle w:val="47761D20910049E2A0E5BF1D5B26C33B"/>
          </w:pPr>
          <w:r w:rsidRPr="00CE2BCD">
            <w:rPr>
              <w:rStyle w:val="PlaceholderText"/>
            </w:rPr>
            <w:t>[Keywords]</w:t>
          </w:r>
        </w:p>
      </w:docPartBody>
    </w:docPart>
    <w:docPart>
      <w:docPartPr>
        <w:name w:val="6C5B60B5544D40B6B33529FFBF313EB0"/>
        <w:category>
          <w:name w:val="General"/>
          <w:gallery w:val="placeholder"/>
        </w:category>
        <w:types>
          <w:type w:val="bbPlcHdr"/>
        </w:types>
        <w:behaviors>
          <w:behavior w:val="content"/>
        </w:behaviors>
        <w:guid w:val="{008AD1BB-21AF-4740-971A-4DFD53BBE2EF}"/>
      </w:docPartPr>
      <w:docPartBody>
        <w:p w:rsidR="0006427F" w:rsidRDefault="00F60978">
          <w:pPr>
            <w:pStyle w:val="6C5B60B5544D40B6B33529FFBF313EB0"/>
          </w:pPr>
          <w:r w:rsidRPr="00117339">
            <w:rPr>
              <w:rStyle w:val="PlaceholderText"/>
            </w:rPr>
            <w:t>[Title]</w:t>
          </w:r>
        </w:p>
      </w:docPartBody>
    </w:docPart>
    <w:docPart>
      <w:docPartPr>
        <w:name w:val="F882BEC1A6C741B78D468A5E041DE9FA"/>
        <w:category>
          <w:name w:val="General"/>
          <w:gallery w:val="placeholder"/>
        </w:category>
        <w:types>
          <w:type w:val="bbPlcHdr"/>
        </w:types>
        <w:behaviors>
          <w:behavior w:val="content"/>
        </w:behaviors>
        <w:guid w:val="{BC419B12-9B71-48EB-BDB4-177A9B2B9AB4}"/>
      </w:docPartPr>
      <w:docPartBody>
        <w:p w:rsidR="0006427F" w:rsidRDefault="00F60978">
          <w:pPr>
            <w:pStyle w:val="F882BEC1A6C741B78D468A5E041DE9FA"/>
          </w:pPr>
          <w:r w:rsidRPr="00822B11">
            <w:t xml:space="preserve"> </w:t>
          </w:r>
        </w:p>
      </w:docPartBody>
    </w:docPart>
    <w:docPart>
      <w:docPartPr>
        <w:name w:val="0D1A22FA080845B1A31A788FC9FC646E"/>
        <w:category>
          <w:name w:val="General"/>
          <w:gallery w:val="placeholder"/>
        </w:category>
        <w:types>
          <w:type w:val="bbPlcHdr"/>
        </w:types>
        <w:behaviors>
          <w:behavior w:val="content"/>
        </w:behaviors>
        <w:guid w:val="{64A27820-99DA-4E4A-AFA7-1A6D5133EADF}"/>
      </w:docPartPr>
      <w:docPartBody>
        <w:p w:rsidR="0006427F" w:rsidRDefault="00F60978">
          <w:pPr>
            <w:pStyle w:val="0D1A22FA080845B1A31A788FC9FC646E"/>
          </w:pPr>
          <w:r w:rsidRPr="002D20E3">
            <w:rPr>
              <w:rStyle w:val="PlaceholderText"/>
            </w:rPr>
            <w:t>[Status]</w:t>
          </w:r>
        </w:p>
      </w:docPartBody>
    </w:docPart>
    <w:docPart>
      <w:docPartPr>
        <w:name w:val="4FE257D326504D3E91410B744F0119A3"/>
        <w:category>
          <w:name w:val="General"/>
          <w:gallery w:val="placeholder"/>
        </w:category>
        <w:types>
          <w:type w:val="bbPlcHdr"/>
        </w:types>
        <w:behaviors>
          <w:behavior w:val="content"/>
        </w:behaviors>
        <w:guid w:val="{911A740A-1FB8-41D0-81E6-D85A0B8D7F8A}"/>
      </w:docPartPr>
      <w:docPartBody>
        <w:p w:rsidR="0006427F" w:rsidRDefault="00F60978">
          <w:pPr>
            <w:pStyle w:val="4FE257D326504D3E91410B744F0119A3"/>
          </w:pPr>
          <w:r w:rsidRPr="00117339">
            <w:rPr>
              <w:rStyle w:val="PlaceholderText"/>
            </w:rPr>
            <w:t>[Title]</w:t>
          </w:r>
        </w:p>
      </w:docPartBody>
    </w:docPart>
    <w:docPart>
      <w:docPartPr>
        <w:name w:val="949D03D6806EE345A6A40A21726C1ED0"/>
        <w:category>
          <w:name w:val="General"/>
          <w:gallery w:val="placeholder"/>
        </w:category>
        <w:types>
          <w:type w:val="bbPlcHdr"/>
        </w:types>
        <w:behaviors>
          <w:behavior w:val="content"/>
        </w:behaviors>
        <w:guid w:val="{B0226CC6-2AC6-EE41-8AD4-1DC272A043FC}"/>
      </w:docPartPr>
      <w:docPartBody>
        <w:p w:rsidR="0006427F" w:rsidRDefault="0006427F" w:rsidP="0006427F">
          <w:pPr>
            <w:pStyle w:val="949D03D6806EE345A6A40A21726C1ED0"/>
          </w:pPr>
          <w:r w:rsidRPr="002D20E3">
            <w:rPr>
              <w:rStyle w:val="PlaceholderText"/>
            </w:rPr>
            <w:t>[Title]</w:t>
          </w:r>
        </w:p>
      </w:docPartBody>
    </w:docPart>
    <w:docPart>
      <w:docPartPr>
        <w:name w:val="DC2D57BF2C06A143AA8527B473755191"/>
        <w:category>
          <w:name w:val="General"/>
          <w:gallery w:val="placeholder"/>
        </w:category>
        <w:types>
          <w:type w:val="bbPlcHdr"/>
        </w:types>
        <w:behaviors>
          <w:behavior w:val="content"/>
        </w:behaviors>
        <w:guid w:val="{CEBE9E37-D56B-D24E-9856-09355EEAF1FF}"/>
      </w:docPartPr>
      <w:docPartBody>
        <w:p w:rsidR="0006427F" w:rsidRDefault="0006427F" w:rsidP="0006427F">
          <w:pPr>
            <w:pStyle w:val="DC2D57BF2C06A143AA8527B473755191"/>
          </w:pPr>
          <w:r w:rsidRPr="002D20E3">
            <w:rPr>
              <w:rStyle w:val="PlaceholderText"/>
            </w:rPr>
            <w:t>[Status]</w:t>
          </w:r>
        </w:p>
      </w:docPartBody>
    </w:docPart>
    <w:docPart>
      <w:docPartPr>
        <w:name w:val="7435A29D59F28647BADE4AB6AE52A932"/>
        <w:category>
          <w:name w:val="General"/>
          <w:gallery w:val="placeholder"/>
        </w:category>
        <w:types>
          <w:type w:val="bbPlcHdr"/>
        </w:types>
        <w:behaviors>
          <w:behavior w:val="content"/>
        </w:behaviors>
        <w:guid w:val="{050F62B8-254A-CF4A-887A-52F6850BAFBA}"/>
      </w:docPartPr>
      <w:docPartBody>
        <w:p w:rsidR="0006427F" w:rsidRDefault="0006427F" w:rsidP="0006427F">
          <w:pPr>
            <w:pStyle w:val="7435A29D59F28647BADE4AB6AE52A932"/>
          </w:pPr>
          <w:r w:rsidRPr="002D20E3">
            <w:rPr>
              <w:rStyle w:val="PlaceholderText"/>
            </w:rPr>
            <w:t>[Title]</w:t>
          </w:r>
        </w:p>
      </w:docPartBody>
    </w:docPart>
    <w:docPart>
      <w:docPartPr>
        <w:name w:val="E0A64A473EB0EA4CB5D223045766F978"/>
        <w:category>
          <w:name w:val="General"/>
          <w:gallery w:val="placeholder"/>
        </w:category>
        <w:types>
          <w:type w:val="bbPlcHdr"/>
        </w:types>
        <w:behaviors>
          <w:behavior w:val="content"/>
        </w:behaviors>
        <w:guid w:val="{C12CD0AF-945D-804F-BF9C-58ADA0ACAE62}"/>
      </w:docPartPr>
      <w:docPartBody>
        <w:p w:rsidR="0006427F" w:rsidRDefault="0006427F" w:rsidP="0006427F">
          <w:pPr>
            <w:pStyle w:val="E0A64A473EB0EA4CB5D223045766F978"/>
          </w:pPr>
          <w:r w:rsidRPr="002D20E3">
            <w:rPr>
              <w:rStyle w:val="PlaceholderText"/>
            </w:rPr>
            <w:t>[Status]</w:t>
          </w:r>
        </w:p>
      </w:docPartBody>
    </w:docPart>
    <w:docPart>
      <w:docPartPr>
        <w:name w:val="9812D5DDAAFA41C2A492CC7CD1E10F40"/>
        <w:category>
          <w:name w:val="General"/>
          <w:gallery w:val="placeholder"/>
        </w:category>
        <w:types>
          <w:type w:val="bbPlcHdr"/>
        </w:types>
        <w:behaviors>
          <w:behavior w:val="content"/>
        </w:behaviors>
        <w:guid w:val="{A21843AD-24A5-4428-86BE-CCF7508F9767}"/>
      </w:docPartPr>
      <w:docPartBody>
        <w:p w:rsidR="0095591F" w:rsidRDefault="00295595" w:rsidP="00295595">
          <w:pPr>
            <w:pStyle w:val="9812D5DDAAFA41C2A492CC7CD1E10F40"/>
          </w:pPr>
          <w:r w:rsidRPr="002D20E3">
            <w:rPr>
              <w:rStyle w:val="PlaceholderText"/>
            </w:rPr>
            <w:t>[Status]</w:t>
          </w:r>
        </w:p>
      </w:docPartBody>
    </w:docPart>
    <w:docPart>
      <w:docPartPr>
        <w:name w:val="DF57F5547BE940E08CC526BE68A9D167"/>
        <w:category>
          <w:name w:val="General"/>
          <w:gallery w:val="placeholder"/>
        </w:category>
        <w:types>
          <w:type w:val="bbPlcHdr"/>
        </w:types>
        <w:behaviors>
          <w:behavior w:val="content"/>
        </w:behaviors>
        <w:guid w:val="{3250E973-7032-4225-B4C3-000E7373ABF0}"/>
      </w:docPartPr>
      <w:docPartBody>
        <w:p w:rsidR="0095591F" w:rsidRDefault="00295595" w:rsidP="00295595">
          <w:pPr>
            <w:pStyle w:val="DF57F5547BE940E08CC526BE68A9D167"/>
          </w:pPr>
          <w:r w:rsidRPr="00117339">
            <w:rPr>
              <w:rStyle w:val="PlaceholderText"/>
            </w:rPr>
            <w:t>[Title]</w:t>
          </w:r>
        </w:p>
      </w:docPartBody>
    </w:docPart>
    <w:docPart>
      <w:docPartPr>
        <w:name w:val="B7B5184C4DB94737BDF839B0B8A4890A"/>
        <w:category>
          <w:name w:val="General"/>
          <w:gallery w:val="placeholder"/>
        </w:category>
        <w:types>
          <w:type w:val="bbPlcHdr"/>
        </w:types>
        <w:behaviors>
          <w:behavior w:val="content"/>
        </w:behaviors>
        <w:guid w:val="{2F3D3E64-0AF0-4ADB-8EE2-F0B685BE8F45}"/>
      </w:docPartPr>
      <w:docPartBody>
        <w:p w:rsidR="0054783C" w:rsidRDefault="00D268C0" w:rsidP="00D268C0">
          <w:pPr>
            <w:pStyle w:val="B7B5184C4DB94737BDF839B0B8A4890A"/>
          </w:pPr>
          <w:r w:rsidRPr="002D20E3">
            <w:rPr>
              <w:rStyle w:val="PlaceholderText"/>
            </w:rPr>
            <w:t>[Title]</w:t>
          </w:r>
        </w:p>
      </w:docPartBody>
    </w:docPart>
    <w:docPart>
      <w:docPartPr>
        <w:name w:val="2ACD647D785541D6826F6FDF17DDE31D"/>
        <w:category>
          <w:name w:val="General"/>
          <w:gallery w:val="placeholder"/>
        </w:category>
        <w:types>
          <w:type w:val="bbPlcHdr"/>
        </w:types>
        <w:behaviors>
          <w:behavior w:val="content"/>
        </w:behaviors>
        <w:guid w:val="{E21B9234-9FE1-4246-A8E2-8DE94E6B08B8}"/>
      </w:docPartPr>
      <w:docPartBody>
        <w:p w:rsidR="0054783C" w:rsidRDefault="00D268C0" w:rsidP="00D268C0">
          <w:pPr>
            <w:pStyle w:val="2ACD647D785541D6826F6FDF17DDE31D"/>
          </w:pPr>
          <w:r w:rsidRPr="002D20E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78"/>
    <w:rsid w:val="00041699"/>
    <w:rsid w:val="0006427F"/>
    <w:rsid w:val="00064873"/>
    <w:rsid w:val="0007342C"/>
    <w:rsid w:val="00084B19"/>
    <w:rsid w:val="000A0E60"/>
    <w:rsid w:val="000C35EC"/>
    <w:rsid w:val="00136AE5"/>
    <w:rsid w:val="0019647F"/>
    <w:rsid w:val="001B11BA"/>
    <w:rsid w:val="00251F75"/>
    <w:rsid w:val="00261DBC"/>
    <w:rsid w:val="0026219D"/>
    <w:rsid w:val="00293436"/>
    <w:rsid w:val="00295595"/>
    <w:rsid w:val="002A3B5A"/>
    <w:rsid w:val="002C55A6"/>
    <w:rsid w:val="00376C6B"/>
    <w:rsid w:val="00381FAE"/>
    <w:rsid w:val="003B0849"/>
    <w:rsid w:val="003D4549"/>
    <w:rsid w:val="00436BF0"/>
    <w:rsid w:val="004C44E9"/>
    <w:rsid w:val="004E3B18"/>
    <w:rsid w:val="00530D5C"/>
    <w:rsid w:val="0054783C"/>
    <w:rsid w:val="00593251"/>
    <w:rsid w:val="00612509"/>
    <w:rsid w:val="006A63FD"/>
    <w:rsid w:val="006C0D94"/>
    <w:rsid w:val="00746F7F"/>
    <w:rsid w:val="0079022C"/>
    <w:rsid w:val="00814A9A"/>
    <w:rsid w:val="00822B8E"/>
    <w:rsid w:val="008427C1"/>
    <w:rsid w:val="00847AA4"/>
    <w:rsid w:val="00863646"/>
    <w:rsid w:val="008E32ED"/>
    <w:rsid w:val="0091463C"/>
    <w:rsid w:val="0095591F"/>
    <w:rsid w:val="00A021E8"/>
    <w:rsid w:val="00A305B5"/>
    <w:rsid w:val="00A332A2"/>
    <w:rsid w:val="00CE73F1"/>
    <w:rsid w:val="00D04CB9"/>
    <w:rsid w:val="00D16B2A"/>
    <w:rsid w:val="00D235A2"/>
    <w:rsid w:val="00D268C0"/>
    <w:rsid w:val="00E9523C"/>
    <w:rsid w:val="00EE48DC"/>
    <w:rsid w:val="00F165A5"/>
    <w:rsid w:val="00F60978"/>
    <w:rsid w:val="00FD3B60"/>
    <w:rsid w:val="00FE7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2ED"/>
    <w:rPr>
      <w:vanish/>
      <w:color w:val="808080"/>
    </w:rPr>
  </w:style>
  <w:style w:type="paragraph" w:customStyle="1" w:styleId="7E27726D90844DA69CD15E656F9E989C">
    <w:name w:val="7E27726D90844DA69CD15E656F9E989C"/>
  </w:style>
  <w:style w:type="paragraph" w:customStyle="1" w:styleId="47B0B95E73384BA199266B741111CA56">
    <w:name w:val="47B0B95E73384BA199266B741111CA56"/>
  </w:style>
  <w:style w:type="paragraph" w:customStyle="1" w:styleId="A11F497792BB41E0BD7ED5D5DBDB3D72">
    <w:name w:val="A11F497792BB41E0BD7ED5D5DBDB3D72"/>
  </w:style>
  <w:style w:type="paragraph" w:customStyle="1" w:styleId="1721668B357B44BAA23B4DB61E315EF3">
    <w:name w:val="1721668B357B44BAA23B4DB61E315EF3"/>
  </w:style>
  <w:style w:type="paragraph" w:customStyle="1" w:styleId="E79391F496814724A8E25994EE592620">
    <w:name w:val="E79391F496814724A8E25994EE592620"/>
  </w:style>
  <w:style w:type="paragraph" w:customStyle="1" w:styleId="B732123F1E6A4DB6B70A41E873DB1C55">
    <w:name w:val="B732123F1E6A4DB6B70A41E873DB1C55"/>
  </w:style>
  <w:style w:type="paragraph" w:customStyle="1" w:styleId="ADFC76AE724B4FA3BA34F60B23181895">
    <w:name w:val="ADFC76AE724B4FA3BA34F60B23181895"/>
  </w:style>
  <w:style w:type="paragraph" w:customStyle="1" w:styleId="FE8D4F6B62924BC28614976DB1AB82A0">
    <w:name w:val="FE8D4F6B62924BC28614976DB1AB82A0"/>
  </w:style>
  <w:style w:type="paragraph" w:customStyle="1" w:styleId="84FDC70E7DEF4230913C3218AAE2F6E1">
    <w:name w:val="84FDC70E7DEF4230913C3218AAE2F6E1"/>
  </w:style>
  <w:style w:type="paragraph" w:customStyle="1" w:styleId="0C2F60AF22794151A0D530FBE47C0AD4">
    <w:name w:val="0C2F60AF22794151A0D530FBE47C0AD4"/>
  </w:style>
  <w:style w:type="paragraph" w:customStyle="1" w:styleId="212A647D81CC4456842A0BEA4A4183A2">
    <w:name w:val="212A647D81CC4456842A0BEA4A4183A2"/>
  </w:style>
  <w:style w:type="paragraph" w:customStyle="1" w:styleId="232784964A604F40BCAFAF0B2867DBA4">
    <w:name w:val="232784964A604F40BCAFAF0B2867DBA4"/>
  </w:style>
  <w:style w:type="paragraph" w:customStyle="1" w:styleId="FF3A75994FA24786AF48507E86B2F338">
    <w:name w:val="FF3A75994FA24786AF48507E86B2F338"/>
  </w:style>
  <w:style w:type="paragraph" w:customStyle="1" w:styleId="6E8B570E2F554E0B955F37F6FECB7B09">
    <w:name w:val="6E8B570E2F554E0B955F37F6FECB7B09"/>
  </w:style>
  <w:style w:type="paragraph" w:customStyle="1" w:styleId="DD99067C033248B8A006F96D5E30C645">
    <w:name w:val="DD99067C033248B8A006F96D5E30C645"/>
  </w:style>
  <w:style w:type="paragraph" w:customStyle="1" w:styleId="47761D20910049E2A0E5BF1D5B26C33B">
    <w:name w:val="47761D20910049E2A0E5BF1D5B26C33B"/>
  </w:style>
  <w:style w:type="paragraph" w:customStyle="1" w:styleId="6C5B60B5544D40B6B33529FFBF313EB0">
    <w:name w:val="6C5B60B5544D40B6B33529FFBF313EB0"/>
  </w:style>
  <w:style w:type="paragraph" w:customStyle="1" w:styleId="F882BEC1A6C741B78D468A5E041DE9FA">
    <w:name w:val="F882BEC1A6C741B78D468A5E041DE9FA"/>
  </w:style>
  <w:style w:type="paragraph" w:customStyle="1" w:styleId="0D1A22FA080845B1A31A788FC9FC646E">
    <w:name w:val="0D1A22FA080845B1A31A788FC9FC646E"/>
  </w:style>
  <w:style w:type="paragraph" w:customStyle="1" w:styleId="4FE257D326504D3E91410B744F0119A3">
    <w:name w:val="4FE257D326504D3E91410B744F0119A3"/>
  </w:style>
  <w:style w:type="paragraph" w:customStyle="1" w:styleId="949D03D6806EE345A6A40A21726C1ED0">
    <w:name w:val="949D03D6806EE345A6A40A21726C1ED0"/>
    <w:rsid w:val="0006427F"/>
    <w:pPr>
      <w:spacing w:after="0" w:line="240" w:lineRule="auto"/>
    </w:pPr>
    <w:rPr>
      <w:sz w:val="24"/>
      <w:szCs w:val="24"/>
      <w:lang w:eastAsia="en-GB"/>
    </w:rPr>
  </w:style>
  <w:style w:type="paragraph" w:customStyle="1" w:styleId="DC2D57BF2C06A143AA8527B473755191">
    <w:name w:val="DC2D57BF2C06A143AA8527B473755191"/>
    <w:rsid w:val="0006427F"/>
    <w:pPr>
      <w:spacing w:after="0" w:line="240" w:lineRule="auto"/>
    </w:pPr>
    <w:rPr>
      <w:sz w:val="24"/>
      <w:szCs w:val="24"/>
      <w:lang w:eastAsia="en-GB"/>
    </w:rPr>
  </w:style>
  <w:style w:type="paragraph" w:customStyle="1" w:styleId="7435A29D59F28647BADE4AB6AE52A932">
    <w:name w:val="7435A29D59F28647BADE4AB6AE52A932"/>
    <w:rsid w:val="0006427F"/>
    <w:pPr>
      <w:spacing w:after="0" w:line="240" w:lineRule="auto"/>
    </w:pPr>
    <w:rPr>
      <w:sz w:val="24"/>
      <w:szCs w:val="24"/>
      <w:lang w:eastAsia="en-GB"/>
    </w:rPr>
  </w:style>
  <w:style w:type="paragraph" w:customStyle="1" w:styleId="E0A64A473EB0EA4CB5D223045766F978">
    <w:name w:val="E0A64A473EB0EA4CB5D223045766F978"/>
    <w:rsid w:val="0006427F"/>
    <w:pPr>
      <w:spacing w:after="0" w:line="240" w:lineRule="auto"/>
    </w:pPr>
    <w:rPr>
      <w:sz w:val="24"/>
      <w:szCs w:val="24"/>
      <w:lang w:eastAsia="en-GB"/>
    </w:rPr>
  </w:style>
  <w:style w:type="paragraph" w:customStyle="1" w:styleId="9812D5DDAAFA41C2A492CC7CD1E10F40">
    <w:name w:val="9812D5DDAAFA41C2A492CC7CD1E10F40"/>
    <w:rsid w:val="00295595"/>
  </w:style>
  <w:style w:type="paragraph" w:customStyle="1" w:styleId="DF57F5547BE940E08CC526BE68A9D167">
    <w:name w:val="DF57F5547BE940E08CC526BE68A9D167"/>
    <w:rsid w:val="00295595"/>
  </w:style>
  <w:style w:type="paragraph" w:customStyle="1" w:styleId="B7B5184C4DB94737BDF839B0B8A4890A">
    <w:name w:val="B7B5184C4DB94737BDF839B0B8A4890A"/>
    <w:rsid w:val="00D268C0"/>
  </w:style>
  <w:style w:type="paragraph" w:customStyle="1" w:styleId="2ACD647D785541D6826F6FDF17DDE31D">
    <w:name w:val="2ACD647D785541D6826F6FDF17DDE31D"/>
    <w:rsid w:val="00D268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Environment">
      <a:dk1>
        <a:sysClr val="windowText" lastClr="000000"/>
      </a:dk1>
      <a:lt1>
        <a:sysClr val="window" lastClr="FFFFFF"/>
      </a:lt1>
      <a:dk2>
        <a:srgbClr val="000099"/>
      </a:dk2>
      <a:lt2>
        <a:srgbClr val="E7E6E6"/>
      </a:lt2>
      <a:accent1>
        <a:srgbClr val="4D4DB8"/>
      </a:accent1>
      <a:accent2>
        <a:srgbClr val="B31284"/>
      </a:accent2>
      <a:accent3>
        <a:srgbClr val="12B352"/>
      </a:accent3>
      <a:accent4>
        <a:srgbClr val="F79E00"/>
      </a:accent4>
      <a:accent5>
        <a:srgbClr val="A0D2FA"/>
      </a:accent5>
      <a:accent6>
        <a:srgbClr val="FFF133"/>
      </a:accent6>
      <a:hlink>
        <a:srgbClr val="0000FF"/>
      </a:hlink>
      <a:folHlink>
        <a:srgbClr val="0000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2021-10-22T00:00:00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root>
  <reviewers>Joe Pickin, Christine Wardle</reviewers>
  <projnumber>P1121</projnumber>
  <contractdate>2019-12-20T00:00:00</contractdate>
  <infocurrent>2020-02-01T00:00:00</infocurrent>
  <copyright/>
</roo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873A2-3A20-4918-B6C9-C76F2BA2BA41}">
  <ds:schemaRefs>
    <ds:schemaRef ds:uri="http://schemas.openxmlformats.org/officeDocument/2006/bibliography"/>
  </ds:schemaRefs>
</ds:datastoreItem>
</file>

<file path=customXml/itemProps3.xml><?xml version="1.0" encoding="utf-8"?>
<ds:datastoreItem xmlns:ds="http://schemas.openxmlformats.org/officeDocument/2006/customXml" ds:itemID="{38F15AA0-F863-4CA2-8DE1-BCE17DCDF944}"/>
</file>

<file path=customXml/itemProps4.xml><?xml version="1.0" encoding="utf-8"?>
<ds:datastoreItem xmlns:ds="http://schemas.openxmlformats.org/officeDocument/2006/customXml" ds:itemID="{5592A54E-E820-4CDC-9BBB-15DBBD6EF2ED}">
  <ds:schemaRefs>
    <ds:schemaRef ds:uri="http://schemas.microsoft.com/sharepoint/v3/contenttype/forms"/>
  </ds:schemaRefs>
</ds:datastoreItem>
</file>

<file path=customXml/itemProps5.xml><?xml version="1.0" encoding="utf-8"?>
<ds:datastoreItem xmlns:ds="http://schemas.openxmlformats.org/officeDocument/2006/customXml" ds:itemID="{4B68911B-1A8C-4D43-B3E2-B3DE54F22097}">
  <ds:schemaRefs>
    <ds:schemaRef ds:uri="http://schemas.microsoft.com/office/2006/metadata/properties"/>
    <ds:schemaRef ds:uri="http://schemas.microsoft.com/office/infopath/2007/PartnerControls"/>
    <ds:schemaRef ds:uri="cefb566d-1dde-4b16-88c3-ae141852d522"/>
  </ds:schemaRefs>
</ds:datastoreItem>
</file>

<file path=customXml/itemProps6.xml><?xml version="1.0" encoding="utf-8"?>
<ds:datastoreItem xmlns:ds="http://schemas.openxmlformats.org/officeDocument/2006/customXml" ds:itemID="{A510F670-9325-470C-97D0-A9A4BC3018FA}">
  <ds:schemaRefs/>
</ds:datastoreItem>
</file>

<file path=docProps/app.xml><?xml version="1.0" encoding="utf-8"?>
<Properties xmlns="http://schemas.openxmlformats.org/officeDocument/2006/extended-properties" xmlns:vt="http://schemas.openxmlformats.org/officeDocument/2006/docPropsVTypes">
  <Template>Blue Environment report template</Template>
  <TotalTime>3</TotalTime>
  <Pages>188</Pages>
  <Words>67433</Words>
  <Characters>384374</Characters>
  <Application>Microsoft Office Word</Application>
  <DocSecurity>0</DocSecurity>
  <Lines>3203</Lines>
  <Paragraphs>901</Paragraphs>
  <ScaleCrop>false</ScaleCrop>
  <HeadingPairs>
    <vt:vector size="2" baseType="variant">
      <vt:variant>
        <vt:lpstr>Title</vt:lpstr>
      </vt:variant>
      <vt:variant>
        <vt:i4>1</vt:i4>
      </vt:variant>
    </vt:vector>
  </HeadingPairs>
  <TitlesOfParts>
    <vt:vector size="1" baseType="lpstr">
      <vt:lpstr>Hazardous Waste in Australia 2021</vt:lpstr>
    </vt:vector>
  </TitlesOfParts>
  <Company>The Department of Agriculture, Water and the Environment</Company>
  <LinksUpToDate>false</LinksUpToDate>
  <CharactersWithSpaces>450906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Waste in Australia 2021</dc:title>
  <dc:subject/>
  <dc:creator>Geoff Latimer (Ascend Waste and Environment)</dc:creator>
  <cp:keywords>The Department of Agriculture, Water and the Environment &amp; Blue Environment Pty Ltd</cp:keywords>
  <dc:description/>
  <cp:lastModifiedBy>Joe Pickin</cp:lastModifiedBy>
  <cp:revision>4</cp:revision>
  <cp:lastPrinted>2021-10-21T22:31:00Z</cp:lastPrinted>
  <dcterms:created xsi:type="dcterms:W3CDTF">2021-10-21T22:30:00Z</dcterms:created>
  <dcterms:modified xsi:type="dcterms:W3CDTF">2021-10-21T22:33:00Z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