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FA0" w:rsidRPr="00BC4E63" w:rsidRDefault="00DE1E18" w:rsidP="00463884">
      <w:pPr>
        <w:pStyle w:val="Body"/>
      </w:pPr>
      <w:bookmarkStart w:id="0" w:name="_GoBack"/>
      <w:bookmarkEnd w:id="0"/>
      <w:r w:rsidRPr="00BC4E63">
        <w:rPr>
          <w:noProof/>
          <w:lang w:eastAsia="en-AU"/>
        </w:rPr>
        <w:drawing>
          <wp:anchor distT="0" distB="0" distL="114300" distR="114300" simplePos="0" relativeHeight="251666944" behindDoc="0" locked="1" layoutInCell="1" allowOverlap="1" wp14:anchorId="6BE10A89" wp14:editId="335E148B">
            <wp:simplePos x="0" y="0"/>
            <wp:positionH relativeFrom="page">
              <wp:posOffset>648335</wp:posOffset>
            </wp:positionH>
            <wp:positionV relativeFrom="page">
              <wp:posOffset>648335</wp:posOffset>
            </wp:positionV>
            <wp:extent cx="851535" cy="819785"/>
            <wp:effectExtent l="0" t="0" r="5715" b="0"/>
            <wp:wrapNone/>
            <wp:docPr id="267"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1535" cy="819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1B8A" w:rsidRPr="00BC4E63" w:rsidRDefault="00531B8A" w:rsidP="00590A2C"/>
    <w:p w:rsidR="00683489" w:rsidRPr="00BC4E63" w:rsidRDefault="00683489" w:rsidP="00C46BEF">
      <w:pPr>
        <w:pStyle w:val="CoverDate"/>
        <w:framePr w:wrap="around"/>
      </w:pPr>
    </w:p>
    <w:tbl>
      <w:tblPr>
        <w:tblpPr w:leftFromText="181" w:rightFromText="181" w:horzAnchor="page" w:tblpXSpec="center" w:tblpYSpec="bottom"/>
        <w:tblW w:w="10000" w:type="dxa"/>
        <w:tblCellMar>
          <w:bottom w:w="284" w:type="dxa"/>
        </w:tblCellMar>
        <w:tblLook w:val="01E0" w:firstRow="1" w:lastRow="1" w:firstColumn="1" w:lastColumn="1" w:noHBand="0" w:noVBand="0"/>
      </w:tblPr>
      <w:tblGrid>
        <w:gridCol w:w="10000"/>
      </w:tblGrid>
      <w:tr w:rsidR="00A13CAA" w:rsidRPr="00BC4E63" w:rsidTr="004205F8">
        <w:tc>
          <w:tcPr>
            <w:tcW w:w="10000" w:type="dxa"/>
            <w:shd w:val="clear" w:color="auto" w:fill="auto"/>
          </w:tcPr>
          <w:bookmarkStart w:id="1" w:name="TitleFields"/>
          <w:p w:rsidR="00A13CAA" w:rsidRPr="00BC4E63" w:rsidRDefault="00A13CAA" w:rsidP="00016C46">
            <w:pPr>
              <w:pStyle w:val="Cover-Client"/>
            </w:pPr>
            <w:r w:rsidRPr="00BC4E63">
              <w:fldChar w:fldCharType="begin"/>
            </w:r>
            <w:r w:rsidRPr="00BC4E63">
              <w:instrText xml:space="preserve"> DOCPROPERTY "Client"  \* MERGEFORMAT </w:instrText>
            </w:r>
            <w:r w:rsidRPr="00BC4E63">
              <w:fldChar w:fldCharType="separate"/>
            </w:r>
            <w:r w:rsidR="004E138B">
              <w:t xml:space="preserve">Department of Environment </w:t>
            </w:r>
            <w:r w:rsidRPr="00BC4E63">
              <w:fldChar w:fldCharType="end"/>
            </w:r>
          </w:p>
          <w:p w:rsidR="00A13CAA" w:rsidRPr="00BC4E63" w:rsidRDefault="00123D50" w:rsidP="00016C46">
            <w:pPr>
              <w:pStyle w:val="Project"/>
            </w:pPr>
            <w:fldSimple w:instr=" DOCPROPERTY &quot;Project&quot;  \* MERGEFORMAT ">
              <w:r w:rsidR="004E138B">
                <w:t>Hazardous Waste Pathways</w:t>
              </w:r>
            </w:fldSimple>
          </w:p>
          <w:p w:rsidR="005345F5" w:rsidRPr="00302077" w:rsidRDefault="00523C00" w:rsidP="00302077">
            <w:pPr>
              <w:pStyle w:val="Subject"/>
              <w:framePr w:hSpace="0" w:wrap="auto" w:hAnchor="text" w:xAlign="left" w:yAlign="inline"/>
            </w:pPr>
            <w:fldSimple w:instr=" DOCPROPERTY  GHDSubject  \* MERGEFORMAT ">
              <w:r w:rsidR="004E138B">
                <w:t>PRN1314-0523</w:t>
              </w:r>
            </w:fldSimple>
          </w:p>
          <w:p w:rsidR="005345F5" w:rsidRPr="00BC4E63" w:rsidRDefault="005345F5" w:rsidP="005345F5">
            <w:pPr>
              <w:pStyle w:val="Project"/>
            </w:pPr>
          </w:p>
          <w:p w:rsidR="00A13CAA" w:rsidRPr="00BC4E63" w:rsidRDefault="003A7FED" w:rsidP="00016C46">
            <w:pPr>
              <w:pStyle w:val="CoverDate"/>
              <w:framePr w:hSpace="0" w:wrap="auto" w:vAnchor="margin" w:hAnchor="text" w:xAlign="left" w:yAlign="inline"/>
            </w:pPr>
            <w:r>
              <w:t>June 2014</w:t>
            </w:r>
          </w:p>
        </w:tc>
      </w:tr>
      <w:bookmarkEnd w:id="1"/>
    </w:tbl>
    <w:p w:rsidR="00683489" w:rsidRPr="00BC4E63" w:rsidRDefault="00683489" w:rsidP="00590A2C"/>
    <w:p w:rsidR="00766F98" w:rsidRPr="00BC4E63" w:rsidRDefault="00766F98" w:rsidP="007D7375">
      <w:pPr>
        <w:sectPr w:rsidR="00766F98" w:rsidRPr="00BC4E63" w:rsidSect="0062312E">
          <w:headerReference w:type="even" r:id="rId8"/>
          <w:headerReference w:type="default" r:id="rId9"/>
          <w:footerReference w:type="first" r:id="rId10"/>
          <w:pgSz w:w="11907" w:h="16839" w:code="9"/>
          <w:pgMar w:top="1134" w:right="1134" w:bottom="1134" w:left="1134" w:header="709" w:footer="295" w:gutter="0"/>
          <w:cols w:space="708"/>
          <w:titlePg/>
          <w:docGrid w:linePitch="360"/>
        </w:sectPr>
      </w:pPr>
    </w:p>
    <w:p w:rsidR="00BF7156" w:rsidRPr="00BC4E63" w:rsidRDefault="00BF7156" w:rsidP="00BF7156">
      <w:pPr>
        <w:autoSpaceDE w:val="0"/>
        <w:autoSpaceDN w:val="0"/>
        <w:adjustRightInd w:val="0"/>
        <w:spacing w:before="100" w:beforeAutospacing="1" w:after="100" w:afterAutospacing="1"/>
        <w:ind w:left="567"/>
        <w:rPr>
          <w:rFonts w:cs="Arial"/>
          <w:i/>
          <w:iCs/>
          <w:sz w:val="18"/>
          <w:szCs w:val="18"/>
          <w:lang w:eastAsia="en-AU"/>
        </w:rPr>
      </w:pPr>
      <w:r w:rsidRPr="00BC4E63">
        <w:rPr>
          <w:rFonts w:cs="Arial"/>
          <w:i/>
          <w:iCs/>
          <w:sz w:val="18"/>
          <w:szCs w:val="18"/>
          <w:lang w:eastAsia="en-AU"/>
        </w:rPr>
        <w:lastRenderedPageBreak/>
        <w:t xml:space="preserve">This report: has been prepared by GHD for </w:t>
      </w:r>
      <w:r w:rsidRPr="00BC4E63">
        <w:rPr>
          <w:rFonts w:cs="Arial"/>
          <w:i/>
          <w:iCs/>
          <w:sz w:val="18"/>
          <w:szCs w:val="18"/>
          <w:lang w:eastAsia="en-AU"/>
        </w:rPr>
        <w:fldChar w:fldCharType="begin"/>
      </w:r>
      <w:r w:rsidRPr="00BC4E63">
        <w:rPr>
          <w:rFonts w:cs="Arial"/>
          <w:i/>
          <w:iCs/>
          <w:sz w:val="18"/>
          <w:szCs w:val="18"/>
          <w:lang w:eastAsia="en-AU"/>
        </w:rPr>
        <w:instrText xml:space="preserve"> DOCPROPERTY  Client  \* MERGEFORMAT </w:instrText>
      </w:r>
      <w:r w:rsidRPr="00BC4E63">
        <w:rPr>
          <w:rFonts w:cs="Arial"/>
          <w:i/>
          <w:iCs/>
          <w:sz w:val="18"/>
          <w:szCs w:val="18"/>
          <w:lang w:eastAsia="en-AU"/>
        </w:rPr>
        <w:fldChar w:fldCharType="separate"/>
      </w:r>
      <w:r w:rsidR="004E138B">
        <w:rPr>
          <w:rFonts w:cs="Arial"/>
          <w:i/>
          <w:iCs/>
          <w:sz w:val="18"/>
          <w:szCs w:val="18"/>
          <w:lang w:eastAsia="en-AU"/>
        </w:rPr>
        <w:t xml:space="preserve">Department of Environment </w:t>
      </w:r>
      <w:r w:rsidRPr="00BC4E63">
        <w:rPr>
          <w:rFonts w:cs="Arial"/>
          <w:i/>
          <w:iCs/>
          <w:sz w:val="18"/>
          <w:szCs w:val="18"/>
          <w:lang w:eastAsia="en-AU"/>
        </w:rPr>
        <w:fldChar w:fldCharType="end"/>
      </w:r>
      <w:r w:rsidRPr="00BC4E63">
        <w:rPr>
          <w:rFonts w:cs="Arial"/>
          <w:sz w:val="18"/>
          <w:szCs w:val="18"/>
          <w:lang w:eastAsia="en-AU"/>
        </w:rPr>
        <w:t xml:space="preserve"> and </w:t>
      </w:r>
      <w:r w:rsidRPr="00BC4E63">
        <w:rPr>
          <w:rFonts w:cs="Arial"/>
          <w:i/>
          <w:iCs/>
          <w:sz w:val="18"/>
          <w:szCs w:val="18"/>
          <w:lang w:eastAsia="en-AU"/>
        </w:rPr>
        <w:t xml:space="preserve">may only be used and relied on by </w:t>
      </w:r>
      <w:r w:rsidRPr="00BC4E63">
        <w:rPr>
          <w:rFonts w:cs="Arial"/>
          <w:i/>
          <w:iCs/>
          <w:sz w:val="18"/>
          <w:szCs w:val="18"/>
          <w:lang w:eastAsia="en-AU"/>
        </w:rPr>
        <w:fldChar w:fldCharType="begin"/>
      </w:r>
      <w:r w:rsidRPr="00BC4E63">
        <w:rPr>
          <w:rFonts w:cs="Arial"/>
          <w:i/>
          <w:iCs/>
          <w:sz w:val="18"/>
          <w:szCs w:val="18"/>
          <w:lang w:eastAsia="en-AU"/>
        </w:rPr>
        <w:instrText xml:space="preserve"> DOCPROPERTY  Client  \* MERGEFORMAT </w:instrText>
      </w:r>
      <w:r w:rsidRPr="00BC4E63">
        <w:rPr>
          <w:rFonts w:cs="Arial"/>
          <w:i/>
          <w:iCs/>
          <w:sz w:val="18"/>
          <w:szCs w:val="18"/>
          <w:lang w:eastAsia="en-AU"/>
        </w:rPr>
        <w:fldChar w:fldCharType="separate"/>
      </w:r>
      <w:r w:rsidR="004E138B">
        <w:rPr>
          <w:rFonts w:cs="Arial"/>
          <w:i/>
          <w:iCs/>
          <w:sz w:val="18"/>
          <w:szCs w:val="18"/>
          <w:lang w:eastAsia="en-AU"/>
        </w:rPr>
        <w:t xml:space="preserve">Department of Environment </w:t>
      </w:r>
      <w:r w:rsidRPr="00BC4E63">
        <w:rPr>
          <w:rFonts w:cs="Arial"/>
          <w:i/>
          <w:iCs/>
          <w:sz w:val="18"/>
          <w:szCs w:val="18"/>
          <w:lang w:eastAsia="en-AU"/>
        </w:rPr>
        <w:fldChar w:fldCharType="end"/>
      </w:r>
      <w:r w:rsidRPr="00BC4E63">
        <w:rPr>
          <w:rFonts w:cs="Arial"/>
          <w:sz w:val="18"/>
          <w:szCs w:val="18"/>
          <w:lang w:eastAsia="en-AU"/>
        </w:rPr>
        <w:t xml:space="preserve"> </w:t>
      </w:r>
      <w:r w:rsidRPr="00BC4E63">
        <w:rPr>
          <w:rFonts w:cs="Arial"/>
          <w:i/>
          <w:iCs/>
          <w:sz w:val="18"/>
          <w:szCs w:val="18"/>
          <w:lang w:eastAsia="en-AU"/>
        </w:rPr>
        <w:t xml:space="preserve">for the purpose agreed between GHD and the </w:t>
      </w:r>
      <w:r w:rsidRPr="00BC4E63">
        <w:rPr>
          <w:rFonts w:cs="Arial"/>
          <w:i/>
          <w:iCs/>
          <w:sz w:val="18"/>
          <w:szCs w:val="18"/>
          <w:lang w:eastAsia="en-AU"/>
        </w:rPr>
        <w:fldChar w:fldCharType="begin"/>
      </w:r>
      <w:r w:rsidRPr="00BC4E63">
        <w:rPr>
          <w:rFonts w:cs="Arial"/>
          <w:i/>
          <w:iCs/>
          <w:sz w:val="18"/>
          <w:szCs w:val="18"/>
          <w:lang w:eastAsia="en-AU"/>
        </w:rPr>
        <w:instrText xml:space="preserve"> DOCPROPERTY  Client  \* MERGEFORMAT </w:instrText>
      </w:r>
      <w:r w:rsidRPr="00BC4E63">
        <w:rPr>
          <w:rFonts w:cs="Arial"/>
          <w:i/>
          <w:iCs/>
          <w:sz w:val="18"/>
          <w:szCs w:val="18"/>
          <w:lang w:eastAsia="en-AU"/>
        </w:rPr>
        <w:fldChar w:fldCharType="separate"/>
      </w:r>
      <w:r w:rsidR="004E138B">
        <w:rPr>
          <w:rFonts w:cs="Arial"/>
          <w:i/>
          <w:iCs/>
          <w:sz w:val="18"/>
          <w:szCs w:val="18"/>
          <w:lang w:eastAsia="en-AU"/>
        </w:rPr>
        <w:t xml:space="preserve">Department of Environment </w:t>
      </w:r>
      <w:r w:rsidRPr="00BC4E63">
        <w:rPr>
          <w:rFonts w:cs="Arial"/>
          <w:i/>
          <w:iCs/>
          <w:sz w:val="18"/>
          <w:szCs w:val="18"/>
          <w:lang w:eastAsia="en-AU"/>
        </w:rPr>
        <w:fldChar w:fldCharType="end"/>
      </w:r>
      <w:r w:rsidRPr="00BC4E63">
        <w:rPr>
          <w:rFonts w:cs="Arial"/>
          <w:sz w:val="18"/>
          <w:szCs w:val="18"/>
          <w:lang w:eastAsia="en-AU"/>
        </w:rPr>
        <w:t xml:space="preserve"> </w:t>
      </w:r>
      <w:r w:rsidRPr="00BC4E63">
        <w:rPr>
          <w:rFonts w:cs="Arial"/>
          <w:i/>
          <w:iCs/>
          <w:sz w:val="18"/>
          <w:szCs w:val="18"/>
          <w:lang w:eastAsia="en-AU"/>
        </w:rPr>
        <w:t xml:space="preserve">as set </w:t>
      </w:r>
      <w:r w:rsidRPr="0001575B">
        <w:rPr>
          <w:rFonts w:cs="Arial"/>
          <w:i/>
          <w:iCs/>
          <w:sz w:val="18"/>
          <w:szCs w:val="18"/>
          <w:lang w:eastAsia="en-AU"/>
        </w:rPr>
        <w:t xml:space="preserve">out in section </w:t>
      </w:r>
      <w:r w:rsidR="0001575B" w:rsidRPr="0001575B">
        <w:rPr>
          <w:rFonts w:cs="Arial"/>
          <w:i/>
          <w:iCs/>
          <w:sz w:val="18"/>
          <w:szCs w:val="18"/>
          <w:lang w:eastAsia="en-AU"/>
        </w:rPr>
        <w:t xml:space="preserve">1.2 </w:t>
      </w:r>
      <w:r w:rsidRPr="0001575B">
        <w:rPr>
          <w:rFonts w:cs="Arial"/>
          <w:i/>
          <w:iCs/>
          <w:sz w:val="18"/>
          <w:szCs w:val="18"/>
          <w:lang w:eastAsia="en-AU"/>
        </w:rPr>
        <w:t>of this</w:t>
      </w:r>
      <w:r w:rsidRPr="00BC4E63">
        <w:rPr>
          <w:rFonts w:cs="Arial"/>
          <w:i/>
          <w:iCs/>
          <w:sz w:val="18"/>
          <w:szCs w:val="18"/>
          <w:lang w:eastAsia="en-AU"/>
        </w:rPr>
        <w:t xml:space="preserve"> report.</w:t>
      </w:r>
    </w:p>
    <w:p w:rsidR="00BF7156" w:rsidRPr="00BC4E63" w:rsidRDefault="00BF7156" w:rsidP="00BF7156">
      <w:pPr>
        <w:autoSpaceDE w:val="0"/>
        <w:autoSpaceDN w:val="0"/>
        <w:adjustRightInd w:val="0"/>
        <w:spacing w:before="100" w:beforeAutospacing="1" w:after="100" w:afterAutospacing="1"/>
        <w:ind w:left="567"/>
        <w:rPr>
          <w:rFonts w:cs="Arial"/>
          <w:i/>
          <w:iCs/>
          <w:sz w:val="18"/>
          <w:szCs w:val="18"/>
          <w:lang w:eastAsia="en-AU"/>
        </w:rPr>
      </w:pPr>
      <w:r w:rsidRPr="00BC4E63">
        <w:rPr>
          <w:rFonts w:cs="Arial"/>
          <w:i/>
          <w:iCs/>
          <w:sz w:val="18"/>
          <w:szCs w:val="18"/>
          <w:lang w:eastAsia="en-AU"/>
        </w:rPr>
        <w:t xml:space="preserve">GHD otherwise disclaims responsibility to any person other than </w:t>
      </w:r>
      <w:r w:rsidRPr="00BC4E63">
        <w:rPr>
          <w:rFonts w:cs="Arial"/>
          <w:i/>
          <w:iCs/>
          <w:sz w:val="18"/>
          <w:szCs w:val="18"/>
          <w:lang w:eastAsia="en-AU"/>
        </w:rPr>
        <w:fldChar w:fldCharType="begin"/>
      </w:r>
      <w:r w:rsidRPr="00BC4E63">
        <w:rPr>
          <w:rFonts w:cs="Arial"/>
          <w:i/>
          <w:iCs/>
          <w:sz w:val="18"/>
          <w:szCs w:val="18"/>
          <w:lang w:eastAsia="en-AU"/>
        </w:rPr>
        <w:instrText xml:space="preserve"> DOCPROPERTY  Client  \* MERGEFORMAT </w:instrText>
      </w:r>
      <w:r w:rsidRPr="00BC4E63">
        <w:rPr>
          <w:rFonts w:cs="Arial"/>
          <w:i/>
          <w:iCs/>
          <w:sz w:val="18"/>
          <w:szCs w:val="18"/>
          <w:lang w:eastAsia="en-AU"/>
        </w:rPr>
        <w:fldChar w:fldCharType="separate"/>
      </w:r>
      <w:r w:rsidR="004E138B">
        <w:rPr>
          <w:rFonts w:cs="Arial"/>
          <w:i/>
          <w:iCs/>
          <w:sz w:val="18"/>
          <w:szCs w:val="18"/>
          <w:lang w:eastAsia="en-AU"/>
        </w:rPr>
        <w:t xml:space="preserve">Department of Environment </w:t>
      </w:r>
      <w:r w:rsidRPr="00BC4E63">
        <w:rPr>
          <w:rFonts w:cs="Arial"/>
          <w:i/>
          <w:iCs/>
          <w:sz w:val="18"/>
          <w:szCs w:val="18"/>
          <w:lang w:eastAsia="en-AU"/>
        </w:rPr>
        <w:fldChar w:fldCharType="end"/>
      </w:r>
      <w:r w:rsidRPr="00BC4E63">
        <w:rPr>
          <w:rFonts w:cs="Arial"/>
          <w:sz w:val="18"/>
          <w:szCs w:val="18"/>
          <w:lang w:eastAsia="en-AU"/>
        </w:rPr>
        <w:t xml:space="preserve"> </w:t>
      </w:r>
      <w:r w:rsidRPr="00BC4E63">
        <w:rPr>
          <w:rFonts w:cs="Arial"/>
          <w:i/>
          <w:iCs/>
          <w:sz w:val="18"/>
          <w:szCs w:val="18"/>
          <w:lang w:eastAsia="en-AU"/>
        </w:rPr>
        <w:t>arising in connection with this report. GHD also excludes implied warranties and conditions, to the extent legally permissible.</w:t>
      </w:r>
    </w:p>
    <w:p w:rsidR="00BF7156" w:rsidRPr="00BC4E63" w:rsidRDefault="00BF7156" w:rsidP="00BF7156">
      <w:pPr>
        <w:autoSpaceDE w:val="0"/>
        <w:autoSpaceDN w:val="0"/>
        <w:adjustRightInd w:val="0"/>
        <w:spacing w:before="100" w:beforeAutospacing="1" w:after="100" w:afterAutospacing="1"/>
        <w:ind w:left="567"/>
        <w:rPr>
          <w:rFonts w:cs="Arial"/>
          <w:i/>
          <w:iCs/>
          <w:sz w:val="18"/>
          <w:szCs w:val="18"/>
          <w:lang w:eastAsia="en-AU"/>
        </w:rPr>
      </w:pPr>
      <w:r w:rsidRPr="00BC4E63">
        <w:rPr>
          <w:rFonts w:cs="Arial"/>
          <w:i/>
          <w:iCs/>
          <w:sz w:val="18"/>
          <w:szCs w:val="18"/>
          <w:lang w:eastAsia="en-AU"/>
        </w:rPr>
        <w:t>The services undertaken by GHD in connection with preparing this report were limited to those specifically detailed in the report and are subject to the scope limitations set out in the report.</w:t>
      </w:r>
      <w:r w:rsidRPr="00BC4E63" w:rsidDel="00EA436C">
        <w:rPr>
          <w:rFonts w:cs="Arial"/>
          <w:i/>
          <w:iCs/>
          <w:sz w:val="18"/>
          <w:szCs w:val="18"/>
          <w:lang w:eastAsia="en-AU"/>
        </w:rPr>
        <w:t xml:space="preserve"> </w:t>
      </w:r>
    </w:p>
    <w:p w:rsidR="00BF7156" w:rsidRPr="00BC4E63" w:rsidRDefault="00BF7156" w:rsidP="00BF7156">
      <w:pPr>
        <w:autoSpaceDE w:val="0"/>
        <w:autoSpaceDN w:val="0"/>
        <w:adjustRightInd w:val="0"/>
        <w:spacing w:before="100" w:beforeAutospacing="1" w:after="100" w:afterAutospacing="1"/>
        <w:ind w:left="567"/>
        <w:rPr>
          <w:rFonts w:cs="Arial"/>
          <w:i/>
          <w:iCs/>
          <w:sz w:val="18"/>
          <w:szCs w:val="18"/>
          <w:lang w:eastAsia="en-AU"/>
        </w:rPr>
      </w:pPr>
      <w:r w:rsidRPr="00BC4E63">
        <w:rPr>
          <w:rFonts w:cs="Arial"/>
          <w:i/>
          <w:iCs/>
          <w:sz w:val="18"/>
          <w:szCs w:val="18"/>
          <w:lang w:eastAsia="en-AU"/>
        </w:rPr>
        <w:t>The opinions, conclusions and any recommendations in this report are based on conditions encountered and information reviewed at the date of preparation of the report.  GHD has no responsibility or obligation to update this report to account for events or changes occurring subsequent to the date that the report was prepared.</w:t>
      </w:r>
    </w:p>
    <w:p w:rsidR="00BF7156" w:rsidRPr="00BC4E63" w:rsidRDefault="00BF7156" w:rsidP="00BF7156">
      <w:pPr>
        <w:autoSpaceDE w:val="0"/>
        <w:autoSpaceDN w:val="0"/>
        <w:adjustRightInd w:val="0"/>
        <w:spacing w:before="100" w:beforeAutospacing="1" w:after="100" w:afterAutospacing="1"/>
        <w:ind w:left="567"/>
        <w:rPr>
          <w:rFonts w:cs="Arial"/>
          <w:i/>
          <w:iCs/>
          <w:sz w:val="18"/>
          <w:szCs w:val="18"/>
          <w:lang w:eastAsia="en-AU"/>
        </w:rPr>
      </w:pPr>
      <w:r w:rsidRPr="00BC4E63">
        <w:rPr>
          <w:rFonts w:cs="Arial"/>
          <w:i/>
          <w:iCs/>
          <w:sz w:val="18"/>
          <w:szCs w:val="18"/>
          <w:lang w:eastAsia="en-AU"/>
        </w:rPr>
        <w:t xml:space="preserve">The opinions, conclusions and any recommendations in this report are based on assumptions made by GHD described in this report </w:t>
      </w:r>
      <w:r w:rsidR="0001575B">
        <w:rPr>
          <w:rFonts w:cs="Arial"/>
          <w:i/>
          <w:iCs/>
          <w:sz w:val="18"/>
          <w:szCs w:val="18"/>
          <w:lang w:eastAsia="en-AU"/>
        </w:rPr>
        <w:t xml:space="preserve">in section 1.3. </w:t>
      </w:r>
      <w:r w:rsidRPr="00BC4E63">
        <w:rPr>
          <w:rFonts w:cs="Arial"/>
          <w:i/>
          <w:iCs/>
          <w:sz w:val="18"/>
          <w:szCs w:val="18"/>
          <w:lang w:eastAsia="en-AU"/>
        </w:rPr>
        <w:t>GHD disclaims liability arising from any of the assumptions being incorrect.</w:t>
      </w:r>
    </w:p>
    <w:p w:rsidR="00BF7156" w:rsidRPr="00BC4E63" w:rsidRDefault="00BF7156" w:rsidP="00BF7156">
      <w:pPr>
        <w:autoSpaceDE w:val="0"/>
        <w:autoSpaceDN w:val="0"/>
        <w:adjustRightInd w:val="0"/>
        <w:spacing w:before="100" w:beforeAutospacing="1" w:after="100" w:afterAutospacing="1"/>
        <w:ind w:left="567"/>
        <w:rPr>
          <w:rFonts w:cs="Arial"/>
          <w:i/>
          <w:iCs/>
          <w:sz w:val="18"/>
          <w:szCs w:val="18"/>
          <w:lang w:eastAsia="en-AU"/>
        </w:rPr>
      </w:pPr>
      <w:r w:rsidRPr="00BC4E63">
        <w:rPr>
          <w:rFonts w:cs="Arial"/>
          <w:i/>
          <w:iCs/>
          <w:sz w:val="18"/>
          <w:szCs w:val="18"/>
          <w:lang w:eastAsia="en-AU"/>
        </w:rPr>
        <w:t xml:space="preserve">GHD has prepared this report on the basis of information provided by </w:t>
      </w:r>
      <w:r w:rsidRPr="00BC4E63">
        <w:rPr>
          <w:rFonts w:cs="Arial"/>
          <w:i/>
          <w:iCs/>
          <w:sz w:val="18"/>
          <w:szCs w:val="18"/>
          <w:lang w:eastAsia="en-AU"/>
        </w:rPr>
        <w:fldChar w:fldCharType="begin"/>
      </w:r>
      <w:r w:rsidRPr="00BC4E63">
        <w:rPr>
          <w:rFonts w:cs="Arial"/>
          <w:i/>
          <w:iCs/>
          <w:sz w:val="18"/>
          <w:szCs w:val="18"/>
          <w:lang w:eastAsia="en-AU"/>
        </w:rPr>
        <w:instrText xml:space="preserve"> DOCPROPERTY  Client  \* MERGEFORMAT </w:instrText>
      </w:r>
      <w:r w:rsidRPr="00BC4E63">
        <w:rPr>
          <w:rFonts w:cs="Arial"/>
          <w:i/>
          <w:iCs/>
          <w:sz w:val="18"/>
          <w:szCs w:val="18"/>
          <w:lang w:eastAsia="en-AU"/>
        </w:rPr>
        <w:fldChar w:fldCharType="separate"/>
      </w:r>
      <w:r w:rsidR="004E138B">
        <w:rPr>
          <w:rFonts w:cs="Arial"/>
          <w:i/>
          <w:iCs/>
          <w:sz w:val="18"/>
          <w:szCs w:val="18"/>
          <w:lang w:eastAsia="en-AU"/>
        </w:rPr>
        <w:t xml:space="preserve">Department of Environment </w:t>
      </w:r>
      <w:r w:rsidRPr="00BC4E63">
        <w:rPr>
          <w:rFonts w:cs="Arial"/>
          <w:i/>
          <w:iCs/>
          <w:sz w:val="18"/>
          <w:szCs w:val="18"/>
          <w:lang w:eastAsia="en-AU"/>
        </w:rPr>
        <w:fldChar w:fldCharType="end"/>
      </w:r>
      <w:r w:rsidRPr="00BC4E63">
        <w:rPr>
          <w:rFonts w:cs="Arial"/>
          <w:sz w:val="18"/>
          <w:szCs w:val="18"/>
          <w:lang w:eastAsia="en-AU"/>
        </w:rPr>
        <w:t xml:space="preserve"> </w:t>
      </w:r>
      <w:r w:rsidRPr="00BC4E63">
        <w:rPr>
          <w:rFonts w:cs="Arial"/>
          <w:i/>
          <w:iCs/>
          <w:sz w:val="18"/>
          <w:szCs w:val="18"/>
          <w:lang w:eastAsia="en-AU"/>
        </w:rPr>
        <w:t>and others who provided information to GHD (including Government authorities)], which GHD has not independently verified or checked beyond the agreed scope of work. GHD does not accept liability in connection with such unverified information, including errors and omissions in the report which were caused by errors or omissions in that information.</w:t>
      </w:r>
    </w:p>
    <w:p w:rsidR="00BF7156" w:rsidRPr="00BC4E63" w:rsidRDefault="00BF7156" w:rsidP="00BF7156">
      <w:pPr>
        <w:autoSpaceDE w:val="0"/>
        <w:autoSpaceDN w:val="0"/>
        <w:adjustRightInd w:val="0"/>
        <w:ind w:left="567"/>
        <w:rPr>
          <w:rFonts w:cs="Arial"/>
          <w:i/>
          <w:iCs/>
          <w:sz w:val="18"/>
          <w:szCs w:val="18"/>
        </w:rPr>
      </w:pPr>
      <w:r w:rsidRPr="00BC4E63">
        <w:rPr>
          <w:rFonts w:cs="Arial"/>
          <w:i/>
          <w:iCs/>
          <w:sz w:val="18"/>
          <w:szCs w:val="18"/>
        </w:rPr>
        <w:t xml:space="preserve">GHD excludes and disclaims all liability for all claims, expenses, losses, damages and costs, including indirect, incidental or consequential loss, legal costs, special or exemplary damages and loss of profits, savings or economic benefit, </w:t>
      </w:r>
      <w:r w:rsidRPr="00BC4E63">
        <w:rPr>
          <w:rFonts w:cs="Arial"/>
          <w:i/>
          <w:iCs/>
          <w:sz w:val="18"/>
          <w:szCs w:val="18"/>
          <w:lang w:eastAsia="en-AU"/>
        </w:rPr>
        <w:fldChar w:fldCharType="begin"/>
      </w:r>
      <w:r w:rsidRPr="00BC4E63">
        <w:rPr>
          <w:rFonts w:cs="Arial"/>
          <w:i/>
          <w:iCs/>
          <w:sz w:val="18"/>
          <w:szCs w:val="18"/>
          <w:lang w:eastAsia="en-AU"/>
        </w:rPr>
        <w:instrText xml:space="preserve"> DOCPROPERTY  Client  \* MERGEFORMAT </w:instrText>
      </w:r>
      <w:r w:rsidRPr="00BC4E63">
        <w:rPr>
          <w:rFonts w:cs="Arial"/>
          <w:i/>
          <w:iCs/>
          <w:sz w:val="18"/>
          <w:szCs w:val="18"/>
          <w:lang w:eastAsia="en-AU"/>
        </w:rPr>
        <w:fldChar w:fldCharType="separate"/>
      </w:r>
      <w:r w:rsidR="004E138B">
        <w:rPr>
          <w:rFonts w:cs="Arial"/>
          <w:i/>
          <w:iCs/>
          <w:sz w:val="18"/>
          <w:szCs w:val="18"/>
          <w:lang w:eastAsia="en-AU"/>
        </w:rPr>
        <w:t xml:space="preserve">Department of Environment </w:t>
      </w:r>
      <w:r w:rsidRPr="00BC4E63">
        <w:rPr>
          <w:rFonts w:cs="Arial"/>
          <w:i/>
          <w:iCs/>
          <w:sz w:val="18"/>
          <w:szCs w:val="18"/>
          <w:lang w:eastAsia="en-AU"/>
        </w:rPr>
        <w:fldChar w:fldCharType="end"/>
      </w:r>
      <w:r w:rsidRPr="00BC4E63">
        <w:rPr>
          <w:rFonts w:cs="Arial"/>
          <w:sz w:val="18"/>
          <w:szCs w:val="18"/>
          <w:lang w:eastAsia="en-AU"/>
        </w:rPr>
        <w:t xml:space="preserve"> </w:t>
      </w:r>
      <w:r w:rsidRPr="00BC4E63">
        <w:rPr>
          <w:rFonts w:cs="Arial"/>
          <w:i/>
          <w:iCs/>
          <w:sz w:val="18"/>
          <w:szCs w:val="18"/>
        </w:rPr>
        <w:t xml:space="preserve">may incur as a direct or indirect result of the </w:t>
      </w:r>
      <w:r w:rsidR="0001575B">
        <w:rPr>
          <w:rFonts w:cs="Arial"/>
          <w:sz w:val="18"/>
          <w:szCs w:val="18"/>
        </w:rPr>
        <w:t xml:space="preserve">Hazardous Waste Pathways database </w:t>
      </w:r>
      <w:r w:rsidRPr="00BC4E63">
        <w:rPr>
          <w:rFonts w:cs="Arial"/>
          <w:i/>
          <w:iCs/>
          <w:sz w:val="18"/>
          <w:szCs w:val="18"/>
        </w:rPr>
        <w:t xml:space="preserve">for any reason being inaccurate, incomplete or incapable of being processed on </w:t>
      </w:r>
      <w:r w:rsidRPr="00BC4E63">
        <w:rPr>
          <w:rFonts w:cs="Arial"/>
          <w:i/>
          <w:iCs/>
          <w:sz w:val="18"/>
          <w:szCs w:val="18"/>
          <w:lang w:eastAsia="en-AU"/>
        </w:rPr>
        <w:fldChar w:fldCharType="begin"/>
      </w:r>
      <w:r w:rsidRPr="00BC4E63">
        <w:rPr>
          <w:rFonts w:cs="Arial"/>
          <w:i/>
          <w:iCs/>
          <w:sz w:val="18"/>
          <w:szCs w:val="18"/>
          <w:lang w:eastAsia="en-AU"/>
        </w:rPr>
        <w:instrText xml:space="preserve"> DOCPROPERTY  Client  \* MERGEFORMAT </w:instrText>
      </w:r>
      <w:r w:rsidRPr="00BC4E63">
        <w:rPr>
          <w:rFonts w:cs="Arial"/>
          <w:i/>
          <w:iCs/>
          <w:sz w:val="18"/>
          <w:szCs w:val="18"/>
          <w:lang w:eastAsia="en-AU"/>
        </w:rPr>
        <w:fldChar w:fldCharType="separate"/>
      </w:r>
      <w:r w:rsidR="004E138B">
        <w:rPr>
          <w:rFonts w:cs="Arial"/>
          <w:i/>
          <w:iCs/>
          <w:sz w:val="18"/>
          <w:szCs w:val="18"/>
          <w:lang w:eastAsia="en-AU"/>
        </w:rPr>
        <w:t xml:space="preserve">Department of Environment </w:t>
      </w:r>
      <w:r w:rsidRPr="00BC4E63">
        <w:rPr>
          <w:rFonts w:cs="Arial"/>
          <w:i/>
          <w:iCs/>
          <w:sz w:val="18"/>
          <w:szCs w:val="18"/>
          <w:lang w:eastAsia="en-AU"/>
        </w:rPr>
        <w:fldChar w:fldCharType="end"/>
      </w:r>
      <w:r w:rsidRPr="00BC4E63">
        <w:rPr>
          <w:rFonts w:cs="Arial"/>
          <w:sz w:val="18"/>
          <w:szCs w:val="18"/>
        </w:rPr>
        <w:t xml:space="preserve">’s </w:t>
      </w:r>
      <w:r w:rsidRPr="00BC4E63">
        <w:rPr>
          <w:rFonts w:cs="Arial"/>
          <w:i/>
          <w:iCs/>
          <w:sz w:val="18"/>
          <w:szCs w:val="18"/>
        </w:rPr>
        <w:t xml:space="preserve">equipment or systems or failing to achieve any particular purpose. To the extent permitted by law, GHD excludes any warranty, condition, undertaking or term, whether express or implied, statutory or otherwise, as to the condition, quality, performance, merchantability or fitness for purpose of the </w:t>
      </w:r>
      <w:r w:rsidR="0001575B">
        <w:rPr>
          <w:rFonts w:cs="Arial"/>
          <w:sz w:val="18"/>
          <w:szCs w:val="18"/>
        </w:rPr>
        <w:t>Hazardous Waste Pathways database</w:t>
      </w:r>
    </w:p>
    <w:p w:rsidR="00BF7156" w:rsidRPr="00BC4E63" w:rsidRDefault="00BF7156" w:rsidP="00BF7156">
      <w:pPr>
        <w:autoSpaceDE w:val="0"/>
        <w:autoSpaceDN w:val="0"/>
        <w:adjustRightInd w:val="0"/>
        <w:ind w:left="567"/>
        <w:rPr>
          <w:rFonts w:cs="Arial"/>
          <w:i/>
          <w:iCs/>
          <w:sz w:val="18"/>
          <w:szCs w:val="18"/>
        </w:rPr>
      </w:pPr>
    </w:p>
    <w:p w:rsidR="00BF7156" w:rsidRPr="00BC4E63" w:rsidRDefault="00BF7156" w:rsidP="00BF7156">
      <w:pPr>
        <w:autoSpaceDE w:val="0"/>
        <w:autoSpaceDN w:val="0"/>
        <w:adjustRightInd w:val="0"/>
        <w:ind w:left="567"/>
        <w:rPr>
          <w:rFonts w:cs="Arial"/>
          <w:i/>
          <w:iCs/>
          <w:sz w:val="18"/>
          <w:szCs w:val="18"/>
        </w:rPr>
      </w:pPr>
      <w:r w:rsidRPr="00BC4E63">
        <w:rPr>
          <w:rFonts w:cs="Arial"/>
          <w:i/>
          <w:iCs/>
          <w:sz w:val="18"/>
          <w:szCs w:val="18"/>
        </w:rPr>
        <w:t xml:space="preserve">GHD does not guarantee that the </w:t>
      </w:r>
      <w:r w:rsidR="0001575B">
        <w:rPr>
          <w:rFonts w:cs="Arial"/>
          <w:sz w:val="18"/>
          <w:szCs w:val="18"/>
        </w:rPr>
        <w:t xml:space="preserve">Hazardous Waste Pathways database </w:t>
      </w:r>
      <w:r w:rsidRPr="00BC4E63">
        <w:rPr>
          <w:rFonts w:cs="Arial"/>
          <w:i/>
          <w:iCs/>
          <w:sz w:val="18"/>
          <w:szCs w:val="18"/>
        </w:rPr>
        <w:t xml:space="preserve">is free of computer viruses or other conditions that may damage or interfere with data, hardware or software with which it might be used. </w:t>
      </w:r>
      <w:r w:rsidRPr="00BC4E63">
        <w:rPr>
          <w:rFonts w:cs="Arial"/>
          <w:i/>
          <w:iCs/>
          <w:sz w:val="18"/>
          <w:szCs w:val="18"/>
          <w:lang w:eastAsia="en-AU"/>
        </w:rPr>
        <w:fldChar w:fldCharType="begin"/>
      </w:r>
      <w:r w:rsidRPr="00BC4E63">
        <w:rPr>
          <w:rFonts w:cs="Arial"/>
          <w:i/>
          <w:iCs/>
          <w:sz w:val="18"/>
          <w:szCs w:val="18"/>
          <w:lang w:eastAsia="en-AU"/>
        </w:rPr>
        <w:instrText xml:space="preserve"> DOCPROPERTY  Client  \* MERGEFORMAT </w:instrText>
      </w:r>
      <w:r w:rsidRPr="00BC4E63">
        <w:rPr>
          <w:rFonts w:cs="Arial"/>
          <w:i/>
          <w:iCs/>
          <w:sz w:val="18"/>
          <w:szCs w:val="18"/>
          <w:lang w:eastAsia="en-AU"/>
        </w:rPr>
        <w:fldChar w:fldCharType="separate"/>
      </w:r>
      <w:r w:rsidR="004E138B">
        <w:rPr>
          <w:rFonts w:cs="Arial"/>
          <w:i/>
          <w:iCs/>
          <w:sz w:val="18"/>
          <w:szCs w:val="18"/>
          <w:lang w:eastAsia="en-AU"/>
        </w:rPr>
        <w:t xml:space="preserve">Department of Environment </w:t>
      </w:r>
      <w:r w:rsidRPr="00BC4E63">
        <w:rPr>
          <w:rFonts w:cs="Arial"/>
          <w:i/>
          <w:iCs/>
          <w:sz w:val="18"/>
          <w:szCs w:val="18"/>
          <w:lang w:eastAsia="en-AU"/>
        </w:rPr>
        <w:fldChar w:fldCharType="end"/>
      </w:r>
      <w:r w:rsidRPr="00BC4E63">
        <w:rPr>
          <w:rFonts w:cs="Arial"/>
          <w:sz w:val="18"/>
          <w:szCs w:val="18"/>
          <w:lang w:eastAsia="en-AU"/>
        </w:rPr>
        <w:t xml:space="preserve"> </w:t>
      </w:r>
      <w:r w:rsidRPr="00BC4E63">
        <w:rPr>
          <w:rFonts w:cs="Arial"/>
          <w:i/>
          <w:iCs/>
          <w:sz w:val="18"/>
          <w:szCs w:val="18"/>
        </w:rPr>
        <w:t xml:space="preserve">absolves GHD from any consequence of </w:t>
      </w:r>
      <w:r w:rsidRPr="00BC4E63">
        <w:rPr>
          <w:rFonts w:cs="Arial"/>
          <w:i/>
          <w:iCs/>
          <w:sz w:val="18"/>
          <w:szCs w:val="18"/>
          <w:lang w:eastAsia="en-AU"/>
        </w:rPr>
        <w:fldChar w:fldCharType="begin"/>
      </w:r>
      <w:r w:rsidRPr="00BC4E63">
        <w:rPr>
          <w:rFonts w:cs="Arial"/>
          <w:i/>
          <w:iCs/>
          <w:sz w:val="18"/>
          <w:szCs w:val="18"/>
          <w:lang w:eastAsia="en-AU"/>
        </w:rPr>
        <w:instrText xml:space="preserve"> DOCPROPERTY  Client  \* MERGEFORMAT </w:instrText>
      </w:r>
      <w:r w:rsidRPr="00BC4E63">
        <w:rPr>
          <w:rFonts w:cs="Arial"/>
          <w:i/>
          <w:iCs/>
          <w:sz w:val="18"/>
          <w:szCs w:val="18"/>
          <w:lang w:eastAsia="en-AU"/>
        </w:rPr>
        <w:fldChar w:fldCharType="separate"/>
      </w:r>
      <w:r w:rsidR="004E138B">
        <w:rPr>
          <w:rFonts w:cs="Arial"/>
          <w:i/>
          <w:iCs/>
          <w:sz w:val="18"/>
          <w:szCs w:val="18"/>
          <w:lang w:eastAsia="en-AU"/>
        </w:rPr>
        <w:t xml:space="preserve">Department of Environment </w:t>
      </w:r>
      <w:r w:rsidRPr="00BC4E63">
        <w:rPr>
          <w:rFonts w:cs="Arial"/>
          <w:i/>
          <w:iCs/>
          <w:sz w:val="18"/>
          <w:szCs w:val="18"/>
          <w:lang w:eastAsia="en-AU"/>
        </w:rPr>
        <w:fldChar w:fldCharType="end"/>
      </w:r>
      <w:r w:rsidRPr="00BC4E63">
        <w:rPr>
          <w:rFonts w:cs="Arial"/>
          <w:sz w:val="18"/>
          <w:szCs w:val="18"/>
        </w:rPr>
        <w:t xml:space="preserve"> </w:t>
      </w:r>
      <w:r w:rsidRPr="00BC4E63">
        <w:rPr>
          <w:rFonts w:cs="Arial"/>
          <w:i/>
          <w:iCs/>
          <w:sz w:val="18"/>
          <w:szCs w:val="18"/>
        </w:rPr>
        <w:t xml:space="preserve">or other person’s use of or reliance on, </w:t>
      </w:r>
      <w:r w:rsidR="0001575B">
        <w:rPr>
          <w:rFonts w:cs="Arial"/>
          <w:i/>
          <w:iCs/>
          <w:sz w:val="18"/>
          <w:szCs w:val="18"/>
        </w:rPr>
        <w:t xml:space="preserve">the Hazardous Waste Pathways Database. </w:t>
      </w:r>
    </w:p>
    <w:p w:rsidR="00A10EC3" w:rsidRPr="00BC4E63" w:rsidRDefault="00D07C2E" w:rsidP="003B2BC7">
      <w:pPr>
        <w:pStyle w:val="Heading1-NoTOC"/>
      </w:pPr>
      <w:r w:rsidRPr="00BC4E63">
        <w:br w:type="page"/>
      </w:r>
      <w:r w:rsidR="00CD0DE8" w:rsidRPr="00BC4E63">
        <w:lastRenderedPageBreak/>
        <w:t xml:space="preserve">Table of </w:t>
      </w:r>
      <w:r w:rsidR="00F84A04" w:rsidRPr="00BC4E63">
        <w:t>c</w:t>
      </w:r>
      <w:r w:rsidR="00CD0DE8" w:rsidRPr="00BC4E63">
        <w:t>ontents</w:t>
      </w:r>
    </w:p>
    <w:p w:rsidR="004E138B" w:rsidRDefault="002C28B0">
      <w:pPr>
        <w:pStyle w:val="TOC1"/>
        <w:rPr>
          <w:rFonts w:eastAsiaTheme="minorEastAsia"/>
          <w:bCs w:val="0"/>
          <w:noProof/>
          <w:szCs w:val="22"/>
          <w:lang w:eastAsia="en-AU"/>
        </w:rPr>
      </w:pPr>
      <w:r w:rsidRPr="00BC4E63">
        <w:rPr>
          <w:rFonts w:ascii="Times New Roman" w:hAnsi="Times New Roman"/>
        </w:rPr>
        <w:fldChar w:fldCharType="begin"/>
      </w:r>
      <w:r w:rsidRPr="00BC4E63">
        <w:rPr>
          <w:rFonts w:ascii="Times New Roman" w:hAnsi="Times New Roman"/>
        </w:rPr>
        <w:instrText xml:space="preserve"> TOC \o "1-2" </w:instrText>
      </w:r>
      <w:r w:rsidRPr="00BC4E63">
        <w:rPr>
          <w:rFonts w:ascii="Times New Roman" w:hAnsi="Times New Roman"/>
        </w:rPr>
        <w:fldChar w:fldCharType="separate"/>
      </w:r>
      <w:r w:rsidR="004E138B">
        <w:rPr>
          <w:noProof/>
        </w:rPr>
        <w:t>1.</w:t>
      </w:r>
      <w:r w:rsidR="004E138B">
        <w:rPr>
          <w:rFonts w:eastAsiaTheme="minorEastAsia"/>
          <w:bCs w:val="0"/>
          <w:noProof/>
          <w:szCs w:val="22"/>
          <w:lang w:eastAsia="en-AU"/>
        </w:rPr>
        <w:tab/>
      </w:r>
      <w:r w:rsidR="004E138B">
        <w:rPr>
          <w:noProof/>
        </w:rPr>
        <w:t>Introduction</w:t>
      </w:r>
      <w:r w:rsidR="004E138B">
        <w:rPr>
          <w:noProof/>
        </w:rPr>
        <w:tab/>
      </w:r>
      <w:r w:rsidR="004E138B">
        <w:rPr>
          <w:noProof/>
        </w:rPr>
        <w:fldChar w:fldCharType="begin"/>
      </w:r>
      <w:r w:rsidR="004E138B">
        <w:rPr>
          <w:noProof/>
        </w:rPr>
        <w:instrText xml:space="preserve"> PAGEREF _Toc391899429 \h </w:instrText>
      </w:r>
      <w:r w:rsidR="004E138B">
        <w:rPr>
          <w:noProof/>
        </w:rPr>
      </w:r>
      <w:r w:rsidR="004E138B">
        <w:rPr>
          <w:noProof/>
        </w:rPr>
        <w:fldChar w:fldCharType="separate"/>
      </w:r>
      <w:r w:rsidR="00123D50">
        <w:rPr>
          <w:noProof/>
        </w:rPr>
        <w:t>1</w:t>
      </w:r>
      <w:r w:rsidR="004E138B">
        <w:rPr>
          <w:noProof/>
        </w:rPr>
        <w:fldChar w:fldCharType="end"/>
      </w:r>
    </w:p>
    <w:p w:rsidR="004E138B" w:rsidRDefault="004E138B">
      <w:pPr>
        <w:pStyle w:val="TOC2"/>
        <w:tabs>
          <w:tab w:val="left" w:pos="1134"/>
        </w:tabs>
        <w:rPr>
          <w:rFonts w:eastAsiaTheme="minorEastAsia"/>
          <w:noProof/>
          <w:szCs w:val="22"/>
          <w:lang w:eastAsia="en-AU"/>
        </w:rPr>
      </w:pPr>
      <w:r>
        <w:rPr>
          <w:noProof/>
        </w:rPr>
        <w:t>1.1</w:t>
      </w:r>
      <w:r>
        <w:rPr>
          <w:rFonts w:eastAsiaTheme="minorEastAsia"/>
          <w:noProof/>
          <w:szCs w:val="22"/>
          <w:lang w:eastAsia="en-AU"/>
        </w:rPr>
        <w:tab/>
      </w:r>
      <w:r>
        <w:rPr>
          <w:noProof/>
        </w:rPr>
        <w:t>Background</w:t>
      </w:r>
      <w:r>
        <w:rPr>
          <w:noProof/>
        </w:rPr>
        <w:tab/>
      </w:r>
      <w:r>
        <w:rPr>
          <w:noProof/>
        </w:rPr>
        <w:fldChar w:fldCharType="begin"/>
      </w:r>
      <w:r>
        <w:rPr>
          <w:noProof/>
        </w:rPr>
        <w:instrText xml:space="preserve"> PAGEREF _Toc391899430 \h </w:instrText>
      </w:r>
      <w:r>
        <w:rPr>
          <w:noProof/>
        </w:rPr>
      </w:r>
      <w:r>
        <w:rPr>
          <w:noProof/>
        </w:rPr>
        <w:fldChar w:fldCharType="separate"/>
      </w:r>
      <w:r w:rsidR="00123D50">
        <w:rPr>
          <w:noProof/>
        </w:rPr>
        <w:t>1</w:t>
      </w:r>
      <w:r>
        <w:rPr>
          <w:noProof/>
        </w:rPr>
        <w:fldChar w:fldCharType="end"/>
      </w:r>
    </w:p>
    <w:p w:rsidR="004E138B" w:rsidRDefault="004E138B">
      <w:pPr>
        <w:pStyle w:val="TOC2"/>
        <w:tabs>
          <w:tab w:val="left" w:pos="1134"/>
        </w:tabs>
        <w:rPr>
          <w:rFonts w:eastAsiaTheme="minorEastAsia"/>
          <w:noProof/>
          <w:szCs w:val="22"/>
          <w:lang w:eastAsia="en-AU"/>
        </w:rPr>
      </w:pPr>
      <w:r>
        <w:rPr>
          <w:noProof/>
        </w:rPr>
        <w:t>1.2</w:t>
      </w:r>
      <w:r>
        <w:rPr>
          <w:rFonts w:eastAsiaTheme="minorEastAsia"/>
          <w:noProof/>
          <w:szCs w:val="22"/>
          <w:lang w:eastAsia="en-AU"/>
        </w:rPr>
        <w:tab/>
      </w:r>
      <w:r>
        <w:rPr>
          <w:noProof/>
        </w:rPr>
        <w:t>Scope and limitations</w:t>
      </w:r>
      <w:r>
        <w:rPr>
          <w:noProof/>
        </w:rPr>
        <w:tab/>
      </w:r>
      <w:r>
        <w:rPr>
          <w:noProof/>
        </w:rPr>
        <w:fldChar w:fldCharType="begin"/>
      </w:r>
      <w:r>
        <w:rPr>
          <w:noProof/>
        </w:rPr>
        <w:instrText xml:space="preserve"> PAGEREF _Toc391899431 \h </w:instrText>
      </w:r>
      <w:r>
        <w:rPr>
          <w:noProof/>
        </w:rPr>
      </w:r>
      <w:r>
        <w:rPr>
          <w:noProof/>
        </w:rPr>
        <w:fldChar w:fldCharType="separate"/>
      </w:r>
      <w:r w:rsidR="00123D50">
        <w:rPr>
          <w:noProof/>
        </w:rPr>
        <w:t>2</w:t>
      </w:r>
      <w:r>
        <w:rPr>
          <w:noProof/>
        </w:rPr>
        <w:fldChar w:fldCharType="end"/>
      </w:r>
    </w:p>
    <w:p w:rsidR="004E138B" w:rsidRDefault="004E138B">
      <w:pPr>
        <w:pStyle w:val="TOC2"/>
        <w:tabs>
          <w:tab w:val="left" w:pos="1134"/>
        </w:tabs>
        <w:rPr>
          <w:rFonts w:eastAsiaTheme="minorEastAsia"/>
          <w:noProof/>
          <w:szCs w:val="22"/>
          <w:lang w:eastAsia="en-AU"/>
        </w:rPr>
      </w:pPr>
      <w:r>
        <w:rPr>
          <w:noProof/>
        </w:rPr>
        <w:t>1.3</w:t>
      </w:r>
      <w:r>
        <w:rPr>
          <w:rFonts w:eastAsiaTheme="minorEastAsia"/>
          <w:noProof/>
          <w:szCs w:val="22"/>
          <w:lang w:eastAsia="en-AU"/>
        </w:rPr>
        <w:tab/>
      </w:r>
      <w:r>
        <w:rPr>
          <w:noProof/>
        </w:rPr>
        <w:t>Assumptions</w:t>
      </w:r>
      <w:r>
        <w:rPr>
          <w:noProof/>
        </w:rPr>
        <w:tab/>
      </w:r>
      <w:r>
        <w:rPr>
          <w:noProof/>
        </w:rPr>
        <w:fldChar w:fldCharType="begin"/>
      </w:r>
      <w:r>
        <w:rPr>
          <w:noProof/>
        </w:rPr>
        <w:instrText xml:space="preserve"> PAGEREF _Toc391899432 \h </w:instrText>
      </w:r>
      <w:r>
        <w:rPr>
          <w:noProof/>
        </w:rPr>
      </w:r>
      <w:r>
        <w:rPr>
          <w:noProof/>
        </w:rPr>
        <w:fldChar w:fldCharType="separate"/>
      </w:r>
      <w:r w:rsidR="00123D50">
        <w:rPr>
          <w:noProof/>
        </w:rPr>
        <w:t>2</w:t>
      </w:r>
      <w:r>
        <w:rPr>
          <w:noProof/>
        </w:rPr>
        <w:fldChar w:fldCharType="end"/>
      </w:r>
    </w:p>
    <w:p w:rsidR="004E138B" w:rsidRDefault="004E138B">
      <w:pPr>
        <w:pStyle w:val="TOC1"/>
        <w:rPr>
          <w:rFonts w:eastAsiaTheme="minorEastAsia"/>
          <w:bCs w:val="0"/>
          <w:noProof/>
          <w:szCs w:val="22"/>
          <w:lang w:eastAsia="en-AU"/>
        </w:rPr>
      </w:pPr>
      <w:r>
        <w:rPr>
          <w:noProof/>
        </w:rPr>
        <w:t>2.</w:t>
      </w:r>
      <w:r>
        <w:rPr>
          <w:rFonts w:eastAsiaTheme="minorEastAsia"/>
          <w:bCs w:val="0"/>
          <w:noProof/>
          <w:szCs w:val="22"/>
          <w:lang w:eastAsia="en-AU"/>
        </w:rPr>
        <w:tab/>
      </w:r>
      <w:r>
        <w:rPr>
          <w:noProof/>
        </w:rPr>
        <w:t>Methodology</w:t>
      </w:r>
      <w:r>
        <w:rPr>
          <w:noProof/>
        </w:rPr>
        <w:tab/>
      </w:r>
      <w:r>
        <w:rPr>
          <w:noProof/>
        </w:rPr>
        <w:fldChar w:fldCharType="begin"/>
      </w:r>
      <w:r>
        <w:rPr>
          <w:noProof/>
        </w:rPr>
        <w:instrText xml:space="preserve"> PAGEREF _Toc391899433 \h </w:instrText>
      </w:r>
      <w:r>
        <w:rPr>
          <w:noProof/>
        </w:rPr>
      </w:r>
      <w:r>
        <w:rPr>
          <w:noProof/>
        </w:rPr>
        <w:fldChar w:fldCharType="separate"/>
      </w:r>
      <w:r w:rsidR="00123D50">
        <w:rPr>
          <w:noProof/>
        </w:rPr>
        <w:t>3</w:t>
      </w:r>
      <w:r>
        <w:rPr>
          <w:noProof/>
        </w:rPr>
        <w:fldChar w:fldCharType="end"/>
      </w:r>
    </w:p>
    <w:p w:rsidR="004E138B" w:rsidRDefault="004E138B">
      <w:pPr>
        <w:pStyle w:val="TOC2"/>
        <w:tabs>
          <w:tab w:val="left" w:pos="1134"/>
        </w:tabs>
        <w:rPr>
          <w:rFonts w:eastAsiaTheme="minorEastAsia"/>
          <w:noProof/>
          <w:szCs w:val="22"/>
          <w:lang w:eastAsia="en-AU"/>
        </w:rPr>
      </w:pPr>
      <w:r>
        <w:rPr>
          <w:noProof/>
        </w:rPr>
        <w:t>2.1</w:t>
      </w:r>
      <w:r>
        <w:rPr>
          <w:rFonts w:eastAsiaTheme="minorEastAsia"/>
          <w:noProof/>
          <w:szCs w:val="22"/>
          <w:lang w:eastAsia="en-AU"/>
        </w:rPr>
        <w:tab/>
      </w:r>
      <w:r>
        <w:rPr>
          <w:noProof/>
        </w:rPr>
        <w:t>Hazardous Waste Background Review</w:t>
      </w:r>
      <w:r>
        <w:rPr>
          <w:noProof/>
        </w:rPr>
        <w:tab/>
      </w:r>
      <w:r>
        <w:rPr>
          <w:noProof/>
        </w:rPr>
        <w:fldChar w:fldCharType="begin"/>
      </w:r>
      <w:r>
        <w:rPr>
          <w:noProof/>
        </w:rPr>
        <w:instrText xml:space="preserve"> PAGEREF _Toc391899434 \h </w:instrText>
      </w:r>
      <w:r>
        <w:rPr>
          <w:noProof/>
        </w:rPr>
      </w:r>
      <w:r>
        <w:rPr>
          <w:noProof/>
        </w:rPr>
        <w:fldChar w:fldCharType="separate"/>
      </w:r>
      <w:r w:rsidR="00123D50">
        <w:rPr>
          <w:noProof/>
        </w:rPr>
        <w:t>3</w:t>
      </w:r>
      <w:r>
        <w:rPr>
          <w:noProof/>
        </w:rPr>
        <w:fldChar w:fldCharType="end"/>
      </w:r>
    </w:p>
    <w:p w:rsidR="004E138B" w:rsidRDefault="004E138B">
      <w:pPr>
        <w:pStyle w:val="TOC2"/>
        <w:tabs>
          <w:tab w:val="left" w:pos="1134"/>
        </w:tabs>
        <w:rPr>
          <w:rFonts w:eastAsiaTheme="minorEastAsia"/>
          <w:noProof/>
          <w:szCs w:val="22"/>
          <w:lang w:eastAsia="en-AU"/>
        </w:rPr>
      </w:pPr>
      <w:r>
        <w:rPr>
          <w:noProof/>
        </w:rPr>
        <w:t>2.2</w:t>
      </w:r>
      <w:r>
        <w:rPr>
          <w:rFonts w:eastAsiaTheme="minorEastAsia"/>
          <w:noProof/>
          <w:szCs w:val="22"/>
          <w:lang w:eastAsia="en-AU"/>
        </w:rPr>
        <w:tab/>
      </w:r>
      <w:r>
        <w:rPr>
          <w:noProof/>
        </w:rPr>
        <w:t>Hazardous Waste Classification</w:t>
      </w:r>
      <w:r>
        <w:rPr>
          <w:noProof/>
        </w:rPr>
        <w:tab/>
      </w:r>
      <w:r>
        <w:rPr>
          <w:noProof/>
        </w:rPr>
        <w:fldChar w:fldCharType="begin"/>
      </w:r>
      <w:r>
        <w:rPr>
          <w:noProof/>
        </w:rPr>
        <w:instrText xml:space="preserve"> PAGEREF _Toc391899435 \h </w:instrText>
      </w:r>
      <w:r>
        <w:rPr>
          <w:noProof/>
        </w:rPr>
      </w:r>
      <w:r>
        <w:rPr>
          <w:noProof/>
        </w:rPr>
        <w:fldChar w:fldCharType="separate"/>
      </w:r>
      <w:r w:rsidR="00123D50">
        <w:rPr>
          <w:noProof/>
        </w:rPr>
        <w:t>3</w:t>
      </w:r>
      <w:r>
        <w:rPr>
          <w:noProof/>
        </w:rPr>
        <w:fldChar w:fldCharType="end"/>
      </w:r>
    </w:p>
    <w:p w:rsidR="004E138B" w:rsidRDefault="004E138B">
      <w:pPr>
        <w:pStyle w:val="TOC2"/>
        <w:tabs>
          <w:tab w:val="left" w:pos="1134"/>
        </w:tabs>
        <w:rPr>
          <w:rFonts w:eastAsiaTheme="minorEastAsia"/>
          <w:noProof/>
          <w:szCs w:val="22"/>
          <w:lang w:eastAsia="en-AU"/>
        </w:rPr>
      </w:pPr>
      <w:r>
        <w:rPr>
          <w:noProof/>
        </w:rPr>
        <w:t>2.3</w:t>
      </w:r>
      <w:r>
        <w:rPr>
          <w:rFonts w:eastAsiaTheme="minorEastAsia"/>
          <w:noProof/>
          <w:szCs w:val="22"/>
          <w:lang w:eastAsia="en-AU"/>
        </w:rPr>
        <w:tab/>
      </w:r>
      <w:r>
        <w:rPr>
          <w:noProof/>
        </w:rPr>
        <w:t>Hazardous Waste Handling Transport and Tracking</w:t>
      </w:r>
      <w:r>
        <w:rPr>
          <w:noProof/>
        </w:rPr>
        <w:tab/>
      </w:r>
      <w:r>
        <w:rPr>
          <w:noProof/>
        </w:rPr>
        <w:fldChar w:fldCharType="begin"/>
      </w:r>
      <w:r>
        <w:rPr>
          <w:noProof/>
        </w:rPr>
        <w:instrText xml:space="preserve"> PAGEREF _Toc391899436 \h </w:instrText>
      </w:r>
      <w:r>
        <w:rPr>
          <w:noProof/>
        </w:rPr>
      </w:r>
      <w:r>
        <w:rPr>
          <w:noProof/>
        </w:rPr>
        <w:fldChar w:fldCharType="separate"/>
      </w:r>
      <w:r w:rsidR="00123D50">
        <w:rPr>
          <w:noProof/>
        </w:rPr>
        <w:t>3</w:t>
      </w:r>
      <w:r>
        <w:rPr>
          <w:noProof/>
        </w:rPr>
        <w:fldChar w:fldCharType="end"/>
      </w:r>
    </w:p>
    <w:p w:rsidR="004E138B" w:rsidRDefault="004E138B">
      <w:pPr>
        <w:pStyle w:val="TOC2"/>
        <w:tabs>
          <w:tab w:val="left" w:pos="1134"/>
        </w:tabs>
        <w:rPr>
          <w:rFonts w:eastAsiaTheme="minorEastAsia"/>
          <w:noProof/>
          <w:szCs w:val="22"/>
          <w:lang w:eastAsia="en-AU"/>
        </w:rPr>
      </w:pPr>
      <w:r>
        <w:rPr>
          <w:noProof/>
        </w:rPr>
        <w:t>2.4</w:t>
      </w:r>
      <w:r>
        <w:rPr>
          <w:rFonts w:eastAsiaTheme="minorEastAsia"/>
          <w:noProof/>
          <w:szCs w:val="22"/>
          <w:lang w:eastAsia="en-AU"/>
        </w:rPr>
        <w:tab/>
      </w:r>
      <w:r>
        <w:rPr>
          <w:noProof/>
        </w:rPr>
        <w:t>Hazardous Waste Treatment</w:t>
      </w:r>
      <w:r>
        <w:rPr>
          <w:noProof/>
        </w:rPr>
        <w:tab/>
      </w:r>
      <w:r>
        <w:rPr>
          <w:noProof/>
        </w:rPr>
        <w:fldChar w:fldCharType="begin"/>
      </w:r>
      <w:r>
        <w:rPr>
          <w:noProof/>
        </w:rPr>
        <w:instrText xml:space="preserve"> PAGEREF _Toc391899437 \h </w:instrText>
      </w:r>
      <w:r>
        <w:rPr>
          <w:noProof/>
        </w:rPr>
      </w:r>
      <w:r>
        <w:rPr>
          <w:noProof/>
        </w:rPr>
        <w:fldChar w:fldCharType="separate"/>
      </w:r>
      <w:r w:rsidR="00123D50">
        <w:rPr>
          <w:noProof/>
        </w:rPr>
        <w:t>3</w:t>
      </w:r>
      <w:r>
        <w:rPr>
          <w:noProof/>
        </w:rPr>
        <w:fldChar w:fldCharType="end"/>
      </w:r>
    </w:p>
    <w:p w:rsidR="004E138B" w:rsidRDefault="004E138B">
      <w:pPr>
        <w:pStyle w:val="TOC1"/>
        <w:rPr>
          <w:rFonts w:eastAsiaTheme="minorEastAsia"/>
          <w:bCs w:val="0"/>
          <w:noProof/>
          <w:szCs w:val="22"/>
          <w:lang w:eastAsia="en-AU"/>
        </w:rPr>
      </w:pPr>
      <w:r>
        <w:rPr>
          <w:noProof/>
        </w:rPr>
        <w:t>3.</w:t>
      </w:r>
      <w:r>
        <w:rPr>
          <w:rFonts w:eastAsiaTheme="minorEastAsia"/>
          <w:bCs w:val="0"/>
          <w:noProof/>
          <w:szCs w:val="22"/>
          <w:lang w:eastAsia="en-AU"/>
        </w:rPr>
        <w:tab/>
      </w:r>
      <w:r>
        <w:rPr>
          <w:noProof/>
        </w:rPr>
        <w:t>Hazardous Waste Production</w:t>
      </w:r>
      <w:r>
        <w:rPr>
          <w:noProof/>
        </w:rPr>
        <w:tab/>
      </w:r>
      <w:r>
        <w:rPr>
          <w:noProof/>
        </w:rPr>
        <w:fldChar w:fldCharType="begin"/>
      </w:r>
      <w:r>
        <w:rPr>
          <w:noProof/>
        </w:rPr>
        <w:instrText xml:space="preserve"> PAGEREF _Toc391899438 \h </w:instrText>
      </w:r>
      <w:r>
        <w:rPr>
          <w:noProof/>
        </w:rPr>
      </w:r>
      <w:r>
        <w:rPr>
          <w:noProof/>
        </w:rPr>
        <w:fldChar w:fldCharType="separate"/>
      </w:r>
      <w:r w:rsidR="00123D50">
        <w:rPr>
          <w:noProof/>
        </w:rPr>
        <w:t>4</w:t>
      </w:r>
      <w:r>
        <w:rPr>
          <w:noProof/>
        </w:rPr>
        <w:fldChar w:fldCharType="end"/>
      </w:r>
    </w:p>
    <w:p w:rsidR="004E138B" w:rsidRDefault="004E138B">
      <w:pPr>
        <w:pStyle w:val="TOC1"/>
        <w:rPr>
          <w:rFonts w:eastAsiaTheme="minorEastAsia"/>
          <w:bCs w:val="0"/>
          <w:noProof/>
          <w:szCs w:val="22"/>
          <w:lang w:eastAsia="en-AU"/>
        </w:rPr>
      </w:pPr>
      <w:r>
        <w:rPr>
          <w:noProof/>
        </w:rPr>
        <w:t>4.</w:t>
      </w:r>
      <w:r>
        <w:rPr>
          <w:rFonts w:eastAsiaTheme="minorEastAsia"/>
          <w:bCs w:val="0"/>
          <w:noProof/>
          <w:szCs w:val="22"/>
          <w:lang w:eastAsia="en-AU"/>
        </w:rPr>
        <w:tab/>
      </w:r>
      <w:r>
        <w:rPr>
          <w:noProof/>
        </w:rPr>
        <w:t>Hazardous Waste Pathways</w:t>
      </w:r>
      <w:r>
        <w:rPr>
          <w:noProof/>
        </w:rPr>
        <w:tab/>
      </w:r>
      <w:r>
        <w:rPr>
          <w:noProof/>
        </w:rPr>
        <w:fldChar w:fldCharType="begin"/>
      </w:r>
      <w:r>
        <w:rPr>
          <w:noProof/>
        </w:rPr>
        <w:instrText xml:space="preserve"> PAGEREF _Toc391899439 \h </w:instrText>
      </w:r>
      <w:r>
        <w:rPr>
          <w:noProof/>
        </w:rPr>
      </w:r>
      <w:r>
        <w:rPr>
          <w:noProof/>
        </w:rPr>
        <w:fldChar w:fldCharType="separate"/>
      </w:r>
      <w:r w:rsidR="00123D50">
        <w:rPr>
          <w:noProof/>
        </w:rPr>
        <w:t>5</w:t>
      </w:r>
      <w:r>
        <w:rPr>
          <w:noProof/>
        </w:rPr>
        <w:fldChar w:fldCharType="end"/>
      </w:r>
    </w:p>
    <w:p w:rsidR="004E138B" w:rsidRDefault="004E138B">
      <w:pPr>
        <w:pStyle w:val="TOC2"/>
        <w:tabs>
          <w:tab w:val="left" w:pos="1134"/>
        </w:tabs>
        <w:rPr>
          <w:rFonts w:eastAsiaTheme="minorEastAsia"/>
          <w:noProof/>
          <w:szCs w:val="22"/>
          <w:lang w:eastAsia="en-AU"/>
        </w:rPr>
      </w:pPr>
      <w:r>
        <w:rPr>
          <w:noProof/>
        </w:rPr>
        <w:t>4.1</w:t>
      </w:r>
      <w:r>
        <w:rPr>
          <w:rFonts w:eastAsiaTheme="minorEastAsia"/>
          <w:noProof/>
          <w:szCs w:val="22"/>
          <w:lang w:eastAsia="en-AU"/>
        </w:rPr>
        <w:tab/>
      </w:r>
      <w:r>
        <w:rPr>
          <w:noProof/>
        </w:rPr>
        <w:t>Waste Description and Classification</w:t>
      </w:r>
      <w:r>
        <w:rPr>
          <w:noProof/>
        </w:rPr>
        <w:tab/>
      </w:r>
      <w:r>
        <w:rPr>
          <w:noProof/>
        </w:rPr>
        <w:fldChar w:fldCharType="begin"/>
      </w:r>
      <w:r>
        <w:rPr>
          <w:noProof/>
        </w:rPr>
        <w:instrText xml:space="preserve"> PAGEREF _Toc391899440 \h </w:instrText>
      </w:r>
      <w:r>
        <w:rPr>
          <w:noProof/>
        </w:rPr>
      </w:r>
      <w:r>
        <w:rPr>
          <w:noProof/>
        </w:rPr>
        <w:fldChar w:fldCharType="separate"/>
      </w:r>
      <w:r w:rsidR="00123D50">
        <w:rPr>
          <w:noProof/>
        </w:rPr>
        <w:t>5</w:t>
      </w:r>
      <w:r>
        <w:rPr>
          <w:noProof/>
        </w:rPr>
        <w:fldChar w:fldCharType="end"/>
      </w:r>
    </w:p>
    <w:p w:rsidR="004E138B" w:rsidRDefault="004E138B">
      <w:pPr>
        <w:pStyle w:val="TOC2"/>
        <w:tabs>
          <w:tab w:val="left" w:pos="1134"/>
        </w:tabs>
        <w:rPr>
          <w:rFonts w:eastAsiaTheme="minorEastAsia"/>
          <w:noProof/>
          <w:szCs w:val="22"/>
          <w:lang w:eastAsia="en-AU"/>
        </w:rPr>
      </w:pPr>
      <w:r>
        <w:rPr>
          <w:noProof/>
        </w:rPr>
        <w:t>4.2</w:t>
      </w:r>
      <w:r>
        <w:rPr>
          <w:rFonts w:eastAsiaTheme="minorEastAsia"/>
          <w:noProof/>
          <w:szCs w:val="22"/>
          <w:lang w:eastAsia="en-AU"/>
        </w:rPr>
        <w:tab/>
      </w:r>
      <w:r>
        <w:rPr>
          <w:noProof/>
        </w:rPr>
        <w:t>Description of primary hazardous waste categories</w:t>
      </w:r>
      <w:r>
        <w:rPr>
          <w:noProof/>
        </w:rPr>
        <w:tab/>
      </w:r>
      <w:r>
        <w:rPr>
          <w:noProof/>
        </w:rPr>
        <w:fldChar w:fldCharType="begin"/>
      </w:r>
      <w:r>
        <w:rPr>
          <w:noProof/>
        </w:rPr>
        <w:instrText xml:space="preserve"> PAGEREF _Toc391899441 \h </w:instrText>
      </w:r>
      <w:r>
        <w:rPr>
          <w:noProof/>
        </w:rPr>
      </w:r>
      <w:r>
        <w:rPr>
          <w:noProof/>
        </w:rPr>
        <w:fldChar w:fldCharType="separate"/>
      </w:r>
      <w:r w:rsidR="00123D50">
        <w:rPr>
          <w:noProof/>
        </w:rPr>
        <w:t>7</w:t>
      </w:r>
      <w:r>
        <w:rPr>
          <w:noProof/>
        </w:rPr>
        <w:fldChar w:fldCharType="end"/>
      </w:r>
    </w:p>
    <w:p w:rsidR="004E138B" w:rsidRDefault="004E138B">
      <w:pPr>
        <w:pStyle w:val="TOC2"/>
        <w:tabs>
          <w:tab w:val="left" w:pos="1134"/>
        </w:tabs>
        <w:rPr>
          <w:rFonts w:eastAsiaTheme="minorEastAsia"/>
          <w:noProof/>
          <w:szCs w:val="22"/>
          <w:lang w:eastAsia="en-AU"/>
        </w:rPr>
      </w:pPr>
      <w:r>
        <w:rPr>
          <w:noProof/>
        </w:rPr>
        <w:t>4.3</w:t>
      </w:r>
      <w:r>
        <w:rPr>
          <w:rFonts w:eastAsiaTheme="minorEastAsia"/>
          <w:noProof/>
          <w:szCs w:val="22"/>
          <w:lang w:eastAsia="en-AU"/>
        </w:rPr>
        <w:tab/>
      </w:r>
      <w:r>
        <w:rPr>
          <w:noProof/>
        </w:rPr>
        <w:t>Waste Tracking</w:t>
      </w:r>
      <w:r>
        <w:rPr>
          <w:noProof/>
        </w:rPr>
        <w:tab/>
      </w:r>
      <w:r>
        <w:rPr>
          <w:noProof/>
        </w:rPr>
        <w:fldChar w:fldCharType="begin"/>
      </w:r>
      <w:r>
        <w:rPr>
          <w:noProof/>
        </w:rPr>
        <w:instrText xml:space="preserve"> PAGEREF _Toc391899442 \h </w:instrText>
      </w:r>
      <w:r>
        <w:rPr>
          <w:noProof/>
        </w:rPr>
      </w:r>
      <w:r>
        <w:rPr>
          <w:noProof/>
        </w:rPr>
        <w:fldChar w:fldCharType="separate"/>
      </w:r>
      <w:r w:rsidR="00123D50">
        <w:rPr>
          <w:noProof/>
        </w:rPr>
        <w:t>10</w:t>
      </w:r>
      <w:r>
        <w:rPr>
          <w:noProof/>
        </w:rPr>
        <w:fldChar w:fldCharType="end"/>
      </w:r>
    </w:p>
    <w:p w:rsidR="004E138B" w:rsidRDefault="004E138B">
      <w:pPr>
        <w:pStyle w:val="TOC2"/>
        <w:tabs>
          <w:tab w:val="left" w:pos="1134"/>
        </w:tabs>
        <w:rPr>
          <w:rFonts w:eastAsiaTheme="minorEastAsia"/>
          <w:noProof/>
          <w:szCs w:val="22"/>
          <w:lang w:eastAsia="en-AU"/>
        </w:rPr>
      </w:pPr>
      <w:r>
        <w:rPr>
          <w:noProof/>
        </w:rPr>
        <w:t>4.4</w:t>
      </w:r>
      <w:r>
        <w:rPr>
          <w:rFonts w:eastAsiaTheme="minorEastAsia"/>
          <w:noProof/>
          <w:szCs w:val="22"/>
          <w:lang w:eastAsia="en-AU"/>
        </w:rPr>
        <w:tab/>
      </w:r>
      <w:r>
        <w:rPr>
          <w:noProof/>
        </w:rPr>
        <w:t>Hazardous Waste Treatment Processes</w:t>
      </w:r>
      <w:r>
        <w:rPr>
          <w:noProof/>
        </w:rPr>
        <w:tab/>
      </w:r>
      <w:r>
        <w:rPr>
          <w:noProof/>
        </w:rPr>
        <w:fldChar w:fldCharType="begin"/>
      </w:r>
      <w:r>
        <w:rPr>
          <w:noProof/>
        </w:rPr>
        <w:instrText xml:space="preserve"> PAGEREF _Toc391899443 \h </w:instrText>
      </w:r>
      <w:r>
        <w:rPr>
          <w:noProof/>
        </w:rPr>
      </w:r>
      <w:r>
        <w:rPr>
          <w:noProof/>
        </w:rPr>
        <w:fldChar w:fldCharType="separate"/>
      </w:r>
      <w:r w:rsidR="00123D50">
        <w:rPr>
          <w:noProof/>
        </w:rPr>
        <w:t>12</w:t>
      </w:r>
      <w:r>
        <w:rPr>
          <w:noProof/>
        </w:rPr>
        <w:fldChar w:fldCharType="end"/>
      </w:r>
    </w:p>
    <w:p w:rsidR="004E138B" w:rsidRDefault="004E138B">
      <w:pPr>
        <w:pStyle w:val="TOC2"/>
        <w:tabs>
          <w:tab w:val="left" w:pos="1134"/>
        </w:tabs>
        <w:rPr>
          <w:rFonts w:eastAsiaTheme="minorEastAsia"/>
          <w:noProof/>
          <w:szCs w:val="22"/>
          <w:lang w:eastAsia="en-AU"/>
        </w:rPr>
      </w:pPr>
      <w:r>
        <w:rPr>
          <w:noProof/>
        </w:rPr>
        <w:t>4.5</w:t>
      </w:r>
      <w:r>
        <w:rPr>
          <w:rFonts w:eastAsiaTheme="minorEastAsia"/>
          <w:noProof/>
          <w:szCs w:val="22"/>
          <w:lang w:eastAsia="en-AU"/>
        </w:rPr>
        <w:tab/>
      </w:r>
      <w:r>
        <w:rPr>
          <w:noProof/>
        </w:rPr>
        <w:t>Hazardous Waste Treatment in Australia</w:t>
      </w:r>
      <w:r>
        <w:rPr>
          <w:noProof/>
        </w:rPr>
        <w:tab/>
      </w:r>
      <w:r>
        <w:rPr>
          <w:noProof/>
        </w:rPr>
        <w:fldChar w:fldCharType="begin"/>
      </w:r>
      <w:r>
        <w:rPr>
          <w:noProof/>
        </w:rPr>
        <w:instrText xml:space="preserve"> PAGEREF _Toc391899444 \h </w:instrText>
      </w:r>
      <w:r>
        <w:rPr>
          <w:noProof/>
        </w:rPr>
      </w:r>
      <w:r>
        <w:rPr>
          <w:noProof/>
        </w:rPr>
        <w:fldChar w:fldCharType="separate"/>
      </w:r>
      <w:r w:rsidR="00123D50">
        <w:rPr>
          <w:noProof/>
        </w:rPr>
        <w:t>16</w:t>
      </w:r>
      <w:r>
        <w:rPr>
          <w:noProof/>
        </w:rPr>
        <w:fldChar w:fldCharType="end"/>
      </w:r>
    </w:p>
    <w:p w:rsidR="004E138B" w:rsidRDefault="004E138B">
      <w:pPr>
        <w:pStyle w:val="TOC1"/>
        <w:rPr>
          <w:rFonts w:eastAsiaTheme="minorEastAsia"/>
          <w:bCs w:val="0"/>
          <w:noProof/>
          <w:szCs w:val="22"/>
          <w:lang w:eastAsia="en-AU"/>
        </w:rPr>
      </w:pPr>
      <w:r>
        <w:rPr>
          <w:noProof/>
        </w:rPr>
        <w:t>5.</w:t>
      </w:r>
      <w:r>
        <w:rPr>
          <w:rFonts w:eastAsiaTheme="minorEastAsia"/>
          <w:bCs w:val="0"/>
          <w:noProof/>
          <w:szCs w:val="22"/>
          <w:lang w:eastAsia="en-AU"/>
        </w:rPr>
        <w:tab/>
      </w:r>
      <w:r>
        <w:rPr>
          <w:noProof/>
        </w:rPr>
        <w:t>Waste Treatment Guidelines</w:t>
      </w:r>
      <w:r>
        <w:rPr>
          <w:noProof/>
        </w:rPr>
        <w:tab/>
      </w:r>
      <w:r>
        <w:rPr>
          <w:noProof/>
        </w:rPr>
        <w:fldChar w:fldCharType="begin"/>
      </w:r>
      <w:r>
        <w:rPr>
          <w:noProof/>
        </w:rPr>
        <w:instrText xml:space="preserve"> PAGEREF _Toc391899445 \h </w:instrText>
      </w:r>
      <w:r>
        <w:rPr>
          <w:noProof/>
        </w:rPr>
      </w:r>
      <w:r>
        <w:rPr>
          <w:noProof/>
        </w:rPr>
        <w:fldChar w:fldCharType="separate"/>
      </w:r>
      <w:r w:rsidR="00123D50">
        <w:rPr>
          <w:noProof/>
        </w:rPr>
        <w:t>17</w:t>
      </w:r>
      <w:r>
        <w:rPr>
          <w:noProof/>
        </w:rPr>
        <w:fldChar w:fldCharType="end"/>
      </w:r>
    </w:p>
    <w:p w:rsidR="004E138B" w:rsidRDefault="004E138B">
      <w:pPr>
        <w:pStyle w:val="TOC2"/>
        <w:tabs>
          <w:tab w:val="left" w:pos="1134"/>
        </w:tabs>
        <w:rPr>
          <w:rFonts w:eastAsiaTheme="minorEastAsia"/>
          <w:noProof/>
          <w:szCs w:val="22"/>
          <w:lang w:eastAsia="en-AU"/>
        </w:rPr>
      </w:pPr>
      <w:r>
        <w:rPr>
          <w:noProof/>
        </w:rPr>
        <w:t>5.1</w:t>
      </w:r>
      <w:r>
        <w:rPr>
          <w:rFonts w:eastAsiaTheme="minorEastAsia"/>
          <w:noProof/>
          <w:szCs w:val="22"/>
          <w:lang w:eastAsia="en-AU"/>
        </w:rPr>
        <w:tab/>
      </w:r>
      <w:r>
        <w:rPr>
          <w:noProof/>
        </w:rPr>
        <w:t>Pre-acceptance Procedures</w:t>
      </w:r>
      <w:r>
        <w:rPr>
          <w:noProof/>
        </w:rPr>
        <w:tab/>
      </w:r>
      <w:r>
        <w:rPr>
          <w:noProof/>
        </w:rPr>
        <w:fldChar w:fldCharType="begin"/>
      </w:r>
      <w:r>
        <w:rPr>
          <w:noProof/>
        </w:rPr>
        <w:instrText xml:space="preserve"> PAGEREF _Toc391899446 \h </w:instrText>
      </w:r>
      <w:r>
        <w:rPr>
          <w:noProof/>
        </w:rPr>
      </w:r>
      <w:r>
        <w:rPr>
          <w:noProof/>
        </w:rPr>
        <w:fldChar w:fldCharType="separate"/>
      </w:r>
      <w:r w:rsidR="00123D50">
        <w:rPr>
          <w:noProof/>
        </w:rPr>
        <w:t>17</w:t>
      </w:r>
      <w:r>
        <w:rPr>
          <w:noProof/>
        </w:rPr>
        <w:fldChar w:fldCharType="end"/>
      </w:r>
    </w:p>
    <w:p w:rsidR="004E138B" w:rsidRDefault="004E138B">
      <w:pPr>
        <w:pStyle w:val="TOC2"/>
        <w:tabs>
          <w:tab w:val="left" w:pos="1134"/>
        </w:tabs>
        <w:rPr>
          <w:rFonts w:eastAsiaTheme="minorEastAsia"/>
          <w:noProof/>
          <w:szCs w:val="22"/>
          <w:lang w:eastAsia="en-AU"/>
        </w:rPr>
      </w:pPr>
      <w:r>
        <w:rPr>
          <w:noProof/>
        </w:rPr>
        <w:t>5.2</w:t>
      </w:r>
      <w:r>
        <w:rPr>
          <w:rFonts w:eastAsiaTheme="minorEastAsia"/>
          <w:noProof/>
          <w:szCs w:val="22"/>
          <w:lang w:eastAsia="en-AU"/>
        </w:rPr>
        <w:tab/>
      </w:r>
      <w:r>
        <w:rPr>
          <w:noProof/>
        </w:rPr>
        <w:t>Acceptance Procedures</w:t>
      </w:r>
      <w:r>
        <w:rPr>
          <w:noProof/>
        </w:rPr>
        <w:tab/>
      </w:r>
      <w:r>
        <w:rPr>
          <w:noProof/>
        </w:rPr>
        <w:fldChar w:fldCharType="begin"/>
      </w:r>
      <w:r>
        <w:rPr>
          <w:noProof/>
        </w:rPr>
        <w:instrText xml:space="preserve"> PAGEREF _Toc391899447 \h </w:instrText>
      </w:r>
      <w:r>
        <w:rPr>
          <w:noProof/>
        </w:rPr>
      </w:r>
      <w:r>
        <w:rPr>
          <w:noProof/>
        </w:rPr>
        <w:fldChar w:fldCharType="separate"/>
      </w:r>
      <w:r w:rsidR="00123D50">
        <w:rPr>
          <w:noProof/>
        </w:rPr>
        <w:t>17</w:t>
      </w:r>
      <w:r>
        <w:rPr>
          <w:noProof/>
        </w:rPr>
        <w:fldChar w:fldCharType="end"/>
      </w:r>
    </w:p>
    <w:p w:rsidR="004E138B" w:rsidRDefault="004E138B">
      <w:pPr>
        <w:pStyle w:val="TOC2"/>
        <w:tabs>
          <w:tab w:val="left" w:pos="1134"/>
        </w:tabs>
        <w:rPr>
          <w:rFonts w:eastAsiaTheme="minorEastAsia"/>
          <w:noProof/>
          <w:szCs w:val="22"/>
          <w:lang w:eastAsia="en-AU"/>
        </w:rPr>
      </w:pPr>
      <w:r>
        <w:rPr>
          <w:noProof/>
        </w:rPr>
        <w:t>5.3</w:t>
      </w:r>
      <w:r>
        <w:rPr>
          <w:rFonts w:eastAsiaTheme="minorEastAsia"/>
          <w:noProof/>
          <w:szCs w:val="22"/>
          <w:lang w:eastAsia="en-AU"/>
        </w:rPr>
        <w:tab/>
      </w:r>
      <w:r>
        <w:rPr>
          <w:noProof/>
        </w:rPr>
        <w:t>Storage and Handling Procedures</w:t>
      </w:r>
      <w:r>
        <w:rPr>
          <w:noProof/>
        </w:rPr>
        <w:tab/>
      </w:r>
      <w:r>
        <w:rPr>
          <w:noProof/>
        </w:rPr>
        <w:fldChar w:fldCharType="begin"/>
      </w:r>
      <w:r>
        <w:rPr>
          <w:noProof/>
        </w:rPr>
        <w:instrText xml:space="preserve"> PAGEREF _Toc391899448 \h </w:instrText>
      </w:r>
      <w:r>
        <w:rPr>
          <w:noProof/>
        </w:rPr>
      </w:r>
      <w:r>
        <w:rPr>
          <w:noProof/>
        </w:rPr>
        <w:fldChar w:fldCharType="separate"/>
      </w:r>
      <w:r w:rsidR="00123D50">
        <w:rPr>
          <w:noProof/>
        </w:rPr>
        <w:t>17</w:t>
      </w:r>
      <w:r>
        <w:rPr>
          <w:noProof/>
        </w:rPr>
        <w:fldChar w:fldCharType="end"/>
      </w:r>
    </w:p>
    <w:p w:rsidR="004E138B" w:rsidRDefault="004E138B">
      <w:pPr>
        <w:pStyle w:val="TOC1"/>
        <w:rPr>
          <w:rFonts w:eastAsiaTheme="minorEastAsia"/>
          <w:bCs w:val="0"/>
          <w:noProof/>
          <w:szCs w:val="22"/>
          <w:lang w:eastAsia="en-AU"/>
        </w:rPr>
      </w:pPr>
      <w:r w:rsidRPr="00374488">
        <w:rPr>
          <w:noProof/>
          <w:lang w:val="en-US"/>
        </w:rPr>
        <w:t>6.</w:t>
      </w:r>
      <w:r>
        <w:rPr>
          <w:rFonts w:eastAsiaTheme="minorEastAsia"/>
          <w:bCs w:val="0"/>
          <w:noProof/>
          <w:szCs w:val="22"/>
          <w:lang w:eastAsia="en-AU"/>
        </w:rPr>
        <w:tab/>
      </w:r>
      <w:r w:rsidRPr="00374488">
        <w:rPr>
          <w:noProof/>
          <w:lang w:val="en-US"/>
        </w:rPr>
        <w:t>Hazardous Waste Export</w:t>
      </w:r>
      <w:r>
        <w:rPr>
          <w:noProof/>
        </w:rPr>
        <w:tab/>
      </w:r>
      <w:r>
        <w:rPr>
          <w:noProof/>
        </w:rPr>
        <w:fldChar w:fldCharType="begin"/>
      </w:r>
      <w:r>
        <w:rPr>
          <w:noProof/>
        </w:rPr>
        <w:instrText xml:space="preserve"> PAGEREF _Toc391899449 \h </w:instrText>
      </w:r>
      <w:r>
        <w:rPr>
          <w:noProof/>
        </w:rPr>
      </w:r>
      <w:r>
        <w:rPr>
          <w:noProof/>
        </w:rPr>
        <w:fldChar w:fldCharType="separate"/>
      </w:r>
      <w:r w:rsidR="00123D50">
        <w:rPr>
          <w:noProof/>
        </w:rPr>
        <w:t>19</w:t>
      </w:r>
      <w:r>
        <w:rPr>
          <w:noProof/>
        </w:rPr>
        <w:fldChar w:fldCharType="end"/>
      </w:r>
    </w:p>
    <w:p w:rsidR="004E138B" w:rsidRDefault="004E138B">
      <w:pPr>
        <w:pStyle w:val="TOC1"/>
        <w:rPr>
          <w:rFonts w:eastAsiaTheme="minorEastAsia"/>
          <w:bCs w:val="0"/>
          <w:noProof/>
          <w:szCs w:val="22"/>
          <w:lang w:eastAsia="en-AU"/>
        </w:rPr>
      </w:pPr>
      <w:r w:rsidRPr="00374488">
        <w:rPr>
          <w:noProof/>
          <w:lang w:val="en-US"/>
        </w:rPr>
        <w:t>7.</w:t>
      </w:r>
      <w:r>
        <w:rPr>
          <w:rFonts w:eastAsiaTheme="minorEastAsia"/>
          <w:bCs w:val="0"/>
          <w:noProof/>
          <w:szCs w:val="22"/>
          <w:lang w:eastAsia="en-AU"/>
        </w:rPr>
        <w:tab/>
      </w:r>
      <w:r w:rsidRPr="00374488">
        <w:rPr>
          <w:noProof/>
          <w:lang w:val="en-US"/>
        </w:rPr>
        <w:t>References</w:t>
      </w:r>
      <w:r>
        <w:rPr>
          <w:noProof/>
        </w:rPr>
        <w:tab/>
      </w:r>
      <w:r>
        <w:rPr>
          <w:noProof/>
        </w:rPr>
        <w:fldChar w:fldCharType="begin"/>
      </w:r>
      <w:r>
        <w:rPr>
          <w:noProof/>
        </w:rPr>
        <w:instrText xml:space="preserve"> PAGEREF _Toc391899450 \h </w:instrText>
      </w:r>
      <w:r>
        <w:rPr>
          <w:noProof/>
        </w:rPr>
      </w:r>
      <w:r>
        <w:rPr>
          <w:noProof/>
        </w:rPr>
        <w:fldChar w:fldCharType="separate"/>
      </w:r>
      <w:r w:rsidR="00123D50">
        <w:rPr>
          <w:noProof/>
        </w:rPr>
        <w:t>20</w:t>
      </w:r>
      <w:r>
        <w:rPr>
          <w:noProof/>
        </w:rPr>
        <w:fldChar w:fldCharType="end"/>
      </w:r>
    </w:p>
    <w:p w:rsidR="004E138B" w:rsidRDefault="004E138B">
      <w:pPr>
        <w:pStyle w:val="TOC1"/>
        <w:rPr>
          <w:rFonts w:eastAsiaTheme="minorEastAsia"/>
          <w:bCs w:val="0"/>
          <w:noProof/>
          <w:szCs w:val="22"/>
          <w:lang w:eastAsia="en-AU"/>
        </w:rPr>
      </w:pPr>
      <w:r>
        <w:rPr>
          <w:noProof/>
        </w:rPr>
        <w:t>8.</w:t>
      </w:r>
      <w:r>
        <w:rPr>
          <w:rFonts w:eastAsiaTheme="minorEastAsia"/>
          <w:bCs w:val="0"/>
          <w:noProof/>
          <w:szCs w:val="22"/>
          <w:lang w:eastAsia="en-AU"/>
        </w:rPr>
        <w:tab/>
      </w:r>
      <w:r>
        <w:rPr>
          <w:noProof/>
        </w:rPr>
        <w:t>Appendix A - Hazardous Waste Classification and Treatment Options in Australia</w:t>
      </w:r>
      <w:r>
        <w:rPr>
          <w:noProof/>
        </w:rPr>
        <w:tab/>
      </w:r>
      <w:r>
        <w:rPr>
          <w:noProof/>
        </w:rPr>
        <w:fldChar w:fldCharType="begin"/>
      </w:r>
      <w:r>
        <w:rPr>
          <w:noProof/>
        </w:rPr>
        <w:instrText xml:space="preserve"> PAGEREF _Toc391899451 \h </w:instrText>
      </w:r>
      <w:r>
        <w:rPr>
          <w:noProof/>
        </w:rPr>
      </w:r>
      <w:r>
        <w:rPr>
          <w:noProof/>
        </w:rPr>
        <w:fldChar w:fldCharType="separate"/>
      </w:r>
      <w:r w:rsidR="00123D50">
        <w:rPr>
          <w:noProof/>
        </w:rPr>
        <w:t>22</w:t>
      </w:r>
      <w:r>
        <w:rPr>
          <w:noProof/>
        </w:rPr>
        <w:fldChar w:fldCharType="end"/>
      </w:r>
    </w:p>
    <w:p w:rsidR="002C28B0" w:rsidRPr="00BC4E63" w:rsidRDefault="002C28B0" w:rsidP="002C28B0">
      <w:pPr>
        <w:rPr>
          <w:rFonts w:ascii="Times New Roman" w:hAnsi="Times New Roman"/>
          <w:bCs/>
          <w:szCs w:val="20"/>
        </w:rPr>
      </w:pPr>
      <w:r w:rsidRPr="00BC4E63">
        <w:rPr>
          <w:rFonts w:ascii="Times New Roman" w:hAnsi="Times New Roman"/>
          <w:bCs/>
          <w:szCs w:val="20"/>
        </w:rPr>
        <w:fldChar w:fldCharType="end"/>
      </w:r>
    </w:p>
    <w:p w:rsidR="002C28B0" w:rsidRPr="00BC4E63" w:rsidRDefault="00F84A04" w:rsidP="002C28B0">
      <w:pPr>
        <w:pStyle w:val="Heading1-NoTOC"/>
      </w:pPr>
      <w:r w:rsidRPr="00BC4E63">
        <w:t>Table i</w:t>
      </w:r>
      <w:r w:rsidR="002C28B0" w:rsidRPr="00BC4E63">
        <w:t>ndex</w:t>
      </w:r>
    </w:p>
    <w:p w:rsidR="004E138B" w:rsidRDefault="005867CA">
      <w:pPr>
        <w:pStyle w:val="TableofFigures"/>
        <w:rPr>
          <w:rFonts w:eastAsiaTheme="minorEastAsia"/>
          <w:bCs w:val="0"/>
          <w:noProof/>
          <w:szCs w:val="22"/>
          <w:lang w:eastAsia="en-AU"/>
        </w:rPr>
      </w:pPr>
      <w:r w:rsidRPr="00BC4E63">
        <w:fldChar w:fldCharType="begin"/>
      </w:r>
      <w:r w:rsidRPr="00BC4E63">
        <w:instrText xml:space="preserve"> TOC \c "Table" </w:instrText>
      </w:r>
      <w:r w:rsidRPr="00BC4E63">
        <w:fldChar w:fldCharType="separate"/>
      </w:r>
      <w:r w:rsidR="004E138B">
        <w:rPr>
          <w:noProof/>
        </w:rPr>
        <w:t>Table 1 NEPM 75 Waste Categories and Codes</w:t>
      </w:r>
      <w:r w:rsidR="004E138B">
        <w:rPr>
          <w:noProof/>
        </w:rPr>
        <w:tab/>
      </w:r>
      <w:r w:rsidR="004E138B">
        <w:rPr>
          <w:noProof/>
        </w:rPr>
        <w:fldChar w:fldCharType="begin"/>
      </w:r>
      <w:r w:rsidR="004E138B">
        <w:rPr>
          <w:noProof/>
        </w:rPr>
        <w:instrText xml:space="preserve"> PAGEREF _Toc391899424 \h </w:instrText>
      </w:r>
      <w:r w:rsidR="004E138B">
        <w:rPr>
          <w:noProof/>
        </w:rPr>
      </w:r>
      <w:r w:rsidR="004E138B">
        <w:rPr>
          <w:noProof/>
        </w:rPr>
        <w:fldChar w:fldCharType="separate"/>
      </w:r>
      <w:r w:rsidR="00123D50">
        <w:rPr>
          <w:noProof/>
        </w:rPr>
        <w:t>5</w:t>
      </w:r>
      <w:r w:rsidR="004E138B">
        <w:rPr>
          <w:noProof/>
        </w:rPr>
        <w:fldChar w:fldCharType="end"/>
      </w:r>
    </w:p>
    <w:p w:rsidR="004E138B" w:rsidRDefault="004E138B">
      <w:pPr>
        <w:pStyle w:val="TableofFigures"/>
        <w:rPr>
          <w:rFonts w:eastAsiaTheme="minorEastAsia"/>
          <w:bCs w:val="0"/>
          <w:noProof/>
          <w:szCs w:val="22"/>
          <w:lang w:eastAsia="en-AU"/>
        </w:rPr>
      </w:pPr>
      <w:r>
        <w:rPr>
          <w:noProof/>
        </w:rPr>
        <w:t>Table 2 EU Waste Directive Disposal Treatment</w:t>
      </w:r>
      <w:r>
        <w:rPr>
          <w:noProof/>
        </w:rPr>
        <w:tab/>
      </w:r>
      <w:r>
        <w:rPr>
          <w:noProof/>
        </w:rPr>
        <w:fldChar w:fldCharType="begin"/>
      </w:r>
      <w:r>
        <w:rPr>
          <w:noProof/>
        </w:rPr>
        <w:instrText xml:space="preserve"> PAGEREF _Toc391899425 \h </w:instrText>
      </w:r>
      <w:r>
        <w:rPr>
          <w:noProof/>
        </w:rPr>
      </w:r>
      <w:r>
        <w:rPr>
          <w:noProof/>
        </w:rPr>
        <w:fldChar w:fldCharType="separate"/>
      </w:r>
      <w:r w:rsidR="00123D50">
        <w:rPr>
          <w:noProof/>
        </w:rPr>
        <w:t>12</w:t>
      </w:r>
      <w:r>
        <w:rPr>
          <w:noProof/>
        </w:rPr>
        <w:fldChar w:fldCharType="end"/>
      </w:r>
    </w:p>
    <w:p w:rsidR="004E138B" w:rsidRDefault="004E138B">
      <w:pPr>
        <w:pStyle w:val="TableofFigures"/>
        <w:rPr>
          <w:rFonts w:eastAsiaTheme="minorEastAsia"/>
          <w:bCs w:val="0"/>
          <w:noProof/>
          <w:szCs w:val="22"/>
          <w:lang w:eastAsia="en-AU"/>
        </w:rPr>
      </w:pPr>
      <w:r>
        <w:rPr>
          <w:noProof/>
        </w:rPr>
        <w:t>Table 3 EU Waste Directive Recovery Treatment</w:t>
      </w:r>
      <w:r>
        <w:rPr>
          <w:noProof/>
        </w:rPr>
        <w:tab/>
      </w:r>
      <w:r>
        <w:rPr>
          <w:noProof/>
        </w:rPr>
        <w:fldChar w:fldCharType="begin"/>
      </w:r>
      <w:r>
        <w:rPr>
          <w:noProof/>
        </w:rPr>
        <w:instrText xml:space="preserve"> PAGEREF _Toc391899426 \h </w:instrText>
      </w:r>
      <w:r>
        <w:rPr>
          <w:noProof/>
        </w:rPr>
      </w:r>
      <w:r>
        <w:rPr>
          <w:noProof/>
        </w:rPr>
        <w:fldChar w:fldCharType="separate"/>
      </w:r>
      <w:r w:rsidR="00123D50">
        <w:rPr>
          <w:noProof/>
        </w:rPr>
        <w:t>12</w:t>
      </w:r>
      <w:r>
        <w:rPr>
          <w:noProof/>
        </w:rPr>
        <w:fldChar w:fldCharType="end"/>
      </w:r>
    </w:p>
    <w:p w:rsidR="002C28B0" w:rsidRPr="00BC4E63" w:rsidRDefault="005867CA" w:rsidP="002C28B0">
      <w:r w:rsidRPr="00BC4E63">
        <w:rPr>
          <w:b/>
          <w:bCs/>
          <w:noProof/>
        </w:rPr>
        <w:fldChar w:fldCharType="end"/>
      </w:r>
    </w:p>
    <w:p w:rsidR="002C28B0" w:rsidRPr="00BC4E63" w:rsidRDefault="00F84A04" w:rsidP="002C28B0">
      <w:pPr>
        <w:pStyle w:val="Heading1-NoTOC"/>
        <w:rPr>
          <w:rFonts w:ascii="Times New Roman" w:hAnsi="Times New Roman"/>
          <w:bCs/>
          <w:szCs w:val="20"/>
        </w:rPr>
      </w:pPr>
      <w:r w:rsidRPr="00BC4E63">
        <w:t>Figure i</w:t>
      </w:r>
      <w:r w:rsidR="002C28B0" w:rsidRPr="00BC4E63">
        <w:t>ndex</w:t>
      </w:r>
    </w:p>
    <w:p w:rsidR="004E138B" w:rsidRDefault="005867CA">
      <w:pPr>
        <w:pStyle w:val="TableofFigures"/>
        <w:rPr>
          <w:rFonts w:eastAsiaTheme="minorEastAsia"/>
          <w:bCs w:val="0"/>
          <w:noProof/>
          <w:szCs w:val="22"/>
          <w:lang w:eastAsia="en-AU"/>
        </w:rPr>
      </w:pPr>
      <w:r w:rsidRPr="00BC4E63">
        <w:lastRenderedPageBreak/>
        <w:fldChar w:fldCharType="begin"/>
      </w:r>
      <w:r w:rsidRPr="00BC4E63">
        <w:instrText xml:space="preserve"> TOC \c "Figure" </w:instrText>
      </w:r>
      <w:r w:rsidRPr="00BC4E63">
        <w:fldChar w:fldCharType="separate"/>
      </w:r>
      <w:r w:rsidR="004E138B">
        <w:rPr>
          <w:noProof/>
        </w:rPr>
        <w:t>Figure 1 Waste Identification and Classification</w:t>
      </w:r>
      <w:r w:rsidR="004E138B">
        <w:rPr>
          <w:noProof/>
        </w:rPr>
        <w:tab/>
      </w:r>
      <w:r w:rsidR="004E138B">
        <w:rPr>
          <w:noProof/>
        </w:rPr>
        <w:fldChar w:fldCharType="begin"/>
      </w:r>
      <w:r w:rsidR="004E138B">
        <w:rPr>
          <w:noProof/>
        </w:rPr>
        <w:instrText xml:space="preserve"> PAGEREF _Toc391899427 \h </w:instrText>
      </w:r>
      <w:r w:rsidR="004E138B">
        <w:rPr>
          <w:noProof/>
        </w:rPr>
      </w:r>
      <w:r w:rsidR="004E138B">
        <w:rPr>
          <w:noProof/>
        </w:rPr>
        <w:fldChar w:fldCharType="separate"/>
      </w:r>
      <w:r w:rsidR="00123D50">
        <w:rPr>
          <w:noProof/>
        </w:rPr>
        <w:t>5</w:t>
      </w:r>
      <w:r w:rsidR="004E138B">
        <w:rPr>
          <w:noProof/>
        </w:rPr>
        <w:fldChar w:fldCharType="end"/>
      </w:r>
    </w:p>
    <w:p w:rsidR="004E138B" w:rsidRDefault="004E138B">
      <w:pPr>
        <w:pStyle w:val="TableofFigures"/>
        <w:rPr>
          <w:rFonts w:eastAsiaTheme="minorEastAsia"/>
          <w:bCs w:val="0"/>
          <w:noProof/>
          <w:szCs w:val="22"/>
          <w:lang w:eastAsia="en-AU"/>
        </w:rPr>
      </w:pPr>
      <w:r>
        <w:rPr>
          <w:noProof/>
        </w:rPr>
        <w:t>Figure 2. Waste Tracking Procedure</w:t>
      </w:r>
      <w:r>
        <w:rPr>
          <w:noProof/>
        </w:rPr>
        <w:tab/>
      </w:r>
      <w:r>
        <w:rPr>
          <w:noProof/>
        </w:rPr>
        <w:fldChar w:fldCharType="begin"/>
      </w:r>
      <w:r>
        <w:rPr>
          <w:noProof/>
        </w:rPr>
        <w:instrText xml:space="preserve"> PAGEREF _Toc391899428 \h </w:instrText>
      </w:r>
      <w:r>
        <w:rPr>
          <w:noProof/>
        </w:rPr>
      </w:r>
      <w:r>
        <w:rPr>
          <w:noProof/>
        </w:rPr>
        <w:fldChar w:fldCharType="separate"/>
      </w:r>
      <w:r w:rsidR="00123D50">
        <w:rPr>
          <w:noProof/>
        </w:rPr>
        <w:t>10</w:t>
      </w:r>
      <w:r>
        <w:rPr>
          <w:noProof/>
        </w:rPr>
        <w:fldChar w:fldCharType="end"/>
      </w:r>
    </w:p>
    <w:p w:rsidR="002C28B0" w:rsidRPr="00BC4E63" w:rsidRDefault="005867CA" w:rsidP="002C28B0">
      <w:r w:rsidRPr="00BC4E63">
        <w:rPr>
          <w:b/>
          <w:bCs/>
          <w:noProof/>
        </w:rPr>
        <w:fldChar w:fldCharType="end"/>
      </w:r>
    </w:p>
    <w:p w:rsidR="002C28B0" w:rsidRPr="00BC4E63" w:rsidRDefault="002C28B0" w:rsidP="002C28B0">
      <w:pPr>
        <w:sectPr w:rsidR="002C28B0" w:rsidRPr="00BC4E63" w:rsidSect="00FC2D3B">
          <w:headerReference w:type="default" r:id="rId11"/>
          <w:footerReference w:type="even" r:id="rId12"/>
          <w:footerReference w:type="default" r:id="rId13"/>
          <w:headerReference w:type="first" r:id="rId14"/>
          <w:footerReference w:type="first" r:id="rId15"/>
          <w:type w:val="oddPage"/>
          <w:pgSz w:w="11907" w:h="16839" w:code="9"/>
          <w:pgMar w:top="1134" w:right="1134" w:bottom="1134" w:left="1701" w:header="709" w:footer="289" w:gutter="0"/>
          <w:pgNumType w:fmt="lowerRoman" w:start="1"/>
          <w:cols w:space="708"/>
          <w:docGrid w:linePitch="360"/>
        </w:sectPr>
      </w:pPr>
    </w:p>
    <w:p w:rsidR="009B66BC" w:rsidRPr="00BC4E63" w:rsidRDefault="009B66BC" w:rsidP="009B66BC">
      <w:pPr>
        <w:pStyle w:val="Heading1"/>
      </w:pPr>
      <w:bookmarkStart w:id="2" w:name="TextBody"/>
      <w:bookmarkStart w:id="3" w:name="_Toc391899429"/>
      <w:bookmarkEnd w:id="2"/>
      <w:r w:rsidRPr="00BC4E63">
        <w:lastRenderedPageBreak/>
        <w:t>Introduction</w:t>
      </w:r>
      <w:bookmarkEnd w:id="3"/>
    </w:p>
    <w:p w:rsidR="00BD373B" w:rsidRPr="00BC4E63" w:rsidRDefault="004E02CD" w:rsidP="009B66BC">
      <w:pPr>
        <w:pStyle w:val="Heading2"/>
      </w:pPr>
      <w:bookmarkStart w:id="4" w:name="_Toc391899430"/>
      <w:r>
        <w:t>Background</w:t>
      </w:r>
      <w:bookmarkEnd w:id="4"/>
      <w:r>
        <w:t xml:space="preserve"> </w:t>
      </w:r>
    </w:p>
    <w:p w:rsidR="004C5A46" w:rsidRDefault="003668E1" w:rsidP="004C5A46">
      <w:pPr>
        <w:pStyle w:val="Body"/>
      </w:pPr>
      <w:r>
        <w:rPr>
          <w:lang w:eastAsia="en-AU"/>
        </w:rPr>
        <w:t>GHD ha</w:t>
      </w:r>
      <w:r w:rsidR="003A7FED">
        <w:rPr>
          <w:lang w:eastAsia="en-AU"/>
        </w:rPr>
        <w:t>s</w:t>
      </w:r>
      <w:r>
        <w:rPr>
          <w:lang w:eastAsia="en-AU"/>
        </w:rPr>
        <w:t xml:space="preserve"> been engaged by the Hazardous Waste </w:t>
      </w:r>
      <w:r w:rsidR="00244EAE">
        <w:rPr>
          <w:lang w:eastAsia="en-AU"/>
        </w:rPr>
        <w:t xml:space="preserve">Section </w:t>
      </w:r>
      <w:r>
        <w:rPr>
          <w:lang w:eastAsia="en-AU"/>
        </w:rPr>
        <w:t xml:space="preserve">of the Department of Environment to </w:t>
      </w:r>
      <w:r w:rsidR="00AA4344">
        <w:rPr>
          <w:lang w:eastAsia="en-AU"/>
        </w:rPr>
        <w:t>produce a description of key pathways taken by hazardous wastes in Australia, from arising to fate</w:t>
      </w:r>
      <w:r w:rsidR="000C51B4">
        <w:rPr>
          <w:lang w:eastAsia="en-AU"/>
        </w:rPr>
        <w:t>.</w:t>
      </w:r>
      <w:r>
        <w:rPr>
          <w:lang w:eastAsia="en-AU"/>
        </w:rPr>
        <w:t xml:space="preserve"> </w:t>
      </w:r>
      <w:r w:rsidR="007E044F">
        <w:rPr>
          <w:lang w:eastAsia="en-AU"/>
        </w:rPr>
        <w:t>There are variable approaches to hazardous waste management in Australia as different jurisdiction</w:t>
      </w:r>
      <w:r w:rsidR="00787048">
        <w:rPr>
          <w:lang w:eastAsia="en-AU"/>
        </w:rPr>
        <w:t>s</w:t>
      </w:r>
      <w:r w:rsidR="007E044F">
        <w:rPr>
          <w:lang w:eastAsia="en-AU"/>
        </w:rPr>
        <w:t xml:space="preserve"> (State and Territory Governments) control the management, treatment and disposal of </w:t>
      </w:r>
      <w:r w:rsidR="00EA70EE">
        <w:rPr>
          <w:lang w:eastAsia="en-AU"/>
        </w:rPr>
        <w:t xml:space="preserve">hazardous waste </w:t>
      </w:r>
      <w:r w:rsidR="007E044F">
        <w:rPr>
          <w:lang w:eastAsia="en-AU"/>
        </w:rPr>
        <w:t xml:space="preserve">materials. The Commonwealth Government under the </w:t>
      </w:r>
      <w:r w:rsidR="004C5A46" w:rsidRPr="007F6407">
        <w:rPr>
          <w:i/>
        </w:rPr>
        <w:t xml:space="preserve">Hazardous Waste (Regulation of </w:t>
      </w:r>
      <w:r w:rsidR="00244EAE">
        <w:rPr>
          <w:i/>
        </w:rPr>
        <w:t>E</w:t>
      </w:r>
      <w:r w:rsidR="00244EAE" w:rsidRPr="007F6407">
        <w:rPr>
          <w:i/>
        </w:rPr>
        <w:t xml:space="preserve">xports </w:t>
      </w:r>
      <w:r w:rsidR="004C5A46" w:rsidRPr="007F6407">
        <w:rPr>
          <w:i/>
        </w:rPr>
        <w:t xml:space="preserve">and </w:t>
      </w:r>
      <w:r w:rsidR="00244EAE">
        <w:rPr>
          <w:i/>
        </w:rPr>
        <w:t>I</w:t>
      </w:r>
      <w:r w:rsidR="00244EAE" w:rsidRPr="007F6407">
        <w:rPr>
          <w:i/>
        </w:rPr>
        <w:t>mports</w:t>
      </w:r>
      <w:r w:rsidR="004C5A46" w:rsidRPr="007F6407">
        <w:rPr>
          <w:i/>
        </w:rPr>
        <w:t xml:space="preserve">) Act </w:t>
      </w:r>
      <w:r w:rsidR="004C5A46" w:rsidRPr="007F6407">
        <w:t>1989 (</w:t>
      </w:r>
      <w:r w:rsidR="003E38F7">
        <w:t xml:space="preserve">Hazardous Waste </w:t>
      </w:r>
      <w:r w:rsidR="004C5A46" w:rsidRPr="007F6407">
        <w:t xml:space="preserve"> Act) aims to regulate the export and import of hazardous waste so that humans and the environment are protected from possible harmful effects of the waste material.  </w:t>
      </w:r>
    </w:p>
    <w:p w:rsidR="004C5A46" w:rsidRDefault="004C5A46" w:rsidP="004C5A46">
      <w:pPr>
        <w:pStyle w:val="Body"/>
      </w:pPr>
      <w:r>
        <w:t xml:space="preserve">The </w:t>
      </w:r>
      <w:r w:rsidR="00787048">
        <w:t xml:space="preserve">objectives </w:t>
      </w:r>
      <w:r w:rsidR="00EA70EE">
        <w:t xml:space="preserve">of the </w:t>
      </w:r>
      <w:r w:rsidR="00787048">
        <w:t>A</w:t>
      </w:r>
      <w:r w:rsidR="00EA70EE">
        <w:t xml:space="preserve">ct </w:t>
      </w:r>
      <w:r>
        <w:t xml:space="preserve">in relation to hazardous waste </w:t>
      </w:r>
      <w:r w:rsidR="007978B0">
        <w:t>include</w:t>
      </w:r>
      <w:r>
        <w:t>:</w:t>
      </w:r>
    </w:p>
    <w:p w:rsidR="004C5A46" w:rsidRDefault="004C5A46" w:rsidP="004C5A46">
      <w:pPr>
        <w:pStyle w:val="Body"/>
        <w:numPr>
          <w:ilvl w:val="0"/>
          <w:numId w:val="42"/>
        </w:numPr>
      </w:pPr>
      <w:r>
        <w:t>Processing of export, import and transit permit applications under the Act</w:t>
      </w:r>
    </w:p>
    <w:p w:rsidR="004C5A46" w:rsidRDefault="004C5A46" w:rsidP="004C5A46">
      <w:pPr>
        <w:pStyle w:val="Body"/>
        <w:numPr>
          <w:ilvl w:val="0"/>
          <w:numId w:val="42"/>
        </w:numPr>
      </w:pPr>
      <w:r>
        <w:t>Ensuring compliance and enforcement of the Act</w:t>
      </w:r>
    </w:p>
    <w:p w:rsidR="004C5A46" w:rsidRDefault="004C5A46" w:rsidP="004C5A46">
      <w:pPr>
        <w:pStyle w:val="Body"/>
        <w:numPr>
          <w:ilvl w:val="0"/>
          <w:numId w:val="42"/>
        </w:numPr>
      </w:pPr>
      <w:r>
        <w:t>Preparing, implementing and amending legislation relating to the international movements of hazardous waste to, from or through Australia</w:t>
      </w:r>
    </w:p>
    <w:p w:rsidR="004C5A46" w:rsidRDefault="004C5A46" w:rsidP="004C5A46">
      <w:pPr>
        <w:pStyle w:val="Body"/>
        <w:numPr>
          <w:ilvl w:val="0"/>
          <w:numId w:val="42"/>
        </w:numPr>
      </w:pPr>
      <w:r>
        <w:t>Formulating and implementing policies relating to the international movements of hazardous waste to, from or through Australia</w:t>
      </w:r>
    </w:p>
    <w:p w:rsidR="004C5A46" w:rsidRDefault="004C5A46" w:rsidP="004C5A46">
      <w:pPr>
        <w:pStyle w:val="Body"/>
        <w:numPr>
          <w:ilvl w:val="0"/>
          <w:numId w:val="42"/>
        </w:numPr>
      </w:pPr>
      <w:r>
        <w:t>Participating in International forums such as the Basel Convention and Organisation for Economic Cooperation and Development (OECD) which deal with the international movements of hazardous waste</w:t>
      </w:r>
    </w:p>
    <w:p w:rsidR="004C5A46" w:rsidRDefault="004C5A46" w:rsidP="004C5A46">
      <w:pPr>
        <w:pStyle w:val="Body"/>
        <w:numPr>
          <w:ilvl w:val="0"/>
          <w:numId w:val="42"/>
        </w:numPr>
      </w:pPr>
      <w:r>
        <w:t>Consulting, preparing and providing information to stakeholders on the Act and the permit process</w:t>
      </w:r>
      <w:r w:rsidR="00244EAE">
        <w:t>.</w:t>
      </w:r>
    </w:p>
    <w:p w:rsidR="004C5A46" w:rsidRPr="007F6407" w:rsidRDefault="004C5A46" w:rsidP="004C5A46">
      <w:pPr>
        <w:pStyle w:val="Body"/>
      </w:pPr>
      <w:r w:rsidRPr="007F6407">
        <w:t xml:space="preserve">The Act considers environmental responsibilities both within and outside of Australia.  </w:t>
      </w:r>
    </w:p>
    <w:p w:rsidR="00D23517" w:rsidRDefault="00D23517" w:rsidP="00D23517">
      <w:pPr>
        <w:pStyle w:val="Body"/>
        <w:rPr>
          <w:lang w:eastAsia="en-AU"/>
        </w:rPr>
      </w:pPr>
      <w:r>
        <w:rPr>
          <w:lang w:eastAsia="en-AU"/>
        </w:rPr>
        <w:t xml:space="preserve">Waste can be classified as hazardous based on material or source; such as waste containing materials that are themselves considered to be hazardous (e.g arsenic) or waste </w:t>
      </w:r>
      <w:r w:rsidR="003E38F7">
        <w:rPr>
          <w:lang w:eastAsia="en-AU"/>
        </w:rPr>
        <w:t xml:space="preserve">generated </w:t>
      </w:r>
      <w:r>
        <w:rPr>
          <w:lang w:eastAsia="en-AU"/>
        </w:rPr>
        <w:t>from sources that are known to produce hazardous wastes (eg metal galvinising).</w:t>
      </w:r>
    </w:p>
    <w:p w:rsidR="00152D6D" w:rsidRDefault="00CE0DB1" w:rsidP="00D23517">
      <w:pPr>
        <w:pStyle w:val="Body"/>
        <w:rPr>
          <w:lang w:eastAsia="en-AU"/>
        </w:rPr>
      </w:pPr>
      <w:r>
        <w:rPr>
          <w:lang w:eastAsia="en-AU"/>
        </w:rPr>
        <w:t xml:space="preserve">Properties or characteristics of </w:t>
      </w:r>
      <w:r w:rsidR="00152D6D">
        <w:rPr>
          <w:lang w:eastAsia="en-AU"/>
        </w:rPr>
        <w:t xml:space="preserve"> liquids, gas and solid</w:t>
      </w:r>
      <w:r>
        <w:rPr>
          <w:lang w:eastAsia="en-AU"/>
        </w:rPr>
        <w:t xml:space="preserve"> wastes that can </w:t>
      </w:r>
      <w:r w:rsidR="00216C47">
        <w:rPr>
          <w:lang w:eastAsia="en-AU"/>
        </w:rPr>
        <w:t xml:space="preserve">be </w:t>
      </w:r>
      <w:r>
        <w:rPr>
          <w:lang w:eastAsia="en-AU"/>
        </w:rPr>
        <w:t>classified as hazardous</w:t>
      </w:r>
      <w:r w:rsidR="00216C47">
        <w:rPr>
          <w:lang w:eastAsia="en-AU"/>
        </w:rPr>
        <w:t xml:space="preserve"> </w:t>
      </w:r>
      <w:r>
        <w:rPr>
          <w:lang w:eastAsia="en-AU"/>
        </w:rPr>
        <w:t>include</w:t>
      </w:r>
      <w:r w:rsidR="00216C47">
        <w:rPr>
          <w:lang w:eastAsia="en-AU"/>
        </w:rPr>
        <w:t xml:space="preserve"> substances that can be</w:t>
      </w:r>
      <w:r>
        <w:rPr>
          <w:lang w:eastAsia="en-AU"/>
        </w:rPr>
        <w:t>:</w:t>
      </w:r>
      <w:r w:rsidR="00152D6D">
        <w:rPr>
          <w:lang w:eastAsia="en-AU"/>
        </w:rPr>
        <w:t>:</w:t>
      </w:r>
    </w:p>
    <w:p w:rsidR="00152D6D" w:rsidRDefault="00152D6D" w:rsidP="00152D6D">
      <w:pPr>
        <w:pStyle w:val="Body"/>
        <w:numPr>
          <w:ilvl w:val="0"/>
          <w:numId w:val="35"/>
        </w:numPr>
        <w:rPr>
          <w:lang w:eastAsia="en-AU"/>
        </w:rPr>
      </w:pPr>
      <w:r>
        <w:rPr>
          <w:lang w:eastAsia="en-AU"/>
        </w:rPr>
        <w:t>Explosive</w:t>
      </w:r>
    </w:p>
    <w:p w:rsidR="00152D6D" w:rsidRDefault="00152D6D" w:rsidP="00152D6D">
      <w:pPr>
        <w:pStyle w:val="Body"/>
        <w:numPr>
          <w:ilvl w:val="0"/>
          <w:numId w:val="35"/>
        </w:numPr>
        <w:rPr>
          <w:lang w:eastAsia="en-AU"/>
        </w:rPr>
      </w:pPr>
      <w:r>
        <w:rPr>
          <w:lang w:eastAsia="en-AU"/>
        </w:rPr>
        <w:t>Flammable</w:t>
      </w:r>
    </w:p>
    <w:p w:rsidR="00787048" w:rsidRDefault="00787048" w:rsidP="00152D6D">
      <w:pPr>
        <w:pStyle w:val="Body"/>
        <w:numPr>
          <w:ilvl w:val="0"/>
          <w:numId w:val="35"/>
        </w:numPr>
        <w:rPr>
          <w:lang w:eastAsia="en-AU"/>
        </w:rPr>
      </w:pPr>
      <w:r>
        <w:rPr>
          <w:lang w:eastAsia="en-AU"/>
        </w:rPr>
        <w:t>Spontaneously combust</w:t>
      </w:r>
    </w:p>
    <w:p w:rsidR="00152D6D" w:rsidRDefault="00152D6D" w:rsidP="00152D6D">
      <w:pPr>
        <w:pStyle w:val="Body"/>
        <w:numPr>
          <w:ilvl w:val="0"/>
          <w:numId w:val="35"/>
        </w:numPr>
        <w:rPr>
          <w:lang w:eastAsia="en-AU"/>
        </w:rPr>
      </w:pPr>
      <w:r>
        <w:rPr>
          <w:lang w:eastAsia="en-AU"/>
        </w:rPr>
        <w:t>Corrosive</w:t>
      </w:r>
    </w:p>
    <w:p w:rsidR="00152D6D" w:rsidRDefault="00152D6D" w:rsidP="00152D6D">
      <w:pPr>
        <w:pStyle w:val="Body"/>
        <w:numPr>
          <w:ilvl w:val="0"/>
          <w:numId w:val="35"/>
        </w:numPr>
        <w:rPr>
          <w:lang w:eastAsia="en-AU"/>
        </w:rPr>
      </w:pPr>
      <w:r>
        <w:rPr>
          <w:lang w:eastAsia="en-AU"/>
        </w:rPr>
        <w:t>Toxic</w:t>
      </w:r>
    </w:p>
    <w:p w:rsidR="00152D6D" w:rsidRDefault="00152D6D" w:rsidP="00152D6D">
      <w:pPr>
        <w:pStyle w:val="Body"/>
        <w:numPr>
          <w:ilvl w:val="0"/>
          <w:numId w:val="35"/>
        </w:numPr>
        <w:rPr>
          <w:lang w:eastAsia="en-AU"/>
        </w:rPr>
      </w:pPr>
      <w:r>
        <w:rPr>
          <w:lang w:eastAsia="en-AU"/>
        </w:rPr>
        <w:t>Radioactive</w:t>
      </w:r>
    </w:p>
    <w:p w:rsidR="00787048" w:rsidRDefault="00152D6D" w:rsidP="00152D6D">
      <w:pPr>
        <w:pStyle w:val="Body"/>
        <w:numPr>
          <w:ilvl w:val="0"/>
          <w:numId w:val="35"/>
        </w:numPr>
        <w:rPr>
          <w:lang w:eastAsia="en-AU"/>
        </w:rPr>
      </w:pPr>
      <w:r>
        <w:rPr>
          <w:lang w:eastAsia="en-AU"/>
        </w:rPr>
        <w:t>Infectious</w:t>
      </w:r>
    </w:p>
    <w:p w:rsidR="00152D6D" w:rsidRDefault="00787048" w:rsidP="00152D6D">
      <w:pPr>
        <w:pStyle w:val="Body"/>
        <w:numPr>
          <w:ilvl w:val="0"/>
          <w:numId w:val="35"/>
        </w:numPr>
        <w:rPr>
          <w:lang w:eastAsia="en-AU"/>
        </w:rPr>
      </w:pPr>
      <w:r>
        <w:rPr>
          <w:lang w:eastAsia="en-AU"/>
        </w:rPr>
        <w:t>Ecotoxic</w:t>
      </w:r>
      <w:r w:rsidR="00244EAE">
        <w:rPr>
          <w:lang w:eastAsia="en-AU"/>
        </w:rPr>
        <w:t>.</w:t>
      </w:r>
    </w:p>
    <w:p w:rsidR="00152D6D" w:rsidRDefault="00152D6D" w:rsidP="00152D6D">
      <w:pPr>
        <w:pStyle w:val="Body"/>
        <w:rPr>
          <w:lang w:eastAsia="en-AU"/>
        </w:rPr>
      </w:pPr>
      <w:r>
        <w:rPr>
          <w:lang w:eastAsia="en-AU"/>
        </w:rPr>
        <w:t xml:space="preserve">Waste is classified </w:t>
      </w:r>
      <w:r w:rsidR="008B7C06">
        <w:rPr>
          <w:lang w:eastAsia="en-AU"/>
        </w:rPr>
        <w:t>by the E</w:t>
      </w:r>
      <w:r w:rsidR="00216C47">
        <w:rPr>
          <w:lang w:eastAsia="en-AU"/>
        </w:rPr>
        <w:t xml:space="preserve">nvironment </w:t>
      </w:r>
      <w:r w:rsidR="008B7C06">
        <w:rPr>
          <w:lang w:eastAsia="en-AU"/>
        </w:rPr>
        <w:t>P</w:t>
      </w:r>
      <w:r w:rsidR="00216C47">
        <w:rPr>
          <w:lang w:eastAsia="en-AU"/>
        </w:rPr>
        <w:t xml:space="preserve">rotection </w:t>
      </w:r>
      <w:r w:rsidR="008B7C06">
        <w:rPr>
          <w:lang w:eastAsia="en-AU"/>
        </w:rPr>
        <w:t>A</w:t>
      </w:r>
      <w:r w:rsidR="00216C47">
        <w:rPr>
          <w:lang w:eastAsia="en-AU"/>
        </w:rPr>
        <w:t>uthority (EPA)</w:t>
      </w:r>
      <w:r w:rsidR="008B7C06">
        <w:rPr>
          <w:lang w:eastAsia="en-AU"/>
        </w:rPr>
        <w:t xml:space="preserve"> Victoria </w:t>
      </w:r>
      <w:r>
        <w:rPr>
          <w:lang w:eastAsia="en-AU"/>
        </w:rPr>
        <w:t>into three categories according to the hazard they pose. Category A waste is banned from landfills; it must be reuse</w:t>
      </w:r>
      <w:r w:rsidR="00DF517A">
        <w:rPr>
          <w:lang w:eastAsia="en-AU"/>
        </w:rPr>
        <w:t>d</w:t>
      </w:r>
      <w:r>
        <w:rPr>
          <w:lang w:eastAsia="en-AU"/>
        </w:rPr>
        <w:t>, recycle</w:t>
      </w:r>
      <w:r w:rsidR="00EA70EE">
        <w:rPr>
          <w:lang w:eastAsia="en-AU"/>
        </w:rPr>
        <w:t>d</w:t>
      </w:r>
      <w:r>
        <w:rPr>
          <w:lang w:eastAsia="en-AU"/>
        </w:rPr>
        <w:t xml:space="preserve"> or treated before it can be disposed of. Category B waste, which poses a high hazard, and Category C waste, which </w:t>
      </w:r>
      <w:r w:rsidR="00EA70EE">
        <w:rPr>
          <w:lang w:eastAsia="en-AU"/>
        </w:rPr>
        <w:t xml:space="preserve">represents </w:t>
      </w:r>
      <w:r>
        <w:rPr>
          <w:lang w:eastAsia="en-AU"/>
        </w:rPr>
        <w:t>the lowest hazard and can be disposed of at approved landfills.</w:t>
      </w:r>
      <w:r w:rsidR="00C1729E">
        <w:rPr>
          <w:lang w:eastAsia="en-AU"/>
        </w:rPr>
        <w:t xml:space="preserve"> This waste cla</w:t>
      </w:r>
      <w:r w:rsidR="00F97B3B">
        <w:rPr>
          <w:lang w:eastAsia="en-AU"/>
        </w:rPr>
        <w:t xml:space="preserve">ssification is also used by New South Wales, </w:t>
      </w:r>
      <w:r w:rsidR="00F97B3B">
        <w:rPr>
          <w:lang w:eastAsia="en-AU"/>
        </w:rPr>
        <w:lastRenderedPageBreak/>
        <w:t xml:space="preserve">other Australian states and territories use alternative classifications and categories for hazardous waste. </w:t>
      </w:r>
    </w:p>
    <w:p w:rsidR="00152D6D" w:rsidRDefault="00152D6D" w:rsidP="00152D6D">
      <w:pPr>
        <w:pStyle w:val="Body"/>
        <w:rPr>
          <w:lang w:eastAsia="en-AU"/>
        </w:rPr>
      </w:pPr>
      <w:r>
        <w:rPr>
          <w:lang w:eastAsia="en-AU"/>
        </w:rPr>
        <w:t>The National Environment Protection (Movement of Controlled Waste between States and Territories) Measure 2004 (NEPM) provides a national regulatory framework for management of hazardous waste materials in Australia. It includes handling of controlled waste material, tracking of waste movements, and licensing for those generating, storing, transporting, treating and disposing of waste.</w:t>
      </w:r>
    </w:p>
    <w:p w:rsidR="00A90E01" w:rsidRPr="00BC4E63" w:rsidRDefault="00A90E01" w:rsidP="00A90E01">
      <w:pPr>
        <w:pStyle w:val="Heading2"/>
        <w:tabs>
          <w:tab w:val="clear" w:pos="1417"/>
          <w:tab w:val="left" w:pos="1418"/>
        </w:tabs>
        <w:ind w:left="1418" w:hanging="851"/>
      </w:pPr>
      <w:bookmarkStart w:id="5" w:name="_Toc317513538"/>
      <w:bookmarkStart w:id="6" w:name="_Toc391899431"/>
      <w:r w:rsidRPr="00BC4E63">
        <w:t>Scope and limitations</w:t>
      </w:r>
      <w:bookmarkEnd w:id="5"/>
      <w:bookmarkEnd w:id="6"/>
    </w:p>
    <w:p w:rsidR="00A90E01" w:rsidRDefault="005973A7" w:rsidP="00A90E01">
      <w:pPr>
        <w:pStyle w:val="Body"/>
        <w:rPr>
          <w:lang w:eastAsia="en-AU"/>
        </w:rPr>
      </w:pPr>
      <w:r>
        <w:rPr>
          <w:lang w:eastAsia="en-AU"/>
        </w:rPr>
        <w:t>Th</w:t>
      </w:r>
      <w:r w:rsidR="00CA189E">
        <w:rPr>
          <w:lang w:eastAsia="en-AU"/>
        </w:rPr>
        <w:t xml:space="preserve">e scope of work for the </w:t>
      </w:r>
      <w:r>
        <w:rPr>
          <w:lang w:eastAsia="en-AU"/>
        </w:rPr>
        <w:t xml:space="preserve">report </w:t>
      </w:r>
      <w:r w:rsidR="00CA189E">
        <w:rPr>
          <w:lang w:eastAsia="en-AU"/>
        </w:rPr>
        <w:t xml:space="preserve">is to </w:t>
      </w:r>
      <w:r w:rsidR="003E38F7">
        <w:rPr>
          <w:lang w:eastAsia="en-AU"/>
        </w:rPr>
        <w:t xml:space="preserve">describe </w:t>
      </w:r>
      <w:r>
        <w:rPr>
          <w:lang w:eastAsia="en-AU"/>
        </w:rPr>
        <w:t xml:space="preserve">major pathways </w:t>
      </w:r>
      <w:r w:rsidR="005E1F6A">
        <w:rPr>
          <w:lang w:eastAsia="en-AU"/>
        </w:rPr>
        <w:t>for hazardous waste in Australia.</w:t>
      </w:r>
      <w:r w:rsidR="00BF7156">
        <w:rPr>
          <w:lang w:eastAsia="en-AU"/>
        </w:rPr>
        <w:t xml:space="preserve"> The purpose of the data will be to publish this material in a user friendly interface on the Department’s website to assist the general public with understanding waste types, pathways and options. </w:t>
      </w:r>
    </w:p>
    <w:p w:rsidR="005E1F6A" w:rsidRDefault="005E1F6A" w:rsidP="00A90E01">
      <w:pPr>
        <w:pStyle w:val="Body"/>
        <w:rPr>
          <w:lang w:eastAsia="en-AU"/>
        </w:rPr>
      </w:pPr>
      <w:r>
        <w:rPr>
          <w:lang w:eastAsia="en-AU"/>
        </w:rPr>
        <w:t>Th</w:t>
      </w:r>
      <w:r w:rsidR="00BF7156">
        <w:rPr>
          <w:lang w:eastAsia="en-AU"/>
        </w:rPr>
        <w:t>e report provides a summary of</w:t>
      </w:r>
      <w:r>
        <w:rPr>
          <w:lang w:eastAsia="en-AU"/>
        </w:rPr>
        <w:t>:</w:t>
      </w:r>
      <w:r w:rsidR="00DF517A">
        <w:rPr>
          <w:lang w:eastAsia="en-AU"/>
        </w:rPr>
        <w:t xml:space="preserve"> </w:t>
      </w:r>
    </w:p>
    <w:p w:rsidR="005E1F6A" w:rsidRDefault="005E1F6A" w:rsidP="005E1F6A">
      <w:pPr>
        <w:pStyle w:val="Body"/>
        <w:numPr>
          <w:ilvl w:val="0"/>
          <w:numId w:val="32"/>
        </w:numPr>
        <w:rPr>
          <w:lang w:eastAsia="en-AU"/>
        </w:rPr>
      </w:pPr>
      <w:r>
        <w:rPr>
          <w:lang w:eastAsia="en-AU"/>
        </w:rPr>
        <w:t>Description of waste type, name and alternatives and derivatives</w:t>
      </w:r>
    </w:p>
    <w:p w:rsidR="005E1F6A" w:rsidRDefault="005E1F6A" w:rsidP="005E1F6A">
      <w:pPr>
        <w:pStyle w:val="Body"/>
        <w:numPr>
          <w:ilvl w:val="0"/>
          <w:numId w:val="32"/>
        </w:numPr>
        <w:rPr>
          <w:lang w:eastAsia="en-AU"/>
        </w:rPr>
      </w:pPr>
      <w:r>
        <w:rPr>
          <w:lang w:eastAsia="en-AU"/>
        </w:rPr>
        <w:t>Acceptable re-use</w:t>
      </w:r>
      <w:r w:rsidR="00746016">
        <w:rPr>
          <w:lang w:eastAsia="en-AU"/>
        </w:rPr>
        <w:t>, recovery, treatment or disposal paths options</w:t>
      </w:r>
    </w:p>
    <w:p w:rsidR="00746016" w:rsidRPr="00BF7156" w:rsidRDefault="00746016" w:rsidP="005E1F6A">
      <w:pPr>
        <w:pStyle w:val="Body"/>
        <w:numPr>
          <w:ilvl w:val="0"/>
          <w:numId w:val="32"/>
        </w:numPr>
        <w:rPr>
          <w:lang w:eastAsia="en-AU"/>
        </w:rPr>
      </w:pPr>
      <w:r w:rsidRPr="00BF7156">
        <w:rPr>
          <w:lang w:eastAsia="en-AU"/>
        </w:rPr>
        <w:t>Details of the types of facilities that can manage, treat or contain the waste</w:t>
      </w:r>
    </w:p>
    <w:p w:rsidR="00746016" w:rsidRPr="00507048" w:rsidRDefault="00746016" w:rsidP="005E1F6A">
      <w:pPr>
        <w:pStyle w:val="Body"/>
        <w:numPr>
          <w:ilvl w:val="0"/>
          <w:numId w:val="32"/>
        </w:numPr>
        <w:rPr>
          <w:lang w:eastAsia="en-AU"/>
        </w:rPr>
      </w:pPr>
      <w:r w:rsidRPr="00507048">
        <w:rPr>
          <w:lang w:eastAsia="en-AU"/>
        </w:rPr>
        <w:t>Details on export options or paths</w:t>
      </w:r>
      <w:r w:rsidR="00244EAE">
        <w:rPr>
          <w:lang w:eastAsia="en-AU"/>
        </w:rPr>
        <w:t>.</w:t>
      </w:r>
    </w:p>
    <w:p w:rsidR="00A90E01" w:rsidRPr="00BC4E63" w:rsidRDefault="00A90E01" w:rsidP="00A90E01">
      <w:pPr>
        <w:pStyle w:val="Heading2"/>
        <w:tabs>
          <w:tab w:val="clear" w:pos="1417"/>
          <w:tab w:val="left" w:pos="1418"/>
        </w:tabs>
        <w:ind w:left="1418" w:hanging="851"/>
      </w:pPr>
      <w:bookmarkStart w:id="7" w:name="_Toc317513539"/>
      <w:bookmarkStart w:id="8" w:name="_Toc391899432"/>
      <w:r w:rsidRPr="00BC4E63">
        <w:t>Assumptions</w:t>
      </w:r>
      <w:bookmarkEnd w:id="7"/>
      <w:bookmarkEnd w:id="8"/>
    </w:p>
    <w:p w:rsidR="00A90E01" w:rsidRDefault="00DF517A" w:rsidP="00A90E01">
      <w:pPr>
        <w:pStyle w:val="Body"/>
      </w:pPr>
      <w:r>
        <w:t>The following assumptions have been applied to the development of the Hazardous Waste Pathways</w:t>
      </w:r>
      <w:r w:rsidR="00A11BDA">
        <w:t xml:space="preserve"> report</w:t>
      </w:r>
      <w:r>
        <w:t xml:space="preserve">. </w:t>
      </w:r>
    </w:p>
    <w:p w:rsidR="00DF517A" w:rsidRDefault="00DF517A" w:rsidP="00BF7156">
      <w:pPr>
        <w:pStyle w:val="Body"/>
        <w:numPr>
          <w:ilvl w:val="0"/>
          <w:numId w:val="41"/>
        </w:numPr>
      </w:pPr>
      <w:r>
        <w:t xml:space="preserve">The NEPM </w:t>
      </w:r>
      <w:r w:rsidR="00D47E90">
        <w:t xml:space="preserve">75 </w:t>
      </w:r>
      <w:r>
        <w:t>list has been used to c</w:t>
      </w:r>
      <w:r w:rsidR="0001575B">
        <w:t xml:space="preserve">lassify </w:t>
      </w:r>
      <w:r w:rsidR="00F1510D">
        <w:t>h</w:t>
      </w:r>
      <w:r w:rsidR="0001575B">
        <w:t xml:space="preserve">azardous </w:t>
      </w:r>
      <w:r w:rsidR="00F1510D">
        <w:t>w</w:t>
      </w:r>
      <w:r w:rsidR="0001575B">
        <w:t>aste types.</w:t>
      </w:r>
    </w:p>
    <w:p w:rsidR="00DF517A" w:rsidRDefault="00DF517A" w:rsidP="00BF7156">
      <w:pPr>
        <w:pStyle w:val="Body"/>
        <w:numPr>
          <w:ilvl w:val="0"/>
          <w:numId w:val="41"/>
        </w:numPr>
      </w:pPr>
      <w:r>
        <w:t xml:space="preserve">The NEPM list of wastes was consolidated into </w:t>
      </w:r>
      <w:r w:rsidR="0001575B">
        <w:t xml:space="preserve">15 </w:t>
      </w:r>
      <w:r>
        <w:t>waste c</w:t>
      </w:r>
      <w:r w:rsidR="0001575B">
        <w:t xml:space="preserve">ategories that align with common chemical and treatment characteristics. </w:t>
      </w:r>
      <w:r>
        <w:t xml:space="preserve"> </w:t>
      </w:r>
    </w:p>
    <w:p w:rsidR="00DF517A" w:rsidRDefault="00DF517A" w:rsidP="00BF7156">
      <w:pPr>
        <w:pStyle w:val="Body"/>
        <w:numPr>
          <w:ilvl w:val="0"/>
          <w:numId w:val="41"/>
        </w:numPr>
      </w:pPr>
      <w:r>
        <w:t xml:space="preserve">The pathways have been prepared on the basis that the Department will use this data </w:t>
      </w:r>
      <w:r w:rsidR="00A11BDA">
        <w:t xml:space="preserve">to develop into a functional public web interface so the general public can access this information. </w:t>
      </w:r>
    </w:p>
    <w:p w:rsidR="00A11BDA" w:rsidRDefault="00A11BDA" w:rsidP="00BF7156">
      <w:pPr>
        <w:pStyle w:val="Body"/>
        <w:numPr>
          <w:ilvl w:val="0"/>
          <w:numId w:val="41"/>
        </w:numPr>
      </w:pPr>
      <w:r w:rsidRPr="00BF7156">
        <w:t xml:space="preserve">GHD </w:t>
      </w:r>
      <w:r>
        <w:t xml:space="preserve">has intentionally </w:t>
      </w:r>
      <w:r w:rsidRPr="00BF7156">
        <w:t>avoided reference to specific sites or companies</w:t>
      </w:r>
      <w:r>
        <w:t xml:space="preserve"> in terms of pathways and treatment to avoid issues with competitive disadvantage for specific companies and facilities</w:t>
      </w:r>
      <w:r w:rsidR="00F1510D">
        <w:t>,</w:t>
      </w:r>
      <w:r>
        <w:t xml:space="preserve"> </w:t>
      </w:r>
      <w:r w:rsidR="0001575B">
        <w:t xml:space="preserve">but also </w:t>
      </w:r>
      <w:r>
        <w:t xml:space="preserve">to maintain longer term currency of the information as the status of sites and companies will change on an ongoing basis. </w:t>
      </w:r>
    </w:p>
    <w:p w:rsidR="00A11BDA" w:rsidRPr="00A11BDA" w:rsidRDefault="00A11BDA" w:rsidP="00BF7156">
      <w:pPr>
        <w:pStyle w:val="Body"/>
        <w:numPr>
          <w:ilvl w:val="0"/>
          <w:numId w:val="41"/>
        </w:numPr>
      </w:pPr>
      <w:r>
        <w:t xml:space="preserve">There are many waste practices in Australia that are not considered best practice – GHD has attempted to outline best practice approaches but minimise reference to practices that may be applied that are not adequate for commercial or regulatory reasons. </w:t>
      </w:r>
    </w:p>
    <w:p w:rsidR="00BE6372" w:rsidRPr="00BC4E63" w:rsidRDefault="00BE6372" w:rsidP="00BE6372">
      <w:pPr>
        <w:pStyle w:val="Body"/>
      </w:pPr>
    </w:p>
    <w:p w:rsidR="00BE6372" w:rsidRPr="00BC4E63" w:rsidRDefault="00BE6372" w:rsidP="00BE6372">
      <w:pPr>
        <w:pStyle w:val="Heading1"/>
        <w:sectPr w:rsidR="00BE6372" w:rsidRPr="00BC4E63" w:rsidSect="00BE6372">
          <w:headerReference w:type="default" r:id="rId16"/>
          <w:footerReference w:type="default" r:id="rId17"/>
          <w:headerReference w:type="first" r:id="rId18"/>
          <w:pgSz w:w="11907" w:h="16839" w:code="9"/>
          <w:pgMar w:top="1134" w:right="1134" w:bottom="1134" w:left="1701" w:header="181" w:footer="227" w:gutter="0"/>
          <w:pgNumType w:start="1"/>
          <w:cols w:space="340"/>
          <w:docGrid w:linePitch="360"/>
        </w:sectPr>
      </w:pPr>
    </w:p>
    <w:p w:rsidR="007F2AF4" w:rsidRDefault="004E02CD" w:rsidP="007F2AF4">
      <w:pPr>
        <w:pStyle w:val="Heading1"/>
      </w:pPr>
      <w:bookmarkStart w:id="9" w:name="_Toc391899433"/>
      <w:r>
        <w:t>Methodology</w:t>
      </w:r>
      <w:bookmarkEnd w:id="9"/>
      <w:r>
        <w:t xml:space="preserve"> </w:t>
      </w:r>
    </w:p>
    <w:p w:rsidR="00152D6D" w:rsidRPr="00152D6D" w:rsidRDefault="00152D6D" w:rsidP="00152D6D">
      <w:pPr>
        <w:pStyle w:val="Body"/>
      </w:pPr>
      <w:r>
        <w:t>The following methodology was used for the development of hazardous waste pathways:</w:t>
      </w:r>
    </w:p>
    <w:p w:rsidR="00EA3A1A" w:rsidRDefault="00EA3A1A" w:rsidP="00EA3A1A">
      <w:pPr>
        <w:pStyle w:val="Heading2"/>
      </w:pPr>
      <w:bookmarkStart w:id="10" w:name="_Toc391899434"/>
      <w:r>
        <w:t>Hazardous Waste Background Review</w:t>
      </w:r>
      <w:bookmarkEnd w:id="10"/>
    </w:p>
    <w:p w:rsidR="00DE6B4D" w:rsidRDefault="00152D6D" w:rsidP="00152D6D">
      <w:pPr>
        <w:pStyle w:val="Body"/>
      </w:pPr>
      <w:r>
        <w:t xml:space="preserve">GHD carried out a preliminary review of background information on waste types and </w:t>
      </w:r>
      <w:r w:rsidRPr="00133F28">
        <w:t>contaminants components</w:t>
      </w:r>
      <w:r w:rsidRPr="00D84CA3">
        <w:t>.</w:t>
      </w:r>
      <w:r>
        <w:t xml:space="preserve"> This consisted of </w:t>
      </w:r>
      <w:r w:rsidR="00A11BDA">
        <w:t xml:space="preserve">desktop analysis of international best practice and </w:t>
      </w:r>
      <w:r>
        <w:t>guidelines to define and classify hazardous waste across Australia.</w:t>
      </w:r>
    </w:p>
    <w:p w:rsidR="00152D6D" w:rsidRDefault="00152D6D" w:rsidP="00152D6D">
      <w:pPr>
        <w:pStyle w:val="Heading2"/>
      </w:pPr>
      <w:bookmarkStart w:id="11" w:name="_Toc261458768"/>
      <w:bookmarkStart w:id="12" w:name="_Toc391899435"/>
      <w:r>
        <w:t>Hazardous Waste Classification</w:t>
      </w:r>
      <w:bookmarkEnd w:id="11"/>
      <w:bookmarkEnd w:id="12"/>
      <w:r>
        <w:t xml:space="preserve"> </w:t>
      </w:r>
    </w:p>
    <w:p w:rsidR="00152D6D" w:rsidRDefault="00152D6D" w:rsidP="00152D6D">
      <w:pPr>
        <w:pStyle w:val="Body"/>
      </w:pPr>
      <w:r>
        <w:t xml:space="preserve">Based on the brief provided by the Department of Environment, waste classification for the report has been based on the National Environmental Protection (Movement of </w:t>
      </w:r>
      <w:r w:rsidR="00D47E90">
        <w:t xml:space="preserve">Controlled Waste </w:t>
      </w:r>
      <w:r>
        <w:t>between States and Territories) Measure (NEPM) list</w:t>
      </w:r>
      <w:r w:rsidR="00A11BDA">
        <w:t xml:space="preserve"> which lists </w:t>
      </w:r>
      <w:r w:rsidR="00637A8A">
        <w:t xml:space="preserve">75 </w:t>
      </w:r>
      <w:r w:rsidR="00A11BDA">
        <w:t>waste types.</w:t>
      </w:r>
    </w:p>
    <w:p w:rsidR="00152D6D" w:rsidRDefault="00152D6D" w:rsidP="00152D6D">
      <w:pPr>
        <w:pStyle w:val="Body"/>
      </w:pPr>
      <w:r>
        <w:t xml:space="preserve">GHD has grouped the NEPM list into broader categories to simplify the identification and classification of hazardous waste by the general public, waste producers, transporters and treatment and disposal facilities. </w:t>
      </w:r>
      <w:r w:rsidR="00A11BDA">
        <w:t xml:space="preserve">This grouping </w:t>
      </w:r>
      <w:r w:rsidR="00A11BDA" w:rsidRPr="0038139E">
        <w:t xml:space="preserve">into </w:t>
      </w:r>
      <w:r w:rsidR="0038139E" w:rsidRPr="0038139E">
        <w:t>15</w:t>
      </w:r>
      <w:r w:rsidR="00A11BDA" w:rsidRPr="0038139E">
        <w:t xml:space="preserve"> common</w:t>
      </w:r>
      <w:r w:rsidR="00A11BDA">
        <w:t xml:space="preserve"> categories represents the ap</w:t>
      </w:r>
      <w:r w:rsidR="0038139E">
        <w:t xml:space="preserve">proach applied in other groupings such as the Victoria EPA and </w:t>
      </w:r>
      <w:r w:rsidR="00D47E90">
        <w:t xml:space="preserve">in the </w:t>
      </w:r>
      <w:r w:rsidR="0038139E">
        <w:t>Tasmania Controlled Waste Strategy</w:t>
      </w:r>
      <w:r w:rsidR="00A11BDA" w:rsidRPr="0038139E">
        <w:t>.</w:t>
      </w:r>
      <w:r w:rsidR="00A11BDA">
        <w:t xml:space="preserve"> </w:t>
      </w:r>
      <w:r>
        <w:t>It also aims to facilitate waste management and selection of treatment processes.</w:t>
      </w:r>
    </w:p>
    <w:p w:rsidR="00152D6D" w:rsidRDefault="00152D6D" w:rsidP="00152D6D">
      <w:pPr>
        <w:pStyle w:val="Heading2"/>
      </w:pPr>
      <w:bookmarkStart w:id="13" w:name="_Toc261458769"/>
      <w:bookmarkStart w:id="14" w:name="_Toc391899436"/>
      <w:r>
        <w:t xml:space="preserve">Hazardous Waste </w:t>
      </w:r>
      <w:r w:rsidR="000A14A3">
        <w:t xml:space="preserve">Handling </w:t>
      </w:r>
      <w:r>
        <w:t>Transport and Tracking</w:t>
      </w:r>
      <w:bookmarkEnd w:id="13"/>
      <w:bookmarkEnd w:id="14"/>
    </w:p>
    <w:p w:rsidR="00152D6D" w:rsidRDefault="000A14A3" w:rsidP="00152D6D">
      <w:pPr>
        <w:pStyle w:val="Body"/>
      </w:pPr>
      <w:r>
        <w:rPr>
          <w:lang w:eastAsia="en-AU"/>
        </w:rPr>
        <w:t>Where relevant</w:t>
      </w:r>
      <w:r w:rsidR="00F1510D">
        <w:rPr>
          <w:lang w:eastAsia="en-AU"/>
        </w:rPr>
        <w:t>,</w:t>
      </w:r>
      <w:r>
        <w:rPr>
          <w:lang w:eastAsia="en-AU"/>
        </w:rPr>
        <w:t xml:space="preserve"> GHD has made reference to specific waste handling, transport and tracking requirements</w:t>
      </w:r>
      <w:r w:rsidR="00F1510D">
        <w:rPr>
          <w:lang w:eastAsia="en-AU"/>
        </w:rPr>
        <w:t>,</w:t>
      </w:r>
      <w:r>
        <w:rPr>
          <w:lang w:eastAsia="en-AU"/>
        </w:rPr>
        <w:t xml:space="preserve"> however as these vary across state and territories</w:t>
      </w:r>
      <w:r w:rsidR="00F1510D">
        <w:rPr>
          <w:lang w:eastAsia="en-AU"/>
        </w:rPr>
        <w:t>,</w:t>
      </w:r>
      <w:r>
        <w:rPr>
          <w:lang w:eastAsia="en-AU"/>
        </w:rPr>
        <w:t xml:space="preserve"> the detail provided will refer back to state or territory hazardous/controlled waste regulation and requirements. </w:t>
      </w:r>
    </w:p>
    <w:p w:rsidR="00746016" w:rsidRDefault="00E04A77" w:rsidP="00E04A77">
      <w:pPr>
        <w:pStyle w:val="Heading2"/>
      </w:pPr>
      <w:bookmarkStart w:id="15" w:name="_Toc391899437"/>
      <w:r>
        <w:t>Hazardous Waste Treatment</w:t>
      </w:r>
      <w:bookmarkEnd w:id="15"/>
    </w:p>
    <w:p w:rsidR="00F1510D" w:rsidRDefault="00152D6D" w:rsidP="00F1510D">
      <w:pPr>
        <w:pStyle w:val="Body"/>
      </w:pPr>
      <w:r>
        <w:t xml:space="preserve">GHD </w:t>
      </w:r>
      <w:r w:rsidR="000A14A3">
        <w:t xml:space="preserve">has </w:t>
      </w:r>
      <w:r>
        <w:t xml:space="preserve">carried out a review of the best available technologies </w:t>
      </w:r>
      <w:r w:rsidR="000A14A3">
        <w:t xml:space="preserve">for treatment of </w:t>
      </w:r>
      <w:r w:rsidR="00F1510D">
        <w:t>h</w:t>
      </w:r>
      <w:r w:rsidR="000A14A3">
        <w:t xml:space="preserve">azardous </w:t>
      </w:r>
      <w:r w:rsidR="00F1510D">
        <w:t>w</w:t>
      </w:r>
      <w:r w:rsidR="000A14A3">
        <w:t xml:space="preserve">aste internationally and has based this benchmark on the </w:t>
      </w:r>
      <w:r>
        <w:t>European Union Hazardous Waste Framework Directive (Directive 2006/13/EC) Annex IIA and Annex IIB</w:t>
      </w:r>
      <w:r w:rsidR="00F1510D">
        <w:t>,</w:t>
      </w:r>
      <w:r w:rsidR="000A14A3">
        <w:t xml:space="preserve"> which provides a comprehensive approach to best practice waste treatment processes</w:t>
      </w:r>
      <w:r>
        <w:t>.</w:t>
      </w:r>
      <w:r w:rsidR="002B4FE5">
        <w:t xml:space="preserve"> </w:t>
      </w:r>
      <w:r w:rsidR="000A14A3">
        <w:t>Many other guides or references to treatment including those in Australia and other states refer to the standa</w:t>
      </w:r>
      <w:r w:rsidR="00F1510D">
        <w:t>r</w:t>
      </w:r>
      <w:r w:rsidR="000A14A3">
        <w:t xml:space="preserve">ds applied in this directive. </w:t>
      </w:r>
    </w:p>
    <w:p w:rsidR="00F1510D" w:rsidRDefault="00F1510D">
      <w:pPr>
        <w:spacing w:after="0"/>
      </w:pPr>
      <w:r>
        <w:br w:type="page"/>
      </w:r>
    </w:p>
    <w:p w:rsidR="00F8076B" w:rsidRDefault="00F8076B" w:rsidP="00D84CA3">
      <w:pPr>
        <w:pStyle w:val="Heading1"/>
      </w:pPr>
      <w:bookmarkStart w:id="16" w:name="_Toc391899438"/>
      <w:r>
        <w:t>Hazardous Waste Production</w:t>
      </w:r>
      <w:bookmarkEnd w:id="16"/>
    </w:p>
    <w:p w:rsidR="008E1984" w:rsidRDefault="008E1984" w:rsidP="00DA77B5">
      <w:pPr>
        <w:pStyle w:val="Body"/>
        <w:ind w:left="0"/>
      </w:pPr>
      <w:r>
        <w:t>Hazardous Waste in Australia is produced by a diverse range of waste generators from ordinary households (</w:t>
      </w:r>
      <w:r w:rsidR="00B770F3">
        <w:t xml:space="preserve">e.g. </w:t>
      </w:r>
      <w:r>
        <w:t xml:space="preserve">paint, asbestos, chemicals, e-waste, medical waste) to small commercial </w:t>
      </w:r>
      <w:r w:rsidRPr="00B770F3">
        <w:t xml:space="preserve">operations </w:t>
      </w:r>
      <w:r w:rsidR="00C074A2" w:rsidRPr="00B770F3">
        <w:t>(</w:t>
      </w:r>
      <w:r w:rsidR="00B770F3">
        <w:t xml:space="preserve">e.g. </w:t>
      </w:r>
      <w:r w:rsidR="00C074A2" w:rsidRPr="00B770F3">
        <w:t>resins, solvents, lead acid batteries</w:t>
      </w:r>
      <w:r w:rsidR="00B93A11" w:rsidRPr="00B770F3">
        <w:t>, tyres</w:t>
      </w:r>
      <w:r w:rsidRPr="00B770F3">
        <w:t>)</w:t>
      </w:r>
      <w:r w:rsidR="00C074A2" w:rsidRPr="00B770F3">
        <w:t>,</w:t>
      </w:r>
      <w:r w:rsidR="00C074A2">
        <w:t xml:space="preserve"> institutions and organisations such as hospitals and quarantine facilities (</w:t>
      </w:r>
      <w:r w:rsidR="00B770F3">
        <w:t xml:space="preserve">e.g. </w:t>
      </w:r>
      <w:r w:rsidR="00B93A11">
        <w:t>s</w:t>
      </w:r>
      <w:r w:rsidR="00C074A2">
        <w:t>harps, pharmaceuticals</w:t>
      </w:r>
      <w:r w:rsidR="00B93A11">
        <w:t>, body fluids, quarantine ship waste</w:t>
      </w:r>
      <w:r w:rsidR="00C074A2">
        <w:t xml:space="preserve">) </w:t>
      </w:r>
      <w:r w:rsidR="00177235">
        <w:t xml:space="preserve">as well as </w:t>
      </w:r>
      <w:r>
        <w:t xml:space="preserve">industrial waste </w:t>
      </w:r>
      <w:r w:rsidRPr="00B770F3">
        <w:t xml:space="preserve">generators </w:t>
      </w:r>
      <w:r w:rsidR="00B93A11" w:rsidRPr="00B770F3">
        <w:t>(</w:t>
      </w:r>
      <w:r w:rsidR="00B770F3">
        <w:t xml:space="preserve">e.g. </w:t>
      </w:r>
      <w:r w:rsidR="00B93A11" w:rsidRPr="00B770F3">
        <w:t>contaminated soil, zinc compounds,</w:t>
      </w:r>
      <w:r w:rsidR="00B770F3" w:rsidRPr="00B770F3">
        <w:t xml:space="preserve"> oils</w:t>
      </w:r>
      <w:r w:rsidRPr="00B770F3">
        <w:t>).</w:t>
      </w:r>
      <w:r>
        <w:t xml:space="preserve"> The diversity of origin and types of waste make hazardous waste management and regulation in Australia very challenging. </w:t>
      </w:r>
      <w:r w:rsidR="00C074A2">
        <w:t>Combined with the fact that most state and territories have</w:t>
      </w:r>
      <w:r>
        <w:t xml:space="preserve"> an alternative approach to classification and regulation also creates further challenges. </w:t>
      </w:r>
    </w:p>
    <w:p w:rsidR="00B770F3" w:rsidRPr="00B770F3" w:rsidRDefault="00B770F3" w:rsidP="00B770F3">
      <w:pPr>
        <w:pStyle w:val="Body"/>
        <w:ind w:left="0"/>
      </w:pPr>
      <w:r>
        <w:t>The table below provides a list of primary hazardous waste (by density) generated in Australia. These nine</w:t>
      </w:r>
      <w:r w:rsidRPr="00B770F3">
        <w:t xml:space="preserve"> waste types make up approximately 92% of Australian hazardous waste generation.</w:t>
      </w:r>
    </w:p>
    <w:p w:rsidR="00F8076B" w:rsidRPr="00B770F3" w:rsidRDefault="00B770F3" w:rsidP="00B770F3">
      <w:pPr>
        <w:pStyle w:val="Body"/>
        <w:ind w:left="0"/>
        <w:rPr>
          <w:b/>
        </w:rPr>
      </w:pPr>
      <w:r w:rsidRPr="00B770F3">
        <w:rPr>
          <w:b/>
        </w:rPr>
        <w:t xml:space="preserve"> Primary Hazardous Waste Generation in Australia - 2012</w:t>
      </w:r>
    </w:p>
    <w:tbl>
      <w:tblPr>
        <w:tblStyle w:val="Table-Style2"/>
        <w:tblW w:w="0" w:type="auto"/>
        <w:tblLook w:val="04A0" w:firstRow="1" w:lastRow="0" w:firstColumn="1" w:lastColumn="0" w:noHBand="0" w:noVBand="1"/>
      </w:tblPr>
      <w:tblGrid>
        <w:gridCol w:w="1866"/>
        <w:gridCol w:w="3029"/>
        <w:gridCol w:w="1289"/>
        <w:gridCol w:w="1734"/>
      </w:tblGrid>
      <w:tr w:rsidR="00F8076B" w:rsidTr="00A26C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F8076B" w:rsidRDefault="00F8076B">
            <w:pPr>
              <w:pStyle w:val="ListBullet"/>
              <w:numPr>
                <w:ilvl w:val="0"/>
                <w:numId w:val="0"/>
              </w:numPr>
              <w:spacing w:before="120" w:after="120"/>
              <w:jc w:val="center"/>
            </w:pPr>
            <w:r>
              <w:t>Y code or supplementary code</w:t>
            </w:r>
          </w:p>
        </w:tc>
        <w:tc>
          <w:tcPr>
            <w:tcW w:w="0" w:type="auto"/>
            <w:hideMark/>
          </w:tcPr>
          <w:p w:rsidR="00F8076B" w:rsidRDefault="00F8076B">
            <w:pPr>
              <w:pStyle w:val="ListBullet"/>
              <w:numPr>
                <w:ilvl w:val="0"/>
                <w:numId w:val="0"/>
              </w:numPr>
              <w:spacing w:before="120" w:after="120"/>
              <w:jc w:val="center"/>
              <w:cnfStyle w:val="100000000000" w:firstRow="1" w:lastRow="0" w:firstColumn="0" w:lastColumn="0" w:oddVBand="0" w:evenVBand="0" w:oddHBand="0" w:evenHBand="0" w:firstRowFirstColumn="0" w:firstRowLastColumn="0" w:lastRowFirstColumn="0" w:lastRowLastColumn="0"/>
            </w:pPr>
            <w:r>
              <w:t>Waste name</w:t>
            </w:r>
          </w:p>
        </w:tc>
        <w:tc>
          <w:tcPr>
            <w:tcW w:w="0" w:type="auto"/>
            <w:hideMark/>
          </w:tcPr>
          <w:p w:rsidR="00F8076B" w:rsidRDefault="00F8076B">
            <w:pPr>
              <w:pStyle w:val="ListBullet"/>
              <w:numPr>
                <w:ilvl w:val="0"/>
                <w:numId w:val="0"/>
              </w:numPr>
              <w:spacing w:before="120" w:after="120"/>
              <w:jc w:val="center"/>
              <w:cnfStyle w:val="100000000000" w:firstRow="1" w:lastRow="0" w:firstColumn="0" w:lastColumn="0" w:oddVBand="0" w:evenVBand="0" w:oddHBand="0" w:evenHBand="0" w:firstRowFirstColumn="0" w:firstRowLastColumn="0" w:lastRowFirstColumn="0" w:lastRowLastColumn="0"/>
            </w:pPr>
            <w:r>
              <w:t>Tonnes generated</w:t>
            </w:r>
          </w:p>
        </w:tc>
        <w:tc>
          <w:tcPr>
            <w:tcW w:w="0" w:type="auto"/>
            <w:hideMark/>
          </w:tcPr>
          <w:p w:rsidR="00F8076B" w:rsidRDefault="00F8076B">
            <w:pPr>
              <w:pStyle w:val="ListBullet"/>
              <w:numPr>
                <w:ilvl w:val="0"/>
                <w:numId w:val="0"/>
              </w:numPr>
              <w:spacing w:before="120" w:after="120"/>
              <w:jc w:val="center"/>
              <w:cnfStyle w:val="100000000000" w:firstRow="1" w:lastRow="0" w:firstColumn="0" w:lastColumn="0" w:oddVBand="0" w:evenVBand="0" w:oddHBand="0" w:evenHBand="0" w:firstRowFirstColumn="0" w:firstRowLastColumn="0" w:lastRowFirstColumn="0" w:lastRowLastColumn="0"/>
            </w:pPr>
            <w:r>
              <w:t>% of total hazardous waste generation</w:t>
            </w:r>
          </w:p>
        </w:tc>
      </w:tr>
      <w:tr w:rsidR="00F8076B" w:rsidTr="00A26C2D">
        <w:tc>
          <w:tcPr>
            <w:cnfStyle w:val="001000000000" w:firstRow="0" w:lastRow="0" w:firstColumn="1" w:lastColumn="0" w:oddVBand="0" w:evenVBand="0" w:oddHBand="0" w:evenHBand="0" w:firstRowFirstColumn="0" w:firstRowLastColumn="0" w:lastRowFirstColumn="0" w:lastRowLastColumn="0"/>
            <w:tcW w:w="0" w:type="auto"/>
            <w:hideMark/>
          </w:tcPr>
          <w:p w:rsidR="00F8076B" w:rsidRDefault="00F8076B">
            <w:pPr>
              <w:pStyle w:val="ListBullet"/>
              <w:numPr>
                <w:ilvl w:val="0"/>
                <w:numId w:val="0"/>
              </w:numPr>
              <w:spacing w:before="120" w:after="120"/>
              <w:jc w:val="center"/>
            </w:pPr>
            <w:r>
              <w:t>Y18</w:t>
            </w:r>
          </w:p>
        </w:tc>
        <w:tc>
          <w:tcPr>
            <w:tcW w:w="0" w:type="auto"/>
            <w:hideMark/>
          </w:tcPr>
          <w:p w:rsidR="00F8076B" w:rsidRDefault="00F8076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t>Residues arising from industrial waste disposal operations</w:t>
            </w:r>
          </w:p>
        </w:tc>
        <w:tc>
          <w:tcPr>
            <w:tcW w:w="0" w:type="auto"/>
            <w:hideMark/>
          </w:tcPr>
          <w:p w:rsidR="00F8076B" w:rsidRDefault="00F8076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color w:val="000000"/>
              </w:rPr>
              <w:t>1,725,091</w:t>
            </w:r>
          </w:p>
        </w:tc>
        <w:tc>
          <w:tcPr>
            <w:tcW w:w="0" w:type="auto"/>
            <w:hideMark/>
          </w:tcPr>
          <w:p w:rsidR="00F8076B" w:rsidRDefault="00F8076B">
            <w:pPr>
              <w:pStyle w:val="ListBullet"/>
              <w:numPr>
                <w:ilvl w:val="0"/>
                <w:numId w:val="0"/>
              </w:numPr>
              <w:spacing w:before="120" w:after="120"/>
              <w:jc w:val="center"/>
              <w:cnfStyle w:val="000000000000" w:firstRow="0" w:lastRow="0" w:firstColumn="0" w:lastColumn="0" w:oddVBand="0" w:evenVBand="0" w:oddHBand="0" w:evenHBand="0" w:firstRowFirstColumn="0" w:firstRowLastColumn="0" w:lastRowFirstColumn="0" w:lastRowLastColumn="0"/>
            </w:pPr>
            <w:r>
              <w:t>26%</w:t>
            </w:r>
          </w:p>
        </w:tc>
      </w:tr>
      <w:tr w:rsidR="00F8076B" w:rsidTr="00A26C2D">
        <w:tc>
          <w:tcPr>
            <w:cnfStyle w:val="001000000000" w:firstRow="0" w:lastRow="0" w:firstColumn="1" w:lastColumn="0" w:oddVBand="0" w:evenVBand="0" w:oddHBand="0" w:evenHBand="0" w:firstRowFirstColumn="0" w:firstRowLastColumn="0" w:lastRowFirstColumn="0" w:lastRowLastColumn="0"/>
            <w:tcW w:w="0" w:type="auto"/>
            <w:hideMark/>
          </w:tcPr>
          <w:p w:rsidR="00F8076B" w:rsidRDefault="00F8076B">
            <w:pPr>
              <w:pStyle w:val="ListBullet"/>
              <w:numPr>
                <w:ilvl w:val="0"/>
                <w:numId w:val="0"/>
              </w:numPr>
              <w:spacing w:before="120" w:after="120"/>
              <w:jc w:val="center"/>
            </w:pPr>
            <w:r>
              <w:t>6</w:t>
            </w:r>
          </w:p>
        </w:tc>
        <w:tc>
          <w:tcPr>
            <w:tcW w:w="0" w:type="auto"/>
            <w:hideMark/>
          </w:tcPr>
          <w:p w:rsidR="00F8076B" w:rsidRDefault="00F8076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color w:val="000000"/>
              </w:rPr>
              <w:t>Soils contaminated with residues of substances in Basel Y-codes 19-45</w:t>
            </w:r>
          </w:p>
        </w:tc>
        <w:tc>
          <w:tcPr>
            <w:tcW w:w="0" w:type="auto"/>
            <w:hideMark/>
          </w:tcPr>
          <w:p w:rsidR="00F8076B" w:rsidRDefault="00F8076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color w:val="000000"/>
              </w:rPr>
              <w:t>1,541,227</w:t>
            </w:r>
          </w:p>
        </w:tc>
        <w:tc>
          <w:tcPr>
            <w:tcW w:w="0" w:type="auto"/>
            <w:hideMark/>
          </w:tcPr>
          <w:p w:rsidR="00F8076B" w:rsidRDefault="00F8076B">
            <w:pPr>
              <w:pStyle w:val="ListBullet"/>
              <w:numPr>
                <w:ilvl w:val="0"/>
                <w:numId w:val="0"/>
              </w:numPr>
              <w:spacing w:before="120" w:after="120"/>
              <w:jc w:val="center"/>
              <w:cnfStyle w:val="000000000000" w:firstRow="0" w:lastRow="0" w:firstColumn="0" w:lastColumn="0" w:oddVBand="0" w:evenVBand="0" w:oddHBand="0" w:evenHBand="0" w:firstRowFirstColumn="0" w:firstRowLastColumn="0" w:lastRowFirstColumn="0" w:lastRowLastColumn="0"/>
            </w:pPr>
            <w:r>
              <w:t>23%</w:t>
            </w:r>
          </w:p>
        </w:tc>
      </w:tr>
      <w:tr w:rsidR="00F8076B" w:rsidTr="00A26C2D">
        <w:tc>
          <w:tcPr>
            <w:cnfStyle w:val="001000000000" w:firstRow="0" w:lastRow="0" w:firstColumn="1" w:lastColumn="0" w:oddVBand="0" w:evenVBand="0" w:oddHBand="0" w:evenHBand="0" w:firstRowFirstColumn="0" w:firstRowLastColumn="0" w:lastRowFirstColumn="0" w:lastRowLastColumn="0"/>
            <w:tcW w:w="0" w:type="auto"/>
            <w:hideMark/>
          </w:tcPr>
          <w:p w:rsidR="00F8076B" w:rsidRDefault="00F8076B">
            <w:pPr>
              <w:pStyle w:val="ListBullet"/>
              <w:numPr>
                <w:ilvl w:val="0"/>
                <w:numId w:val="0"/>
              </w:numPr>
              <w:spacing w:before="120" w:after="120"/>
              <w:jc w:val="center"/>
            </w:pPr>
            <w:r>
              <w:t>4</w:t>
            </w:r>
          </w:p>
        </w:tc>
        <w:tc>
          <w:tcPr>
            <w:tcW w:w="0" w:type="auto"/>
            <w:hideMark/>
          </w:tcPr>
          <w:p w:rsidR="00F8076B" w:rsidRDefault="00F8076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color w:val="000000"/>
              </w:rPr>
              <w:t>Putrescible/ organic waste</w:t>
            </w:r>
          </w:p>
        </w:tc>
        <w:tc>
          <w:tcPr>
            <w:tcW w:w="0" w:type="auto"/>
            <w:hideMark/>
          </w:tcPr>
          <w:p w:rsidR="00F8076B" w:rsidRDefault="00F8076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color w:val="000000"/>
              </w:rPr>
              <w:t>777,147</w:t>
            </w:r>
          </w:p>
        </w:tc>
        <w:tc>
          <w:tcPr>
            <w:tcW w:w="0" w:type="auto"/>
            <w:hideMark/>
          </w:tcPr>
          <w:p w:rsidR="00F8076B" w:rsidRDefault="00F8076B">
            <w:pPr>
              <w:pStyle w:val="ListBullet"/>
              <w:numPr>
                <w:ilvl w:val="0"/>
                <w:numId w:val="0"/>
              </w:numPr>
              <w:spacing w:before="120" w:after="120"/>
              <w:jc w:val="center"/>
              <w:cnfStyle w:val="000000000000" w:firstRow="0" w:lastRow="0" w:firstColumn="0" w:lastColumn="0" w:oddVBand="0" w:evenVBand="0" w:oddHBand="0" w:evenHBand="0" w:firstRowFirstColumn="0" w:firstRowLastColumn="0" w:lastRowFirstColumn="0" w:lastRowLastColumn="0"/>
            </w:pPr>
            <w:r>
              <w:t>12%</w:t>
            </w:r>
          </w:p>
        </w:tc>
      </w:tr>
      <w:tr w:rsidR="00F8076B" w:rsidTr="00A26C2D">
        <w:tc>
          <w:tcPr>
            <w:cnfStyle w:val="001000000000" w:firstRow="0" w:lastRow="0" w:firstColumn="1" w:lastColumn="0" w:oddVBand="0" w:evenVBand="0" w:oddHBand="0" w:evenHBand="0" w:firstRowFirstColumn="0" w:firstRowLastColumn="0" w:lastRowFirstColumn="0" w:lastRowLastColumn="0"/>
            <w:tcW w:w="0" w:type="auto"/>
            <w:hideMark/>
          </w:tcPr>
          <w:p w:rsidR="00F8076B" w:rsidRDefault="00F8076B">
            <w:pPr>
              <w:pStyle w:val="ListBullet"/>
              <w:numPr>
                <w:ilvl w:val="0"/>
                <w:numId w:val="0"/>
              </w:numPr>
              <w:spacing w:before="120" w:after="120"/>
              <w:jc w:val="center"/>
            </w:pPr>
            <w:r>
              <w:t>Y36</w:t>
            </w:r>
          </w:p>
        </w:tc>
        <w:tc>
          <w:tcPr>
            <w:tcW w:w="0" w:type="auto"/>
            <w:hideMark/>
          </w:tcPr>
          <w:p w:rsidR="00F8076B" w:rsidRDefault="00F8076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t>Asbestos (dust and fibres)</w:t>
            </w:r>
          </w:p>
        </w:tc>
        <w:tc>
          <w:tcPr>
            <w:tcW w:w="0" w:type="auto"/>
            <w:hideMark/>
          </w:tcPr>
          <w:p w:rsidR="00F8076B" w:rsidRDefault="00F8076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color w:val="000000"/>
              </w:rPr>
              <w:t>477,257</w:t>
            </w:r>
          </w:p>
        </w:tc>
        <w:tc>
          <w:tcPr>
            <w:tcW w:w="0" w:type="auto"/>
            <w:hideMark/>
          </w:tcPr>
          <w:p w:rsidR="00F8076B" w:rsidRDefault="00F8076B">
            <w:pPr>
              <w:pStyle w:val="ListBullet"/>
              <w:numPr>
                <w:ilvl w:val="0"/>
                <w:numId w:val="0"/>
              </w:numPr>
              <w:spacing w:before="120" w:after="120"/>
              <w:jc w:val="center"/>
              <w:cnfStyle w:val="000000000000" w:firstRow="0" w:lastRow="0" w:firstColumn="0" w:lastColumn="0" w:oddVBand="0" w:evenVBand="0" w:oddHBand="0" w:evenHBand="0" w:firstRowFirstColumn="0" w:firstRowLastColumn="0" w:lastRowFirstColumn="0" w:lastRowLastColumn="0"/>
            </w:pPr>
            <w:r>
              <w:t>7%</w:t>
            </w:r>
          </w:p>
        </w:tc>
      </w:tr>
      <w:tr w:rsidR="00F8076B" w:rsidTr="00A26C2D">
        <w:tc>
          <w:tcPr>
            <w:cnfStyle w:val="001000000000" w:firstRow="0" w:lastRow="0" w:firstColumn="1" w:lastColumn="0" w:oddVBand="0" w:evenVBand="0" w:oddHBand="0" w:evenHBand="0" w:firstRowFirstColumn="0" w:firstRowLastColumn="0" w:lastRowFirstColumn="0" w:lastRowLastColumn="0"/>
            <w:tcW w:w="0" w:type="auto"/>
            <w:hideMark/>
          </w:tcPr>
          <w:p w:rsidR="00F8076B" w:rsidRDefault="00F8076B">
            <w:pPr>
              <w:pStyle w:val="ListBullet"/>
              <w:numPr>
                <w:ilvl w:val="0"/>
                <w:numId w:val="0"/>
              </w:numPr>
              <w:spacing w:before="120" w:after="120"/>
              <w:jc w:val="center"/>
            </w:pPr>
            <w:r>
              <w:t>8</w:t>
            </w:r>
          </w:p>
        </w:tc>
        <w:tc>
          <w:tcPr>
            <w:tcW w:w="0" w:type="auto"/>
            <w:hideMark/>
          </w:tcPr>
          <w:p w:rsidR="00F8076B" w:rsidRDefault="00F8076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color w:val="000000"/>
              </w:rPr>
              <w:t>Tyres</w:t>
            </w:r>
          </w:p>
        </w:tc>
        <w:tc>
          <w:tcPr>
            <w:tcW w:w="0" w:type="auto"/>
            <w:hideMark/>
          </w:tcPr>
          <w:p w:rsidR="00F8076B" w:rsidRDefault="00F8076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color w:val="000000"/>
              </w:rPr>
              <w:t>415,411</w:t>
            </w:r>
          </w:p>
        </w:tc>
        <w:tc>
          <w:tcPr>
            <w:tcW w:w="0" w:type="auto"/>
            <w:hideMark/>
          </w:tcPr>
          <w:p w:rsidR="00F8076B" w:rsidRDefault="00F8076B">
            <w:pPr>
              <w:pStyle w:val="ListBullet"/>
              <w:numPr>
                <w:ilvl w:val="0"/>
                <w:numId w:val="0"/>
              </w:numPr>
              <w:spacing w:before="120" w:after="120"/>
              <w:jc w:val="center"/>
              <w:cnfStyle w:val="000000000000" w:firstRow="0" w:lastRow="0" w:firstColumn="0" w:lastColumn="0" w:oddVBand="0" w:evenVBand="0" w:oddHBand="0" w:evenHBand="0" w:firstRowFirstColumn="0" w:firstRowLastColumn="0" w:lastRowFirstColumn="0" w:lastRowLastColumn="0"/>
            </w:pPr>
            <w:r>
              <w:t>6%</w:t>
            </w:r>
          </w:p>
        </w:tc>
      </w:tr>
      <w:tr w:rsidR="00F8076B" w:rsidTr="00A26C2D">
        <w:tc>
          <w:tcPr>
            <w:cnfStyle w:val="001000000000" w:firstRow="0" w:lastRow="0" w:firstColumn="1" w:lastColumn="0" w:oddVBand="0" w:evenVBand="0" w:oddHBand="0" w:evenHBand="0" w:firstRowFirstColumn="0" w:firstRowLastColumn="0" w:lastRowFirstColumn="0" w:lastRowLastColumn="0"/>
            <w:tcW w:w="0" w:type="auto"/>
            <w:hideMark/>
          </w:tcPr>
          <w:p w:rsidR="00F8076B" w:rsidRDefault="00F8076B">
            <w:pPr>
              <w:pStyle w:val="ListBullet"/>
              <w:numPr>
                <w:ilvl w:val="0"/>
                <w:numId w:val="0"/>
              </w:numPr>
              <w:spacing w:before="120" w:after="120"/>
              <w:jc w:val="center"/>
            </w:pPr>
            <w:r>
              <w:t>Y9</w:t>
            </w:r>
          </w:p>
        </w:tc>
        <w:tc>
          <w:tcPr>
            <w:tcW w:w="0" w:type="auto"/>
            <w:hideMark/>
          </w:tcPr>
          <w:p w:rsidR="00F8076B" w:rsidRDefault="00F8076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t>Waste oils/water, hydrocarbons/water mixtures, emulsion</w:t>
            </w:r>
          </w:p>
        </w:tc>
        <w:tc>
          <w:tcPr>
            <w:tcW w:w="0" w:type="auto"/>
            <w:hideMark/>
          </w:tcPr>
          <w:p w:rsidR="00F8076B" w:rsidRDefault="00F8076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color w:val="000000"/>
              </w:rPr>
              <w:t>411,107</w:t>
            </w:r>
          </w:p>
        </w:tc>
        <w:tc>
          <w:tcPr>
            <w:tcW w:w="0" w:type="auto"/>
            <w:hideMark/>
          </w:tcPr>
          <w:p w:rsidR="00F8076B" w:rsidRDefault="00F8076B">
            <w:pPr>
              <w:pStyle w:val="ListBullet"/>
              <w:numPr>
                <w:ilvl w:val="0"/>
                <w:numId w:val="0"/>
              </w:numPr>
              <w:spacing w:before="120" w:after="120"/>
              <w:jc w:val="center"/>
              <w:cnfStyle w:val="000000000000" w:firstRow="0" w:lastRow="0" w:firstColumn="0" w:lastColumn="0" w:oddVBand="0" w:evenVBand="0" w:oddHBand="0" w:evenHBand="0" w:firstRowFirstColumn="0" w:firstRowLastColumn="0" w:lastRowFirstColumn="0" w:lastRowLastColumn="0"/>
            </w:pPr>
            <w:r>
              <w:t>6%</w:t>
            </w:r>
          </w:p>
        </w:tc>
      </w:tr>
      <w:tr w:rsidR="00F8076B" w:rsidTr="00A26C2D">
        <w:tc>
          <w:tcPr>
            <w:cnfStyle w:val="001000000000" w:firstRow="0" w:lastRow="0" w:firstColumn="1" w:lastColumn="0" w:oddVBand="0" w:evenVBand="0" w:oddHBand="0" w:evenHBand="0" w:firstRowFirstColumn="0" w:firstRowLastColumn="0" w:lastRowFirstColumn="0" w:lastRowLastColumn="0"/>
            <w:tcW w:w="0" w:type="auto"/>
            <w:hideMark/>
          </w:tcPr>
          <w:p w:rsidR="00F8076B" w:rsidRDefault="00F8076B">
            <w:pPr>
              <w:pStyle w:val="ListBullet"/>
              <w:numPr>
                <w:ilvl w:val="0"/>
                <w:numId w:val="0"/>
              </w:numPr>
              <w:spacing w:before="120" w:after="120"/>
              <w:jc w:val="center"/>
            </w:pPr>
            <w:r>
              <w:t>Y8</w:t>
            </w:r>
          </w:p>
        </w:tc>
        <w:tc>
          <w:tcPr>
            <w:tcW w:w="0" w:type="auto"/>
            <w:hideMark/>
          </w:tcPr>
          <w:p w:rsidR="00F8076B" w:rsidRDefault="00F8076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t>Waste mineral oils unfit for their originally intended use</w:t>
            </w:r>
          </w:p>
        </w:tc>
        <w:tc>
          <w:tcPr>
            <w:tcW w:w="0" w:type="auto"/>
            <w:hideMark/>
          </w:tcPr>
          <w:p w:rsidR="00F8076B" w:rsidRDefault="00F8076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color w:val="000000"/>
              </w:rPr>
              <w:t>345,605</w:t>
            </w:r>
          </w:p>
        </w:tc>
        <w:tc>
          <w:tcPr>
            <w:tcW w:w="0" w:type="auto"/>
            <w:hideMark/>
          </w:tcPr>
          <w:p w:rsidR="00F8076B" w:rsidRDefault="00F8076B">
            <w:pPr>
              <w:pStyle w:val="ListBullet"/>
              <w:numPr>
                <w:ilvl w:val="0"/>
                <w:numId w:val="0"/>
              </w:numPr>
              <w:spacing w:before="120" w:after="120"/>
              <w:jc w:val="center"/>
              <w:cnfStyle w:val="000000000000" w:firstRow="0" w:lastRow="0" w:firstColumn="0" w:lastColumn="0" w:oddVBand="0" w:evenVBand="0" w:oddHBand="0" w:evenHBand="0" w:firstRowFirstColumn="0" w:firstRowLastColumn="0" w:lastRowFirstColumn="0" w:lastRowLastColumn="0"/>
            </w:pPr>
            <w:r>
              <w:t>5%</w:t>
            </w:r>
          </w:p>
        </w:tc>
      </w:tr>
      <w:tr w:rsidR="00F8076B" w:rsidTr="00A26C2D">
        <w:tc>
          <w:tcPr>
            <w:cnfStyle w:val="001000000000" w:firstRow="0" w:lastRow="0" w:firstColumn="1" w:lastColumn="0" w:oddVBand="0" w:evenVBand="0" w:oddHBand="0" w:evenHBand="0" w:firstRowFirstColumn="0" w:firstRowLastColumn="0" w:lastRowFirstColumn="0" w:lastRowLastColumn="0"/>
            <w:tcW w:w="0" w:type="auto"/>
            <w:hideMark/>
          </w:tcPr>
          <w:p w:rsidR="00F8076B" w:rsidRDefault="00F8076B">
            <w:pPr>
              <w:pStyle w:val="ListBullet"/>
              <w:numPr>
                <w:ilvl w:val="0"/>
                <w:numId w:val="0"/>
              </w:numPr>
              <w:spacing w:before="120" w:after="120"/>
              <w:jc w:val="center"/>
            </w:pPr>
            <w:r>
              <w:t>Y35</w:t>
            </w:r>
          </w:p>
        </w:tc>
        <w:tc>
          <w:tcPr>
            <w:tcW w:w="0" w:type="auto"/>
            <w:hideMark/>
          </w:tcPr>
          <w:p w:rsidR="00F8076B" w:rsidRDefault="00F8076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t>Basic solutions or bases in solid form</w:t>
            </w:r>
          </w:p>
        </w:tc>
        <w:tc>
          <w:tcPr>
            <w:tcW w:w="0" w:type="auto"/>
          </w:tcPr>
          <w:p w:rsidR="00F8076B" w:rsidRDefault="00F8076B">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color w:val="000000"/>
              </w:rPr>
              <w:t>335,371</w:t>
            </w:r>
          </w:p>
          <w:p w:rsidR="00F8076B" w:rsidRDefault="00F8076B">
            <w:pPr>
              <w:pStyle w:val="ListBullet"/>
              <w:numPr>
                <w:ilvl w:val="0"/>
                <w:numId w:val="0"/>
              </w:numPr>
              <w:spacing w:before="120" w:after="120"/>
              <w:jc w:val="center"/>
              <w:cnfStyle w:val="000000000000" w:firstRow="0" w:lastRow="0" w:firstColumn="0" w:lastColumn="0" w:oddVBand="0" w:evenVBand="0" w:oddHBand="0" w:evenHBand="0" w:firstRowFirstColumn="0" w:firstRowLastColumn="0" w:lastRowFirstColumn="0" w:lastRowLastColumn="0"/>
            </w:pPr>
          </w:p>
        </w:tc>
        <w:tc>
          <w:tcPr>
            <w:tcW w:w="0" w:type="auto"/>
            <w:hideMark/>
          </w:tcPr>
          <w:p w:rsidR="00F8076B" w:rsidRDefault="00F8076B">
            <w:pPr>
              <w:pStyle w:val="ListBullet"/>
              <w:numPr>
                <w:ilvl w:val="0"/>
                <w:numId w:val="0"/>
              </w:numPr>
              <w:spacing w:before="120" w:after="120"/>
              <w:jc w:val="center"/>
              <w:cnfStyle w:val="000000000000" w:firstRow="0" w:lastRow="0" w:firstColumn="0" w:lastColumn="0" w:oddVBand="0" w:evenVBand="0" w:oddHBand="0" w:evenHBand="0" w:firstRowFirstColumn="0" w:firstRowLastColumn="0" w:lastRowFirstColumn="0" w:lastRowLastColumn="0"/>
            </w:pPr>
            <w:r>
              <w:t>5%</w:t>
            </w:r>
          </w:p>
        </w:tc>
      </w:tr>
      <w:tr w:rsidR="00F8076B" w:rsidTr="00A26C2D">
        <w:tc>
          <w:tcPr>
            <w:cnfStyle w:val="001000000000" w:firstRow="0" w:lastRow="0" w:firstColumn="1" w:lastColumn="0" w:oddVBand="0" w:evenVBand="0" w:oddHBand="0" w:evenHBand="0" w:firstRowFirstColumn="0" w:firstRowLastColumn="0" w:lastRowFirstColumn="0" w:lastRowLastColumn="0"/>
            <w:tcW w:w="0" w:type="auto"/>
            <w:hideMark/>
          </w:tcPr>
          <w:p w:rsidR="00F8076B" w:rsidRDefault="00F8076B">
            <w:pPr>
              <w:pStyle w:val="ListBullet"/>
              <w:numPr>
                <w:ilvl w:val="0"/>
                <w:numId w:val="0"/>
              </w:numPr>
              <w:spacing w:before="120" w:after="120"/>
              <w:jc w:val="center"/>
            </w:pPr>
            <w:r>
              <w:t>Y23</w:t>
            </w:r>
          </w:p>
        </w:tc>
        <w:tc>
          <w:tcPr>
            <w:tcW w:w="0" w:type="auto"/>
            <w:hideMark/>
          </w:tcPr>
          <w:p w:rsidR="00F8076B" w:rsidRDefault="00F8076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t>Zinc compounds</w:t>
            </w:r>
          </w:p>
        </w:tc>
        <w:tc>
          <w:tcPr>
            <w:tcW w:w="0" w:type="auto"/>
            <w:hideMark/>
          </w:tcPr>
          <w:p w:rsidR="00F8076B" w:rsidRDefault="00F8076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color w:val="000000"/>
              </w:rPr>
              <w:t>144,462</w:t>
            </w:r>
          </w:p>
        </w:tc>
        <w:tc>
          <w:tcPr>
            <w:tcW w:w="0" w:type="auto"/>
            <w:hideMark/>
          </w:tcPr>
          <w:p w:rsidR="00F8076B" w:rsidRDefault="00F8076B">
            <w:pPr>
              <w:pStyle w:val="ListBullet"/>
              <w:numPr>
                <w:ilvl w:val="0"/>
                <w:numId w:val="0"/>
              </w:numPr>
              <w:spacing w:before="120" w:after="120"/>
              <w:jc w:val="center"/>
              <w:cnfStyle w:val="000000000000" w:firstRow="0" w:lastRow="0" w:firstColumn="0" w:lastColumn="0" w:oddVBand="0" w:evenVBand="0" w:oddHBand="0" w:evenHBand="0" w:firstRowFirstColumn="0" w:firstRowLastColumn="0" w:lastRowFirstColumn="0" w:lastRowLastColumn="0"/>
            </w:pPr>
            <w:r>
              <w:t>2%</w:t>
            </w:r>
          </w:p>
        </w:tc>
      </w:tr>
    </w:tbl>
    <w:p w:rsidR="00F8076B" w:rsidRDefault="00B770F3" w:rsidP="00F8076B">
      <w:pPr>
        <w:pStyle w:val="ListBullet"/>
        <w:numPr>
          <w:ilvl w:val="0"/>
          <w:numId w:val="0"/>
        </w:numPr>
        <w:rPr>
          <w:i/>
          <w:sz w:val="16"/>
          <w:szCs w:val="16"/>
        </w:rPr>
      </w:pPr>
      <w:r w:rsidRPr="00B770F3">
        <w:rPr>
          <w:i/>
          <w:sz w:val="16"/>
          <w:szCs w:val="16"/>
        </w:rPr>
        <w:t xml:space="preserve">Source: Blue Environment 2012 </w:t>
      </w:r>
    </w:p>
    <w:p w:rsidR="00A26C2D" w:rsidRPr="00B770F3" w:rsidRDefault="00A26C2D" w:rsidP="00F8076B">
      <w:pPr>
        <w:pStyle w:val="ListBullet"/>
        <w:numPr>
          <w:ilvl w:val="0"/>
          <w:numId w:val="0"/>
        </w:numPr>
        <w:rPr>
          <w:i/>
          <w:sz w:val="16"/>
          <w:szCs w:val="16"/>
        </w:rPr>
      </w:pPr>
    </w:p>
    <w:p w:rsidR="00E04A77" w:rsidRDefault="00E04A77" w:rsidP="00152D6D">
      <w:pPr>
        <w:pStyle w:val="Heading1"/>
      </w:pPr>
      <w:bookmarkStart w:id="17" w:name="_Toc391899439"/>
      <w:r w:rsidRPr="00DA77B5">
        <w:t>Hazardous</w:t>
      </w:r>
      <w:r>
        <w:t xml:space="preserve"> Waste Pathways</w:t>
      </w:r>
      <w:bookmarkEnd w:id="17"/>
    </w:p>
    <w:p w:rsidR="00825084" w:rsidRDefault="00732573" w:rsidP="00825084">
      <w:pPr>
        <w:pStyle w:val="Body"/>
      </w:pPr>
      <w:r>
        <w:t>This section provides an overview of hazardous waste</w:t>
      </w:r>
      <w:r w:rsidR="007855A8">
        <w:t xml:space="preserve"> identification, classification and pathways as summarised in </w:t>
      </w:r>
      <w:r w:rsidR="009C09B6">
        <w:t>Figure 1.</w:t>
      </w:r>
      <w:r>
        <w:t xml:space="preserve"> </w:t>
      </w:r>
    </w:p>
    <w:p w:rsidR="00825084" w:rsidRPr="00CB0200" w:rsidRDefault="00825084" w:rsidP="00825084">
      <w:pPr>
        <w:pStyle w:val="Body"/>
        <w:rPr>
          <w:b/>
        </w:rPr>
      </w:pPr>
      <w:r w:rsidRPr="00D84CA3">
        <w:rPr>
          <w:b/>
          <w:noProof/>
          <w:lang w:eastAsia="en-AU"/>
        </w:rPr>
        <w:drawing>
          <wp:inline distT="0" distB="0" distL="0" distR="0" wp14:anchorId="08614B59" wp14:editId="17945480">
            <wp:extent cx="4708188" cy="1400783"/>
            <wp:effectExtent l="19050" t="0" r="16510" b="952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825084" w:rsidRPr="00BC4E63" w:rsidDel="00F55FC0" w:rsidRDefault="00825084" w:rsidP="00825084">
      <w:pPr>
        <w:pStyle w:val="Caption"/>
      </w:pPr>
      <w:bookmarkStart w:id="18" w:name="_Toc391899427"/>
      <w:r w:rsidRPr="00BC4E63" w:rsidDel="00F55FC0">
        <w:t xml:space="preserve">Figure </w:t>
      </w:r>
      <w:r w:rsidR="008F04A6">
        <w:fldChar w:fldCharType="begin"/>
      </w:r>
      <w:r w:rsidR="008F04A6">
        <w:instrText xml:space="preserve"> SEQ Figure \* ARABIC </w:instrText>
      </w:r>
      <w:r w:rsidR="008F04A6">
        <w:fldChar w:fldCharType="separate"/>
      </w:r>
      <w:r w:rsidR="00123D50">
        <w:rPr>
          <w:noProof/>
        </w:rPr>
        <w:t>1</w:t>
      </w:r>
      <w:r w:rsidR="008F04A6">
        <w:rPr>
          <w:noProof/>
        </w:rPr>
        <w:fldChar w:fldCharType="end"/>
      </w:r>
      <w:r w:rsidRPr="00BC4E63" w:rsidDel="00F55FC0">
        <w:rPr>
          <w:noProof/>
        </w:rPr>
        <w:t xml:space="preserve"> </w:t>
      </w:r>
      <w:r w:rsidDel="00F55FC0">
        <w:rPr>
          <w:noProof/>
        </w:rPr>
        <w:t>Waste Identification and Classification</w:t>
      </w:r>
      <w:bookmarkEnd w:id="18"/>
    </w:p>
    <w:p w:rsidR="003576C3" w:rsidRDefault="003576C3" w:rsidP="00152D6D">
      <w:pPr>
        <w:pStyle w:val="Heading2"/>
      </w:pPr>
      <w:bookmarkStart w:id="19" w:name="_Toc391899440"/>
      <w:r>
        <w:t>Waste Description</w:t>
      </w:r>
      <w:r w:rsidR="00E06555">
        <w:t xml:space="preserve"> and </w:t>
      </w:r>
      <w:r w:rsidR="003B3FAA">
        <w:t>Classification</w:t>
      </w:r>
      <w:bookmarkEnd w:id="19"/>
    </w:p>
    <w:p w:rsidR="00152D6D" w:rsidRPr="00CF5FB5" w:rsidRDefault="00152D6D" w:rsidP="00152D6D">
      <w:pPr>
        <w:pStyle w:val="Body"/>
      </w:pPr>
      <w:r w:rsidRPr="00CF5FB5">
        <w:t xml:space="preserve">Currently, there </w:t>
      </w:r>
      <w:r w:rsidR="002B4FE5" w:rsidRPr="00CF5FB5">
        <w:t>is</w:t>
      </w:r>
      <w:r w:rsidRPr="00CF5FB5">
        <w:t xml:space="preserve"> a number of different waste classification systems used in each Australian jurisdiction. In 2011 the Department of Sustainability, Environment, Water, Population and Communities commissioned Hyder to undertake a comparison between the National Waste Classification System (develop early 1990s) and the waste classification systems used in each of the Australian jurisdictions (Hyder report). </w:t>
      </w:r>
    </w:p>
    <w:p w:rsidR="00152D6D" w:rsidRDefault="00152D6D" w:rsidP="00152D6D">
      <w:pPr>
        <w:pStyle w:val="Body"/>
      </w:pPr>
      <w:r>
        <w:t>For the purpose of this report, the waste list from the National Environmental Protection (Movement of controlled waste between States and Territories) Measure (NEPM) has been adopted as the basis for the development of the hazardous waste pathways, as shown in Table 1 below.</w:t>
      </w:r>
    </w:p>
    <w:p w:rsidR="00485A57" w:rsidRPr="00BC4E63" w:rsidRDefault="00485A57" w:rsidP="00485A57">
      <w:pPr>
        <w:pStyle w:val="Caption"/>
      </w:pPr>
      <w:bookmarkStart w:id="20" w:name="_Toc391899424"/>
      <w:r w:rsidRPr="00BC4E63">
        <w:t xml:space="preserve">Table </w:t>
      </w:r>
      <w:r w:rsidR="008F04A6">
        <w:fldChar w:fldCharType="begin"/>
      </w:r>
      <w:r w:rsidR="008F04A6">
        <w:instrText xml:space="preserve"> SEQ Table \* ARABIC </w:instrText>
      </w:r>
      <w:r w:rsidR="008F04A6">
        <w:fldChar w:fldCharType="separate"/>
      </w:r>
      <w:r w:rsidR="00123D50">
        <w:rPr>
          <w:noProof/>
        </w:rPr>
        <w:t>1</w:t>
      </w:r>
      <w:r w:rsidR="008F04A6">
        <w:rPr>
          <w:noProof/>
        </w:rPr>
        <w:fldChar w:fldCharType="end"/>
      </w:r>
      <w:r w:rsidRPr="00BC4E63">
        <w:rPr>
          <w:noProof/>
        </w:rPr>
        <w:t xml:space="preserve"> </w:t>
      </w:r>
      <w:r>
        <w:t xml:space="preserve">NEPM </w:t>
      </w:r>
      <w:r w:rsidR="00637A8A">
        <w:t xml:space="preserve">75 </w:t>
      </w:r>
      <w:r w:rsidR="003B3FAA">
        <w:t>W</w:t>
      </w:r>
      <w:r>
        <w:t xml:space="preserve">aste </w:t>
      </w:r>
      <w:r w:rsidR="003B3FAA">
        <w:t>C</w:t>
      </w:r>
      <w:r>
        <w:t>ategories</w:t>
      </w:r>
      <w:r w:rsidR="007E40D6">
        <w:rPr>
          <w:noProof/>
        </w:rPr>
        <w:t xml:space="preserve"> and </w:t>
      </w:r>
      <w:r w:rsidR="003B3FAA">
        <w:rPr>
          <w:noProof/>
        </w:rPr>
        <w:t>C</w:t>
      </w:r>
      <w:r w:rsidR="007E40D6">
        <w:rPr>
          <w:noProof/>
        </w:rPr>
        <w:t>odes</w:t>
      </w:r>
      <w:bookmarkEnd w:id="20"/>
    </w:p>
    <w:tbl>
      <w:tblPr>
        <w:tblStyle w:val="Table-Style3"/>
        <w:tblW w:w="0" w:type="auto"/>
        <w:shd w:val="clear" w:color="000000" w:fill="E7E7E8"/>
        <w:tblLook w:val="04A0" w:firstRow="1" w:lastRow="0" w:firstColumn="1" w:lastColumn="0" w:noHBand="0" w:noVBand="1"/>
      </w:tblPr>
      <w:tblGrid>
        <w:gridCol w:w="1369"/>
        <w:gridCol w:w="6549"/>
      </w:tblGrid>
      <w:tr w:rsidR="00485A57" w:rsidRPr="00485A57" w:rsidTr="00752263">
        <w:trPr>
          <w:cnfStyle w:val="100000000000" w:firstRow="1" w:lastRow="0" w:firstColumn="0" w:lastColumn="0" w:oddVBand="0" w:evenVBand="0" w:oddHBand="0" w:evenHBand="0" w:firstRowFirstColumn="0" w:firstRowLastColumn="0" w:lastRowFirstColumn="0" w:lastRowLastColumn="0"/>
          <w:tblHeader/>
        </w:trPr>
        <w:tc>
          <w:tcPr>
            <w:tcW w:w="1384" w:type="dxa"/>
            <w:tcBorders>
              <w:bottom w:val="single" w:sz="8" w:space="0" w:color="FFFFFF"/>
            </w:tcBorders>
            <w:shd w:val="clear" w:color="000000" w:fill="0065A4"/>
            <w:vAlign w:val="center"/>
          </w:tcPr>
          <w:p w:rsidR="00485A57" w:rsidRPr="00485A57" w:rsidRDefault="00485A57" w:rsidP="00815513">
            <w:pPr>
              <w:spacing w:after="0"/>
              <w:rPr>
                <w:rFonts w:cs="Arial"/>
                <w:b/>
                <w:bCs/>
                <w:color w:val="FFFFFF" w:themeColor="background1"/>
                <w:szCs w:val="20"/>
                <w:lang w:eastAsia="en-AU"/>
              </w:rPr>
            </w:pPr>
            <w:r w:rsidRPr="00485A57">
              <w:rPr>
                <w:rFonts w:cs="Arial"/>
                <w:b/>
                <w:bCs/>
                <w:color w:val="FFFFFF" w:themeColor="background1"/>
                <w:szCs w:val="20"/>
                <w:lang w:eastAsia="en-AU"/>
              </w:rPr>
              <w:t>Waste Code</w:t>
            </w:r>
          </w:p>
        </w:tc>
        <w:tc>
          <w:tcPr>
            <w:tcW w:w="6662" w:type="dxa"/>
            <w:tcBorders>
              <w:bottom w:val="single" w:sz="8" w:space="0" w:color="FFFFFF"/>
            </w:tcBorders>
            <w:shd w:val="clear" w:color="000000" w:fill="0065A4"/>
            <w:vAlign w:val="center"/>
          </w:tcPr>
          <w:p w:rsidR="00485A57" w:rsidRPr="00485A57" w:rsidRDefault="00485A57" w:rsidP="00815513">
            <w:pPr>
              <w:spacing w:after="0"/>
              <w:rPr>
                <w:rFonts w:cs="Arial"/>
                <w:b/>
                <w:bCs/>
                <w:color w:val="FFFFFF" w:themeColor="background1"/>
                <w:szCs w:val="20"/>
                <w:lang w:eastAsia="en-AU"/>
              </w:rPr>
            </w:pPr>
            <w:r w:rsidRPr="00485A57">
              <w:rPr>
                <w:rFonts w:cs="Arial"/>
                <w:b/>
                <w:bCs/>
                <w:color w:val="FFFFFF" w:themeColor="background1"/>
                <w:szCs w:val="20"/>
                <w:lang w:eastAsia="en-AU"/>
              </w:rPr>
              <w:t>Waste stream or wastes having as constituents: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A100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Waste resulting from surface treatment of metals and plastics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A110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Waste from heat treatment and tempering operations containing cyanides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A130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Cyanides (inorganic)</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B100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Acidic solutions or acids in solid form</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C100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Basic solutions or bases in solid form</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D100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Metal carbonyls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D110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Inorganic fluorine compounds excluding calcium fluoride</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D120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Mercury; mercury compounds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D130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Arsenic; arsenic compounds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D140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Chromium compounds (hexavalent and trivalent)</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D150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Cadmium; cadmium compounds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D160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Beryllium; beryllium compounds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D170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Antimony; antimony compounds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D180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Thallium; thallium compounds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D190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Copper compounds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D200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Cobalt compounds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D210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Nickel compounds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D220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Lead; lead compounds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D230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Zinc compounds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D240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Selenium; selenium compounds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D250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Tellurium, tellurium compounds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D270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Vanadium compounds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D290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Barium compounds (excluding barium sulphate)</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D300</w:t>
            </w:r>
          </w:p>
        </w:tc>
        <w:tc>
          <w:tcPr>
            <w:tcW w:w="6662" w:type="dxa"/>
            <w:shd w:val="clear" w:color="000000" w:fill="E7E7E8"/>
            <w:vAlign w:val="center"/>
          </w:tcPr>
          <w:p w:rsidR="00485A57" w:rsidRPr="00B33238" w:rsidRDefault="00F9048B" w:rsidP="00815513">
            <w:pPr>
              <w:spacing w:after="0"/>
              <w:rPr>
                <w:rFonts w:cs="Arial"/>
                <w:color w:val="000000"/>
                <w:szCs w:val="20"/>
                <w:lang w:eastAsia="en-AU"/>
              </w:rPr>
            </w:pPr>
            <w:r w:rsidRPr="00B33238">
              <w:rPr>
                <w:rFonts w:cs="Arial"/>
                <w:color w:val="000000"/>
                <w:szCs w:val="20"/>
                <w:lang w:eastAsia="en-AU"/>
              </w:rPr>
              <w:t>Non-toxic</w:t>
            </w:r>
            <w:r w:rsidR="00485A57" w:rsidRPr="00B33238">
              <w:rPr>
                <w:rFonts w:cs="Arial"/>
                <w:color w:val="000000"/>
                <w:szCs w:val="20"/>
                <w:lang w:eastAsia="en-AU"/>
              </w:rPr>
              <w:t xml:space="preserve"> salts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D310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Boron compounds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D330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Inorganic sulfides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D340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Perchlorates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D350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Chlorates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D360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Phosphorus compounds excluding mineral phosphates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E100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Waste containing peroxides other than hydrogen peroxide</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F100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 xml:space="preserve">Waste from the production, formulation and use of inks, dyes, pigments, paints, lacquers and varnish </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F110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 xml:space="preserve">Waste from the production, formulation and use of resins, latex, plasticisers, glues and adhesives </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G100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Ethers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G110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Organic solvents excluding halogenated solvents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G150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Halogenated organic solvents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G160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Waste from the production, formulation and use of organic solvents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H100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Waste from the production, formulation and use of biocides and phytopharmaceuticals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H110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Organic phosphorus compounds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H170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Waste from the manufacture, formulation and use of wood-preserving chemicals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J100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Waste mineral oils unfit for their original intended use</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J120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Waste oil/water, hydrocarbons/water mixtures or emulsions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J160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Waste tarry residues arising from refining, distillation, and any pyrolytic treatment</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K100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Animal effluent and residues (abattoir effluent, poultry and fish processing waste)</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K110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Grease trap waste</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K130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Sewage sludge and residues including nightsoil and septic tank sludge</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K140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Tannery wastes (including leather dust, ash, sludges and flours)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K190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Wool scouring waste</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M100 </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Waste, substances and articles containing or contaminated with polychlorinated biphenyls (PCBs), polychlorinated naphthalenes (PCNs), polychlorinated terphenyls (PCTs) and/or polybrominated biphenyls (PBBs)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M150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Phenols, phenol compounds including chlorophenols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M160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Organohalogen compounds - other than substances referred to in this list</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M170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Polychlorinated dibenzo-furan (any congener)</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M180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Polychlorinated dibenzo-p-dioxin (any congener)</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M210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Cyanides (organic)</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M220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Isocyanate compounds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M230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Triethylamine catalysts for setting foundry sands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M250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Surface active agents (surfactants), containing principally organic constituents and which may contain metals and inorganic materials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M260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Highly odorous organic chemicals (including mercaptans and acrylates)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N100</w:t>
            </w:r>
          </w:p>
        </w:tc>
        <w:tc>
          <w:tcPr>
            <w:tcW w:w="6662" w:type="dxa"/>
            <w:shd w:val="clear" w:color="000000" w:fill="E7E7E8"/>
            <w:vAlign w:val="center"/>
          </w:tcPr>
          <w:p w:rsidR="00485A57" w:rsidRPr="00B33238" w:rsidRDefault="00485A57" w:rsidP="007A7AA1">
            <w:pPr>
              <w:spacing w:after="0"/>
              <w:rPr>
                <w:rFonts w:cs="Arial"/>
                <w:color w:val="000000"/>
                <w:szCs w:val="20"/>
                <w:lang w:eastAsia="en-AU"/>
              </w:rPr>
            </w:pPr>
            <w:r w:rsidRPr="00B33238">
              <w:rPr>
                <w:rFonts w:cs="Arial"/>
                <w:color w:val="000000"/>
                <w:szCs w:val="20"/>
                <w:lang w:eastAsia="en-AU"/>
              </w:rPr>
              <w:t xml:space="preserve">Containers </w:t>
            </w:r>
            <w:r w:rsidR="007A7AA1">
              <w:rPr>
                <w:rFonts w:cs="Arial"/>
                <w:color w:val="000000"/>
                <w:szCs w:val="20"/>
                <w:lang w:eastAsia="en-AU"/>
              </w:rPr>
              <w:t>and drums that</w:t>
            </w:r>
            <w:r w:rsidRPr="00B33238">
              <w:rPr>
                <w:rFonts w:cs="Arial"/>
                <w:color w:val="000000"/>
                <w:szCs w:val="20"/>
                <w:lang w:eastAsia="en-AU"/>
              </w:rPr>
              <w:t xml:space="preserve"> are contaminated with residues of </w:t>
            </w:r>
            <w:r w:rsidR="007A7AA1">
              <w:rPr>
                <w:rFonts w:cs="Arial"/>
                <w:color w:val="000000"/>
                <w:szCs w:val="20"/>
                <w:lang w:eastAsia="en-AU"/>
              </w:rPr>
              <w:t>waste</w:t>
            </w:r>
            <w:r w:rsidR="007A7AA1" w:rsidRPr="00B33238">
              <w:rPr>
                <w:rFonts w:cs="Arial"/>
                <w:color w:val="000000"/>
                <w:szCs w:val="20"/>
                <w:lang w:eastAsia="en-AU"/>
              </w:rPr>
              <w:t xml:space="preserve"> </w:t>
            </w:r>
            <w:r w:rsidRPr="00B33238">
              <w:rPr>
                <w:rFonts w:cs="Arial"/>
                <w:color w:val="000000"/>
                <w:szCs w:val="20"/>
                <w:lang w:eastAsia="en-AU"/>
              </w:rPr>
              <w:t xml:space="preserve">referred to in this </w:t>
            </w:r>
            <w:r w:rsidR="007A7AA1">
              <w:rPr>
                <w:rFonts w:cs="Arial"/>
                <w:color w:val="000000"/>
                <w:szCs w:val="20"/>
                <w:lang w:eastAsia="en-AU"/>
              </w:rPr>
              <w:t>Table</w:t>
            </w:r>
          </w:p>
        </w:tc>
      </w:tr>
      <w:tr w:rsidR="007A7AA1" w:rsidRPr="00BC4E63" w:rsidTr="00A44622">
        <w:tc>
          <w:tcPr>
            <w:tcW w:w="1384" w:type="dxa"/>
            <w:shd w:val="clear" w:color="000000" w:fill="E7E7E8"/>
            <w:vAlign w:val="center"/>
          </w:tcPr>
          <w:p w:rsidR="007A7AA1" w:rsidRPr="00B33238" w:rsidRDefault="007A7AA1" w:rsidP="00A44622">
            <w:pPr>
              <w:spacing w:after="0"/>
              <w:rPr>
                <w:rFonts w:cs="Arial"/>
                <w:color w:val="000000"/>
                <w:szCs w:val="20"/>
                <w:lang w:eastAsia="en-AU"/>
              </w:rPr>
            </w:pPr>
            <w:r w:rsidRPr="00B33238">
              <w:rPr>
                <w:rFonts w:cs="Arial"/>
                <w:color w:val="000000"/>
                <w:szCs w:val="20"/>
                <w:lang w:eastAsia="en-AU"/>
              </w:rPr>
              <w:t>N100</w:t>
            </w:r>
          </w:p>
        </w:tc>
        <w:tc>
          <w:tcPr>
            <w:tcW w:w="6662" w:type="dxa"/>
            <w:shd w:val="clear" w:color="000000" w:fill="E7E7E8"/>
            <w:vAlign w:val="center"/>
          </w:tcPr>
          <w:p w:rsidR="007A7AA1" w:rsidRPr="00B33238" w:rsidRDefault="007A7AA1" w:rsidP="007A7AA1">
            <w:pPr>
              <w:spacing w:after="0"/>
              <w:rPr>
                <w:rFonts w:cs="Arial"/>
                <w:color w:val="000000"/>
                <w:szCs w:val="20"/>
                <w:lang w:eastAsia="en-AU"/>
              </w:rPr>
            </w:pPr>
            <w:r w:rsidRPr="00B33238">
              <w:rPr>
                <w:rFonts w:cs="Arial"/>
                <w:color w:val="000000"/>
                <w:szCs w:val="20"/>
                <w:lang w:eastAsia="en-AU"/>
              </w:rPr>
              <w:t xml:space="preserve">Containers </w:t>
            </w:r>
            <w:r>
              <w:rPr>
                <w:rFonts w:cs="Arial"/>
                <w:color w:val="000000"/>
                <w:szCs w:val="20"/>
                <w:lang w:eastAsia="en-AU"/>
              </w:rPr>
              <w:t>and drums that</w:t>
            </w:r>
            <w:r w:rsidRPr="00B33238">
              <w:rPr>
                <w:rFonts w:cs="Arial"/>
                <w:color w:val="000000"/>
                <w:szCs w:val="20"/>
                <w:lang w:eastAsia="en-AU"/>
              </w:rPr>
              <w:t xml:space="preserve"> are contaminated with residues of substances referred to in this list</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N120</w:t>
            </w:r>
          </w:p>
        </w:tc>
        <w:tc>
          <w:tcPr>
            <w:tcW w:w="6662" w:type="dxa"/>
            <w:shd w:val="clear" w:color="000000" w:fill="E7E7E8"/>
            <w:vAlign w:val="center"/>
          </w:tcPr>
          <w:p w:rsidR="00485A57" w:rsidRPr="00B33238" w:rsidRDefault="00485A57" w:rsidP="007A7AA1">
            <w:pPr>
              <w:spacing w:after="0"/>
              <w:rPr>
                <w:rFonts w:cs="Arial"/>
                <w:color w:val="000000"/>
                <w:szCs w:val="20"/>
                <w:lang w:eastAsia="en-AU"/>
              </w:rPr>
            </w:pPr>
            <w:r w:rsidRPr="00B33238">
              <w:rPr>
                <w:rFonts w:cs="Arial"/>
                <w:color w:val="000000"/>
                <w:szCs w:val="20"/>
                <w:lang w:eastAsia="en-AU"/>
              </w:rPr>
              <w:t xml:space="preserve">Soils contaminated with a </w:t>
            </w:r>
            <w:r w:rsidR="007A7AA1">
              <w:rPr>
                <w:rFonts w:cs="Arial"/>
                <w:color w:val="000000"/>
                <w:szCs w:val="20"/>
                <w:lang w:eastAsia="en-AU"/>
              </w:rPr>
              <w:t xml:space="preserve">substance or waste referred to in this Table </w:t>
            </w:r>
          </w:p>
        </w:tc>
      </w:tr>
      <w:tr w:rsidR="007A7AA1" w:rsidRPr="00BC4E63" w:rsidTr="00A44622">
        <w:tc>
          <w:tcPr>
            <w:tcW w:w="1384" w:type="dxa"/>
            <w:shd w:val="clear" w:color="000000" w:fill="E7E7E8"/>
            <w:vAlign w:val="center"/>
          </w:tcPr>
          <w:p w:rsidR="007A7AA1" w:rsidRPr="00B33238" w:rsidRDefault="007A7AA1" w:rsidP="00A44622">
            <w:pPr>
              <w:spacing w:after="0"/>
              <w:rPr>
                <w:rFonts w:cs="Arial"/>
                <w:color w:val="000000"/>
                <w:szCs w:val="20"/>
                <w:lang w:eastAsia="en-AU"/>
              </w:rPr>
            </w:pPr>
            <w:r w:rsidRPr="00B33238">
              <w:rPr>
                <w:rFonts w:cs="Arial"/>
                <w:color w:val="000000"/>
                <w:szCs w:val="20"/>
                <w:lang w:eastAsia="en-AU"/>
              </w:rPr>
              <w:t>N120</w:t>
            </w:r>
          </w:p>
        </w:tc>
        <w:tc>
          <w:tcPr>
            <w:tcW w:w="6662" w:type="dxa"/>
            <w:shd w:val="clear" w:color="000000" w:fill="E7E7E8"/>
            <w:vAlign w:val="center"/>
          </w:tcPr>
          <w:p w:rsidR="007A7AA1" w:rsidRPr="00B33238" w:rsidRDefault="007A7AA1" w:rsidP="00A44622">
            <w:pPr>
              <w:spacing w:after="0"/>
              <w:rPr>
                <w:rFonts w:cs="Arial"/>
                <w:color w:val="000000"/>
                <w:szCs w:val="20"/>
                <w:lang w:eastAsia="en-AU"/>
              </w:rPr>
            </w:pPr>
            <w:r w:rsidRPr="00B33238">
              <w:rPr>
                <w:rFonts w:cs="Arial"/>
                <w:color w:val="000000"/>
                <w:szCs w:val="20"/>
                <w:lang w:eastAsia="en-AU"/>
              </w:rPr>
              <w:t xml:space="preserve">Soils contaminated with a </w:t>
            </w:r>
            <w:r>
              <w:rPr>
                <w:rFonts w:cs="Arial"/>
                <w:color w:val="000000"/>
                <w:szCs w:val="20"/>
                <w:lang w:eastAsia="en-AU"/>
              </w:rPr>
              <w:t xml:space="preserve">substance or waste referred to in this Table </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N140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Fire debris and fire washwaters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N150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Fly ash</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N160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Encapsulated, chemically-fixed, solidified or polymerised wastes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N190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Filter cake</w:t>
            </w:r>
          </w:p>
        </w:tc>
      </w:tr>
      <w:tr w:rsidR="007F53A5" w:rsidRPr="00BC4E63" w:rsidTr="00A44622">
        <w:tc>
          <w:tcPr>
            <w:tcW w:w="1384" w:type="dxa"/>
            <w:shd w:val="clear" w:color="000000" w:fill="E7E7E8"/>
            <w:vAlign w:val="center"/>
          </w:tcPr>
          <w:p w:rsidR="007F53A5" w:rsidRPr="00B33238" w:rsidRDefault="007F53A5" w:rsidP="00A44622">
            <w:pPr>
              <w:spacing w:after="0"/>
              <w:rPr>
                <w:rFonts w:cs="Arial"/>
                <w:color w:val="000000"/>
                <w:szCs w:val="20"/>
                <w:lang w:eastAsia="en-AU"/>
              </w:rPr>
            </w:pPr>
            <w:r>
              <w:rPr>
                <w:rFonts w:cs="Arial"/>
                <w:color w:val="000000"/>
                <w:szCs w:val="20"/>
                <w:lang w:eastAsia="en-AU"/>
              </w:rPr>
              <w:t>N205</w:t>
            </w:r>
          </w:p>
        </w:tc>
        <w:tc>
          <w:tcPr>
            <w:tcW w:w="6662" w:type="dxa"/>
            <w:shd w:val="clear" w:color="000000" w:fill="E7E7E8"/>
            <w:vAlign w:val="center"/>
          </w:tcPr>
          <w:p w:rsidR="007F53A5" w:rsidRPr="00B33238" w:rsidRDefault="007F53A5" w:rsidP="00A44622">
            <w:pPr>
              <w:spacing w:after="0"/>
              <w:rPr>
                <w:rFonts w:cs="Arial"/>
                <w:color w:val="000000"/>
                <w:szCs w:val="20"/>
                <w:lang w:eastAsia="en-AU"/>
              </w:rPr>
            </w:pPr>
            <w:r w:rsidRPr="00B33238">
              <w:rPr>
                <w:rFonts w:cs="Arial"/>
                <w:color w:val="000000"/>
                <w:szCs w:val="20"/>
                <w:lang w:eastAsia="en-AU"/>
              </w:rPr>
              <w:t>Residues from industrial waste treatment/disposal operations.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N220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 xml:space="preserve">Asbestos </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N230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Ceramic-based fibres with physico-chemical characteristics similar to those of asbestos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R100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 xml:space="preserve">Clinical and related wastes </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R120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Waste pharmaceuticals, drugs and medicines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R140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Waste from the production and preparation of pharmaceutical products</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T100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Waste chemical substances arising from research and development or teaching activities including those which are not identified and/or are new and whose effects on human health and/or the environment are not known</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T120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 xml:space="preserve">Waste from the production, formulation and use of photographic chemicals and processing materials </w:t>
            </w:r>
          </w:p>
        </w:tc>
      </w:tr>
      <w:tr w:rsidR="00485A57" w:rsidRPr="00BC4E63" w:rsidTr="008D5425">
        <w:tc>
          <w:tcPr>
            <w:tcW w:w="1384"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T140</w:t>
            </w:r>
          </w:p>
        </w:tc>
        <w:tc>
          <w:tcPr>
            <w:tcW w:w="6662" w:type="dxa"/>
            <w:shd w:val="clear" w:color="000000" w:fill="E7E7E8"/>
            <w:vAlign w:val="center"/>
          </w:tcPr>
          <w:p w:rsidR="00485A57" w:rsidRPr="00B33238" w:rsidRDefault="00485A57" w:rsidP="00815513">
            <w:pPr>
              <w:spacing w:after="0"/>
              <w:rPr>
                <w:rFonts w:cs="Arial"/>
                <w:color w:val="000000"/>
                <w:szCs w:val="20"/>
                <w:lang w:eastAsia="en-AU"/>
              </w:rPr>
            </w:pPr>
            <w:r w:rsidRPr="00B33238">
              <w:rPr>
                <w:rFonts w:cs="Arial"/>
                <w:color w:val="000000"/>
                <w:szCs w:val="20"/>
                <w:lang w:eastAsia="en-AU"/>
              </w:rPr>
              <w:t>Tyres</w:t>
            </w:r>
          </w:p>
        </w:tc>
      </w:tr>
      <w:tr w:rsidR="007A7AA1" w:rsidRPr="00BC4E63" w:rsidTr="00A44622">
        <w:tc>
          <w:tcPr>
            <w:tcW w:w="1384" w:type="dxa"/>
            <w:shd w:val="clear" w:color="000000" w:fill="E7E7E8"/>
            <w:vAlign w:val="center"/>
          </w:tcPr>
          <w:p w:rsidR="007A7AA1" w:rsidRPr="00B33238" w:rsidRDefault="007F53A5" w:rsidP="00A44622">
            <w:pPr>
              <w:spacing w:after="0"/>
              <w:rPr>
                <w:rFonts w:cs="Arial"/>
                <w:color w:val="000000"/>
                <w:szCs w:val="20"/>
                <w:lang w:eastAsia="en-AU"/>
              </w:rPr>
            </w:pPr>
            <w:r>
              <w:rPr>
                <w:rFonts w:cs="Arial"/>
                <w:color w:val="000000"/>
                <w:szCs w:val="20"/>
                <w:lang w:eastAsia="en-AU"/>
              </w:rPr>
              <w:t>T200</w:t>
            </w:r>
          </w:p>
        </w:tc>
        <w:tc>
          <w:tcPr>
            <w:tcW w:w="6662" w:type="dxa"/>
            <w:shd w:val="clear" w:color="000000" w:fill="E7E7E8"/>
            <w:vAlign w:val="center"/>
          </w:tcPr>
          <w:p w:rsidR="007A7AA1" w:rsidRPr="00B33238" w:rsidRDefault="007A7AA1" w:rsidP="00A44622">
            <w:pPr>
              <w:spacing w:after="0"/>
              <w:rPr>
                <w:rFonts w:cs="Arial"/>
                <w:color w:val="000000"/>
                <w:szCs w:val="20"/>
                <w:lang w:eastAsia="en-AU"/>
              </w:rPr>
            </w:pPr>
            <w:r w:rsidRPr="00B33238">
              <w:rPr>
                <w:rFonts w:cs="Arial"/>
                <w:color w:val="000000"/>
                <w:szCs w:val="20"/>
                <w:lang w:eastAsia="en-AU"/>
              </w:rPr>
              <w:t>Waste of an explosive nature not subject to other legislation</w:t>
            </w:r>
          </w:p>
        </w:tc>
      </w:tr>
    </w:tbl>
    <w:p w:rsidR="00B770F3" w:rsidRDefault="00B770F3" w:rsidP="00524CA3">
      <w:pPr>
        <w:pStyle w:val="Heading2"/>
      </w:pPr>
      <w:bookmarkStart w:id="21" w:name="_Toc391899441"/>
      <w:bookmarkStart w:id="22" w:name="_Toc261458773"/>
      <w:r>
        <w:t>Description of primary hazardous waste categories</w:t>
      </w:r>
      <w:bookmarkEnd w:id="21"/>
    </w:p>
    <w:p w:rsidR="00B770F3" w:rsidRPr="00B770F3" w:rsidRDefault="00B770F3" w:rsidP="00B770F3">
      <w:pPr>
        <w:ind w:left="720"/>
      </w:pPr>
      <w:r w:rsidRPr="00B770F3">
        <w:t>There are 75 Waste classifications in Australia listed on the NEPM 75 list.</w:t>
      </w:r>
      <w:r w:rsidR="00177235">
        <w:t xml:space="preserve"> </w:t>
      </w:r>
      <w:r w:rsidRPr="00B770F3">
        <w:t xml:space="preserve">GHD has broken these into 15 groups </w:t>
      </w:r>
      <w:r w:rsidR="00177235" w:rsidRPr="00C34595">
        <w:t xml:space="preserve">based on </w:t>
      </w:r>
      <w:r w:rsidR="00177235">
        <w:t>common chemical and treatment characteristics</w:t>
      </w:r>
      <w:r w:rsidR="00177235" w:rsidRPr="00B770F3">
        <w:rPr>
          <w:highlight w:val="yellow"/>
        </w:rPr>
        <w:t xml:space="preserve"> </w:t>
      </w:r>
      <w:r w:rsidRPr="00B770F3">
        <w:t xml:space="preserve">which are outlined below. Each waste group is summarised in terms of where the waste is generated, how it is commonly dealt with and other specific issues relating to management of the specific waste type. </w:t>
      </w:r>
    </w:p>
    <w:p w:rsidR="00B770F3" w:rsidRPr="00B770F3" w:rsidRDefault="00B770F3" w:rsidP="00B770F3">
      <w:pPr>
        <w:pStyle w:val="Heading3"/>
      </w:pPr>
      <w:r w:rsidRPr="00B770F3">
        <w:t>Cyanides</w:t>
      </w:r>
    </w:p>
    <w:p w:rsidR="00B770F3" w:rsidRPr="00523C00" w:rsidRDefault="00B770F3" w:rsidP="00ED2849">
      <w:pPr>
        <w:pStyle w:val="Body"/>
      </w:pPr>
      <w:r w:rsidRPr="00523C00">
        <w:t>Cyanide is a widely-used industrial chemical with significant chemical properties. It is used in the mining sector as a leaching agent for removing gold and silver from ore, and is also used in industrial processes such as steel hardening/metal finishing, plastics production, and manufacture of goods such as adhesives, computer electronics, fire retardants, cosmetics, dyes, nylon, paints and pharmaceuticals.</w:t>
      </w:r>
    </w:p>
    <w:p w:rsidR="00B770F3" w:rsidRPr="00523C00" w:rsidRDefault="00B770F3" w:rsidP="00ED2849">
      <w:pPr>
        <w:pStyle w:val="Body"/>
      </w:pPr>
      <w:r w:rsidRPr="00523C00">
        <w:t>Cyanide wastes rarely require disposal. In gold and silver mining, the contaminated wastewater (tailings) is retained in dams whilst the cyanide decomposes naturally by exposure to sunlight and air. It can also be destroyed by means of neutralisation and oxidation.</w:t>
      </w:r>
    </w:p>
    <w:p w:rsidR="00B770F3" w:rsidRPr="00B770F3" w:rsidRDefault="00B770F3" w:rsidP="00B770F3">
      <w:pPr>
        <w:pStyle w:val="Heading3"/>
      </w:pPr>
      <w:r w:rsidRPr="00B770F3">
        <w:t>Acids and Alkaline Bases</w:t>
      </w:r>
    </w:p>
    <w:p w:rsidR="00B770F3" w:rsidRPr="00ED2849" w:rsidRDefault="00B770F3" w:rsidP="00ED2849">
      <w:pPr>
        <w:pStyle w:val="Body"/>
      </w:pPr>
      <w:r w:rsidRPr="00ED2849">
        <w:t xml:space="preserve">Acids and bases have a pH less than or equal to 2 or greater than or equal to 12.5 and are highly corrosive. Acids are commonly used in mining and heavy industry but also a broad range of other sectors such as medical and photographic use. The most common are </w:t>
      </w:r>
      <w:r w:rsidR="00A44CEA" w:rsidRPr="00ED2849">
        <w:t>sulphuric</w:t>
      </w:r>
      <w:r w:rsidRPr="00ED2849">
        <w:t xml:space="preserve"> acid, nitric acid and hydrochloric acid (H</w:t>
      </w:r>
      <w:r w:rsidRPr="00ED2849">
        <w:rPr>
          <w:vertAlign w:val="subscript"/>
        </w:rPr>
        <w:t>2</w:t>
      </w:r>
      <w:r w:rsidRPr="00ED2849">
        <w:t>SO</w:t>
      </w:r>
      <w:r w:rsidRPr="00ED2849">
        <w:rPr>
          <w:vertAlign w:val="subscript"/>
        </w:rPr>
        <w:t>4</w:t>
      </w:r>
      <w:r w:rsidRPr="00ED2849">
        <w:t>, HNO</w:t>
      </w:r>
      <w:r w:rsidRPr="00ED2849">
        <w:rPr>
          <w:vertAlign w:val="subscript"/>
        </w:rPr>
        <w:t>3</w:t>
      </w:r>
      <w:r w:rsidRPr="00ED2849">
        <w:t xml:space="preserve"> and HCl). Alkaline waste waters occur in various kinds of construction, cleaning and industrial activities.</w:t>
      </w:r>
    </w:p>
    <w:p w:rsidR="00B770F3" w:rsidRPr="00B770F3" w:rsidRDefault="00B770F3" w:rsidP="00ED2849">
      <w:pPr>
        <w:pStyle w:val="Body"/>
      </w:pPr>
      <w:r w:rsidRPr="00ED2849">
        <w:t xml:space="preserve">Acids and bases will often require neutralisation or treatment prior to re-use or disposal. Neutralisation and disposal to </w:t>
      </w:r>
      <w:r w:rsidR="00A44CEA" w:rsidRPr="00ED2849">
        <w:t>landfill</w:t>
      </w:r>
      <w:r w:rsidR="00A44CEA">
        <w:t>,</w:t>
      </w:r>
      <w:r w:rsidRPr="00ED2849">
        <w:t xml:space="preserve"> transport to a wastewater treatment plant, or on-site management, immobilisatio</w:t>
      </w:r>
      <w:r w:rsidR="00C34595" w:rsidRPr="00ED2849">
        <w:t xml:space="preserve">n/solidification, incineration. </w:t>
      </w:r>
      <w:r w:rsidRPr="00ED2849">
        <w:t>Acids and alkalis can be used for other waste treatments, for example neutralisation, precipitation and oil/water separation (emulsion breaking). Silver can be recovered from photographic chemicals.</w:t>
      </w:r>
    </w:p>
    <w:p w:rsidR="00B770F3" w:rsidRPr="00B770F3" w:rsidRDefault="00B770F3" w:rsidP="00B770F3">
      <w:pPr>
        <w:pStyle w:val="Heading3"/>
      </w:pPr>
      <w:r w:rsidRPr="00B770F3">
        <w:t>Inorganic Chemicals</w:t>
      </w:r>
    </w:p>
    <w:p w:rsidR="00B770F3" w:rsidRPr="00ED2849" w:rsidRDefault="00B770F3" w:rsidP="00ED2849">
      <w:pPr>
        <w:pStyle w:val="Body"/>
      </w:pPr>
      <w:r w:rsidRPr="00ED2849">
        <w:t>Inorganic chemicals comprise batteries and a broad range of compounds commonly used in industry. They consist of compounds containing mineral or non-biological origins. Many inorganic chemicals have commercial value and can be recycled or recovered.</w:t>
      </w:r>
    </w:p>
    <w:p w:rsidR="00B770F3" w:rsidRPr="00ED2849" w:rsidRDefault="00B770F3" w:rsidP="00ED2849">
      <w:pPr>
        <w:pStyle w:val="Body"/>
      </w:pPr>
      <w:r w:rsidRPr="00ED2849">
        <w:t>Current practices include on-site management through recycling and other forms of</w:t>
      </w:r>
      <w:r w:rsidRPr="00ED2849">
        <w:rPr>
          <w:spacing w:val="59"/>
        </w:rPr>
        <w:t xml:space="preserve"> </w:t>
      </w:r>
      <w:r w:rsidRPr="00ED2849">
        <w:t>re-use</w:t>
      </w:r>
      <w:r w:rsidRPr="00ED2849">
        <w:rPr>
          <w:spacing w:val="17"/>
        </w:rPr>
        <w:t xml:space="preserve"> </w:t>
      </w:r>
      <w:r w:rsidRPr="00ED2849">
        <w:t>at</w:t>
      </w:r>
      <w:r w:rsidRPr="00ED2849">
        <w:rPr>
          <w:spacing w:val="17"/>
        </w:rPr>
        <w:t xml:space="preserve"> </w:t>
      </w:r>
      <w:r w:rsidRPr="00ED2849">
        <w:t>major</w:t>
      </w:r>
      <w:r w:rsidRPr="00ED2849">
        <w:rPr>
          <w:spacing w:val="17"/>
        </w:rPr>
        <w:t xml:space="preserve"> </w:t>
      </w:r>
      <w:r w:rsidRPr="00ED2849">
        <w:t>industrial</w:t>
      </w:r>
      <w:r w:rsidRPr="00ED2849">
        <w:rPr>
          <w:spacing w:val="17"/>
        </w:rPr>
        <w:t xml:space="preserve"> </w:t>
      </w:r>
      <w:r w:rsidRPr="00ED2849">
        <w:t>sites</w:t>
      </w:r>
      <w:r w:rsidRPr="00ED2849">
        <w:rPr>
          <w:spacing w:val="17"/>
        </w:rPr>
        <w:t xml:space="preserve"> </w:t>
      </w:r>
      <w:r w:rsidRPr="00ED2849">
        <w:t>(for</w:t>
      </w:r>
      <w:r w:rsidRPr="00ED2849">
        <w:rPr>
          <w:spacing w:val="18"/>
        </w:rPr>
        <w:t xml:space="preserve"> </w:t>
      </w:r>
      <w:r w:rsidRPr="00ED2849">
        <w:t>example</w:t>
      </w:r>
      <w:r w:rsidRPr="00ED2849">
        <w:rPr>
          <w:spacing w:val="17"/>
        </w:rPr>
        <w:t xml:space="preserve"> </w:t>
      </w:r>
      <w:r w:rsidRPr="00ED2849">
        <w:t>hydro-metallurgical</w:t>
      </w:r>
      <w:r w:rsidRPr="00ED2849">
        <w:rPr>
          <w:spacing w:val="17"/>
        </w:rPr>
        <w:t xml:space="preserve"> </w:t>
      </w:r>
      <w:r w:rsidRPr="00ED2849">
        <w:t>metal</w:t>
      </w:r>
      <w:r w:rsidRPr="00ED2849">
        <w:rPr>
          <w:spacing w:val="17"/>
        </w:rPr>
        <w:t xml:space="preserve"> </w:t>
      </w:r>
      <w:r w:rsidRPr="00ED2849">
        <w:t>salts</w:t>
      </w:r>
      <w:r w:rsidRPr="00ED2849">
        <w:rPr>
          <w:spacing w:val="17"/>
        </w:rPr>
        <w:t xml:space="preserve"> </w:t>
      </w:r>
      <w:r w:rsidRPr="00ED2849">
        <w:t>recovery</w:t>
      </w:r>
      <w:r w:rsidRPr="00ED2849">
        <w:rPr>
          <w:spacing w:val="63"/>
        </w:rPr>
        <w:t xml:space="preserve"> </w:t>
      </w:r>
      <w:r w:rsidRPr="00ED2849">
        <w:t xml:space="preserve">and pyro-metallurgical metals recovery). </w:t>
      </w:r>
    </w:p>
    <w:p w:rsidR="00B770F3" w:rsidRPr="00B770F3" w:rsidRDefault="00B770F3" w:rsidP="00B770F3">
      <w:pPr>
        <w:pStyle w:val="Heading3"/>
      </w:pPr>
      <w:r w:rsidRPr="00B770F3">
        <w:t>Reactive Chemicals</w:t>
      </w:r>
    </w:p>
    <w:p w:rsidR="00B770F3" w:rsidRPr="00ED2849" w:rsidRDefault="00B770F3" w:rsidP="00ED2849">
      <w:pPr>
        <w:pStyle w:val="Body"/>
      </w:pPr>
      <w:r w:rsidRPr="00ED2849">
        <w:t xml:space="preserve">Reactive chemical waste includes materials that are unstable or undergo rapid or violent chemical reaction when exposed to air, water or other material, generate toxic gases or vapours when mixed with water or when exposed to pH conditions between 2 and 12.5 (as in the case with cyanide or </w:t>
      </w:r>
      <w:r w:rsidR="00A44CEA" w:rsidRPr="00ED2849">
        <w:t>sulphide</w:t>
      </w:r>
      <w:r w:rsidRPr="00ED2849">
        <w:t xml:space="preserve"> containing materials), forms potentially explosive mixtures with water, are capable of detonation or explosive reaction when heated or subjected to shock. Examples include acetyl chloride, chromic acid, cyanides, hypochlorides, organic peroxides, perchlorates, permanganates, </w:t>
      </w:r>
      <w:r w:rsidR="00A44CEA" w:rsidRPr="00ED2849">
        <w:t>sulphides</w:t>
      </w:r>
      <w:r w:rsidRPr="00ED2849">
        <w:t>, some plating materials and bleaches. Waste generators include Quarry and mine operations (explosives) and Industrial</w:t>
      </w:r>
      <w:r w:rsidRPr="00ED2849">
        <w:rPr>
          <w:spacing w:val="8"/>
        </w:rPr>
        <w:t xml:space="preserve"> </w:t>
      </w:r>
      <w:r w:rsidRPr="00ED2849">
        <w:t>waste</w:t>
      </w:r>
      <w:r w:rsidRPr="00ED2849">
        <w:rPr>
          <w:spacing w:val="9"/>
        </w:rPr>
        <w:t xml:space="preserve"> </w:t>
      </w:r>
      <w:r w:rsidRPr="00ED2849">
        <w:t>water</w:t>
      </w:r>
      <w:r w:rsidRPr="00ED2849">
        <w:rPr>
          <w:spacing w:val="9"/>
        </w:rPr>
        <w:t xml:space="preserve"> </w:t>
      </w:r>
      <w:r w:rsidRPr="00ED2849">
        <w:t>treatment</w:t>
      </w:r>
      <w:r w:rsidRPr="00ED2849">
        <w:rPr>
          <w:spacing w:val="9"/>
        </w:rPr>
        <w:t xml:space="preserve"> </w:t>
      </w:r>
      <w:r w:rsidRPr="00ED2849">
        <w:t>plants</w:t>
      </w:r>
      <w:r w:rsidRPr="00ED2849">
        <w:rPr>
          <w:spacing w:val="8"/>
        </w:rPr>
        <w:t xml:space="preserve"> </w:t>
      </w:r>
      <w:r w:rsidRPr="00ED2849">
        <w:t>-</w:t>
      </w:r>
      <w:r w:rsidRPr="00ED2849">
        <w:rPr>
          <w:spacing w:val="9"/>
        </w:rPr>
        <w:t xml:space="preserve"> </w:t>
      </w:r>
      <w:r w:rsidRPr="00ED2849">
        <w:t>organic</w:t>
      </w:r>
      <w:r w:rsidRPr="00ED2849">
        <w:rPr>
          <w:spacing w:val="8"/>
        </w:rPr>
        <w:t xml:space="preserve"> </w:t>
      </w:r>
      <w:r w:rsidRPr="00ED2849">
        <w:t>peroxides</w:t>
      </w:r>
      <w:r w:rsidRPr="00ED2849">
        <w:rPr>
          <w:spacing w:val="8"/>
        </w:rPr>
        <w:t xml:space="preserve"> </w:t>
      </w:r>
      <w:r w:rsidRPr="00ED2849">
        <w:t>used</w:t>
      </w:r>
      <w:r w:rsidRPr="00ED2849">
        <w:rPr>
          <w:spacing w:val="8"/>
        </w:rPr>
        <w:t xml:space="preserve"> </w:t>
      </w:r>
      <w:r w:rsidRPr="00ED2849">
        <w:t>as</w:t>
      </w:r>
      <w:r w:rsidRPr="00ED2849">
        <w:rPr>
          <w:spacing w:val="8"/>
        </w:rPr>
        <w:t xml:space="preserve"> </w:t>
      </w:r>
      <w:r w:rsidRPr="00ED2849">
        <w:t>chemical</w:t>
      </w:r>
      <w:r w:rsidRPr="00ED2849">
        <w:rPr>
          <w:spacing w:val="57"/>
        </w:rPr>
        <w:t xml:space="preserve"> </w:t>
      </w:r>
      <w:r w:rsidRPr="00ED2849">
        <w:t>additives</w:t>
      </w:r>
      <w:r w:rsidR="00C34595" w:rsidRPr="00ED2849">
        <w:t>.</w:t>
      </w:r>
    </w:p>
    <w:p w:rsidR="00B770F3" w:rsidRPr="00ED2849" w:rsidRDefault="00B770F3" w:rsidP="00ED2849">
      <w:pPr>
        <w:pStyle w:val="Body"/>
      </w:pPr>
      <w:r w:rsidRPr="00ED2849">
        <w:t>Under carefully controlled conditions, specialised disposal companies employ some waste oxidant streams (hypochlorite and peroxide) in the treatment of heavy metal wastes. They can also be safely disposed to sewer under controlled conditions.</w:t>
      </w:r>
    </w:p>
    <w:p w:rsidR="00B770F3" w:rsidRPr="00B770F3" w:rsidRDefault="00B770F3" w:rsidP="00B770F3">
      <w:pPr>
        <w:pStyle w:val="Heading3"/>
        <w:rPr>
          <w:lang w:val="en-US"/>
        </w:rPr>
      </w:pPr>
      <w:r w:rsidRPr="00B770F3">
        <w:rPr>
          <w:lang w:val="en-US"/>
        </w:rPr>
        <w:t>Paints, Lacquers, Varnish, Resins, Inks Adhesives</w:t>
      </w:r>
    </w:p>
    <w:p w:rsidR="00B770F3" w:rsidRPr="00ED2849" w:rsidRDefault="00B770F3" w:rsidP="00ED2849">
      <w:pPr>
        <w:pStyle w:val="Body"/>
        <w:rPr>
          <w:lang w:val="en-US"/>
        </w:rPr>
      </w:pPr>
      <w:r w:rsidRPr="00ED2849">
        <w:rPr>
          <w:lang w:val="en-US"/>
        </w:rPr>
        <w:t>Paints, lacquers, varnish, resins, inks and adhesives comprise of a broad range of domestic and industrial wastes that contain a wide range of toxic and hazardous compounds. They require special handling management or disposal. There is a broad range of re-use, recycling and recovery options for these wastes in addition to disposal. Waste generators include domestic premises generating small quantities and in small containers. This would also include commercial operators such as painting c</w:t>
      </w:r>
      <w:r w:rsidR="00C34595" w:rsidRPr="00ED2849">
        <w:rPr>
          <w:lang w:val="en-US"/>
        </w:rPr>
        <w:t xml:space="preserve">ontractors, carpet cleaners, </w:t>
      </w:r>
      <w:r w:rsidRPr="00ED2849">
        <w:rPr>
          <w:lang w:val="en-US"/>
        </w:rPr>
        <w:t>dry-cleaners</w:t>
      </w:r>
      <w:r w:rsidR="00C34595" w:rsidRPr="00ED2849">
        <w:rPr>
          <w:lang w:val="en-US"/>
        </w:rPr>
        <w:t xml:space="preserve"> as well as m</w:t>
      </w:r>
      <w:r w:rsidRPr="00ED2849">
        <w:rPr>
          <w:lang w:val="en-US"/>
        </w:rPr>
        <w:t xml:space="preserve">anufacturing industries making paints and adhesives, and those using these materials </w:t>
      </w:r>
    </w:p>
    <w:p w:rsidR="00B770F3" w:rsidRPr="00B770F3" w:rsidRDefault="00B770F3" w:rsidP="00B770F3">
      <w:pPr>
        <w:keepNext/>
        <w:spacing w:before="200" w:after="120" w:line="280" w:lineRule="atLeast"/>
        <w:ind w:left="567"/>
      </w:pPr>
      <w:r w:rsidRPr="00B770F3">
        <w:t>Collected</w:t>
      </w:r>
      <w:r w:rsidRPr="00B770F3">
        <w:rPr>
          <w:spacing w:val="27"/>
        </w:rPr>
        <w:t xml:space="preserve"> </w:t>
      </w:r>
      <w:r w:rsidRPr="00B770F3">
        <w:t>contaminated</w:t>
      </w:r>
      <w:r w:rsidRPr="00B770F3">
        <w:rPr>
          <w:spacing w:val="28"/>
        </w:rPr>
        <w:t xml:space="preserve"> </w:t>
      </w:r>
      <w:r w:rsidRPr="00B770F3">
        <w:t>containers</w:t>
      </w:r>
      <w:r w:rsidRPr="00B770F3">
        <w:rPr>
          <w:spacing w:val="27"/>
        </w:rPr>
        <w:t xml:space="preserve"> </w:t>
      </w:r>
      <w:r w:rsidRPr="00B770F3">
        <w:t>are</w:t>
      </w:r>
      <w:r w:rsidRPr="00B770F3">
        <w:rPr>
          <w:spacing w:val="28"/>
        </w:rPr>
        <w:t xml:space="preserve"> </w:t>
      </w:r>
      <w:r w:rsidRPr="00B770F3">
        <w:t>often</w:t>
      </w:r>
      <w:r w:rsidRPr="00B770F3">
        <w:rPr>
          <w:spacing w:val="30"/>
        </w:rPr>
        <w:t xml:space="preserve"> </w:t>
      </w:r>
      <w:r w:rsidRPr="00B770F3">
        <w:t>left</w:t>
      </w:r>
      <w:r w:rsidRPr="00B770F3">
        <w:rPr>
          <w:spacing w:val="29"/>
        </w:rPr>
        <w:t xml:space="preserve"> </w:t>
      </w:r>
      <w:r w:rsidRPr="00B770F3">
        <w:t>to</w:t>
      </w:r>
      <w:r w:rsidRPr="00B770F3">
        <w:rPr>
          <w:spacing w:val="30"/>
        </w:rPr>
        <w:t xml:space="preserve"> </w:t>
      </w:r>
      <w:r w:rsidRPr="00B770F3">
        <w:t>dry</w:t>
      </w:r>
      <w:r w:rsidRPr="00B770F3">
        <w:rPr>
          <w:spacing w:val="29"/>
        </w:rPr>
        <w:t xml:space="preserve"> </w:t>
      </w:r>
      <w:r w:rsidRPr="00B770F3">
        <w:t>out,</w:t>
      </w:r>
      <w:r w:rsidRPr="00B770F3">
        <w:rPr>
          <w:spacing w:val="30"/>
        </w:rPr>
        <w:t xml:space="preserve"> </w:t>
      </w:r>
      <w:r w:rsidRPr="00B770F3">
        <w:t>and</w:t>
      </w:r>
      <w:r w:rsidRPr="00B770F3">
        <w:rPr>
          <w:spacing w:val="28"/>
        </w:rPr>
        <w:t xml:space="preserve"> </w:t>
      </w:r>
      <w:r w:rsidRPr="00B770F3">
        <w:t>then</w:t>
      </w:r>
      <w:r w:rsidRPr="00B770F3">
        <w:rPr>
          <w:spacing w:val="29"/>
        </w:rPr>
        <w:t xml:space="preserve"> </w:t>
      </w:r>
      <w:r w:rsidRPr="00B770F3">
        <w:t>cleaned</w:t>
      </w:r>
      <w:r w:rsidRPr="00B770F3">
        <w:rPr>
          <w:spacing w:val="28"/>
        </w:rPr>
        <w:t xml:space="preserve"> </w:t>
      </w:r>
      <w:r w:rsidRPr="00B770F3">
        <w:t>(dry)</w:t>
      </w:r>
      <w:r w:rsidRPr="00B770F3">
        <w:rPr>
          <w:spacing w:val="73"/>
        </w:rPr>
        <w:t xml:space="preserve"> </w:t>
      </w:r>
      <w:r w:rsidRPr="00B770F3">
        <w:t>and</w:t>
      </w:r>
      <w:r w:rsidRPr="00B770F3">
        <w:rPr>
          <w:spacing w:val="13"/>
        </w:rPr>
        <w:t xml:space="preserve"> </w:t>
      </w:r>
      <w:r w:rsidRPr="00B770F3">
        <w:t>baled</w:t>
      </w:r>
      <w:r w:rsidRPr="00B770F3">
        <w:rPr>
          <w:spacing w:val="15"/>
        </w:rPr>
        <w:t xml:space="preserve"> </w:t>
      </w:r>
      <w:r w:rsidRPr="00B770F3">
        <w:t>for</w:t>
      </w:r>
      <w:r w:rsidRPr="00B770F3">
        <w:rPr>
          <w:spacing w:val="15"/>
        </w:rPr>
        <w:t xml:space="preserve"> </w:t>
      </w:r>
      <w:r w:rsidRPr="00B770F3">
        <w:t>scrap.</w:t>
      </w:r>
      <w:r w:rsidRPr="00B770F3">
        <w:rPr>
          <w:spacing w:val="15"/>
        </w:rPr>
        <w:t xml:space="preserve"> </w:t>
      </w:r>
      <w:r w:rsidRPr="00B770F3">
        <w:rPr>
          <w:spacing w:val="-2"/>
        </w:rPr>
        <w:t>Larger</w:t>
      </w:r>
      <w:r w:rsidRPr="00B770F3">
        <w:rPr>
          <w:spacing w:val="15"/>
        </w:rPr>
        <w:t xml:space="preserve"> </w:t>
      </w:r>
      <w:r w:rsidRPr="00B770F3">
        <w:t>quantities</w:t>
      </w:r>
      <w:r w:rsidRPr="00B770F3">
        <w:rPr>
          <w:spacing w:val="15"/>
        </w:rPr>
        <w:t xml:space="preserve"> </w:t>
      </w:r>
      <w:r w:rsidRPr="00B770F3">
        <w:t>of</w:t>
      </w:r>
      <w:r w:rsidRPr="00B770F3">
        <w:rPr>
          <w:spacing w:val="14"/>
        </w:rPr>
        <w:t xml:space="preserve"> </w:t>
      </w:r>
      <w:r w:rsidRPr="00B770F3">
        <w:t>liquid</w:t>
      </w:r>
      <w:r w:rsidRPr="00B770F3">
        <w:rPr>
          <w:spacing w:val="14"/>
        </w:rPr>
        <w:t xml:space="preserve"> </w:t>
      </w:r>
      <w:r w:rsidRPr="00B770F3">
        <w:t>residues</w:t>
      </w:r>
      <w:r w:rsidRPr="00B770F3">
        <w:rPr>
          <w:spacing w:val="14"/>
        </w:rPr>
        <w:t xml:space="preserve"> </w:t>
      </w:r>
      <w:r w:rsidRPr="00B770F3">
        <w:t>are</w:t>
      </w:r>
      <w:r w:rsidRPr="00B770F3">
        <w:rPr>
          <w:spacing w:val="15"/>
        </w:rPr>
        <w:t xml:space="preserve"> </w:t>
      </w:r>
      <w:r w:rsidR="00C34595">
        <w:t>recovered</w:t>
      </w:r>
      <w:r w:rsidRPr="00B770F3">
        <w:rPr>
          <w:spacing w:val="24"/>
        </w:rPr>
        <w:t xml:space="preserve"> </w:t>
      </w:r>
      <w:r w:rsidRPr="00B770F3">
        <w:t>into</w:t>
      </w:r>
      <w:r w:rsidRPr="00B770F3">
        <w:rPr>
          <w:spacing w:val="23"/>
        </w:rPr>
        <w:t xml:space="preserve"> </w:t>
      </w:r>
      <w:r w:rsidRPr="00B770F3">
        <w:t>waste</w:t>
      </w:r>
      <w:r w:rsidRPr="00B770F3">
        <w:rPr>
          <w:spacing w:val="24"/>
        </w:rPr>
        <w:t xml:space="preserve"> </w:t>
      </w:r>
      <w:r w:rsidRPr="00B770F3">
        <w:t>oil</w:t>
      </w:r>
      <w:r w:rsidRPr="00B770F3">
        <w:rPr>
          <w:spacing w:val="24"/>
        </w:rPr>
        <w:t xml:space="preserve"> </w:t>
      </w:r>
      <w:r w:rsidRPr="00B770F3">
        <w:t>fuels.</w:t>
      </w:r>
      <w:r w:rsidRPr="00B770F3">
        <w:rPr>
          <w:b/>
          <w:i/>
          <w:color w:val="0065A4"/>
        </w:rPr>
        <w:t xml:space="preserve"> </w:t>
      </w:r>
      <w:r w:rsidRPr="00B770F3">
        <w:t>There are enterprising operators in the paints and coatings industry who produce low cost primer and undercoat by blending compatible paint residues</w:t>
      </w:r>
      <w:r w:rsidR="00C34595">
        <w:t>.</w:t>
      </w:r>
    </w:p>
    <w:p w:rsidR="00B770F3" w:rsidRPr="00B770F3" w:rsidRDefault="00B770F3" w:rsidP="00B770F3">
      <w:pPr>
        <w:pStyle w:val="Heading3"/>
        <w:rPr>
          <w:lang w:val="en-US"/>
        </w:rPr>
      </w:pPr>
      <w:r w:rsidRPr="00B770F3">
        <w:rPr>
          <w:lang w:val="en-US"/>
        </w:rPr>
        <w:t>Organic Solvents, Solvents Residues</w:t>
      </w:r>
    </w:p>
    <w:p w:rsidR="00B770F3" w:rsidRPr="00ED2849" w:rsidRDefault="00B770F3" w:rsidP="00ED2849">
      <w:pPr>
        <w:pStyle w:val="Body"/>
        <w:rPr>
          <w:lang w:val="en-US"/>
        </w:rPr>
      </w:pPr>
      <w:r w:rsidRPr="00ED2849">
        <w:rPr>
          <w:lang w:val="en-US"/>
        </w:rPr>
        <w:t xml:space="preserve">Organic solvents and solvent residues are generally toxic and highly flammable. They consist of a range of products used broadly in domestic, commercial and industrial applications such as paint thinners and dry cleaning fluids. They require special </w:t>
      </w:r>
      <w:r w:rsidR="00C34595" w:rsidRPr="00ED2849">
        <w:rPr>
          <w:lang w:val="en-US"/>
        </w:rPr>
        <w:t>treatment or disposal to minimise</w:t>
      </w:r>
      <w:r w:rsidRPr="00ED2849">
        <w:rPr>
          <w:lang w:val="en-US"/>
        </w:rPr>
        <w:t xml:space="preserve"> contamination and/or health risks.</w:t>
      </w:r>
    </w:p>
    <w:p w:rsidR="00B770F3" w:rsidRPr="00ED2849" w:rsidRDefault="00B770F3" w:rsidP="00ED2849">
      <w:pPr>
        <w:pStyle w:val="Body"/>
      </w:pPr>
      <w:r w:rsidRPr="00ED2849">
        <w:t>Organic solvents and solvent residues are either processed on-site by generators, stockpiled awaiting further management (such as re-use by blending into waste oils for use as fuel), or transported for treatment and recovery processes.</w:t>
      </w:r>
    </w:p>
    <w:p w:rsidR="00B770F3" w:rsidRPr="00B770F3" w:rsidRDefault="00B770F3" w:rsidP="00B770F3">
      <w:pPr>
        <w:pStyle w:val="Heading3"/>
        <w:rPr>
          <w:lang w:val="en-US"/>
        </w:rPr>
      </w:pPr>
      <w:r w:rsidRPr="00B770F3">
        <w:rPr>
          <w:lang w:val="en-US"/>
        </w:rPr>
        <w:t>Pesticides</w:t>
      </w:r>
    </w:p>
    <w:p w:rsidR="00601B44" w:rsidRPr="00ED2849" w:rsidRDefault="00601B44" w:rsidP="00ED2849">
      <w:pPr>
        <w:pStyle w:val="Body"/>
        <w:rPr>
          <w:highlight w:val="yellow"/>
          <w:lang w:val="en-US"/>
        </w:rPr>
      </w:pPr>
      <w:r w:rsidRPr="00ED2849">
        <w:t xml:space="preserve">Pesticides are commonly used by households, government and industry and include herbicides, fungicides, insecticides, fumigants, bactericides, rodenticides, baits, lures and repellents to control and/or destroy pests. </w:t>
      </w:r>
    </w:p>
    <w:p w:rsidR="00B770F3" w:rsidRPr="00ED2849" w:rsidRDefault="00601B44" w:rsidP="00ED2849">
      <w:pPr>
        <w:pStyle w:val="Body"/>
        <w:rPr>
          <w:lang w:val="en-US"/>
        </w:rPr>
      </w:pPr>
      <w:r w:rsidRPr="00ED2849">
        <w:rPr>
          <w:lang w:val="en-US"/>
        </w:rPr>
        <w:t>Care should be undertaken in the management and disposal of pe</w:t>
      </w:r>
      <w:r w:rsidR="0004176B" w:rsidRPr="00ED2849">
        <w:rPr>
          <w:lang w:val="en-US"/>
        </w:rPr>
        <w:t xml:space="preserve">sticides by rinsing containers (some containers can be re-used, refilled, returned or recycled). </w:t>
      </w:r>
      <w:r w:rsidR="00B770F3" w:rsidRPr="00ED2849">
        <w:rPr>
          <w:lang w:val="en-US"/>
        </w:rPr>
        <w:t>The ‘Drum-muster’ program operates successfully, requiring triple rinsing of pesticide/herbicide containers prior to depositing at a council collection point for crushing and recycling.</w:t>
      </w:r>
    </w:p>
    <w:p w:rsidR="00B770F3" w:rsidRPr="00B770F3" w:rsidRDefault="00B770F3" w:rsidP="00B770F3">
      <w:pPr>
        <w:pStyle w:val="Heading3"/>
        <w:rPr>
          <w:lang w:val="en-US"/>
        </w:rPr>
      </w:pPr>
      <w:r w:rsidRPr="00B770F3">
        <w:rPr>
          <w:lang w:val="en-US"/>
        </w:rPr>
        <w:t>Oils, Hydrocarbons, Emulsions</w:t>
      </w:r>
    </w:p>
    <w:p w:rsidR="00B770F3" w:rsidRPr="00ED2849" w:rsidRDefault="00B770F3" w:rsidP="00ED2849">
      <w:pPr>
        <w:pStyle w:val="Body"/>
        <w:rPr>
          <w:lang w:val="en-US"/>
        </w:rPr>
      </w:pPr>
      <w:r w:rsidRPr="00ED2849">
        <w:rPr>
          <w:lang w:val="en-US"/>
        </w:rPr>
        <w:t xml:space="preserve">Oils, hydrocarbons and emulsions are common wastes from the automotive, commercial and industrial uses. </w:t>
      </w:r>
    </w:p>
    <w:p w:rsidR="00B770F3" w:rsidRPr="00ED2849" w:rsidRDefault="00B770F3" w:rsidP="00ED2849">
      <w:pPr>
        <w:pStyle w:val="Body"/>
        <w:rPr>
          <w:lang w:val="en-US"/>
        </w:rPr>
      </w:pPr>
      <w:r w:rsidRPr="00ED2849">
        <w:rPr>
          <w:lang w:val="en-US"/>
        </w:rPr>
        <w:t>Most of this waste stream can be recovered and/or recycled to avoid the requirement for disposal. Most waste oils are converted to energy as fuel to kilns.</w:t>
      </w:r>
    </w:p>
    <w:p w:rsidR="00B770F3" w:rsidRPr="00B770F3" w:rsidRDefault="00B770F3" w:rsidP="00B770F3">
      <w:pPr>
        <w:pStyle w:val="Heading3"/>
        <w:rPr>
          <w:lang w:val="en-US"/>
        </w:rPr>
      </w:pPr>
      <w:r w:rsidRPr="00B770F3">
        <w:rPr>
          <w:lang w:val="en-US"/>
        </w:rPr>
        <w:t>Putrescible/Organic Wastes</w:t>
      </w:r>
    </w:p>
    <w:p w:rsidR="00B770F3" w:rsidRPr="00ED2849" w:rsidRDefault="00B770F3" w:rsidP="00ED2849">
      <w:pPr>
        <w:pStyle w:val="Body"/>
        <w:rPr>
          <w:lang w:val="en-US"/>
        </w:rPr>
      </w:pPr>
      <w:r w:rsidRPr="00ED2849">
        <w:rPr>
          <w:lang w:val="en-US"/>
        </w:rPr>
        <w:t>Putrescible organic wastes consist of a broad range of organic waste material being predominantly animal waste, food waste, grease trap waste and sewage. This waste can cause serious health and environmental issues if not treated appropriately.</w:t>
      </w:r>
      <w:r w:rsidR="0097027E" w:rsidRPr="00ED2849">
        <w:rPr>
          <w:lang w:val="en-US"/>
        </w:rPr>
        <w:t xml:space="preserve"> Primary w</w:t>
      </w:r>
      <w:r w:rsidRPr="00ED2849">
        <w:rPr>
          <w:lang w:val="en-US"/>
        </w:rPr>
        <w:t xml:space="preserve">aste generators include </w:t>
      </w:r>
      <w:r w:rsidR="0097027E" w:rsidRPr="00ED2849">
        <w:rPr>
          <w:lang w:val="en-US"/>
        </w:rPr>
        <w:t>food processors and s</w:t>
      </w:r>
      <w:r w:rsidRPr="00ED2849">
        <w:rPr>
          <w:lang w:val="en-US"/>
        </w:rPr>
        <w:t>ewage t</w:t>
      </w:r>
      <w:r w:rsidR="0097027E" w:rsidRPr="00ED2849">
        <w:rPr>
          <w:lang w:val="en-US"/>
        </w:rPr>
        <w:t xml:space="preserve">reatment plants. </w:t>
      </w:r>
      <w:r w:rsidRPr="00ED2849">
        <w:rPr>
          <w:lang w:val="en-US"/>
        </w:rPr>
        <w:t>Commercial and domestic grease trap waste mostly water contaminated with oil</w:t>
      </w:r>
      <w:r w:rsidR="0097027E" w:rsidRPr="00ED2849">
        <w:rPr>
          <w:lang w:val="en-US"/>
        </w:rPr>
        <w:t xml:space="preserve">s and fats, and organic solids is also produced. </w:t>
      </w:r>
    </w:p>
    <w:p w:rsidR="00B770F3" w:rsidRPr="00ED2849" w:rsidRDefault="00B770F3" w:rsidP="00ED2849">
      <w:pPr>
        <w:pStyle w:val="Body"/>
        <w:rPr>
          <w:lang w:val="en-US"/>
        </w:rPr>
      </w:pPr>
      <w:r w:rsidRPr="00ED2849">
        <w:rPr>
          <w:lang w:val="en-US"/>
        </w:rPr>
        <w:t>Most of this is waste is sent to sewage treatment plants</w:t>
      </w:r>
      <w:r w:rsidR="0097027E" w:rsidRPr="00ED2849">
        <w:rPr>
          <w:lang w:val="en-US"/>
        </w:rPr>
        <w:t xml:space="preserve"> or</w:t>
      </w:r>
      <w:r w:rsidRPr="00ED2849">
        <w:rPr>
          <w:lang w:val="en-US"/>
        </w:rPr>
        <w:t xml:space="preserve"> to landfill</w:t>
      </w:r>
      <w:r w:rsidR="0097027E" w:rsidRPr="00ED2849">
        <w:rPr>
          <w:lang w:val="en-US"/>
        </w:rPr>
        <w:t xml:space="preserve"> and some waste is used for land farming, irrigation or spreading. </w:t>
      </w:r>
    </w:p>
    <w:p w:rsidR="00B770F3" w:rsidRPr="00B770F3" w:rsidRDefault="00B770F3" w:rsidP="00B770F3">
      <w:pPr>
        <w:pStyle w:val="Heading3"/>
        <w:rPr>
          <w:lang w:val="en-US"/>
        </w:rPr>
      </w:pPr>
      <w:r w:rsidRPr="00B770F3">
        <w:rPr>
          <w:lang w:val="en-US"/>
        </w:rPr>
        <w:t>Organic Chemicals</w:t>
      </w:r>
    </w:p>
    <w:p w:rsidR="0097027E" w:rsidRPr="00ED2849" w:rsidRDefault="00B770F3" w:rsidP="00ED2849">
      <w:pPr>
        <w:pStyle w:val="Body"/>
        <w:rPr>
          <w:lang w:val="en-US"/>
        </w:rPr>
      </w:pPr>
      <w:r w:rsidRPr="00ED2849">
        <w:rPr>
          <w:lang w:val="en-US"/>
        </w:rPr>
        <w:t>Organic chemicals consist of a broad range of organic compounds that contain carbon. This waste is genera</w:t>
      </w:r>
      <w:r w:rsidR="0097027E" w:rsidRPr="00ED2849">
        <w:rPr>
          <w:lang w:val="en-US"/>
        </w:rPr>
        <w:t>ted by electrical equipment and</w:t>
      </w:r>
      <w:r w:rsidRPr="00ED2849">
        <w:rPr>
          <w:lang w:val="en-US"/>
        </w:rPr>
        <w:t xml:space="preserve"> the mining sector containing PCBs, electricity generators and distributors. It consists of harmful chemicals derived from industrial processes. </w:t>
      </w:r>
    </w:p>
    <w:p w:rsidR="00B770F3" w:rsidRDefault="00B770F3" w:rsidP="00ED2849">
      <w:pPr>
        <w:pStyle w:val="Body"/>
        <w:rPr>
          <w:lang w:val="en-US"/>
        </w:rPr>
      </w:pPr>
      <w:r w:rsidRPr="00B770F3">
        <w:rPr>
          <w:lang w:val="en-US"/>
        </w:rPr>
        <w:t>Specific treatment processes are required to treat much of this waste stream due to the toxicity and danger to health from exposure.</w:t>
      </w:r>
      <w:r w:rsidR="0097027E" w:rsidRPr="0097027E">
        <w:rPr>
          <w:lang w:val="en-US"/>
        </w:rPr>
        <w:t xml:space="preserve"> </w:t>
      </w:r>
      <w:r w:rsidR="0097027E">
        <w:rPr>
          <w:lang w:val="en-US"/>
        </w:rPr>
        <w:t xml:space="preserve">A number of specialist treatment facilities exist to safely treat these wastes. </w:t>
      </w:r>
    </w:p>
    <w:p w:rsidR="00B770F3" w:rsidRPr="00B770F3" w:rsidRDefault="00B770F3" w:rsidP="00B770F3">
      <w:pPr>
        <w:pStyle w:val="Heading3"/>
        <w:rPr>
          <w:lang w:val="en-US"/>
        </w:rPr>
      </w:pPr>
      <w:r w:rsidRPr="00B770F3">
        <w:rPr>
          <w:lang w:val="en-US"/>
        </w:rPr>
        <w:t>Solids/Sludges Requiring Special Handling</w:t>
      </w:r>
    </w:p>
    <w:p w:rsidR="00B770F3" w:rsidRPr="00ED2849" w:rsidRDefault="00B770F3" w:rsidP="00ED2849">
      <w:pPr>
        <w:pStyle w:val="Body"/>
        <w:rPr>
          <w:lang w:val="en-US"/>
        </w:rPr>
      </w:pPr>
      <w:r w:rsidRPr="00ED2849">
        <w:rPr>
          <w:lang w:val="en-US"/>
        </w:rPr>
        <w:t>Solids and sludges requiring special handling consist of a broad range of wastes including contaminated soils, asbestos, contaminated containers, fly ash and filter cake. Contamination and toxicity levels vary significantly and there are a broad range of treatment options.</w:t>
      </w:r>
    </w:p>
    <w:p w:rsidR="00B770F3" w:rsidRPr="00ED2849" w:rsidRDefault="00B770F3" w:rsidP="00ED2849">
      <w:pPr>
        <w:pStyle w:val="Body"/>
      </w:pPr>
      <w:r w:rsidRPr="00ED2849">
        <w:t xml:space="preserve">Based on the characteristics of waste materials they can be sent to landfill </w:t>
      </w:r>
    </w:p>
    <w:p w:rsidR="00B770F3" w:rsidRPr="00B770F3" w:rsidRDefault="00B770F3" w:rsidP="00B770F3">
      <w:pPr>
        <w:pStyle w:val="Heading3"/>
        <w:rPr>
          <w:lang w:val="en-US"/>
        </w:rPr>
      </w:pPr>
      <w:r w:rsidRPr="00B770F3">
        <w:rPr>
          <w:lang w:val="en-US"/>
        </w:rPr>
        <w:t>Clinical and Pharmaceutical Wastes</w:t>
      </w:r>
    </w:p>
    <w:p w:rsidR="00B770F3" w:rsidRPr="00ED2849" w:rsidRDefault="00B770F3" w:rsidP="00ED2849">
      <w:pPr>
        <w:pStyle w:val="Body"/>
        <w:rPr>
          <w:lang w:val="en-US"/>
        </w:rPr>
      </w:pPr>
      <w:r w:rsidRPr="00ED2849">
        <w:rPr>
          <w:lang w:val="en-US"/>
        </w:rPr>
        <w:t xml:space="preserve">Materials generated by the health care industry and other clinical settings, which have the potential to cause infection, injury or public offence e.g. anatomical waste and body fluids, sharps, cytotoxics, waste pharmaceuticals and chemical waste. </w:t>
      </w:r>
    </w:p>
    <w:p w:rsidR="00B770F3" w:rsidRPr="00ED2849" w:rsidRDefault="00B770F3" w:rsidP="00ED2849">
      <w:pPr>
        <w:pStyle w:val="Body"/>
      </w:pPr>
      <w:r w:rsidRPr="00ED2849">
        <w:t>Clinical waste is sent to landfill, liquid wastes such as body fluids and cytotoxic wastes and body parts, are handled appropriately by discharge to sewer, transfer to destruct</w:t>
      </w:r>
      <w:r w:rsidR="0097027E" w:rsidRPr="00ED2849">
        <w:t xml:space="preserve">ion facilities, and cremation. </w:t>
      </w:r>
      <w:r w:rsidRPr="00ED2849">
        <w:rPr>
          <w:lang w:val="en-US"/>
        </w:rPr>
        <w:t>Opportunities for re-use and resource recovery of clinical and related waste are particularly limited, due to the potential for infection.</w:t>
      </w:r>
    </w:p>
    <w:p w:rsidR="00B770F3" w:rsidRPr="00B770F3" w:rsidRDefault="00B770F3" w:rsidP="00177235">
      <w:pPr>
        <w:pStyle w:val="Heading3"/>
        <w:rPr>
          <w:lang w:val="en-US"/>
        </w:rPr>
      </w:pPr>
      <w:r w:rsidRPr="00B770F3">
        <w:rPr>
          <w:lang w:val="en-US"/>
        </w:rPr>
        <w:t xml:space="preserve">Miscellaneous </w:t>
      </w:r>
    </w:p>
    <w:p w:rsidR="00B770F3" w:rsidRPr="00ED2849" w:rsidRDefault="00B770F3" w:rsidP="00ED2849">
      <w:pPr>
        <w:pStyle w:val="Body"/>
        <w:rPr>
          <w:lang w:val="en-US"/>
        </w:rPr>
      </w:pPr>
      <w:r w:rsidRPr="00ED2849">
        <w:rPr>
          <w:lang w:val="en-US"/>
        </w:rPr>
        <w:t>Miscellaneous wastes comprise a range of chemical wastes derived from various activities including industrial or treatment processes. These wastes require special handling and treatment.</w:t>
      </w:r>
    </w:p>
    <w:p w:rsidR="00B770F3" w:rsidRPr="00B770F3" w:rsidRDefault="00B770F3" w:rsidP="00177235">
      <w:pPr>
        <w:pStyle w:val="Heading3"/>
        <w:rPr>
          <w:lang w:val="en-US"/>
        </w:rPr>
      </w:pPr>
      <w:r w:rsidRPr="00B770F3">
        <w:rPr>
          <w:lang w:val="en-US"/>
        </w:rPr>
        <w:t>Tyres</w:t>
      </w:r>
    </w:p>
    <w:p w:rsidR="00B770F3" w:rsidRPr="00ED2849" w:rsidRDefault="00B770F3" w:rsidP="00265F75">
      <w:pPr>
        <w:pStyle w:val="Body"/>
        <w:rPr>
          <w:lang w:val="en-US"/>
        </w:rPr>
      </w:pPr>
      <w:r w:rsidRPr="00ED2849">
        <w:rPr>
          <w:lang w:val="en-US"/>
        </w:rPr>
        <w:t>Waste tyres are generated predominantly from domestic vehicle use, road transport</w:t>
      </w:r>
      <w:r w:rsidR="0097027E" w:rsidRPr="00ED2849">
        <w:rPr>
          <w:lang w:val="en-US"/>
        </w:rPr>
        <w:t>,</w:t>
      </w:r>
      <w:r w:rsidRPr="00ED2849">
        <w:rPr>
          <w:lang w:val="en-US"/>
        </w:rPr>
        <w:t xml:space="preserve"> mining and heavy industry.</w:t>
      </w:r>
      <w:r w:rsidR="0004176B" w:rsidRPr="00ED2849">
        <w:rPr>
          <w:lang w:val="en-US"/>
        </w:rPr>
        <w:t xml:space="preserve"> Approximately 48 million end of life tyres require management and disposal in Australia each year. </w:t>
      </w:r>
    </w:p>
    <w:p w:rsidR="0097027E" w:rsidRPr="00B770F3" w:rsidRDefault="00B770F3" w:rsidP="00265F75">
      <w:pPr>
        <w:pStyle w:val="Body"/>
      </w:pPr>
      <w:r w:rsidRPr="00B770F3">
        <w:rPr>
          <w:lang w:val="en-US"/>
        </w:rPr>
        <w:t>Waste tyres in Australia should be sent to appropriately licensed recycling or disposal facilities.</w:t>
      </w:r>
      <w:r w:rsidR="0097027E" w:rsidRPr="0004176B">
        <w:t xml:space="preserve"> </w:t>
      </w:r>
      <w:r w:rsidR="0004176B">
        <w:t xml:space="preserve">Only </w:t>
      </w:r>
      <w:r w:rsidR="00A44CEA">
        <w:t>a small percentage (10-20%) of tyres is</w:t>
      </w:r>
      <w:r w:rsidR="0004176B">
        <w:t xml:space="preserve"> recycled each year, most are sent to landfill, stockpiled or </w:t>
      </w:r>
      <w:r w:rsidR="0004176B" w:rsidRPr="0004176B">
        <w:t>illegally dumped</w:t>
      </w:r>
      <w:r w:rsidR="0004176B">
        <w:t xml:space="preserve">. </w:t>
      </w:r>
    </w:p>
    <w:p w:rsidR="00B770F3" w:rsidRPr="00B770F3" w:rsidRDefault="00B770F3" w:rsidP="00523C00">
      <w:pPr>
        <w:pStyle w:val="RestartNumbering"/>
        <w:rPr>
          <w:lang w:val="en-US"/>
        </w:rPr>
      </w:pPr>
    </w:p>
    <w:p w:rsidR="00524CA3" w:rsidRDefault="00524CA3" w:rsidP="00524CA3">
      <w:pPr>
        <w:pStyle w:val="Heading2"/>
      </w:pPr>
      <w:bookmarkStart w:id="23" w:name="_Toc391899442"/>
      <w:r>
        <w:t>Waste Tracking</w:t>
      </w:r>
      <w:bookmarkEnd w:id="23"/>
    </w:p>
    <w:bookmarkEnd w:id="22"/>
    <w:p w:rsidR="002F3346" w:rsidRDefault="00A722A9" w:rsidP="00265F75">
      <w:pPr>
        <w:pStyle w:val="Body"/>
      </w:pPr>
      <w:r>
        <w:t>Most hazardous w</w:t>
      </w:r>
      <w:r w:rsidR="00152D6D">
        <w:t>aste must be monitored from its pr</w:t>
      </w:r>
      <w:r w:rsidR="00D24327">
        <w:t>oduction to its final disposal. P</w:t>
      </w:r>
      <w:r w:rsidR="00152D6D">
        <w:t xml:space="preserve">roducers, waste collectors, transporters, treatment and disposal facilities must comply with data management and tracking of waste in accordance with </w:t>
      </w:r>
      <w:r w:rsidR="00D24327">
        <w:t>Sched</w:t>
      </w:r>
      <w:r w:rsidR="00916C91">
        <w:t>ule B of the NPEM</w:t>
      </w:r>
      <w:r w:rsidR="00EB13F4">
        <w:t>,</w:t>
      </w:r>
      <w:r w:rsidR="00916C91">
        <w:t xml:space="preserve"> which </w:t>
      </w:r>
      <w:r w:rsidR="00970D28">
        <w:t>supports national consistency in tracking controlled waste</w:t>
      </w:r>
      <w:r w:rsidR="00916C91">
        <w:t xml:space="preserve">. </w:t>
      </w:r>
      <w:r w:rsidR="00EB13F4">
        <w:t xml:space="preserve">The </w:t>
      </w:r>
      <w:r w:rsidR="00916C91">
        <w:t>NEPM is design</w:t>
      </w:r>
      <w:r w:rsidR="00EB13F4">
        <w:t>ed</w:t>
      </w:r>
      <w:r w:rsidR="00916C91">
        <w:t xml:space="preserve"> to ensure that controlled wastes movement</w:t>
      </w:r>
      <w:r w:rsidR="00EB13F4">
        <w:t>s</w:t>
      </w:r>
      <w:r w:rsidR="00916C91">
        <w:t xml:space="preserve"> between states and territories are properly identified, transported and handled</w:t>
      </w:r>
      <w:r w:rsidR="00EB13F4">
        <w:t>,</w:t>
      </w:r>
      <w:r w:rsidR="00916C91">
        <w:t xml:space="preserve"> in an environmentally sound </w:t>
      </w:r>
      <w:r w:rsidR="00B66640">
        <w:t>manner and</w:t>
      </w:r>
      <w:r w:rsidR="00916C91">
        <w:t xml:space="preserve"> that they reach a licensed or approved facility for treatment, recycling, storage and/or disposal.</w:t>
      </w:r>
      <w:r w:rsidR="00732573">
        <w:t xml:space="preserve"> Figure 2 below summaries the waste tracking procedure for hazardous waste.</w:t>
      </w:r>
    </w:p>
    <w:p w:rsidR="002F3346" w:rsidRDefault="002F3346" w:rsidP="002F3346">
      <w:pPr>
        <w:pStyle w:val="Body"/>
      </w:pPr>
      <w:r>
        <w:rPr>
          <w:noProof/>
          <w:lang w:eastAsia="en-AU"/>
        </w:rPr>
        <w:drawing>
          <wp:inline distT="0" distB="0" distL="0" distR="0" wp14:anchorId="5AEE6CB9" wp14:editId="07CDEE38">
            <wp:extent cx="5000625" cy="2781300"/>
            <wp:effectExtent l="0" t="1905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2F3346" w:rsidRPr="00BC4E63" w:rsidRDefault="002F3346" w:rsidP="002F3346">
      <w:pPr>
        <w:pStyle w:val="Caption"/>
      </w:pPr>
      <w:bookmarkStart w:id="24" w:name="_Toc391899428"/>
      <w:r>
        <w:t xml:space="preserve">Figure </w:t>
      </w:r>
      <w:r w:rsidR="008F04A6">
        <w:fldChar w:fldCharType="begin"/>
      </w:r>
      <w:r w:rsidR="008F04A6">
        <w:instrText xml:space="preserve"> SEQ Figure \* ARABIC </w:instrText>
      </w:r>
      <w:r w:rsidR="008F04A6">
        <w:fldChar w:fldCharType="separate"/>
      </w:r>
      <w:r w:rsidR="00123D50">
        <w:rPr>
          <w:noProof/>
        </w:rPr>
        <w:t>2</w:t>
      </w:r>
      <w:r w:rsidR="008F04A6">
        <w:rPr>
          <w:noProof/>
        </w:rPr>
        <w:fldChar w:fldCharType="end"/>
      </w:r>
      <w:r>
        <w:t>. Waste Tracking Procedure</w:t>
      </w:r>
      <w:bookmarkEnd w:id="24"/>
    </w:p>
    <w:p w:rsidR="00D24327" w:rsidRDefault="00D24327" w:rsidP="004F7865">
      <w:pPr>
        <w:pStyle w:val="Body"/>
      </w:pPr>
      <w:r w:rsidRPr="004F7865">
        <w:t>Each participating State or Territory should ensure that all controlled wastes transported in accordance with this Measure are accompanied by the information set out in part 1 and part 2 of Schedule B, and that part 3 of Schedule B is completed by a facility upon acceptance of the waste</w:t>
      </w:r>
      <w:r w:rsidR="000A14A3">
        <w:t xml:space="preserve"> </w:t>
      </w:r>
    </w:p>
    <w:p w:rsidR="00D24327" w:rsidRPr="00D24327" w:rsidRDefault="00D24327" w:rsidP="00D24327">
      <w:pPr>
        <w:pStyle w:val="section1a"/>
        <w:ind w:left="567"/>
        <w:rPr>
          <w:rFonts w:ascii="Arial" w:hAnsi="Arial"/>
          <w:sz w:val="20"/>
          <w:lang w:eastAsia="en-US"/>
        </w:rPr>
      </w:pPr>
      <w:r w:rsidRPr="00D24327">
        <w:rPr>
          <w:rFonts w:ascii="Arial" w:hAnsi="Arial"/>
          <w:sz w:val="20"/>
          <w:lang w:eastAsia="en-US"/>
        </w:rPr>
        <w:t>Schedule B consists of three parts:</w:t>
      </w:r>
    </w:p>
    <w:p w:rsidR="00D24327" w:rsidRPr="00D24327" w:rsidRDefault="00D24327" w:rsidP="00D24327">
      <w:pPr>
        <w:pStyle w:val="section1ai"/>
        <w:ind w:left="567"/>
        <w:rPr>
          <w:rFonts w:ascii="Arial" w:hAnsi="Arial"/>
          <w:b/>
          <w:i/>
          <w:sz w:val="20"/>
        </w:rPr>
      </w:pPr>
      <w:r w:rsidRPr="00D24327">
        <w:rPr>
          <w:rFonts w:ascii="Arial" w:hAnsi="Arial"/>
          <w:b/>
          <w:i/>
          <w:sz w:val="20"/>
        </w:rPr>
        <w:t>Part 1</w:t>
      </w:r>
      <w:r w:rsidR="00EB13F4">
        <w:rPr>
          <w:rFonts w:ascii="Arial" w:hAnsi="Arial"/>
          <w:b/>
          <w:i/>
          <w:sz w:val="20"/>
        </w:rPr>
        <w:tab/>
      </w:r>
      <w:r w:rsidRPr="00D24327">
        <w:rPr>
          <w:rFonts w:ascii="Arial" w:hAnsi="Arial"/>
          <w:b/>
          <w:i/>
          <w:sz w:val="20"/>
        </w:rPr>
        <w:t>Information to be provided by producers:</w:t>
      </w:r>
    </w:p>
    <w:p w:rsidR="00D24327" w:rsidRPr="00D24327" w:rsidRDefault="00D24327" w:rsidP="00752263">
      <w:pPr>
        <w:pStyle w:val="Bullet"/>
      </w:pPr>
      <w:r w:rsidRPr="00D24327">
        <w:t>Description of the waste(s) [Use proper shipping name/technical name if applicable for Dangerous Goods]</w:t>
      </w:r>
    </w:p>
    <w:p w:rsidR="00D24327" w:rsidRPr="00D24327" w:rsidRDefault="00D24327" w:rsidP="00752263">
      <w:pPr>
        <w:pStyle w:val="Bullet"/>
      </w:pPr>
      <w:r w:rsidRPr="00D24327">
        <w:t xml:space="preserve">The physical nature of the waste </w:t>
      </w:r>
    </w:p>
    <w:p w:rsidR="00D24327" w:rsidRPr="00D24327" w:rsidRDefault="00D24327" w:rsidP="00752263">
      <w:pPr>
        <w:pStyle w:val="Bullet"/>
      </w:pPr>
      <w:r w:rsidRPr="00D24327">
        <w:t>Waste code(s)</w:t>
      </w:r>
    </w:p>
    <w:p w:rsidR="00D24327" w:rsidRPr="00D24327" w:rsidRDefault="00D24327" w:rsidP="00752263">
      <w:pPr>
        <w:pStyle w:val="Bullet"/>
      </w:pPr>
      <w:r w:rsidRPr="00D24327">
        <w:t>Contaminant(s)</w:t>
      </w:r>
    </w:p>
    <w:p w:rsidR="00D24327" w:rsidRPr="00D24327" w:rsidRDefault="00D24327" w:rsidP="00752263">
      <w:pPr>
        <w:pStyle w:val="Bullet"/>
      </w:pPr>
      <w:r w:rsidRPr="00D24327">
        <w:t>UN Number(s)</w:t>
      </w:r>
    </w:p>
    <w:p w:rsidR="00D24327" w:rsidRPr="00D24327" w:rsidRDefault="00D24327" w:rsidP="00752263">
      <w:pPr>
        <w:pStyle w:val="Bullet"/>
      </w:pPr>
      <w:r w:rsidRPr="00D24327">
        <w:t>UN Code(s)</w:t>
      </w:r>
    </w:p>
    <w:p w:rsidR="00D24327" w:rsidRPr="00D24327" w:rsidRDefault="00D24327" w:rsidP="00752263">
      <w:pPr>
        <w:pStyle w:val="Bullet"/>
      </w:pPr>
      <w:r w:rsidRPr="00D24327">
        <w:t>Dangerous Goods Class(es) (UN Class(es)) [and Subsidiary Risk if applicable for Dangerous Goods]</w:t>
      </w:r>
    </w:p>
    <w:p w:rsidR="00D24327" w:rsidRPr="00D24327" w:rsidRDefault="00D24327" w:rsidP="00752263">
      <w:pPr>
        <w:pStyle w:val="Bullet"/>
      </w:pPr>
      <w:r w:rsidRPr="00D24327">
        <w:t>Packaging Group number</w:t>
      </w:r>
    </w:p>
    <w:p w:rsidR="00D24327" w:rsidRPr="00D24327" w:rsidRDefault="00D24327" w:rsidP="00752263">
      <w:pPr>
        <w:pStyle w:val="Bullet"/>
      </w:pPr>
      <w:r w:rsidRPr="00D24327">
        <w:t>Amount of waste(s)</w:t>
      </w:r>
    </w:p>
    <w:p w:rsidR="00D24327" w:rsidRPr="00D24327" w:rsidRDefault="00D24327" w:rsidP="00752263">
      <w:pPr>
        <w:pStyle w:val="Bullet"/>
      </w:pPr>
      <w:r w:rsidRPr="00D24327">
        <w:t>Waste origin code (ANZ Standard Industry Code)</w:t>
      </w:r>
      <w:r w:rsidR="008B7C06">
        <w:rPr>
          <w:rStyle w:val="FootnoteReference"/>
        </w:rPr>
        <w:footnoteReference w:id="1"/>
      </w:r>
    </w:p>
    <w:p w:rsidR="00D24327" w:rsidRPr="00D24327" w:rsidRDefault="00D24327" w:rsidP="00752263">
      <w:pPr>
        <w:pStyle w:val="Bullet"/>
      </w:pPr>
      <w:r w:rsidRPr="00D24327">
        <w:t>Type of package (eg bulk) [and number of packages of each type if applicable for Dangerous Goods]</w:t>
      </w:r>
    </w:p>
    <w:p w:rsidR="00D24327" w:rsidRPr="00D24327" w:rsidRDefault="00D24327" w:rsidP="00752263">
      <w:pPr>
        <w:pStyle w:val="Bullet"/>
      </w:pPr>
      <w:r w:rsidRPr="00D24327">
        <w:t>Facility name</w:t>
      </w:r>
    </w:p>
    <w:p w:rsidR="00D24327" w:rsidRPr="00D24327" w:rsidRDefault="00D24327" w:rsidP="00752263">
      <w:pPr>
        <w:pStyle w:val="Bullet"/>
      </w:pPr>
      <w:r w:rsidRPr="00D24327">
        <w:t>Facility address</w:t>
      </w:r>
    </w:p>
    <w:p w:rsidR="00D24327" w:rsidRPr="00D24327" w:rsidRDefault="00D24327" w:rsidP="00752263">
      <w:pPr>
        <w:pStyle w:val="Bullet"/>
      </w:pPr>
      <w:r w:rsidRPr="00D24327">
        <w:t>Facility licence number</w:t>
      </w:r>
    </w:p>
    <w:p w:rsidR="00D24327" w:rsidRPr="00D24327" w:rsidRDefault="00D24327" w:rsidP="00752263">
      <w:pPr>
        <w:pStyle w:val="Bullet"/>
      </w:pPr>
      <w:r w:rsidRPr="00D24327">
        <w:t>State/Territory of destination</w:t>
      </w:r>
    </w:p>
    <w:p w:rsidR="00D24327" w:rsidRPr="00D24327" w:rsidRDefault="00D24327" w:rsidP="00752263">
      <w:pPr>
        <w:pStyle w:val="Bullet"/>
      </w:pPr>
      <w:r w:rsidRPr="00D24327">
        <w:t>Name of waste producer</w:t>
      </w:r>
    </w:p>
    <w:p w:rsidR="00D24327" w:rsidRPr="00D24327" w:rsidRDefault="00D24327" w:rsidP="00752263">
      <w:pPr>
        <w:pStyle w:val="Bullet"/>
      </w:pPr>
      <w:r w:rsidRPr="00D24327">
        <w:t>Address of waste source</w:t>
      </w:r>
    </w:p>
    <w:p w:rsidR="00D24327" w:rsidRPr="00D24327" w:rsidRDefault="00D24327" w:rsidP="00752263">
      <w:pPr>
        <w:pStyle w:val="Bullet"/>
      </w:pPr>
      <w:r w:rsidRPr="00D24327">
        <w:t>Producer’s telephone number</w:t>
      </w:r>
    </w:p>
    <w:p w:rsidR="00D24327" w:rsidRPr="00D24327" w:rsidRDefault="00D24327" w:rsidP="00752263">
      <w:pPr>
        <w:pStyle w:val="Bullet"/>
      </w:pPr>
      <w:r w:rsidRPr="00D24327">
        <w:t>Emergency contact number in the event of accident or spillage</w:t>
      </w:r>
    </w:p>
    <w:p w:rsidR="00D24327" w:rsidRPr="00D24327" w:rsidRDefault="00D24327" w:rsidP="00752263">
      <w:pPr>
        <w:pStyle w:val="Bullet"/>
      </w:pPr>
      <w:r w:rsidRPr="00D24327">
        <w:t>Consignment authorisation number</w:t>
      </w:r>
    </w:p>
    <w:p w:rsidR="00D24327" w:rsidRPr="00D24327" w:rsidRDefault="00D24327" w:rsidP="00752263">
      <w:pPr>
        <w:pStyle w:val="Bullet"/>
      </w:pPr>
      <w:r w:rsidRPr="00D24327">
        <w:t>Producer identification number</w:t>
      </w:r>
    </w:p>
    <w:p w:rsidR="00D24327" w:rsidRPr="00D24327" w:rsidRDefault="00D24327" w:rsidP="00752263">
      <w:pPr>
        <w:pStyle w:val="Bullet"/>
      </w:pPr>
      <w:r w:rsidRPr="00D24327">
        <w:t>Date of dispatch</w:t>
      </w:r>
      <w:r w:rsidR="00244EAE">
        <w:t>.</w:t>
      </w:r>
    </w:p>
    <w:p w:rsidR="00D24327" w:rsidRPr="00D24327" w:rsidRDefault="00D24327" w:rsidP="00D24327">
      <w:pPr>
        <w:pStyle w:val="section1ai"/>
        <w:ind w:left="567"/>
        <w:rPr>
          <w:rFonts w:ascii="Arial" w:hAnsi="Arial"/>
          <w:b/>
          <w:i/>
          <w:sz w:val="20"/>
        </w:rPr>
      </w:pPr>
      <w:r w:rsidRPr="00D24327">
        <w:rPr>
          <w:rFonts w:ascii="Arial" w:hAnsi="Arial"/>
          <w:b/>
          <w:i/>
          <w:sz w:val="20"/>
        </w:rPr>
        <w:t>Part 2</w:t>
      </w:r>
      <w:r w:rsidR="00EB13F4">
        <w:rPr>
          <w:rFonts w:ascii="Arial" w:hAnsi="Arial"/>
          <w:b/>
          <w:i/>
          <w:sz w:val="20"/>
        </w:rPr>
        <w:tab/>
      </w:r>
      <w:r w:rsidRPr="00D24327">
        <w:rPr>
          <w:rFonts w:ascii="Arial" w:hAnsi="Arial"/>
          <w:b/>
          <w:i/>
          <w:sz w:val="20"/>
        </w:rPr>
        <w:t>Information to be provided by transporters:</w:t>
      </w:r>
    </w:p>
    <w:p w:rsidR="00D24327" w:rsidRPr="00D24327" w:rsidRDefault="00D24327" w:rsidP="00752263">
      <w:pPr>
        <w:pStyle w:val="Bullet"/>
      </w:pPr>
      <w:r w:rsidRPr="00D24327">
        <w:t>Name of transporter(s)</w:t>
      </w:r>
    </w:p>
    <w:p w:rsidR="00D24327" w:rsidRPr="00D24327" w:rsidRDefault="00D24327" w:rsidP="00752263">
      <w:pPr>
        <w:pStyle w:val="Bullet"/>
      </w:pPr>
      <w:r w:rsidRPr="00D24327">
        <w:t>Address of transporter(s)</w:t>
      </w:r>
    </w:p>
    <w:p w:rsidR="00D24327" w:rsidRPr="00D24327" w:rsidRDefault="00D24327" w:rsidP="00752263">
      <w:pPr>
        <w:pStyle w:val="Bullet"/>
      </w:pPr>
      <w:r w:rsidRPr="00D24327">
        <w:t>Vehicle registration number(s)</w:t>
      </w:r>
    </w:p>
    <w:p w:rsidR="00D24327" w:rsidRPr="00D24327" w:rsidRDefault="00D24327" w:rsidP="00752263">
      <w:pPr>
        <w:pStyle w:val="Bullet"/>
      </w:pPr>
      <w:r w:rsidRPr="00D24327">
        <w:t>Name(s) of transit State(s)/Territory or Territories</w:t>
      </w:r>
    </w:p>
    <w:p w:rsidR="00D24327" w:rsidRPr="00D24327" w:rsidRDefault="00D24327" w:rsidP="00752263">
      <w:pPr>
        <w:pStyle w:val="Bullet"/>
      </w:pPr>
      <w:r w:rsidRPr="00D24327">
        <w:t>Transport licence number(s)</w:t>
      </w:r>
    </w:p>
    <w:p w:rsidR="00D24327" w:rsidRPr="00D24327" w:rsidRDefault="00D24327" w:rsidP="00752263">
      <w:pPr>
        <w:pStyle w:val="Bullet"/>
      </w:pPr>
      <w:r>
        <w:t>D</w:t>
      </w:r>
      <w:r w:rsidRPr="00D24327">
        <w:t>ate of transport</w:t>
      </w:r>
    </w:p>
    <w:p w:rsidR="00D24327" w:rsidRPr="00D24327" w:rsidRDefault="00D24327" w:rsidP="00752263">
      <w:pPr>
        <w:pStyle w:val="Bullet"/>
      </w:pPr>
      <w:r w:rsidRPr="00D24327">
        <w:t>Type of transport eg train, truck</w:t>
      </w:r>
      <w:r w:rsidR="00244EAE">
        <w:t>.</w:t>
      </w:r>
    </w:p>
    <w:p w:rsidR="00D24327" w:rsidRPr="00D24327" w:rsidRDefault="00D24327" w:rsidP="00D24327">
      <w:pPr>
        <w:pStyle w:val="section1ai"/>
        <w:ind w:left="567"/>
        <w:rPr>
          <w:rFonts w:ascii="Arial" w:hAnsi="Arial"/>
          <w:b/>
          <w:i/>
          <w:sz w:val="20"/>
        </w:rPr>
      </w:pPr>
      <w:r w:rsidRPr="00D24327">
        <w:rPr>
          <w:rFonts w:ascii="Arial" w:hAnsi="Arial"/>
          <w:b/>
          <w:i/>
          <w:sz w:val="20"/>
        </w:rPr>
        <w:t>Part 3</w:t>
      </w:r>
      <w:r w:rsidR="00EB13F4">
        <w:rPr>
          <w:rFonts w:ascii="Arial" w:hAnsi="Arial"/>
          <w:b/>
          <w:i/>
          <w:sz w:val="20"/>
        </w:rPr>
        <w:tab/>
      </w:r>
      <w:r w:rsidRPr="00D24327">
        <w:rPr>
          <w:rFonts w:ascii="Arial" w:hAnsi="Arial"/>
          <w:b/>
          <w:i/>
          <w:sz w:val="20"/>
        </w:rPr>
        <w:t>Information to be provided by facilities</w:t>
      </w:r>
      <w:r w:rsidR="00EB13F4">
        <w:rPr>
          <w:rFonts w:ascii="Arial" w:hAnsi="Arial"/>
          <w:b/>
          <w:i/>
          <w:sz w:val="20"/>
        </w:rPr>
        <w:t>:</w:t>
      </w:r>
    </w:p>
    <w:p w:rsidR="00D24327" w:rsidRPr="00D24327" w:rsidRDefault="00D24327" w:rsidP="00752263">
      <w:pPr>
        <w:pStyle w:val="Bullet"/>
      </w:pPr>
      <w:r w:rsidRPr="00D24327">
        <w:t>Type of treatment at facility</w:t>
      </w:r>
    </w:p>
    <w:p w:rsidR="00D24327" w:rsidRPr="00D24327" w:rsidRDefault="00D24327" w:rsidP="00752263">
      <w:pPr>
        <w:pStyle w:val="Bullet"/>
      </w:pPr>
      <w:r w:rsidRPr="00D24327">
        <w:t>Date of receipt at facility</w:t>
      </w:r>
    </w:p>
    <w:p w:rsidR="00D24327" w:rsidRPr="00D24327" w:rsidRDefault="00D24327" w:rsidP="00752263">
      <w:pPr>
        <w:pStyle w:val="Bullet"/>
      </w:pPr>
      <w:r w:rsidRPr="00D24327">
        <w:t>Any discrepancies noted in information provided in parts 1 and 2 Schedule B should be reported as required by the relevant agency in the jurisdiction in which the facility is located</w:t>
      </w:r>
      <w:r w:rsidR="00244EAE">
        <w:t>.</w:t>
      </w:r>
    </w:p>
    <w:p w:rsidR="00152D6D" w:rsidRPr="00603B04" w:rsidRDefault="00152D6D" w:rsidP="00152D6D">
      <w:pPr>
        <w:pStyle w:val="Heading2"/>
      </w:pPr>
      <w:bookmarkStart w:id="25" w:name="_Toc261458774"/>
      <w:bookmarkStart w:id="26" w:name="_Toc391899443"/>
      <w:r w:rsidRPr="00603B04">
        <w:t>Hazardous Waste Treatment Processes</w:t>
      </w:r>
      <w:bookmarkEnd w:id="25"/>
      <w:bookmarkEnd w:id="26"/>
    </w:p>
    <w:p w:rsidR="004B0807" w:rsidRDefault="004B0807" w:rsidP="00152D6D">
      <w:pPr>
        <w:pStyle w:val="Body"/>
      </w:pPr>
      <w:r>
        <w:t xml:space="preserve">The European Union </w:t>
      </w:r>
      <w:r w:rsidR="00CA7681">
        <w:t>ha</w:t>
      </w:r>
      <w:r w:rsidR="00524CA3">
        <w:t>s</w:t>
      </w:r>
      <w:r w:rsidR="00CA7681">
        <w:t xml:space="preserve"> established a legislative framework for the handling of waste. The</w:t>
      </w:r>
      <w:r>
        <w:t xml:space="preserve"> Waste Framework Directive</w:t>
      </w:r>
      <w:r w:rsidR="00CC03E4">
        <w:t xml:space="preserve"> (WFD)</w:t>
      </w:r>
      <w:r>
        <w:t xml:space="preserve"> </w:t>
      </w:r>
      <w:r w:rsidR="00CA7681">
        <w:t xml:space="preserve">or Directive defines waste, recovery and disposal treatments, and </w:t>
      </w:r>
      <w:r>
        <w:t>provides guidelines for the management o</w:t>
      </w:r>
      <w:r w:rsidR="00CA7681">
        <w:t>f waste.</w:t>
      </w:r>
    </w:p>
    <w:p w:rsidR="00152D6D" w:rsidRDefault="00B23E14" w:rsidP="00152D6D">
      <w:pPr>
        <w:pStyle w:val="Body"/>
      </w:pPr>
      <w:r>
        <w:t xml:space="preserve">Treatment processes and codes for the report have been based on the </w:t>
      </w:r>
      <w:r w:rsidR="00152D6D">
        <w:t>EU Directive</w:t>
      </w:r>
      <w:r>
        <w:t xml:space="preserve"> Annex IIA and Annex IIB.</w:t>
      </w:r>
    </w:p>
    <w:p w:rsidR="00603B04" w:rsidRPr="00E81816" w:rsidRDefault="00603B04" w:rsidP="00752263">
      <w:pPr>
        <w:pStyle w:val="BoldHeading"/>
      </w:pPr>
      <w:r>
        <w:t>EU Waste Directive Treatment Codes</w:t>
      </w:r>
      <w:r w:rsidR="00152D6D">
        <w:t xml:space="preserve"> </w:t>
      </w:r>
      <w:r w:rsidR="007D735D">
        <w:t xml:space="preserve">- </w:t>
      </w:r>
      <w:r w:rsidRPr="00E81816">
        <w:t>A</w:t>
      </w:r>
      <w:r w:rsidR="007D735D">
        <w:t>nnex</w:t>
      </w:r>
      <w:r w:rsidRPr="00E81816">
        <w:t xml:space="preserve"> IIA</w:t>
      </w:r>
    </w:p>
    <w:p w:rsidR="00603B04" w:rsidRDefault="00603B04" w:rsidP="00603B04">
      <w:pPr>
        <w:pStyle w:val="Body"/>
        <w:rPr>
          <w:color w:val="000000"/>
        </w:rPr>
      </w:pPr>
      <w:r w:rsidRPr="00E81816">
        <w:rPr>
          <w:color w:val="000000"/>
        </w:rPr>
        <w:t>This Annex is intended to list disposal operations such as they occur in practice. In accordance with Article 4, waste must be disposed of without endangering human health and without the use of processes or methods likely to harm the environment.</w:t>
      </w:r>
    </w:p>
    <w:p w:rsidR="00603B04" w:rsidRDefault="00603B04" w:rsidP="00603B04">
      <w:pPr>
        <w:pStyle w:val="Caption"/>
      </w:pPr>
      <w:bookmarkStart w:id="27" w:name="_Toc391899425"/>
      <w:r w:rsidRPr="00BC4E63">
        <w:t xml:space="preserve">Table </w:t>
      </w:r>
      <w:r w:rsidR="008F04A6">
        <w:fldChar w:fldCharType="begin"/>
      </w:r>
      <w:r w:rsidR="008F04A6">
        <w:instrText xml:space="preserve"> SEQ Table \* ARABIC </w:instrText>
      </w:r>
      <w:r w:rsidR="008F04A6">
        <w:fldChar w:fldCharType="separate"/>
      </w:r>
      <w:r w:rsidR="00123D50">
        <w:rPr>
          <w:noProof/>
        </w:rPr>
        <w:t>2</w:t>
      </w:r>
      <w:r w:rsidR="008F04A6">
        <w:rPr>
          <w:noProof/>
        </w:rPr>
        <w:fldChar w:fldCharType="end"/>
      </w:r>
      <w:r w:rsidRPr="00BC4E63">
        <w:rPr>
          <w:noProof/>
        </w:rPr>
        <w:t xml:space="preserve"> </w:t>
      </w:r>
      <w:r>
        <w:t>EU Waste Directive Disposal Treatment</w:t>
      </w:r>
      <w:bookmarkEnd w:id="27"/>
    </w:p>
    <w:tbl>
      <w:tblPr>
        <w:tblStyle w:val="Table-Style3"/>
        <w:tblW w:w="8330" w:type="dxa"/>
        <w:tblLook w:val="04A0" w:firstRow="1" w:lastRow="0" w:firstColumn="1" w:lastColumn="0" w:noHBand="0" w:noVBand="1"/>
      </w:tblPr>
      <w:tblGrid>
        <w:gridCol w:w="1242"/>
        <w:gridCol w:w="7088"/>
      </w:tblGrid>
      <w:tr w:rsidR="00603B04" w:rsidTr="00752263">
        <w:trPr>
          <w:cnfStyle w:val="100000000000" w:firstRow="1" w:lastRow="0" w:firstColumn="0" w:lastColumn="0" w:oddVBand="0" w:evenVBand="0" w:oddHBand="0" w:evenHBand="0" w:firstRowFirstColumn="0" w:firstRowLastColumn="0" w:lastRowFirstColumn="0" w:lastRowLastColumn="0"/>
          <w:tblHeader/>
        </w:trPr>
        <w:tc>
          <w:tcPr>
            <w:tcW w:w="1242" w:type="dxa"/>
          </w:tcPr>
          <w:p w:rsidR="00603B04" w:rsidRPr="00752263" w:rsidRDefault="007D735D" w:rsidP="00DF277F">
            <w:pPr>
              <w:autoSpaceDE w:val="0"/>
              <w:autoSpaceDN w:val="0"/>
              <w:adjustRightInd w:val="0"/>
              <w:spacing w:after="0"/>
              <w:rPr>
                <w:rFonts w:ascii="Calibri" w:hAnsi="Calibri" w:cs="Calibri"/>
                <w:b/>
                <w:color w:val="000000"/>
              </w:rPr>
            </w:pPr>
            <w:r w:rsidRPr="00752263">
              <w:rPr>
                <w:rFonts w:ascii="Calibri" w:hAnsi="Calibri" w:cs="Calibri"/>
                <w:b/>
                <w:color w:val="FFFFFF" w:themeColor="background1"/>
              </w:rPr>
              <w:t>Treatment Code</w:t>
            </w:r>
          </w:p>
        </w:tc>
        <w:tc>
          <w:tcPr>
            <w:tcW w:w="7088" w:type="dxa"/>
          </w:tcPr>
          <w:p w:rsidR="00603B04" w:rsidRPr="00313540" w:rsidRDefault="00603B04" w:rsidP="00DF277F">
            <w:pPr>
              <w:autoSpaceDE w:val="0"/>
              <w:autoSpaceDN w:val="0"/>
              <w:adjustRightInd w:val="0"/>
              <w:spacing w:after="0"/>
              <w:rPr>
                <w:rFonts w:ascii="Calibri" w:hAnsi="Calibri" w:cs="Calibri"/>
                <w:b/>
                <w:bCs/>
                <w:color w:val="000000"/>
              </w:rPr>
            </w:pPr>
            <w:r>
              <w:rPr>
                <w:rFonts w:ascii="Calibri" w:hAnsi="Calibri" w:cs="Calibri"/>
                <w:b/>
                <w:bCs/>
                <w:color w:val="FFFFFF" w:themeColor="background1"/>
              </w:rPr>
              <w:t>Waste Treatment</w:t>
            </w:r>
            <w:r w:rsidRPr="00815513">
              <w:rPr>
                <w:rFonts w:ascii="Calibri" w:hAnsi="Calibri" w:cs="Calibri"/>
                <w:b/>
                <w:bCs/>
                <w:color w:val="FFFFFF" w:themeColor="background1"/>
              </w:rPr>
              <w:t xml:space="preserve"> </w:t>
            </w:r>
          </w:p>
        </w:tc>
      </w:tr>
      <w:tr w:rsidR="00603B04" w:rsidTr="00A77F3F">
        <w:tc>
          <w:tcPr>
            <w:tcW w:w="1242" w:type="dxa"/>
          </w:tcPr>
          <w:p w:rsidR="00603B04" w:rsidRPr="00B33238" w:rsidRDefault="00603B04" w:rsidP="00DF277F">
            <w:pPr>
              <w:autoSpaceDE w:val="0"/>
              <w:autoSpaceDN w:val="0"/>
              <w:adjustRightInd w:val="0"/>
              <w:spacing w:after="0"/>
              <w:rPr>
                <w:rFonts w:cs="Arial"/>
                <w:color w:val="000000"/>
                <w:szCs w:val="20"/>
              </w:rPr>
            </w:pPr>
            <w:r w:rsidRPr="00B33238">
              <w:rPr>
                <w:rFonts w:cs="Arial"/>
                <w:color w:val="000000"/>
                <w:szCs w:val="20"/>
              </w:rPr>
              <w:t>D1</w:t>
            </w:r>
          </w:p>
        </w:tc>
        <w:tc>
          <w:tcPr>
            <w:tcW w:w="7088" w:type="dxa"/>
          </w:tcPr>
          <w:p w:rsidR="00603B04" w:rsidRPr="00B33238" w:rsidRDefault="00603B04" w:rsidP="00775434">
            <w:pPr>
              <w:autoSpaceDE w:val="0"/>
              <w:autoSpaceDN w:val="0"/>
              <w:adjustRightInd w:val="0"/>
              <w:spacing w:after="0"/>
              <w:rPr>
                <w:rFonts w:cs="Arial"/>
                <w:color w:val="000000"/>
                <w:szCs w:val="20"/>
              </w:rPr>
            </w:pPr>
            <w:r w:rsidRPr="00B33238">
              <w:rPr>
                <w:rFonts w:cs="Arial"/>
                <w:color w:val="000000"/>
                <w:szCs w:val="20"/>
              </w:rPr>
              <w:t>Deposit into or on to land (eg landfill, etc.)</w:t>
            </w:r>
          </w:p>
        </w:tc>
      </w:tr>
      <w:tr w:rsidR="00603B04" w:rsidTr="00A77F3F">
        <w:tc>
          <w:tcPr>
            <w:tcW w:w="1242" w:type="dxa"/>
          </w:tcPr>
          <w:p w:rsidR="00603B04" w:rsidRPr="00B33238" w:rsidRDefault="00603B04" w:rsidP="00DF277F">
            <w:pPr>
              <w:autoSpaceDE w:val="0"/>
              <w:autoSpaceDN w:val="0"/>
              <w:adjustRightInd w:val="0"/>
              <w:spacing w:after="0"/>
              <w:rPr>
                <w:rFonts w:cs="Arial"/>
                <w:color w:val="000000"/>
                <w:szCs w:val="20"/>
              </w:rPr>
            </w:pPr>
            <w:r w:rsidRPr="00B33238">
              <w:rPr>
                <w:rFonts w:cs="Arial"/>
                <w:color w:val="000000"/>
                <w:szCs w:val="20"/>
              </w:rPr>
              <w:t>D2</w:t>
            </w:r>
          </w:p>
        </w:tc>
        <w:tc>
          <w:tcPr>
            <w:tcW w:w="7088" w:type="dxa"/>
          </w:tcPr>
          <w:p w:rsidR="00603B04" w:rsidRPr="00B33238" w:rsidRDefault="00603B04" w:rsidP="00DF277F">
            <w:pPr>
              <w:autoSpaceDE w:val="0"/>
              <w:autoSpaceDN w:val="0"/>
              <w:adjustRightInd w:val="0"/>
              <w:spacing w:after="0"/>
              <w:rPr>
                <w:rFonts w:cs="Arial"/>
                <w:color w:val="000000"/>
                <w:szCs w:val="20"/>
              </w:rPr>
            </w:pPr>
            <w:r w:rsidRPr="00B33238">
              <w:rPr>
                <w:rFonts w:cs="Arial"/>
                <w:color w:val="000000"/>
                <w:szCs w:val="20"/>
              </w:rPr>
              <w:t>Land treatment (eg biodegradation of liquid or sludgy discards in soils, etc.)</w:t>
            </w:r>
          </w:p>
        </w:tc>
      </w:tr>
      <w:tr w:rsidR="00603B04" w:rsidTr="00A77F3F">
        <w:tc>
          <w:tcPr>
            <w:tcW w:w="1242" w:type="dxa"/>
          </w:tcPr>
          <w:p w:rsidR="00603B04" w:rsidRPr="00B33238" w:rsidRDefault="00603B04" w:rsidP="00DF277F">
            <w:pPr>
              <w:autoSpaceDE w:val="0"/>
              <w:autoSpaceDN w:val="0"/>
              <w:adjustRightInd w:val="0"/>
              <w:spacing w:after="0"/>
              <w:rPr>
                <w:rFonts w:cs="Arial"/>
                <w:color w:val="000000"/>
                <w:szCs w:val="20"/>
              </w:rPr>
            </w:pPr>
            <w:r w:rsidRPr="00B33238">
              <w:rPr>
                <w:rFonts w:cs="Arial"/>
                <w:color w:val="000000"/>
                <w:szCs w:val="20"/>
              </w:rPr>
              <w:t>D3</w:t>
            </w:r>
          </w:p>
        </w:tc>
        <w:tc>
          <w:tcPr>
            <w:tcW w:w="7088" w:type="dxa"/>
          </w:tcPr>
          <w:p w:rsidR="00603B04" w:rsidRPr="00B33238" w:rsidRDefault="00603B04" w:rsidP="00775434">
            <w:pPr>
              <w:autoSpaceDE w:val="0"/>
              <w:autoSpaceDN w:val="0"/>
              <w:adjustRightInd w:val="0"/>
              <w:spacing w:after="0"/>
              <w:rPr>
                <w:rFonts w:cs="Arial"/>
                <w:color w:val="000000"/>
                <w:szCs w:val="20"/>
              </w:rPr>
            </w:pPr>
            <w:r w:rsidRPr="00B33238">
              <w:rPr>
                <w:rFonts w:cs="Arial"/>
                <w:color w:val="000000"/>
                <w:szCs w:val="20"/>
              </w:rPr>
              <w:t>Deep injection (e</w:t>
            </w:r>
            <w:r w:rsidR="007D735D">
              <w:rPr>
                <w:rFonts w:cs="Arial"/>
                <w:color w:val="000000"/>
                <w:szCs w:val="20"/>
              </w:rPr>
              <w:t>g</w:t>
            </w:r>
            <w:r w:rsidRPr="00B33238">
              <w:rPr>
                <w:rFonts w:cs="Arial"/>
                <w:color w:val="000000"/>
                <w:szCs w:val="20"/>
              </w:rPr>
              <w:t xml:space="preserve"> injection of pumpable discards into wells, salt domes or naturally occurring repositories, etc.)</w:t>
            </w:r>
          </w:p>
        </w:tc>
      </w:tr>
      <w:tr w:rsidR="00603B04" w:rsidTr="00A77F3F">
        <w:tc>
          <w:tcPr>
            <w:tcW w:w="1242" w:type="dxa"/>
          </w:tcPr>
          <w:p w:rsidR="00603B04" w:rsidRPr="00B33238" w:rsidRDefault="00603B04" w:rsidP="00DF277F">
            <w:pPr>
              <w:autoSpaceDE w:val="0"/>
              <w:autoSpaceDN w:val="0"/>
              <w:adjustRightInd w:val="0"/>
              <w:spacing w:after="0"/>
              <w:rPr>
                <w:rFonts w:cs="Arial"/>
                <w:color w:val="000000"/>
                <w:szCs w:val="20"/>
              </w:rPr>
            </w:pPr>
            <w:r w:rsidRPr="00B33238">
              <w:rPr>
                <w:rFonts w:cs="Arial"/>
                <w:color w:val="000000"/>
                <w:szCs w:val="20"/>
              </w:rPr>
              <w:t>D4</w:t>
            </w:r>
          </w:p>
        </w:tc>
        <w:tc>
          <w:tcPr>
            <w:tcW w:w="7088" w:type="dxa"/>
          </w:tcPr>
          <w:p w:rsidR="00603B04" w:rsidRPr="00B33238" w:rsidRDefault="00603B04" w:rsidP="00DF277F">
            <w:pPr>
              <w:autoSpaceDE w:val="0"/>
              <w:autoSpaceDN w:val="0"/>
              <w:adjustRightInd w:val="0"/>
              <w:spacing w:after="0"/>
              <w:rPr>
                <w:rFonts w:cs="Arial"/>
                <w:color w:val="000000"/>
                <w:szCs w:val="20"/>
              </w:rPr>
            </w:pPr>
            <w:r w:rsidRPr="00B33238">
              <w:rPr>
                <w:rFonts w:cs="Arial"/>
                <w:color w:val="000000"/>
                <w:szCs w:val="20"/>
              </w:rPr>
              <w:t>Surface impoundment (e.g. placement of liquid or sludgy discards into pits, ponds or lagoons, etc.)</w:t>
            </w:r>
          </w:p>
        </w:tc>
      </w:tr>
      <w:tr w:rsidR="00603B04" w:rsidTr="00A77F3F">
        <w:tc>
          <w:tcPr>
            <w:tcW w:w="1242" w:type="dxa"/>
          </w:tcPr>
          <w:p w:rsidR="00603B04" w:rsidRPr="00B33238" w:rsidRDefault="00603B04" w:rsidP="00DF277F">
            <w:pPr>
              <w:autoSpaceDE w:val="0"/>
              <w:autoSpaceDN w:val="0"/>
              <w:adjustRightInd w:val="0"/>
              <w:spacing w:after="0"/>
              <w:rPr>
                <w:rFonts w:cs="Arial"/>
                <w:color w:val="000000"/>
                <w:szCs w:val="20"/>
              </w:rPr>
            </w:pPr>
            <w:r w:rsidRPr="00B33238">
              <w:rPr>
                <w:rFonts w:cs="Arial"/>
                <w:color w:val="000000"/>
                <w:szCs w:val="20"/>
              </w:rPr>
              <w:t>D5</w:t>
            </w:r>
          </w:p>
        </w:tc>
        <w:tc>
          <w:tcPr>
            <w:tcW w:w="7088" w:type="dxa"/>
          </w:tcPr>
          <w:p w:rsidR="00603B04" w:rsidRPr="00B33238" w:rsidRDefault="00603B04" w:rsidP="00775434">
            <w:pPr>
              <w:autoSpaceDE w:val="0"/>
              <w:autoSpaceDN w:val="0"/>
              <w:adjustRightInd w:val="0"/>
              <w:spacing w:after="0"/>
              <w:rPr>
                <w:rFonts w:cs="Arial"/>
                <w:color w:val="000000"/>
                <w:szCs w:val="20"/>
              </w:rPr>
            </w:pPr>
            <w:r w:rsidRPr="00B33238">
              <w:rPr>
                <w:rFonts w:cs="Arial"/>
                <w:color w:val="000000"/>
                <w:szCs w:val="20"/>
              </w:rPr>
              <w:t>Specially engineered landfill (eg placement into lined discrete cells which are capped and isolated from one another and the environment, etc.</w:t>
            </w:r>
            <w:r w:rsidR="007D735D">
              <w:rPr>
                <w:rFonts w:cs="Arial"/>
                <w:color w:val="000000"/>
                <w:szCs w:val="20"/>
              </w:rPr>
              <w:t>)</w:t>
            </w:r>
          </w:p>
        </w:tc>
      </w:tr>
      <w:tr w:rsidR="00603B04" w:rsidTr="00A77F3F">
        <w:tc>
          <w:tcPr>
            <w:tcW w:w="1242" w:type="dxa"/>
          </w:tcPr>
          <w:p w:rsidR="00603B04" w:rsidRPr="00B33238" w:rsidRDefault="00603B04" w:rsidP="00DF277F">
            <w:pPr>
              <w:autoSpaceDE w:val="0"/>
              <w:autoSpaceDN w:val="0"/>
              <w:adjustRightInd w:val="0"/>
              <w:spacing w:after="0"/>
              <w:rPr>
                <w:rFonts w:cs="Arial"/>
                <w:color w:val="000000"/>
                <w:szCs w:val="20"/>
              </w:rPr>
            </w:pPr>
            <w:r w:rsidRPr="00B33238">
              <w:rPr>
                <w:rFonts w:cs="Arial"/>
                <w:color w:val="000000"/>
                <w:szCs w:val="20"/>
              </w:rPr>
              <w:t>D6</w:t>
            </w:r>
          </w:p>
        </w:tc>
        <w:tc>
          <w:tcPr>
            <w:tcW w:w="7088" w:type="dxa"/>
          </w:tcPr>
          <w:p w:rsidR="00603B04" w:rsidRPr="00B33238" w:rsidRDefault="00603B04" w:rsidP="00DF277F">
            <w:pPr>
              <w:autoSpaceDE w:val="0"/>
              <w:autoSpaceDN w:val="0"/>
              <w:adjustRightInd w:val="0"/>
              <w:spacing w:after="0"/>
              <w:rPr>
                <w:rFonts w:cs="Arial"/>
                <w:color w:val="000000"/>
                <w:szCs w:val="20"/>
              </w:rPr>
            </w:pPr>
            <w:r w:rsidRPr="00B33238">
              <w:rPr>
                <w:rFonts w:cs="Arial"/>
                <w:color w:val="000000"/>
                <w:szCs w:val="20"/>
              </w:rPr>
              <w:t>Release into a water body except seas/oceans</w:t>
            </w:r>
          </w:p>
        </w:tc>
      </w:tr>
      <w:tr w:rsidR="00603B04" w:rsidTr="00A77F3F">
        <w:tc>
          <w:tcPr>
            <w:tcW w:w="1242" w:type="dxa"/>
          </w:tcPr>
          <w:p w:rsidR="00603B04" w:rsidRPr="00B33238" w:rsidRDefault="00603B04" w:rsidP="00DF277F">
            <w:pPr>
              <w:autoSpaceDE w:val="0"/>
              <w:autoSpaceDN w:val="0"/>
              <w:adjustRightInd w:val="0"/>
              <w:spacing w:after="0"/>
              <w:rPr>
                <w:rFonts w:cs="Arial"/>
                <w:color w:val="000000"/>
                <w:szCs w:val="20"/>
              </w:rPr>
            </w:pPr>
            <w:r w:rsidRPr="00B33238">
              <w:rPr>
                <w:rFonts w:cs="Arial"/>
                <w:color w:val="000000"/>
                <w:szCs w:val="20"/>
              </w:rPr>
              <w:t>D7</w:t>
            </w:r>
          </w:p>
        </w:tc>
        <w:tc>
          <w:tcPr>
            <w:tcW w:w="7088" w:type="dxa"/>
          </w:tcPr>
          <w:p w:rsidR="00603B04" w:rsidRPr="00B33238" w:rsidRDefault="00603B04" w:rsidP="00DF277F">
            <w:pPr>
              <w:autoSpaceDE w:val="0"/>
              <w:autoSpaceDN w:val="0"/>
              <w:adjustRightInd w:val="0"/>
              <w:spacing w:after="0"/>
              <w:rPr>
                <w:rFonts w:cs="Arial"/>
                <w:color w:val="000000"/>
                <w:szCs w:val="20"/>
              </w:rPr>
            </w:pPr>
            <w:r w:rsidRPr="00B33238">
              <w:rPr>
                <w:rFonts w:cs="Arial"/>
                <w:color w:val="000000"/>
                <w:szCs w:val="20"/>
              </w:rPr>
              <w:t>Release into seas/oceans including sea</w:t>
            </w:r>
            <w:r w:rsidRPr="00B33238">
              <w:rPr>
                <w:rFonts w:ascii="MS Gothic" w:eastAsia="MS Gothic" w:hAnsi="MS Gothic" w:cs="MS Gothic" w:hint="eastAsia"/>
                <w:color w:val="000000"/>
                <w:szCs w:val="20"/>
              </w:rPr>
              <w:t>‑</w:t>
            </w:r>
            <w:r w:rsidRPr="00B33238">
              <w:rPr>
                <w:rFonts w:cs="Arial"/>
                <w:color w:val="000000"/>
                <w:szCs w:val="20"/>
              </w:rPr>
              <w:t>bed insertion</w:t>
            </w:r>
          </w:p>
        </w:tc>
      </w:tr>
      <w:tr w:rsidR="00603B04" w:rsidTr="00A77F3F">
        <w:tc>
          <w:tcPr>
            <w:tcW w:w="1242" w:type="dxa"/>
          </w:tcPr>
          <w:p w:rsidR="00603B04" w:rsidRPr="00B33238" w:rsidRDefault="00603B04" w:rsidP="00DF277F">
            <w:pPr>
              <w:autoSpaceDE w:val="0"/>
              <w:autoSpaceDN w:val="0"/>
              <w:adjustRightInd w:val="0"/>
              <w:spacing w:after="0"/>
              <w:rPr>
                <w:rFonts w:cs="Arial"/>
                <w:color w:val="000000"/>
                <w:szCs w:val="20"/>
              </w:rPr>
            </w:pPr>
            <w:r w:rsidRPr="00B33238">
              <w:rPr>
                <w:rFonts w:cs="Arial"/>
                <w:color w:val="000000"/>
                <w:szCs w:val="20"/>
              </w:rPr>
              <w:t>D8</w:t>
            </w:r>
          </w:p>
        </w:tc>
        <w:tc>
          <w:tcPr>
            <w:tcW w:w="7088" w:type="dxa"/>
          </w:tcPr>
          <w:p w:rsidR="00603B04" w:rsidRPr="00B33238" w:rsidRDefault="00603B04" w:rsidP="00DF277F">
            <w:pPr>
              <w:autoSpaceDE w:val="0"/>
              <w:autoSpaceDN w:val="0"/>
              <w:adjustRightInd w:val="0"/>
              <w:spacing w:after="0"/>
              <w:rPr>
                <w:rFonts w:cs="Arial"/>
                <w:color w:val="000000"/>
                <w:szCs w:val="20"/>
              </w:rPr>
            </w:pPr>
            <w:r w:rsidRPr="00B33238">
              <w:rPr>
                <w:rFonts w:cs="Arial"/>
                <w:color w:val="000000"/>
                <w:szCs w:val="20"/>
              </w:rPr>
              <w:t>Biological treatment not specified elsewhere in this Annex which results in final compounds or mixtur</w:t>
            </w:r>
            <w:r w:rsidR="007D735D">
              <w:rPr>
                <w:rFonts w:cs="Arial"/>
                <w:color w:val="000000"/>
                <w:szCs w:val="20"/>
              </w:rPr>
              <w:t>es</w:t>
            </w:r>
            <w:r w:rsidRPr="00B33238">
              <w:rPr>
                <w:rFonts w:cs="Arial"/>
                <w:color w:val="000000"/>
                <w:szCs w:val="20"/>
              </w:rPr>
              <w:t xml:space="preserve"> which are discarded by means of any of the operations numbered D1 to D7 and D9 to D12</w:t>
            </w:r>
          </w:p>
        </w:tc>
      </w:tr>
      <w:tr w:rsidR="00603B04" w:rsidTr="00A77F3F">
        <w:tc>
          <w:tcPr>
            <w:tcW w:w="1242" w:type="dxa"/>
          </w:tcPr>
          <w:p w:rsidR="00603B04" w:rsidRPr="00B33238" w:rsidRDefault="00603B04" w:rsidP="00DF277F">
            <w:pPr>
              <w:autoSpaceDE w:val="0"/>
              <w:autoSpaceDN w:val="0"/>
              <w:adjustRightInd w:val="0"/>
              <w:spacing w:after="0"/>
              <w:rPr>
                <w:rFonts w:cs="Arial"/>
                <w:color w:val="000000"/>
                <w:szCs w:val="20"/>
              </w:rPr>
            </w:pPr>
            <w:r w:rsidRPr="00B33238">
              <w:rPr>
                <w:rFonts w:cs="Arial"/>
                <w:color w:val="000000"/>
                <w:szCs w:val="20"/>
              </w:rPr>
              <w:t>D9</w:t>
            </w:r>
          </w:p>
        </w:tc>
        <w:tc>
          <w:tcPr>
            <w:tcW w:w="7088" w:type="dxa"/>
          </w:tcPr>
          <w:p w:rsidR="00603B04" w:rsidRPr="00B33238" w:rsidRDefault="00603B04" w:rsidP="00DF277F">
            <w:pPr>
              <w:autoSpaceDE w:val="0"/>
              <w:autoSpaceDN w:val="0"/>
              <w:adjustRightInd w:val="0"/>
              <w:spacing w:after="0"/>
              <w:rPr>
                <w:rFonts w:cs="Arial"/>
                <w:color w:val="000000"/>
                <w:szCs w:val="20"/>
              </w:rPr>
            </w:pPr>
            <w:r w:rsidRPr="00B33238">
              <w:rPr>
                <w:rFonts w:cs="Arial"/>
                <w:color w:val="000000"/>
                <w:szCs w:val="20"/>
              </w:rPr>
              <w:t>Physico-chemical treatment not specified elsewhere in this Annex which results in final compounds or mixtures which are discarded by means of any of the operations numbered D 1 to D 8 and D 10 to D 12 (eg</w:t>
            </w:r>
            <w:r w:rsidR="007D735D">
              <w:rPr>
                <w:rFonts w:cs="Arial"/>
                <w:color w:val="000000"/>
                <w:szCs w:val="20"/>
              </w:rPr>
              <w:t xml:space="preserve"> </w:t>
            </w:r>
            <w:r w:rsidRPr="00B33238">
              <w:rPr>
                <w:rFonts w:cs="Arial"/>
                <w:color w:val="000000"/>
                <w:szCs w:val="20"/>
              </w:rPr>
              <w:t>evaporation, drying, calcination, etc.)</w:t>
            </w:r>
          </w:p>
        </w:tc>
      </w:tr>
      <w:tr w:rsidR="00603B04" w:rsidTr="00A77F3F">
        <w:tc>
          <w:tcPr>
            <w:tcW w:w="1242" w:type="dxa"/>
          </w:tcPr>
          <w:p w:rsidR="00603B04" w:rsidRPr="00B33238" w:rsidRDefault="00603B04" w:rsidP="00DF277F">
            <w:pPr>
              <w:autoSpaceDE w:val="0"/>
              <w:autoSpaceDN w:val="0"/>
              <w:adjustRightInd w:val="0"/>
              <w:spacing w:after="0"/>
              <w:rPr>
                <w:rFonts w:cs="Arial"/>
                <w:color w:val="000000"/>
                <w:szCs w:val="20"/>
              </w:rPr>
            </w:pPr>
            <w:r w:rsidRPr="00B33238">
              <w:rPr>
                <w:rFonts w:cs="Arial"/>
                <w:color w:val="000000"/>
                <w:szCs w:val="20"/>
              </w:rPr>
              <w:t>D10</w:t>
            </w:r>
          </w:p>
        </w:tc>
        <w:tc>
          <w:tcPr>
            <w:tcW w:w="7088" w:type="dxa"/>
          </w:tcPr>
          <w:p w:rsidR="00603B04" w:rsidRPr="00B33238" w:rsidRDefault="00603B04" w:rsidP="00DF277F">
            <w:pPr>
              <w:autoSpaceDE w:val="0"/>
              <w:autoSpaceDN w:val="0"/>
              <w:adjustRightInd w:val="0"/>
              <w:spacing w:after="0"/>
              <w:rPr>
                <w:rFonts w:cs="Arial"/>
                <w:color w:val="000000"/>
                <w:szCs w:val="20"/>
              </w:rPr>
            </w:pPr>
            <w:r w:rsidRPr="00B33238">
              <w:rPr>
                <w:rFonts w:cs="Arial"/>
                <w:color w:val="000000"/>
                <w:szCs w:val="20"/>
              </w:rPr>
              <w:t>Incineration on land</w:t>
            </w:r>
          </w:p>
        </w:tc>
      </w:tr>
      <w:tr w:rsidR="00603B04" w:rsidTr="00A77F3F">
        <w:tc>
          <w:tcPr>
            <w:tcW w:w="1242" w:type="dxa"/>
          </w:tcPr>
          <w:p w:rsidR="00603B04" w:rsidRPr="00B33238" w:rsidRDefault="00603B04" w:rsidP="00DF277F">
            <w:pPr>
              <w:autoSpaceDE w:val="0"/>
              <w:autoSpaceDN w:val="0"/>
              <w:adjustRightInd w:val="0"/>
              <w:spacing w:after="0"/>
              <w:rPr>
                <w:rFonts w:cs="Arial"/>
                <w:color w:val="000000"/>
                <w:szCs w:val="20"/>
              </w:rPr>
            </w:pPr>
            <w:r w:rsidRPr="00B33238">
              <w:rPr>
                <w:rFonts w:cs="Arial"/>
                <w:color w:val="000000"/>
                <w:szCs w:val="20"/>
              </w:rPr>
              <w:t>D11</w:t>
            </w:r>
          </w:p>
        </w:tc>
        <w:tc>
          <w:tcPr>
            <w:tcW w:w="7088" w:type="dxa"/>
          </w:tcPr>
          <w:p w:rsidR="00603B04" w:rsidRPr="00B33238" w:rsidRDefault="00603B04" w:rsidP="00DF277F">
            <w:pPr>
              <w:autoSpaceDE w:val="0"/>
              <w:autoSpaceDN w:val="0"/>
              <w:adjustRightInd w:val="0"/>
              <w:spacing w:after="0"/>
              <w:rPr>
                <w:rFonts w:cs="Arial"/>
                <w:color w:val="000000"/>
                <w:szCs w:val="20"/>
              </w:rPr>
            </w:pPr>
            <w:r w:rsidRPr="00B33238">
              <w:rPr>
                <w:rFonts w:cs="Arial"/>
                <w:color w:val="000000"/>
                <w:szCs w:val="20"/>
              </w:rPr>
              <w:t>Incineration at sea</w:t>
            </w:r>
          </w:p>
        </w:tc>
      </w:tr>
      <w:tr w:rsidR="00603B04" w:rsidTr="00A77F3F">
        <w:tc>
          <w:tcPr>
            <w:tcW w:w="1242" w:type="dxa"/>
          </w:tcPr>
          <w:p w:rsidR="00603B04" w:rsidRPr="00B33238" w:rsidRDefault="00603B04" w:rsidP="00DF277F">
            <w:pPr>
              <w:autoSpaceDE w:val="0"/>
              <w:autoSpaceDN w:val="0"/>
              <w:adjustRightInd w:val="0"/>
              <w:spacing w:after="0"/>
              <w:rPr>
                <w:rFonts w:cs="Arial"/>
                <w:color w:val="000000"/>
                <w:szCs w:val="20"/>
              </w:rPr>
            </w:pPr>
            <w:r w:rsidRPr="00B33238">
              <w:rPr>
                <w:rFonts w:cs="Arial"/>
                <w:color w:val="000000"/>
                <w:szCs w:val="20"/>
              </w:rPr>
              <w:t>D12</w:t>
            </w:r>
          </w:p>
        </w:tc>
        <w:tc>
          <w:tcPr>
            <w:tcW w:w="7088" w:type="dxa"/>
          </w:tcPr>
          <w:p w:rsidR="00603B04" w:rsidRPr="00B33238" w:rsidRDefault="00603B04" w:rsidP="00DF277F">
            <w:pPr>
              <w:autoSpaceDE w:val="0"/>
              <w:autoSpaceDN w:val="0"/>
              <w:adjustRightInd w:val="0"/>
              <w:spacing w:after="0"/>
              <w:rPr>
                <w:rFonts w:cs="Arial"/>
                <w:color w:val="000000"/>
                <w:szCs w:val="20"/>
              </w:rPr>
            </w:pPr>
            <w:r w:rsidRPr="00B33238">
              <w:rPr>
                <w:rFonts w:cs="Arial"/>
                <w:color w:val="000000"/>
                <w:szCs w:val="20"/>
              </w:rPr>
              <w:t>Permanent storage (e.g. emplacement of containers in a mine, etc.)</w:t>
            </w:r>
          </w:p>
        </w:tc>
      </w:tr>
      <w:tr w:rsidR="00603B04" w:rsidTr="00A77F3F">
        <w:tc>
          <w:tcPr>
            <w:tcW w:w="1242" w:type="dxa"/>
          </w:tcPr>
          <w:p w:rsidR="00603B04" w:rsidRPr="00B33238" w:rsidRDefault="00603B04" w:rsidP="00DF277F">
            <w:pPr>
              <w:autoSpaceDE w:val="0"/>
              <w:autoSpaceDN w:val="0"/>
              <w:adjustRightInd w:val="0"/>
              <w:spacing w:after="0"/>
              <w:rPr>
                <w:rFonts w:cs="Arial"/>
                <w:color w:val="000000"/>
                <w:szCs w:val="20"/>
              </w:rPr>
            </w:pPr>
            <w:r w:rsidRPr="00B33238">
              <w:rPr>
                <w:rFonts w:cs="Arial"/>
                <w:color w:val="000000"/>
                <w:szCs w:val="20"/>
              </w:rPr>
              <w:t>D13</w:t>
            </w:r>
          </w:p>
        </w:tc>
        <w:tc>
          <w:tcPr>
            <w:tcW w:w="7088" w:type="dxa"/>
          </w:tcPr>
          <w:p w:rsidR="00603B04" w:rsidRPr="00B33238" w:rsidRDefault="00603B04" w:rsidP="00DF277F">
            <w:pPr>
              <w:autoSpaceDE w:val="0"/>
              <w:autoSpaceDN w:val="0"/>
              <w:adjustRightInd w:val="0"/>
              <w:spacing w:after="0"/>
              <w:rPr>
                <w:rFonts w:cs="Arial"/>
                <w:color w:val="000000"/>
                <w:szCs w:val="20"/>
              </w:rPr>
            </w:pPr>
            <w:r w:rsidRPr="00B33238">
              <w:rPr>
                <w:rFonts w:cs="Arial"/>
                <w:color w:val="000000"/>
                <w:szCs w:val="20"/>
              </w:rPr>
              <w:t>Blending or mixing prior to submission to any of the operations numbered D1 to D12</w:t>
            </w:r>
          </w:p>
        </w:tc>
      </w:tr>
      <w:tr w:rsidR="00603B04" w:rsidTr="00A77F3F">
        <w:tc>
          <w:tcPr>
            <w:tcW w:w="1242" w:type="dxa"/>
          </w:tcPr>
          <w:p w:rsidR="00603B04" w:rsidRPr="00B33238" w:rsidRDefault="00603B04" w:rsidP="00DF277F">
            <w:pPr>
              <w:autoSpaceDE w:val="0"/>
              <w:autoSpaceDN w:val="0"/>
              <w:adjustRightInd w:val="0"/>
              <w:spacing w:after="0"/>
              <w:rPr>
                <w:rFonts w:cs="Arial"/>
                <w:color w:val="000000"/>
                <w:szCs w:val="20"/>
              </w:rPr>
            </w:pPr>
            <w:r w:rsidRPr="00B33238">
              <w:rPr>
                <w:rFonts w:cs="Arial"/>
                <w:color w:val="000000"/>
                <w:szCs w:val="20"/>
              </w:rPr>
              <w:t>D14</w:t>
            </w:r>
          </w:p>
        </w:tc>
        <w:tc>
          <w:tcPr>
            <w:tcW w:w="7088" w:type="dxa"/>
          </w:tcPr>
          <w:p w:rsidR="00603B04" w:rsidRPr="00B33238" w:rsidRDefault="00603B04" w:rsidP="00775434">
            <w:pPr>
              <w:autoSpaceDE w:val="0"/>
              <w:autoSpaceDN w:val="0"/>
              <w:adjustRightInd w:val="0"/>
              <w:spacing w:after="0"/>
              <w:rPr>
                <w:rFonts w:cs="Arial"/>
                <w:color w:val="000000"/>
                <w:szCs w:val="20"/>
              </w:rPr>
            </w:pPr>
            <w:r w:rsidRPr="00B33238">
              <w:rPr>
                <w:rFonts w:cs="Arial"/>
                <w:color w:val="000000"/>
                <w:szCs w:val="20"/>
              </w:rPr>
              <w:t>Repackaging prior to submission to any of the operations numbered D1 to D13</w:t>
            </w:r>
          </w:p>
        </w:tc>
      </w:tr>
      <w:tr w:rsidR="00603B04" w:rsidTr="00A77F3F">
        <w:tc>
          <w:tcPr>
            <w:tcW w:w="1242" w:type="dxa"/>
          </w:tcPr>
          <w:p w:rsidR="00603B04" w:rsidRPr="00B33238" w:rsidRDefault="00603B04" w:rsidP="00DF277F">
            <w:pPr>
              <w:autoSpaceDE w:val="0"/>
              <w:autoSpaceDN w:val="0"/>
              <w:adjustRightInd w:val="0"/>
              <w:spacing w:after="0"/>
              <w:rPr>
                <w:rFonts w:cs="Arial"/>
                <w:color w:val="000000"/>
                <w:szCs w:val="20"/>
              </w:rPr>
            </w:pPr>
            <w:r w:rsidRPr="00B33238">
              <w:rPr>
                <w:rFonts w:cs="Arial"/>
                <w:color w:val="000000"/>
                <w:szCs w:val="20"/>
              </w:rPr>
              <w:t>D15</w:t>
            </w:r>
          </w:p>
        </w:tc>
        <w:tc>
          <w:tcPr>
            <w:tcW w:w="7088" w:type="dxa"/>
          </w:tcPr>
          <w:p w:rsidR="00603B04" w:rsidRPr="00B33238" w:rsidRDefault="00603B04" w:rsidP="00DF277F">
            <w:pPr>
              <w:autoSpaceDE w:val="0"/>
              <w:autoSpaceDN w:val="0"/>
              <w:adjustRightInd w:val="0"/>
              <w:spacing w:after="0"/>
              <w:rPr>
                <w:rFonts w:cs="Arial"/>
                <w:color w:val="000000"/>
                <w:szCs w:val="20"/>
              </w:rPr>
            </w:pPr>
            <w:r w:rsidRPr="00B33238">
              <w:rPr>
                <w:rFonts w:cs="Arial"/>
                <w:color w:val="000000"/>
                <w:szCs w:val="20"/>
              </w:rPr>
              <w:t>Storage pending any of the operations numbered D 1 to D 14 (excluding temporary storage, pending collection, on the site where it is produced)</w:t>
            </w:r>
          </w:p>
        </w:tc>
      </w:tr>
    </w:tbl>
    <w:p w:rsidR="00603B04" w:rsidRDefault="00603B04" w:rsidP="00603B04">
      <w:pPr>
        <w:spacing w:after="0"/>
      </w:pPr>
    </w:p>
    <w:p w:rsidR="00152D6D" w:rsidRPr="00601D6E" w:rsidRDefault="00152D6D" w:rsidP="00752263">
      <w:pPr>
        <w:pStyle w:val="BoldHeading"/>
      </w:pPr>
      <w:r>
        <w:t xml:space="preserve">EU Waste Directive Treatment Codes </w:t>
      </w:r>
      <w:r w:rsidR="007D735D">
        <w:t xml:space="preserve">- </w:t>
      </w:r>
      <w:r w:rsidRPr="00601D6E">
        <w:t>A</w:t>
      </w:r>
      <w:r w:rsidR="007D735D">
        <w:t>nnex</w:t>
      </w:r>
      <w:r w:rsidRPr="00601D6E">
        <w:t xml:space="preserve"> IIB</w:t>
      </w:r>
    </w:p>
    <w:p w:rsidR="00603B04" w:rsidRDefault="00603B04" w:rsidP="00603B04">
      <w:pPr>
        <w:pStyle w:val="Body"/>
      </w:pPr>
      <w:r w:rsidRPr="00601D6E">
        <w:t>This Annex is intended to list recovery operations as they occur in practice. In accordance with Article 4, waste must be recovered without endangering human health and without the use of processes or methods likely to harm the environment.</w:t>
      </w:r>
    </w:p>
    <w:p w:rsidR="00603B04" w:rsidRDefault="00603B04" w:rsidP="00603B04">
      <w:pPr>
        <w:pStyle w:val="Caption"/>
      </w:pPr>
      <w:bookmarkStart w:id="28" w:name="_Toc391899426"/>
      <w:r w:rsidRPr="00BC4E63">
        <w:t xml:space="preserve">Table </w:t>
      </w:r>
      <w:r w:rsidR="008F04A6">
        <w:fldChar w:fldCharType="begin"/>
      </w:r>
      <w:r w:rsidR="008F04A6">
        <w:instrText xml:space="preserve"> SEQ Table \* ARABIC </w:instrText>
      </w:r>
      <w:r w:rsidR="008F04A6">
        <w:fldChar w:fldCharType="separate"/>
      </w:r>
      <w:r w:rsidR="00123D50">
        <w:rPr>
          <w:noProof/>
        </w:rPr>
        <w:t>3</w:t>
      </w:r>
      <w:r w:rsidR="008F04A6">
        <w:rPr>
          <w:noProof/>
        </w:rPr>
        <w:fldChar w:fldCharType="end"/>
      </w:r>
      <w:r w:rsidRPr="00BC4E63">
        <w:rPr>
          <w:noProof/>
        </w:rPr>
        <w:t xml:space="preserve"> </w:t>
      </w:r>
      <w:r>
        <w:t>EU Waste Directive Recovery Treatment</w:t>
      </w:r>
      <w:bookmarkEnd w:id="28"/>
    </w:p>
    <w:tbl>
      <w:tblPr>
        <w:tblStyle w:val="Table-Style3"/>
        <w:tblW w:w="8330" w:type="dxa"/>
        <w:tblLook w:val="04A0" w:firstRow="1" w:lastRow="0" w:firstColumn="1" w:lastColumn="0" w:noHBand="0" w:noVBand="1"/>
      </w:tblPr>
      <w:tblGrid>
        <w:gridCol w:w="1242"/>
        <w:gridCol w:w="7088"/>
      </w:tblGrid>
      <w:tr w:rsidR="00603B04" w:rsidTr="00752263">
        <w:trPr>
          <w:cnfStyle w:val="100000000000" w:firstRow="1" w:lastRow="0" w:firstColumn="0" w:lastColumn="0" w:oddVBand="0" w:evenVBand="0" w:oddHBand="0" w:evenHBand="0" w:firstRowFirstColumn="0" w:firstRowLastColumn="0" w:lastRowFirstColumn="0" w:lastRowLastColumn="0"/>
          <w:tblHeader/>
        </w:trPr>
        <w:tc>
          <w:tcPr>
            <w:tcW w:w="1242" w:type="dxa"/>
          </w:tcPr>
          <w:p w:rsidR="00603B04" w:rsidRPr="00AE748D" w:rsidRDefault="00BD2D55" w:rsidP="00DF277F">
            <w:pPr>
              <w:autoSpaceDE w:val="0"/>
              <w:autoSpaceDN w:val="0"/>
              <w:adjustRightInd w:val="0"/>
              <w:spacing w:after="0"/>
              <w:rPr>
                <w:rFonts w:ascii="Calibri" w:hAnsi="Calibri" w:cs="Calibri"/>
                <w:b/>
                <w:color w:val="FFFFFF" w:themeColor="background1"/>
              </w:rPr>
            </w:pPr>
            <w:r w:rsidRPr="00A85513">
              <w:rPr>
                <w:rFonts w:ascii="Calibri" w:hAnsi="Calibri" w:cs="Calibri"/>
                <w:b/>
                <w:color w:val="FFFFFF" w:themeColor="background1"/>
              </w:rPr>
              <w:t>Treatment Code</w:t>
            </w:r>
          </w:p>
        </w:tc>
        <w:tc>
          <w:tcPr>
            <w:tcW w:w="7088" w:type="dxa"/>
          </w:tcPr>
          <w:p w:rsidR="00603B04" w:rsidRPr="00313540" w:rsidRDefault="00603B04" w:rsidP="00DF277F">
            <w:pPr>
              <w:autoSpaceDE w:val="0"/>
              <w:autoSpaceDN w:val="0"/>
              <w:adjustRightInd w:val="0"/>
              <w:spacing w:after="0"/>
              <w:rPr>
                <w:rFonts w:ascii="Calibri" w:hAnsi="Calibri" w:cs="Calibri"/>
                <w:b/>
                <w:bCs/>
                <w:color w:val="000000"/>
              </w:rPr>
            </w:pPr>
            <w:r>
              <w:rPr>
                <w:rFonts w:ascii="Calibri" w:hAnsi="Calibri" w:cs="Calibri"/>
                <w:b/>
                <w:bCs/>
                <w:color w:val="FFFFFF" w:themeColor="background1"/>
              </w:rPr>
              <w:t>Waste Treatment</w:t>
            </w:r>
            <w:r w:rsidRPr="00815513">
              <w:rPr>
                <w:rFonts w:ascii="Calibri" w:hAnsi="Calibri" w:cs="Calibri"/>
                <w:b/>
                <w:bCs/>
                <w:color w:val="FFFFFF" w:themeColor="background1"/>
              </w:rPr>
              <w:t xml:space="preserve"> </w:t>
            </w:r>
          </w:p>
        </w:tc>
      </w:tr>
      <w:tr w:rsidR="00603B04" w:rsidTr="00A77F3F">
        <w:tc>
          <w:tcPr>
            <w:tcW w:w="1242" w:type="dxa"/>
          </w:tcPr>
          <w:p w:rsidR="00603B04" w:rsidRPr="00E81816" w:rsidRDefault="00603B04" w:rsidP="00DF277F">
            <w:pPr>
              <w:autoSpaceDE w:val="0"/>
              <w:autoSpaceDN w:val="0"/>
              <w:adjustRightInd w:val="0"/>
              <w:spacing w:after="0"/>
              <w:rPr>
                <w:rFonts w:cs="Arial"/>
                <w:color w:val="000000"/>
                <w:szCs w:val="20"/>
              </w:rPr>
            </w:pPr>
            <w:r w:rsidRPr="00E81816">
              <w:rPr>
                <w:rFonts w:cs="Arial"/>
                <w:color w:val="000000"/>
                <w:szCs w:val="20"/>
              </w:rPr>
              <w:t>R1</w:t>
            </w:r>
          </w:p>
        </w:tc>
        <w:tc>
          <w:tcPr>
            <w:tcW w:w="7088" w:type="dxa"/>
          </w:tcPr>
          <w:p w:rsidR="00603B04" w:rsidRPr="00E81816" w:rsidRDefault="00603B04" w:rsidP="00DF277F">
            <w:pPr>
              <w:autoSpaceDE w:val="0"/>
              <w:autoSpaceDN w:val="0"/>
              <w:adjustRightInd w:val="0"/>
              <w:spacing w:after="0"/>
              <w:rPr>
                <w:rFonts w:cs="Arial"/>
                <w:color w:val="000000"/>
                <w:szCs w:val="20"/>
              </w:rPr>
            </w:pPr>
            <w:r w:rsidRPr="00E81816">
              <w:rPr>
                <w:rFonts w:cs="Arial"/>
                <w:color w:val="000000"/>
                <w:szCs w:val="20"/>
              </w:rPr>
              <w:t>Use principally as a fuel or other means to generate energy</w:t>
            </w:r>
          </w:p>
        </w:tc>
      </w:tr>
      <w:tr w:rsidR="00603B04" w:rsidTr="00A77F3F">
        <w:tc>
          <w:tcPr>
            <w:tcW w:w="1242" w:type="dxa"/>
          </w:tcPr>
          <w:p w:rsidR="00603B04" w:rsidRPr="00E81816" w:rsidRDefault="00603B04" w:rsidP="00DF277F">
            <w:pPr>
              <w:autoSpaceDE w:val="0"/>
              <w:autoSpaceDN w:val="0"/>
              <w:adjustRightInd w:val="0"/>
              <w:spacing w:after="0"/>
              <w:rPr>
                <w:rFonts w:cs="Arial"/>
                <w:color w:val="000000"/>
                <w:szCs w:val="20"/>
              </w:rPr>
            </w:pPr>
            <w:r w:rsidRPr="00E81816">
              <w:rPr>
                <w:rFonts w:cs="Arial"/>
                <w:color w:val="000000"/>
                <w:szCs w:val="20"/>
              </w:rPr>
              <w:t>R2</w:t>
            </w:r>
          </w:p>
        </w:tc>
        <w:tc>
          <w:tcPr>
            <w:tcW w:w="7088" w:type="dxa"/>
          </w:tcPr>
          <w:p w:rsidR="00603B04" w:rsidRPr="00E81816" w:rsidRDefault="00603B04" w:rsidP="00DF277F">
            <w:pPr>
              <w:autoSpaceDE w:val="0"/>
              <w:autoSpaceDN w:val="0"/>
              <w:adjustRightInd w:val="0"/>
              <w:spacing w:after="0"/>
              <w:rPr>
                <w:rFonts w:cs="Arial"/>
                <w:color w:val="000000"/>
                <w:szCs w:val="20"/>
              </w:rPr>
            </w:pPr>
            <w:r w:rsidRPr="00E81816">
              <w:rPr>
                <w:rFonts w:cs="Arial"/>
                <w:color w:val="000000"/>
                <w:szCs w:val="20"/>
              </w:rPr>
              <w:t>Solvent reclamation/regeneration</w:t>
            </w:r>
          </w:p>
        </w:tc>
      </w:tr>
      <w:tr w:rsidR="00603B04" w:rsidTr="00A77F3F">
        <w:tc>
          <w:tcPr>
            <w:tcW w:w="1242" w:type="dxa"/>
          </w:tcPr>
          <w:p w:rsidR="00603B04" w:rsidRPr="00E81816" w:rsidRDefault="00603B04" w:rsidP="00DF277F">
            <w:pPr>
              <w:autoSpaceDE w:val="0"/>
              <w:autoSpaceDN w:val="0"/>
              <w:adjustRightInd w:val="0"/>
              <w:spacing w:after="0"/>
              <w:rPr>
                <w:rFonts w:cs="Arial"/>
                <w:color w:val="000000"/>
                <w:szCs w:val="20"/>
              </w:rPr>
            </w:pPr>
            <w:r w:rsidRPr="00E81816">
              <w:rPr>
                <w:rFonts w:cs="Arial"/>
                <w:color w:val="000000"/>
                <w:szCs w:val="20"/>
              </w:rPr>
              <w:t>R3</w:t>
            </w:r>
          </w:p>
        </w:tc>
        <w:tc>
          <w:tcPr>
            <w:tcW w:w="7088" w:type="dxa"/>
          </w:tcPr>
          <w:p w:rsidR="00603B04" w:rsidRPr="00E81816" w:rsidRDefault="00603B04" w:rsidP="00DF277F">
            <w:pPr>
              <w:autoSpaceDE w:val="0"/>
              <w:autoSpaceDN w:val="0"/>
              <w:adjustRightInd w:val="0"/>
              <w:spacing w:after="0"/>
              <w:rPr>
                <w:rFonts w:cs="Arial"/>
                <w:color w:val="000000"/>
                <w:szCs w:val="20"/>
              </w:rPr>
            </w:pPr>
            <w:r w:rsidRPr="00E81816">
              <w:rPr>
                <w:rFonts w:cs="Arial"/>
                <w:color w:val="000000"/>
                <w:szCs w:val="20"/>
              </w:rPr>
              <w:t>Recycling/reclamation of organic substances which are not used as solvents (including composting and other biological transformation processes)</w:t>
            </w:r>
          </w:p>
        </w:tc>
      </w:tr>
      <w:tr w:rsidR="00603B04" w:rsidTr="00A77F3F">
        <w:tc>
          <w:tcPr>
            <w:tcW w:w="1242" w:type="dxa"/>
          </w:tcPr>
          <w:p w:rsidR="00603B04" w:rsidRPr="00E81816" w:rsidRDefault="00603B04" w:rsidP="00DF277F">
            <w:pPr>
              <w:autoSpaceDE w:val="0"/>
              <w:autoSpaceDN w:val="0"/>
              <w:adjustRightInd w:val="0"/>
              <w:spacing w:after="0"/>
              <w:rPr>
                <w:rFonts w:cs="Arial"/>
                <w:color w:val="000000"/>
                <w:szCs w:val="20"/>
              </w:rPr>
            </w:pPr>
            <w:r w:rsidRPr="00E81816">
              <w:rPr>
                <w:rFonts w:cs="Arial"/>
                <w:color w:val="000000"/>
                <w:szCs w:val="20"/>
              </w:rPr>
              <w:t>R4</w:t>
            </w:r>
          </w:p>
        </w:tc>
        <w:tc>
          <w:tcPr>
            <w:tcW w:w="7088" w:type="dxa"/>
          </w:tcPr>
          <w:p w:rsidR="00603B04" w:rsidRPr="00E81816" w:rsidRDefault="00603B04" w:rsidP="00DF277F">
            <w:pPr>
              <w:autoSpaceDE w:val="0"/>
              <w:autoSpaceDN w:val="0"/>
              <w:adjustRightInd w:val="0"/>
              <w:spacing w:after="0"/>
              <w:rPr>
                <w:rFonts w:cs="Arial"/>
                <w:color w:val="000000"/>
                <w:szCs w:val="20"/>
              </w:rPr>
            </w:pPr>
            <w:r w:rsidRPr="00E81816">
              <w:rPr>
                <w:rFonts w:cs="Arial"/>
                <w:color w:val="000000"/>
                <w:szCs w:val="20"/>
              </w:rPr>
              <w:t>Recycling/reclamation of metals and metal compounds</w:t>
            </w:r>
          </w:p>
        </w:tc>
      </w:tr>
      <w:tr w:rsidR="00603B04" w:rsidTr="00A77F3F">
        <w:tc>
          <w:tcPr>
            <w:tcW w:w="1242" w:type="dxa"/>
          </w:tcPr>
          <w:p w:rsidR="00603B04" w:rsidRPr="00E81816" w:rsidRDefault="00603B04" w:rsidP="00DF277F">
            <w:pPr>
              <w:autoSpaceDE w:val="0"/>
              <w:autoSpaceDN w:val="0"/>
              <w:adjustRightInd w:val="0"/>
              <w:spacing w:after="0"/>
              <w:rPr>
                <w:rFonts w:cs="Arial"/>
                <w:color w:val="000000"/>
                <w:szCs w:val="20"/>
              </w:rPr>
            </w:pPr>
            <w:r w:rsidRPr="00E81816">
              <w:rPr>
                <w:rFonts w:cs="Arial"/>
                <w:color w:val="000000"/>
                <w:szCs w:val="20"/>
              </w:rPr>
              <w:t>R5</w:t>
            </w:r>
          </w:p>
        </w:tc>
        <w:tc>
          <w:tcPr>
            <w:tcW w:w="7088" w:type="dxa"/>
          </w:tcPr>
          <w:p w:rsidR="00603B04" w:rsidRPr="00E81816" w:rsidRDefault="00603B04" w:rsidP="00DF277F">
            <w:pPr>
              <w:autoSpaceDE w:val="0"/>
              <w:autoSpaceDN w:val="0"/>
              <w:adjustRightInd w:val="0"/>
              <w:spacing w:after="0"/>
              <w:rPr>
                <w:rFonts w:cs="Arial"/>
                <w:color w:val="000000"/>
                <w:szCs w:val="20"/>
              </w:rPr>
            </w:pPr>
            <w:r w:rsidRPr="00E81816">
              <w:rPr>
                <w:rFonts w:cs="Arial"/>
                <w:color w:val="000000"/>
                <w:szCs w:val="20"/>
              </w:rPr>
              <w:t>Recycling/reclamation of other inorganic materials</w:t>
            </w:r>
          </w:p>
        </w:tc>
      </w:tr>
      <w:tr w:rsidR="00603B04" w:rsidTr="00A77F3F">
        <w:tc>
          <w:tcPr>
            <w:tcW w:w="1242" w:type="dxa"/>
          </w:tcPr>
          <w:p w:rsidR="00603B04" w:rsidRPr="00E81816" w:rsidRDefault="00603B04" w:rsidP="00DF277F">
            <w:pPr>
              <w:autoSpaceDE w:val="0"/>
              <w:autoSpaceDN w:val="0"/>
              <w:adjustRightInd w:val="0"/>
              <w:spacing w:after="0"/>
              <w:rPr>
                <w:rFonts w:cs="Arial"/>
                <w:color w:val="000000"/>
                <w:szCs w:val="20"/>
              </w:rPr>
            </w:pPr>
            <w:r w:rsidRPr="00E81816">
              <w:rPr>
                <w:rFonts w:cs="Arial"/>
                <w:color w:val="000000"/>
                <w:szCs w:val="20"/>
              </w:rPr>
              <w:t>R6</w:t>
            </w:r>
          </w:p>
        </w:tc>
        <w:tc>
          <w:tcPr>
            <w:tcW w:w="7088" w:type="dxa"/>
          </w:tcPr>
          <w:p w:rsidR="00603B04" w:rsidRPr="00E81816" w:rsidRDefault="00603B04" w:rsidP="00DF277F">
            <w:pPr>
              <w:autoSpaceDE w:val="0"/>
              <w:autoSpaceDN w:val="0"/>
              <w:adjustRightInd w:val="0"/>
              <w:spacing w:after="0"/>
              <w:rPr>
                <w:rFonts w:cs="Arial"/>
                <w:color w:val="000000"/>
                <w:szCs w:val="20"/>
              </w:rPr>
            </w:pPr>
            <w:r w:rsidRPr="00E81816">
              <w:rPr>
                <w:rFonts w:cs="Arial"/>
                <w:color w:val="000000"/>
                <w:szCs w:val="20"/>
              </w:rPr>
              <w:t>Regeneration of acids or bases</w:t>
            </w:r>
          </w:p>
        </w:tc>
      </w:tr>
      <w:tr w:rsidR="00603B04" w:rsidTr="00A77F3F">
        <w:tc>
          <w:tcPr>
            <w:tcW w:w="1242" w:type="dxa"/>
          </w:tcPr>
          <w:p w:rsidR="00603B04" w:rsidRPr="00E81816" w:rsidRDefault="00603B04" w:rsidP="00DF277F">
            <w:pPr>
              <w:autoSpaceDE w:val="0"/>
              <w:autoSpaceDN w:val="0"/>
              <w:adjustRightInd w:val="0"/>
              <w:spacing w:after="0"/>
              <w:rPr>
                <w:rFonts w:cs="Arial"/>
                <w:color w:val="000000"/>
                <w:szCs w:val="20"/>
              </w:rPr>
            </w:pPr>
            <w:r w:rsidRPr="00E81816">
              <w:rPr>
                <w:rFonts w:cs="Arial"/>
                <w:color w:val="000000"/>
                <w:szCs w:val="20"/>
              </w:rPr>
              <w:t>R7</w:t>
            </w:r>
          </w:p>
        </w:tc>
        <w:tc>
          <w:tcPr>
            <w:tcW w:w="7088" w:type="dxa"/>
          </w:tcPr>
          <w:p w:rsidR="00603B04" w:rsidRPr="00E81816" w:rsidRDefault="00603B04" w:rsidP="00DF277F">
            <w:pPr>
              <w:autoSpaceDE w:val="0"/>
              <w:autoSpaceDN w:val="0"/>
              <w:adjustRightInd w:val="0"/>
              <w:spacing w:after="0"/>
              <w:rPr>
                <w:rFonts w:cs="Arial"/>
                <w:color w:val="000000"/>
                <w:szCs w:val="20"/>
              </w:rPr>
            </w:pPr>
            <w:r w:rsidRPr="00E81816">
              <w:rPr>
                <w:rFonts w:cs="Arial"/>
                <w:color w:val="000000"/>
                <w:szCs w:val="20"/>
              </w:rPr>
              <w:t>Recovery of components used for pollution abatement</w:t>
            </w:r>
          </w:p>
        </w:tc>
      </w:tr>
      <w:tr w:rsidR="00603B04" w:rsidTr="00A77F3F">
        <w:tc>
          <w:tcPr>
            <w:tcW w:w="1242" w:type="dxa"/>
          </w:tcPr>
          <w:p w:rsidR="00603B04" w:rsidRPr="00E81816" w:rsidRDefault="00603B04" w:rsidP="00DF277F">
            <w:pPr>
              <w:autoSpaceDE w:val="0"/>
              <w:autoSpaceDN w:val="0"/>
              <w:adjustRightInd w:val="0"/>
              <w:spacing w:after="0"/>
              <w:rPr>
                <w:rFonts w:cs="Arial"/>
                <w:color w:val="000000"/>
                <w:szCs w:val="20"/>
              </w:rPr>
            </w:pPr>
            <w:r w:rsidRPr="00E81816">
              <w:rPr>
                <w:rFonts w:cs="Arial"/>
                <w:color w:val="000000"/>
                <w:szCs w:val="20"/>
              </w:rPr>
              <w:t>R8</w:t>
            </w:r>
          </w:p>
        </w:tc>
        <w:tc>
          <w:tcPr>
            <w:tcW w:w="7088" w:type="dxa"/>
          </w:tcPr>
          <w:p w:rsidR="00603B04" w:rsidRPr="00E81816" w:rsidRDefault="00603B04" w:rsidP="00DF277F">
            <w:pPr>
              <w:autoSpaceDE w:val="0"/>
              <w:autoSpaceDN w:val="0"/>
              <w:adjustRightInd w:val="0"/>
              <w:spacing w:after="0"/>
              <w:rPr>
                <w:rFonts w:cs="Arial"/>
                <w:color w:val="000000"/>
                <w:szCs w:val="20"/>
              </w:rPr>
            </w:pPr>
            <w:r w:rsidRPr="00E81816">
              <w:rPr>
                <w:rFonts w:cs="Arial"/>
                <w:color w:val="000000"/>
                <w:szCs w:val="20"/>
              </w:rPr>
              <w:t>Recovery of components from catalysts</w:t>
            </w:r>
          </w:p>
        </w:tc>
      </w:tr>
      <w:tr w:rsidR="00603B04" w:rsidTr="00A77F3F">
        <w:tc>
          <w:tcPr>
            <w:tcW w:w="1242" w:type="dxa"/>
          </w:tcPr>
          <w:p w:rsidR="00603B04" w:rsidRPr="00E81816" w:rsidRDefault="00603B04" w:rsidP="00DF277F">
            <w:pPr>
              <w:autoSpaceDE w:val="0"/>
              <w:autoSpaceDN w:val="0"/>
              <w:adjustRightInd w:val="0"/>
              <w:spacing w:after="0"/>
              <w:rPr>
                <w:rFonts w:cs="Arial"/>
                <w:color w:val="000000"/>
                <w:szCs w:val="20"/>
              </w:rPr>
            </w:pPr>
            <w:r w:rsidRPr="00E81816">
              <w:rPr>
                <w:rFonts w:cs="Arial"/>
                <w:color w:val="000000"/>
                <w:szCs w:val="20"/>
              </w:rPr>
              <w:t>R9</w:t>
            </w:r>
          </w:p>
        </w:tc>
        <w:tc>
          <w:tcPr>
            <w:tcW w:w="7088" w:type="dxa"/>
          </w:tcPr>
          <w:p w:rsidR="00603B04" w:rsidRPr="00E81816" w:rsidRDefault="00603B04" w:rsidP="00DF277F">
            <w:pPr>
              <w:autoSpaceDE w:val="0"/>
              <w:autoSpaceDN w:val="0"/>
              <w:adjustRightInd w:val="0"/>
              <w:spacing w:after="0"/>
              <w:rPr>
                <w:rFonts w:cs="Arial"/>
                <w:color w:val="000000"/>
                <w:szCs w:val="20"/>
              </w:rPr>
            </w:pPr>
            <w:r w:rsidRPr="00E81816">
              <w:rPr>
                <w:rFonts w:cs="Arial"/>
                <w:color w:val="000000"/>
                <w:szCs w:val="20"/>
              </w:rPr>
              <w:t>Oil re-refining or other reuses of oil</w:t>
            </w:r>
          </w:p>
        </w:tc>
      </w:tr>
      <w:tr w:rsidR="00603B04" w:rsidTr="00A77F3F">
        <w:tc>
          <w:tcPr>
            <w:tcW w:w="1242" w:type="dxa"/>
          </w:tcPr>
          <w:p w:rsidR="00603B04" w:rsidRPr="00E81816" w:rsidRDefault="00603B04" w:rsidP="00DF277F">
            <w:pPr>
              <w:autoSpaceDE w:val="0"/>
              <w:autoSpaceDN w:val="0"/>
              <w:adjustRightInd w:val="0"/>
              <w:spacing w:after="0"/>
              <w:rPr>
                <w:rFonts w:cs="Arial"/>
                <w:color w:val="000000"/>
                <w:szCs w:val="20"/>
              </w:rPr>
            </w:pPr>
            <w:r w:rsidRPr="00E81816">
              <w:rPr>
                <w:rFonts w:cs="Arial"/>
                <w:color w:val="000000"/>
                <w:szCs w:val="20"/>
              </w:rPr>
              <w:t>R10</w:t>
            </w:r>
          </w:p>
        </w:tc>
        <w:tc>
          <w:tcPr>
            <w:tcW w:w="7088" w:type="dxa"/>
          </w:tcPr>
          <w:p w:rsidR="00603B04" w:rsidRPr="00E81816" w:rsidRDefault="00603B04" w:rsidP="00DF277F">
            <w:pPr>
              <w:autoSpaceDE w:val="0"/>
              <w:autoSpaceDN w:val="0"/>
              <w:adjustRightInd w:val="0"/>
              <w:spacing w:after="0"/>
              <w:rPr>
                <w:rFonts w:cs="Arial"/>
                <w:color w:val="000000"/>
                <w:szCs w:val="20"/>
              </w:rPr>
            </w:pPr>
            <w:r w:rsidRPr="00E81816">
              <w:rPr>
                <w:rFonts w:cs="Arial"/>
                <w:color w:val="000000"/>
                <w:szCs w:val="20"/>
              </w:rPr>
              <w:t>Land treatment resulting in benefit to agriculture or ecological improvement</w:t>
            </w:r>
          </w:p>
        </w:tc>
      </w:tr>
      <w:tr w:rsidR="00603B04" w:rsidTr="00A77F3F">
        <w:tc>
          <w:tcPr>
            <w:tcW w:w="1242" w:type="dxa"/>
          </w:tcPr>
          <w:p w:rsidR="00603B04" w:rsidRPr="00E81816" w:rsidRDefault="00603B04" w:rsidP="00DF277F">
            <w:pPr>
              <w:autoSpaceDE w:val="0"/>
              <w:autoSpaceDN w:val="0"/>
              <w:adjustRightInd w:val="0"/>
              <w:spacing w:after="0"/>
              <w:rPr>
                <w:rFonts w:cs="Arial"/>
                <w:color w:val="000000"/>
                <w:szCs w:val="20"/>
              </w:rPr>
            </w:pPr>
            <w:r w:rsidRPr="00E81816">
              <w:rPr>
                <w:rFonts w:cs="Arial"/>
                <w:color w:val="000000"/>
                <w:szCs w:val="20"/>
              </w:rPr>
              <w:t>R11</w:t>
            </w:r>
          </w:p>
        </w:tc>
        <w:tc>
          <w:tcPr>
            <w:tcW w:w="7088" w:type="dxa"/>
          </w:tcPr>
          <w:p w:rsidR="00603B04" w:rsidRPr="00E81816" w:rsidRDefault="00603B04" w:rsidP="00DF277F">
            <w:pPr>
              <w:autoSpaceDE w:val="0"/>
              <w:autoSpaceDN w:val="0"/>
              <w:adjustRightInd w:val="0"/>
              <w:spacing w:after="0"/>
              <w:rPr>
                <w:rFonts w:cs="Arial"/>
                <w:color w:val="000000"/>
                <w:szCs w:val="20"/>
              </w:rPr>
            </w:pPr>
            <w:r w:rsidRPr="00E81816">
              <w:rPr>
                <w:rFonts w:cs="Arial"/>
                <w:color w:val="000000"/>
                <w:szCs w:val="20"/>
              </w:rPr>
              <w:t>Use of wastes obtained from any of the operations numbered R 1 to R 10</w:t>
            </w:r>
          </w:p>
        </w:tc>
      </w:tr>
      <w:tr w:rsidR="00603B04" w:rsidTr="00A77F3F">
        <w:tc>
          <w:tcPr>
            <w:tcW w:w="1242" w:type="dxa"/>
          </w:tcPr>
          <w:p w:rsidR="00603B04" w:rsidRPr="00E81816" w:rsidRDefault="00603B04" w:rsidP="00DF277F">
            <w:pPr>
              <w:autoSpaceDE w:val="0"/>
              <w:autoSpaceDN w:val="0"/>
              <w:adjustRightInd w:val="0"/>
              <w:spacing w:after="0"/>
              <w:rPr>
                <w:rFonts w:cs="Arial"/>
                <w:color w:val="000000"/>
                <w:szCs w:val="20"/>
              </w:rPr>
            </w:pPr>
            <w:r w:rsidRPr="00E81816">
              <w:rPr>
                <w:rFonts w:cs="Arial"/>
                <w:color w:val="000000"/>
                <w:szCs w:val="20"/>
              </w:rPr>
              <w:t>R12</w:t>
            </w:r>
          </w:p>
        </w:tc>
        <w:tc>
          <w:tcPr>
            <w:tcW w:w="7088" w:type="dxa"/>
          </w:tcPr>
          <w:p w:rsidR="00603B04" w:rsidRPr="00E81816" w:rsidRDefault="00603B04" w:rsidP="00DF277F">
            <w:pPr>
              <w:autoSpaceDE w:val="0"/>
              <w:autoSpaceDN w:val="0"/>
              <w:adjustRightInd w:val="0"/>
              <w:spacing w:after="0"/>
              <w:rPr>
                <w:rFonts w:cs="Arial"/>
                <w:color w:val="000000"/>
                <w:szCs w:val="20"/>
              </w:rPr>
            </w:pPr>
            <w:r w:rsidRPr="00E81816">
              <w:rPr>
                <w:rFonts w:cs="Arial"/>
                <w:color w:val="000000"/>
                <w:szCs w:val="20"/>
              </w:rPr>
              <w:t>Exchange of wastes for submission to any of the operations numbered R 1 to R 11</w:t>
            </w:r>
          </w:p>
        </w:tc>
      </w:tr>
      <w:tr w:rsidR="00603B04" w:rsidTr="00A77F3F">
        <w:tc>
          <w:tcPr>
            <w:tcW w:w="1242" w:type="dxa"/>
          </w:tcPr>
          <w:p w:rsidR="00603B04" w:rsidRPr="00E81816" w:rsidRDefault="00603B04" w:rsidP="00DF277F">
            <w:pPr>
              <w:autoSpaceDE w:val="0"/>
              <w:autoSpaceDN w:val="0"/>
              <w:adjustRightInd w:val="0"/>
              <w:spacing w:after="0"/>
              <w:rPr>
                <w:rFonts w:cs="Arial"/>
                <w:color w:val="000000"/>
                <w:szCs w:val="20"/>
              </w:rPr>
            </w:pPr>
            <w:r w:rsidRPr="00E81816">
              <w:rPr>
                <w:rFonts w:cs="Arial"/>
                <w:color w:val="000000"/>
                <w:szCs w:val="20"/>
              </w:rPr>
              <w:t>R13</w:t>
            </w:r>
          </w:p>
        </w:tc>
        <w:tc>
          <w:tcPr>
            <w:tcW w:w="7088" w:type="dxa"/>
          </w:tcPr>
          <w:p w:rsidR="00603B04" w:rsidRPr="00E81816" w:rsidRDefault="00603B04" w:rsidP="00DF277F">
            <w:pPr>
              <w:autoSpaceDE w:val="0"/>
              <w:autoSpaceDN w:val="0"/>
              <w:adjustRightInd w:val="0"/>
              <w:spacing w:after="0"/>
              <w:rPr>
                <w:rFonts w:cs="Arial"/>
                <w:color w:val="000000"/>
                <w:szCs w:val="20"/>
              </w:rPr>
            </w:pPr>
            <w:r w:rsidRPr="00E81816">
              <w:rPr>
                <w:rFonts w:cs="Arial"/>
                <w:color w:val="000000"/>
                <w:szCs w:val="20"/>
              </w:rPr>
              <w:t>Storage of wastes pending any of the operations numbered R 1 to R 12 (excluding temporary storage, pending collection, on the site where it is produced)</w:t>
            </w:r>
          </w:p>
        </w:tc>
      </w:tr>
    </w:tbl>
    <w:p w:rsidR="00603B04" w:rsidRDefault="00603B04" w:rsidP="00603B04">
      <w:pPr>
        <w:spacing w:after="0"/>
      </w:pPr>
    </w:p>
    <w:p w:rsidR="00152D6D" w:rsidRDefault="00152D6D" w:rsidP="00152D6D">
      <w:pPr>
        <w:pStyle w:val="Heading3"/>
      </w:pPr>
      <w:r>
        <w:t>Disposal Processes</w:t>
      </w:r>
      <w:r w:rsidR="00384A42">
        <w:t xml:space="preserve"> </w:t>
      </w:r>
    </w:p>
    <w:p w:rsidR="00152D6D" w:rsidRDefault="00152D6D" w:rsidP="00752263">
      <w:pPr>
        <w:pStyle w:val="BoldHeading"/>
      </w:pPr>
      <w:r w:rsidRPr="00F8274F">
        <w:t>D1: Deposit into or onto land</w:t>
      </w:r>
    </w:p>
    <w:p w:rsidR="00152D6D" w:rsidRPr="00615E15" w:rsidRDefault="00152D6D" w:rsidP="00752263">
      <w:pPr>
        <w:pStyle w:val="Body"/>
      </w:pPr>
      <w:r>
        <w:t>Waste is permanently stored on authorised landfills, compacted and finally covered with top soil or impermeable material cover.</w:t>
      </w:r>
    </w:p>
    <w:p w:rsidR="00152D6D" w:rsidRPr="00F8274F" w:rsidRDefault="00152D6D" w:rsidP="00752263">
      <w:pPr>
        <w:pStyle w:val="BoldHeading"/>
      </w:pPr>
      <w:r w:rsidRPr="00F8274F">
        <w:t xml:space="preserve">D2: Land treatment </w:t>
      </w:r>
    </w:p>
    <w:p w:rsidR="00152D6D" w:rsidRPr="00FD38B3" w:rsidRDefault="005F3CF0" w:rsidP="00752263">
      <w:pPr>
        <w:pStyle w:val="Body"/>
      </w:pPr>
      <w:r>
        <w:t xml:space="preserve">Land treatment consists of biodegradation of waste by spreading it on land, often followed by the incorporation of the waste into the soil. Land treatment is generally applied to non-hazardous </w:t>
      </w:r>
      <w:r w:rsidR="00152D6D" w:rsidRPr="00FD38B3">
        <w:t xml:space="preserve">biodegradation of liquid or sludgy </w:t>
      </w:r>
      <w:r>
        <w:t>wastes, e.g. disposal of dredging sludge.</w:t>
      </w:r>
    </w:p>
    <w:p w:rsidR="00152D6D" w:rsidRPr="00F8274F" w:rsidRDefault="00152D6D" w:rsidP="00752263">
      <w:pPr>
        <w:pStyle w:val="BoldHeading"/>
      </w:pPr>
      <w:r w:rsidRPr="00F8274F">
        <w:t xml:space="preserve">D3: Deep </w:t>
      </w:r>
      <w:r w:rsidR="005F3CF0">
        <w:t>I</w:t>
      </w:r>
      <w:r w:rsidRPr="00F8274F">
        <w:t xml:space="preserve">njection </w:t>
      </w:r>
    </w:p>
    <w:p w:rsidR="00152D6D" w:rsidRPr="00FD38B3" w:rsidRDefault="00152D6D" w:rsidP="00752263">
      <w:pPr>
        <w:pStyle w:val="Body"/>
        <w:rPr>
          <w:color w:val="000000"/>
          <w:szCs w:val="20"/>
        </w:rPr>
      </w:pPr>
      <w:r>
        <w:t>I</w:t>
      </w:r>
      <w:r w:rsidRPr="00FD38B3">
        <w:t xml:space="preserve">njection of pumpable discards into </w:t>
      </w:r>
      <w:r w:rsidR="005F3CF0">
        <w:t>natural or artificial cavities (</w:t>
      </w:r>
      <w:r w:rsidRPr="00FD38B3">
        <w:t>wells, salt domes</w:t>
      </w:r>
      <w:r w:rsidR="005F3CF0">
        <w:t>) and porous formations of rock.</w:t>
      </w:r>
    </w:p>
    <w:p w:rsidR="00152D6D" w:rsidRPr="00F8274F" w:rsidRDefault="00152D6D" w:rsidP="00752263">
      <w:pPr>
        <w:pStyle w:val="BoldHeading"/>
      </w:pPr>
      <w:r w:rsidRPr="00F8274F">
        <w:t xml:space="preserve">D4: Surface impoundment </w:t>
      </w:r>
    </w:p>
    <w:p w:rsidR="00152D6D" w:rsidRPr="00AA6182" w:rsidRDefault="00397B43" w:rsidP="00752263">
      <w:pPr>
        <w:pStyle w:val="Body"/>
      </w:pPr>
      <w:r>
        <w:t>The d</w:t>
      </w:r>
      <w:r w:rsidR="005F3CF0">
        <w:t xml:space="preserve">eposit of liquid or sludgy waste in natural or engineered ponds, </w:t>
      </w:r>
      <w:r w:rsidR="00152D6D">
        <w:t>pits</w:t>
      </w:r>
      <w:r w:rsidR="005F3CF0">
        <w:t xml:space="preserve"> </w:t>
      </w:r>
      <w:r w:rsidR="00152D6D">
        <w:t>or lagoons</w:t>
      </w:r>
      <w:r w:rsidR="005F3CF0">
        <w:t xml:space="preserve">, </w:t>
      </w:r>
      <w:r>
        <w:t>e.g. management of tailings in mining operations; impoundment of dredging sludge</w:t>
      </w:r>
      <w:r w:rsidR="00BD2D55">
        <w:t>, etc</w:t>
      </w:r>
      <w:r>
        <w:t xml:space="preserve">. </w:t>
      </w:r>
    </w:p>
    <w:p w:rsidR="00152D6D" w:rsidRPr="00F8274F" w:rsidRDefault="00152D6D" w:rsidP="00752263">
      <w:pPr>
        <w:pStyle w:val="BoldHeading"/>
      </w:pPr>
      <w:r w:rsidRPr="00F8274F">
        <w:t xml:space="preserve">D5: Specially engineered landfill </w:t>
      </w:r>
    </w:p>
    <w:p w:rsidR="00152D6D" w:rsidRPr="00AA6182" w:rsidRDefault="00397B43" w:rsidP="00752263">
      <w:pPr>
        <w:pStyle w:val="Body"/>
      </w:pPr>
      <w:r>
        <w:t>P</w:t>
      </w:r>
      <w:r w:rsidR="00152D6D" w:rsidRPr="00AA6182">
        <w:t>lacement into lined discrete cells which are capped and isolated from one a</w:t>
      </w:r>
      <w:r w:rsidR="00152D6D">
        <w:t>nother and the environment</w:t>
      </w:r>
      <w:r>
        <w:t>. Ha</w:t>
      </w:r>
      <w:r w:rsidR="00BE0B7F">
        <w:t xml:space="preserve">zardous waste requires landfilling to avoid in-ground leachate. </w:t>
      </w:r>
    </w:p>
    <w:p w:rsidR="00152D6D" w:rsidRDefault="00152D6D" w:rsidP="00752263">
      <w:pPr>
        <w:pStyle w:val="BoldHeading"/>
      </w:pPr>
      <w:r w:rsidRPr="00F8274F">
        <w:t>D</w:t>
      </w:r>
      <w:r>
        <w:t>6</w:t>
      </w:r>
      <w:r w:rsidRPr="00F8274F">
        <w:t xml:space="preserve">: </w:t>
      </w:r>
      <w:r w:rsidRPr="009A3025">
        <w:t>Release into a water body except seas/oceans</w:t>
      </w:r>
    </w:p>
    <w:p w:rsidR="00397B43" w:rsidRPr="00397B43" w:rsidRDefault="00397B43" w:rsidP="00752263">
      <w:pPr>
        <w:pStyle w:val="Body"/>
      </w:pPr>
      <w:r>
        <w:t>Deposit of non-hazardous dredging sludge and other non-hazardous sludge in surface water including the bed and the subsoil.</w:t>
      </w:r>
    </w:p>
    <w:p w:rsidR="00152D6D" w:rsidRDefault="00152D6D" w:rsidP="00752263">
      <w:pPr>
        <w:pStyle w:val="BoldHeading"/>
      </w:pPr>
      <w:r w:rsidRPr="00F8274F">
        <w:t>D</w:t>
      </w:r>
      <w:r>
        <w:t>7</w:t>
      </w:r>
      <w:r w:rsidRPr="00F8274F">
        <w:t xml:space="preserve">: </w:t>
      </w:r>
      <w:r w:rsidRPr="00C207B0">
        <w:t>Release into seas/oceans including sea</w:t>
      </w:r>
      <w:r w:rsidR="00405BB7">
        <w:t xml:space="preserve"> </w:t>
      </w:r>
      <w:r w:rsidRPr="00C207B0">
        <w:t>bed insertion</w:t>
      </w:r>
    </w:p>
    <w:p w:rsidR="00397B43" w:rsidRPr="00397B43" w:rsidRDefault="00BD2D55" w:rsidP="00752263">
      <w:pPr>
        <w:pStyle w:val="Body"/>
      </w:pPr>
      <w:r>
        <w:t>For example, d</w:t>
      </w:r>
      <w:r w:rsidR="00EF1AD7">
        <w:t xml:space="preserve">ischarge of fish processing waste and inert materials of natural </w:t>
      </w:r>
      <w:r w:rsidR="00F82A98">
        <w:t xml:space="preserve">origin. </w:t>
      </w:r>
    </w:p>
    <w:p w:rsidR="00152D6D" w:rsidRDefault="00152D6D" w:rsidP="00752263">
      <w:pPr>
        <w:pStyle w:val="BoldHeading"/>
      </w:pPr>
      <w:r w:rsidRPr="00F8274F">
        <w:t>D</w:t>
      </w:r>
      <w:r>
        <w:t>8</w:t>
      </w:r>
      <w:r w:rsidRPr="00F8274F">
        <w:t xml:space="preserve">: </w:t>
      </w:r>
      <w:r w:rsidRPr="00C207B0">
        <w:t>Biological treatment</w:t>
      </w:r>
    </w:p>
    <w:p w:rsidR="00AF7C16" w:rsidRPr="00EF1AD7" w:rsidRDefault="00AF7C16" w:rsidP="00752263">
      <w:pPr>
        <w:pStyle w:val="Body"/>
      </w:pPr>
      <w:bookmarkStart w:id="29" w:name="OLE_LINK15"/>
      <w:r w:rsidRPr="00EF1AD7">
        <w:t>Biological treatment includes</w:t>
      </w:r>
      <w:r w:rsidRPr="00EF1AD7">
        <w:rPr>
          <w:rFonts w:cs="Arial"/>
          <w:color w:val="000000"/>
          <w:szCs w:val="20"/>
        </w:rPr>
        <w:t xml:space="preserve"> activated sludge, aerated lagoons, composting, aerobic and anaerobic digestion</w:t>
      </w:r>
      <w:r w:rsidRPr="00EF1AD7">
        <w:t>. They are applied for the treatment of municipal waste, contaminated soil, sludge or mineral wastes, if followed by disposal</w:t>
      </w:r>
      <w:bookmarkEnd w:id="29"/>
      <w:r w:rsidR="00BD2D55">
        <w:t>.</w:t>
      </w:r>
    </w:p>
    <w:p w:rsidR="00152D6D" w:rsidRPr="00F8274F" w:rsidRDefault="00152D6D" w:rsidP="00752263">
      <w:pPr>
        <w:pStyle w:val="BoldHeading"/>
      </w:pPr>
      <w:r w:rsidRPr="00F8274F">
        <w:t>D9: Physico-Chemical Treatments</w:t>
      </w:r>
    </w:p>
    <w:p w:rsidR="00AF7C16" w:rsidRDefault="00AF7C16" w:rsidP="00752263">
      <w:pPr>
        <w:pStyle w:val="Body"/>
      </w:pPr>
      <w:r>
        <w:t xml:space="preserve">Physico-chemical treatments are used in practice in a very broad sense to treat liquid, sludgy and solid wastes, such as neutral aqueous inorganics, acids, alkalis, oils, contaminated containers, cyanides, organic sludges, reactive chemicals. </w:t>
      </w:r>
    </w:p>
    <w:p w:rsidR="00AF7C16" w:rsidRDefault="00AF7C16" w:rsidP="00752263">
      <w:pPr>
        <w:pStyle w:val="Body"/>
      </w:pPr>
      <w:r>
        <w:t xml:space="preserve">Physico-chemical processes include: dewatering, filtration, precipitation, sedimentation, acid neutralization, alkali treatment, chromic acid treatment, distillation, immobilisation and stabilisation. </w:t>
      </w:r>
    </w:p>
    <w:p w:rsidR="00152D6D" w:rsidRDefault="00152D6D" w:rsidP="00752263">
      <w:pPr>
        <w:pStyle w:val="BoldHeading"/>
      </w:pPr>
      <w:r w:rsidRPr="00F8274F">
        <w:t>D</w:t>
      </w:r>
      <w:r>
        <w:t>10</w:t>
      </w:r>
      <w:r w:rsidRPr="00F8274F">
        <w:t xml:space="preserve">: </w:t>
      </w:r>
      <w:r w:rsidRPr="00C207B0">
        <w:t xml:space="preserve">Incineration on </w:t>
      </w:r>
      <w:r w:rsidR="00AF7C16">
        <w:t>L</w:t>
      </w:r>
      <w:r w:rsidRPr="00C207B0">
        <w:t>and</w:t>
      </w:r>
    </w:p>
    <w:p w:rsidR="00B61AB4" w:rsidRPr="00B61AB4" w:rsidRDefault="00B61AB4" w:rsidP="00752263">
      <w:pPr>
        <w:pStyle w:val="Body"/>
      </w:pPr>
      <w:r>
        <w:t>Combustion of organic substances</w:t>
      </w:r>
      <w:r w:rsidR="00C439BF">
        <w:t xml:space="preserve"> contained waste materials to be converted into ash, flue gas and heat</w:t>
      </w:r>
      <w:r>
        <w:t>.</w:t>
      </w:r>
      <w:r w:rsidR="00C439BF">
        <w:t xml:space="preserve"> </w:t>
      </w:r>
      <w:r>
        <w:t>Incinerators are used to burn haza</w:t>
      </w:r>
      <w:r w:rsidR="00C439BF">
        <w:t xml:space="preserve">rdous waste primarily for waste </w:t>
      </w:r>
      <w:r>
        <w:t>des</w:t>
      </w:r>
      <w:r w:rsidR="00C439BF">
        <w:t>truction/treatment purposes and for potential energy or material recovery. Incineration destroys toxic organic components in hazardous waste and reduces the volume of the waste. Incineration is not suitable for metal-bearing hazardous wastes, as metals will not combust</w:t>
      </w:r>
      <w:r w:rsidR="00F82A98">
        <w:t>.</w:t>
      </w:r>
      <w:r w:rsidR="00C439BF">
        <w:t xml:space="preserve"> Types of waste incinerators include: rotary kilns, fluidized bed units among others. </w:t>
      </w:r>
    </w:p>
    <w:p w:rsidR="00152D6D" w:rsidRDefault="00152D6D" w:rsidP="00752263">
      <w:pPr>
        <w:pStyle w:val="BoldHeading"/>
      </w:pPr>
      <w:r w:rsidRPr="00F8274F">
        <w:t>D</w:t>
      </w:r>
      <w:r>
        <w:t>11</w:t>
      </w:r>
      <w:r w:rsidRPr="00F8274F">
        <w:t xml:space="preserve">: </w:t>
      </w:r>
      <w:r>
        <w:t xml:space="preserve">Incineration at </w:t>
      </w:r>
      <w:r w:rsidR="00AF7C16">
        <w:t>S</w:t>
      </w:r>
      <w:r>
        <w:t>ea</w:t>
      </w:r>
    </w:p>
    <w:p w:rsidR="00C439BF" w:rsidRPr="00C439BF" w:rsidRDefault="00C439BF" w:rsidP="00752263">
      <w:pPr>
        <w:pStyle w:val="Body"/>
      </w:pPr>
      <w:r w:rsidRPr="00C439BF">
        <w:t>This operation is prohibited by international conventions.</w:t>
      </w:r>
    </w:p>
    <w:p w:rsidR="00152D6D" w:rsidRDefault="00152D6D" w:rsidP="00752263">
      <w:pPr>
        <w:pStyle w:val="BoldHeading"/>
      </w:pPr>
      <w:r w:rsidRPr="00F8274F">
        <w:t>D</w:t>
      </w:r>
      <w:r>
        <w:t>12</w:t>
      </w:r>
      <w:r w:rsidRPr="00F8274F">
        <w:t xml:space="preserve">: </w:t>
      </w:r>
      <w:r w:rsidRPr="00C207B0">
        <w:t xml:space="preserve">Permanent </w:t>
      </w:r>
      <w:r w:rsidR="00AF7C16">
        <w:t>S</w:t>
      </w:r>
      <w:r w:rsidRPr="00C207B0">
        <w:t>torage</w:t>
      </w:r>
    </w:p>
    <w:p w:rsidR="00152D6D" w:rsidRPr="00C207B0" w:rsidRDefault="00C439BF" w:rsidP="00752263">
      <w:pPr>
        <w:pStyle w:val="Body"/>
      </w:pPr>
      <w:r>
        <w:t xml:space="preserve">Permanent storage includes </w:t>
      </w:r>
      <w:r w:rsidRPr="00C207B0">
        <w:t>emplacement</w:t>
      </w:r>
      <w:r w:rsidR="00152D6D" w:rsidRPr="00C207B0">
        <w:t xml:space="preserve"> of containers in a mine</w:t>
      </w:r>
      <w:r>
        <w:t>, landfills for the underground storage of waste.</w:t>
      </w:r>
    </w:p>
    <w:p w:rsidR="00152D6D" w:rsidRDefault="00152D6D" w:rsidP="00752263">
      <w:pPr>
        <w:pStyle w:val="BoldHeading"/>
      </w:pPr>
      <w:r w:rsidRPr="00F8274F">
        <w:t>D</w:t>
      </w:r>
      <w:r>
        <w:t>13</w:t>
      </w:r>
      <w:r w:rsidRPr="00F8274F">
        <w:t xml:space="preserve">: </w:t>
      </w:r>
      <w:r w:rsidRPr="00C207B0">
        <w:t xml:space="preserve">Blending or </w:t>
      </w:r>
      <w:r w:rsidR="00AF7C16">
        <w:t>M</w:t>
      </w:r>
      <w:r w:rsidRPr="00C207B0">
        <w:t xml:space="preserve">ixing </w:t>
      </w:r>
    </w:p>
    <w:p w:rsidR="00152D6D" w:rsidRPr="00C207B0" w:rsidRDefault="00261723" w:rsidP="00752263">
      <w:pPr>
        <w:pStyle w:val="Body"/>
      </w:pPr>
      <w:r>
        <w:t xml:space="preserve">Basic sorting activities prior to submission to any of the operations numbered D1 to D12; such as. crushing and shredding of waste in order to reduce the volume for transport or land filling. They are also used to achieve </w:t>
      </w:r>
      <w:r w:rsidR="00CD3459">
        <w:t xml:space="preserve">certain </w:t>
      </w:r>
      <w:r>
        <w:t xml:space="preserve">waste </w:t>
      </w:r>
      <w:r w:rsidR="00CD3459">
        <w:t xml:space="preserve">physical and chemical characteristics such as </w:t>
      </w:r>
      <w:r>
        <w:t>homogenisation, conditioning and solidification.</w:t>
      </w:r>
    </w:p>
    <w:p w:rsidR="00152D6D" w:rsidRDefault="00152D6D" w:rsidP="00752263">
      <w:pPr>
        <w:pStyle w:val="BoldHeading"/>
      </w:pPr>
      <w:r w:rsidRPr="00F8274F">
        <w:t>D</w:t>
      </w:r>
      <w:r>
        <w:t>14</w:t>
      </w:r>
      <w:r w:rsidRPr="00F8274F">
        <w:t xml:space="preserve">: </w:t>
      </w:r>
      <w:r w:rsidRPr="00C207B0">
        <w:t xml:space="preserve">Repackaging </w:t>
      </w:r>
    </w:p>
    <w:p w:rsidR="00AF7C16" w:rsidRPr="00AF7C16" w:rsidRDefault="00261723" w:rsidP="00752263">
      <w:pPr>
        <w:pStyle w:val="Body"/>
      </w:pPr>
      <w:r>
        <w:t xml:space="preserve">Transfer and compaction of waste </w:t>
      </w:r>
      <w:r w:rsidR="00152D6D" w:rsidRPr="00C207B0">
        <w:t>prior to submission to any of the operations numbered D 1 to D 13</w:t>
      </w:r>
      <w:r>
        <w:t>.</w:t>
      </w:r>
      <w:r w:rsidR="00F82A98">
        <w:t xml:space="preserve"> </w:t>
      </w:r>
      <w:r w:rsidR="00AF7C16" w:rsidRPr="00AF7C16">
        <w:t>Due to the disaggregated nature of some types of waste, it is sometimes necessary to compact them to make them easier to use in the following process. Pressure machinery is used to pack the waste into a certain physical form.</w:t>
      </w:r>
    </w:p>
    <w:p w:rsidR="00152D6D" w:rsidRDefault="00152D6D" w:rsidP="00752263">
      <w:pPr>
        <w:pStyle w:val="BoldHeading"/>
      </w:pPr>
      <w:r>
        <w:t xml:space="preserve">D15: </w:t>
      </w:r>
      <w:r w:rsidRPr="00C207B0">
        <w:t>Storage</w:t>
      </w:r>
      <w:r w:rsidRPr="00B33238">
        <w:t xml:space="preserve"> </w:t>
      </w:r>
    </w:p>
    <w:p w:rsidR="004F7865" w:rsidRDefault="00261723" w:rsidP="00752263">
      <w:pPr>
        <w:pStyle w:val="Body"/>
      </w:pPr>
      <w:r>
        <w:t xml:space="preserve">Temporary storage </w:t>
      </w:r>
      <w:r w:rsidR="00152D6D" w:rsidRPr="00B33238">
        <w:t>pending any of the operations numbered D 1 to D 14</w:t>
      </w:r>
      <w:r>
        <w:t>. Does not apply to storage of waste prior collection at the site where it is produced.</w:t>
      </w:r>
      <w:r w:rsidR="00152D6D" w:rsidRPr="00B33238">
        <w:t xml:space="preserve"> </w:t>
      </w:r>
    </w:p>
    <w:p w:rsidR="00AF7C16" w:rsidRDefault="00152D6D" w:rsidP="00AF7C16">
      <w:pPr>
        <w:pStyle w:val="Heading3"/>
      </w:pPr>
      <w:r>
        <w:t>Recovery Processes</w:t>
      </w:r>
      <w:r w:rsidR="00384A42">
        <w:t xml:space="preserve"> </w:t>
      </w:r>
    </w:p>
    <w:p w:rsidR="00AF7C16" w:rsidRDefault="00411845" w:rsidP="00752263">
      <w:pPr>
        <w:pStyle w:val="BoldHeading"/>
      </w:pPr>
      <w:r>
        <w:t xml:space="preserve">R1: </w:t>
      </w:r>
      <w:r w:rsidR="00AF7C16">
        <w:t xml:space="preserve">Waste Recovery as a Fuel </w:t>
      </w:r>
    </w:p>
    <w:p w:rsidR="00AF7C16" w:rsidRDefault="00AF7C16" w:rsidP="00752263">
      <w:pPr>
        <w:pStyle w:val="Body"/>
      </w:pPr>
      <w:r>
        <w:t>Liquid waste fuel can be produced from hazardous wastes such as waste oils, waste solvents not suitable for regeneration, and distillation bottoms (residue from distillation)</w:t>
      </w:r>
      <w:r w:rsidR="00411845">
        <w:t xml:space="preserve">, </w:t>
      </w:r>
      <w:r w:rsidR="00385691">
        <w:t xml:space="preserve">and </w:t>
      </w:r>
      <w:r w:rsidR="00411845">
        <w:t>tyres</w:t>
      </w:r>
      <w:r>
        <w:t>. Waste oils normally need pre</w:t>
      </w:r>
      <w:r w:rsidR="00411845">
        <w:t>-</w:t>
      </w:r>
      <w:r>
        <w:t>treatment to remove sediments and water. Examples of combustion plants that may use waste as fuel are the combustion plants for the marine engines, cement kilns, blast furnaces in iron and steel production, brick kilns in the production of ceramics, lime kilns and asphalt production.</w:t>
      </w:r>
    </w:p>
    <w:p w:rsidR="00AF7C16" w:rsidRDefault="00411845" w:rsidP="00752263">
      <w:pPr>
        <w:pStyle w:val="BoldHeading"/>
      </w:pPr>
      <w:r>
        <w:t xml:space="preserve">R2: </w:t>
      </w:r>
      <w:r w:rsidR="00AF7C16">
        <w:t>S</w:t>
      </w:r>
      <w:r>
        <w:t>olvent Reclamation/Regeneration</w:t>
      </w:r>
    </w:p>
    <w:p w:rsidR="00AF7C16" w:rsidRDefault="00AF7C16" w:rsidP="00752263">
      <w:pPr>
        <w:pStyle w:val="Body"/>
      </w:pPr>
      <w:r>
        <w:t>Solvent regeneration facilities separate contaminants from waste solvents to regenerate the solvent to its original quality or to a lower grade product. The processes used for solvent recovery are distillation, filtration, evaporation</w:t>
      </w:r>
      <w:r w:rsidR="00411845">
        <w:t>, centrifugation and stripping.</w:t>
      </w:r>
    </w:p>
    <w:p w:rsidR="00152D6D" w:rsidRDefault="00152D6D" w:rsidP="00752263">
      <w:pPr>
        <w:pStyle w:val="BoldHeading"/>
      </w:pPr>
      <w:r>
        <w:t>R</w:t>
      </w:r>
      <w:r w:rsidRPr="00F8274F">
        <w:t xml:space="preserve">3: </w:t>
      </w:r>
      <w:r w:rsidRPr="005352AB">
        <w:t xml:space="preserve">Recycling/reclamation </w:t>
      </w:r>
    </w:p>
    <w:p w:rsidR="00152D6D" w:rsidRPr="005352AB" w:rsidRDefault="00FD4A6C" w:rsidP="00752263">
      <w:pPr>
        <w:pStyle w:val="Body"/>
      </w:pPr>
      <w:r>
        <w:t>Recycling or reclamation of organic wastes which are</w:t>
      </w:r>
      <w:r w:rsidRPr="005352AB">
        <w:t xml:space="preserve"> no</w:t>
      </w:r>
      <w:r>
        <w:t>t used as solvents</w:t>
      </w:r>
      <w:r w:rsidR="00FA34FD">
        <w:t>,</w:t>
      </w:r>
      <w:r>
        <w:t xml:space="preserve"> </w:t>
      </w:r>
      <w:r w:rsidR="00FA34FD">
        <w:t>e</w:t>
      </w:r>
      <w:r>
        <w:t xml:space="preserve">.g. </w:t>
      </w:r>
      <w:r w:rsidR="005A7ECD">
        <w:t>recycling</w:t>
      </w:r>
      <w:r>
        <w:t xml:space="preserve"> of waste paper and board, reprocessing and recycling of plastic waste, composting of biowaste and green waste, fermentation of biodegradable waste for biogas production. </w:t>
      </w:r>
    </w:p>
    <w:p w:rsidR="00152D6D" w:rsidRDefault="00152D6D" w:rsidP="00752263">
      <w:pPr>
        <w:pStyle w:val="BoldHeading"/>
      </w:pPr>
      <w:r>
        <w:t>R</w:t>
      </w:r>
      <w:r w:rsidRPr="00F8274F">
        <w:t xml:space="preserve">4: </w:t>
      </w:r>
      <w:r w:rsidRPr="005352AB">
        <w:t>Recycling/reclamation of metals and metal compounds</w:t>
      </w:r>
    </w:p>
    <w:p w:rsidR="005A7ECD" w:rsidRPr="005A7ECD" w:rsidRDefault="005A7ECD" w:rsidP="00752263">
      <w:pPr>
        <w:pStyle w:val="Body"/>
      </w:pPr>
      <w:r>
        <w:t>Recycling of scrap and production waste in steelworks</w:t>
      </w:r>
      <w:r w:rsidR="00FA34FD">
        <w:t>;</w:t>
      </w:r>
      <w:r>
        <w:t xml:space="preserve"> shredding and reprocessing, thermal treatment of cables or oil-contaminated metals</w:t>
      </w:r>
      <w:r w:rsidR="00FA34FD">
        <w:t>;</w:t>
      </w:r>
      <w:r>
        <w:t xml:space="preserve"> battery recycling</w:t>
      </w:r>
      <w:r w:rsidR="00FA34FD">
        <w:t>; and</w:t>
      </w:r>
      <w:r>
        <w:t xml:space="preserve"> electrolytic recovery of silver from photo chemicals.</w:t>
      </w:r>
    </w:p>
    <w:p w:rsidR="00152D6D" w:rsidRDefault="00152D6D" w:rsidP="00752263">
      <w:pPr>
        <w:pStyle w:val="BoldHeading"/>
      </w:pPr>
      <w:r w:rsidRPr="00D84CA3">
        <w:t xml:space="preserve">R5: </w:t>
      </w:r>
      <w:r w:rsidRPr="00073DDD">
        <w:t>Recycling</w:t>
      </w:r>
      <w:r w:rsidRPr="00E81816">
        <w:t>/reclamation of other inorganic materials</w:t>
      </w:r>
    </w:p>
    <w:p w:rsidR="005A7ECD" w:rsidRPr="005A7ECD" w:rsidRDefault="000B69A3" w:rsidP="00752263">
      <w:pPr>
        <w:pStyle w:val="Body"/>
      </w:pPr>
      <w:r>
        <w:t>R</w:t>
      </w:r>
      <w:r w:rsidRPr="000B69A3">
        <w:t xml:space="preserve">eprocessing of construction and demolition waste; reprocessing and recycling of glass waste; use as secondary raw material in cement kilns; asphalt mixing plants; </w:t>
      </w:r>
      <w:r w:rsidR="00FA34FD">
        <w:t xml:space="preserve">and </w:t>
      </w:r>
      <w:r w:rsidRPr="000B69A3">
        <w:t>use for underground stowage in mines</w:t>
      </w:r>
      <w:r>
        <w:t>.</w:t>
      </w:r>
    </w:p>
    <w:p w:rsidR="00152D6D" w:rsidRDefault="00152D6D" w:rsidP="00752263">
      <w:pPr>
        <w:pStyle w:val="BoldHeading"/>
      </w:pPr>
      <w:r>
        <w:t>R6</w:t>
      </w:r>
      <w:r w:rsidRPr="00F8274F">
        <w:t xml:space="preserve">: </w:t>
      </w:r>
      <w:r w:rsidRPr="005352AB">
        <w:t>Regeneration of acids or bases</w:t>
      </w:r>
    </w:p>
    <w:p w:rsidR="005A7ECD" w:rsidRPr="005A7ECD" w:rsidRDefault="000B69A3" w:rsidP="00752263">
      <w:pPr>
        <w:pStyle w:val="Body"/>
      </w:pPr>
      <w:r>
        <w:t>R</w:t>
      </w:r>
      <w:r w:rsidRPr="000B69A3">
        <w:t xml:space="preserve">e-concentration of spent acids; </w:t>
      </w:r>
      <w:r w:rsidR="00FA34FD">
        <w:t xml:space="preserve">and </w:t>
      </w:r>
      <w:r w:rsidRPr="000B69A3">
        <w:t>the thermal decomposition of spent sulphuric acid for use as feedstock in sulphuric acid production.</w:t>
      </w:r>
    </w:p>
    <w:p w:rsidR="00152D6D" w:rsidRDefault="00152D6D" w:rsidP="00752263">
      <w:pPr>
        <w:pStyle w:val="BoldHeading"/>
      </w:pPr>
      <w:r>
        <w:t>R7</w:t>
      </w:r>
      <w:r w:rsidRPr="00F8274F">
        <w:t xml:space="preserve">: </w:t>
      </w:r>
      <w:r w:rsidRPr="005352AB">
        <w:t>Recovery of components used for pollution abatement</w:t>
      </w:r>
    </w:p>
    <w:p w:rsidR="000B69A3" w:rsidRPr="000B69A3" w:rsidRDefault="00700178" w:rsidP="00752263">
      <w:pPr>
        <w:pStyle w:val="Body"/>
      </w:pPr>
      <w:r w:rsidRPr="00700178">
        <w:t xml:space="preserve">Regeneration of activated carbon from water purification and flue gas treatment, mainly by thermal treatment; </w:t>
      </w:r>
      <w:r w:rsidR="00FA34FD">
        <w:t xml:space="preserve">and </w:t>
      </w:r>
      <w:r w:rsidRPr="00700178">
        <w:t>the regeneration of resins by solvent washing.</w:t>
      </w:r>
    </w:p>
    <w:p w:rsidR="00152D6D" w:rsidRDefault="00152D6D" w:rsidP="00752263">
      <w:pPr>
        <w:pStyle w:val="BoldHeading"/>
      </w:pPr>
      <w:r w:rsidRPr="00D84CA3">
        <w:t xml:space="preserve">R8: </w:t>
      </w:r>
      <w:r w:rsidRPr="002A66AA">
        <w:t>Recovery</w:t>
      </w:r>
      <w:r w:rsidRPr="00E81816">
        <w:t xml:space="preserve"> of components from catalysts</w:t>
      </w:r>
    </w:p>
    <w:p w:rsidR="00700178" w:rsidRDefault="00700178" w:rsidP="00752263">
      <w:pPr>
        <w:pStyle w:val="Body"/>
      </w:pPr>
      <w:r>
        <w:t>R</w:t>
      </w:r>
      <w:r w:rsidRPr="00700178">
        <w:t xml:space="preserve">egeneration of catalysts to be reused as catalysts; </w:t>
      </w:r>
      <w:r w:rsidR="00FA34FD">
        <w:t xml:space="preserve">and </w:t>
      </w:r>
      <w:r w:rsidRPr="00700178">
        <w:t>the recovery of catalyst components, mainly of metal components, e.g. recycling of precious metals from catalytic converters in vehicle exhausts.</w:t>
      </w:r>
    </w:p>
    <w:p w:rsidR="00152D6D" w:rsidRPr="00181715" w:rsidRDefault="00152D6D" w:rsidP="00752263">
      <w:pPr>
        <w:pStyle w:val="BoldHeading"/>
      </w:pPr>
      <w:r w:rsidRPr="00D84CA3">
        <w:t xml:space="preserve">R9: </w:t>
      </w:r>
      <w:r w:rsidRPr="002A66AA">
        <w:t>Oil re-refining or other reuses of oil</w:t>
      </w:r>
    </w:p>
    <w:p w:rsidR="00700178" w:rsidRPr="00700178" w:rsidRDefault="00700178" w:rsidP="00752263">
      <w:pPr>
        <w:pStyle w:val="Body"/>
      </w:pPr>
      <w:r w:rsidRPr="00700178">
        <w:t>Re-refining into base oils which can be used to manufacture lubricating products; use to generate fuel which can be used as a substitute for coal, diesel and light fuel.</w:t>
      </w:r>
    </w:p>
    <w:p w:rsidR="007E79D5" w:rsidRDefault="00152D6D" w:rsidP="00752263">
      <w:pPr>
        <w:pStyle w:val="BoldHeading"/>
      </w:pPr>
      <w:r>
        <w:t>R10</w:t>
      </w:r>
      <w:r w:rsidRPr="00F8274F">
        <w:t xml:space="preserve">: </w:t>
      </w:r>
      <w:r w:rsidR="007E79D5">
        <w:t xml:space="preserve">Landspreading </w:t>
      </w:r>
    </w:p>
    <w:p w:rsidR="00700178" w:rsidRPr="007E79D5" w:rsidRDefault="00152D6D" w:rsidP="00752263">
      <w:pPr>
        <w:pStyle w:val="Body"/>
      </w:pPr>
      <w:r w:rsidRPr="007E79D5">
        <w:t>Land treatment resulting in benefit to agriculture or ecological improvement</w:t>
      </w:r>
      <w:r w:rsidR="007E79D5">
        <w:t xml:space="preserve">. </w:t>
      </w:r>
      <w:r w:rsidR="00385691" w:rsidRPr="007E79D5">
        <w:t>U</w:t>
      </w:r>
      <w:r w:rsidR="00700178" w:rsidRPr="007E79D5">
        <w:t>se of sewage sludge; the spreading on land of compost from the treatment of separately collected bio</w:t>
      </w:r>
      <w:r w:rsidR="00385691" w:rsidRPr="007E79D5">
        <w:t xml:space="preserve"> </w:t>
      </w:r>
      <w:r w:rsidR="00700178" w:rsidRPr="007E79D5">
        <w:t xml:space="preserve">waste; the use of </w:t>
      </w:r>
      <w:r w:rsidR="00385691" w:rsidRPr="007E79D5">
        <w:t>and</w:t>
      </w:r>
      <w:r w:rsidR="00700178" w:rsidRPr="007E79D5">
        <w:t xml:space="preserve"> mineral wastes as fertilisers in compliance with national legislation; landscape restoration, e.g. as final landfill cover; restoration of old disused quarries.</w:t>
      </w:r>
    </w:p>
    <w:p w:rsidR="007E79D5" w:rsidRDefault="00152D6D" w:rsidP="00752263">
      <w:pPr>
        <w:pStyle w:val="BoldHeading"/>
      </w:pPr>
      <w:r w:rsidRPr="00700178">
        <w:t xml:space="preserve">R11: </w:t>
      </w:r>
      <w:r w:rsidR="007E79D5">
        <w:t>Use of residuals</w:t>
      </w:r>
    </w:p>
    <w:p w:rsidR="00152D6D" w:rsidRPr="007E79D5" w:rsidRDefault="00152D6D" w:rsidP="00752263">
      <w:pPr>
        <w:pStyle w:val="Body"/>
      </w:pPr>
      <w:r w:rsidRPr="007E79D5">
        <w:t>Use of wastes obtained from any of the operations numbered R 1 to R 10</w:t>
      </w:r>
      <w:r w:rsidR="00FA34FD">
        <w:t>.</w:t>
      </w:r>
    </w:p>
    <w:p w:rsidR="00700178" w:rsidRPr="00700178" w:rsidRDefault="00385691" w:rsidP="00752263">
      <w:pPr>
        <w:pStyle w:val="Body"/>
      </w:pPr>
      <w:r>
        <w:t>E</w:t>
      </w:r>
      <w:r w:rsidR="00700178" w:rsidRPr="00700178">
        <w:t>nergy recovery of sorting residues</w:t>
      </w:r>
      <w:r w:rsidR="00FA34FD">
        <w:t>;</w:t>
      </w:r>
      <w:r w:rsidR="00700178" w:rsidRPr="00700178">
        <w:t xml:space="preserve"> shredder light fraction</w:t>
      </w:r>
      <w:r w:rsidR="00FA34FD">
        <w:t>;</w:t>
      </w:r>
      <w:r w:rsidR="00700178" w:rsidRPr="00700178">
        <w:t xml:space="preserve"> distillation sludge from oil-refining;</w:t>
      </w:r>
      <w:r w:rsidR="00FA34FD">
        <w:t xml:space="preserve"> and</w:t>
      </w:r>
      <w:r w:rsidR="00700178" w:rsidRPr="00700178">
        <w:t xml:space="preserve"> the use of slag from co-incineration for underground stowage.</w:t>
      </w:r>
    </w:p>
    <w:p w:rsidR="00152D6D" w:rsidRDefault="00152D6D" w:rsidP="00752263">
      <w:pPr>
        <w:pStyle w:val="BoldHeading"/>
      </w:pPr>
      <w:r w:rsidRPr="00752263">
        <w:rPr>
          <w:bCs/>
        </w:rPr>
        <w:t>R12: Exchange of wastes for submission</w:t>
      </w:r>
      <w:r w:rsidRPr="005352AB">
        <w:t xml:space="preserve"> to any of the operations numbered R 1 to R 11</w:t>
      </w:r>
    </w:p>
    <w:p w:rsidR="00700178" w:rsidRPr="00700178" w:rsidRDefault="00385691" w:rsidP="00752263">
      <w:pPr>
        <w:pStyle w:val="Body"/>
      </w:pPr>
      <w:r>
        <w:t>B</w:t>
      </w:r>
      <w:r w:rsidR="00700178" w:rsidRPr="00700178">
        <w:t>asic sorting activities; mixing of waste from different generators before it is sent to a recovery facility; transfer and compaction of waste; shredding of wood waste prior to energy recovery.</w:t>
      </w:r>
    </w:p>
    <w:p w:rsidR="00152D6D" w:rsidRDefault="00152D6D" w:rsidP="00752263">
      <w:pPr>
        <w:pStyle w:val="BoldHeading"/>
      </w:pPr>
      <w:r>
        <w:t>R13</w:t>
      </w:r>
      <w:r w:rsidRPr="00F8274F">
        <w:t xml:space="preserve">: </w:t>
      </w:r>
      <w:r w:rsidRPr="005352AB">
        <w:t>Storage of wastes pending any of the operations numbered R 1 to R 12 (excluding temporary storage, pending collection, on the site where it is produced)</w:t>
      </w:r>
    </w:p>
    <w:p w:rsidR="00700178" w:rsidRDefault="00385691" w:rsidP="00752263">
      <w:pPr>
        <w:pStyle w:val="Body"/>
      </w:pPr>
      <w:r>
        <w:t>I</w:t>
      </w:r>
      <w:r w:rsidR="00700178" w:rsidRPr="00700178">
        <w:t>nterim storage of waste prior to recovery.</w:t>
      </w:r>
    </w:p>
    <w:p w:rsidR="00733E5E" w:rsidRDefault="00733E5E" w:rsidP="00733E5E">
      <w:pPr>
        <w:pStyle w:val="Heading2"/>
      </w:pPr>
      <w:bookmarkStart w:id="30" w:name="_Toc391899444"/>
      <w:r>
        <w:t>Hazardous Waste Treatment in Australia</w:t>
      </w:r>
      <w:bookmarkEnd w:id="30"/>
    </w:p>
    <w:p w:rsidR="00A44622" w:rsidRDefault="007D7AC8" w:rsidP="00752263">
      <w:pPr>
        <w:pStyle w:val="Body"/>
      </w:pPr>
      <w:r>
        <w:t xml:space="preserve">Hazardous waste classification and treatment options </w:t>
      </w:r>
      <w:r w:rsidR="005E24E1">
        <w:t>are</w:t>
      </w:r>
      <w:r>
        <w:t xml:space="preserve"> shown in Appendix A. The </w:t>
      </w:r>
      <w:r w:rsidR="00733E5E">
        <w:t>most commonly used disposal treatments in Australia</w:t>
      </w:r>
      <w:r>
        <w:t xml:space="preserve"> are physico-chemical treatment</w:t>
      </w:r>
      <w:r w:rsidR="00EF6DDB">
        <w:t>s (</w:t>
      </w:r>
      <w:r>
        <w:t>D9</w:t>
      </w:r>
      <w:r w:rsidR="00EF6DDB">
        <w:t>), repackaging or mixing (</w:t>
      </w:r>
      <w:r>
        <w:t>D14</w:t>
      </w:r>
      <w:r w:rsidR="00EF6DDB">
        <w:t>) and storage</w:t>
      </w:r>
      <w:r>
        <w:t xml:space="preserve"> </w:t>
      </w:r>
      <w:r w:rsidR="00EF6DDB">
        <w:t>(</w:t>
      </w:r>
      <w:r>
        <w:t>D15</w:t>
      </w:r>
      <w:r w:rsidR="00EF6DDB">
        <w:t>).</w:t>
      </w:r>
      <w:r>
        <w:t xml:space="preserve"> </w:t>
      </w:r>
      <w:r w:rsidR="00B17D26">
        <w:t>These are pre-treatment operations, which must be followed by one of the recovery or disposal operations</w:t>
      </w:r>
      <w:r w:rsidR="005E24E1">
        <w:t>, e.g landfill (D1)</w:t>
      </w:r>
      <w:r w:rsidR="00B17D26">
        <w:t>.</w:t>
      </w:r>
    </w:p>
    <w:p w:rsidR="00733E5E" w:rsidRDefault="00431E6E" w:rsidP="00752263">
      <w:pPr>
        <w:pStyle w:val="Body"/>
      </w:pPr>
      <w:r>
        <w:t>Recovery processes such as waste recovery as a fuel (R1), solvent reclamation/regeneration (R2), recycling/reclamation of organic waste (R3) are the main recovery treatment options practiced in Australia.</w:t>
      </w:r>
    </w:p>
    <w:p w:rsidR="00733E5E" w:rsidRDefault="00733E5E" w:rsidP="00752263">
      <w:pPr>
        <w:pStyle w:val="Body"/>
      </w:pPr>
    </w:p>
    <w:p w:rsidR="00A44622" w:rsidRDefault="00A44622" w:rsidP="00A44622">
      <w:pPr>
        <w:spacing w:after="0"/>
        <w:sectPr w:rsidR="00A44622" w:rsidSect="008D5425">
          <w:pgSz w:w="11907" w:h="16839" w:code="9"/>
          <w:pgMar w:top="1134" w:right="1134" w:bottom="1134" w:left="2268" w:header="181" w:footer="227" w:gutter="0"/>
          <w:cols w:space="340"/>
          <w:docGrid w:linePitch="360"/>
        </w:sectPr>
      </w:pPr>
      <w:r>
        <w:br w:type="page"/>
      </w:r>
    </w:p>
    <w:p w:rsidR="00D71D5D" w:rsidRDefault="00D71D5D" w:rsidP="00D71D5D">
      <w:pPr>
        <w:pStyle w:val="Heading1"/>
      </w:pPr>
      <w:bookmarkStart w:id="31" w:name="_Toc391899445"/>
      <w:r>
        <w:t>Waste Treatment Guidelines</w:t>
      </w:r>
      <w:bookmarkEnd w:id="31"/>
    </w:p>
    <w:p w:rsidR="00CF67CA" w:rsidRDefault="007443F4" w:rsidP="00D71D5D">
      <w:pPr>
        <w:pStyle w:val="Body"/>
      </w:pPr>
      <w:r>
        <w:t>As there are no current guidelines for waste treatment in Australia other than those applied by specific state and territories</w:t>
      </w:r>
      <w:r w:rsidR="000C6EB4">
        <w:t>,</w:t>
      </w:r>
      <w:r>
        <w:t xml:space="preserve"> we have based the </w:t>
      </w:r>
      <w:r w:rsidR="00DE2651">
        <w:t xml:space="preserve">Guidelines for waste treatment operations on the European Commission Reference Document on Best Available Techniques </w:t>
      </w:r>
      <w:r w:rsidR="000C6EB4">
        <w:t xml:space="preserve">(BAT) </w:t>
      </w:r>
      <w:r w:rsidR="00DE2651">
        <w:t>for the Waste Treatment Industries</w:t>
      </w:r>
      <w:r w:rsidR="0048167A">
        <w:t xml:space="preserve"> (BREF)</w:t>
      </w:r>
      <w:r w:rsidR="00CF67CA">
        <w:t>.</w:t>
      </w:r>
    </w:p>
    <w:p w:rsidR="00CF67CA" w:rsidRDefault="00CF67CA" w:rsidP="005F1FEA">
      <w:pPr>
        <w:pStyle w:val="Body"/>
      </w:pPr>
      <w:r>
        <w:t>This section provides BAT guidelines for the pre-treatment and post-treatment processes and facilities.</w:t>
      </w:r>
      <w:r w:rsidR="005F1FEA">
        <w:t xml:space="preserve"> The following steps </w:t>
      </w:r>
      <w:r w:rsidR="007443F4">
        <w:t xml:space="preserve">should </w:t>
      </w:r>
      <w:r w:rsidR="005F1FEA">
        <w:t>be followed by waste treatment plants: acceptance, storage, treatment, storage of residues and emissions.</w:t>
      </w:r>
    </w:p>
    <w:p w:rsidR="005F1FEA" w:rsidRDefault="00CF67CA" w:rsidP="00CF67CA">
      <w:pPr>
        <w:pStyle w:val="Heading2"/>
      </w:pPr>
      <w:bookmarkStart w:id="32" w:name="_Toc391899446"/>
      <w:r>
        <w:t xml:space="preserve">Pre-acceptance </w:t>
      </w:r>
      <w:r w:rsidR="005F1FEA">
        <w:t>Procedures</w:t>
      </w:r>
      <w:bookmarkEnd w:id="32"/>
      <w:r w:rsidR="005F1FEA">
        <w:t xml:space="preserve"> </w:t>
      </w:r>
    </w:p>
    <w:p w:rsidR="00604143" w:rsidRPr="00604143" w:rsidRDefault="00604143" w:rsidP="00604143">
      <w:pPr>
        <w:pStyle w:val="Body"/>
      </w:pPr>
      <w:r>
        <w:t xml:space="preserve">Pre-acceptance testing </w:t>
      </w:r>
      <w:r w:rsidR="00A95D73">
        <w:t xml:space="preserve">prior to waste transport to the facility </w:t>
      </w:r>
      <w:r>
        <w:t xml:space="preserve">is required </w:t>
      </w:r>
      <w:r w:rsidR="00A722A9">
        <w:t>to</w:t>
      </w:r>
      <w:r>
        <w:t xml:space="preserve"> determine the type of waste and </w:t>
      </w:r>
      <w:r w:rsidR="000C6EB4">
        <w:t xml:space="preserve">check </w:t>
      </w:r>
      <w:r>
        <w:t xml:space="preserve">that the facility </w:t>
      </w:r>
      <w:r w:rsidR="006357B6">
        <w:t xml:space="preserve">is </w:t>
      </w:r>
      <w:r>
        <w:t>licence</w:t>
      </w:r>
      <w:r w:rsidR="006357B6">
        <w:t>d</w:t>
      </w:r>
      <w:r>
        <w:t xml:space="preserve"> </w:t>
      </w:r>
      <w:r w:rsidR="006357B6">
        <w:t xml:space="preserve">to appropriately treat </w:t>
      </w:r>
      <w:r w:rsidR="00A95D73">
        <w:t xml:space="preserve">or dispose of </w:t>
      </w:r>
      <w:r w:rsidR="006357B6">
        <w:t>the waste</w:t>
      </w:r>
      <w:r>
        <w:t>.</w:t>
      </w:r>
      <w:r w:rsidR="00A95D73">
        <w:t xml:space="preserve"> Waste identification or samples for testing need to be provided before the transport of waste to the facility.</w:t>
      </w:r>
    </w:p>
    <w:p w:rsidR="00CF67CA" w:rsidRDefault="005F1FEA" w:rsidP="00CF67CA">
      <w:pPr>
        <w:pStyle w:val="Heading2"/>
      </w:pPr>
      <w:bookmarkStart w:id="33" w:name="_Toc391899447"/>
      <w:r>
        <w:t>A</w:t>
      </w:r>
      <w:r w:rsidR="00CF67CA">
        <w:t xml:space="preserve">cceptance </w:t>
      </w:r>
      <w:r>
        <w:t>P</w:t>
      </w:r>
      <w:r w:rsidR="00CF67CA">
        <w:t>rocedures</w:t>
      </w:r>
      <w:bookmarkEnd w:id="33"/>
    </w:p>
    <w:p w:rsidR="00715A8D" w:rsidRPr="00A95D73" w:rsidRDefault="006817F0" w:rsidP="00715A8D">
      <w:pPr>
        <w:pStyle w:val="Body"/>
      </w:pPr>
      <w:r>
        <w:t xml:space="preserve">After completing all pre-acceptance testing the waste is then transported to the facility. Hazardous wastes must be </w:t>
      </w:r>
      <w:r w:rsidR="000802C5">
        <w:t>tracked</w:t>
      </w:r>
      <w:r w:rsidR="00380E2B">
        <w:t xml:space="preserve"> and</w:t>
      </w:r>
      <w:r w:rsidR="000802C5">
        <w:t xml:space="preserve"> controlled waste carriers must hold the appropriate licen</w:t>
      </w:r>
      <w:r w:rsidR="000C6EB4">
        <w:t>ces</w:t>
      </w:r>
      <w:r w:rsidR="00715A8D">
        <w:t>. The acceptance procedures are defined by the treatment facilities and may include</w:t>
      </w:r>
      <w:r w:rsidR="00A83D81">
        <w:t xml:space="preserve"> physical</w:t>
      </w:r>
      <w:r w:rsidR="00715A8D">
        <w:t xml:space="preserve"> inspection</w:t>
      </w:r>
      <w:r w:rsidR="00A83D81">
        <w:t xml:space="preserve"> when they arrive at the site, identification</w:t>
      </w:r>
      <w:r w:rsidR="00715A8D">
        <w:t xml:space="preserve">, </w:t>
      </w:r>
      <w:r w:rsidR="00A83D81">
        <w:t>sampling and analysis</w:t>
      </w:r>
      <w:r w:rsidR="000C6EB4">
        <w:t xml:space="preserve"> and</w:t>
      </w:r>
      <w:r w:rsidR="00A83D81">
        <w:t xml:space="preserve"> definition of treatment programme.</w:t>
      </w:r>
    </w:p>
    <w:p w:rsidR="00D71D5D" w:rsidRDefault="005F1FEA" w:rsidP="005F1FEA">
      <w:pPr>
        <w:pStyle w:val="Heading2"/>
      </w:pPr>
      <w:bookmarkStart w:id="34" w:name="_Toc391899448"/>
      <w:r>
        <w:t>Storage and Handling Procedures</w:t>
      </w:r>
      <w:bookmarkEnd w:id="34"/>
    </w:p>
    <w:p w:rsidR="0022186E" w:rsidRDefault="00F3146B" w:rsidP="00F3146B">
      <w:pPr>
        <w:pStyle w:val="Body"/>
      </w:pPr>
      <w:r w:rsidRPr="00F3146B">
        <w:t>Storing liquid hazar</w:t>
      </w:r>
      <w:r>
        <w:t>dous waste requires extra care.</w:t>
      </w:r>
      <w:r w:rsidRPr="00F3146B">
        <w:t xml:space="preserve"> It shou</w:t>
      </w:r>
      <w:r>
        <w:t>l</w:t>
      </w:r>
      <w:r w:rsidRPr="00F3146B">
        <w:t>d be stored under cover and in a bunded and secure area that contains any leaks or spills and prevents wastes from coming in contact with</w:t>
      </w:r>
      <w:r>
        <w:t xml:space="preserve"> </w:t>
      </w:r>
      <w:r w:rsidRPr="00F3146B">
        <w:t>the ground or escaping to the environment via stormwater drains or gutters</w:t>
      </w:r>
      <w:r>
        <w:t xml:space="preserve">. </w:t>
      </w:r>
      <w:r w:rsidR="0022186E">
        <w:t>Liquids may be stored in tanks and/or containers (e.g. glass containers, drums, big containers), storage cells, storage buildings and outside storage (e.g. waste waters).</w:t>
      </w:r>
    </w:p>
    <w:p w:rsidR="0014785D" w:rsidRDefault="0014785D" w:rsidP="0014785D">
      <w:pPr>
        <w:ind w:left="567"/>
      </w:pPr>
      <w:r w:rsidRPr="002A48EA">
        <w:t>The basic</w:t>
      </w:r>
      <w:r w:rsidRPr="001936B5">
        <w:t xml:space="preserve"> </w:t>
      </w:r>
      <w:r>
        <w:t>Australian Standards</w:t>
      </w:r>
      <w:r w:rsidR="000C6EB4">
        <w:t>’</w:t>
      </w:r>
      <w:r>
        <w:t xml:space="preserve"> requirements for bunding of hazardous liquid wastes are:</w:t>
      </w:r>
    </w:p>
    <w:p w:rsidR="0014785D" w:rsidRPr="001936B5" w:rsidRDefault="0014785D" w:rsidP="00752263">
      <w:pPr>
        <w:pStyle w:val="Bullet"/>
      </w:pPr>
      <w:r w:rsidRPr="001936B5">
        <w:t>Bunds should be impervious and preferentially constructed of concrete, bricks or stones</w:t>
      </w:r>
    </w:p>
    <w:p w:rsidR="0014785D" w:rsidRPr="001936B5" w:rsidRDefault="0014785D" w:rsidP="00752263">
      <w:pPr>
        <w:pStyle w:val="Bullet"/>
      </w:pPr>
      <w:r w:rsidRPr="001936B5">
        <w:t>Bunds should be designed to contain 1</w:t>
      </w:r>
      <w:r w:rsidR="000C6EB4">
        <w:t>1</w:t>
      </w:r>
      <w:r w:rsidRPr="001936B5">
        <w:t>0% of the volume of the largest vessel within the bund</w:t>
      </w:r>
    </w:p>
    <w:p w:rsidR="0014785D" w:rsidRPr="001936B5" w:rsidRDefault="0014785D" w:rsidP="00752263">
      <w:pPr>
        <w:pStyle w:val="Bullet"/>
      </w:pPr>
      <w:r w:rsidRPr="001936B5">
        <w:t>Vessels should be at least 1</w:t>
      </w:r>
      <w:r w:rsidR="000C6EB4">
        <w:t xml:space="preserve"> </w:t>
      </w:r>
      <w:r w:rsidRPr="001936B5">
        <w:t>m from the bund walls</w:t>
      </w:r>
    </w:p>
    <w:p w:rsidR="0014785D" w:rsidRDefault="0014785D" w:rsidP="00752263">
      <w:pPr>
        <w:pStyle w:val="Bullet"/>
      </w:pPr>
      <w:r w:rsidRPr="001936B5">
        <w:t xml:space="preserve">Bund walls should preferably be between </w:t>
      </w:r>
      <w:r w:rsidR="000C6EB4">
        <w:t>0</w:t>
      </w:r>
      <w:r w:rsidRPr="001936B5">
        <w:t>.5 to 1.5 m in height</w:t>
      </w:r>
      <w:r w:rsidR="00244EAE">
        <w:t>.</w:t>
      </w:r>
    </w:p>
    <w:p w:rsidR="00F3146B" w:rsidRPr="001936B5" w:rsidRDefault="00F3146B" w:rsidP="00D84CA3">
      <w:pPr>
        <w:pStyle w:val="Body"/>
      </w:pPr>
      <w:r>
        <w:t>Hazardous waste must be assessed and classified before transferring to a</w:t>
      </w:r>
      <w:r w:rsidR="00C81CC1">
        <w:t xml:space="preserve"> treatment or disposal facility. </w:t>
      </w:r>
      <w:r w:rsidR="00C81CC1" w:rsidRPr="00C81CC1">
        <w:t>When sending hazardous waste for treatment or disposal</w:t>
      </w:r>
      <w:r w:rsidR="000C6EB4">
        <w:t>, the following must take place</w:t>
      </w:r>
      <w:r w:rsidR="00C81CC1" w:rsidRPr="00C81CC1">
        <w:t>:</w:t>
      </w:r>
    </w:p>
    <w:p w:rsidR="00C81CC1" w:rsidRDefault="00C81CC1" w:rsidP="00752263">
      <w:pPr>
        <w:pStyle w:val="Bullet"/>
      </w:pPr>
      <w:r>
        <w:t>Follow waste tracking rules</w:t>
      </w:r>
    </w:p>
    <w:p w:rsidR="00F3146B" w:rsidRPr="00F3146B" w:rsidRDefault="00F3146B" w:rsidP="00752263">
      <w:pPr>
        <w:pStyle w:val="Bullet"/>
      </w:pPr>
      <w:r w:rsidRPr="00F3146B">
        <w:t xml:space="preserve">The transporter is appropriately licensed </w:t>
      </w:r>
    </w:p>
    <w:p w:rsidR="00F3146B" w:rsidRPr="00F3146B" w:rsidRDefault="00F3146B" w:rsidP="00752263">
      <w:pPr>
        <w:pStyle w:val="Bullet"/>
      </w:pPr>
      <w:r w:rsidRPr="00F3146B">
        <w:t xml:space="preserve">The waste is being sent to </w:t>
      </w:r>
      <w:r w:rsidR="000C6EB4">
        <w:t xml:space="preserve">and accepted by </w:t>
      </w:r>
      <w:r w:rsidRPr="00F3146B">
        <w:t>a</w:t>
      </w:r>
      <w:r w:rsidR="000C6EB4">
        <w:t>n</w:t>
      </w:r>
      <w:r w:rsidRPr="00F3146B">
        <w:t xml:space="preserve"> </w:t>
      </w:r>
      <w:r w:rsidR="00C81CC1">
        <w:t>approved or licensed</w:t>
      </w:r>
      <w:r w:rsidR="00244EAE">
        <w:t>.</w:t>
      </w:r>
      <w:r w:rsidR="00C81CC1">
        <w:t xml:space="preserve"> </w:t>
      </w:r>
    </w:p>
    <w:p w:rsidR="001936B5" w:rsidRPr="001936B5" w:rsidRDefault="001936B5" w:rsidP="001936B5">
      <w:pPr>
        <w:pStyle w:val="Body"/>
      </w:pPr>
      <w:r w:rsidRPr="001936B5">
        <w:t>Storage and handling requirements of hazardous waste are outlined in the Australian Dangerous Goods Code and in the</w:t>
      </w:r>
      <w:r w:rsidR="00DF7994">
        <w:t xml:space="preserve"> following </w:t>
      </w:r>
      <w:r w:rsidR="00DF7994" w:rsidRPr="001936B5">
        <w:t>Australian</w:t>
      </w:r>
      <w:r w:rsidRPr="001936B5">
        <w:t xml:space="preserve"> Standard</w:t>
      </w:r>
      <w:r w:rsidR="00DF7994">
        <w:t>s:</w:t>
      </w:r>
      <w:r w:rsidRPr="001936B5">
        <w:t xml:space="preserve"> </w:t>
      </w:r>
    </w:p>
    <w:p w:rsidR="001936B5" w:rsidRPr="001936B5" w:rsidRDefault="001936B5" w:rsidP="00752263">
      <w:pPr>
        <w:pStyle w:val="Bullet"/>
      </w:pPr>
      <w:r w:rsidRPr="001936B5">
        <w:t>AS/NZS 3833</w:t>
      </w:r>
      <w:r w:rsidR="000C6EB4">
        <w:t>-</w:t>
      </w:r>
      <w:r w:rsidRPr="001936B5">
        <w:t>2007</w:t>
      </w:r>
      <w:r w:rsidR="000C6EB4">
        <w:t>:</w:t>
      </w:r>
      <w:r w:rsidRPr="001936B5">
        <w:t xml:space="preserve"> The storage and handlin</w:t>
      </w:r>
      <w:r w:rsidR="00DF7994">
        <w:t xml:space="preserve">g of mixed classes of dangerous </w:t>
      </w:r>
      <w:r w:rsidRPr="001936B5">
        <w:t>goods.</w:t>
      </w:r>
    </w:p>
    <w:p w:rsidR="001936B5" w:rsidRPr="001936B5" w:rsidRDefault="001936B5" w:rsidP="00752263">
      <w:pPr>
        <w:pStyle w:val="Bullet"/>
      </w:pPr>
      <w:r w:rsidRPr="001936B5">
        <w:t>AS 1940-2004: The storage and handling of flammable and combustible liquids</w:t>
      </w:r>
    </w:p>
    <w:p w:rsidR="001936B5" w:rsidRPr="001936B5" w:rsidRDefault="001936B5" w:rsidP="00752263">
      <w:pPr>
        <w:pStyle w:val="Bullet"/>
      </w:pPr>
      <w:r w:rsidRPr="001936B5">
        <w:t>AS 3780-2008: The storage and handling of corrosive substances</w:t>
      </w:r>
    </w:p>
    <w:p w:rsidR="001936B5" w:rsidRDefault="001936B5" w:rsidP="00752263">
      <w:pPr>
        <w:pStyle w:val="Bullet"/>
      </w:pPr>
      <w:r w:rsidRPr="001936B5">
        <w:t>AS 4326-2008: The storage and handling of oxidising agents</w:t>
      </w:r>
      <w:r w:rsidR="00244EAE">
        <w:t>.</w:t>
      </w:r>
    </w:p>
    <w:p w:rsidR="00BE6372" w:rsidRPr="00BC4E63" w:rsidRDefault="00BE6372" w:rsidP="00BE6372">
      <w:pPr>
        <w:pStyle w:val="Body"/>
      </w:pPr>
    </w:p>
    <w:p w:rsidR="009B66BC" w:rsidRPr="00BC4E63" w:rsidRDefault="009B66BC" w:rsidP="00BE6372">
      <w:pPr>
        <w:pStyle w:val="Heading1"/>
        <w:sectPr w:rsidR="009B66BC" w:rsidRPr="00BC4E63" w:rsidSect="00CB0200">
          <w:pgSz w:w="11907" w:h="16839" w:code="9"/>
          <w:pgMar w:top="1134" w:right="1134" w:bottom="1134" w:left="1701" w:header="181" w:footer="227" w:gutter="0"/>
          <w:cols w:space="340"/>
          <w:docGrid w:linePitch="360"/>
        </w:sectPr>
      </w:pPr>
    </w:p>
    <w:p w:rsidR="003C5BB4" w:rsidRDefault="003C5BB4" w:rsidP="003C5BB4">
      <w:pPr>
        <w:pStyle w:val="Heading1"/>
        <w:rPr>
          <w:lang w:val="en-US"/>
        </w:rPr>
      </w:pPr>
      <w:bookmarkStart w:id="35" w:name="_Toc391899449"/>
      <w:bookmarkStart w:id="36" w:name="_Toc265672527"/>
      <w:bookmarkStart w:id="37" w:name="_Toc269363924"/>
      <w:bookmarkStart w:id="38" w:name="_Toc269363936"/>
      <w:bookmarkStart w:id="39" w:name="_Toc269364819"/>
      <w:bookmarkStart w:id="40" w:name="_Toc269365353"/>
      <w:bookmarkStart w:id="41" w:name="_Toc269365361"/>
      <w:bookmarkStart w:id="42" w:name="_Toc269365477"/>
      <w:bookmarkStart w:id="43" w:name="_Toc269365510"/>
      <w:bookmarkStart w:id="44" w:name="_Toc269365531"/>
      <w:bookmarkStart w:id="45" w:name="_Toc269365543"/>
      <w:bookmarkStart w:id="46" w:name="_Toc269365613"/>
      <w:bookmarkStart w:id="47" w:name="_Toc269365649"/>
      <w:bookmarkStart w:id="48" w:name="_Toc269365784"/>
      <w:bookmarkStart w:id="49" w:name="_Toc269365960"/>
      <w:bookmarkStart w:id="50" w:name="_Toc269365980"/>
      <w:bookmarkStart w:id="51" w:name="_Toc269365989"/>
      <w:bookmarkStart w:id="52" w:name="_Toc269365997"/>
      <w:bookmarkStart w:id="53" w:name="_Toc269366004"/>
      <w:bookmarkStart w:id="54" w:name="_Toc269449202"/>
      <w:bookmarkStart w:id="55" w:name="_Toc269449688"/>
      <w:bookmarkStart w:id="56" w:name="_Toc269459545"/>
      <w:bookmarkStart w:id="57" w:name="_Toc269459563"/>
      <w:bookmarkStart w:id="58" w:name="_Toc269459660"/>
      <w:bookmarkStart w:id="59" w:name="_Toc269459698"/>
      <w:bookmarkStart w:id="60" w:name="_Toc271816656"/>
      <w:bookmarkStart w:id="61" w:name="_Toc272064633"/>
      <w:bookmarkStart w:id="62" w:name="_Toc272064638"/>
      <w:bookmarkStart w:id="63" w:name="_Toc272064641"/>
      <w:bookmarkStart w:id="64" w:name="_Toc272129016"/>
      <w:bookmarkStart w:id="65" w:name="_Toc272129019"/>
      <w:r>
        <w:rPr>
          <w:lang w:val="en-US"/>
        </w:rPr>
        <w:t>Hazardous Waste Export</w:t>
      </w:r>
      <w:bookmarkEnd w:id="35"/>
    </w:p>
    <w:p w:rsidR="003C5BB4" w:rsidRDefault="003C5BB4" w:rsidP="00775434">
      <w:pPr>
        <w:pStyle w:val="Body"/>
      </w:pPr>
      <w:r>
        <w:t xml:space="preserve">Hazardous wastes can be exported from Australia but require a Hazardous Waste Export </w:t>
      </w:r>
      <w:r w:rsidR="002A66AA">
        <w:t xml:space="preserve">permit </w:t>
      </w:r>
      <w:r>
        <w:t xml:space="preserve">from the Australian Commonwealth Government. </w:t>
      </w:r>
    </w:p>
    <w:p w:rsidR="003C5BB4" w:rsidRDefault="003C5BB4" w:rsidP="00775434">
      <w:pPr>
        <w:pStyle w:val="Body"/>
      </w:pPr>
      <w:r>
        <w:t xml:space="preserve">Hazardous waste can be exported under the Basel Convention and the OECD control system. </w:t>
      </w:r>
    </w:p>
    <w:p w:rsidR="003C5BB4" w:rsidRDefault="003C5BB4" w:rsidP="00775434">
      <w:pPr>
        <w:pStyle w:val="Body"/>
      </w:pPr>
      <w:r>
        <w:t>Generally</w:t>
      </w:r>
      <w:r w:rsidR="00775434">
        <w:t>,</w:t>
      </w:r>
      <w:r>
        <w:t xml:space="preserve"> a hazardous waste export license will only be granted if the waste</w:t>
      </w:r>
      <w:r w:rsidR="00601B44">
        <w:t xml:space="preserve"> that</w:t>
      </w:r>
      <w:r>
        <w:t xml:space="preserve"> is being exported </w:t>
      </w:r>
      <w:r w:rsidR="00775434">
        <w:t xml:space="preserve">is </w:t>
      </w:r>
      <w:r>
        <w:t>for recovery or recycling. In exceptional circumstances</w:t>
      </w:r>
      <w:r w:rsidR="00775434">
        <w:t>,</w:t>
      </w:r>
      <w:r>
        <w:t xml:space="preserve"> hazardous waste may be exported for disposal</w:t>
      </w:r>
      <w:r w:rsidR="00775434">
        <w:t>,</w:t>
      </w:r>
      <w:r>
        <w:t xml:space="preserve"> if no licensed disposal options exist in Australia and specific criteria are met. </w:t>
      </w:r>
    </w:p>
    <w:p w:rsidR="003C5BB4" w:rsidRPr="003C5BB4" w:rsidRDefault="003C5BB4" w:rsidP="00775434">
      <w:pPr>
        <w:pStyle w:val="Body"/>
        <w:rPr>
          <w:lang w:val="en-US"/>
        </w:rPr>
      </w:pPr>
      <w:r>
        <w:t>Primary waste exported from Australia for recycling or recovery include:</w:t>
      </w:r>
    </w:p>
    <w:p w:rsidR="003C5BB4" w:rsidRPr="003C5BB4" w:rsidRDefault="003C5BB4" w:rsidP="00752263">
      <w:pPr>
        <w:pStyle w:val="Bullet"/>
      </w:pPr>
      <w:r w:rsidRPr="003C5BB4">
        <w:t>Brass or Lead Dross</w:t>
      </w:r>
    </w:p>
    <w:p w:rsidR="003C5BB4" w:rsidRPr="003C5BB4" w:rsidRDefault="003C5BB4" w:rsidP="00752263">
      <w:pPr>
        <w:pStyle w:val="Bullet"/>
      </w:pPr>
      <w:r w:rsidRPr="003C5BB4">
        <w:t>Spent Catalyst</w:t>
      </w:r>
    </w:p>
    <w:p w:rsidR="003C5BB4" w:rsidRPr="003C5BB4" w:rsidRDefault="003C5BB4" w:rsidP="00752263">
      <w:pPr>
        <w:pStyle w:val="Bullet"/>
      </w:pPr>
      <w:r w:rsidRPr="003C5BB4">
        <w:t>Nickel-</w:t>
      </w:r>
      <w:r w:rsidR="00775434">
        <w:t>C</w:t>
      </w:r>
      <w:r w:rsidRPr="003C5BB4">
        <w:t>admium Batteries</w:t>
      </w:r>
    </w:p>
    <w:p w:rsidR="003C5BB4" w:rsidRPr="003C5BB4" w:rsidRDefault="003C5BB4" w:rsidP="00752263">
      <w:pPr>
        <w:pStyle w:val="Bullet"/>
      </w:pPr>
      <w:r w:rsidRPr="003C5BB4">
        <w:t>Aluminium Ashes and Residues</w:t>
      </w:r>
    </w:p>
    <w:p w:rsidR="003C5BB4" w:rsidRPr="003C5BB4" w:rsidRDefault="003C5BB4" w:rsidP="00752263">
      <w:pPr>
        <w:pStyle w:val="Bullet"/>
      </w:pPr>
      <w:r w:rsidRPr="003C5BB4">
        <w:t>Used Lead Acid Batteries (ULABs)</w:t>
      </w:r>
    </w:p>
    <w:p w:rsidR="003C5BB4" w:rsidRPr="003C5BB4" w:rsidRDefault="003C5BB4" w:rsidP="00752263">
      <w:pPr>
        <w:pStyle w:val="Bullet"/>
      </w:pPr>
      <w:r w:rsidRPr="003C5BB4">
        <w:t>Electronic Scrap</w:t>
      </w:r>
    </w:p>
    <w:p w:rsidR="003C5BB4" w:rsidRPr="003C5BB4" w:rsidRDefault="003C5BB4" w:rsidP="00752263">
      <w:pPr>
        <w:pStyle w:val="Bullet"/>
      </w:pPr>
      <w:r w:rsidRPr="003C5BB4">
        <w:t>Zinc Ashes and Residues</w:t>
      </w:r>
    </w:p>
    <w:p w:rsidR="00073DDD" w:rsidRDefault="00073DDD" w:rsidP="00447154">
      <w:pPr>
        <w:pStyle w:val="Body"/>
      </w:pPr>
    </w:p>
    <w:p w:rsidR="00073DDD" w:rsidRDefault="00073DDD" w:rsidP="00447154">
      <w:pPr>
        <w:pStyle w:val="Body"/>
      </w:pPr>
    </w:p>
    <w:p w:rsidR="00073DDD" w:rsidRDefault="00073DDD" w:rsidP="00447154">
      <w:pPr>
        <w:pStyle w:val="Body"/>
      </w:pPr>
    </w:p>
    <w:p w:rsidR="00073DDD" w:rsidRPr="00073DDD" w:rsidRDefault="00073DDD" w:rsidP="00D84CA3"/>
    <w:p w:rsidR="00073DDD" w:rsidRPr="008B7C06" w:rsidRDefault="00073DDD" w:rsidP="00D84CA3"/>
    <w:p w:rsidR="00073DDD" w:rsidRPr="00733E58" w:rsidRDefault="00073DDD" w:rsidP="00D84CA3"/>
    <w:p w:rsidR="00073DDD" w:rsidRPr="00A44622" w:rsidRDefault="00073DDD" w:rsidP="00D84CA3"/>
    <w:p w:rsidR="00073DDD" w:rsidRPr="00A44622" w:rsidRDefault="00073DDD" w:rsidP="00D84CA3"/>
    <w:p w:rsidR="00073DDD" w:rsidRPr="00A9417C" w:rsidRDefault="00073DDD" w:rsidP="00D84CA3"/>
    <w:p w:rsidR="00073DDD" w:rsidRPr="00A9417C" w:rsidRDefault="00073DDD" w:rsidP="00D84CA3"/>
    <w:p w:rsidR="00073DDD" w:rsidRPr="00A9417C" w:rsidRDefault="00073DDD" w:rsidP="00D84CA3"/>
    <w:p w:rsidR="00073DDD" w:rsidRPr="00A9417C" w:rsidRDefault="00073DDD" w:rsidP="00D84CA3"/>
    <w:p w:rsidR="00073DDD" w:rsidRPr="00A9417C" w:rsidRDefault="00073DDD" w:rsidP="00D84CA3"/>
    <w:p w:rsidR="00073DDD" w:rsidRPr="00733E5E" w:rsidRDefault="00073DDD" w:rsidP="00D84CA3"/>
    <w:p w:rsidR="00073DDD" w:rsidRPr="00073DDD" w:rsidRDefault="00073DDD" w:rsidP="00D84CA3"/>
    <w:p w:rsidR="00073DDD" w:rsidRPr="00073DDD" w:rsidRDefault="00073DDD" w:rsidP="00D84CA3"/>
    <w:p w:rsidR="00073DDD" w:rsidRPr="00073DDD" w:rsidRDefault="00073DDD" w:rsidP="00D84CA3"/>
    <w:p w:rsidR="00073DDD" w:rsidRPr="00073DDD" w:rsidRDefault="00073DDD" w:rsidP="00D84CA3"/>
    <w:p w:rsidR="00073DDD" w:rsidRPr="00073DDD" w:rsidRDefault="00073DDD" w:rsidP="00D84CA3"/>
    <w:p w:rsidR="00073DDD" w:rsidRPr="00073DDD" w:rsidRDefault="00073DDD" w:rsidP="00D84CA3"/>
    <w:p w:rsidR="00073DDD" w:rsidRPr="00073DDD" w:rsidRDefault="00073DDD" w:rsidP="00D84CA3"/>
    <w:p w:rsidR="00073DDD" w:rsidRDefault="00073DDD" w:rsidP="00D84CA3">
      <w:pPr>
        <w:tabs>
          <w:tab w:val="left" w:pos="7435"/>
        </w:tabs>
      </w:pPr>
      <w:r>
        <w:tab/>
      </w:r>
    </w:p>
    <w:p w:rsidR="00073DDD" w:rsidRDefault="00073DDD" w:rsidP="00073DDD"/>
    <w:p w:rsidR="00B17D26" w:rsidRDefault="00B17D26" w:rsidP="00D84CA3">
      <w:pPr>
        <w:sectPr w:rsidR="00B17D26" w:rsidSect="00412D9F">
          <w:headerReference w:type="first" r:id="rId29"/>
          <w:footerReference w:type="first" r:id="rId30"/>
          <w:pgSz w:w="11907" w:h="16839" w:code="9"/>
          <w:pgMar w:top="1134" w:right="1134" w:bottom="1134" w:left="1701" w:header="181" w:footer="227" w:gutter="0"/>
          <w:cols w:space="283"/>
          <w:titlePg/>
          <w:docGrid w:linePitch="360"/>
        </w:sectPr>
      </w:pPr>
    </w:p>
    <w:p w:rsidR="003E01D9" w:rsidRDefault="003E01D9" w:rsidP="003E01D9">
      <w:pPr>
        <w:pStyle w:val="Heading1"/>
        <w:rPr>
          <w:lang w:val="en-US"/>
        </w:rPr>
      </w:pPr>
      <w:bookmarkStart w:id="66" w:name="_Toc391899450"/>
      <w:r>
        <w:rPr>
          <w:lang w:val="en-US"/>
        </w:rPr>
        <w:t>References</w:t>
      </w:r>
      <w:bookmarkEnd w:id="66"/>
    </w:p>
    <w:p w:rsidR="00073DDD" w:rsidRDefault="00A26C2D" w:rsidP="00972739">
      <w:pPr>
        <w:pStyle w:val="Body"/>
        <w:numPr>
          <w:ilvl w:val="0"/>
          <w:numId w:val="54"/>
        </w:numPr>
      </w:pPr>
      <w:r>
        <w:t xml:space="preserve">Environment Protection Authority Victoria website. </w:t>
      </w:r>
      <w:hyperlink r:id="rId31" w:history="1">
        <w:r w:rsidRPr="00562FE2">
          <w:rPr>
            <w:rStyle w:val="Hyperlink"/>
          </w:rPr>
          <w:t>www.epa.vic.gov.au</w:t>
        </w:r>
      </w:hyperlink>
    </w:p>
    <w:p w:rsidR="00A26C2D" w:rsidRDefault="00A26C2D" w:rsidP="00972739">
      <w:pPr>
        <w:pStyle w:val="Body"/>
        <w:numPr>
          <w:ilvl w:val="0"/>
          <w:numId w:val="54"/>
        </w:numPr>
      </w:pPr>
      <w:r>
        <w:rPr>
          <w:lang w:eastAsia="en-AU"/>
        </w:rPr>
        <w:t>The National Environment Protection (Movement of Controlled Waste between States and Territories) Measure 2004 (NEPM)</w:t>
      </w:r>
    </w:p>
    <w:p w:rsidR="00A26C2D" w:rsidRDefault="00A26C2D" w:rsidP="00972739">
      <w:pPr>
        <w:pStyle w:val="Body"/>
        <w:numPr>
          <w:ilvl w:val="0"/>
          <w:numId w:val="54"/>
        </w:numPr>
      </w:pPr>
      <w:r>
        <w:t>European Union Hazardous Waste Framework Directive (Directive 2006/13/EC) Annex IIA and Annex IIB</w:t>
      </w:r>
    </w:p>
    <w:p w:rsidR="00A26C2D" w:rsidRPr="00A26C2D" w:rsidRDefault="00A26C2D" w:rsidP="00972739">
      <w:pPr>
        <w:pStyle w:val="Body"/>
        <w:numPr>
          <w:ilvl w:val="0"/>
          <w:numId w:val="54"/>
        </w:numPr>
      </w:pPr>
      <w:r w:rsidRPr="00A26C2D">
        <w:t>Blue Environment 2012</w:t>
      </w:r>
    </w:p>
    <w:p w:rsidR="00073DDD" w:rsidRDefault="00972739" w:rsidP="00972739">
      <w:pPr>
        <w:pStyle w:val="Body"/>
        <w:numPr>
          <w:ilvl w:val="0"/>
          <w:numId w:val="54"/>
        </w:numPr>
      </w:pPr>
      <w:r>
        <w:t>European Commission Reference Document on Best Available Techniques (BAT) for the Waste Treatment Industries (BREF)</w:t>
      </w:r>
    </w:p>
    <w:p w:rsidR="00814D47" w:rsidRDefault="00814D47" w:rsidP="00814D47">
      <w:pPr>
        <w:pStyle w:val="Body"/>
        <w:ind w:left="927"/>
      </w:pPr>
    </w:p>
    <w:p w:rsidR="00814D47" w:rsidRDefault="00814D47" w:rsidP="00814D47">
      <w:pPr>
        <w:pStyle w:val="Body"/>
        <w:ind w:left="927"/>
        <w:sectPr w:rsidR="00814D47" w:rsidSect="00814D47">
          <w:headerReference w:type="even" r:id="rId32"/>
          <w:footerReference w:type="even" r:id="rId33"/>
          <w:footerReference w:type="default" r:id="rId34"/>
          <w:pgSz w:w="11907" w:h="16839" w:code="9"/>
          <w:pgMar w:top="1134" w:right="1134" w:bottom="1134" w:left="1701" w:header="181" w:footer="227" w:gutter="0"/>
          <w:cols w:space="283"/>
          <w:docGrid w:linePitch="360"/>
        </w:sectPr>
      </w:pPr>
    </w:p>
    <w:p w:rsidR="00073DDD" w:rsidRDefault="00073DDD" w:rsidP="00447154">
      <w:pPr>
        <w:pStyle w:val="Body"/>
      </w:pPr>
    </w:p>
    <w:p w:rsidR="00073DDD" w:rsidRDefault="00073DDD" w:rsidP="00447154">
      <w:pPr>
        <w:pStyle w:val="Body"/>
      </w:pPr>
    </w:p>
    <w:p w:rsidR="00073DDD" w:rsidRDefault="00073DDD" w:rsidP="00447154">
      <w:pPr>
        <w:pStyle w:val="Body"/>
      </w:pPr>
    </w:p>
    <w:p w:rsidR="00814D47" w:rsidRDefault="00814D47" w:rsidP="00814D47">
      <w:pPr>
        <w:spacing w:after="0"/>
      </w:pPr>
      <w:r>
        <w:br w:type="page"/>
      </w:r>
      <w:r w:rsidRPr="00BC4E63">
        <w:rPr>
          <w:noProof/>
          <w:lang w:eastAsia="en-AU"/>
        </w:rPr>
        <mc:AlternateContent>
          <mc:Choice Requires="wps">
            <w:drawing>
              <wp:anchor distT="0" distB="0" distL="114300" distR="114300" simplePos="0" relativeHeight="251672064" behindDoc="1" locked="1" layoutInCell="1" allowOverlap="1" wp14:anchorId="0E1F53F4" wp14:editId="62E47A06">
                <wp:simplePos x="0" y="0"/>
                <wp:positionH relativeFrom="page">
                  <wp:posOffset>635</wp:posOffset>
                </wp:positionH>
                <wp:positionV relativeFrom="page">
                  <wp:posOffset>6532245</wp:posOffset>
                </wp:positionV>
                <wp:extent cx="7559675" cy="2519680"/>
                <wp:effectExtent l="0" t="0" r="1905" b="0"/>
                <wp:wrapNone/>
                <wp:docPr id="25" name="APPImg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2519680"/>
                        </a:xfrm>
                        <a:prstGeom prst="rect">
                          <a:avLst/>
                        </a:prstGeom>
                        <a:solidFill>
                          <a:srgbClr val="0065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4D47" w:rsidRPr="00CE128F" w:rsidRDefault="00814D47" w:rsidP="00814D47">
                            <w:pPr>
                              <w:ind w:right="1130"/>
                              <w:jc w:val="right"/>
                              <w:rPr>
                                <w:rFonts w:ascii="Arial Black" w:hAnsi="Arial Black"/>
                                <w:color w:val="FFFFFF" w:themeColor="background1"/>
                                <w:sz w:val="40"/>
                                <w:szCs w:val="40"/>
                              </w:rPr>
                            </w:pPr>
                            <w:r>
                              <w:rPr>
                                <w:rFonts w:ascii="Arial Black" w:hAnsi="Arial Black"/>
                                <w:color w:val="FFFFFF" w:themeColor="background1"/>
                                <w:sz w:val="40"/>
                                <w:szCs w:val="40"/>
                              </w:rPr>
                              <w:t>          </w:t>
                            </w:r>
                          </w:p>
                        </w:txbxContent>
                      </wps:txbx>
                      <wps:bodyPr rot="0" vert="horz" wrap="square" lIns="91440" tIns="45720" rIns="91440" bIns="45720" anchor="ctr" anchorCtr="0" upright="1">
                        <a:noAutofit/>
                      </wps:bodyPr>
                    </wps:wsp>
                  </a:graphicData>
                </a:graphic>
                <wp14:sizeRelH relativeFrom="page">
                  <wp14:pctWidth>100000</wp14:pctWidth>
                </wp14:sizeRelH>
                <wp14:sizeRelV relativeFrom="page">
                  <wp14:pctHeight>0</wp14:pctHeight>
                </wp14:sizeRelV>
              </wp:anchor>
            </w:drawing>
          </mc:Choice>
          <mc:Fallback>
            <w:pict>
              <v:rect w14:anchorId="0E1F53F4" id="APPImg10" o:spid="_x0000_s1026" style="position:absolute;margin-left:.05pt;margin-top:514.35pt;width:595.25pt;height:198.4pt;z-index:-25164441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" fillcolor="#0065a4" stroked="f">
                <v:textbox>
                  <w:txbxContent>
                    <w:p w:rsidR="00814D47" w:rsidRPr="00CE128F" w:rsidRDefault="00814D47" w:rsidP="00814D47">
                      <w:pPr>
                        <w:ind w:right="1130"/>
                        <w:jc w:val="right"/>
                        <w:rPr>
                          <w:rFonts w:ascii="Arial Black" w:hAnsi="Arial Black"/>
                          <w:color w:val="FFFFFF" w:themeColor="background1"/>
                          <w:sz w:val="40"/>
                          <w:szCs w:val="40"/>
                        </w:rPr>
                      </w:pPr>
                      <w:r>
                        <w:rPr>
                          <w:rFonts w:ascii="Arial Black" w:hAnsi="Arial Black"/>
                          <w:color w:val="FFFFFF" w:themeColor="background1"/>
                          <w:sz w:val="40"/>
                          <w:szCs w:val="40"/>
                        </w:rPr>
                        <w:t>          </w:t>
                      </w:r>
                    </w:p>
                  </w:txbxContent>
                </v:textbox>
                <w10:wrap anchorx="page" anchory="page"/>
                <w10:anchorlock/>
              </v:rect>
            </w:pict>
          </mc:Fallback>
        </mc:AlternateContent>
      </w:r>
    </w:p>
    <w:p w:rsidR="00F1137D" w:rsidRPr="003A7FED" w:rsidRDefault="00B5134A" w:rsidP="003A7FED">
      <w:pPr>
        <w:pStyle w:val="BoldHeading"/>
        <w:rPr>
          <w:sz w:val="28"/>
          <w:szCs w:val="28"/>
        </w:rPr>
      </w:pPr>
      <w:bookmarkStart w:id="67" w:name="_Toc391899451"/>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3A7FED">
        <w:rPr>
          <w:sz w:val="28"/>
          <w:szCs w:val="28"/>
        </w:rPr>
        <w:t>Appendix A</w:t>
      </w:r>
      <w:r w:rsidR="00F1137D" w:rsidRPr="003A7FED">
        <w:rPr>
          <w:sz w:val="28"/>
          <w:szCs w:val="28"/>
        </w:rPr>
        <w:t xml:space="preserve"> - Hazardous Waste Classification and Treatment Options in Australia</w:t>
      </w:r>
      <w:bookmarkEnd w:id="67"/>
      <w:r w:rsidR="00F1137D" w:rsidRPr="003A7FED">
        <w:rPr>
          <w:sz w:val="28"/>
          <w:szCs w:val="28"/>
        </w:rPr>
        <w:t xml:space="preserve"> </w:t>
      </w:r>
    </w:p>
    <w:p w:rsidR="00E74C86" w:rsidRDefault="00E74C86">
      <w:pPr>
        <w:spacing w:after="0"/>
      </w:pPr>
      <w:r>
        <w:br w:type="page"/>
      </w:r>
    </w:p>
    <w:p w:rsidR="009648CD" w:rsidRPr="00BC4E63" w:rsidRDefault="009648CD" w:rsidP="008C5BCE">
      <w:pPr>
        <w:pStyle w:val="Body"/>
      </w:pPr>
    </w:p>
    <w:tbl>
      <w:tblPr>
        <w:tblpPr w:leftFromText="181" w:rightFromText="181" w:horzAnchor="margin" w:tblpYSpec="bottom"/>
        <w:tblW w:w="0" w:type="auto"/>
        <w:tblLook w:val="01E0" w:firstRow="1" w:lastRow="1" w:firstColumn="1" w:lastColumn="1" w:noHBand="0" w:noVBand="0"/>
      </w:tblPr>
      <w:tblGrid>
        <w:gridCol w:w="9072"/>
      </w:tblGrid>
      <w:tr w:rsidR="009648CD" w:rsidRPr="00BC4E63" w:rsidTr="002079FD">
        <w:tc>
          <w:tcPr>
            <w:tcW w:w="10608" w:type="dxa"/>
            <w:shd w:val="clear" w:color="auto" w:fill="auto"/>
          </w:tcPr>
          <w:p w:rsidR="009648CD" w:rsidRPr="00BC4E63" w:rsidRDefault="009648CD" w:rsidP="00794329">
            <w:pPr>
              <w:pStyle w:val="Body"/>
              <w:spacing w:line="240" w:lineRule="auto"/>
              <w:ind w:left="0"/>
              <w:rPr>
                <w:bCs/>
              </w:rPr>
            </w:pPr>
            <w:bookmarkStart w:id="68" w:name="EndSection"/>
            <w:r w:rsidRPr="00BC4E63">
              <w:rPr>
                <w:bCs/>
              </w:rPr>
              <w:t>GHD</w:t>
            </w:r>
          </w:p>
          <w:bookmarkEnd w:id="68"/>
          <w:p w:rsidR="00003EDA" w:rsidRPr="00BC4E63" w:rsidRDefault="00003EDA" w:rsidP="00794329">
            <w:pPr>
              <w:pStyle w:val="Body"/>
              <w:spacing w:line="240" w:lineRule="auto"/>
              <w:ind w:left="0"/>
              <w:rPr>
                <w:bCs/>
              </w:rPr>
            </w:pPr>
            <w:r w:rsidRPr="00BC4E63">
              <w:rPr>
                <w:bCs/>
              </w:rPr>
              <w:fldChar w:fldCharType="begin"/>
            </w:r>
            <w:r w:rsidRPr="00BC4E63">
              <w:rPr>
                <w:bCs/>
              </w:rPr>
              <w:instrText xml:space="preserve"> DOCPROPERTY "OfficeAddressLine1"  \* MERGEFORMAT </w:instrText>
            </w:r>
            <w:r w:rsidRPr="00BC4E63">
              <w:rPr>
                <w:bCs/>
              </w:rPr>
              <w:fldChar w:fldCharType="separate"/>
            </w:r>
            <w:r w:rsidR="004E138B">
              <w:rPr>
                <w:bCs/>
              </w:rPr>
              <w:t>133 Castlereagh St  Sydney NSW 2000</w:t>
            </w:r>
            <w:r w:rsidRPr="00BC4E63">
              <w:rPr>
                <w:bCs/>
              </w:rPr>
              <w:fldChar w:fldCharType="end"/>
            </w:r>
            <w:r w:rsidRPr="00BC4E63">
              <w:rPr>
                <w:bCs/>
              </w:rPr>
              <w:br/>
            </w:r>
            <w:r w:rsidRPr="00BC4E63">
              <w:rPr>
                <w:bCs/>
              </w:rPr>
              <w:fldChar w:fldCharType="begin"/>
            </w:r>
            <w:r w:rsidRPr="00BC4E63">
              <w:rPr>
                <w:bCs/>
              </w:rPr>
              <w:instrText xml:space="preserve"> DOCPROPERTY "OfficeAddressLine2"  \* MERGEFORMAT </w:instrText>
            </w:r>
            <w:r w:rsidRPr="00BC4E63">
              <w:rPr>
                <w:bCs/>
              </w:rPr>
              <w:fldChar w:fldCharType="separate"/>
            </w:r>
            <w:r w:rsidR="004E138B">
              <w:rPr>
                <w:bCs/>
              </w:rPr>
              <w:t>-</w:t>
            </w:r>
            <w:r w:rsidRPr="00BC4E63">
              <w:rPr>
                <w:bCs/>
              </w:rPr>
              <w:fldChar w:fldCharType="end"/>
            </w:r>
            <w:r w:rsidRPr="00BC4E63">
              <w:rPr>
                <w:bCs/>
              </w:rPr>
              <w:br/>
              <w:t xml:space="preserve">T: </w:t>
            </w:r>
            <w:r w:rsidRPr="00BC4E63">
              <w:rPr>
                <w:bCs/>
              </w:rPr>
              <w:fldChar w:fldCharType="begin"/>
            </w:r>
            <w:r w:rsidRPr="00BC4E63">
              <w:rPr>
                <w:bCs/>
              </w:rPr>
              <w:instrText xml:space="preserve"> DOCPROPERTY "OfficeTelephone"  \* MERGEFORMAT </w:instrText>
            </w:r>
            <w:r w:rsidRPr="00BC4E63">
              <w:rPr>
                <w:bCs/>
              </w:rPr>
              <w:fldChar w:fldCharType="separate"/>
            </w:r>
            <w:r w:rsidR="004E138B">
              <w:rPr>
                <w:bCs/>
              </w:rPr>
              <w:t>+61 2 9239 7100</w:t>
            </w:r>
            <w:r w:rsidRPr="00BC4E63">
              <w:rPr>
                <w:bCs/>
              </w:rPr>
              <w:fldChar w:fldCharType="end"/>
            </w:r>
            <w:r w:rsidRPr="00BC4E63">
              <w:rPr>
                <w:bCs/>
              </w:rPr>
              <w:t xml:space="preserve">   F: </w:t>
            </w:r>
            <w:r w:rsidRPr="00BC4E63">
              <w:rPr>
                <w:bCs/>
              </w:rPr>
              <w:fldChar w:fldCharType="begin"/>
            </w:r>
            <w:r w:rsidRPr="00BC4E63">
              <w:rPr>
                <w:bCs/>
              </w:rPr>
              <w:instrText xml:space="preserve"> DOCPROPERTY "OfficeFax"  \* MERGEFORMAT </w:instrText>
            </w:r>
            <w:r w:rsidRPr="00BC4E63">
              <w:rPr>
                <w:bCs/>
              </w:rPr>
              <w:fldChar w:fldCharType="separate"/>
            </w:r>
            <w:r w:rsidR="004E138B">
              <w:rPr>
                <w:bCs/>
              </w:rPr>
              <w:t>+61 2 9239 7199</w:t>
            </w:r>
            <w:r w:rsidRPr="00BC4E63">
              <w:rPr>
                <w:bCs/>
              </w:rPr>
              <w:fldChar w:fldCharType="end"/>
            </w:r>
            <w:r w:rsidRPr="00BC4E63">
              <w:rPr>
                <w:bCs/>
              </w:rPr>
              <w:t xml:space="preserve">   E: </w:t>
            </w:r>
            <w:r w:rsidRPr="00BC4E63">
              <w:rPr>
                <w:bCs/>
              </w:rPr>
              <w:fldChar w:fldCharType="begin"/>
            </w:r>
            <w:r w:rsidRPr="00BC4E63">
              <w:rPr>
                <w:bCs/>
              </w:rPr>
              <w:instrText xml:space="preserve"> DOCPROPERTY "OfficeEmail"  \* MERGEFORMAT </w:instrText>
            </w:r>
            <w:r w:rsidRPr="00BC4E63">
              <w:rPr>
                <w:bCs/>
              </w:rPr>
              <w:fldChar w:fldCharType="separate"/>
            </w:r>
            <w:r w:rsidR="004E138B">
              <w:rPr>
                <w:bCs/>
              </w:rPr>
              <w:t>sydmail@ghd.com.au</w:t>
            </w:r>
            <w:r w:rsidRPr="00BC4E63">
              <w:rPr>
                <w:bCs/>
              </w:rPr>
              <w:fldChar w:fldCharType="end"/>
            </w:r>
          </w:p>
          <w:p w:rsidR="00003EDA" w:rsidRPr="00BC4E63" w:rsidRDefault="00003EDA" w:rsidP="00794329">
            <w:pPr>
              <w:pStyle w:val="Body"/>
              <w:spacing w:line="240" w:lineRule="auto"/>
              <w:ind w:left="0"/>
              <w:rPr>
                <w:bCs/>
              </w:rPr>
            </w:pPr>
          </w:p>
          <w:p w:rsidR="009648CD" w:rsidRPr="00BC4E63" w:rsidRDefault="00003EDA" w:rsidP="00794329">
            <w:pPr>
              <w:pStyle w:val="Body"/>
              <w:spacing w:line="240" w:lineRule="auto"/>
              <w:ind w:left="0"/>
              <w:rPr>
                <w:bCs/>
              </w:rPr>
            </w:pPr>
            <w:r w:rsidRPr="00BC4E63">
              <w:rPr>
                <w:bCs/>
              </w:rPr>
              <w:t xml:space="preserve">© GHD </w:t>
            </w:r>
            <w:r w:rsidRPr="00BC4E63">
              <w:rPr>
                <w:bCs/>
              </w:rPr>
              <w:fldChar w:fldCharType="begin"/>
            </w:r>
            <w:r w:rsidRPr="00BC4E63">
              <w:rPr>
                <w:bCs/>
              </w:rPr>
              <w:instrText xml:space="preserve"> CREATEDATE \@ "yyyy" \* MERGEFORMAT </w:instrText>
            </w:r>
            <w:r w:rsidRPr="00BC4E63">
              <w:rPr>
                <w:bCs/>
              </w:rPr>
              <w:fldChar w:fldCharType="separate"/>
            </w:r>
            <w:r w:rsidR="004E138B">
              <w:rPr>
                <w:bCs/>
                <w:noProof/>
              </w:rPr>
              <w:t>2014</w:t>
            </w:r>
            <w:r w:rsidRPr="00BC4E63">
              <w:rPr>
                <w:bCs/>
              </w:rPr>
              <w:fldChar w:fldCharType="end"/>
            </w:r>
          </w:p>
          <w:p w:rsidR="009648CD" w:rsidRPr="00BC4E63" w:rsidRDefault="00663FF0" w:rsidP="00794329">
            <w:pPr>
              <w:pStyle w:val="Body"/>
              <w:spacing w:before="0" w:after="0" w:line="240" w:lineRule="auto"/>
              <w:ind w:left="0"/>
              <w:rPr>
                <w:bCs/>
              </w:rPr>
            </w:pPr>
            <w:r w:rsidRPr="00BC4E63">
              <w:rPr>
                <w:bCs/>
              </w:rPr>
              <w:t>This document is and shall remain the property of GHD. The document may only be used for the purpose for which it was commissioned and in accordance with the Terms of Engagement for the commission. Unauthorised use of this document in any form whatsoever is prohibited.</w:t>
            </w:r>
          </w:p>
          <w:p w:rsidR="009648CD" w:rsidRPr="00BC4E63" w:rsidRDefault="00A24730" w:rsidP="00794329">
            <w:pPr>
              <w:pStyle w:val="Body"/>
              <w:spacing w:line="240" w:lineRule="auto"/>
              <w:ind w:left="0"/>
              <w:rPr>
                <w:bCs/>
              </w:rPr>
            </w:pPr>
            <w:r w:rsidRPr="00BC4E63">
              <w:rPr>
                <w:bCs/>
              </w:rPr>
              <w:fldChar w:fldCharType="begin"/>
            </w:r>
            <w:r w:rsidRPr="00BC4E63">
              <w:rPr>
                <w:bCs/>
              </w:rPr>
              <w:instrText xml:space="preserve"> FILENAME  \p  \* MERGEFORMAT </w:instrText>
            </w:r>
            <w:r w:rsidRPr="00BC4E63">
              <w:rPr>
                <w:bCs/>
              </w:rPr>
              <w:fldChar w:fldCharType="separate"/>
            </w:r>
            <w:r w:rsidR="004E138B">
              <w:rPr>
                <w:bCs/>
                <w:noProof/>
              </w:rPr>
              <w:t>G:\21\23557\WP\199835.docx</w:t>
            </w:r>
            <w:r w:rsidRPr="00BC4E63">
              <w:rPr>
                <w:bCs/>
              </w:rPr>
              <w:fldChar w:fldCharType="end"/>
            </w:r>
          </w:p>
          <w:p w:rsidR="009648CD" w:rsidRPr="00BC4E63" w:rsidRDefault="009648CD" w:rsidP="00794329">
            <w:pPr>
              <w:pStyle w:val="Body"/>
              <w:spacing w:line="240" w:lineRule="auto"/>
              <w:ind w:left="0"/>
              <w:rPr>
                <w:bCs/>
              </w:rPr>
            </w:pPr>
            <w:r w:rsidRPr="00BC4E63">
              <w:rPr>
                <w:bCs/>
              </w:rPr>
              <w:t>Document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1276"/>
              <w:gridCol w:w="1344"/>
              <w:gridCol w:w="1463"/>
              <w:gridCol w:w="1526"/>
              <w:gridCol w:w="1589"/>
              <w:gridCol w:w="1072"/>
            </w:tblGrid>
            <w:tr w:rsidR="00843B29" w:rsidRPr="00BC4E63">
              <w:tc>
                <w:tcPr>
                  <w:tcW w:w="595" w:type="dxa"/>
                  <w:vMerge w:val="restart"/>
                </w:tcPr>
                <w:p w:rsidR="00843B29" w:rsidRPr="00BC4E63" w:rsidRDefault="00843B29" w:rsidP="008F04A6">
                  <w:pPr>
                    <w:framePr w:hSpace="181" w:wrap="around" w:hAnchor="margin" w:yAlign="bottom"/>
                  </w:pPr>
                  <w:r w:rsidRPr="00BC4E63">
                    <w:t>Rev No.</w:t>
                  </w:r>
                </w:p>
              </w:tc>
              <w:tc>
                <w:tcPr>
                  <w:tcW w:w="1300" w:type="dxa"/>
                  <w:vMerge w:val="restart"/>
                </w:tcPr>
                <w:p w:rsidR="00843B29" w:rsidRPr="00BC4E63" w:rsidRDefault="00843B29" w:rsidP="008F04A6">
                  <w:pPr>
                    <w:framePr w:hSpace="181" w:wrap="around" w:hAnchor="margin" w:yAlign="bottom"/>
                    <w:spacing w:before="20" w:after="20"/>
                  </w:pPr>
                  <w:r w:rsidRPr="00BC4E63">
                    <w:t>Author</w:t>
                  </w:r>
                </w:p>
              </w:tc>
              <w:tc>
                <w:tcPr>
                  <w:tcW w:w="3400" w:type="dxa"/>
                  <w:gridSpan w:val="2"/>
                </w:tcPr>
                <w:p w:rsidR="00843B29" w:rsidRPr="00BC4E63" w:rsidRDefault="00843B29" w:rsidP="008F04A6">
                  <w:pPr>
                    <w:framePr w:hSpace="181" w:wrap="around" w:hAnchor="margin" w:yAlign="bottom"/>
                    <w:spacing w:before="20" w:after="20"/>
                  </w:pPr>
                  <w:r w:rsidRPr="00BC4E63">
                    <w:t>Reviewer</w:t>
                  </w:r>
                </w:p>
              </w:tc>
              <w:tc>
                <w:tcPr>
                  <w:tcW w:w="4864" w:type="dxa"/>
                  <w:gridSpan w:val="3"/>
                </w:tcPr>
                <w:p w:rsidR="00843B29" w:rsidRPr="00BC4E63" w:rsidRDefault="00843B29" w:rsidP="008F04A6">
                  <w:pPr>
                    <w:framePr w:hSpace="181" w:wrap="around" w:hAnchor="margin" w:yAlign="bottom"/>
                    <w:spacing w:before="20" w:after="20"/>
                  </w:pPr>
                  <w:r w:rsidRPr="00BC4E63">
                    <w:t>Approved for Issue</w:t>
                  </w:r>
                </w:p>
              </w:tc>
            </w:tr>
            <w:tr w:rsidR="00752263" w:rsidRPr="00BC4E63">
              <w:tc>
                <w:tcPr>
                  <w:tcW w:w="595" w:type="dxa"/>
                  <w:vMerge/>
                </w:tcPr>
                <w:p w:rsidR="00843B29" w:rsidRPr="00BC4E63" w:rsidRDefault="00843B29" w:rsidP="008F04A6">
                  <w:pPr>
                    <w:framePr w:hSpace="181" w:wrap="around" w:hAnchor="margin" w:yAlign="bottom"/>
                  </w:pPr>
                </w:p>
              </w:tc>
              <w:tc>
                <w:tcPr>
                  <w:tcW w:w="1300" w:type="dxa"/>
                  <w:vMerge/>
                </w:tcPr>
                <w:p w:rsidR="00843B29" w:rsidRPr="00BC4E63" w:rsidRDefault="00843B29" w:rsidP="008F04A6">
                  <w:pPr>
                    <w:framePr w:hSpace="181" w:wrap="around" w:hAnchor="margin" w:yAlign="bottom"/>
                  </w:pPr>
                </w:p>
              </w:tc>
              <w:tc>
                <w:tcPr>
                  <w:tcW w:w="1700" w:type="dxa"/>
                </w:tcPr>
                <w:p w:rsidR="00843B29" w:rsidRPr="00BC4E63" w:rsidRDefault="00843B29" w:rsidP="008F04A6">
                  <w:pPr>
                    <w:framePr w:hSpace="181" w:wrap="around" w:hAnchor="margin" w:yAlign="bottom"/>
                  </w:pPr>
                  <w:r w:rsidRPr="00BC4E63">
                    <w:t>Name</w:t>
                  </w:r>
                </w:p>
              </w:tc>
              <w:tc>
                <w:tcPr>
                  <w:tcW w:w="1700" w:type="dxa"/>
                </w:tcPr>
                <w:p w:rsidR="00843B29" w:rsidRPr="00BC4E63" w:rsidRDefault="00843B29" w:rsidP="008F04A6">
                  <w:pPr>
                    <w:framePr w:hSpace="181" w:wrap="around" w:hAnchor="margin" w:yAlign="bottom"/>
                  </w:pPr>
                  <w:r w:rsidRPr="00BC4E63">
                    <w:t>Signature</w:t>
                  </w:r>
                </w:p>
              </w:tc>
              <w:tc>
                <w:tcPr>
                  <w:tcW w:w="1800" w:type="dxa"/>
                </w:tcPr>
                <w:p w:rsidR="00843B29" w:rsidRPr="00BC4E63" w:rsidRDefault="00843B29" w:rsidP="008F04A6">
                  <w:pPr>
                    <w:framePr w:hSpace="181" w:wrap="around" w:hAnchor="margin" w:yAlign="bottom"/>
                  </w:pPr>
                  <w:r w:rsidRPr="00BC4E63">
                    <w:t>Name</w:t>
                  </w:r>
                </w:p>
              </w:tc>
              <w:tc>
                <w:tcPr>
                  <w:tcW w:w="1900" w:type="dxa"/>
                </w:tcPr>
                <w:p w:rsidR="00843B29" w:rsidRPr="00BC4E63" w:rsidRDefault="00843B29" w:rsidP="008F04A6">
                  <w:pPr>
                    <w:framePr w:hSpace="181" w:wrap="around" w:hAnchor="margin" w:yAlign="bottom"/>
                  </w:pPr>
                  <w:r w:rsidRPr="00BC4E63">
                    <w:t>Signature</w:t>
                  </w:r>
                </w:p>
              </w:tc>
              <w:tc>
                <w:tcPr>
                  <w:tcW w:w="1164" w:type="dxa"/>
                </w:tcPr>
                <w:p w:rsidR="00843B29" w:rsidRPr="00BC4E63" w:rsidRDefault="00843B29" w:rsidP="008F04A6">
                  <w:pPr>
                    <w:framePr w:hSpace="181" w:wrap="around" w:hAnchor="margin" w:yAlign="bottom"/>
                  </w:pPr>
                  <w:r w:rsidRPr="00BC4E63">
                    <w:t>Date</w:t>
                  </w:r>
                </w:p>
              </w:tc>
            </w:tr>
            <w:tr w:rsidR="00752263" w:rsidRPr="00BC4E63" w:rsidTr="001422F1">
              <w:trPr>
                <w:trHeight w:val="397"/>
              </w:trPr>
              <w:tc>
                <w:tcPr>
                  <w:tcW w:w="595" w:type="dxa"/>
                </w:tcPr>
                <w:p w:rsidR="00843B29" w:rsidRPr="00BC4E63" w:rsidRDefault="00752263" w:rsidP="008F04A6">
                  <w:pPr>
                    <w:pStyle w:val="RevisionTable"/>
                    <w:framePr w:wrap="around"/>
                  </w:pPr>
                  <w:r>
                    <w:t>0</w:t>
                  </w:r>
                </w:p>
              </w:tc>
              <w:tc>
                <w:tcPr>
                  <w:tcW w:w="1300" w:type="dxa"/>
                </w:tcPr>
                <w:p w:rsidR="00843B29" w:rsidRPr="00BC4E63" w:rsidRDefault="00752263" w:rsidP="008F04A6">
                  <w:pPr>
                    <w:pStyle w:val="RevisionTable"/>
                    <w:framePr w:wrap="around"/>
                  </w:pPr>
                  <w:r>
                    <w:t>M. Valencia – S.Thompson</w:t>
                  </w:r>
                </w:p>
              </w:tc>
              <w:tc>
                <w:tcPr>
                  <w:tcW w:w="1700" w:type="dxa"/>
                </w:tcPr>
                <w:p w:rsidR="00843B29" w:rsidRPr="00BC4E63" w:rsidRDefault="00752263" w:rsidP="008F04A6">
                  <w:pPr>
                    <w:pStyle w:val="RevisionTable"/>
                    <w:framePr w:wrap="around"/>
                  </w:pPr>
                  <w:r>
                    <w:t>D. Kovac</w:t>
                  </w:r>
                </w:p>
              </w:tc>
              <w:tc>
                <w:tcPr>
                  <w:tcW w:w="1700" w:type="dxa"/>
                </w:tcPr>
                <w:p w:rsidR="00843B29" w:rsidRPr="00BC4E63" w:rsidRDefault="00843B29" w:rsidP="008F04A6">
                  <w:pPr>
                    <w:pStyle w:val="RevisionTable"/>
                    <w:framePr w:wrap="around"/>
                  </w:pPr>
                </w:p>
              </w:tc>
              <w:tc>
                <w:tcPr>
                  <w:tcW w:w="1800" w:type="dxa"/>
                </w:tcPr>
                <w:p w:rsidR="00843B29" w:rsidRPr="00BC4E63" w:rsidRDefault="00752263" w:rsidP="008F04A6">
                  <w:pPr>
                    <w:pStyle w:val="RevisionTable"/>
                    <w:framePr w:wrap="around"/>
                  </w:pPr>
                  <w:r>
                    <w:t>S. Thompson</w:t>
                  </w:r>
                </w:p>
              </w:tc>
              <w:tc>
                <w:tcPr>
                  <w:tcW w:w="1900" w:type="dxa"/>
                </w:tcPr>
                <w:p w:rsidR="00843B29" w:rsidRPr="00BC4E63" w:rsidRDefault="00843B29" w:rsidP="008F04A6">
                  <w:pPr>
                    <w:pStyle w:val="RevisionTable"/>
                    <w:framePr w:wrap="around"/>
                  </w:pPr>
                </w:p>
              </w:tc>
              <w:tc>
                <w:tcPr>
                  <w:tcW w:w="1164" w:type="dxa"/>
                </w:tcPr>
                <w:p w:rsidR="00843B29" w:rsidRPr="00BC4E63" w:rsidRDefault="003A7FED" w:rsidP="008F04A6">
                  <w:pPr>
                    <w:pStyle w:val="RevisionTable"/>
                    <w:framePr w:wrap="around"/>
                  </w:pPr>
                  <w:r>
                    <w:t>30</w:t>
                  </w:r>
                  <w:r w:rsidR="00752263">
                    <w:t>/0</w:t>
                  </w:r>
                  <w:r>
                    <w:t>6</w:t>
                  </w:r>
                  <w:r w:rsidR="00752263">
                    <w:t>/14</w:t>
                  </w:r>
                </w:p>
              </w:tc>
            </w:tr>
            <w:tr w:rsidR="00752263" w:rsidRPr="00BC4E63" w:rsidTr="001422F1">
              <w:trPr>
                <w:trHeight w:val="397"/>
              </w:trPr>
              <w:tc>
                <w:tcPr>
                  <w:tcW w:w="595" w:type="dxa"/>
                </w:tcPr>
                <w:p w:rsidR="00843B29" w:rsidRPr="00BC4E63" w:rsidRDefault="00843B29" w:rsidP="008F04A6">
                  <w:pPr>
                    <w:pStyle w:val="RevisionTable"/>
                    <w:framePr w:wrap="around"/>
                  </w:pPr>
                </w:p>
              </w:tc>
              <w:tc>
                <w:tcPr>
                  <w:tcW w:w="1300" w:type="dxa"/>
                </w:tcPr>
                <w:p w:rsidR="00843B29" w:rsidRPr="00BC4E63" w:rsidRDefault="00843B29" w:rsidP="008F04A6">
                  <w:pPr>
                    <w:pStyle w:val="RevisionTable"/>
                    <w:framePr w:wrap="around"/>
                  </w:pPr>
                </w:p>
              </w:tc>
              <w:tc>
                <w:tcPr>
                  <w:tcW w:w="1700" w:type="dxa"/>
                </w:tcPr>
                <w:p w:rsidR="00843B29" w:rsidRPr="00BC4E63" w:rsidRDefault="00843B29" w:rsidP="008F04A6">
                  <w:pPr>
                    <w:pStyle w:val="RevisionTable"/>
                    <w:framePr w:wrap="around"/>
                  </w:pPr>
                </w:p>
              </w:tc>
              <w:tc>
                <w:tcPr>
                  <w:tcW w:w="1700" w:type="dxa"/>
                </w:tcPr>
                <w:p w:rsidR="00843B29" w:rsidRPr="00BC4E63" w:rsidRDefault="00843B29" w:rsidP="008F04A6">
                  <w:pPr>
                    <w:pStyle w:val="RevisionTable"/>
                    <w:framePr w:wrap="around"/>
                  </w:pPr>
                </w:p>
              </w:tc>
              <w:tc>
                <w:tcPr>
                  <w:tcW w:w="1800" w:type="dxa"/>
                </w:tcPr>
                <w:p w:rsidR="00843B29" w:rsidRPr="00BC4E63" w:rsidRDefault="00843B29" w:rsidP="008F04A6">
                  <w:pPr>
                    <w:pStyle w:val="RevisionTable"/>
                    <w:framePr w:wrap="around"/>
                  </w:pPr>
                </w:p>
              </w:tc>
              <w:tc>
                <w:tcPr>
                  <w:tcW w:w="1900" w:type="dxa"/>
                </w:tcPr>
                <w:p w:rsidR="00843B29" w:rsidRPr="00BC4E63" w:rsidRDefault="00843B29" w:rsidP="008F04A6">
                  <w:pPr>
                    <w:pStyle w:val="RevisionTable"/>
                    <w:framePr w:wrap="around"/>
                  </w:pPr>
                </w:p>
              </w:tc>
              <w:tc>
                <w:tcPr>
                  <w:tcW w:w="1164" w:type="dxa"/>
                </w:tcPr>
                <w:p w:rsidR="00843B29" w:rsidRPr="00BC4E63" w:rsidRDefault="00843B29" w:rsidP="008F04A6">
                  <w:pPr>
                    <w:pStyle w:val="RevisionTable"/>
                    <w:framePr w:wrap="around"/>
                  </w:pPr>
                </w:p>
              </w:tc>
            </w:tr>
            <w:tr w:rsidR="00752263" w:rsidRPr="00BC4E63" w:rsidTr="001422F1">
              <w:trPr>
                <w:trHeight w:val="397"/>
              </w:trPr>
              <w:tc>
                <w:tcPr>
                  <w:tcW w:w="595" w:type="dxa"/>
                </w:tcPr>
                <w:p w:rsidR="007B14B6" w:rsidRPr="00BC4E63" w:rsidRDefault="007B14B6" w:rsidP="008F04A6">
                  <w:pPr>
                    <w:pStyle w:val="RevisionTable"/>
                    <w:framePr w:wrap="around"/>
                  </w:pPr>
                </w:p>
              </w:tc>
              <w:tc>
                <w:tcPr>
                  <w:tcW w:w="1300" w:type="dxa"/>
                </w:tcPr>
                <w:p w:rsidR="007B14B6" w:rsidRPr="00BC4E63" w:rsidRDefault="007B14B6" w:rsidP="008F04A6">
                  <w:pPr>
                    <w:pStyle w:val="RevisionTable"/>
                    <w:framePr w:wrap="around"/>
                  </w:pPr>
                </w:p>
              </w:tc>
              <w:tc>
                <w:tcPr>
                  <w:tcW w:w="1700" w:type="dxa"/>
                </w:tcPr>
                <w:p w:rsidR="007B14B6" w:rsidRPr="00BC4E63" w:rsidRDefault="007B14B6" w:rsidP="008F04A6">
                  <w:pPr>
                    <w:pStyle w:val="RevisionTable"/>
                    <w:framePr w:wrap="around"/>
                  </w:pPr>
                </w:p>
              </w:tc>
              <w:tc>
                <w:tcPr>
                  <w:tcW w:w="1700" w:type="dxa"/>
                </w:tcPr>
                <w:p w:rsidR="007B14B6" w:rsidRPr="00BC4E63" w:rsidRDefault="007B14B6" w:rsidP="008F04A6">
                  <w:pPr>
                    <w:pStyle w:val="RevisionTable"/>
                    <w:framePr w:wrap="around"/>
                  </w:pPr>
                </w:p>
              </w:tc>
              <w:tc>
                <w:tcPr>
                  <w:tcW w:w="1800" w:type="dxa"/>
                </w:tcPr>
                <w:p w:rsidR="007B14B6" w:rsidRPr="00BC4E63" w:rsidRDefault="007B14B6" w:rsidP="008F04A6">
                  <w:pPr>
                    <w:pStyle w:val="RevisionTable"/>
                    <w:framePr w:wrap="around"/>
                  </w:pPr>
                </w:p>
              </w:tc>
              <w:tc>
                <w:tcPr>
                  <w:tcW w:w="1900" w:type="dxa"/>
                </w:tcPr>
                <w:p w:rsidR="007B14B6" w:rsidRPr="00BC4E63" w:rsidRDefault="007B14B6" w:rsidP="008F04A6">
                  <w:pPr>
                    <w:pStyle w:val="RevisionTable"/>
                    <w:framePr w:wrap="around"/>
                  </w:pPr>
                </w:p>
              </w:tc>
              <w:tc>
                <w:tcPr>
                  <w:tcW w:w="1164" w:type="dxa"/>
                </w:tcPr>
                <w:p w:rsidR="007B14B6" w:rsidRPr="00BC4E63" w:rsidRDefault="007B14B6" w:rsidP="008F04A6">
                  <w:pPr>
                    <w:pStyle w:val="RevisionTable"/>
                    <w:framePr w:wrap="around"/>
                  </w:pPr>
                </w:p>
              </w:tc>
            </w:tr>
          </w:tbl>
          <w:p w:rsidR="009648CD" w:rsidRPr="00BC4E63" w:rsidRDefault="009648CD" w:rsidP="002079FD">
            <w:pPr>
              <w:rPr>
                <w:bCs/>
              </w:rPr>
            </w:pPr>
          </w:p>
          <w:p w:rsidR="009648CD" w:rsidRPr="00BC4E63" w:rsidRDefault="009648CD" w:rsidP="002079FD">
            <w:pPr>
              <w:rPr>
                <w:bCs/>
              </w:rPr>
            </w:pPr>
          </w:p>
        </w:tc>
      </w:tr>
    </w:tbl>
    <w:p w:rsidR="0059431E" w:rsidRPr="00BC4E63" w:rsidRDefault="0059431E" w:rsidP="008C5BCE">
      <w:pPr>
        <w:pStyle w:val="Body"/>
      </w:pPr>
    </w:p>
    <w:p w:rsidR="00F04D44" w:rsidRPr="00BC4E63" w:rsidRDefault="0059431E" w:rsidP="008C5BCE">
      <w:pPr>
        <w:pStyle w:val="Body"/>
      </w:pPr>
      <w:r w:rsidRPr="00BC4E63">
        <w:br w:type="page"/>
      </w:r>
    </w:p>
    <w:p w:rsidR="00F04D44" w:rsidRPr="00BC4E63" w:rsidRDefault="00DE1E18" w:rsidP="008C5BCE">
      <w:pPr>
        <w:pStyle w:val="Body"/>
        <w:rPr>
          <w:color w:val="999999"/>
        </w:rPr>
      </w:pPr>
      <w:r w:rsidRPr="00BC4E63">
        <w:rPr>
          <w:noProof/>
          <w:color w:val="999999"/>
          <w:lang w:eastAsia="en-AU"/>
        </w:rPr>
        <w:drawing>
          <wp:anchor distT="0" distB="0" distL="114300" distR="114300" simplePos="0" relativeHeight="251667968" behindDoc="0" locked="1" layoutInCell="1" allowOverlap="1" wp14:anchorId="0384DA76" wp14:editId="1ABD8D27">
            <wp:simplePos x="0" y="0"/>
            <wp:positionH relativeFrom="page">
              <wp:align>center</wp:align>
            </wp:positionH>
            <wp:positionV relativeFrom="margin">
              <wp:align>bottom</wp:align>
            </wp:positionV>
            <wp:extent cx="851535" cy="819785"/>
            <wp:effectExtent l="0" t="0" r="5715" b="0"/>
            <wp:wrapNone/>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1535" cy="819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4E63">
        <w:rPr>
          <w:noProof/>
          <w:color w:val="999999"/>
          <w:lang w:eastAsia="en-AU"/>
        </w:rPr>
        <mc:AlternateContent>
          <mc:Choice Requires="wps">
            <w:drawing>
              <wp:anchor distT="0" distB="0" distL="114300" distR="114300" simplePos="0" relativeHeight="251664896" behindDoc="0" locked="1" layoutInCell="1" allowOverlap="1" wp14:anchorId="74DCD20E" wp14:editId="56734876">
                <wp:simplePos x="0" y="0"/>
                <wp:positionH relativeFrom="page">
                  <wp:align>center</wp:align>
                </wp:positionH>
                <wp:positionV relativeFrom="page">
                  <wp:align>center</wp:align>
                </wp:positionV>
                <wp:extent cx="2416175" cy="571500"/>
                <wp:effectExtent l="0" t="0" r="0" b="0"/>
                <wp:wrapNone/>
                <wp:docPr id="24"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175" cy="571500"/>
                        </a:xfrm>
                        <a:prstGeom prst="rect">
                          <a:avLst/>
                        </a:prstGeom>
                        <a:noFill/>
                        <a:ln>
                          <a:noFill/>
                        </a:ln>
                        <a:extLst/>
                      </wps:spPr>
                      <wps:txbx>
                        <w:txbxContent>
                          <w:p w:rsidR="00523C00" w:rsidRPr="00F04D44" w:rsidRDefault="008F04A6" w:rsidP="00F04D44">
                            <w:pPr>
                              <w:rPr>
                                <w:sz w:val="56"/>
                                <w:szCs w:val="56"/>
                              </w:rPr>
                            </w:pPr>
                            <w:hyperlink r:id="rId35" w:history="1">
                              <w:r w:rsidR="00523C00" w:rsidRPr="00F04D44">
                                <w:rPr>
                                  <w:rStyle w:val="Hyperlink"/>
                                  <w:color w:val="auto"/>
                                  <w:sz w:val="56"/>
                                  <w:szCs w:val="56"/>
                                  <w:u w:val="none"/>
                                </w:rPr>
                                <w:t>www.ghd.com</w:t>
                              </w:r>
                            </w:hyperlink>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DCD20E" id="_x0000_t202" coordsize="21600,21600" o:spt="202" path="m,l,21600r21600,l21600,xe">
                <v:stroke joinstyle="miter"/>
                <v:path gradientshapeok="t" o:connecttype="rect"/>
              </v:shapetype>
              <v:shape id="Text Box 171" o:spid="_x0000_s1027" type="#_x0000_t202" style="position:absolute;left:0;text-align:left;margin-left:0;margin-top:0;width:190.25pt;height:45pt;z-index:251664896;visibility:visible;mso-wrap-style:non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" filled="f" stroked="f">
                <v:textbox>
                  <w:txbxContent>
                    <w:p w:rsidR="00523C00" w:rsidRPr="00F04D44" w:rsidRDefault="008F04A6" w:rsidP="00F04D44">
                      <w:pPr>
                        <w:rPr>
                          <w:sz w:val="56"/>
                          <w:szCs w:val="56"/>
                        </w:rPr>
                      </w:pPr>
                      <w:hyperlink r:id="rId36" w:history="1">
                        <w:r w:rsidR="00523C00" w:rsidRPr="00F04D44">
                          <w:rPr>
                            <w:rStyle w:val="Hyperlink"/>
                            <w:color w:val="auto"/>
                            <w:sz w:val="56"/>
                            <w:szCs w:val="56"/>
                            <w:u w:val="none"/>
                          </w:rPr>
                          <w:t>www.ghd.com</w:t>
                        </w:r>
                      </w:hyperlink>
                    </w:p>
                  </w:txbxContent>
                </v:textbox>
                <w10:wrap anchorx="page" anchory="page"/>
                <w10:anchorlock/>
              </v:shape>
            </w:pict>
          </mc:Fallback>
        </mc:AlternateContent>
      </w:r>
    </w:p>
    <w:sectPr w:rsidR="00F04D44" w:rsidRPr="00BC4E63" w:rsidSect="00814D47">
      <w:headerReference w:type="even" r:id="rId37"/>
      <w:footerReference w:type="even" r:id="rId38"/>
      <w:footerReference w:type="default" r:id="rId39"/>
      <w:pgSz w:w="11907" w:h="16839" w:code="9"/>
      <w:pgMar w:top="1134" w:right="1134" w:bottom="1134" w:left="1701" w:header="181" w:footer="227" w:gutter="0"/>
      <w:cols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C00" w:rsidRDefault="00523C00">
      <w:r>
        <w:separator/>
      </w:r>
    </w:p>
  </w:endnote>
  <w:endnote w:type="continuationSeparator" w:id="0">
    <w:p w:rsidR="00523C00" w:rsidRDefault="0052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Black">
    <w:charset w:val="00"/>
    <w:family w:val="auto"/>
    <w:pitch w:val="variable"/>
    <w:sig w:usb0="00000007" w:usb1="00000000" w:usb2="00000000" w:usb3="00000000" w:csb0="00000013" w:csb1="00000000"/>
  </w:font>
  <w:font w:name="Arial Black">
    <w:panose1 w:val="020B0A04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C00" w:rsidRDefault="00523C00">
    <w:pPr>
      <w:pStyle w:val="Footer"/>
    </w:pPr>
    <w:r>
      <w:rPr>
        <w:noProof/>
        <w:lang w:eastAsia="en-AU"/>
      </w:rPr>
      <w:drawing>
        <wp:anchor distT="0" distB="0" distL="114300" distR="114300" simplePos="0" relativeHeight="251692544" behindDoc="1" locked="0" layoutInCell="1" allowOverlap="1" wp14:anchorId="4289637B" wp14:editId="2BBA370F">
          <wp:simplePos x="0" y="0"/>
          <wp:positionH relativeFrom="page">
            <wp:posOffset>873125</wp:posOffset>
          </wp:positionH>
          <wp:positionV relativeFrom="bottomMargin">
            <wp:posOffset>332740</wp:posOffset>
          </wp:positionV>
          <wp:extent cx="6120000" cy="291600"/>
          <wp:effectExtent l="0" t="0" r="0" b="0"/>
          <wp:wrapNone/>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29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5F2" w:rsidRPr="0015064F" w:rsidRDefault="00B475F2" w:rsidP="00B475F2">
    <w:pPr>
      <w:pStyle w:val="Footer"/>
      <w:tabs>
        <w:tab w:val="right" w:pos="14500"/>
      </w:tabs>
      <w:ind w:left="0"/>
    </w:pPr>
    <w:r>
      <w:rPr>
        <w:rStyle w:val="PageNumber"/>
      </w:rPr>
      <w:t xml:space="preserve">| </w:t>
    </w:r>
    <w:r w:rsidRPr="00FA1258">
      <w:rPr>
        <w:b/>
      </w:rPr>
      <w:t>GHD</w:t>
    </w:r>
    <w:r w:rsidRPr="003F0147">
      <w:t xml:space="preserve"> | </w:t>
    </w:r>
    <w:r>
      <w:t>Report</w:t>
    </w:r>
    <w:r w:rsidRPr="003F0147">
      <w:t xml:space="preserve"> for </w:t>
    </w:r>
    <w:r w:rsidR="008F04A6">
      <w:fldChar w:fldCharType="begin"/>
    </w:r>
    <w:r w:rsidR="008F04A6">
      <w:instrText xml:space="preserve"> DOCPROPERTY  Client  \* MERGEFORMAT </w:instrText>
    </w:r>
    <w:r w:rsidR="008F04A6">
      <w:fldChar w:fldCharType="separate"/>
    </w:r>
    <w:r w:rsidR="00123D50">
      <w:t xml:space="preserve">Department of Environment </w:t>
    </w:r>
    <w:r w:rsidR="008F04A6">
      <w:fldChar w:fldCharType="end"/>
    </w:r>
    <w:r>
      <w:t xml:space="preserve"> - </w:t>
    </w:r>
    <w:r w:rsidR="008F04A6">
      <w:fldChar w:fldCharType="begin"/>
    </w:r>
    <w:r w:rsidR="008F04A6">
      <w:instrText xml:space="preserve"> DOCPROPERTY  Project  \* MERGEFORMAT </w:instrText>
    </w:r>
    <w:r w:rsidR="008F04A6">
      <w:fldChar w:fldCharType="separate"/>
    </w:r>
    <w:r w:rsidR="00123D50" w:rsidRPr="00123D50">
      <w:rPr>
        <w:bCs/>
        <w:lang w:val="en-US"/>
      </w:rPr>
      <w:t>Hazardous</w:t>
    </w:r>
    <w:r w:rsidR="00123D50">
      <w:t xml:space="preserve"> Waste Pathways</w:t>
    </w:r>
    <w:r w:rsidR="008F04A6">
      <w:fldChar w:fldCharType="end"/>
    </w:r>
    <w:r>
      <w:t xml:space="preserve">, </w:t>
    </w:r>
    <w:r w:rsidR="008F04A6">
      <w:fldChar w:fldCharType="begin"/>
    </w:r>
    <w:r w:rsidR="008F04A6">
      <w:instrText xml:space="preserve"> DOCPROPERTY  "JobNumber"  \* MERGEFORMAT </w:instrText>
    </w:r>
    <w:r w:rsidR="008F04A6">
      <w:fldChar w:fldCharType="separate"/>
    </w:r>
    <w:r w:rsidR="00123D50">
      <w:t>21/23557</w:t>
    </w:r>
    <w:r w:rsidR="008F04A6">
      <w:fldChar w:fldCharType="end"/>
    </w:r>
    <w:r>
      <w:t xml:space="preserve"> </w:t>
    </w:r>
  </w:p>
  <w:p w:rsidR="00523C00" w:rsidRPr="0059431E" w:rsidRDefault="00523C00" w:rsidP="005943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C00" w:rsidRPr="0015064F" w:rsidRDefault="00523C00" w:rsidP="00223F35">
    <w:pPr>
      <w:pStyle w:val="Footer"/>
      <w:tabs>
        <w:tab w:val="right" w:pos="14500"/>
      </w:tabs>
      <w:ind w:left="0"/>
    </w:pPr>
    <w:r>
      <w:rPr>
        <w:rStyle w:val="PageNumber"/>
      </w:rPr>
      <w:fldChar w:fldCharType="begin"/>
    </w:r>
    <w:r>
      <w:rPr>
        <w:rStyle w:val="PageNumber"/>
      </w:rPr>
      <w:instrText xml:space="preserve"> PAGE </w:instrText>
    </w:r>
    <w:r>
      <w:rPr>
        <w:rStyle w:val="PageNumber"/>
      </w:rPr>
      <w:fldChar w:fldCharType="separate"/>
    </w:r>
    <w:r w:rsidR="008F04A6">
      <w:rPr>
        <w:rStyle w:val="PageNumber"/>
        <w:noProof/>
      </w:rPr>
      <w:t>16</w:t>
    </w:r>
    <w:r>
      <w:rPr>
        <w:rStyle w:val="PageNumber"/>
      </w:rPr>
      <w:fldChar w:fldCharType="end"/>
    </w:r>
    <w:r>
      <w:rPr>
        <w:rStyle w:val="PageNumber"/>
      </w:rPr>
      <w:t xml:space="preserve"> | </w:t>
    </w:r>
    <w:r w:rsidRPr="00FA1258">
      <w:rPr>
        <w:b/>
      </w:rPr>
      <w:t>GHD</w:t>
    </w:r>
    <w:r w:rsidRPr="003F0147">
      <w:t xml:space="preserve"> | </w:t>
    </w:r>
    <w:r>
      <w:t>Report</w:t>
    </w:r>
    <w:r w:rsidRPr="003F0147">
      <w:t xml:space="preserve"> for </w:t>
    </w:r>
    <w:fldSimple w:instr=" DOCPROPERTY  Client  \* MERGEFORMAT ">
      <w:r w:rsidR="00123D50">
        <w:t xml:space="preserve">Department of Environment </w:t>
      </w:r>
    </w:fldSimple>
    <w:r>
      <w:t xml:space="preserve"> - </w:t>
    </w:r>
    <w:fldSimple w:instr=" DOCPROPERTY  Project  \* MERGEFORMAT ">
      <w:r w:rsidR="00123D50" w:rsidRPr="00123D50">
        <w:rPr>
          <w:bCs/>
          <w:lang w:val="en-US"/>
        </w:rPr>
        <w:t>Hazardous</w:t>
      </w:r>
      <w:r w:rsidR="00123D50">
        <w:t xml:space="preserve"> Waste Pathways</w:t>
      </w:r>
    </w:fldSimple>
    <w:r>
      <w:t xml:space="preserve">, </w:t>
    </w:r>
    <w:fldSimple w:instr=" DOCPROPERTY  &quot;JobNumber&quot;  \* MERGEFORMAT ">
      <w:r w:rsidR="00123D50">
        <w:t>21/23557</w:t>
      </w:r>
    </w:fldSimple>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C00" w:rsidRPr="0015064F" w:rsidRDefault="00523C00" w:rsidP="00D34492">
    <w:pPr>
      <w:pStyle w:val="Footer"/>
      <w:tabs>
        <w:tab w:val="right" w:pos="14500"/>
      </w:tabs>
      <w:jc w:val="right"/>
    </w:pPr>
    <w:r w:rsidRPr="00FA1258">
      <w:rPr>
        <w:b/>
      </w:rPr>
      <w:t>GHD</w:t>
    </w:r>
    <w:r w:rsidRPr="003F0147">
      <w:t xml:space="preserve"> | </w:t>
    </w:r>
    <w:r>
      <w:t>Report</w:t>
    </w:r>
    <w:r w:rsidRPr="003F0147">
      <w:t xml:space="preserve"> for </w:t>
    </w:r>
    <w:fldSimple w:instr=" DOCPROPERTY  Client  \* MERGEFORMAT ">
      <w:r w:rsidR="00123D50">
        <w:t xml:space="preserve">Department of Environment </w:t>
      </w:r>
    </w:fldSimple>
    <w:r>
      <w:t xml:space="preserve"> - </w:t>
    </w:r>
    <w:fldSimple w:instr=" DOCPROPERTY  Project  \* MERGEFORMAT ">
      <w:r w:rsidR="00123D50" w:rsidRPr="00123D50">
        <w:rPr>
          <w:bCs/>
          <w:lang w:val="en-US"/>
        </w:rPr>
        <w:t>Hazardous</w:t>
      </w:r>
      <w:r w:rsidR="00123D50">
        <w:t xml:space="preserve"> Waste Pathways</w:t>
      </w:r>
    </w:fldSimple>
    <w:r>
      <w:t xml:space="preserve">, </w:t>
    </w:r>
    <w:fldSimple w:instr=" DOCPROPERTY  &quot;JobNumber&quot;  \* MERGEFORMAT ">
      <w:r w:rsidR="00123D50" w:rsidRPr="00123D50">
        <w:rPr>
          <w:bCs/>
          <w:lang w:val="en-US"/>
        </w:rPr>
        <w:t>21</w:t>
      </w:r>
      <w:r w:rsidR="00123D50">
        <w:t>/23557</w:t>
      </w:r>
    </w:fldSimple>
    <w:r>
      <w:t xml:space="preserve"> | </w:t>
    </w:r>
    <w:r>
      <w:rPr>
        <w:rStyle w:val="PageNumber"/>
      </w:rPr>
      <w:fldChar w:fldCharType="begin"/>
    </w:r>
    <w:r>
      <w:rPr>
        <w:rStyle w:val="PageNumber"/>
      </w:rPr>
      <w:instrText xml:space="preserve"> PAGE </w:instrText>
    </w:r>
    <w:r>
      <w:rPr>
        <w:rStyle w:val="PageNumber"/>
      </w:rPr>
      <w:fldChar w:fldCharType="separate"/>
    </w:r>
    <w:r w:rsidR="008F04A6">
      <w:rPr>
        <w:rStyle w:val="PageNumber"/>
        <w:noProof/>
      </w:rPr>
      <w:t>i</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C00" w:rsidRPr="00E577CB" w:rsidRDefault="00523C00" w:rsidP="00E577C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C00" w:rsidRPr="009B66BC" w:rsidRDefault="00523C00" w:rsidP="00EB57E5">
    <w:pPr>
      <w:pStyle w:val="Footer"/>
      <w:tabs>
        <w:tab w:val="right" w:pos="14500"/>
      </w:tabs>
      <w:jc w:val="right"/>
    </w:pPr>
    <w:r w:rsidRPr="00FA1258">
      <w:rPr>
        <w:b/>
      </w:rPr>
      <w:t>GHD</w:t>
    </w:r>
    <w:r w:rsidRPr="003F0147">
      <w:t xml:space="preserve"> | </w:t>
    </w:r>
    <w:r>
      <w:t>Report</w:t>
    </w:r>
    <w:r w:rsidRPr="003F0147">
      <w:t xml:space="preserve"> for </w:t>
    </w:r>
    <w:fldSimple w:instr=" DOCPROPERTY  Client  \* MERGEFORMAT ">
      <w:r w:rsidR="00123D50">
        <w:t xml:space="preserve">Department of Environment </w:t>
      </w:r>
    </w:fldSimple>
    <w:r>
      <w:t xml:space="preserve"> - </w:t>
    </w:r>
    <w:fldSimple w:instr=" DOCPROPERTY  Project  \* MERGEFORMAT ">
      <w:r w:rsidR="00123D50" w:rsidRPr="00123D50">
        <w:rPr>
          <w:bCs/>
          <w:lang w:val="en-US"/>
        </w:rPr>
        <w:t>Hazardous</w:t>
      </w:r>
      <w:r w:rsidR="00123D50">
        <w:t xml:space="preserve"> Waste Pathways</w:t>
      </w:r>
    </w:fldSimple>
    <w:r>
      <w:t xml:space="preserve">, </w:t>
    </w:r>
    <w:fldSimple w:instr=" DOCPROPERTY  &quot;JobNumber&quot;  \* MERGEFORMAT ">
      <w:r w:rsidR="00123D50">
        <w:t>21/23557</w:t>
      </w:r>
    </w:fldSimple>
    <w:r w:rsidRPr="003F0147">
      <w:t xml:space="preserve"> | </w:t>
    </w:r>
    <w:r>
      <w:rPr>
        <w:rStyle w:val="PageNumber"/>
      </w:rPr>
      <w:fldChar w:fldCharType="begin"/>
    </w:r>
    <w:r>
      <w:rPr>
        <w:rStyle w:val="PageNumber"/>
      </w:rPr>
      <w:instrText xml:space="preserve"> PAGE </w:instrText>
    </w:r>
    <w:r>
      <w:rPr>
        <w:rStyle w:val="PageNumber"/>
      </w:rPr>
      <w:fldChar w:fldCharType="separate"/>
    </w:r>
    <w:r w:rsidR="008F04A6">
      <w:rPr>
        <w:rStyle w:val="PageNumber"/>
        <w:noProof/>
      </w:rPr>
      <w:t>17</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5F2" w:rsidRPr="009B66BC" w:rsidRDefault="00B475F2" w:rsidP="00B475F2">
    <w:pPr>
      <w:pStyle w:val="Footer"/>
      <w:tabs>
        <w:tab w:val="right" w:pos="14500"/>
      </w:tabs>
      <w:jc w:val="right"/>
    </w:pPr>
    <w:r w:rsidRPr="00FA1258">
      <w:rPr>
        <w:b/>
      </w:rPr>
      <w:t>GHD</w:t>
    </w:r>
    <w:r w:rsidRPr="003F0147">
      <w:t xml:space="preserve"> | </w:t>
    </w:r>
    <w:r>
      <w:t>Report</w:t>
    </w:r>
    <w:r w:rsidRPr="003F0147">
      <w:t xml:space="preserve"> for </w:t>
    </w:r>
    <w:r w:rsidR="008F04A6">
      <w:fldChar w:fldCharType="begin"/>
    </w:r>
    <w:r w:rsidR="008F04A6">
      <w:instrText xml:space="preserve"> DOCPROPERTY  Client  \* MERGEFORMAT </w:instrText>
    </w:r>
    <w:r w:rsidR="008F04A6">
      <w:fldChar w:fldCharType="separate"/>
    </w:r>
    <w:r w:rsidR="00123D50">
      <w:t xml:space="preserve">Department of Environment </w:t>
    </w:r>
    <w:r w:rsidR="008F04A6">
      <w:fldChar w:fldCharType="end"/>
    </w:r>
    <w:r>
      <w:t xml:space="preserve"> - </w:t>
    </w:r>
    <w:r w:rsidR="008F04A6">
      <w:fldChar w:fldCharType="begin"/>
    </w:r>
    <w:r w:rsidR="008F04A6">
      <w:instrText xml:space="preserve"> DOCPROPERTY  Project  \* MERGEFORMAT </w:instrText>
    </w:r>
    <w:r w:rsidR="008F04A6">
      <w:fldChar w:fldCharType="separate"/>
    </w:r>
    <w:r w:rsidR="00123D50" w:rsidRPr="00123D50">
      <w:rPr>
        <w:bCs/>
        <w:lang w:val="en-US"/>
      </w:rPr>
      <w:t>Hazardous</w:t>
    </w:r>
    <w:r w:rsidR="00123D50">
      <w:t xml:space="preserve"> Waste Pathways</w:t>
    </w:r>
    <w:r w:rsidR="008F04A6">
      <w:fldChar w:fldCharType="end"/>
    </w:r>
    <w:r>
      <w:t xml:space="preserve">, </w:t>
    </w:r>
    <w:r w:rsidR="008F04A6">
      <w:fldChar w:fldCharType="begin"/>
    </w:r>
    <w:r w:rsidR="008F04A6">
      <w:instrText xml:space="preserve"> DOCPROPERTY  "JobNumber"  \* MERGEFORMAT </w:instrText>
    </w:r>
    <w:r w:rsidR="008F04A6">
      <w:fldChar w:fldCharType="separate"/>
    </w:r>
    <w:r w:rsidR="00123D50">
      <w:t>21/23557</w:t>
    </w:r>
    <w:r w:rsidR="008F04A6">
      <w:fldChar w:fldCharType="end"/>
    </w:r>
    <w:r w:rsidRPr="003F0147">
      <w:t xml:space="preserve"> | </w:t>
    </w:r>
    <w:r>
      <w:rPr>
        <w:rStyle w:val="PageNumber"/>
      </w:rPr>
      <w:fldChar w:fldCharType="begin"/>
    </w:r>
    <w:r>
      <w:rPr>
        <w:rStyle w:val="PageNumber"/>
      </w:rPr>
      <w:instrText xml:space="preserve"> PAGE </w:instrText>
    </w:r>
    <w:r>
      <w:rPr>
        <w:rStyle w:val="PageNumber"/>
      </w:rPr>
      <w:fldChar w:fldCharType="separate"/>
    </w:r>
    <w:r w:rsidR="008F04A6">
      <w:rPr>
        <w:rStyle w:val="PageNumber"/>
        <w:noProof/>
      </w:rPr>
      <w:t>20</w:t>
    </w:r>
    <w:r>
      <w:rPr>
        <w:rStyle w:val="PageNumber"/>
      </w:rPr>
      <w:fldChar w:fldCharType="end"/>
    </w:r>
  </w:p>
  <w:p w:rsidR="00523C00" w:rsidRPr="00B475F2" w:rsidRDefault="00523C00" w:rsidP="00B475F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1D0" w:rsidRPr="0015064F" w:rsidRDefault="002931D0" w:rsidP="002931D0">
    <w:pPr>
      <w:pStyle w:val="Footer"/>
      <w:tabs>
        <w:tab w:val="right" w:pos="14500"/>
      </w:tabs>
      <w:ind w:left="0"/>
    </w:pPr>
    <w:r>
      <w:rPr>
        <w:rStyle w:val="PageNumber"/>
      </w:rPr>
      <w:fldChar w:fldCharType="begin"/>
    </w:r>
    <w:r>
      <w:rPr>
        <w:rStyle w:val="PageNumber"/>
      </w:rPr>
      <w:instrText xml:space="preserve"> PAGE </w:instrText>
    </w:r>
    <w:r>
      <w:rPr>
        <w:rStyle w:val="PageNumber"/>
      </w:rPr>
      <w:fldChar w:fldCharType="separate"/>
    </w:r>
    <w:r w:rsidR="008F04A6">
      <w:rPr>
        <w:rStyle w:val="PageNumber"/>
        <w:noProof/>
      </w:rPr>
      <w:t>22</w:t>
    </w:r>
    <w:r>
      <w:rPr>
        <w:rStyle w:val="PageNumber"/>
      </w:rPr>
      <w:fldChar w:fldCharType="end"/>
    </w:r>
    <w:r>
      <w:rPr>
        <w:rStyle w:val="PageNumber"/>
      </w:rPr>
      <w:t xml:space="preserve"> | </w:t>
    </w:r>
    <w:r w:rsidRPr="00FA1258">
      <w:rPr>
        <w:b/>
      </w:rPr>
      <w:t>GHD</w:t>
    </w:r>
    <w:r w:rsidRPr="003F0147">
      <w:t xml:space="preserve"> | </w:t>
    </w:r>
    <w:r>
      <w:t>Report</w:t>
    </w:r>
    <w:r w:rsidRPr="003F0147">
      <w:t xml:space="preserve"> for </w:t>
    </w:r>
    <w:r w:rsidR="008F04A6">
      <w:fldChar w:fldCharType="begin"/>
    </w:r>
    <w:r w:rsidR="008F04A6">
      <w:instrText xml:space="preserve"> DOCPROPERTY  Client  \* MERGEFORMAT </w:instrText>
    </w:r>
    <w:r w:rsidR="008F04A6">
      <w:fldChar w:fldCharType="separate"/>
    </w:r>
    <w:r w:rsidR="00123D50">
      <w:t xml:space="preserve">Department of Environment </w:t>
    </w:r>
    <w:r w:rsidR="008F04A6">
      <w:fldChar w:fldCharType="end"/>
    </w:r>
    <w:r>
      <w:t xml:space="preserve"> - </w:t>
    </w:r>
    <w:r w:rsidR="008F04A6">
      <w:fldChar w:fldCharType="begin"/>
    </w:r>
    <w:r w:rsidR="008F04A6">
      <w:instrText xml:space="preserve"> DOCPROPERTY  Project  \* MERGEFORMAT </w:instrText>
    </w:r>
    <w:r w:rsidR="008F04A6">
      <w:fldChar w:fldCharType="separate"/>
    </w:r>
    <w:r w:rsidR="00123D50" w:rsidRPr="00123D50">
      <w:rPr>
        <w:bCs/>
        <w:lang w:val="en-US"/>
      </w:rPr>
      <w:t>Hazardous</w:t>
    </w:r>
    <w:r w:rsidR="00123D50">
      <w:t xml:space="preserve"> Waste Pathways</w:t>
    </w:r>
    <w:r w:rsidR="008F04A6">
      <w:fldChar w:fldCharType="end"/>
    </w:r>
    <w:r>
      <w:t xml:space="preserve">, </w:t>
    </w:r>
    <w:r w:rsidR="008F04A6">
      <w:fldChar w:fldCharType="begin"/>
    </w:r>
    <w:r w:rsidR="008F04A6">
      <w:instrText xml:space="preserve"> DOCPROPERTY  "JobNumber"  \* MERGEFORMAT </w:instrText>
    </w:r>
    <w:r w:rsidR="008F04A6">
      <w:fldChar w:fldCharType="separate"/>
    </w:r>
    <w:r w:rsidR="00123D50">
      <w:t>21/23557</w:t>
    </w:r>
    <w:r w:rsidR="008F04A6">
      <w:fldChar w:fldCharType="end"/>
    </w:r>
    <w:r>
      <w:t xml:space="preserve"> </w:t>
    </w:r>
  </w:p>
  <w:p w:rsidR="00814D47" w:rsidRPr="0059431E" w:rsidRDefault="00814D47" w:rsidP="0059431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D47" w:rsidRPr="0015064F" w:rsidRDefault="00814D47" w:rsidP="00B475F2">
    <w:pPr>
      <w:pStyle w:val="Footer"/>
      <w:tabs>
        <w:tab w:val="right" w:pos="14500"/>
      </w:tabs>
      <w:ind w:left="0"/>
    </w:pPr>
    <w:r>
      <w:rPr>
        <w:rStyle w:val="PageNumber"/>
      </w:rPr>
      <w:t xml:space="preserve">| </w:t>
    </w:r>
    <w:r w:rsidRPr="00FA1258">
      <w:rPr>
        <w:b/>
      </w:rPr>
      <w:t>GHD</w:t>
    </w:r>
    <w:r w:rsidRPr="003F0147">
      <w:t xml:space="preserve"> | </w:t>
    </w:r>
    <w:r>
      <w:t>Report</w:t>
    </w:r>
    <w:r w:rsidRPr="003F0147">
      <w:t xml:space="preserve"> for </w:t>
    </w:r>
    <w:r w:rsidR="008F04A6">
      <w:fldChar w:fldCharType="begin"/>
    </w:r>
    <w:r w:rsidR="008F04A6">
      <w:instrText xml:space="preserve"> DOCPROPERTY  Client  \* MERGEFORMAT </w:instrText>
    </w:r>
    <w:r w:rsidR="008F04A6">
      <w:fldChar w:fldCharType="separate"/>
    </w:r>
    <w:r w:rsidR="00123D50">
      <w:t xml:space="preserve">Department of Environment </w:t>
    </w:r>
    <w:r w:rsidR="008F04A6">
      <w:fldChar w:fldCharType="end"/>
    </w:r>
    <w:r>
      <w:t xml:space="preserve"> - </w:t>
    </w:r>
    <w:r w:rsidR="008F04A6">
      <w:fldChar w:fldCharType="begin"/>
    </w:r>
    <w:r w:rsidR="008F04A6">
      <w:instrText xml:space="preserve"> DOCPROPERTY  Project  \* MERGEFORMAT </w:instrText>
    </w:r>
    <w:r w:rsidR="008F04A6">
      <w:fldChar w:fldCharType="separate"/>
    </w:r>
    <w:r w:rsidR="00123D50" w:rsidRPr="00123D50">
      <w:rPr>
        <w:bCs/>
        <w:lang w:val="en-US"/>
      </w:rPr>
      <w:t>Hazardous</w:t>
    </w:r>
    <w:r w:rsidR="00123D50">
      <w:t xml:space="preserve"> Waste Pathways</w:t>
    </w:r>
    <w:r w:rsidR="008F04A6">
      <w:fldChar w:fldCharType="end"/>
    </w:r>
    <w:r>
      <w:t xml:space="preserve">, </w:t>
    </w:r>
    <w:r w:rsidR="008F04A6">
      <w:fldChar w:fldCharType="begin"/>
    </w:r>
    <w:r w:rsidR="008F04A6">
      <w:instrText xml:space="preserve"> DOCPROPERTY  "JobNumber"  \* MERGEFORMAT </w:instrText>
    </w:r>
    <w:r w:rsidR="008F04A6">
      <w:fldChar w:fldCharType="separate"/>
    </w:r>
    <w:r w:rsidR="00123D50">
      <w:t>21/23557</w:t>
    </w:r>
    <w:r w:rsidR="008F04A6">
      <w:fldChar w:fldCharType="end"/>
    </w:r>
    <w:r>
      <w:t xml:space="preserve"> </w:t>
    </w:r>
  </w:p>
  <w:p w:rsidR="00814D47" w:rsidRPr="0059431E" w:rsidRDefault="00814D47" w:rsidP="0059431E">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C00" w:rsidRPr="0059431E" w:rsidRDefault="00523C00" w:rsidP="005943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C00" w:rsidRDefault="00523C00">
      <w:r>
        <w:separator/>
      </w:r>
    </w:p>
  </w:footnote>
  <w:footnote w:type="continuationSeparator" w:id="0">
    <w:p w:rsidR="00523C00" w:rsidRDefault="00523C00">
      <w:r>
        <w:continuationSeparator/>
      </w:r>
    </w:p>
  </w:footnote>
  <w:footnote w:id="1">
    <w:p w:rsidR="00523C00" w:rsidRDefault="00523C00">
      <w:pPr>
        <w:pStyle w:val="FootnoteText"/>
      </w:pPr>
      <w:r>
        <w:rPr>
          <w:rStyle w:val="FootnoteReference"/>
        </w:rPr>
        <w:footnoteRef/>
      </w:r>
      <w:r>
        <w:t xml:space="preserve"> ANZSIC classification has four levels.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C00" w:rsidRDefault="00523C00">
    <w:pPr>
      <w:pStyle w:val="Header"/>
    </w:pPr>
    <w:r>
      <w:rPr>
        <w:noProof/>
        <w:lang w:eastAsia="en-AU"/>
      </w:rPr>
      <mc:AlternateContent>
        <mc:Choice Requires="wps">
          <w:drawing>
            <wp:anchor distT="0" distB="0" distL="114300" distR="114300" simplePos="0" relativeHeight="251654656" behindDoc="0" locked="1" layoutInCell="1" allowOverlap="1" wp14:anchorId="27EA3E86" wp14:editId="606D7545">
              <wp:simplePos x="0" y="0"/>
              <wp:positionH relativeFrom="page">
                <wp:posOffset>0</wp:posOffset>
              </wp:positionH>
              <wp:positionV relativeFrom="page">
                <wp:posOffset>0</wp:posOffset>
              </wp:positionV>
              <wp:extent cx="10692130" cy="179705"/>
              <wp:effectExtent l="0" t="0" r="4445" b="1270"/>
              <wp:wrapNone/>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2130" cy="179705"/>
                      </a:xfrm>
                      <a:prstGeom prst="rect">
                        <a:avLst/>
                      </a:prstGeom>
                      <a:solidFill>
                        <a:srgbClr val="A7A9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77FAD57" id="Rectangle 23" o:spid="_x0000_s1026" style="position:absolute;margin-left:0;margin-top:0;width:841.9pt;height:14.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" fillcolor="#a7a9ac" stroked="f">
              <w10:wrap anchorx="page" anchory="page"/>
              <w10:anchorlock/>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C00" w:rsidRDefault="00523C00">
    <w:pPr>
      <w:pStyle w:val="Header"/>
    </w:pPr>
    <w:r>
      <w:rPr>
        <w:noProof/>
        <w:lang w:eastAsia="en-AU"/>
      </w:rPr>
      <mc:AlternateContent>
        <mc:Choice Requires="wps">
          <w:drawing>
            <wp:anchor distT="0" distB="0" distL="114300" distR="114300" simplePos="0" relativeHeight="251655680" behindDoc="0" locked="1" layoutInCell="1" allowOverlap="1" wp14:anchorId="6238B9B2" wp14:editId="3538D581">
              <wp:simplePos x="0" y="0"/>
              <wp:positionH relativeFrom="page">
                <wp:posOffset>0</wp:posOffset>
              </wp:positionH>
              <wp:positionV relativeFrom="page">
                <wp:posOffset>0</wp:posOffset>
              </wp:positionV>
              <wp:extent cx="10692130" cy="179705"/>
              <wp:effectExtent l="0" t="0" r="4445" b="1270"/>
              <wp:wrapNone/>
              <wp:docPr id="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2130" cy="179705"/>
                      </a:xfrm>
                      <a:prstGeom prst="rect">
                        <a:avLst/>
                      </a:prstGeom>
                      <a:solidFill>
                        <a:srgbClr val="A7A9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C78ACF8" id="Rectangle 24" o:spid="_x0000_s1026" style="position:absolute;margin-left:0;margin-top:0;width:841.9pt;height:14.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" fillcolor="#a7a9ac" stroked="f">
              <w10:wrap anchorx="page" anchory="page"/>
              <w10:anchorlock/>
            </v:rect>
          </w:pict>
        </mc:Fallback>
      </mc:AlternateContent>
    </w:r>
  </w:p>
  <w:p w:rsidR="00523C00" w:rsidRDefault="00523C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C00" w:rsidRDefault="00523C00">
    <w:pPr>
      <w:pStyle w:val="Header"/>
    </w:pPr>
    <w:r>
      <w:rPr>
        <w:noProof/>
        <w:lang w:eastAsia="en-AU"/>
      </w:rPr>
      <mc:AlternateContent>
        <mc:Choice Requires="wps">
          <w:drawing>
            <wp:anchor distT="0" distB="0" distL="114300" distR="114300" simplePos="0" relativeHeight="251658752" behindDoc="0" locked="1" layoutInCell="1" allowOverlap="1" wp14:anchorId="725999AA" wp14:editId="7268F662">
              <wp:simplePos x="0" y="0"/>
              <wp:positionH relativeFrom="page">
                <wp:posOffset>635</wp:posOffset>
              </wp:positionH>
              <wp:positionV relativeFrom="page">
                <wp:posOffset>0</wp:posOffset>
              </wp:positionV>
              <wp:extent cx="10692130" cy="180000"/>
              <wp:effectExtent l="0" t="0" r="1905" b="0"/>
              <wp:wrapNone/>
              <wp:docPr id="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2130" cy="180000"/>
                      </a:xfrm>
                      <a:prstGeom prst="rect">
                        <a:avLst/>
                      </a:prstGeom>
                      <a:solidFill>
                        <a:srgbClr val="A7A9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100000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3E11725" id="Rectangle 35" o:spid="_x0000_s1026" style="position:absolute;margin-left:.05pt;margin-top:0;width:841.9pt;height:14.15pt;z-index:25165875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" fillcolor="#a7a9ac" stroked="f">
              <w10:wrap anchorx="page" anchory="page"/>
              <w10:anchorlock/>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C00" w:rsidRDefault="00523C0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C00" w:rsidRDefault="00523C00">
    <w:pPr>
      <w:pStyle w:val="Header"/>
    </w:pPr>
    <w:r>
      <w:rPr>
        <w:noProof/>
        <w:lang w:eastAsia="en-AU"/>
      </w:rPr>
      <mc:AlternateContent>
        <mc:Choice Requires="wps">
          <w:drawing>
            <wp:anchor distT="0" distB="0" distL="114300" distR="114300" simplePos="0" relativeHeight="251656704" behindDoc="0" locked="1" layoutInCell="1" allowOverlap="1" wp14:anchorId="46EEEBF2" wp14:editId="56DE848B">
              <wp:simplePos x="0" y="0"/>
              <wp:positionH relativeFrom="page">
                <wp:posOffset>0</wp:posOffset>
              </wp:positionH>
              <wp:positionV relativeFrom="page">
                <wp:posOffset>0</wp:posOffset>
              </wp:positionV>
              <wp:extent cx="10692000" cy="180000"/>
              <wp:effectExtent l="0" t="0" r="0" b="0"/>
              <wp:wrapNone/>
              <wp:docPr id="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2000" cy="180000"/>
                      </a:xfrm>
                      <a:prstGeom prst="rect">
                        <a:avLst/>
                      </a:prstGeom>
                      <a:solidFill>
                        <a:srgbClr val="A7A9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37EDDB8" id="Rectangle 28" o:spid="_x0000_s1026" style="position:absolute;margin-left:0;margin-top:0;width:841.9pt;height:14.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" fillcolor="#a7a9ac" stroked="f">
              <w10:wrap anchorx="page" anchory="page"/>
              <w10:anchorlock/>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C00" w:rsidRDefault="00523C0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C00" w:rsidRDefault="00523C00">
    <w:pPr>
      <w:pStyle w:val="Header"/>
    </w:pPr>
    <w:r>
      <w:rPr>
        <w:noProof/>
        <w:lang w:eastAsia="en-AU"/>
      </w:rPr>
      <mc:AlternateContent>
        <mc:Choice Requires="wps">
          <w:drawing>
            <wp:anchor distT="0" distB="0" distL="114300" distR="114300" simplePos="0" relativeHeight="251676160" behindDoc="0" locked="1" layoutInCell="1" allowOverlap="1" wp14:anchorId="13450DC1" wp14:editId="5B2D52F8">
              <wp:simplePos x="0" y="0"/>
              <wp:positionH relativeFrom="page">
                <wp:align>left</wp:align>
              </wp:positionH>
              <wp:positionV relativeFrom="page">
                <wp:align>top</wp:align>
              </wp:positionV>
              <wp:extent cx="10692000" cy="180000"/>
              <wp:effectExtent l="0" t="0" r="0" b="0"/>
              <wp:wrapNone/>
              <wp:docPr id="1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2000" cy="180000"/>
                      </a:xfrm>
                      <a:prstGeom prst="rect">
                        <a:avLst/>
                      </a:prstGeom>
                      <a:solidFill>
                        <a:srgbClr val="A7A9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9801003" id="Rectangle 28" o:spid="_x0000_s1026" style="position:absolute;margin-left:0;margin-top:0;width:841.9pt;height:14.15pt;z-index:25167616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" fillcolor="#a7a9ac" stroked="f">
              <w10:wrap anchorx="page" anchory="page"/>
              <w10:anchorlock/>
            </v:rect>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D47" w:rsidRDefault="00814D4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C00" w:rsidRDefault="00523C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B080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2483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8CE4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6F27B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FE2A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C282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863C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6ED2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2485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127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lvl>
    <w:lvl w:ilvl="2">
      <w:start w:val="1"/>
      <w:numFmt w:val="none"/>
      <w:pStyle w:val="ListBullet3"/>
      <w:lvlText w:val=":"/>
      <w:lvlJc w:val="left"/>
      <w:pPr>
        <w:ind w:left="1106" w:hanging="369"/>
      </w:pPr>
    </w:lvl>
    <w:lvl w:ilvl="3">
      <w:start w:val="1"/>
      <w:numFmt w:val="none"/>
      <w:pStyle w:val="ListBullet4"/>
      <w:lvlText w:val=""/>
      <w:lvlJc w:val="left"/>
      <w:pPr>
        <w:ind w:left="1474" w:hanging="368"/>
      </w:pPr>
      <w:rPr>
        <w:color w:val="auto"/>
      </w:rPr>
    </w:lvl>
    <w:lvl w:ilvl="4">
      <w:start w:val="1"/>
      <w:numFmt w:val="none"/>
      <w:pStyle w:val="ListBullet5"/>
      <w:lvlText w:val=""/>
      <w:lvlJc w:val="left"/>
      <w:pPr>
        <w:ind w:left="1800" w:hanging="360"/>
      </w:pPr>
      <w:rPr>
        <w:color w:val="auto"/>
      </w:rPr>
    </w:lvl>
    <w:lvl w:ilvl="5">
      <w:start w:val="1"/>
      <w:numFmt w:val="none"/>
      <w:lvlText w:val=""/>
      <w:lvlJc w:val="left"/>
      <w:pPr>
        <w:ind w:left="2160" w:hanging="360"/>
      </w:pPr>
      <w:rPr>
        <w:color w:val="auto"/>
      </w:rPr>
    </w:lvl>
    <w:lvl w:ilvl="6">
      <w:start w:val="1"/>
      <w:numFmt w:val="none"/>
      <w:lvlText w:val=""/>
      <w:lvlJc w:val="left"/>
      <w:pPr>
        <w:ind w:left="2520" w:hanging="360"/>
      </w:pPr>
      <w:rPr>
        <w:color w:val="auto"/>
      </w:rPr>
    </w:lvl>
    <w:lvl w:ilvl="7">
      <w:start w:val="1"/>
      <w:numFmt w:val="none"/>
      <w:lvlText w:val=""/>
      <w:lvlJc w:val="left"/>
      <w:pPr>
        <w:ind w:left="2880" w:hanging="360"/>
      </w:pPr>
      <w:rPr>
        <w:color w:val="auto"/>
      </w:rPr>
    </w:lvl>
    <w:lvl w:ilvl="8">
      <w:start w:val="1"/>
      <w:numFmt w:val="none"/>
      <w:lvlText w:val=""/>
      <w:lvlJc w:val="left"/>
      <w:pPr>
        <w:ind w:left="3240" w:hanging="360"/>
      </w:pPr>
      <w:rPr>
        <w:color w:val="auto"/>
      </w:rPr>
    </w:lvl>
  </w:abstractNum>
  <w:abstractNum w:abstractNumId="11" w15:restartNumberingAfterBreak="0">
    <w:nsid w:val="04C35701"/>
    <w:multiLevelType w:val="hybridMultilevel"/>
    <w:tmpl w:val="2812B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7C71C39"/>
    <w:multiLevelType w:val="hybridMultilevel"/>
    <w:tmpl w:val="1F5ED3FA"/>
    <w:lvl w:ilvl="0" w:tplc="D206B1D8">
      <w:start w:val="1"/>
      <w:numFmt w:val="bullet"/>
      <w:lvlText w:val="–"/>
      <w:lvlJc w:val="left"/>
      <w:pPr>
        <w:tabs>
          <w:tab w:val="num" w:pos="360"/>
        </w:tabs>
        <w:ind w:left="360" w:hanging="360"/>
      </w:pPr>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E32A99"/>
    <w:multiLevelType w:val="hybridMultilevel"/>
    <w:tmpl w:val="F54E371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0AFC255F"/>
    <w:multiLevelType w:val="hybridMultilevel"/>
    <w:tmpl w:val="AF5E254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0BB55323"/>
    <w:multiLevelType w:val="hybridMultilevel"/>
    <w:tmpl w:val="5CC0C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C3875FB"/>
    <w:multiLevelType w:val="hybridMultilevel"/>
    <w:tmpl w:val="59A0B59E"/>
    <w:lvl w:ilvl="0" w:tplc="0C090001">
      <w:start w:val="1"/>
      <w:numFmt w:val="bullet"/>
      <w:lvlText w:val=""/>
      <w:lvlJc w:val="left"/>
      <w:pPr>
        <w:ind w:left="1287" w:hanging="360"/>
      </w:pPr>
      <w:rPr>
        <w:rFonts w:ascii="Symbol" w:hAnsi="Symbol" w:hint="default"/>
      </w:rPr>
    </w:lvl>
    <w:lvl w:ilvl="1" w:tplc="941EE062">
      <w:numFmt w:val="bullet"/>
      <w:lvlText w:val="•"/>
      <w:lvlJc w:val="left"/>
      <w:pPr>
        <w:ind w:left="2007" w:hanging="360"/>
      </w:pPr>
      <w:rPr>
        <w:rFonts w:ascii="Arial" w:eastAsia="Times New Roman" w:hAnsi="Arial" w:cs="Arial"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0CCB05AE"/>
    <w:multiLevelType w:val="hybridMultilevel"/>
    <w:tmpl w:val="227E8608"/>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0E422D87"/>
    <w:multiLevelType w:val="multilevel"/>
    <w:tmpl w:val="902EE0A0"/>
    <w:name w:val="GDHBulletTemplate"/>
    <w:lvl w:ilvl="0">
      <w:start w:val="1"/>
      <w:numFmt w:val="bullet"/>
      <w:lvlText w:val=""/>
      <w:lvlJc w:val="left"/>
      <w:pPr>
        <w:tabs>
          <w:tab w:val="num" w:pos="359"/>
        </w:tabs>
        <w:ind w:left="359" w:hanging="360"/>
      </w:pPr>
      <w:rPr>
        <w:rFonts w:ascii="Symbol" w:hAnsi="Symbol" w:hint="default"/>
      </w:rPr>
    </w:lvl>
    <w:lvl w:ilvl="1">
      <w:start w:val="1"/>
      <w:numFmt w:val="bullet"/>
      <w:lvlRestart w:val="0"/>
      <w:lvlText w:val=""/>
      <w:lvlJc w:val="left"/>
      <w:pPr>
        <w:tabs>
          <w:tab w:val="num" w:pos="791"/>
        </w:tabs>
        <w:ind w:left="791" w:hanging="360"/>
      </w:pPr>
      <w:rPr>
        <w:rFonts w:ascii="Symbol" w:hAnsi="Symbol" w:hint="default"/>
      </w:rPr>
    </w:lvl>
    <w:lvl w:ilvl="2">
      <w:start w:val="1"/>
      <w:numFmt w:val="decimal"/>
      <w:suff w:val="space"/>
      <w:lvlText w:val="%2"/>
      <w:lvlJc w:val="left"/>
      <w:pPr>
        <w:ind w:left="1079" w:hanging="360"/>
      </w:pPr>
      <w:rPr>
        <w:rFonts w:hint="default"/>
        <w:b w:val="0"/>
      </w:rPr>
    </w:lvl>
    <w:lvl w:ilvl="3">
      <w:start w:val="1"/>
      <w:numFmt w:val="decimal"/>
      <w:suff w:val="space"/>
      <w:lvlText w:val="%2"/>
      <w:lvlJc w:val="left"/>
      <w:pPr>
        <w:ind w:left="1511" w:hanging="504"/>
      </w:pPr>
      <w:rPr>
        <w:rFonts w:hint="default"/>
        <w:b w:val="0"/>
      </w:rPr>
    </w:lvl>
    <w:lvl w:ilvl="4">
      <w:start w:val="1"/>
      <w:numFmt w:val="decimal"/>
      <w:suff w:val="space"/>
      <w:lvlText w:val="%2"/>
      <w:lvlJc w:val="left"/>
      <w:pPr>
        <w:ind w:left="1943" w:hanging="648"/>
      </w:pPr>
      <w:rPr>
        <w:rFonts w:hint="default"/>
        <w:b w:val="0"/>
      </w:rPr>
    </w:lvl>
    <w:lvl w:ilvl="5">
      <w:start w:val="1"/>
      <w:numFmt w:val="decimal"/>
      <w:suff w:val="space"/>
      <w:lvlText w:val="%2"/>
      <w:lvlJc w:val="left"/>
      <w:pPr>
        <w:ind w:left="2375" w:hanging="792"/>
      </w:pPr>
      <w:rPr>
        <w:rFonts w:hint="default"/>
        <w:b w:val="0"/>
      </w:rPr>
    </w:lvl>
    <w:lvl w:ilvl="6">
      <w:start w:val="1"/>
      <w:numFmt w:val="none"/>
      <w:lvlText w:val=""/>
      <w:lvlJc w:val="left"/>
      <w:pPr>
        <w:tabs>
          <w:tab w:val="num" w:pos="5039"/>
        </w:tabs>
        <w:ind w:left="5039" w:hanging="360"/>
      </w:pPr>
      <w:rPr>
        <w:rFonts w:hint="default"/>
      </w:rPr>
    </w:lvl>
    <w:lvl w:ilvl="7">
      <w:start w:val="1"/>
      <w:numFmt w:val="none"/>
      <w:lvlText w:val=""/>
      <w:lvlJc w:val="left"/>
      <w:pPr>
        <w:tabs>
          <w:tab w:val="num" w:pos="5759"/>
        </w:tabs>
        <w:ind w:left="5759" w:hanging="360"/>
      </w:pPr>
      <w:rPr>
        <w:rFonts w:hint="default"/>
      </w:rPr>
    </w:lvl>
    <w:lvl w:ilvl="8">
      <w:start w:val="1"/>
      <w:numFmt w:val="none"/>
      <w:lvlText w:val=""/>
      <w:lvlJc w:val="right"/>
      <w:pPr>
        <w:tabs>
          <w:tab w:val="num" w:pos="6479"/>
        </w:tabs>
        <w:ind w:left="6479" w:hanging="180"/>
      </w:pPr>
      <w:rPr>
        <w:rFonts w:hint="default"/>
      </w:rPr>
    </w:lvl>
  </w:abstractNum>
  <w:abstractNum w:abstractNumId="19" w15:restartNumberingAfterBreak="0">
    <w:nsid w:val="0FC6649E"/>
    <w:multiLevelType w:val="hybridMultilevel"/>
    <w:tmpl w:val="8696C82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12033E32"/>
    <w:multiLevelType w:val="hybridMultilevel"/>
    <w:tmpl w:val="AE78C1DE"/>
    <w:lvl w:ilvl="0" w:tplc="58F41F5E">
      <w:start w:val="1"/>
      <w:numFmt w:val="bullet"/>
      <w:lvlText w:val="–"/>
      <w:lvlJc w:val="left"/>
      <w:pPr>
        <w:tabs>
          <w:tab w:val="num" w:pos="360"/>
        </w:tabs>
        <w:ind w:left="360" w:hanging="360"/>
      </w:pPr>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37F1DAD"/>
    <w:multiLevelType w:val="multilevel"/>
    <w:tmpl w:val="7A92D2A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2" w15:restartNumberingAfterBreak="0">
    <w:nsid w:val="149260E0"/>
    <w:multiLevelType w:val="hybridMultilevel"/>
    <w:tmpl w:val="978C444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157569AE"/>
    <w:multiLevelType w:val="multilevel"/>
    <w:tmpl w:val="30F2055C"/>
    <w:numStyleLink w:val="Style1"/>
  </w:abstractNum>
  <w:abstractNum w:abstractNumId="24" w15:restartNumberingAfterBreak="0">
    <w:nsid w:val="17C64BFF"/>
    <w:multiLevelType w:val="multilevel"/>
    <w:tmpl w:val="37064C74"/>
    <w:name w:val="GHDListTemplate1"/>
    <w:lvl w:ilvl="0">
      <w:start w:val="1"/>
      <w:numFmt w:val="decimal"/>
      <w:isLgl/>
      <w:suff w:val="nothing"/>
      <w:lvlText w:val=""/>
      <w:lvlJc w:val="left"/>
      <w:pPr>
        <w:ind w:left="0" w:firstLine="0"/>
      </w:pPr>
    </w:lvl>
    <w:lvl w:ilvl="1">
      <w:start w:val="1"/>
      <w:numFmt w:val="lowerLetter"/>
      <w:lvlText w:val="%2."/>
      <w:lvlJc w:val="left"/>
      <w:pPr>
        <w:ind w:left="288" w:hanging="288"/>
      </w:pPr>
      <w:rPr>
        <w:b w:val="0"/>
      </w:rPr>
    </w:lvl>
    <w:lvl w:ilvl="2">
      <w:start w:val="1"/>
      <w:numFmt w:val="decimal"/>
      <w:suff w:val="space"/>
      <w:lvlText w:val=""/>
      <w:lvlJc w:val="left"/>
      <w:pPr>
        <w:ind w:left="720" w:hanging="432"/>
      </w:pPr>
      <w:rPr>
        <w:b w:val="0"/>
      </w:rPr>
    </w:lvl>
    <w:lvl w:ilvl="3">
      <w:start w:val="1"/>
      <w:numFmt w:val="decimal"/>
      <w:suff w:val="space"/>
      <w:lvlText w:val=""/>
      <w:lvlJc w:val="left"/>
      <w:pPr>
        <w:ind w:left="1296" w:hanging="576"/>
      </w:pPr>
      <w:rPr>
        <w:b w:val="0"/>
      </w:rPr>
    </w:lvl>
    <w:lvl w:ilvl="4">
      <w:start w:val="1"/>
      <w:numFmt w:val="decimal"/>
      <w:suff w:val="space"/>
      <w:lvlText w:val=""/>
      <w:lvlJc w:val="left"/>
      <w:pPr>
        <w:ind w:left="1296" w:hanging="576"/>
      </w:pPr>
      <w:rPr>
        <w:b w:val="0"/>
      </w:rPr>
    </w:lvl>
    <w:lvl w:ilvl="5">
      <w:start w:val="1"/>
      <w:numFmt w:val="decimal"/>
      <w:suff w:val="space"/>
      <w:lvlText w:val=""/>
      <w:lvlJc w:val="left"/>
      <w:pPr>
        <w:ind w:left="1296" w:hanging="576"/>
      </w:pPr>
      <w:rPr>
        <w:b w:val="0"/>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1924211A"/>
    <w:multiLevelType w:val="multilevel"/>
    <w:tmpl w:val="C9600AEE"/>
    <w:lvl w:ilvl="0">
      <w:start w:val="1"/>
      <w:numFmt w:val="upperLetter"/>
      <w:lvlText w:val="%1."/>
      <w:lvlJc w:val="left"/>
      <w:pPr>
        <w:ind w:left="288" w:hanging="288"/>
      </w:pPr>
      <w:rPr>
        <w:rFonts w:ascii="Arial MT Black" w:hAnsi="Arial MT Black" w:cs="Arial" w:hint="default"/>
        <w:b w:val="0"/>
        <w:i w:val="0"/>
        <w:color w:val="auto"/>
        <w:sz w:val="40"/>
      </w:rPr>
    </w:lvl>
    <w:lvl w:ilvl="1">
      <w:start w:val="1"/>
      <w:numFmt w:val="decimal"/>
      <w:lvlText w:val="%1.%2."/>
      <w:lvlJc w:val="left"/>
      <w:pPr>
        <w:tabs>
          <w:tab w:val="num" w:pos="0"/>
        </w:tabs>
        <w:ind w:left="288" w:hanging="288"/>
      </w:pPr>
      <w:rPr>
        <w:rFonts w:hint="default"/>
        <w:b/>
      </w:rPr>
    </w:lvl>
    <w:lvl w:ilvl="2">
      <w:start w:val="1"/>
      <w:numFmt w:val="decimal"/>
      <w:lvlText w:val="%1.%2.%3."/>
      <w:lvlJc w:val="left"/>
      <w:pPr>
        <w:tabs>
          <w:tab w:val="num" w:pos="0"/>
        </w:tabs>
        <w:ind w:left="288" w:hanging="288"/>
      </w:pPr>
      <w:rPr>
        <w:rFonts w:hint="default"/>
        <w:b/>
        <w:i w:val="0"/>
      </w:rPr>
    </w:lvl>
    <w:lvl w:ilvl="3">
      <w:start w:val="1"/>
      <w:numFmt w:val="none"/>
      <w:lvlText w:val=""/>
      <w:lvlJc w:val="left"/>
      <w:pPr>
        <w:tabs>
          <w:tab w:val="num" w:pos="0"/>
        </w:tabs>
        <w:ind w:left="288" w:hanging="288"/>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1B7E9F"/>
    <w:multiLevelType w:val="hybridMultilevel"/>
    <w:tmpl w:val="B5FE596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1E95746F"/>
    <w:multiLevelType w:val="hybridMultilevel"/>
    <w:tmpl w:val="2DB6235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20DC48CB"/>
    <w:multiLevelType w:val="hybridMultilevel"/>
    <w:tmpl w:val="3BDE0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38B4950"/>
    <w:multiLevelType w:val="multilevel"/>
    <w:tmpl w:val="30F2055C"/>
    <w:numStyleLink w:val="Style1"/>
  </w:abstractNum>
  <w:abstractNum w:abstractNumId="30" w15:restartNumberingAfterBreak="0">
    <w:nsid w:val="23C43FA1"/>
    <w:multiLevelType w:val="hybridMultilevel"/>
    <w:tmpl w:val="826E139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15:restartNumberingAfterBreak="0">
    <w:nsid w:val="290C6F07"/>
    <w:multiLevelType w:val="multilevel"/>
    <w:tmpl w:val="835E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9556E5"/>
    <w:multiLevelType w:val="hybridMultilevel"/>
    <w:tmpl w:val="FAD8C76C"/>
    <w:lvl w:ilvl="0" w:tplc="04302880">
      <w:start w:val="1"/>
      <w:numFmt w:val="bullet"/>
      <w:pStyle w:val="Bullet2"/>
      <w:lvlText w:val="–"/>
      <w:lvlJc w:val="left"/>
      <w:pPr>
        <w:tabs>
          <w:tab w:val="num" w:pos="1134"/>
        </w:tabs>
        <w:ind w:left="1361" w:hanging="227"/>
      </w:pPr>
      <w:rPr>
        <w:rFonts w:ascii="Arial" w:hAnsi="Arial" w:cs="Aria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EA52861"/>
    <w:multiLevelType w:val="hybridMultilevel"/>
    <w:tmpl w:val="C7A0EF2C"/>
    <w:name w:val="GHDOutlineTemplate"/>
    <w:lvl w:ilvl="0" w:tplc="9F0CFDA8">
      <w:numFmt w:val="bullet"/>
      <w:lvlText w:val="-"/>
      <w:lvlJc w:val="left"/>
      <w:pPr>
        <w:tabs>
          <w:tab w:val="num" w:pos="720"/>
        </w:tabs>
        <w:ind w:left="720" w:hanging="360"/>
      </w:pPr>
      <w:rPr>
        <w:rFonts w:ascii="Arial" w:eastAsia="Times New Roman" w:hAnsi="Arial" w:cs="Arial" w:hint="default"/>
      </w:rPr>
    </w:lvl>
    <w:lvl w:ilvl="1" w:tplc="A658F720" w:tentative="1">
      <w:start w:val="1"/>
      <w:numFmt w:val="bullet"/>
      <w:lvlText w:val="o"/>
      <w:lvlJc w:val="left"/>
      <w:pPr>
        <w:tabs>
          <w:tab w:val="num" w:pos="1440"/>
        </w:tabs>
        <w:ind w:left="1440" w:hanging="360"/>
      </w:pPr>
      <w:rPr>
        <w:rFonts w:ascii="Courier New" w:hAnsi="Courier New" w:cs="Courier New" w:hint="default"/>
      </w:rPr>
    </w:lvl>
    <w:lvl w:ilvl="2" w:tplc="329E4680" w:tentative="1">
      <w:start w:val="1"/>
      <w:numFmt w:val="bullet"/>
      <w:lvlText w:val=""/>
      <w:lvlJc w:val="left"/>
      <w:pPr>
        <w:tabs>
          <w:tab w:val="num" w:pos="2160"/>
        </w:tabs>
        <w:ind w:left="2160" w:hanging="360"/>
      </w:pPr>
      <w:rPr>
        <w:rFonts w:ascii="Wingdings" w:hAnsi="Wingdings" w:hint="default"/>
      </w:rPr>
    </w:lvl>
    <w:lvl w:ilvl="3" w:tplc="074070A4" w:tentative="1">
      <w:start w:val="1"/>
      <w:numFmt w:val="bullet"/>
      <w:lvlText w:val=""/>
      <w:lvlJc w:val="left"/>
      <w:pPr>
        <w:tabs>
          <w:tab w:val="num" w:pos="2880"/>
        </w:tabs>
        <w:ind w:left="2880" w:hanging="360"/>
      </w:pPr>
      <w:rPr>
        <w:rFonts w:ascii="Symbol" w:hAnsi="Symbol" w:hint="default"/>
      </w:rPr>
    </w:lvl>
    <w:lvl w:ilvl="4" w:tplc="C33EBE4E" w:tentative="1">
      <w:start w:val="1"/>
      <w:numFmt w:val="bullet"/>
      <w:lvlText w:val="o"/>
      <w:lvlJc w:val="left"/>
      <w:pPr>
        <w:tabs>
          <w:tab w:val="num" w:pos="3600"/>
        </w:tabs>
        <w:ind w:left="3600" w:hanging="360"/>
      </w:pPr>
      <w:rPr>
        <w:rFonts w:ascii="Courier New" w:hAnsi="Courier New" w:cs="Courier New" w:hint="default"/>
      </w:rPr>
    </w:lvl>
    <w:lvl w:ilvl="5" w:tplc="5C2434B6" w:tentative="1">
      <w:start w:val="1"/>
      <w:numFmt w:val="bullet"/>
      <w:lvlText w:val=""/>
      <w:lvlJc w:val="left"/>
      <w:pPr>
        <w:tabs>
          <w:tab w:val="num" w:pos="4320"/>
        </w:tabs>
        <w:ind w:left="4320" w:hanging="360"/>
      </w:pPr>
      <w:rPr>
        <w:rFonts w:ascii="Wingdings" w:hAnsi="Wingdings" w:hint="default"/>
      </w:rPr>
    </w:lvl>
    <w:lvl w:ilvl="6" w:tplc="BAEEE372" w:tentative="1">
      <w:start w:val="1"/>
      <w:numFmt w:val="bullet"/>
      <w:lvlText w:val=""/>
      <w:lvlJc w:val="left"/>
      <w:pPr>
        <w:tabs>
          <w:tab w:val="num" w:pos="5040"/>
        </w:tabs>
        <w:ind w:left="5040" w:hanging="360"/>
      </w:pPr>
      <w:rPr>
        <w:rFonts w:ascii="Symbol" w:hAnsi="Symbol" w:hint="default"/>
      </w:rPr>
    </w:lvl>
    <w:lvl w:ilvl="7" w:tplc="1C08B6FA" w:tentative="1">
      <w:start w:val="1"/>
      <w:numFmt w:val="bullet"/>
      <w:lvlText w:val="o"/>
      <w:lvlJc w:val="left"/>
      <w:pPr>
        <w:tabs>
          <w:tab w:val="num" w:pos="5760"/>
        </w:tabs>
        <w:ind w:left="5760" w:hanging="360"/>
      </w:pPr>
      <w:rPr>
        <w:rFonts w:ascii="Courier New" w:hAnsi="Courier New" w:cs="Courier New" w:hint="default"/>
      </w:rPr>
    </w:lvl>
    <w:lvl w:ilvl="8" w:tplc="05F2571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57050FE"/>
    <w:multiLevelType w:val="multilevel"/>
    <w:tmpl w:val="424EFC58"/>
    <w:name w:val="GHDOutlineTemplate1"/>
    <w:lvl w:ilvl="0">
      <w:start w:val="1"/>
      <w:numFmt w:val="decimal"/>
      <w:pStyle w:val="Heading1"/>
      <w:lvlText w:val="%1."/>
      <w:lvlJc w:val="left"/>
      <w:pPr>
        <w:tabs>
          <w:tab w:val="num" w:pos="567"/>
        </w:tabs>
        <w:ind w:left="567" w:hanging="1134"/>
      </w:pPr>
      <w:rPr>
        <w:b w:val="0"/>
      </w:rPr>
    </w:lvl>
    <w:lvl w:ilvl="1">
      <w:start w:val="1"/>
      <w:numFmt w:val="decimal"/>
      <w:pStyle w:val="Heading2"/>
      <w:lvlText w:val="%1.%2"/>
      <w:lvlJc w:val="left"/>
      <w:pPr>
        <w:tabs>
          <w:tab w:val="num" w:pos="1417"/>
        </w:tabs>
        <w:ind w:left="1417" w:hanging="850"/>
      </w:pPr>
      <w:rPr>
        <w:b w:val="0"/>
      </w:rPr>
    </w:lvl>
    <w:lvl w:ilvl="2">
      <w:start w:val="1"/>
      <w:numFmt w:val="decimal"/>
      <w:pStyle w:val="Heading3"/>
      <w:lvlText w:val="%1.%2.%3"/>
      <w:lvlJc w:val="left"/>
      <w:pPr>
        <w:tabs>
          <w:tab w:val="num" w:pos="1417"/>
        </w:tabs>
        <w:ind w:left="1417" w:hanging="850"/>
      </w:pPr>
      <w:rPr>
        <w:b/>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36C618EE"/>
    <w:multiLevelType w:val="multilevel"/>
    <w:tmpl w:val="D42068DE"/>
    <w:lvl w:ilvl="0">
      <w:start w:val="1"/>
      <w:numFmt w:val="upperLetter"/>
      <w:lvlText w:val="%1."/>
      <w:lvlJc w:val="left"/>
      <w:pPr>
        <w:ind w:left="288" w:hanging="288"/>
      </w:pPr>
      <w:rPr>
        <w:rFonts w:ascii="Arial Black" w:hAnsi="Arial Black" w:cs="Arial" w:hint="default"/>
        <w:b w:val="0"/>
        <w:i w:val="0"/>
        <w:color w:val="auto"/>
        <w:sz w:val="40"/>
      </w:rPr>
    </w:lvl>
    <w:lvl w:ilvl="1">
      <w:start w:val="1"/>
      <w:numFmt w:val="decimal"/>
      <w:lvlText w:val="%1.%2."/>
      <w:lvlJc w:val="left"/>
      <w:pPr>
        <w:tabs>
          <w:tab w:val="num" w:pos="0"/>
        </w:tabs>
        <w:ind w:left="288" w:hanging="288"/>
      </w:pPr>
      <w:rPr>
        <w:rFonts w:hint="default"/>
        <w:b/>
      </w:rPr>
    </w:lvl>
    <w:lvl w:ilvl="2">
      <w:start w:val="1"/>
      <w:numFmt w:val="decimal"/>
      <w:lvlText w:val="%1.%2.%3."/>
      <w:lvlJc w:val="left"/>
      <w:pPr>
        <w:tabs>
          <w:tab w:val="num" w:pos="0"/>
        </w:tabs>
        <w:ind w:left="288" w:hanging="288"/>
      </w:pPr>
      <w:rPr>
        <w:rFonts w:hint="default"/>
        <w:b/>
        <w:i w:val="0"/>
      </w:rPr>
    </w:lvl>
    <w:lvl w:ilvl="3">
      <w:start w:val="1"/>
      <w:numFmt w:val="none"/>
      <w:lvlText w:val=""/>
      <w:lvlJc w:val="left"/>
      <w:pPr>
        <w:tabs>
          <w:tab w:val="num" w:pos="0"/>
        </w:tabs>
        <w:ind w:left="288" w:hanging="288"/>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B1E1C6D"/>
    <w:multiLevelType w:val="hybridMultilevel"/>
    <w:tmpl w:val="7AC2ED3E"/>
    <w:lvl w:ilvl="0" w:tplc="E75EB290">
      <w:start w:val="1"/>
      <w:numFmt w:val="bullet"/>
      <w:lvlText w:val=""/>
      <w:lvlJc w:val="left"/>
      <w:pPr>
        <w:ind w:left="821" w:hanging="361"/>
      </w:pPr>
      <w:rPr>
        <w:rFonts w:ascii="Symbol" w:eastAsia="Symbol" w:hAnsi="Symbol" w:hint="default"/>
        <w:w w:val="76"/>
        <w:sz w:val="16"/>
        <w:szCs w:val="16"/>
      </w:rPr>
    </w:lvl>
    <w:lvl w:ilvl="1" w:tplc="EE0033BA">
      <w:start w:val="1"/>
      <w:numFmt w:val="bullet"/>
      <w:lvlText w:val="•"/>
      <w:lvlJc w:val="left"/>
      <w:pPr>
        <w:ind w:left="1508" w:hanging="361"/>
      </w:pPr>
      <w:rPr>
        <w:rFonts w:hint="default"/>
      </w:rPr>
    </w:lvl>
    <w:lvl w:ilvl="2" w:tplc="BB1C92BA">
      <w:start w:val="1"/>
      <w:numFmt w:val="bullet"/>
      <w:lvlText w:val="•"/>
      <w:lvlJc w:val="left"/>
      <w:pPr>
        <w:ind w:left="2196" w:hanging="361"/>
      </w:pPr>
      <w:rPr>
        <w:rFonts w:hint="default"/>
      </w:rPr>
    </w:lvl>
    <w:lvl w:ilvl="3" w:tplc="5CDCE992">
      <w:start w:val="1"/>
      <w:numFmt w:val="bullet"/>
      <w:lvlText w:val="•"/>
      <w:lvlJc w:val="left"/>
      <w:pPr>
        <w:ind w:left="2884" w:hanging="361"/>
      </w:pPr>
      <w:rPr>
        <w:rFonts w:hint="default"/>
      </w:rPr>
    </w:lvl>
    <w:lvl w:ilvl="4" w:tplc="35324FD0">
      <w:start w:val="1"/>
      <w:numFmt w:val="bullet"/>
      <w:lvlText w:val="•"/>
      <w:lvlJc w:val="left"/>
      <w:pPr>
        <w:ind w:left="3572" w:hanging="361"/>
      </w:pPr>
      <w:rPr>
        <w:rFonts w:hint="default"/>
      </w:rPr>
    </w:lvl>
    <w:lvl w:ilvl="5" w:tplc="5068274E">
      <w:start w:val="1"/>
      <w:numFmt w:val="bullet"/>
      <w:lvlText w:val="•"/>
      <w:lvlJc w:val="left"/>
      <w:pPr>
        <w:ind w:left="4260" w:hanging="361"/>
      </w:pPr>
      <w:rPr>
        <w:rFonts w:hint="default"/>
      </w:rPr>
    </w:lvl>
    <w:lvl w:ilvl="6" w:tplc="530699DC">
      <w:start w:val="1"/>
      <w:numFmt w:val="bullet"/>
      <w:lvlText w:val="•"/>
      <w:lvlJc w:val="left"/>
      <w:pPr>
        <w:ind w:left="4948" w:hanging="361"/>
      </w:pPr>
      <w:rPr>
        <w:rFonts w:hint="default"/>
      </w:rPr>
    </w:lvl>
    <w:lvl w:ilvl="7" w:tplc="277C12C0">
      <w:start w:val="1"/>
      <w:numFmt w:val="bullet"/>
      <w:lvlText w:val="•"/>
      <w:lvlJc w:val="left"/>
      <w:pPr>
        <w:ind w:left="5636" w:hanging="361"/>
      </w:pPr>
      <w:rPr>
        <w:rFonts w:hint="default"/>
      </w:rPr>
    </w:lvl>
    <w:lvl w:ilvl="8" w:tplc="ADCAA886">
      <w:start w:val="1"/>
      <w:numFmt w:val="bullet"/>
      <w:lvlText w:val="•"/>
      <w:lvlJc w:val="left"/>
      <w:pPr>
        <w:ind w:left="6323" w:hanging="361"/>
      </w:pPr>
      <w:rPr>
        <w:rFonts w:hint="default"/>
      </w:rPr>
    </w:lvl>
  </w:abstractNum>
  <w:abstractNum w:abstractNumId="37" w15:restartNumberingAfterBreak="0">
    <w:nsid w:val="3E323DCC"/>
    <w:multiLevelType w:val="multilevel"/>
    <w:tmpl w:val="30F2055C"/>
    <w:numStyleLink w:val="Style1"/>
  </w:abstractNum>
  <w:abstractNum w:abstractNumId="38" w15:restartNumberingAfterBreak="0">
    <w:nsid w:val="41D4225C"/>
    <w:multiLevelType w:val="multilevel"/>
    <w:tmpl w:val="902EE0A0"/>
    <w:name w:val="myAppendixTemplate"/>
    <w:lvl w:ilvl="0">
      <w:start w:val="1"/>
      <w:numFmt w:val="bullet"/>
      <w:lvlText w:val=""/>
      <w:lvlJc w:val="left"/>
      <w:pPr>
        <w:tabs>
          <w:tab w:val="num" w:pos="359"/>
        </w:tabs>
        <w:ind w:left="359" w:hanging="360"/>
      </w:pPr>
      <w:rPr>
        <w:rFonts w:ascii="Symbol" w:hAnsi="Symbol" w:hint="default"/>
      </w:rPr>
    </w:lvl>
    <w:lvl w:ilvl="1">
      <w:start w:val="1"/>
      <w:numFmt w:val="bullet"/>
      <w:lvlRestart w:val="0"/>
      <w:lvlText w:val=""/>
      <w:lvlJc w:val="left"/>
      <w:pPr>
        <w:tabs>
          <w:tab w:val="num" w:pos="791"/>
        </w:tabs>
        <w:ind w:left="791" w:hanging="360"/>
      </w:pPr>
      <w:rPr>
        <w:rFonts w:ascii="Symbol" w:hAnsi="Symbol" w:hint="default"/>
      </w:rPr>
    </w:lvl>
    <w:lvl w:ilvl="2">
      <w:start w:val="1"/>
      <w:numFmt w:val="decimal"/>
      <w:suff w:val="space"/>
      <w:lvlText w:val="%2"/>
      <w:lvlJc w:val="left"/>
      <w:pPr>
        <w:ind w:left="1079" w:hanging="360"/>
      </w:pPr>
      <w:rPr>
        <w:rFonts w:hint="default"/>
        <w:b w:val="0"/>
      </w:rPr>
    </w:lvl>
    <w:lvl w:ilvl="3">
      <w:start w:val="1"/>
      <w:numFmt w:val="decimal"/>
      <w:suff w:val="space"/>
      <w:lvlText w:val="%2"/>
      <w:lvlJc w:val="left"/>
      <w:pPr>
        <w:ind w:left="1511" w:hanging="504"/>
      </w:pPr>
      <w:rPr>
        <w:rFonts w:hint="default"/>
        <w:b w:val="0"/>
      </w:rPr>
    </w:lvl>
    <w:lvl w:ilvl="4">
      <w:start w:val="1"/>
      <w:numFmt w:val="decimal"/>
      <w:suff w:val="space"/>
      <w:lvlText w:val="%2"/>
      <w:lvlJc w:val="left"/>
      <w:pPr>
        <w:ind w:left="1943" w:hanging="648"/>
      </w:pPr>
      <w:rPr>
        <w:rFonts w:hint="default"/>
        <w:b w:val="0"/>
      </w:rPr>
    </w:lvl>
    <w:lvl w:ilvl="5">
      <w:start w:val="1"/>
      <w:numFmt w:val="decimal"/>
      <w:suff w:val="space"/>
      <w:lvlText w:val="%2"/>
      <w:lvlJc w:val="left"/>
      <w:pPr>
        <w:ind w:left="2375" w:hanging="792"/>
      </w:pPr>
      <w:rPr>
        <w:rFonts w:hint="default"/>
        <w:b w:val="0"/>
      </w:rPr>
    </w:lvl>
    <w:lvl w:ilvl="6">
      <w:start w:val="1"/>
      <w:numFmt w:val="none"/>
      <w:lvlText w:val=""/>
      <w:lvlJc w:val="left"/>
      <w:pPr>
        <w:tabs>
          <w:tab w:val="num" w:pos="5039"/>
        </w:tabs>
        <w:ind w:left="5039" w:hanging="360"/>
      </w:pPr>
      <w:rPr>
        <w:rFonts w:hint="default"/>
      </w:rPr>
    </w:lvl>
    <w:lvl w:ilvl="7">
      <w:start w:val="1"/>
      <w:numFmt w:val="none"/>
      <w:lvlText w:val=""/>
      <w:lvlJc w:val="left"/>
      <w:pPr>
        <w:tabs>
          <w:tab w:val="num" w:pos="5759"/>
        </w:tabs>
        <w:ind w:left="5759" w:hanging="360"/>
      </w:pPr>
      <w:rPr>
        <w:rFonts w:hint="default"/>
      </w:rPr>
    </w:lvl>
    <w:lvl w:ilvl="8">
      <w:start w:val="1"/>
      <w:numFmt w:val="none"/>
      <w:lvlText w:val=""/>
      <w:lvlJc w:val="right"/>
      <w:pPr>
        <w:tabs>
          <w:tab w:val="num" w:pos="6479"/>
        </w:tabs>
        <w:ind w:left="6479" w:hanging="180"/>
      </w:pPr>
      <w:rPr>
        <w:rFonts w:hint="default"/>
      </w:rPr>
    </w:lvl>
  </w:abstractNum>
  <w:abstractNum w:abstractNumId="39" w15:restartNumberingAfterBreak="0">
    <w:nsid w:val="4B677710"/>
    <w:multiLevelType w:val="multilevel"/>
    <w:tmpl w:val="644E80AC"/>
    <w:name w:val="GDHBulletTemplate2"/>
    <w:lvl w:ilvl="0">
      <w:start w:val="1"/>
      <w:numFmt w:val="bullet"/>
      <w:lvlText w:val=""/>
      <w:lvlJc w:val="left"/>
      <w:pPr>
        <w:tabs>
          <w:tab w:val="num" w:pos="359"/>
        </w:tabs>
        <w:ind w:left="359" w:hanging="360"/>
      </w:pPr>
      <w:rPr>
        <w:rFonts w:ascii="Symbol" w:hAnsi="Symbol" w:hint="default"/>
      </w:rPr>
    </w:lvl>
    <w:lvl w:ilvl="1">
      <w:start w:val="1"/>
      <w:numFmt w:val="bullet"/>
      <w:lvlRestart w:val="0"/>
      <w:lvlText w:val=""/>
      <w:lvlJc w:val="left"/>
      <w:pPr>
        <w:tabs>
          <w:tab w:val="num" w:pos="227"/>
        </w:tabs>
        <w:ind w:left="397" w:hanging="397"/>
      </w:pPr>
      <w:rPr>
        <w:rFonts w:ascii="Symbol" w:hAnsi="Symbol" w:hint="default"/>
      </w:rPr>
    </w:lvl>
    <w:lvl w:ilvl="2">
      <w:start w:val="1"/>
      <w:numFmt w:val="bullet"/>
      <w:suff w:val="space"/>
      <w:lvlText w:val=""/>
      <w:lvlJc w:val="left"/>
      <w:pPr>
        <w:ind w:left="794" w:hanging="75"/>
      </w:pPr>
      <w:rPr>
        <w:rFonts w:ascii="Symbol" w:hAnsi="Symbol" w:hint="default"/>
        <w:b w:val="0"/>
      </w:rPr>
    </w:lvl>
    <w:lvl w:ilvl="3">
      <w:start w:val="1"/>
      <w:numFmt w:val="none"/>
      <w:suff w:val="space"/>
      <w:lvlText w:val="%4%2"/>
      <w:lvlJc w:val="left"/>
      <w:pPr>
        <w:ind w:left="1511" w:hanging="504"/>
      </w:pPr>
      <w:rPr>
        <w:rFonts w:hint="default"/>
        <w:b w:val="0"/>
      </w:rPr>
    </w:lvl>
    <w:lvl w:ilvl="4">
      <w:start w:val="1"/>
      <w:numFmt w:val="decimal"/>
      <w:suff w:val="space"/>
      <w:lvlText w:val="%2"/>
      <w:lvlJc w:val="left"/>
      <w:pPr>
        <w:ind w:left="1943" w:hanging="648"/>
      </w:pPr>
      <w:rPr>
        <w:rFonts w:hint="default"/>
        <w:b w:val="0"/>
      </w:rPr>
    </w:lvl>
    <w:lvl w:ilvl="5">
      <w:start w:val="1"/>
      <w:numFmt w:val="decimal"/>
      <w:suff w:val="space"/>
      <w:lvlText w:val="%2"/>
      <w:lvlJc w:val="left"/>
      <w:pPr>
        <w:ind w:left="2375" w:hanging="792"/>
      </w:pPr>
      <w:rPr>
        <w:rFonts w:hint="default"/>
        <w:b w:val="0"/>
      </w:rPr>
    </w:lvl>
    <w:lvl w:ilvl="6">
      <w:start w:val="1"/>
      <w:numFmt w:val="none"/>
      <w:lvlText w:val=""/>
      <w:lvlJc w:val="left"/>
      <w:pPr>
        <w:tabs>
          <w:tab w:val="num" w:pos="5039"/>
        </w:tabs>
        <w:ind w:left="5039" w:hanging="360"/>
      </w:pPr>
      <w:rPr>
        <w:rFonts w:hint="default"/>
      </w:rPr>
    </w:lvl>
    <w:lvl w:ilvl="7">
      <w:start w:val="1"/>
      <w:numFmt w:val="none"/>
      <w:lvlText w:val=""/>
      <w:lvlJc w:val="left"/>
      <w:pPr>
        <w:tabs>
          <w:tab w:val="num" w:pos="5759"/>
        </w:tabs>
        <w:ind w:left="5759" w:hanging="360"/>
      </w:pPr>
      <w:rPr>
        <w:rFonts w:hint="default"/>
      </w:rPr>
    </w:lvl>
    <w:lvl w:ilvl="8">
      <w:start w:val="1"/>
      <w:numFmt w:val="none"/>
      <w:lvlText w:val=""/>
      <w:lvlJc w:val="right"/>
      <w:pPr>
        <w:tabs>
          <w:tab w:val="num" w:pos="6479"/>
        </w:tabs>
        <w:ind w:left="6479" w:hanging="180"/>
      </w:pPr>
      <w:rPr>
        <w:rFonts w:hint="default"/>
      </w:rPr>
    </w:lvl>
  </w:abstractNum>
  <w:abstractNum w:abstractNumId="40" w15:restartNumberingAfterBreak="0">
    <w:nsid w:val="4FA70B21"/>
    <w:multiLevelType w:val="multilevel"/>
    <w:tmpl w:val="3908358A"/>
    <w:lvl w:ilvl="0">
      <w:start w:val="1"/>
      <w:numFmt w:val="upperLetter"/>
      <w:lvlText w:val="%1."/>
      <w:lvlJc w:val="left"/>
      <w:pPr>
        <w:ind w:left="288" w:hanging="288"/>
      </w:pPr>
      <w:rPr>
        <w:rFonts w:ascii="Arial Black" w:hAnsi="Arial Black" w:cs="Arial" w:hint="default"/>
        <w:b w:val="0"/>
        <w:i w:val="0"/>
        <w:color w:val="auto"/>
        <w:sz w:val="40"/>
      </w:rPr>
    </w:lvl>
    <w:lvl w:ilvl="1">
      <w:start w:val="1"/>
      <w:numFmt w:val="decimal"/>
      <w:lvlText w:val="%1.%2."/>
      <w:lvlJc w:val="left"/>
      <w:pPr>
        <w:tabs>
          <w:tab w:val="num" w:pos="0"/>
        </w:tabs>
        <w:ind w:left="288" w:hanging="288"/>
      </w:pPr>
      <w:rPr>
        <w:rFonts w:hint="default"/>
        <w:b/>
      </w:rPr>
    </w:lvl>
    <w:lvl w:ilvl="2">
      <w:start w:val="1"/>
      <w:numFmt w:val="decimal"/>
      <w:lvlText w:val="%1.%2.%3."/>
      <w:lvlJc w:val="left"/>
      <w:pPr>
        <w:tabs>
          <w:tab w:val="num" w:pos="0"/>
        </w:tabs>
        <w:ind w:left="288" w:hanging="288"/>
      </w:pPr>
      <w:rPr>
        <w:rFonts w:hint="default"/>
        <w:b/>
        <w:i w:val="0"/>
      </w:rPr>
    </w:lvl>
    <w:lvl w:ilvl="3">
      <w:start w:val="1"/>
      <w:numFmt w:val="none"/>
      <w:lvlText w:val=""/>
      <w:lvlJc w:val="left"/>
      <w:pPr>
        <w:tabs>
          <w:tab w:val="num" w:pos="0"/>
        </w:tabs>
        <w:ind w:left="288" w:hanging="288"/>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50980DC9"/>
    <w:multiLevelType w:val="hybridMultilevel"/>
    <w:tmpl w:val="8E1C28E0"/>
    <w:lvl w:ilvl="0" w:tplc="B82863BC">
      <w:start w:val="1"/>
      <w:numFmt w:val="bullet"/>
      <w:pStyle w:val="Bullet"/>
      <w:lvlText w:val="—"/>
      <w:lvlJc w:val="left"/>
      <w:pPr>
        <w:tabs>
          <w:tab w:val="num" w:pos="1908"/>
        </w:tabs>
        <w:ind w:left="1908" w:hanging="1341"/>
      </w:pPr>
      <w:rPr>
        <w:rFonts w:ascii="Wingdings 2" w:hAnsi="Wingdings 2"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1A443D9"/>
    <w:multiLevelType w:val="multilevel"/>
    <w:tmpl w:val="D1E27A68"/>
    <w:name w:val="GDHBulletTemplate3"/>
    <w:lvl w:ilvl="0">
      <w:start w:val="1"/>
      <w:numFmt w:val="upperLetter"/>
      <w:lvlText w:val="Appendix %1"/>
      <w:lvlJc w:val="left"/>
      <w:pPr>
        <w:tabs>
          <w:tab w:val="num" w:pos="0"/>
        </w:tabs>
        <w:ind w:left="288" w:hanging="288"/>
      </w:pPr>
      <w:rPr>
        <w:rFonts w:ascii="Arial Black" w:hAnsi="Arial Black" w:hint="default"/>
        <w:b w:val="0"/>
        <w:i w:val="0"/>
        <w:color w:val="000000"/>
        <w:sz w:val="40"/>
      </w:rPr>
    </w:lvl>
    <w:lvl w:ilvl="1">
      <w:start w:val="1"/>
      <w:numFmt w:val="decimal"/>
      <w:lvlText w:val="%1.%2."/>
      <w:lvlJc w:val="left"/>
      <w:pPr>
        <w:tabs>
          <w:tab w:val="num" w:pos="0"/>
        </w:tabs>
        <w:ind w:left="288" w:hanging="288"/>
      </w:pPr>
      <w:rPr>
        <w:rFonts w:hint="default"/>
        <w:b/>
      </w:rPr>
    </w:lvl>
    <w:lvl w:ilvl="2">
      <w:start w:val="1"/>
      <w:numFmt w:val="decimal"/>
      <w:lvlText w:val="%1.%2.%3."/>
      <w:lvlJc w:val="left"/>
      <w:pPr>
        <w:tabs>
          <w:tab w:val="num" w:pos="0"/>
        </w:tabs>
        <w:ind w:left="288" w:hanging="288"/>
      </w:pPr>
      <w:rPr>
        <w:rFonts w:hint="default"/>
        <w:b/>
        <w:i w:val="0"/>
      </w:rPr>
    </w:lvl>
    <w:lvl w:ilvl="3">
      <w:start w:val="1"/>
      <w:numFmt w:val="none"/>
      <w:lvlText w:val=""/>
      <w:lvlJc w:val="left"/>
      <w:pPr>
        <w:tabs>
          <w:tab w:val="num" w:pos="0"/>
        </w:tabs>
        <w:ind w:left="288" w:hanging="288"/>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59600156"/>
    <w:multiLevelType w:val="multilevel"/>
    <w:tmpl w:val="404CFB76"/>
    <w:name w:val="GHD_AlphaList"/>
    <w:lvl w:ilvl="0">
      <w:start w:val="1"/>
      <w:numFmt w:val="decimal"/>
      <w:pStyle w:val="RestartAlphaList"/>
      <w:isLgl/>
      <w:suff w:val="nothing"/>
      <w:lvlText w:val=""/>
      <w:lvlJc w:val="left"/>
      <w:pPr>
        <w:ind w:left="0" w:firstLine="0"/>
      </w:pPr>
    </w:lvl>
    <w:lvl w:ilvl="1">
      <w:start w:val="1"/>
      <w:numFmt w:val="lowerLetter"/>
      <w:pStyle w:val="AlphaList"/>
      <w:lvlText w:val="%2."/>
      <w:lvlJc w:val="left"/>
      <w:pPr>
        <w:tabs>
          <w:tab w:val="num" w:pos="1134"/>
        </w:tabs>
        <w:ind w:left="1134" w:hanging="567"/>
      </w:pPr>
      <w:rPr>
        <w:b w:val="0"/>
      </w:rPr>
    </w:lvl>
    <w:lvl w:ilvl="2">
      <w:start w:val="1"/>
      <w:numFmt w:val="decimal"/>
      <w:pStyle w:val="NumberedLev2"/>
      <w:suff w:val="space"/>
      <w:lvlText w:val=""/>
      <w:lvlJc w:val="left"/>
      <w:pPr>
        <w:ind w:left="720" w:hanging="432"/>
      </w:pPr>
      <w:rPr>
        <w:b w:val="0"/>
      </w:rPr>
    </w:lvl>
    <w:lvl w:ilvl="3">
      <w:start w:val="1"/>
      <w:numFmt w:val="decimal"/>
      <w:pStyle w:val="NumberedLev3"/>
      <w:suff w:val="space"/>
      <w:lvlText w:val=""/>
      <w:lvlJc w:val="left"/>
      <w:pPr>
        <w:ind w:left="1296" w:hanging="576"/>
      </w:pPr>
      <w:rPr>
        <w:b w:val="0"/>
      </w:rPr>
    </w:lvl>
    <w:lvl w:ilvl="4">
      <w:start w:val="1"/>
      <w:numFmt w:val="decimal"/>
      <w:pStyle w:val="NumberedLev4"/>
      <w:suff w:val="space"/>
      <w:lvlText w:val=""/>
      <w:lvlJc w:val="left"/>
      <w:pPr>
        <w:ind w:left="1296" w:hanging="576"/>
      </w:pPr>
      <w:rPr>
        <w:b w:val="0"/>
      </w:rPr>
    </w:lvl>
    <w:lvl w:ilvl="5">
      <w:start w:val="1"/>
      <w:numFmt w:val="decimal"/>
      <w:pStyle w:val="NumberedLev5"/>
      <w:suff w:val="space"/>
      <w:lvlText w:val=""/>
      <w:lvlJc w:val="left"/>
      <w:pPr>
        <w:ind w:left="1296" w:hanging="576"/>
      </w:pPr>
      <w:rPr>
        <w:b w:val="0"/>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5A3F75B8"/>
    <w:multiLevelType w:val="hybridMultilevel"/>
    <w:tmpl w:val="C330A78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5" w15:restartNumberingAfterBreak="0">
    <w:nsid w:val="5C6B4E47"/>
    <w:multiLevelType w:val="hybridMultilevel"/>
    <w:tmpl w:val="5A165772"/>
    <w:name w:val="myAppendixTemplate2"/>
    <w:lvl w:ilvl="0" w:tplc="BD469ED0">
      <w:start w:val="1"/>
      <w:numFmt w:val="decimal"/>
      <w:lvlText w:val="%1."/>
      <w:lvlJc w:val="left"/>
      <w:pPr>
        <w:tabs>
          <w:tab w:val="num" w:pos="720"/>
        </w:tabs>
        <w:ind w:left="720" w:hanging="360"/>
      </w:pPr>
    </w:lvl>
    <w:lvl w:ilvl="1" w:tplc="31A25918" w:tentative="1">
      <w:start w:val="1"/>
      <w:numFmt w:val="lowerLetter"/>
      <w:lvlText w:val="%2."/>
      <w:lvlJc w:val="left"/>
      <w:pPr>
        <w:tabs>
          <w:tab w:val="num" w:pos="1440"/>
        </w:tabs>
        <w:ind w:left="1440" w:hanging="360"/>
      </w:pPr>
    </w:lvl>
    <w:lvl w:ilvl="2" w:tplc="7048098C" w:tentative="1">
      <w:start w:val="1"/>
      <w:numFmt w:val="lowerRoman"/>
      <w:lvlText w:val="%3."/>
      <w:lvlJc w:val="right"/>
      <w:pPr>
        <w:tabs>
          <w:tab w:val="num" w:pos="2160"/>
        </w:tabs>
        <w:ind w:left="2160" w:hanging="180"/>
      </w:pPr>
    </w:lvl>
    <w:lvl w:ilvl="3" w:tplc="8278B31C" w:tentative="1">
      <w:start w:val="1"/>
      <w:numFmt w:val="decimal"/>
      <w:lvlText w:val="%4."/>
      <w:lvlJc w:val="left"/>
      <w:pPr>
        <w:tabs>
          <w:tab w:val="num" w:pos="2880"/>
        </w:tabs>
        <w:ind w:left="2880" w:hanging="360"/>
      </w:pPr>
    </w:lvl>
    <w:lvl w:ilvl="4" w:tplc="D3FADC06" w:tentative="1">
      <w:start w:val="1"/>
      <w:numFmt w:val="lowerLetter"/>
      <w:lvlText w:val="%5."/>
      <w:lvlJc w:val="left"/>
      <w:pPr>
        <w:tabs>
          <w:tab w:val="num" w:pos="3600"/>
        </w:tabs>
        <w:ind w:left="3600" w:hanging="360"/>
      </w:pPr>
    </w:lvl>
    <w:lvl w:ilvl="5" w:tplc="95EE6A0A" w:tentative="1">
      <w:start w:val="1"/>
      <w:numFmt w:val="lowerRoman"/>
      <w:lvlText w:val="%6."/>
      <w:lvlJc w:val="right"/>
      <w:pPr>
        <w:tabs>
          <w:tab w:val="num" w:pos="4320"/>
        </w:tabs>
        <w:ind w:left="4320" w:hanging="180"/>
      </w:pPr>
    </w:lvl>
    <w:lvl w:ilvl="6" w:tplc="A090256E" w:tentative="1">
      <w:start w:val="1"/>
      <w:numFmt w:val="decimal"/>
      <w:lvlText w:val="%7."/>
      <w:lvlJc w:val="left"/>
      <w:pPr>
        <w:tabs>
          <w:tab w:val="num" w:pos="5040"/>
        </w:tabs>
        <w:ind w:left="5040" w:hanging="360"/>
      </w:pPr>
    </w:lvl>
    <w:lvl w:ilvl="7" w:tplc="5CFCBD32" w:tentative="1">
      <w:start w:val="1"/>
      <w:numFmt w:val="lowerLetter"/>
      <w:lvlText w:val="%8."/>
      <w:lvlJc w:val="left"/>
      <w:pPr>
        <w:tabs>
          <w:tab w:val="num" w:pos="5760"/>
        </w:tabs>
        <w:ind w:left="5760" w:hanging="360"/>
      </w:pPr>
    </w:lvl>
    <w:lvl w:ilvl="8" w:tplc="95F6ADFA" w:tentative="1">
      <w:start w:val="1"/>
      <w:numFmt w:val="lowerRoman"/>
      <w:lvlText w:val="%9."/>
      <w:lvlJc w:val="right"/>
      <w:pPr>
        <w:tabs>
          <w:tab w:val="num" w:pos="6480"/>
        </w:tabs>
        <w:ind w:left="6480" w:hanging="180"/>
      </w:pPr>
    </w:lvl>
  </w:abstractNum>
  <w:abstractNum w:abstractNumId="46" w15:restartNumberingAfterBreak="0">
    <w:nsid w:val="5D490D10"/>
    <w:multiLevelType w:val="multilevel"/>
    <w:tmpl w:val="42647278"/>
    <w:name w:val="GHD_NumberList"/>
    <w:lvl w:ilvl="0">
      <w:start w:val="1"/>
      <w:numFmt w:val="decimal"/>
      <w:pStyle w:val="RestartNumbering"/>
      <w:isLgl/>
      <w:suff w:val="nothing"/>
      <w:lvlText w:val=""/>
      <w:lvlJc w:val="left"/>
      <w:pPr>
        <w:ind w:left="0" w:firstLine="0"/>
      </w:pPr>
    </w:lvl>
    <w:lvl w:ilvl="1">
      <w:start w:val="1"/>
      <w:numFmt w:val="decimal"/>
      <w:pStyle w:val="BulletNumber"/>
      <w:lvlText w:val="%2."/>
      <w:lvlJc w:val="left"/>
      <w:pPr>
        <w:tabs>
          <w:tab w:val="num" w:pos="1134"/>
        </w:tabs>
        <w:ind w:left="1134" w:hanging="567"/>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5E0C4B3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615A7CD7"/>
    <w:multiLevelType w:val="hybridMultilevel"/>
    <w:tmpl w:val="0C2AEC68"/>
    <w:lvl w:ilvl="0" w:tplc="EBDCE21C">
      <w:start w:val="1"/>
      <w:numFmt w:val="bullet"/>
      <w:lvlText w:val="–"/>
      <w:lvlJc w:val="left"/>
      <w:pPr>
        <w:tabs>
          <w:tab w:val="num" w:pos="644"/>
        </w:tabs>
        <w:ind w:left="644"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394C41"/>
    <w:multiLevelType w:val="multilevel"/>
    <w:tmpl w:val="E690A394"/>
    <w:name w:val="MyListTemplat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92"/>
        </w:tabs>
        <w:ind w:left="792" w:hanging="360"/>
      </w:pPr>
      <w:rPr>
        <w:rFonts w:ascii="Symbol" w:hAnsi="Symbol" w:hint="default"/>
      </w:rPr>
    </w:lvl>
    <w:lvl w:ilvl="2">
      <w:start w:val="1"/>
      <w:numFmt w:val="decimal"/>
      <w:suff w:val="space"/>
      <w:lvlText w:val="%2.%3."/>
      <w:lvlJc w:val="left"/>
      <w:pPr>
        <w:ind w:left="1080" w:hanging="360"/>
      </w:pPr>
      <w:rPr>
        <w:b w:val="0"/>
      </w:rPr>
    </w:lvl>
    <w:lvl w:ilvl="3">
      <w:start w:val="1"/>
      <w:numFmt w:val="decimal"/>
      <w:suff w:val="space"/>
      <w:lvlText w:val="%2.%3.%4."/>
      <w:lvlJc w:val="left"/>
      <w:pPr>
        <w:ind w:left="1512" w:hanging="504"/>
      </w:pPr>
      <w:rPr>
        <w:b w:val="0"/>
      </w:rPr>
    </w:lvl>
    <w:lvl w:ilvl="4">
      <w:start w:val="1"/>
      <w:numFmt w:val="decimal"/>
      <w:suff w:val="space"/>
      <w:lvlText w:val="%2.%3.%4.%5."/>
      <w:lvlJc w:val="left"/>
      <w:pPr>
        <w:ind w:left="1944" w:hanging="648"/>
      </w:pPr>
      <w:rPr>
        <w:b w:val="0"/>
      </w:rPr>
    </w:lvl>
    <w:lvl w:ilvl="5">
      <w:start w:val="1"/>
      <w:numFmt w:val="decimal"/>
      <w:suff w:val="space"/>
      <w:lvlText w:val="%2.%3.%4.%5.%6."/>
      <w:lvlJc w:val="left"/>
      <w:pPr>
        <w:ind w:left="2376" w:hanging="792"/>
      </w:pPr>
      <w:rPr>
        <w:b w:val="0"/>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64E442F8"/>
    <w:multiLevelType w:val="multilevel"/>
    <w:tmpl w:val="E3FCC98E"/>
    <w:name w:val="GHDOutlineTemplate2"/>
    <w:lvl w:ilvl="0">
      <w:start w:val="1"/>
      <w:numFmt w:val="bullet"/>
      <w:lvlText w:val=""/>
      <w:lvlJc w:val="left"/>
      <w:pPr>
        <w:tabs>
          <w:tab w:val="num" w:pos="359"/>
        </w:tabs>
        <w:ind w:left="359" w:hanging="360"/>
      </w:pPr>
      <w:rPr>
        <w:rFonts w:ascii="Symbol" w:hAnsi="Symbol" w:hint="default"/>
      </w:rPr>
    </w:lvl>
    <w:lvl w:ilvl="1">
      <w:start w:val="1"/>
      <w:numFmt w:val="bullet"/>
      <w:lvlRestart w:val="0"/>
      <w:lvlText w:val=""/>
      <w:lvlJc w:val="left"/>
      <w:pPr>
        <w:tabs>
          <w:tab w:val="num" w:pos="454"/>
        </w:tabs>
        <w:ind w:left="680" w:hanging="340"/>
      </w:pPr>
      <w:rPr>
        <w:rFonts w:ascii="Symbol" w:hAnsi="Symbol" w:hint="default"/>
      </w:rPr>
    </w:lvl>
    <w:lvl w:ilvl="2">
      <w:start w:val="1"/>
      <w:numFmt w:val="bullet"/>
      <w:suff w:val="space"/>
      <w:lvlText w:val=""/>
      <w:lvlJc w:val="left"/>
      <w:pPr>
        <w:ind w:left="794" w:hanging="75"/>
      </w:pPr>
      <w:rPr>
        <w:rFonts w:ascii="Symbol" w:hAnsi="Symbol" w:hint="default"/>
        <w:b w:val="0"/>
      </w:rPr>
    </w:lvl>
    <w:lvl w:ilvl="3">
      <w:start w:val="1"/>
      <w:numFmt w:val="none"/>
      <w:suff w:val="space"/>
      <w:lvlText w:val="%4%2"/>
      <w:lvlJc w:val="left"/>
      <w:pPr>
        <w:ind w:left="1511" w:hanging="504"/>
      </w:pPr>
      <w:rPr>
        <w:rFonts w:hint="default"/>
        <w:b w:val="0"/>
      </w:rPr>
    </w:lvl>
    <w:lvl w:ilvl="4">
      <w:start w:val="1"/>
      <w:numFmt w:val="decimal"/>
      <w:suff w:val="space"/>
      <w:lvlText w:val="%2"/>
      <w:lvlJc w:val="left"/>
      <w:pPr>
        <w:ind w:left="1943" w:hanging="648"/>
      </w:pPr>
      <w:rPr>
        <w:rFonts w:hint="default"/>
        <w:b w:val="0"/>
      </w:rPr>
    </w:lvl>
    <w:lvl w:ilvl="5">
      <w:start w:val="1"/>
      <w:numFmt w:val="decimal"/>
      <w:suff w:val="space"/>
      <w:lvlText w:val="%2"/>
      <w:lvlJc w:val="left"/>
      <w:pPr>
        <w:ind w:left="2375" w:hanging="792"/>
      </w:pPr>
      <w:rPr>
        <w:rFonts w:hint="default"/>
        <w:b w:val="0"/>
      </w:rPr>
    </w:lvl>
    <w:lvl w:ilvl="6">
      <w:start w:val="1"/>
      <w:numFmt w:val="none"/>
      <w:lvlText w:val=""/>
      <w:lvlJc w:val="left"/>
      <w:pPr>
        <w:tabs>
          <w:tab w:val="num" w:pos="5039"/>
        </w:tabs>
        <w:ind w:left="5039" w:hanging="360"/>
      </w:pPr>
      <w:rPr>
        <w:rFonts w:hint="default"/>
      </w:rPr>
    </w:lvl>
    <w:lvl w:ilvl="7">
      <w:start w:val="1"/>
      <w:numFmt w:val="none"/>
      <w:lvlText w:val=""/>
      <w:lvlJc w:val="left"/>
      <w:pPr>
        <w:tabs>
          <w:tab w:val="num" w:pos="5759"/>
        </w:tabs>
        <w:ind w:left="5759" w:hanging="360"/>
      </w:pPr>
      <w:rPr>
        <w:rFonts w:hint="default"/>
      </w:rPr>
    </w:lvl>
    <w:lvl w:ilvl="8">
      <w:start w:val="1"/>
      <w:numFmt w:val="none"/>
      <w:lvlText w:val=""/>
      <w:lvlJc w:val="right"/>
      <w:pPr>
        <w:tabs>
          <w:tab w:val="num" w:pos="6479"/>
        </w:tabs>
        <w:ind w:left="6479" w:hanging="180"/>
      </w:pPr>
      <w:rPr>
        <w:rFonts w:hint="default"/>
      </w:rPr>
    </w:lvl>
  </w:abstractNum>
  <w:abstractNum w:abstractNumId="51" w15:restartNumberingAfterBreak="0">
    <w:nsid w:val="67C533E1"/>
    <w:multiLevelType w:val="multilevel"/>
    <w:tmpl w:val="251866AE"/>
    <w:lvl w:ilvl="0">
      <w:start w:val="1"/>
      <w:numFmt w:val="bullet"/>
      <w:lvlText w:val="–"/>
      <w:lvlJc w:val="left"/>
      <w:pPr>
        <w:tabs>
          <w:tab w:val="num" w:pos="321"/>
        </w:tabs>
        <w:ind w:left="321" w:hanging="94"/>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C2A493D"/>
    <w:multiLevelType w:val="multilevel"/>
    <w:tmpl w:val="B4D8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B11A31"/>
    <w:multiLevelType w:val="multilevel"/>
    <w:tmpl w:val="30F2055C"/>
    <w:styleLink w:val="Style1"/>
    <w:lvl w:ilvl="0">
      <w:start w:val="1"/>
      <w:numFmt w:val="upperLetter"/>
      <w:pStyle w:val="Appendix"/>
      <w:suff w:val="space"/>
      <w:lvlText w:val="Appendix %1"/>
      <w:lvlJc w:val="left"/>
      <w:pPr>
        <w:ind w:left="0" w:firstLine="0"/>
      </w:pPr>
      <w:rPr>
        <w:rFonts w:ascii="Arial Black" w:hAnsi="Arial Black" w:cs="Arial" w:hint="default"/>
        <w:b w:val="0"/>
        <w:i w:val="0"/>
        <w:color w:val="auto"/>
        <w:sz w:val="40"/>
      </w:rPr>
    </w:lvl>
    <w:lvl w:ilvl="1">
      <w:start w:val="1"/>
      <w:numFmt w:val="decimal"/>
      <w:lvlText w:val="%1.%2"/>
      <w:lvlJc w:val="left"/>
      <w:pPr>
        <w:tabs>
          <w:tab w:val="num" w:pos="0"/>
        </w:tabs>
        <w:ind w:left="288" w:hanging="288"/>
      </w:pPr>
      <w:rPr>
        <w:rFonts w:hint="default"/>
        <w:b/>
      </w:rPr>
    </w:lvl>
    <w:lvl w:ilvl="2">
      <w:start w:val="1"/>
      <w:numFmt w:val="decimal"/>
      <w:lvlText w:val="%1.%2.%3"/>
      <w:lvlJc w:val="left"/>
      <w:pPr>
        <w:tabs>
          <w:tab w:val="num" w:pos="0"/>
        </w:tabs>
        <w:ind w:left="288" w:hanging="288"/>
      </w:pPr>
      <w:rPr>
        <w:rFonts w:hint="default"/>
        <w:b/>
        <w:i w:val="0"/>
      </w:rPr>
    </w:lvl>
    <w:lvl w:ilvl="3">
      <w:start w:val="1"/>
      <w:numFmt w:val="none"/>
      <w:lvlText w:val=""/>
      <w:lvlJc w:val="left"/>
      <w:pPr>
        <w:tabs>
          <w:tab w:val="num" w:pos="0"/>
        </w:tabs>
        <w:ind w:left="288" w:hanging="288"/>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74FC2B22"/>
    <w:multiLevelType w:val="multilevel"/>
    <w:tmpl w:val="30F2055C"/>
    <w:numStyleLink w:val="Style1"/>
  </w:abstractNum>
  <w:abstractNum w:abstractNumId="55" w15:restartNumberingAfterBreak="0">
    <w:nsid w:val="7CB87DE4"/>
    <w:multiLevelType w:val="hybridMultilevel"/>
    <w:tmpl w:val="E3C2251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35"/>
  </w:num>
  <w:num w:numId="2">
    <w:abstractNumId w:val="34"/>
  </w:num>
  <w:num w:numId="3">
    <w:abstractNumId w:val="24"/>
  </w:num>
  <w:num w:numId="4">
    <w:abstractNumId w:val="48"/>
  </w:num>
  <w:num w:numId="5">
    <w:abstractNumId w:val="32"/>
  </w:num>
  <w:num w:numId="6">
    <w:abstractNumId w:val="47"/>
  </w:num>
  <w:num w:numId="7">
    <w:abstractNumId w:val="20"/>
  </w:num>
  <w:num w:numId="8">
    <w:abstractNumId w:val="12"/>
  </w:num>
  <w:num w:numId="9">
    <w:abstractNumId w:val="41"/>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51"/>
  </w:num>
  <w:num w:numId="21">
    <w:abstractNumId w:val="43"/>
  </w:num>
  <w:num w:numId="22">
    <w:abstractNumId w:val="46"/>
  </w:num>
  <w:num w:numId="23">
    <w:abstractNumId w:val="35"/>
  </w:num>
  <w:num w:numId="24">
    <w:abstractNumId w:val="25"/>
  </w:num>
  <w:num w:numId="25">
    <w:abstractNumId w:val="40"/>
  </w:num>
  <w:num w:numId="26">
    <w:abstractNumId w:val="53"/>
  </w:num>
  <w:num w:numId="27">
    <w:abstractNumId w:val="23"/>
  </w:num>
  <w:num w:numId="28">
    <w:abstractNumId w:val="29"/>
  </w:num>
  <w:num w:numId="29">
    <w:abstractNumId w:val="37"/>
  </w:num>
  <w:num w:numId="30">
    <w:abstractNumId w:val="54"/>
  </w:num>
  <w:num w:numId="31">
    <w:abstractNumId w:val="21"/>
  </w:num>
  <w:num w:numId="32">
    <w:abstractNumId w:val="26"/>
  </w:num>
  <w:num w:numId="33">
    <w:abstractNumId w:val="31"/>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27"/>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44"/>
  </w:num>
  <w:num w:numId="40">
    <w:abstractNumId w:val="34"/>
  </w:num>
  <w:num w:numId="41">
    <w:abstractNumId w:val="19"/>
  </w:num>
  <w:num w:numId="42">
    <w:abstractNumId w:val="55"/>
  </w:num>
  <w:num w:numId="43">
    <w:abstractNumId w:val="34"/>
  </w:num>
  <w:num w:numId="44">
    <w:abstractNumId w:val="28"/>
  </w:num>
  <w:num w:numId="45">
    <w:abstractNumId w:val="15"/>
  </w:num>
  <w:num w:numId="46">
    <w:abstractNumId w:val="16"/>
  </w:num>
  <w:num w:numId="47">
    <w:abstractNumId w:val="52"/>
  </w:num>
  <w:num w:numId="48">
    <w:abstractNumId w:val="10"/>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30"/>
  </w:num>
  <w:num w:numId="52">
    <w:abstractNumId w:val="22"/>
  </w:num>
  <w:num w:numId="53">
    <w:abstractNumId w:val="36"/>
  </w:num>
  <w:num w:numId="54">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activeWritingStyle w:appName="MSWord" w:lang="en-AU" w:vendorID="64" w:dllVersion="131078" w:nlCheck="1" w:checkStyle="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00"/>
  <w:displayHorizontalDrawingGridEvery w:val="2"/>
  <w:noPunctuationKerning/>
  <w:characterSpacingControl w:val="doNotCompress"/>
  <w:hdrShapeDefaults>
    <o:shapedefaults v:ext="edit" spidmax="6145" style="mso-position-horizontal-relative:page;mso-position-vertical-relative:page" fillcolor="#a7a9ac" stroke="f">
      <v:fill color="#a7a9ac"/>
      <v:stroke on="f"/>
      <o:colormru v:ext="edit" colors="#00599c,#8f8f8c,#0065a4,#a7a9a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366"/>
    <w:rsid w:val="00000333"/>
    <w:rsid w:val="000029F0"/>
    <w:rsid w:val="00003EDA"/>
    <w:rsid w:val="00006CD4"/>
    <w:rsid w:val="00012078"/>
    <w:rsid w:val="0001228D"/>
    <w:rsid w:val="00012DBA"/>
    <w:rsid w:val="0001575B"/>
    <w:rsid w:val="0001605D"/>
    <w:rsid w:val="00016C46"/>
    <w:rsid w:val="00024477"/>
    <w:rsid w:val="0002670A"/>
    <w:rsid w:val="00026977"/>
    <w:rsid w:val="0003195E"/>
    <w:rsid w:val="000346F5"/>
    <w:rsid w:val="00037AD1"/>
    <w:rsid w:val="0004176B"/>
    <w:rsid w:val="00045036"/>
    <w:rsid w:val="00045AB5"/>
    <w:rsid w:val="00047366"/>
    <w:rsid w:val="00052704"/>
    <w:rsid w:val="00053740"/>
    <w:rsid w:val="00053F5E"/>
    <w:rsid w:val="0006113E"/>
    <w:rsid w:val="000663E9"/>
    <w:rsid w:val="0006642B"/>
    <w:rsid w:val="00070008"/>
    <w:rsid w:val="00070C70"/>
    <w:rsid w:val="000713ED"/>
    <w:rsid w:val="000716FB"/>
    <w:rsid w:val="00071A47"/>
    <w:rsid w:val="00072A63"/>
    <w:rsid w:val="00073DDD"/>
    <w:rsid w:val="00075174"/>
    <w:rsid w:val="00076F83"/>
    <w:rsid w:val="000770DF"/>
    <w:rsid w:val="000802C5"/>
    <w:rsid w:val="00080AAE"/>
    <w:rsid w:val="00082E08"/>
    <w:rsid w:val="0008567D"/>
    <w:rsid w:val="000906BB"/>
    <w:rsid w:val="00090DEA"/>
    <w:rsid w:val="0009287A"/>
    <w:rsid w:val="00094CD7"/>
    <w:rsid w:val="00095DA3"/>
    <w:rsid w:val="0009607A"/>
    <w:rsid w:val="000A14A3"/>
    <w:rsid w:val="000A3057"/>
    <w:rsid w:val="000A3C71"/>
    <w:rsid w:val="000A4D05"/>
    <w:rsid w:val="000A6D5E"/>
    <w:rsid w:val="000A7C0F"/>
    <w:rsid w:val="000B4703"/>
    <w:rsid w:val="000B6953"/>
    <w:rsid w:val="000B69A3"/>
    <w:rsid w:val="000B7962"/>
    <w:rsid w:val="000C51B4"/>
    <w:rsid w:val="000C6742"/>
    <w:rsid w:val="000C6EB4"/>
    <w:rsid w:val="000E44EC"/>
    <w:rsid w:val="000E6DF4"/>
    <w:rsid w:val="0010339C"/>
    <w:rsid w:val="0010421D"/>
    <w:rsid w:val="00104C7C"/>
    <w:rsid w:val="00104E51"/>
    <w:rsid w:val="001061C8"/>
    <w:rsid w:val="001079D8"/>
    <w:rsid w:val="00111DB8"/>
    <w:rsid w:val="00123D50"/>
    <w:rsid w:val="001252E8"/>
    <w:rsid w:val="00126AA5"/>
    <w:rsid w:val="00130308"/>
    <w:rsid w:val="00130326"/>
    <w:rsid w:val="00130B15"/>
    <w:rsid w:val="001322F5"/>
    <w:rsid w:val="00133F28"/>
    <w:rsid w:val="00137DBF"/>
    <w:rsid w:val="00142255"/>
    <w:rsid w:val="001422F1"/>
    <w:rsid w:val="00146033"/>
    <w:rsid w:val="001463EB"/>
    <w:rsid w:val="0014785D"/>
    <w:rsid w:val="0015064F"/>
    <w:rsid w:val="001517D1"/>
    <w:rsid w:val="001525BD"/>
    <w:rsid w:val="00152751"/>
    <w:rsid w:val="00152D6D"/>
    <w:rsid w:val="0015573E"/>
    <w:rsid w:val="00157828"/>
    <w:rsid w:val="00160BD8"/>
    <w:rsid w:val="0016403E"/>
    <w:rsid w:val="001666A0"/>
    <w:rsid w:val="00170E2F"/>
    <w:rsid w:val="001722A3"/>
    <w:rsid w:val="00173126"/>
    <w:rsid w:val="00177235"/>
    <w:rsid w:val="00181715"/>
    <w:rsid w:val="00191FAC"/>
    <w:rsid w:val="001936B5"/>
    <w:rsid w:val="001955CC"/>
    <w:rsid w:val="00196469"/>
    <w:rsid w:val="001A39D2"/>
    <w:rsid w:val="001A5349"/>
    <w:rsid w:val="001B0C87"/>
    <w:rsid w:val="001B13D1"/>
    <w:rsid w:val="001B2552"/>
    <w:rsid w:val="001B3523"/>
    <w:rsid w:val="001B3BC7"/>
    <w:rsid w:val="001C6434"/>
    <w:rsid w:val="001C6DDD"/>
    <w:rsid w:val="001D5E4E"/>
    <w:rsid w:val="001D79A6"/>
    <w:rsid w:val="001E0092"/>
    <w:rsid w:val="001E2FF5"/>
    <w:rsid w:val="001E4601"/>
    <w:rsid w:val="001E4D46"/>
    <w:rsid w:val="001E6B54"/>
    <w:rsid w:val="001F593B"/>
    <w:rsid w:val="00204455"/>
    <w:rsid w:val="00205361"/>
    <w:rsid w:val="00206C71"/>
    <w:rsid w:val="002079FD"/>
    <w:rsid w:val="002157D5"/>
    <w:rsid w:val="00216C47"/>
    <w:rsid w:val="0022186E"/>
    <w:rsid w:val="00221C66"/>
    <w:rsid w:val="00223F35"/>
    <w:rsid w:val="002272E6"/>
    <w:rsid w:val="002273F9"/>
    <w:rsid w:val="0023118B"/>
    <w:rsid w:val="00233245"/>
    <w:rsid w:val="00234E33"/>
    <w:rsid w:val="00237502"/>
    <w:rsid w:val="002379D6"/>
    <w:rsid w:val="00241401"/>
    <w:rsid w:val="00244EAE"/>
    <w:rsid w:val="00245AF5"/>
    <w:rsid w:val="00251E9E"/>
    <w:rsid w:val="002577D5"/>
    <w:rsid w:val="00261723"/>
    <w:rsid w:val="00264330"/>
    <w:rsid w:val="002647B8"/>
    <w:rsid w:val="00264D3F"/>
    <w:rsid w:val="00265EF5"/>
    <w:rsid w:val="00265F75"/>
    <w:rsid w:val="00266B7B"/>
    <w:rsid w:val="00270E84"/>
    <w:rsid w:val="00276FAF"/>
    <w:rsid w:val="00283154"/>
    <w:rsid w:val="00285D0A"/>
    <w:rsid w:val="00287EB5"/>
    <w:rsid w:val="00291F72"/>
    <w:rsid w:val="002931D0"/>
    <w:rsid w:val="00295077"/>
    <w:rsid w:val="002965FF"/>
    <w:rsid w:val="00296668"/>
    <w:rsid w:val="00296DA9"/>
    <w:rsid w:val="002974D4"/>
    <w:rsid w:val="002A07F7"/>
    <w:rsid w:val="002A1755"/>
    <w:rsid w:val="002A303B"/>
    <w:rsid w:val="002A3657"/>
    <w:rsid w:val="002A3CE0"/>
    <w:rsid w:val="002A66AA"/>
    <w:rsid w:val="002A68DD"/>
    <w:rsid w:val="002A770B"/>
    <w:rsid w:val="002B03AF"/>
    <w:rsid w:val="002B093E"/>
    <w:rsid w:val="002B4FE5"/>
    <w:rsid w:val="002B67B4"/>
    <w:rsid w:val="002B74AE"/>
    <w:rsid w:val="002C1114"/>
    <w:rsid w:val="002C1D38"/>
    <w:rsid w:val="002C1EF9"/>
    <w:rsid w:val="002C28B0"/>
    <w:rsid w:val="002C4C04"/>
    <w:rsid w:val="002C4F94"/>
    <w:rsid w:val="002C62C2"/>
    <w:rsid w:val="002D01D4"/>
    <w:rsid w:val="002D0CCC"/>
    <w:rsid w:val="002D649E"/>
    <w:rsid w:val="002E7D48"/>
    <w:rsid w:val="002F0130"/>
    <w:rsid w:val="002F2736"/>
    <w:rsid w:val="002F2E39"/>
    <w:rsid w:val="002F3346"/>
    <w:rsid w:val="002F4AC7"/>
    <w:rsid w:val="002F55D4"/>
    <w:rsid w:val="002F59F5"/>
    <w:rsid w:val="002F5FF2"/>
    <w:rsid w:val="00302077"/>
    <w:rsid w:val="00304F8A"/>
    <w:rsid w:val="00305159"/>
    <w:rsid w:val="00311100"/>
    <w:rsid w:val="00312412"/>
    <w:rsid w:val="00313319"/>
    <w:rsid w:val="0031365C"/>
    <w:rsid w:val="00315E91"/>
    <w:rsid w:val="00321208"/>
    <w:rsid w:val="00323478"/>
    <w:rsid w:val="0032641B"/>
    <w:rsid w:val="0032646F"/>
    <w:rsid w:val="00334EC8"/>
    <w:rsid w:val="00335BF0"/>
    <w:rsid w:val="00343147"/>
    <w:rsid w:val="00354B23"/>
    <w:rsid w:val="00355B36"/>
    <w:rsid w:val="003569BA"/>
    <w:rsid w:val="00356D05"/>
    <w:rsid w:val="003576C3"/>
    <w:rsid w:val="00360F7B"/>
    <w:rsid w:val="0036188D"/>
    <w:rsid w:val="00361E13"/>
    <w:rsid w:val="00361FBF"/>
    <w:rsid w:val="003655FF"/>
    <w:rsid w:val="003668E1"/>
    <w:rsid w:val="00367523"/>
    <w:rsid w:val="00367601"/>
    <w:rsid w:val="0036771C"/>
    <w:rsid w:val="00374F91"/>
    <w:rsid w:val="003762E0"/>
    <w:rsid w:val="0038042D"/>
    <w:rsid w:val="003806A1"/>
    <w:rsid w:val="00380E2B"/>
    <w:rsid w:val="0038139E"/>
    <w:rsid w:val="00384A42"/>
    <w:rsid w:val="00385691"/>
    <w:rsid w:val="00385D04"/>
    <w:rsid w:val="00391A7D"/>
    <w:rsid w:val="00392068"/>
    <w:rsid w:val="00396397"/>
    <w:rsid w:val="00397B43"/>
    <w:rsid w:val="003A006B"/>
    <w:rsid w:val="003A0552"/>
    <w:rsid w:val="003A07EC"/>
    <w:rsid w:val="003A1826"/>
    <w:rsid w:val="003A4D64"/>
    <w:rsid w:val="003A7FED"/>
    <w:rsid w:val="003B27F5"/>
    <w:rsid w:val="003B2BC7"/>
    <w:rsid w:val="003B3FAA"/>
    <w:rsid w:val="003B4C12"/>
    <w:rsid w:val="003B6637"/>
    <w:rsid w:val="003B7931"/>
    <w:rsid w:val="003B7C0A"/>
    <w:rsid w:val="003C5BB4"/>
    <w:rsid w:val="003D1EBD"/>
    <w:rsid w:val="003D6B7B"/>
    <w:rsid w:val="003D7300"/>
    <w:rsid w:val="003E01D9"/>
    <w:rsid w:val="003E38F7"/>
    <w:rsid w:val="003E52D8"/>
    <w:rsid w:val="003F0147"/>
    <w:rsid w:val="003F37ED"/>
    <w:rsid w:val="003F5EC9"/>
    <w:rsid w:val="00405467"/>
    <w:rsid w:val="004057D3"/>
    <w:rsid w:val="00405BB7"/>
    <w:rsid w:val="004078FD"/>
    <w:rsid w:val="00407A17"/>
    <w:rsid w:val="00411845"/>
    <w:rsid w:val="004124DE"/>
    <w:rsid w:val="00412D9F"/>
    <w:rsid w:val="00413C66"/>
    <w:rsid w:val="004164F7"/>
    <w:rsid w:val="00417AAB"/>
    <w:rsid w:val="004205F8"/>
    <w:rsid w:val="00422195"/>
    <w:rsid w:val="00422628"/>
    <w:rsid w:val="004241A8"/>
    <w:rsid w:val="00425B6A"/>
    <w:rsid w:val="00426E5B"/>
    <w:rsid w:val="00431C34"/>
    <w:rsid w:val="00431E6E"/>
    <w:rsid w:val="00433F1A"/>
    <w:rsid w:val="00434399"/>
    <w:rsid w:val="00434734"/>
    <w:rsid w:val="004469D5"/>
    <w:rsid w:val="00447154"/>
    <w:rsid w:val="00453988"/>
    <w:rsid w:val="0045448F"/>
    <w:rsid w:val="004612E4"/>
    <w:rsid w:val="0046194D"/>
    <w:rsid w:val="00463884"/>
    <w:rsid w:val="00467F5E"/>
    <w:rsid w:val="00473C70"/>
    <w:rsid w:val="0047562D"/>
    <w:rsid w:val="00475C13"/>
    <w:rsid w:val="00476D44"/>
    <w:rsid w:val="0048167A"/>
    <w:rsid w:val="00483680"/>
    <w:rsid w:val="00485A57"/>
    <w:rsid w:val="004875AC"/>
    <w:rsid w:val="00487F4B"/>
    <w:rsid w:val="00490F13"/>
    <w:rsid w:val="00491972"/>
    <w:rsid w:val="00495E9E"/>
    <w:rsid w:val="00496FF4"/>
    <w:rsid w:val="004A0136"/>
    <w:rsid w:val="004A4428"/>
    <w:rsid w:val="004A4BC0"/>
    <w:rsid w:val="004A595C"/>
    <w:rsid w:val="004B0807"/>
    <w:rsid w:val="004B09ED"/>
    <w:rsid w:val="004B0C2B"/>
    <w:rsid w:val="004B101B"/>
    <w:rsid w:val="004B1126"/>
    <w:rsid w:val="004B1702"/>
    <w:rsid w:val="004B52C1"/>
    <w:rsid w:val="004B6DBC"/>
    <w:rsid w:val="004B7D91"/>
    <w:rsid w:val="004C28CA"/>
    <w:rsid w:val="004C5A46"/>
    <w:rsid w:val="004C5C9D"/>
    <w:rsid w:val="004C5DAA"/>
    <w:rsid w:val="004C791C"/>
    <w:rsid w:val="004D2FF4"/>
    <w:rsid w:val="004D65B1"/>
    <w:rsid w:val="004E02CD"/>
    <w:rsid w:val="004E138B"/>
    <w:rsid w:val="004E3934"/>
    <w:rsid w:val="004E3953"/>
    <w:rsid w:val="004E3C51"/>
    <w:rsid w:val="004E3FDD"/>
    <w:rsid w:val="004F173D"/>
    <w:rsid w:val="004F3D23"/>
    <w:rsid w:val="004F69C0"/>
    <w:rsid w:val="004F7865"/>
    <w:rsid w:val="004F7956"/>
    <w:rsid w:val="005039D5"/>
    <w:rsid w:val="00503BBE"/>
    <w:rsid w:val="0050524C"/>
    <w:rsid w:val="00506186"/>
    <w:rsid w:val="00507048"/>
    <w:rsid w:val="00507102"/>
    <w:rsid w:val="00511425"/>
    <w:rsid w:val="00520354"/>
    <w:rsid w:val="005217E3"/>
    <w:rsid w:val="00521FBD"/>
    <w:rsid w:val="00522077"/>
    <w:rsid w:val="00523C00"/>
    <w:rsid w:val="00524CA3"/>
    <w:rsid w:val="00525FF6"/>
    <w:rsid w:val="00531B8A"/>
    <w:rsid w:val="005345F5"/>
    <w:rsid w:val="005362EE"/>
    <w:rsid w:val="00541294"/>
    <w:rsid w:val="005437F7"/>
    <w:rsid w:val="00544560"/>
    <w:rsid w:val="00547FEA"/>
    <w:rsid w:val="00550ADB"/>
    <w:rsid w:val="00551117"/>
    <w:rsid w:val="005521E4"/>
    <w:rsid w:val="005540C7"/>
    <w:rsid w:val="0055533A"/>
    <w:rsid w:val="00557761"/>
    <w:rsid w:val="00570830"/>
    <w:rsid w:val="005742E2"/>
    <w:rsid w:val="0057459C"/>
    <w:rsid w:val="0058157F"/>
    <w:rsid w:val="00584CA6"/>
    <w:rsid w:val="00585F52"/>
    <w:rsid w:val="005867CA"/>
    <w:rsid w:val="00590A2C"/>
    <w:rsid w:val="0059431E"/>
    <w:rsid w:val="00595C52"/>
    <w:rsid w:val="005973A7"/>
    <w:rsid w:val="005A11E8"/>
    <w:rsid w:val="005A4E0F"/>
    <w:rsid w:val="005A614E"/>
    <w:rsid w:val="005A7ECD"/>
    <w:rsid w:val="005B0F1A"/>
    <w:rsid w:val="005B500E"/>
    <w:rsid w:val="005B74B8"/>
    <w:rsid w:val="005C0444"/>
    <w:rsid w:val="005C0793"/>
    <w:rsid w:val="005C76FC"/>
    <w:rsid w:val="005C7C7B"/>
    <w:rsid w:val="005D69AE"/>
    <w:rsid w:val="005E1F6A"/>
    <w:rsid w:val="005E24E1"/>
    <w:rsid w:val="005E5B5E"/>
    <w:rsid w:val="005E5BDE"/>
    <w:rsid w:val="005F114B"/>
    <w:rsid w:val="005F1FEA"/>
    <w:rsid w:val="005F3CF0"/>
    <w:rsid w:val="005F546E"/>
    <w:rsid w:val="005F5E6B"/>
    <w:rsid w:val="00601809"/>
    <w:rsid w:val="00601B44"/>
    <w:rsid w:val="00601D6E"/>
    <w:rsid w:val="00603B04"/>
    <w:rsid w:val="00604143"/>
    <w:rsid w:val="00605E0A"/>
    <w:rsid w:val="00606812"/>
    <w:rsid w:val="0061024C"/>
    <w:rsid w:val="0061309A"/>
    <w:rsid w:val="00617428"/>
    <w:rsid w:val="0062312E"/>
    <w:rsid w:val="006238FD"/>
    <w:rsid w:val="00626C51"/>
    <w:rsid w:val="00630AB0"/>
    <w:rsid w:val="00632277"/>
    <w:rsid w:val="0063256E"/>
    <w:rsid w:val="00632C9C"/>
    <w:rsid w:val="00632DFF"/>
    <w:rsid w:val="006334C2"/>
    <w:rsid w:val="00634888"/>
    <w:rsid w:val="006357B6"/>
    <w:rsid w:val="00635E0B"/>
    <w:rsid w:val="00636311"/>
    <w:rsid w:val="00637A8A"/>
    <w:rsid w:val="00637B03"/>
    <w:rsid w:val="00642EE3"/>
    <w:rsid w:val="00643891"/>
    <w:rsid w:val="0064402F"/>
    <w:rsid w:val="00647D8A"/>
    <w:rsid w:val="0065337E"/>
    <w:rsid w:val="00657D1B"/>
    <w:rsid w:val="00661DDB"/>
    <w:rsid w:val="00662E9E"/>
    <w:rsid w:val="00663FF0"/>
    <w:rsid w:val="006640B8"/>
    <w:rsid w:val="006677C0"/>
    <w:rsid w:val="006716E4"/>
    <w:rsid w:val="006735EB"/>
    <w:rsid w:val="00676F34"/>
    <w:rsid w:val="006805E9"/>
    <w:rsid w:val="00681782"/>
    <w:rsid w:val="006817F0"/>
    <w:rsid w:val="006827A2"/>
    <w:rsid w:val="006827D1"/>
    <w:rsid w:val="00683489"/>
    <w:rsid w:val="00683BD4"/>
    <w:rsid w:val="00691E1D"/>
    <w:rsid w:val="00694D0B"/>
    <w:rsid w:val="006A0B3A"/>
    <w:rsid w:val="006B0C56"/>
    <w:rsid w:val="006B35CA"/>
    <w:rsid w:val="006B7991"/>
    <w:rsid w:val="006B7D8D"/>
    <w:rsid w:val="006C05C4"/>
    <w:rsid w:val="006C2ED3"/>
    <w:rsid w:val="006C3838"/>
    <w:rsid w:val="006C5E66"/>
    <w:rsid w:val="006E0B65"/>
    <w:rsid w:val="006E359D"/>
    <w:rsid w:val="006E613E"/>
    <w:rsid w:val="006F0BD1"/>
    <w:rsid w:val="006F1861"/>
    <w:rsid w:val="00700178"/>
    <w:rsid w:val="007020C5"/>
    <w:rsid w:val="007039FF"/>
    <w:rsid w:val="00715A8D"/>
    <w:rsid w:val="0072486E"/>
    <w:rsid w:val="007260C6"/>
    <w:rsid w:val="00730C21"/>
    <w:rsid w:val="00732573"/>
    <w:rsid w:val="007329C2"/>
    <w:rsid w:val="00732BE2"/>
    <w:rsid w:val="00733652"/>
    <w:rsid w:val="00733E58"/>
    <w:rsid w:val="00733E5E"/>
    <w:rsid w:val="00737C9E"/>
    <w:rsid w:val="007432FA"/>
    <w:rsid w:val="00743ADA"/>
    <w:rsid w:val="007443F4"/>
    <w:rsid w:val="00744C1C"/>
    <w:rsid w:val="0074588B"/>
    <w:rsid w:val="00745A14"/>
    <w:rsid w:val="00746016"/>
    <w:rsid w:val="00752263"/>
    <w:rsid w:val="007558F6"/>
    <w:rsid w:val="00761845"/>
    <w:rsid w:val="00763958"/>
    <w:rsid w:val="00764B9D"/>
    <w:rsid w:val="00765E5E"/>
    <w:rsid w:val="00766F98"/>
    <w:rsid w:val="00775434"/>
    <w:rsid w:val="007759FD"/>
    <w:rsid w:val="007772CA"/>
    <w:rsid w:val="007855A8"/>
    <w:rsid w:val="00786C3B"/>
    <w:rsid w:val="00787048"/>
    <w:rsid w:val="00790A25"/>
    <w:rsid w:val="0079146D"/>
    <w:rsid w:val="00792377"/>
    <w:rsid w:val="007923CC"/>
    <w:rsid w:val="00793CB6"/>
    <w:rsid w:val="00794329"/>
    <w:rsid w:val="007949D2"/>
    <w:rsid w:val="00794BFA"/>
    <w:rsid w:val="0079650D"/>
    <w:rsid w:val="00797333"/>
    <w:rsid w:val="007978B0"/>
    <w:rsid w:val="007A2BA5"/>
    <w:rsid w:val="007A30D0"/>
    <w:rsid w:val="007A3A60"/>
    <w:rsid w:val="007A67C4"/>
    <w:rsid w:val="007A7AA1"/>
    <w:rsid w:val="007B14B6"/>
    <w:rsid w:val="007B1A77"/>
    <w:rsid w:val="007C1ACD"/>
    <w:rsid w:val="007C1FD0"/>
    <w:rsid w:val="007C4B45"/>
    <w:rsid w:val="007D0DD8"/>
    <w:rsid w:val="007D3BE9"/>
    <w:rsid w:val="007D3D0B"/>
    <w:rsid w:val="007D735D"/>
    <w:rsid w:val="007D7375"/>
    <w:rsid w:val="007D7AC8"/>
    <w:rsid w:val="007E044F"/>
    <w:rsid w:val="007E40D6"/>
    <w:rsid w:val="007E531D"/>
    <w:rsid w:val="007E79D5"/>
    <w:rsid w:val="007F2AF4"/>
    <w:rsid w:val="007F53A5"/>
    <w:rsid w:val="008004C3"/>
    <w:rsid w:val="0080173E"/>
    <w:rsid w:val="008065A5"/>
    <w:rsid w:val="00814D47"/>
    <w:rsid w:val="00814DC9"/>
    <w:rsid w:val="00815513"/>
    <w:rsid w:val="008169E9"/>
    <w:rsid w:val="008248F3"/>
    <w:rsid w:val="00825084"/>
    <w:rsid w:val="00827016"/>
    <w:rsid w:val="00833B9E"/>
    <w:rsid w:val="00834B0C"/>
    <w:rsid w:val="00834C95"/>
    <w:rsid w:val="00836E81"/>
    <w:rsid w:val="008426C7"/>
    <w:rsid w:val="0084376B"/>
    <w:rsid w:val="00843B29"/>
    <w:rsid w:val="00845A00"/>
    <w:rsid w:val="00847D3B"/>
    <w:rsid w:val="0085182E"/>
    <w:rsid w:val="00851E7D"/>
    <w:rsid w:val="00855CAB"/>
    <w:rsid w:val="00857566"/>
    <w:rsid w:val="00857E5C"/>
    <w:rsid w:val="00857FF4"/>
    <w:rsid w:val="0086214D"/>
    <w:rsid w:val="00864A17"/>
    <w:rsid w:val="00864A2D"/>
    <w:rsid w:val="00870EC1"/>
    <w:rsid w:val="00871958"/>
    <w:rsid w:val="00874526"/>
    <w:rsid w:val="00877563"/>
    <w:rsid w:val="00882034"/>
    <w:rsid w:val="00883AA6"/>
    <w:rsid w:val="00886D52"/>
    <w:rsid w:val="0089668F"/>
    <w:rsid w:val="00896A0A"/>
    <w:rsid w:val="00897A67"/>
    <w:rsid w:val="008A3448"/>
    <w:rsid w:val="008A6195"/>
    <w:rsid w:val="008B3D03"/>
    <w:rsid w:val="008B4BA6"/>
    <w:rsid w:val="008B7440"/>
    <w:rsid w:val="008B7C06"/>
    <w:rsid w:val="008C0C7A"/>
    <w:rsid w:val="008C0FBF"/>
    <w:rsid w:val="008C2349"/>
    <w:rsid w:val="008C452A"/>
    <w:rsid w:val="008C5147"/>
    <w:rsid w:val="008C5BCE"/>
    <w:rsid w:val="008C7C2B"/>
    <w:rsid w:val="008D0091"/>
    <w:rsid w:val="008D32BF"/>
    <w:rsid w:val="008D4BB1"/>
    <w:rsid w:val="008D5425"/>
    <w:rsid w:val="008D664D"/>
    <w:rsid w:val="008D7CCA"/>
    <w:rsid w:val="008E08C4"/>
    <w:rsid w:val="008E126D"/>
    <w:rsid w:val="008E16AE"/>
    <w:rsid w:val="008E1984"/>
    <w:rsid w:val="008E566B"/>
    <w:rsid w:val="008F04A6"/>
    <w:rsid w:val="008F18A6"/>
    <w:rsid w:val="008F3AEC"/>
    <w:rsid w:val="008F49ED"/>
    <w:rsid w:val="008F5549"/>
    <w:rsid w:val="008F5612"/>
    <w:rsid w:val="008F5A31"/>
    <w:rsid w:val="008F73C6"/>
    <w:rsid w:val="00900052"/>
    <w:rsid w:val="00902138"/>
    <w:rsid w:val="0090314D"/>
    <w:rsid w:val="00905800"/>
    <w:rsid w:val="00911DBE"/>
    <w:rsid w:val="00912612"/>
    <w:rsid w:val="00912732"/>
    <w:rsid w:val="00916C91"/>
    <w:rsid w:val="00916CDC"/>
    <w:rsid w:val="00923046"/>
    <w:rsid w:val="00923239"/>
    <w:rsid w:val="009251A9"/>
    <w:rsid w:val="00934F5B"/>
    <w:rsid w:val="00936500"/>
    <w:rsid w:val="0093792A"/>
    <w:rsid w:val="00940486"/>
    <w:rsid w:val="00945258"/>
    <w:rsid w:val="0094552D"/>
    <w:rsid w:val="00947C86"/>
    <w:rsid w:val="009501F0"/>
    <w:rsid w:val="009567B0"/>
    <w:rsid w:val="00962372"/>
    <w:rsid w:val="00963C97"/>
    <w:rsid w:val="00963CB2"/>
    <w:rsid w:val="00964124"/>
    <w:rsid w:val="00964822"/>
    <w:rsid w:val="009648CD"/>
    <w:rsid w:val="009650A4"/>
    <w:rsid w:val="00965844"/>
    <w:rsid w:val="00967A7A"/>
    <w:rsid w:val="0097027E"/>
    <w:rsid w:val="00970D28"/>
    <w:rsid w:val="009710F1"/>
    <w:rsid w:val="00972739"/>
    <w:rsid w:val="00975381"/>
    <w:rsid w:val="009757E1"/>
    <w:rsid w:val="00976813"/>
    <w:rsid w:val="00977D03"/>
    <w:rsid w:val="009800FE"/>
    <w:rsid w:val="00980499"/>
    <w:rsid w:val="00981CC1"/>
    <w:rsid w:val="00982530"/>
    <w:rsid w:val="009825CB"/>
    <w:rsid w:val="00986462"/>
    <w:rsid w:val="00994282"/>
    <w:rsid w:val="00994A73"/>
    <w:rsid w:val="00995E9D"/>
    <w:rsid w:val="009973FC"/>
    <w:rsid w:val="009A2670"/>
    <w:rsid w:val="009A405A"/>
    <w:rsid w:val="009A7D1C"/>
    <w:rsid w:val="009B088D"/>
    <w:rsid w:val="009B40C1"/>
    <w:rsid w:val="009B66BC"/>
    <w:rsid w:val="009C09B6"/>
    <w:rsid w:val="009C1DF2"/>
    <w:rsid w:val="009C45D1"/>
    <w:rsid w:val="009C59EF"/>
    <w:rsid w:val="009D4A72"/>
    <w:rsid w:val="009D7BA4"/>
    <w:rsid w:val="009E16DF"/>
    <w:rsid w:val="009E6DB1"/>
    <w:rsid w:val="009F299A"/>
    <w:rsid w:val="009F588E"/>
    <w:rsid w:val="009F5F8C"/>
    <w:rsid w:val="00A00219"/>
    <w:rsid w:val="00A0074B"/>
    <w:rsid w:val="00A01CC7"/>
    <w:rsid w:val="00A02252"/>
    <w:rsid w:val="00A02E23"/>
    <w:rsid w:val="00A061CE"/>
    <w:rsid w:val="00A10EC3"/>
    <w:rsid w:val="00A11BDA"/>
    <w:rsid w:val="00A11F55"/>
    <w:rsid w:val="00A13CAA"/>
    <w:rsid w:val="00A140DF"/>
    <w:rsid w:val="00A15E49"/>
    <w:rsid w:val="00A16390"/>
    <w:rsid w:val="00A20F6B"/>
    <w:rsid w:val="00A22AA8"/>
    <w:rsid w:val="00A23442"/>
    <w:rsid w:val="00A23626"/>
    <w:rsid w:val="00A23B2B"/>
    <w:rsid w:val="00A24730"/>
    <w:rsid w:val="00A2582E"/>
    <w:rsid w:val="00A263B5"/>
    <w:rsid w:val="00A26C2D"/>
    <w:rsid w:val="00A26CD4"/>
    <w:rsid w:val="00A3243C"/>
    <w:rsid w:val="00A353D5"/>
    <w:rsid w:val="00A35B5B"/>
    <w:rsid w:val="00A36B5E"/>
    <w:rsid w:val="00A44622"/>
    <w:rsid w:val="00A44CEA"/>
    <w:rsid w:val="00A4681A"/>
    <w:rsid w:val="00A47BE6"/>
    <w:rsid w:val="00A52FE0"/>
    <w:rsid w:val="00A53FA2"/>
    <w:rsid w:val="00A55809"/>
    <w:rsid w:val="00A664A6"/>
    <w:rsid w:val="00A70445"/>
    <w:rsid w:val="00A706E4"/>
    <w:rsid w:val="00A722A9"/>
    <w:rsid w:val="00A733EE"/>
    <w:rsid w:val="00A74DE0"/>
    <w:rsid w:val="00A77F3F"/>
    <w:rsid w:val="00A83D81"/>
    <w:rsid w:val="00A8734C"/>
    <w:rsid w:val="00A901C8"/>
    <w:rsid w:val="00A9062C"/>
    <w:rsid w:val="00A90E01"/>
    <w:rsid w:val="00A91F91"/>
    <w:rsid w:val="00A9417C"/>
    <w:rsid w:val="00A95D73"/>
    <w:rsid w:val="00A95DCA"/>
    <w:rsid w:val="00AA32C2"/>
    <w:rsid w:val="00AA4344"/>
    <w:rsid w:val="00AA64D3"/>
    <w:rsid w:val="00AB5B07"/>
    <w:rsid w:val="00AB6CDF"/>
    <w:rsid w:val="00AB7BC4"/>
    <w:rsid w:val="00AC182D"/>
    <w:rsid w:val="00AC24A3"/>
    <w:rsid w:val="00AD08EC"/>
    <w:rsid w:val="00AD0D44"/>
    <w:rsid w:val="00AD3D0B"/>
    <w:rsid w:val="00AD552A"/>
    <w:rsid w:val="00AD694A"/>
    <w:rsid w:val="00AD6BB6"/>
    <w:rsid w:val="00AD71E8"/>
    <w:rsid w:val="00AE10CC"/>
    <w:rsid w:val="00AE5299"/>
    <w:rsid w:val="00AE5678"/>
    <w:rsid w:val="00AE748D"/>
    <w:rsid w:val="00AE7C66"/>
    <w:rsid w:val="00AF2370"/>
    <w:rsid w:val="00AF3E0A"/>
    <w:rsid w:val="00AF5984"/>
    <w:rsid w:val="00AF6322"/>
    <w:rsid w:val="00AF6F24"/>
    <w:rsid w:val="00AF7C16"/>
    <w:rsid w:val="00B00FA0"/>
    <w:rsid w:val="00B02F7A"/>
    <w:rsid w:val="00B0778D"/>
    <w:rsid w:val="00B11071"/>
    <w:rsid w:val="00B13190"/>
    <w:rsid w:val="00B1387D"/>
    <w:rsid w:val="00B155AD"/>
    <w:rsid w:val="00B17D26"/>
    <w:rsid w:val="00B23E14"/>
    <w:rsid w:val="00B24A24"/>
    <w:rsid w:val="00B31FB1"/>
    <w:rsid w:val="00B3255C"/>
    <w:rsid w:val="00B3304B"/>
    <w:rsid w:val="00B33238"/>
    <w:rsid w:val="00B35A65"/>
    <w:rsid w:val="00B426DC"/>
    <w:rsid w:val="00B45B08"/>
    <w:rsid w:val="00B475F2"/>
    <w:rsid w:val="00B502F5"/>
    <w:rsid w:val="00B50369"/>
    <w:rsid w:val="00B5134A"/>
    <w:rsid w:val="00B515B4"/>
    <w:rsid w:val="00B534C5"/>
    <w:rsid w:val="00B5416C"/>
    <w:rsid w:val="00B55928"/>
    <w:rsid w:val="00B5786D"/>
    <w:rsid w:val="00B60004"/>
    <w:rsid w:val="00B60C8F"/>
    <w:rsid w:val="00B61AB4"/>
    <w:rsid w:val="00B66640"/>
    <w:rsid w:val="00B67FD2"/>
    <w:rsid w:val="00B71855"/>
    <w:rsid w:val="00B75B46"/>
    <w:rsid w:val="00B770F3"/>
    <w:rsid w:val="00B80853"/>
    <w:rsid w:val="00B81C5D"/>
    <w:rsid w:val="00B81CDE"/>
    <w:rsid w:val="00B842EB"/>
    <w:rsid w:val="00B93A11"/>
    <w:rsid w:val="00B96CCC"/>
    <w:rsid w:val="00B97DDD"/>
    <w:rsid w:val="00BA0E24"/>
    <w:rsid w:val="00BA3263"/>
    <w:rsid w:val="00BA4B87"/>
    <w:rsid w:val="00BA57DA"/>
    <w:rsid w:val="00BB2273"/>
    <w:rsid w:val="00BC40E5"/>
    <w:rsid w:val="00BC4E63"/>
    <w:rsid w:val="00BC5074"/>
    <w:rsid w:val="00BC5183"/>
    <w:rsid w:val="00BC57B7"/>
    <w:rsid w:val="00BD28E7"/>
    <w:rsid w:val="00BD2D55"/>
    <w:rsid w:val="00BD373B"/>
    <w:rsid w:val="00BD3A98"/>
    <w:rsid w:val="00BD5DA9"/>
    <w:rsid w:val="00BD7ADC"/>
    <w:rsid w:val="00BE0B7F"/>
    <w:rsid w:val="00BE1189"/>
    <w:rsid w:val="00BE2B11"/>
    <w:rsid w:val="00BE6372"/>
    <w:rsid w:val="00BF494E"/>
    <w:rsid w:val="00BF62F8"/>
    <w:rsid w:val="00BF7156"/>
    <w:rsid w:val="00C00B06"/>
    <w:rsid w:val="00C00E24"/>
    <w:rsid w:val="00C02321"/>
    <w:rsid w:val="00C074A2"/>
    <w:rsid w:val="00C11CED"/>
    <w:rsid w:val="00C13007"/>
    <w:rsid w:val="00C13215"/>
    <w:rsid w:val="00C14E89"/>
    <w:rsid w:val="00C15954"/>
    <w:rsid w:val="00C15E04"/>
    <w:rsid w:val="00C16525"/>
    <w:rsid w:val="00C166DD"/>
    <w:rsid w:val="00C1729E"/>
    <w:rsid w:val="00C32D13"/>
    <w:rsid w:val="00C3438D"/>
    <w:rsid w:val="00C34595"/>
    <w:rsid w:val="00C34CD1"/>
    <w:rsid w:val="00C355CF"/>
    <w:rsid w:val="00C37420"/>
    <w:rsid w:val="00C437CC"/>
    <w:rsid w:val="00C439BF"/>
    <w:rsid w:val="00C46BEF"/>
    <w:rsid w:val="00C471A9"/>
    <w:rsid w:val="00C52A09"/>
    <w:rsid w:val="00C53C3A"/>
    <w:rsid w:val="00C55D52"/>
    <w:rsid w:val="00C55F50"/>
    <w:rsid w:val="00C643FD"/>
    <w:rsid w:val="00C64DB3"/>
    <w:rsid w:val="00C71534"/>
    <w:rsid w:val="00C71EA7"/>
    <w:rsid w:val="00C74251"/>
    <w:rsid w:val="00C74F0C"/>
    <w:rsid w:val="00C76ED7"/>
    <w:rsid w:val="00C81CC1"/>
    <w:rsid w:val="00C81F88"/>
    <w:rsid w:val="00C91E2C"/>
    <w:rsid w:val="00C939D9"/>
    <w:rsid w:val="00C96682"/>
    <w:rsid w:val="00CA110C"/>
    <w:rsid w:val="00CA189E"/>
    <w:rsid w:val="00CA323F"/>
    <w:rsid w:val="00CA5BDC"/>
    <w:rsid w:val="00CA658A"/>
    <w:rsid w:val="00CA7681"/>
    <w:rsid w:val="00CA7A27"/>
    <w:rsid w:val="00CB0200"/>
    <w:rsid w:val="00CB09B5"/>
    <w:rsid w:val="00CB09CE"/>
    <w:rsid w:val="00CB3353"/>
    <w:rsid w:val="00CB59BA"/>
    <w:rsid w:val="00CC0126"/>
    <w:rsid w:val="00CC03E4"/>
    <w:rsid w:val="00CC22ED"/>
    <w:rsid w:val="00CC2D31"/>
    <w:rsid w:val="00CC486E"/>
    <w:rsid w:val="00CC4CA8"/>
    <w:rsid w:val="00CC5395"/>
    <w:rsid w:val="00CD0195"/>
    <w:rsid w:val="00CD0DE8"/>
    <w:rsid w:val="00CD102E"/>
    <w:rsid w:val="00CD320C"/>
    <w:rsid w:val="00CD3459"/>
    <w:rsid w:val="00CD4DCF"/>
    <w:rsid w:val="00CD4E7E"/>
    <w:rsid w:val="00CE0DB1"/>
    <w:rsid w:val="00CE128F"/>
    <w:rsid w:val="00CE4C38"/>
    <w:rsid w:val="00CF2443"/>
    <w:rsid w:val="00CF6789"/>
    <w:rsid w:val="00CF67CA"/>
    <w:rsid w:val="00D0391D"/>
    <w:rsid w:val="00D03AFE"/>
    <w:rsid w:val="00D0435A"/>
    <w:rsid w:val="00D07C2E"/>
    <w:rsid w:val="00D11CD1"/>
    <w:rsid w:val="00D12C74"/>
    <w:rsid w:val="00D137C7"/>
    <w:rsid w:val="00D16DE0"/>
    <w:rsid w:val="00D20D1F"/>
    <w:rsid w:val="00D23517"/>
    <w:rsid w:val="00D24327"/>
    <w:rsid w:val="00D328D0"/>
    <w:rsid w:val="00D34492"/>
    <w:rsid w:val="00D367CB"/>
    <w:rsid w:val="00D43FC5"/>
    <w:rsid w:val="00D454A4"/>
    <w:rsid w:val="00D454B3"/>
    <w:rsid w:val="00D47517"/>
    <w:rsid w:val="00D47E90"/>
    <w:rsid w:val="00D54B48"/>
    <w:rsid w:val="00D6323C"/>
    <w:rsid w:val="00D65604"/>
    <w:rsid w:val="00D66B3D"/>
    <w:rsid w:val="00D66C47"/>
    <w:rsid w:val="00D67281"/>
    <w:rsid w:val="00D71D5D"/>
    <w:rsid w:val="00D71E73"/>
    <w:rsid w:val="00D740C6"/>
    <w:rsid w:val="00D81794"/>
    <w:rsid w:val="00D838D8"/>
    <w:rsid w:val="00D84CA3"/>
    <w:rsid w:val="00D864B4"/>
    <w:rsid w:val="00D86F39"/>
    <w:rsid w:val="00D910FB"/>
    <w:rsid w:val="00D92EB3"/>
    <w:rsid w:val="00D96573"/>
    <w:rsid w:val="00D97FE2"/>
    <w:rsid w:val="00DA42FC"/>
    <w:rsid w:val="00DA4600"/>
    <w:rsid w:val="00DA5F27"/>
    <w:rsid w:val="00DA60F2"/>
    <w:rsid w:val="00DA6E63"/>
    <w:rsid w:val="00DA77B5"/>
    <w:rsid w:val="00DB2659"/>
    <w:rsid w:val="00DB31E7"/>
    <w:rsid w:val="00DB41DF"/>
    <w:rsid w:val="00DC22BB"/>
    <w:rsid w:val="00DC53F3"/>
    <w:rsid w:val="00DC7421"/>
    <w:rsid w:val="00DD18FA"/>
    <w:rsid w:val="00DD68B4"/>
    <w:rsid w:val="00DD6ED8"/>
    <w:rsid w:val="00DE022B"/>
    <w:rsid w:val="00DE1E18"/>
    <w:rsid w:val="00DE2651"/>
    <w:rsid w:val="00DE2F85"/>
    <w:rsid w:val="00DE3B13"/>
    <w:rsid w:val="00DE415C"/>
    <w:rsid w:val="00DE6B4D"/>
    <w:rsid w:val="00DE7467"/>
    <w:rsid w:val="00DE7F6A"/>
    <w:rsid w:val="00DF277F"/>
    <w:rsid w:val="00DF517A"/>
    <w:rsid w:val="00DF7994"/>
    <w:rsid w:val="00E00409"/>
    <w:rsid w:val="00E03EF3"/>
    <w:rsid w:val="00E04A77"/>
    <w:rsid w:val="00E06555"/>
    <w:rsid w:val="00E07783"/>
    <w:rsid w:val="00E07C56"/>
    <w:rsid w:val="00E112E4"/>
    <w:rsid w:val="00E14974"/>
    <w:rsid w:val="00E17FA0"/>
    <w:rsid w:val="00E20399"/>
    <w:rsid w:val="00E2698F"/>
    <w:rsid w:val="00E32B90"/>
    <w:rsid w:val="00E40443"/>
    <w:rsid w:val="00E43403"/>
    <w:rsid w:val="00E47D20"/>
    <w:rsid w:val="00E502D6"/>
    <w:rsid w:val="00E56253"/>
    <w:rsid w:val="00E56983"/>
    <w:rsid w:val="00E577CB"/>
    <w:rsid w:val="00E57DBD"/>
    <w:rsid w:val="00E57FA2"/>
    <w:rsid w:val="00E6061D"/>
    <w:rsid w:val="00E639DD"/>
    <w:rsid w:val="00E65B15"/>
    <w:rsid w:val="00E7041A"/>
    <w:rsid w:val="00E7056E"/>
    <w:rsid w:val="00E723AC"/>
    <w:rsid w:val="00E731F2"/>
    <w:rsid w:val="00E74C86"/>
    <w:rsid w:val="00E76003"/>
    <w:rsid w:val="00E80329"/>
    <w:rsid w:val="00E811DD"/>
    <w:rsid w:val="00E81816"/>
    <w:rsid w:val="00E852CF"/>
    <w:rsid w:val="00E863EF"/>
    <w:rsid w:val="00E8770C"/>
    <w:rsid w:val="00E87A4E"/>
    <w:rsid w:val="00EA011B"/>
    <w:rsid w:val="00EA0526"/>
    <w:rsid w:val="00EA0A0E"/>
    <w:rsid w:val="00EA1478"/>
    <w:rsid w:val="00EA38F5"/>
    <w:rsid w:val="00EA3A1A"/>
    <w:rsid w:val="00EA5A5D"/>
    <w:rsid w:val="00EA70EE"/>
    <w:rsid w:val="00EB13F4"/>
    <w:rsid w:val="00EB4F02"/>
    <w:rsid w:val="00EB54E7"/>
    <w:rsid w:val="00EB57E5"/>
    <w:rsid w:val="00EB7393"/>
    <w:rsid w:val="00EC3D1D"/>
    <w:rsid w:val="00EC4B27"/>
    <w:rsid w:val="00EC4BF9"/>
    <w:rsid w:val="00EC761C"/>
    <w:rsid w:val="00ED2849"/>
    <w:rsid w:val="00ED775D"/>
    <w:rsid w:val="00EE027D"/>
    <w:rsid w:val="00EE4569"/>
    <w:rsid w:val="00EE5353"/>
    <w:rsid w:val="00EF0256"/>
    <w:rsid w:val="00EF0EE4"/>
    <w:rsid w:val="00EF1AD7"/>
    <w:rsid w:val="00EF6DDB"/>
    <w:rsid w:val="00F015B7"/>
    <w:rsid w:val="00F02F42"/>
    <w:rsid w:val="00F033D0"/>
    <w:rsid w:val="00F0379E"/>
    <w:rsid w:val="00F045AE"/>
    <w:rsid w:val="00F04D44"/>
    <w:rsid w:val="00F10AFC"/>
    <w:rsid w:val="00F1137D"/>
    <w:rsid w:val="00F12CBD"/>
    <w:rsid w:val="00F135B8"/>
    <w:rsid w:val="00F135FC"/>
    <w:rsid w:val="00F138BD"/>
    <w:rsid w:val="00F141A2"/>
    <w:rsid w:val="00F1510D"/>
    <w:rsid w:val="00F20576"/>
    <w:rsid w:val="00F206DB"/>
    <w:rsid w:val="00F3146B"/>
    <w:rsid w:val="00F35109"/>
    <w:rsid w:val="00F36A95"/>
    <w:rsid w:val="00F40265"/>
    <w:rsid w:val="00F42185"/>
    <w:rsid w:val="00F42E23"/>
    <w:rsid w:val="00F4567D"/>
    <w:rsid w:val="00F51529"/>
    <w:rsid w:val="00F55FC0"/>
    <w:rsid w:val="00F61760"/>
    <w:rsid w:val="00F67505"/>
    <w:rsid w:val="00F676CF"/>
    <w:rsid w:val="00F67BC8"/>
    <w:rsid w:val="00F739D0"/>
    <w:rsid w:val="00F7410F"/>
    <w:rsid w:val="00F74A10"/>
    <w:rsid w:val="00F74B43"/>
    <w:rsid w:val="00F754B3"/>
    <w:rsid w:val="00F76696"/>
    <w:rsid w:val="00F8072F"/>
    <w:rsid w:val="00F8076B"/>
    <w:rsid w:val="00F80774"/>
    <w:rsid w:val="00F81A4F"/>
    <w:rsid w:val="00F82A98"/>
    <w:rsid w:val="00F83892"/>
    <w:rsid w:val="00F84A04"/>
    <w:rsid w:val="00F852FC"/>
    <w:rsid w:val="00F85841"/>
    <w:rsid w:val="00F9048B"/>
    <w:rsid w:val="00F91E17"/>
    <w:rsid w:val="00F93B70"/>
    <w:rsid w:val="00F942FA"/>
    <w:rsid w:val="00F955E9"/>
    <w:rsid w:val="00F9779C"/>
    <w:rsid w:val="00F97B3B"/>
    <w:rsid w:val="00FA0BFD"/>
    <w:rsid w:val="00FA1115"/>
    <w:rsid w:val="00FA1258"/>
    <w:rsid w:val="00FA34FD"/>
    <w:rsid w:val="00FA41CD"/>
    <w:rsid w:val="00FA46DB"/>
    <w:rsid w:val="00FB085F"/>
    <w:rsid w:val="00FB2FC5"/>
    <w:rsid w:val="00FB3964"/>
    <w:rsid w:val="00FC05E0"/>
    <w:rsid w:val="00FC2D3B"/>
    <w:rsid w:val="00FC7044"/>
    <w:rsid w:val="00FD4A6C"/>
    <w:rsid w:val="00FD79C7"/>
    <w:rsid w:val="00FE1826"/>
    <w:rsid w:val="00FE22B9"/>
    <w:rsid w:val="00FF0B37"/>
    <w:rsid w:val="00FF6996"/>
    <w:rsid w:val="00FF70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horizontal-relative:page;mso-position-vertical-relative:page" fillcolor="#a7a9ac" stroke="f">
      <v:fill color="#a7a9ac"/>
      <v:stroke on="f"/>
      <o:colormru v:ext="edit" colors="#00599c,#8f8f8c,#0065a4,#a7a9ac"/>
    </o:shapedefaults>
    <o:shapelayout v:ext="edit">
      <o:idmap v:ext="edit" data="1"/>
    </o:shapelayout>
  </w:shapeDefaults>
  <w:decimalSymbol w:val="."/>
  <w:listSeparator w:val=","/>
  <w15:docId w15:val="{B2DD1D63-CCA4-4B9B-BFA4-50216A1E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A6"/>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H1"/>
    <w:basedOn w:val="Body"/>
    <w:next w:val="Body"/>
    <w:link w:val="Heading1Char"/>
    <w:qFormat/>
    <w:rsid w:val="00CC486E"/>
    <w:pPr>
      <w:keepNext/>
      <w:numPr>
        <w:numId w:val="2"/>
      </w:numPr>
      <w:spacing w:before="240" w:after="240" w:line="240" w:lineRule="auto"/>
      <w:outlineLvl w:val="0"/>
    </w:pPr>
    <w:rPr>
      <w:rFonts w:ascii="Arial Black" w:hAnsi="Arial Black" w:cs="Arial"/>
      <w:bCs/>
      <w:kern w:val="32"/>
      <w:sz w:val="40"/>
      <w:szCs w:val="32"/>
    </w:rPr>
  </w:style>
  <w:style w:type="paragraph" w:styleId="Heading2">
    <w:name w:val="heading 2"/>
    <w:aliases w:val="H2"/>
    <w:basedOn w:val="Body"/>
    <w:next w:val="Body"/>
    <w:qFormat/>
    <w:rsid w:val="00CC486E"/>
    <w:pPr>
      <w:keepNext/>
      <w:numPr>
        <w:ilvl w:val="1"/>
        <w:numId w:val="2"/>
      </w:numPr>
      <w:spacing w:before="240"/>
      <w:outlineLvl w:val="1"/>
    </w:pPr>
    <w:rPr>
      <w:rFonts w:ascii="Arial Black" w:hAnsi="Arial Black" w:cs="Arial"/>
      <w:bCs/>
      <w:iCs/>
      <w:color w:val="0065A4"/>
      <w:sz w:val="23"/>
      <w:szCs w:val="28"/>
    </w:rPr>
  </w:style>
  <w:style w:type="paragraph" w:styleId="Heading3">
    <w:name w:val="heading 3"/>
    <w:aliases w:val="H3"/>
    <w:basedOn w:val="Body"/>
    <w:next w:val="Body"/>
    <w:qFormat/>
    <w:rsid w:val="00CC486E"/>
    <w:pPr>
      <w:keepNext/>
      <w:numPr>
        <w:ilvl w:val="2"/>
        <w:numId w:val="2"/>
      </w:numPr>
      <w:spacing w:before="240"/>
      <w:outlineLvl w:val="2"/>
    </w:pPr>
    <w:rPr>
      <w:rFonts w:ascii="Arial Black" w:hAnsi="Arial Black" w:cs="Arial"/>
      <w:bCs/>
      <w:szCs w:val="26"/>
    </w:rPr>
  </w:style>
  <w:style w:type="paragraph" w:styleId="Heading4">
    <w:name w:val="heading 4"/>
    <w:basedOn w:val="Normal"/>
    <w:next w:val="Normal"/>
    <w:qFormat/>
    <w:rsid w:val="00CC486E"/>
    <w:pPr>
      <w:keepNext/>
      <w:spacing w:before="240" w:after="60"/>
      <w:ind w:left="567"/>
      <w:outlineLvl w:val="3"/>
    </w:pPr>
    <w:rPr>
      <w:b/>
      <w:bCs/>
      <w:i/>
      <w:color w:val="0065A4"/>
      <w:szCs w:val="28"/>
    </w:rPr>
  </w:style>
  <w:style w:type="paragraph" w:styleId="Heading5">
    <w:name w:val="heading 5"/>
    <w:basedOn w:val="Normal"/>
    <w:next w:val="Normal"/>
    <w:semiHidden/>
    <w:qFormat/>
    <w:rsid w:val="00CC486E"/>
    <w:pPr>
      <w:spacing w:before="240" w:after="60"/>
      <w:outlineLvl w:val="4"/>
    </w:pPr>
    <w:rPr>
      <w:b/>
      <w:bCs/>
      <w:i/>
      <w:iCs/>
      <w:sz w:val="26"/>
      <w:szCs w:val="26"/>
    </w:rPr>
  </w:style>
  <w:style w:type="paragraph" w:styleId="Heading6">
    <w:name w:val="heading 6"/>
    <w:basedOn w:val="Normal"/>
    <w:next w:val="Normal"/>
    <w:semiHidden/>
    <w:qFormat/>
    <w:rsid w:val="00CC486E"/>
    <w:pPr>
      <w:spacing w:before="240" w:after="60"/>
      <w:outlineLvl w:val="5"/>
    </w:pPr>
    <w:rPr>
      <w:rFonts w:ascii="Times New Roman" w:hAnsi="Times New Roman"/>
      <w:b/>
      <w:bCs/>
    </w:rPr>
  </w:style>
  <w:style w:type="paragraph" w:styleId="Heading7">
    <w:name w:val="heading 7"/>
    <w:basedOn w:val="Normal"/>
    <w:next w:val="Normal"/>
    <w:semiHidden/>
    <w:qFormat/>
    <w:rsid w:val="00CC486E"/>
    <w:pPr>
      <w:spacing w:before="240" w:after="60"/>
      <w:outlineLvl w:val="6"/>
    </w:pPr>
    <w:rPr>
      <w:rFonts w:ascii="Times New Roman" w:hAnsi="Times New Roman"/>
      <w:sz w:val="24"/>
    </w:rPr>
  </w:style>
  <w:style w:type="paragraph" w:styleId="Heading8">
    <w:name w:val="heading 8"/>
    <w:basedOn w:val="Normal"/>
    <w:next w:val="Normal"/>
    <w:semiHidden/>
    <w:qFormat/>
    <w:rsid w:val="00CC486E"/>
    <w:pPr>
      <w:spacing w:before="240" w:after="60"/>
      <w:outlineLvl w:val="7"/>
    </w:pPr>
    <w:rPr>
      <w:rFonts w:ascii="Times New Roman" w:hAnsi="Times New Roman"/>
      <w:i/>
      <w:iCs/>
      <w:sz w:val="24"/>
    </w:rPr>
  </w:style>
  <w:style w:type="paragraph" w:styleId="Heading9">
    <w:name w:val="heading 9"/>
    <w:basedOn w:val="Normal"/>
    <w:next w:val="Normal"/>
    <w:semiHidden/>
    <w:qFormat/>
    <w:rsid w:val="00CC486E"/>
    <w:pPr>
      <w:spacing w:before="240" w:after="60"/>
      <w:outlineLvl w:val="8"/>
    </w:pPr>
    <w:rPr>
      <w:rFonts w:cs="Arial"/>
    </w:rPr>
  </w:style>
  <w:style w:type="character" w:default="1" w:styleId="DefaultParagraphFont">
    <w:name w:val="Default Paragraph Font"/>
    <w:uiPriority w:val="1"/>
    <w:semiHidden/>
    <w:unhideWhenUsed/>
    <w:rsid w:val="008F04A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F04A6"/>
  </w:style>
  <w:style w:type="paragraph" w:styleId="BalloonText">
    <w:name w:val="Balloon Text"/>
    <w:basedOn w:val="Normal"/>
    <w:semiHidden/>
    <w:rsid w:val="00CC486E"/>
    <w:rPr>
      <w:rFonts w:ascii="Tahoma" w:hAnsi="Tahoma" w:cs="Tahoma"/>
      <w:sz w:val="16"/>
      <w:szCs w:val="16"/>
    </w:rPr>
  </w:style>
  <w:style w:type="paragraph" w:styleId="Header">
    <w:name w:val="header"/>
    <w:basedOn w:val="Normal"/>
    <w:semiHidden/>
    <w:rsid w:val="00CC486E"/>
    <w:pPr>
      <w:tabs>
        <w:tab w:val="center" w:pos="4153"/>
        <w:tab w:val="right" w:pos="8306"/>
      </w:tabs>
      <w:spacing w:before="240"/>
    </w:pPr>
  </w:style>
  <w:style w:type="paragraph" w:styleId="Footer">
    <w:name w:val="footer"/>
    <w:basedOn w:val="Body"/>
    <w:semiHidden/>
    <w:rsid w:val="00CC486E"/>
    <w:rPr>
      <w:sz w:val="16"/>
    </w:rPr>
  </w:style>
  <w:style w:type="paragraph" w:styleId="DocumentMap">
    <w:name w:val="Document Map"/>
    <w:basedOn w:val="Normal"/>
    <w:semiHidden/>
    <w:rsid w:val="00CC486E"/>
    <w:pPr>
      <w:shd w:val="clear" w:color="auto" w:fill="000080"/>
    </w:pPr>
    <w:rPr>
      <w:rFonts w:ascii="Tahoma" w:hAnsi="Tahoma" w:cs="Tahoma"/>
      <w:szCs w:val="20"/>
    </w:rPr>
  </w:style>
  <w:style w:type="paragraph" w:customStyle="1" w:styleId="RestartNumbering">
    <w:name w:val="Restart Numbering"/>
    <w:basedOn w:val="Normal"/>
    <w:next w:val="Normal"/>
    <w:semiHidden/>
    <w:rsid w:val="00CC486E"/>
    <w:pPr>
      <w:numPr>
        <w:numId w:val="22"/>
      </w:numPr>
    </w:pPr>
    <w:rPr>
      <w:sz w:val="2"/>
    </w:rPr>
  </w:style>
  <w:style w:type="paragraph" w:customStyle="1" w:styleId="BulletNumber">
    <w:name w:val="Bullet Number"/>
    <w:aliases w:val="bn"/>
    <w:basedOn w:val="Body"/>
    <w:rsid w:val="00CC486E"/>
    <w:pPr>
      <w:numPr>
        <w:ilvl w:val="1"/>
        <w:numId w:val="22"/>
      </w:numPr>
    </w:pPr>
  </w:style>
  <w:style w:type="paragraph" w:customStyle="1" w:styleId="NumberedLev2">
    <w:name w:val="Numbered Lev2"/>
    <w:basedOn w:val="Body"/>
    <w:semiHidden/>
    <w:rsid w:val="00CC486E"/>
    <w:pPr>
      <w:numPr>
        <w:ilvl w:val="2"/>
        <w:numId w:val="21"/>
      </w:numPr>
    </w:pPr>
  </w:style>
  <w:style w:type="paragraph" w:customStyle="1" w:styleId="NumberedLev3">
    <w:name w:val="Numbered Lev3"/>
    <w:basedOn w:val="Body"/>
    <w:semiHidden/>
    <w:rsid w:val="00CC486E"/>
    <w:pPr>
      <w:numPr>
        <w:ilvl w:val="3"/>
        <w:numId w:val="21"/>
      </w:numPr>
    </w:pPr>
  </w:style>
  <w:style w:type="paragraph" w:customStyle="1" w:styleId="NumberedLev4">
    <w:name w:val="Numbered Lev4"/>
    <w:basedOn w:val="Body"/>
    <w:semiHidden/>
    <w:rsid w:val="00CC486E"/>
    <w:pPr>
      <w:numPr>
        <w:ilvl w:val="4"/>
        <w:numId w:val="21"/>
      </w:numPr>
    </w:pPr>
  </w:style>
  <w:style w:type="paragraph" w:customStyle="1" w:styleId="NumberedLev5">
    <w:name w:val="Numbered Lev5"/>
    <w:basedOn w:val="Body"/>
    <w:semiHidden/>
    <w:rsid w:val="00CC486E"/>
    <w:pPr>
      <w:numPr>
        <w:ilvl w:val="5"/>
        <w:numId w:val="21"/>
      </w:numPr>
    </w:pPr>
  </w:style>
  <w:style w:type="paragraph" w:customStyle="1" w:styleId="Bullet">
    <w:name w:val="Bullet"/>
    <w:aliases w:val="b1"/>
    <w:basedOn w:val="Body"/>
    <w:rsid w:val="00CC486E"/>
    <w:pPr>
      <w:numPr>
        <w:numId w:val="9"/>
      </w:numPr>
      <w:tabs>
        <w:tab w:val="clear" w:pos="1908"/>
        <w:tab w:val="left" w:pos="1134"/>
      </w:tabs>
      <w:ind w:left="1134" w:hanging="567"/>
    </w:pPr>
  </w:style>
  <w:style w:type="paragraph" w:customStyle="1" w:styleId="Cover-Client">
    <w:name w:val="Cover-Client"/>
    <w:next w:val="Project"/>
    <w:rsid w:val="00CC486E"/>
    <w:pPr>
      <w:spacing w:after="120" w:line="280" w:lineRule="atLeast"/>
      <w:jc w:val="right"/>
    </w:pPr>
    <w:rPr>
      <w:rFonts w:ascii="Arial Black" w:hAnsi="Arial Black"/>
      <w:bCs/>
      <w:color w:val="0065A4"/>
      <w:sz w:val="40"/>
      <w:lang w:eastAsia="en-US"/>
    </w:rPr>
  </w:style>
  <w:style w:type="paragraph" w:customStyle="1" w:styleId="Project">
    <w:name w:val="Project"/>
    <w:next w:val="Subject"/>
    <w:rsid w:val="00CC486E"/>
    <w:pPr>
      <w:spacing w:before="120" w:after="120" w:line="280" w:lineRule="atLeast"/>
      <w:jc w:val="right"/>
    </w:pPr>
    <w:rPr>
      <w:rFonts w:ascii="Arial" w:hAnsi="Arial" w:cs="Arial"/>
      <w:sz w:val="36"/>
      <w:lang w:eastAsia="en-US"/>
    </w:rPr>
  </w:style>
  <w:style w:type="paragraph" w:customStyle="1" w:styleId="Subject">
    <w:name w:val="Subject"/>
    <w:basedOn w:val="Project"/>
    <w:next w:val="Normal"/>
    <w:rsid w:val="00CC486E"/>
    <w:pPr>
      <w:framePr w:hSpace="181" w:wrap="around" w:hAnchor="page" w:xAlign="center" w:yAlign="bottom"/>
    </w:pPr>
  </w:style>
  <w:style w:type="paragraph" w:customStyle="1" w:styleId="CoverDate">
    <w:name w:val="CoverDate"/>
    <w:basedOn w:val="Normal"/>
    <w:rsid w:val="00CC486E"/>
    <w:pPr>
      <w:framePr w:hSpace="181" w:wrap="around" w:vAnchor="page" w:hAnchor="page" w:xAlign="center" w:y="9141"/>
      <w:jc w:val="right"/>
    </w:pPr>
    <w:rPr>
      <w:noProof/>
    </w:rPr>
  </w:style>
  <w:style w:type="paragraph" w:customStyle="1" w:styleId="Heading1-NoTOC">
    <w:name w:val="Heading1-NoTOC"/>
    <w:basedOn w:val="Normal"/>
    <w:next w:val="Body"/>
    <w:rsid w:val="00CC486E"/>
    <w:pPr>
      <w:spacing w:before="240" w:after="240"/>
      <w:ind w:left="-567"/>
    </w:pPr>
    <w:rPr>
      <w:rFonts w:ascii="Arial Black" w:hAnsi="Arial Black"/>
      <w:sz w:val="40"/>
    </w:rPr>
  </w:style>
  <w:style w:type="paragraph" w:customStyle="1" w:styleId="IntroLetter">
    <w:name w:val="IntroLetter"/>
    <w:basedOn w:val="Normal"/>
    <w:semiHidden/>
    <w:rsid w:val="00CC486E"/>
    <w:pPr>
      <w:ind w:left="2268" w:right="5103"/>
    </w:pPr>
  </w:style>
  <w:style w:type="paragraph" w:styleId="TOC1">
    <w:name w:val="toc 1"/>
    <w:basedOn w:val="Body"/>
    <w:next w:val="Body"/>
    <w:autoRedefine/>
    <w:uiPriority w:val="39"/>
    <w:rsid w:val="00CC486E"/>
    <w:pPr>
      <w:tabs>
        <w:tab w:val="right" w:leader="dot" w:pos="9071"/>
      </w:tabs>
      <w:spacing w:before="120"/>
      <w:ind w:right="851" w:hanging="567"/>
    </w:pPr>
    <w:rPr>
      <w:bCs/>
      <w:szCs w:val="20"/>
    </w:rPr>
  </w:style>
  <w:style w:type="character" w:styleId="PageNumber">
    <w:name w:val="page number"/>
    <w:basedOn w:val="DefaultParagraphFont"/>
    <w:semiHidden/>
    <w:rsid w:val="00CC486E"/>
  </w:style>
  <w:style w:type="table" w:styleId="TableGrid">
    <w:name w:val="Table Grid"/>
    <w:basedOn w:val="Table-Style3"/>
    <w:rsid w:val="00CC486E"/>
    <w:pPr>
      <w:spacing w:before="60" w:after="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E7E7E8"/>
    </w:tcPr>
    <w:tblStylePr w:type="firstRow">
      <w:pPr>
        <w:wordWrap/>
        <w:spacing w:beforeLines="0" w:before="60" w:beforeAutospacing="0" w:afterLines="0" w:after="60" w:afterAutospacing="0" w:line="240" w:lineRule="auto"/>
        <w:contextualSpacing w:val="0"/>
      </w:pPr>
      <w:rPr>
        <w:rFonts w:ascii="Arial" w:hAnsi="Arial"/>
        <w:b w:val="0"/>
        <w:color w:val="FFFFFF"/>
        <w:sz w:val="20"/>
      </w:rPr>
      <w:tblPr/>
      <w:tcPr>
        <w:tcBorders>
          <w:top w:val="nil"/>
          <w:left w:val="nil"/>
          <w:bottom w:val="nil"/>
          <w:right w:val="nil"/>
          <w:insideH w:val="nil"/>
          <w:insideV w:val="single" w:sz="6" w:space="0" w:color="FFFFFF"/>
        </w:tcBorders>
        <w:shd w:val="clear" w:color="auto" w:fill="0065A4"/>
      </w:tcPr>
    </w:tblStylePr>
  </w:style>
  <w:style w:type="paragraph" w:customStyle="1" w:styleId="Pull-Quote-Style1">
    <w:name w:val="Pull-Quote-Style1"/>
    <w:next w:val="Pull-Quote-Ref-Style1"/>
    <w:semiHidden/>
    <w:rsid w:val="00CC486E"/>
    <w:pPr>
      <w:keepNext/>
      <w:keepLines/>
      <w:spacing w:before="240" w:after="240"/>
    </w:pPr>
    <w:rPr>
      <w:rFonts w:ascii="Arial" w:hAnsi="Arial"/>
      <w:b/>
      <w:color w:val="FFFFFF"/>
      <w:sz w:val="40"/>
      <w:szCs w:val="24"/>
      <w:lang w:val="en-US" w:eastAsia="en-US"/>
    </w:rPr>
  </w:style>
  <w:style w:type="paragraph" w:customStyle="1" w:styleId="Pull-Quote-Ref-Style1">
    <w:name w:val="Pull-Quote-Ref-Style1"/>
    <w:next w:val="Normal"/>
    <w:semiHidden/>
    <w:rsid w:val="00CC486E"/>
    <w:pPr>
      <w:spacing w:after="240"/>
      <w:jc w:val="right"/>
    </w:pPr>
    <w:rPr>
      <w:rFonts w:ascii="Arial" w:hAnsi="Arial"/>
      <w:color w:val="FFFFFF"/>
      <w:szCs w:val="24"/>
      <w:lang w:val="en-US" w:eastAsia="en-US"/>
    </w:rPr>
  </w:style>
  <w:style w:type="paragraph" w:customStyle="1" w:styleId="Pull-Quote-Style2">
    <w:name w:val="Pull-Quote-Style2"/>
    <w:basedOn w:val="Pull-Quote-Style1"/>
    <w:semiHidden/>
    <w:rsid w:val="00CC486E"/>
    <w:rPr>
      <w:rFonts w:ascii="Arial Bold" w:hAnsi="Arial Bold"/>
      <w:b w:val="0"/>
      <w:color w:val="00599C"/>
    </w:rPr>
  </w:style>
  <w:style w:type="paragraph" w:customStyle="1" w:styleId="Pull-Quote-Ref-Style2">
    <w:name w:val="Pull-Quote-Ref-Style2"/>
    <w:basedOn w:val="Pull-Quote-Ref-Style1"/>
    <w:semiHidden/>
    <w:rsid w:val="00CC486E"/>
    <w:rPr>
      <w:color w:val="00599C"/>
    </w:rPr>
  </w:style>
  <w:style w:type="table" w:customStyle="1" w:styleId="Table-Style3">
    <w:name w:val="Table-Style3"/>
    <w:basedOn w:val="TableNormal"/>
    <w:rsid w:val="00CC486E"/>
    <w:rPr>
      <w:rFonts w:ascii="Arial" w:hAnsi="Arial"/>
    </w:rPr>
    <w:tblPr>
      <w:tblInd w:w="56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E7E7E8"/>
    </w:tcPr>
    <w:tblStylePr w:type="firstRow">
      <w:pPr>
        <w:wordWrap/>
        <w:spacing w:beforeLines="0" w:before="60" w:beforeAutospacing="0" w:afterLines="0" w:after="60" w:afterAutospacing="0" w:line="240" w:lineRule="auto"/>
        <w:contextualSpacing w:val="0"/>
      </w:pPr>
      <w:rPr>
        <w:rFonts w:ascii="Arial" w:hAnsi="Arial"/>
        <w:b w:val="0"/>
        <w:color w:val="FFFFFF"/>
        <w:sz w:val="20"/>
      </w:rPr>
      <w:tblPr/>
      <w:tcPr>
        <w:tcBorders>
          <w:top w:val="nil"/>
          <w:left w:val="nil"/>
          <w:bottom w:val="nil"/>
          <w:right w:val="nil"/>
          <w:insideH w:val="nil"/>
          <w:insideV w:val="single" w:sz="6" w:space="0" w:color="FFFFFF"/>
        </w:tcBorders>
        <w:shd w:val="clear" w:color="auto" w:fill="00599C"/>
      </w:tcPr>
    </w:tblStylePr>
  </w:style>
  <w:style w:type="paragraph" w:customStyle="1" w:styleId="CaseStudy-Head">
    <w:name w:val="CaseStudy-Head"/>
    <w:next w:val="CaseStudy-Text"/>
    <w:semiHidden/>
    <w:rsid w:val="00CC486E"/>
    <w:pPr>
      <w:keepNext/>
      <w:keepLines/>
      <w:spacing w:before="120" w:after="120"/>
      <w:ind w:left="289" w:hanging="289"/>
    </w:pPr>
    <w:rPr>
      <w:rFonts w:ascii="Arial" w:hAnsi="Arial"/>
      <w:b/>
      <w:color w:val="FFFFFF"/>
      <w:sz w:val="32"/>
      <w:szCs w:val="24"/>
      <w:lang w:val="en-US" w:eastAsia="en-US"/>
    </w:rPr>
  </w:style>
  <w:style w:type="paragraph" w:customStyle="1" w:styleId="CaseStudy-Text">
    <w:name w:val="CaseStudy-Text"/>
    <w:basedOn w:val="Normal"/>
    <w:semiHidden/>
    <w:rsid w:val="00CC486E"/>
    <w:rPr>
      <w:color w:val="FFFFFF"/>
      <w:sz w:val="24"/>
    </w:rPr>
  </w:style>
  <w:style w:type="paragraph" w:styleId="TOC2">
    <w:name w:val="toc 2"/>
    <w:basedOn w:val="Normal"/>
    <w:next w:val="Normal"/>
    <w:autoRedefine/>
    <w:uiPriority w:val="39"/>
    <w:rsid w:val="00CC486E"/>
    <w:pPr>
      <w:tabs>
        <w:tab w:val="right" w:leader="dot" w:pos="9071"/>
      </w:tabs>
      <w:spacing w:before="120" w:after="120"/>
      <w:ind w:left="1134" w:right="851" w:hanging="567"/>
    </w:pPr>
    <w:rPr>
      <w:szCs w:val="20"/>
    </w:rPr>
  </w:style>
  <w:style w:type="table" w:customStyle="1" w:styleId="Table-Style2">
    <w:name w:val="Table-Style2"/>
    <w:basedOn w:val="TableNormal"/>
    <w:rsid w:val="00CC486E"/>
    <w:rPr>
      <w:rFonts w:ascii="Arial" w:hAnsi="Arial"/>
    </w:rPr>
    <w:tblPr>
      <w:tblInd w:w="56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B3C8E3"/>
    </w:tcPr>
    <w:tblStylePr w:type="firstRow">
      <w:pPr>
        <w:wordWrap/>
        <w:spacing w:beforeLines="0" w:before="60" w:beforeAutospacing="0" w:afterLines="0" w:after="60" w:afterAutospacing="0"/>
      </w:pPr>
      <w:rPr>
        <w:rFonts w:ascii="Arial" w:hAnsi="Arial"/>
        <w:b w:val="0"/>
        <w:color w:val="FFFFFF"/>
        <w:sz w:val="20"/>
      </w:rPr>
      <w:tblPr/>
      <w:tcPr>
        <w:tcBorders>
          <w:top w:val="nil"/>
          <w:left w:val="nil"/>
          <w:bottom w:val="nil"/>
          <w:right w:val="nil"/>
          <w:insideH w:val="nil"/>
          <w:insideV w:val="nil"/>
        </w:tcBorders>
        <w:shd w:val="clear" w:color="auto" w:fill="00599C"/>
      </w:tcPr>
    </w:tblStylePr>
    <w:tblStylePr w:type="firstCol">
      <w:rPr>
        <w:color w:val="auto"/>
      </w:rPr>
      <w:tblPr/>
      <w:tcPr>
        <w:tcBorders>
          <w:top w:val="nil"/>
          <w:left w:val="nil"/>
          <w:bottom w:val="nil"/>
          <w:right w:val="nil"/>
          <w:insideH w:val="nil"/>
          <w:insideV w:val="nil"/>
        </w:tcBorders>
      </w:tcPr>
    </w:tblStylePr>
  </w:style>
  <w:style w:type="paragraph" w:styleId="TOC3">
    <w:name w:val="toc 3"/>
    <w:basedOn w:val="Normal"/>
    <w:next w:val="Normal"/>
    <w:autoRedefine/>
    <w:semiHidden/>
    <w:rsid w:val="00CC486E"/>
    <w:pPr>
      <w:spacing w:after="0"/>
      <w:ind w:left="400"/>
    </w:pPr>
    <w:rPr>
      <w:rFonts w:ascii="Times New Roman" w:hAnsi="Times New Roman"/>
      <w:i/>
      <w:iCs/>
      <w:szCs w:val="20"/>
    </w:rPr>
  </w:style>
  <w:style w:type="table" w:customStyle="1" w:styleId="Table-Project">
    <w:name w:val="Table-Project"/>
    <w:basedOn w:val="TableNormal"/>
    <w:semiHidden/>
    <w:rsid w:val="00CC486E"/>
    <w:pPr>
      <w:jc w:val="center"/>
    </w:pPr>
    <w:rPr>
      <w:rFonts w:ascii="Arial" w:hAnsi="Arial"/>
      <w: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6E6E6"/>
    </w:tcPr>
    <w:tblStylePr w:type="firstRow">
      <w:pPr>
        <w:jc w:val="left"/>
      </w:pPr>
    </w:tblStylePr>
    <w:tblStylePr w:type="firstCol">
      <w:pPr>
        <w:jc w:val="left"/>
      </w:pPr>
      <w:rPr>
        <w:color w:val="FFFFFF"/>
      </w:rPr>
      <w:tblPr/>
      <w:tcPr>
        <w:shd w:val="clear" w:color="auto" w:fill="00599C"/>
      </w:tcPr>
    </w:tblStylePr>
  </w:style>
  <w:style w:type="paragraph" w:customStyle="1" w:styleId="Heading-CV-Name">
    <w:name w:val="Heading-CV-Name"/>
    <w:basedOn w:val="Normal"/>
    <w:semiHidden/>
    <w:rsid w:val="00CC486E"/>
    <w:rPr>
      <w:sz w:val="28"/>
    </w:rPr>
  </w:style>
  <w:style w:type="table" w:customStyle="1" w:styleId="Table-CV">
    <w:name w:val="Table-CV"/>
    <w:basedOn w:val="TableNormal"/>
    <w:semiHidden/>
    <w:rsid w:val="00CC486E"/>
    <w:rPr>
      <w:rFonts w:ascii="Arial" w:hAnsi="Arial"/>
    </w:rPr>
    <w:tblPr>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Pr>
    <w:tcPr>
      <w:shd w:val="clear" w:color="auto" w:fill="E7E7E8"/>
    </w:tcPr>
    <w:tblStylePr w:type="firstRow">
      <w:rPr>
        <w:rFonts w:ascii="Arial" w:hAnsi="Arial"/>
        <w:sz w:val="20"/>
      </w:rPr>
    </w:tblStylePr>
    <w:tblStylePr w:type="lastRow">
      <w:tblPr/>
      <w:tcPr>
        <w:tcBorders>
          <w:bottom w:val="nil"/>
        </w:tcBorders>
      </w:tcPr>
    </w:tblStylePr>
    <w:tblStylePr w:type="firstCol">
      <w:pPr>
        <w:wordWrap/>
        <w:spacing w:beforeLines="0" w:before="0" w:beforeAutospacing="0" w:afterLines="0" w:after="0" w:afterAutospacing="0" w:line="240" w:lineRule="auto"/>
        <w:ind w:leftChars="0" w:left="0" w:rightChars="0" w:right="0"/>
        <w:contextualSpacing w:val="0"/>
      </w:pPr>
      <w:rPr>
        <w:rFonts w:ascii="Arial" w:hAnsi="Arial"/>
        <w:b/>
        <w:sz w:val="20"/>
      </w:rPr>
    </w:tblStylePr>
  </w:style>
  <w:style w:type="paragraph" w:customStyle="1" w:styleId="CV-Heading-Color">
    <w:name w:val="CV-Heading-Color"/>
    <w:basedOn w:val="Normal"/>
    <w:next w:val="Body"/>
    <w:link w:val="CV-Heading-ColorChar"/>
    <w:semiHidden/>
    <w:rsid w:val="00CC486E"/>
    <w:pPr>
      <w:spacing w:before="60" w:after="60"/>
    </w:pPr>
    <w:rPr>
      <w:b/>
      <w:sz w:val="24"/>
    </w:rPr>
  </w:style>
  <w:style w:type="character" w:styleId="Hyperlink">
    <w:name w:val="Hyperlink"/>
    <w:semiHidden/>
    <w:rsid w:val="00CC486E"/>
    <w:rPr>
      <w:color w:val="0000FF"/>
      <w:u w:val="single"/>
    </w:rPr>
  </w:style>
  <w:style w:type="paragraph" w:styleId="TOC4">
    <w:name w:val="toc 4"/>
    <w:basedOn w:val="Normal"/>
    <w:next w:val="Normal"/>
    <w:autoRedefine/>
    <w:semiHidden/>
    <w:rsid w:val="00CC486E"/>
    <w:pPr>
      <w:spacing w:after="0"/>
      <w:ind w:left="600"/>
    </w:pPr>
    <w:rPr>
      <w:rFonts w:ascii="Times New Roman" w:hAnsi="Times New Roman"/>
      <w:sz w:val="18"/>
      <w:szCs w:val="18"/>
    </w:rPr>
  </w:style>
  <w:style w:type="paragraph" w:customStyle="1" w:styleId="CV-LineSpacer">
    <w:name w:val="CV-LineSpacer"/>
    <w:basedOn w:val="Normal"/>
    <w:semiHidden/>
    <w:rsid w:val="00CC486E"/>
    <w:pPr>
      <w:pBdr>
        <w:top w:val="single" w:sz="8" w:space="1" w:color="auto"/>
      </w:pBdr>
    </w:pPr>
    <w:rPr>
      <w:sz w:val="16"/>
    </w:rPr>
  </w:style>
  <w:style w:type="paragraph" w:styleId="TOC5">
    <w:name w:val="toc 5"/>
    <w:basedOn w:val="TOC1"/>
    <w:next w:val="Body"/>
    <w:autoRedefine/>
    <w:semiHidden/>
    <w:rsid w:val="00CC486E"/>
    <w:pPr>
      <w:tabs>
        <w:tab w:val="left" w:pos="1134"/>
      </w:tabs>
      <w:spacing w:after="0"/>
      <w:ind w:left="800"/>
    </w:pPr>
    <w:rPr>
      <w:szCs w:val="18"/>
    </w:rPr>
  </w:style>
  <w:style w:type="paragraph" w:customStyle="1" w:styleId="Bold-ItalicHeading">
    <w:name w:val="Bold-Italic_Heading"/>
    <w:basedOn w:val="Body"/>
    <w:next w:val="Body"/>
    <w:rsid w:val="00CC486E"/>
    <w:pPr>
      <w:keepNext/>
      <w:spacing w:before="200"/>
    </w:pPr>
    <w:rPr>
      <w:b/>
      <w:i/>
      <w:color w:val="0065A4"/>
    </w:rPr>
  </w:style>
  <w:style w:type="paragraph" w:customStyle="1" w:styleId="StyleCV-Heading-ColorCustomColorRGB0101164">
    <w:name w:val="Style CV-Heading-Color + Custom Color(RGB(0101164))"/>
    <w:basedOn w:val="CV-Heading-Color"/>
    <w:next w:val="Body"/>
    <w:link w:val="StyleCV-Heading-ColorCustomColorRGB0101164Char"/>
    <w:semiHidden/>
    <w:rsid w:val="00CC486E"/>
    <w:rPr>
      <w:bCs/>
      <w:color w:val="0065A4"/>
    </w:rPr>
  </w:style>
  <w:style w:type="character" w:customStyle="1" w:styleId="CV-Heading-ColorChar">
    <w:name w:val="CV-Heading-Color Char"/>
    <w:link w:val="CV-Heading-Color"/>
    <w:semiHidden/>
    <w:rsid w:val="00CC486E"/>
    <w:rPr>
      <w:rFonts w:ascii="Arial" w:hAnsi="Arial"/>
      <w:b/>
      <w:sz w:val="24"/>
      <w:szCs w:val="24"/>
      <w:lang w:eastAsia="en-US"/>
    </w:rPr>
  </w:style>
  <w:style w:type="character" w:customStyle="1" w:styleId="StyleCV-Heading-ColorCustomColorRGB0101164Char">
    <w:name w:val="Style CV-Heading-Color + Custom Color(RGB(0101164)) Char"/>
    <w:link w:val="StyleCV-Heading-ColorCustomColorRGB0101164"/>
    <w:semiHidden/>
    <w:rsid w:val="00CC486E"/>
    <w:rPr>
      <w:rFonts w:ascii="Arial" w:hAnsi="Arial"/>
      <w:b/>
      <w:bCs/>
      <w:color w:val="0065A4"/>
      <w:sz w:val="24"/>
      <w:szCs w:val="24"/>
      <w:lang w:eastAsia="en-US"/>
    </w:rPr>
  </w:style>
  <w:style w:type="paragraph" w:customStyle="1" w:styleId="Status">
    <w:name w:val="Status"/>
    <w:basedOn w:val="Normal"/>
    <w:semiHidden/>
    <w:rsid w:val="00CC486E"/>
    <w:pPr>
      <w:spacing w:before="60" w:after="120" w:line="280" w:lineRule="atLeast"/>
    </w:pPr>
    <w:rPr>
      <w:szCs w:val="20"/>
    </w:rPr>
  </w:style>
  <w:style w:type="paragraph" w:styleId="Caption">
    <w:name w:val="caption"/>
    <w:basedOn w:val="Body"/>
    <w:next w:val="Body"/>
    <w:qFormat/>
    <w:rsid w:val="00CC486E"/>
    <w:pPr>
      <w:keepNext/>
      <w:keepLines/>
      <w:tabs>
        <w:tab w:val="left" w:pos="1134"/>
      </w:tabs>
      <w:ind w:left="1701" w:hanging="1134"/>
    </w:pPr>
    <w:rPr>
      <w:rFonts w:ascii="Arial Black" w:hAnsi="Arial Black"/>
      <w:bCs/>
      <w:color w:val="00599C"/>
      <w:szCs w:val="20"/>
    </w:rPr>
  </w:style>
  <w:style w:type="table" w:styleId="TableProfessional">
    <w:name w:val="Table Professional"/>
    <w:basedOn w:val="TableNormal"/>
    <w:semiHidden/>
    <w:rsid w:val="00CC486E"/>
    <w:rPr>
      <w:rFonts w:ascii="Arial" w:hAnsi="Arial"/>
    </w:rPr>
    <w:tblPr/>
    <w:tcPr>
      <w:shd w:val="clear" w:color="auto" w:fill="auto"/>
    </w:tcPr>
    <w:tblStylePr w:type="firstRow">
      <w:rPr>
        <w:rFonts w:ascii="Arial" w:hAnsi="Arial"/>
        <w:b w:val="0"/>
        <w:bCs/>
        <w:color w:val="auto"/>
        <w:sz w:val="20"/>
      </w:rPr>
    </w:tblStylePr>
  </w:style>
  <w:style w:type="paragraph" w:customStyle="1" w:styleId="Body-Italic-Color">
    <w:name w:val="Body - Italic - Color"/>
    <w:basedOn w:val="Body"/>
    <w:rsid w:val="00CC486E"/>
    <w:rPr>
      <w:i/>
      <w:color w:val="0065A4"/>
    </w:rPr>
  </w:style>
  <w:style w:type="paragraph" w:customStyle="1" w:styleId="Appendix">
    <w:name w:val="Appendix"/>
    <w:next w:val="Body"/>
    <w:rsid w:val="00CC486E"/>
    <w:pPr>
      <w:numPr>
        <w:numId w:val="30"/>
      </w:numPr>
      <w:spacing w:before="240" w:after="240"/>
    </w:pPr>
    <w:rPr>
      <w:rFonts w:ascii="Arial" w:hAnsi="Arial" w:cs="Arial"/>
      <w:bCs/>
      <w:kern w:val="32"/>
      <w:sz w:val="36"/>
      <w:szCs w:val="32"/>
      <w:lang w:eastAsia="en-US"/>
    </w:rPr>
  </w:style>
  <w:style w:type="table" w:customStyle="1" w:styleId="Table-Style1">
    <w:name w:val="Table-Style1"/>
    <w:basedOn w:val="TableNormal"/>
    <w:rsid w:val="00CC486E"/>
    <w:rPr>
      <w:rFonts w:ascii="Arial" w:hAnsi="Arial"/>
    </w:rPr>
    <w:tblPr>
      <w:tblStyleRowBandSize w:val="1"/>
      <w:tblInd w:w="567" w:type="dxa"/>
    </w:tblPr>
    <w:tblStylePr w:type="firstRow">
      <w:pPr>
        <w:wordWrap/>
        <w:spacing w:beforeLines="0" w:before="60" w:beforeAutospacing="0" w:afterLines="0" w:after="60" w:afterAutospacing="0"/>
        <w:contextualSpacing w:val="0"/>
      </w:pPr>
      <w:rPr>
        <w:color w:val="FFFFFF"/>
      </w:rPr>
      <w:tblPr/>
      <w:tcPr>
        <w:tcBorders>
          <w:top w:val="nil"/>
          <w:left w:val="nil"/>
          <w:bottom w:val="nil"/>
          <w:right w:val="nil"/>
          <w:insideH w:val="nil"/>
          <w:insideV w:val="nil"/>
        </w:tcBorders>
        <w:shd w:val="clear" w:color="auto" w:fill="00599C"/>
      </w:tcPr>
    </w:tblStylePr>
    <w:tblStylePr w:type="firstCol">
      <w:rPr>
        <w:color w:val="00599C"/>
      </w:rPr>
    </w:tblStylePr>
    <w:tblStylePr w:type="band1Horz">
      <w:tblPr/>
      <w:tcPr>
        <w:tcBorders>
          <w:top w:val="single" w:sz="4" w:space="0" w:color="auto"/>
        </w:tcBorders>
      </w:tcPr>
    </w:tblStylePr>
    <w:tblStylePr w:type="band2Horz">
      <w:tblPr/>
      <w:tcPr>
        <w:tcBorders>
          <w:top w:val="single" w:sz="4" w:space="0" w:color="auto"/>
        </w:tcBorders>
      </w:tcPr>
    </w:tblStylePr>
  </w:style>
  <w:style w:type="paragraph" w:styleId="TOC6">
    <w:name w:val="toc 6"/>
    <w:basedOn w:val="Normal"/>
    <w:next w:val="Normal"/>
    <w:autoRedefine/>
    <w:semiHidden/>
    <w:rsid w:val="00CC486E"/>
    <w:pPr>
      <w:spacing w:after="0"/>
      <w:ind w:left="1000"/>
    </w:pPr>
    <w:rPr>
      <w:rFonts w:ascii="Times New Roman" w:hAnsi="Times New Roman"/>
      <w:sz w:val="18"/>
      <w:szCs w:val="18"/>
    </w:rPr>
  </w:style>
  <w:style w:type="paragraph" w:styleId="TOC7">
    <w:name w:val="toc 7"/>
    <w:basedOn w:val="Normal"/>
    <w:next w:val="Normal"/>
    <w:autoRedefine/>
    <w:semiHidden/>
    <w:rsid w:val="00CC486E"/>
    <w:pPr>
      <w:spacing w:after="0"/>
      <w:ind w:left="1200"/>
    </w:pPr>
    <w:rPr>
      <w:rFonts w:ascii="Times New Roman" w:hAnsi="Times New Roman"/>
      <w:sz w:val="18"/>
      <w:szCs w:val="18"/>
    </w:rPr>
  </w:style>
  <w:style w:type="paragraph" w:styleId="TOC8">
    <w:name w:val="toc 8"/>
    <w:basedOn w:val="Normal"/>
    <w:next w:val="Normal"/>
    <w:autoRedefine/>
    <w:semiHidden/>
    <w:rsid w:val="00CC486E"/>
    <w:pPr>
      <w:spacing w:after="0"/>
      <w:ind w:left="1400"/>
    </w:pPr>
    <w:rPr>
      <w:rFonts w:ascii="Times New Roman" w:hAnsi="Times New Roman"/>
      <w:sz w:val="18"/>
      <w:szCs w:val="18"/>
    </w:rPr>
  </w:style>
  <w:style w:type="paragraph" w:styleId="TOC9">
    <w:name w:val="toc 9"/>
    <w:basedOn w:val="Normal"/>
    <w:next w:val="Normal"/>
    <w:autoRedefine/>
    <w:semiHidden/>
    <w:rsid w:val="00CC486E"/>
    <w:pPr>
      <w:spacing w:after="0"/>
      <w:ind w:left="1600"/>
    </w:pPr>
    <w:rPr>
      <w:rFonts w:ascii="Times New Roman" w:hAnsi="Times New Roman"/>
      <w:sz w:val="18"/>
      <w:szCs w:val="18"/>
    </w:rPr>
  </w:style>
  <w:style w:type="paragraph" w:styleId="TableofFigures">
    <w:name w:val="table of figures"/>
    <w:basedOn w:val="TOC1"/>
    <w:next w:val="Body"/>
    <w:uiPriority w:val="99"/>
    <w:rsid w:val="00CC486E"/>
    <w:pPr>
      <w:tabs>
        <w:tab w:val="left" w:pos="1134"/>
      </w:tabs>
      <w:ind w:left="1134" w:hanging="1134"/>
    </w:pPr>
  </w:style>
  <w:style w:type="paragraph" w:customStyle="1" w:styleId="KeyPeople">
    <w:name w:val="Key People"/>
    <w:basedOn w:val="Heading1-NoTOC"/>
    <w:next w:val="Body"/>
    <w:semiHidden/>
    <w:rsid w:val="00CC486E"/>
    <w:pPr>
      <w:spacing w:after="120"/>
    </w:pPr>
    <w:rPr>
      <w:lang w:val="en-US"/>
    </w:rPr>
  </w:style>
  <w:style w:type="paragraph" w:customStyle="1" w:styleId="Body">
    <w:name w:val="Body"/>
    <w:aliases w:val="b"/>
    <w:basedOn w:val="Normal"/>
    <w:link w:val="BodyChar"/>
    <w:rsid w:val="00CC486E"/>
    <w:pPr>
      <w:spacing w:before="60" w:after="120" w:line="280" w:lineRule="atLeast"/>
      <w:ind w:left="567"/>
    </w:pPr>
  </w:style>
  <w:style w:type="paragraph" w:customStyle="1" w:styleId="Bullet2">
    <w:name w:val="Bullet 2"/>
    <w:aliases w:val="b2"/>
    <w:basedOn w:val="Body"/>
    <w:rsid w:val="00CC486E"/>
    <w:pPr>
      <w:numPr>
        <w:numId w:val="5"/>
      </w:numPr>
      <w:tabs>
        <w:tab w:val="clear" w:pos="1134"/>
        <w:tab w:val="left" w:pos="1417"/>
      </w:tabs>
      <w:spacing w:before="0" w:after="60"/>
      <w:ind w:left="1417" w:hanging="283"/>
    </w:pPr>
  </w:style>
  <w:style w:type="paragraph" w:customStyle="1" w:styleId="StyleHeading2h2Before19ptAfter4ptLinespacings">
    <w:name w:val="Style Heading 2h2 + Before:  19 pt After:  4 pt Line spacing:  s..."/>
    <w:basedOn w:val="Heading2"/>
    <w:next w:val="Body"/>
    <w:semiHidden/>
    <w:rsid w:val="00CC486E"/>
    <w:pPr>
      <w:spacing w:before="380" w:after="80" w:line="240" w:lineRule="auto"/>
      <w:ind w:left="720" w:hanging="720"/>
    </w:pPr>
    <w:rPr>
      <w:rFonts w:cs="Times New Roman"/>
      <w:bCs w:val="0"/>
      <w:iCs w:val="0"/>
      <w:szCs w:val="20"/>
    </w:rPr>
  </w:style>
  <w:style w:type="paragraph" w:styleId="HTMLPreformatted">
    <w:name w:val="HTML Preformatted"/>
    <w:basedOn w:val="Normal"/>
    <w:semiHidden/>
    <w:rsid w:val="00CC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Cs w:val="20"/>
      <w:lang w:val="en-US"/>
    </w:rPr>
  </w:style>
  <w:style w:type="character" w:styleId="HTMLCode">
    <w:name w:val="HTML Code"/>
    <w:semiHidden/>
    <w:rsid w:val="00CC486E"/>
    <w:rPr>
      <w:rFonts w:ascii="Courier New" w:eastAsia="Times New Roman" w:hAnsi="Courier New" w:cs="Courier New"/>
      <w:sz w:val="20"/>
      <w:szCs w:val="20"/>
    </w:rPr>
  </w:style>
  <w:style w:type="paragraph" w:customStyle="1" w:styleId="StyleHeading3h3Before19ptAfter4pt">
    <w:name w:val="Style Heading 3h3 + Before:  19 pt After:  4 pt"/>
    <w:basedOn w:val="Heading3"/>
    <w:next w:val="Body"/>
    <w:semiHidden/>
    <w:rsid w:val="00CC486E"/>
    <w:pPr>
      <w:spacing w:before="380" w:after="80"/>
      <w:ind w:left="720" w:hanging="720"/>
    </w:pPr>
    <w:rPr>
      <w:rFonts w:cs="Times New Roman"/>
      <w:bCs w:val="0"/>
      <w:szCs w:val="20"/>
    </w:rPr>
  </w:style>
  <w:style w:type="paragraph" w:customStyle="1" w:styleId="AlphaList">
    <w:name w:val="Alpha_List"/>
    <w:basedOn w:val="BulletNumber"/>
    <w:rsid w:val="00CC486E"/>
    <w:pPr>
      <w:numPr>
        <w:numId w:val="21"/>
      </w:numPr>
    </w:pPr>
  </w:style>
  <w:style w:type="paragraph" w:customStyle="1" w:styleId="BoldHeading">
    <w:name w:val="Bold_Heading"/>
    <w:basedOn w:val="Bold-ItalicHeading"/>
    <w:next w:val="Body"/>
    <w:rsid w:val="00CC486E"/>
    <w:rPr>
      <w:i w:val="0"/>
    </w:rPr>
  </w:style>
  <w:style w:type="table" w:customStyle="1" w:styleId="CoverTable">
    <w:name w:val="CoverTable"/>
    <w:basedOn w:val="TableNormal"/>
    <w:rsid w:val="00CC486E"/>
    <w:rPr>
      <w:rFonts w:ascii="Arial" w:hAnsi="Arial"/>
    </w:rPr>
    <w:tblPr/>
    <w:tcPr>
      <w:shd w:val="clear" w:color="auto" w:fill="auto"/>
    </w:tcPr>
  </w:style>
  <w:style w:type="paragraph" w:customStyle="1" w:styleId="RestartAlphaList">
    <w:name w:val="RestartAlphaList"/>
    <w:basedOn w:val="RestartNumbering"/>
    <w:next w:val="Body"/>
    <w:semiHidden/>
    <w:rsid w:val="00CC486E"/>
    <w:pPr>
      <w:numPr>
        <w:numId w:val="21"/>
      </w:numPr>
    </w:pPr>
  </w:style>
  <w:style w:type="paragraph" w:customStyle="1" w:styleId="KeyPeopleGraphic">
    <w:name w:val="KeyPeopleGraphic"/>
    <w:basedOn w:val="Normal"/>
    <w:semiHidden/>
    <w:qFormat/>
    <w:rsid w:val="00CC486E"/>
    <w:pPr>
      <w:spacing w:after="0"/>
    </w:pPr>
    <w:rPr>
      <w:b/>
      <w:noProof/>
      <w:lang w:eastAsia="en-AU"/>
    </w:rPr>
  </w:style>
  <w:style w:type="character" w:customStyle="1" w:styleId="BodyChar">
    <w:name w:val="Body Char"/>
    <w:link w:val="Body"/>
    <w:rsid w:val="00CC486E"/>
    <w:rPr>
      <w:rFonts w:ascii="Arial" w:hAnsi="Arial"/>
      <w:szCs w:val="24"/>
      <w:lang w:eastAsia="en-US"/>
    </w:rPr>
  </w:style>
  <w:style w:type="paragraph" w:customStyle="1" w:styleId="Appendix-Block">
    <w:name w:val="Appendix-Block"/>
    <w:next w:val="Appendix"/>
    <w:semiHidden/>
    <w:qFormat/>
    <w:rsid w:val="00CC486E"/>
    <w:rPr>
      <w:rFonts w:ascii="Arial Black" w:hAnsi="Arial Black" w:cs="Arial"/>
      <w:bCs/>
      <w:color w:val="FFFFFF"/>
      <w:kern w:val="32"/>
      <w:sz w:val="40"/>
      <w:szCs w:val="32"/>
      <w:lang w:val="en-US" w:eastAsia="en-US"/>
    </w:rPr>
  </w:style>
  <w:style w:type="paragraph" w:customStyle="1" w:styleId="RevisionTable">
    <w:name w:val="RevisionTable"/>
    <w:semiHidden/>
    <w:qFormat/>
    <w:rsid w:val="00CC486E"/>
    <w:pPr>
      <w:framePr w:hSpace="181" w:wrap="around" w:hAnchor="margin" w:yAlign="bottom"/>
    </w:pPr>
    <w:rPr>
      <w:rFonts w:ascii="Arial" w:hAnsi="Arial"/>
      <w:sz w:val="18"/>
      <w:szCs w:val="24"/>
      <w:lang w:eastAsia="en-US"/>
    </w:rPr>
  </w:style>
  <w:style w:type="paragraph" w:customStyle="1" w:styleId="Volume">
    <w:name w:val="Volume"/>
    <w:basedOn w:val="Subject"/>
    <w:qFormat/>
    <w:rsid w:val="00CC486E"/>
    <w:pPr>
      <w:framePr w:wrap="around"/>
    </w:pPr>
    <w:rPr>
      <w:sz w:val="28"/>
    </w:rPr>
  </w:style>
  <w:style w:type="numbering" w:customStyle="1" w:styleId="Style1">
    <w:name w:val="Style1"/>
    <w:uiPriority w:val="99"/>
    <w:rsid w:val="00CC486E"/>
    <w:pPr>
      <w:numPr>
        <w:numId w:val="26"/>
      </w:numPr>
    </w:pPr>
  </w:style>
  <w:style w:type="character" w:styleId="PlaceholderText">
    <w:name w:val="Placeholder Text"/>
    <w:basedOn w:val="DefaultParagraphFont"/>
    <w:uiPriority w:val="99"/>
    <w:semiHidden/>
    <w:rsid w:val="00CC486E"/>
    <w:rPr>
      <w:color w:val="808080"/>
    </w:rPr>
  </w:style>
  <w:style w:type="character" w:customStyle="1" w:styleId="alternatetr">
    <w:name w:val="alternatetr"/>
    <w:basedOn w:val="DefaultParagraphFont"/>
    <w:rsid w:val="00EA3A1A"/>
  </w:style>
  <w:style w:type="paragraph" w:customStyle="1" w:styleId="section1a">
    <w:name w:val="section1a"/>
    <w:basedOn w:val="Normal"/>
    <w:rsid w:val="00D24327"/>
    <w:pPr>
      <w:spacing w:before="100" w:beforeAutospacing="1" w:after="100" w:afterAutospacing="1"/>
    </w:pPr>
    <w:rPr>
      <w:rFonts w:ascii="Times New Roman" w:hAnsi="Times New Roman"/>
      <w:sz w:val="24"/>
      <w:lang w:eastAsia="en-AU"/>
    </w:rPr>
  </w:style>
  <w:style w:type="paragraph" w:customStyle="1" w:styleId="section1ai">
    <w:name w:val="section1ai"/>
    <w:basedOn w:val="Normal"/>
    <w:rsid w:val="00D24327"/>
    <w:pPr>
      <w:spacing w:before="100" w:beforeAutospacing="1" w:after="100" w:afterAutospacing="1"/>
    </w:pPr>
    <w:rPr>
      <w:rFonts w:ascii="Times New Roman" w:hAnsi="Times New Roman"/>
      <w:sz w:val="24"/>
      <w:lang w:eastAsia="en-AU"/>
    </w:rPr>
  </w:style>
  <w:style w:type="paragraph" w:customStyle="1" w:styleId="dotpoint">
    <w:name w:val="dotpoint"/>
    <w:basedOn w:val="Normal"/>
    <w:rsid w:val="00D24327"/>
    <w:pPr>
      <w:spacing w:before="100" w:beforeAutospacing="1" w:after="100" w:afterAutospacing="1"/>
    </w:pPr>
    <w:rPr>
      <w:rFonts w:ascii="Times New Roman" w:hAnsi="Times New Roman"/>
      <w:sz w:val="24"/>
      <w:lang w:eastAsia="en-AU"/>
    </w:rPr>
  </w:style>
  <w:style w:type="paragraph" w:styleId="Revision">
    <w:name w:val="Revision"/>
    <w:hidden/>
    <w:uiPriority w:val="99"/>
    <w:semiHidden/>
    <w:rsid w:val="001525BD"/>
    <w:rPr>
      <w:rFonts w:ascii="Arial" w:hAnsi="Arial"/>
      <w:szCs w:val="24"/>
      <w:lang w:eastAsia="en-US"/>
    </w:rPr>
  </w:style>
  <w:style w:type="paragraph" w:styleId="ListParagraph">
    <w:name w:val="List Paragraph"/>
    <w:basedOn w:val="Normal"/>
    <w:uiPriority w:val="34"/>
    <w:qFormat/>
    <w:rsid w:val="003C5BB4"/>
    <w:pPr>
      <w:spacing w:after="200" w:line="276" w:lineRule="auto"/>
      <w:ind w:left="720"/>
      <w:contextualSpacing/>
    </w:pPr>
    <w:rPr>
      <w:rFonts w:ascii="Calibri" w:hAnsi="Calibri" w:cs="Calibri"/>
      <w:lang w:eastAsia="en-AU"/>
    </w:rPr>
  </w:style>
  <w:style w:type="paragraph" w:styleId="NormalWeb">
    <w:name w:val="Normal (Web)"/>
    <w:basedOn w:val="Normal"/>
    <w:uiPriority w:val="99"/>
    <w:unhideWhenUsed/>
    <w:rsid w:val="00CC486E"/>
    <w:pPr>
      <w:spacing w:before="100" w:beforeAutospacing="1" w:after="100" w:afterAutospacing="1"/>
    </w:pPr>
    <w:rPr>
      <w:rFonts w:ascii="Times New Roman" w:eastAsiaTheme="minorEastAsia" w:hAnsi="Times New Roman"/>
      <w:sz w:val="24"/>
      <w:lang w:eastAsia="en-AU"/>
    </w:rPr>
  </w:style>
  <w:style w:type="character" w:styleId="CommentReference">
    <w:name w:val="annotation reference"/>
    <w:basedOn w:val="DefaultParagraphFont"/>
    <w:rsid w:val="00787048"/>
    <w:rPr>
      <w:sz w:val="16"/>
      <w:szCs w:val="16"/>
    </w:rPr>
  </w:style>
  <w:style w:type="paragraph" w:styleId="CommentText">
    <w:name w:val="annotation text"/>
    <w:basedOn w:val="Normal"/>
    <w:link w:val="CommentTextChar"/>
    <w:rsid w:val="00787048"/>
    <w:rPr>
      <w:szCs w:val="20"/>
    </w:rPr>
  </w:style>
  <w:style w:type="character" w:customStyle="1" w:styleId="CommentTextChar">
    <w:name w:val="Comment Text Char"/>
    <w:basedOn w:val="DefaultParagraphFont"/>
    <w:link w:val="CommentText"/>
    <w:rsid w:val="00787048"/>
    <w:rPr>
      <w:rFonts w:ascii="Arial" w:hAnsi="Arial"/>
      <w:lang w:eastAsia="en-US"/>
    </w:rPr>
  </w:style>
  <w:style w:type="paragraph" w:styleId="CommentSubject">
    <w:name w:val="annotation subject"/>
    <w:basedOn w:val="CommentText"/>
    <w:next w:val="CommentText"/>
    <w:link w:val="CommentSubjectChar"/>
    <w:rsid w:val="00787048"/>
    <w:rPr>
      <w:b/>
      <w:bCs/>
    </w:rPr>
  </w:style>
  <w:style w:type="character" w:customStyle="1" w:styleId="CommentSubjectChar">
    <w:name w:val="Comment Subject Char"/>
    <w:basedOn w:val="CommentTextChar"/>
    <w:link w:val="CommentSubject"/>
    <w:rsid w:val="00787048"/>
    <w:rPr>
      <w:rFonts w:ascii="Arial" w:hAnsi="Arial"/>
      <w:b/>
      <w:bCs/>
      <w:lang w:eastAsia="en-US"/>
    </w:rPr>
  </w:style>
  <w:style w:type="paragraph" w:styleId="FootnoteText">
    <w:name w:val="footnote text"/>
    <w:basedOn w:val="Normal"/>
    <w:link w:val="FootnoteTextChar"/>
    <w:rsid w:val="008B7C06"/>
    <w:pPr>
      <w:spacing w:after="0"/>
    </w:pPr>
    <w:rPr>
      <w:szCs w:val="20"/>
    </w:rPr>
  </w:style>
  <w:style w:type="character" w:customStyle="1" w:styleId="FootnoteTextChar">
    <w:name w:val="Footnote Text Char"/>
    <w:basedOn w:val="DefaultParagraphFont"/>
    <w:link w:val="FootnoteText"/>
    <w:rsid w:val="008B7C06"/>
    <w:rPr>
      <w:rFonts w:ascii="Arial" w:hAnsi="Arial"/>
      <w:lang w:eastAsia="en-US"/>
    </w:rPr>
  </w:style>
  <w:style w:type="character" w:styleId="FootnoteReference">
    <w:name w:val="footnote reference"/>
    <w:basedOn w:val="DefaultParagraphFont"/>
    <w:rsid w:val="008B7C06"/>
    <w:rPr>
      <w:vertAlign w:val="superscript"/>
    </w:rPr>
  </w:style>
  <w:style w:type="paragraph" w:styleId="ListBullet">
    <w:name w:val="List Bullet"/>
    <w:basedOn w:val="Normal"/>
    <w:uiPriority w:val="99"/>
    <w:unhideWhenUsed/>
    <w:rsid w:val="00F8076B"/>
    <w:pPr>
      <w:numPr>
        <w:numId w:val="48"/>
      </w:numPr>
      <w:spacing w:after="200" w:line="276" w:lineRule="auto"/>
    </w:pPr>
    <w:rPr>
      <w:rFonts w:cs="Arial"/>
      <w:lang w:eastAsia="en-AU"/>
    </w:rPr>
  </w:style>
  <w:style w:type="paragraph" w:styleId="ListBullet2">
    <w:name w:val="List Bullet 2"/>
    <w:basedOn w:val="Normal"/>
    <w:uiPriority w:val="99"/>
    <w:unhideWhenUsed/>
    <w:rsid w:val="00F8076B"/>
    <w:pPr>
      <w:numPr>
        <w:ilvl w:val="1"/>
        <w:numId w:val="48"/>
      </w:numPr>
      <w:spacing w:after="200" w:line="276" w:lineRule="auto"/>
    </w:pPr>
    <w:rPr>
      <w:rFonts w:cs="Arial"/>
      <w:lang w:eastAsia="en-AU"/>
    </w:rPr>
  </w:style>
  <w:style w:type="paragraph" w:styleId="ListBullet3">
    <w:name w:val="List Bullet 3"/>
    <w:basedOn w:val="Normal"/>
    <w:uiPriority w:val="99"/>
    <w:unhideWhenUsed/>
    <w:rsid w:val="00F8076B"/>
    <w:pPr>
      <w:numPr>
        <w:ilvl w:val="2"/>
        <w:numId w:val="48"/>
      </w:numPr>
      <w:spacing w:after="200" w:line="276" w:lineRule="auto"/>
    </w:pPr>
    <w:rPr>
      <w:rFonts w:cs="Arial"/>
      <w:lang w:eastAsia="en-AU"/>
    </w:rPr>
  </w:style>
  <w:style w:type="paragraph" w:styleId="ListBullet4">
    <w:name w:val="List Bullet 4"/>
    <w:basedOn w:val="Normal"/>
    <w:uiPriority w:val="99"/>
    <w:unhideWhenUsed/>
    <w:rsid w:val="00F8076B"/>
    <w:pPr>
      <w:numPr>
        <w:ilvl w:val="3"/>
        <w:numId w:val="48"/>
      </w:numPr>
      <w:spacing w:after="200" w:line="276" w:lineRule="auto"/>
    </w:pPr>
    <w:rPr>
      <w:rFonts w:cs="Arial"/>
      <w:lang w:eastAsia="en-AU"/>
    </w:rPr>
  </w:style>
  <w:style w:type="paragraph" w:styleId="ListBullet5">
    <w:name w:val="List Bullet 5"/>
    <w:basedOn w:val="Normal"/>
    <w:uiPriority w:val="99"/>
    <w:unhideWhenUsed/>
    <w:rsid w:val="00F8076B"/>
    <w:pPr>
      <w:numPr>
        <w:ilvl w:val="4"/>
        <w:numId w:val="48"/>
      </w:numPr>
      <w:spacing w:after="200" w:line="276" w:lineRule="auto"/>
    </w:pPr>
    <w:rPr>
      <w:rFonts w:cs="Arial"/>
      <w:lang w:eastAsia="en-AU"/>
    </w:rPr>
  </w:style>
  <w:style w:type="numbering" w:customStyle="1" w:styleId="BulletList">
    <w:name w:val="Bullet List"/>
    <w:uiPriority w:val="99"/>
    <w:rsid w:val="00F8076B"/>
    <w:pPr>
      <w:numPr>
        <w:numId w:val="48"/>
      </w:numPr>
    </w:pPr>
  </w:style>
  <w:style w:type="paragraph" w:styleId="BodyText">
    <w:name w:val="Body Text"/>
    <w:basedOn w:val="Normal"/>
    <w:link w:val="BodyTextChar"/>
    <w:uiPriority w:val="1"/>
    <w:qFormat/>
    <w:rsid w:val="008169E9"/>
    <w:pPr>
      <w:widowControl w:val="0"/>
      <w:spacing w:after="0"/>
      <w:ind w:left="2517"/>
    </w:pPr>
    <w:rPr>
      <w:rFonts w:eastAsia="Arial"/>
      <w:szCs w:val="20"/>
      <w:lang w:val="en-US"/>
    </w:rPr>
  </w:style>
  <w:style w:type="character" w:customStyle="1" w:styleId="BodyTextChar">
    <w:name w:val="Body Text Char"/>
    <w:basedOn w:val="DefaultParagraphFont"/>
    <w:link w:val="BodyText"/>
    <w:uiPriority w:val="1"/>
    <w:rsid w:val="008169E9"/>
    <w:rPr>
      <w:rFonts w:ascii="Arial" w:eastAsia="Arial" w:hAnsi="Arial" w:cstheme="minorBidi"/>
      <w:lang w:val="en-US" w:eastAsia="en-US"/>
    </w:rPr>
  </w:style>
  <w:style w:type="character" w:customStyle="1" w:styleId="Heading1Char">
    <w:name w:val="Heading 1 Char"/>
    <w:aliases w:val="H1 Char"/>
    <w:basedOn w:val="DefaultParagraphFont"/>
    <w:link w:val="Heading1"/>
    <w:rsid w:val="003B7931"/>
    <w:rPr>
      <w:rFonts w:ascii="Arial Black" w:hAnsi="Arial Black" w:cs="Arial"/>
      <w:bCs/>
      <w:kern w:val="32"/>
      <w:sz w:val="40"/>
      <w:szCs w:val="32"/>
      <w:lang w:eastAsia="en-US"/>
    </w:rPr>
  </w:style>
  <w:style w:type="paragraph" w:styleId="Bibliography">
    <w:name w:val="Bibliography"/>
    <w:basedOn w:val="Normal"/>
    <w:next w:val="Normal"/>
    <w:uiPriority w:val="37"/>
    <w:unhideWhenUsed/>
    <w:rsid w:val="003B7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70030">
      <w:bodyDiv w:val="1"/>
      <w:marLeft w:val="0"/>
      <w:marRight w:val="0"/>
      <w:marTop w:val="0"/>
      <w:marBottom w:val="0"/>
      <w:divBdr>
        <w:top w:val="none" w:sz="0" w:space="0" w:color="auto"/>
        <w:left w:val="none" w:sz="0" w:space="0" w:color="auto"/>
        <w:bottom w:val="none" w:sz="0" w:space="0" w:color="auto"/>
        <w:right w:val="none" w:sz="0" w:space="0" w:color="auto"/>
      </w:divBdr>
    </w:div>
    <w:div w:id="293216585">
      <w:bodyDiv w:val="1"/>
      <w:marLeft w:val="0"/>
      <w:marRight w:val="0"/>
      <w:marTop w:val="0"/>
      <w:marBottom w:val="0"/>
      <w:divBdr>
        <w:top w:val="none" w:sz="0" w:space="0" w:color="auto"/>
        <w:left w:val="none" w:sz="0" w:space="0" w:color="auto"/>
        <w:bottom w:val="none" w:sz="0" w:space="0" w:color="auto"/>
        <w:right w:val="none" w:sz="0" w:space="0" w:color="auto"/>
      </w:divBdr>
      <w:divsChild>
        <w:div w:id="1129661315">
          <w:marLeft w:val="0"/>
          <w:marRight w:val="0"/>
          <w:marTop w:val="0"/>
          <w:marBottom w:val="0"/>
          <w:divBdr>
            <w:top w:val="none" w:sz="0" w:space="0" w:color="auto"/>
            <w:left w:val="none" w:sz="0" w:space="0" w:color="auto"/>
            <w:bottom w:val="none" w:sz="0" w:space="0" w:color="auto"/>
            <w:right w:val="none" w:sz="0" w:space="0" w:color="auto"/>
          </w:divBdr>
          <w:divsChild>
            <w:div w:id="2000187945">
              <w:marLeft w:val="0"/>
              <w:marRight w:val="0"/>
              <w:marTop w:val="0"/>
              <w:marBottom w:val="0"/>
              <w:divBdr>
                <w:top w:val="none" w:sz="0" w:space="0" w:color="auto"/>
                <w:left w:val="none" w:sz="0" w:space="0" w:color="auto"/>
                <w:bottom w:val="none" w:sz="0" w:space="0" w:color="auto"/>
                <w:right w:val="none" w:sz="0" w:space="0" w:color="auto"/>
              </w:divBdr>
              <w:divsChild>
                <w:div w:id="1842742936">
                  <w:marLeft w:val="0"/>
                  <w:marRight w:val="0"/>
                  <w:marTop w:val="0"/>
                  <w:marBottom w:val="0"/>
                  <w:divBdr>
                    <w:top w:val="none" w:sz="0" w:space="0" w:color="auto"/>
                    <w:left w:val="none" w:sz="0" w:space="0" w:color="auto"/>
                    <w:bottom w:val="none" w:sz="0" w:space="0" w:color="auto"/>
                    <w:right w:val="none" w:sz="0" w:space="0" w:color="auto"/>
                  </w:divBdr>
                  <w:divsChild>
                    <w:div w:id="1129516009">
                      <w:marLeft w:val="0"/>
                      <w:marRight w:val="0"/>
                      <w:marTop w:val="0"/>
                      <w:marBottom w:val="0"/>
                      <w:divBdr>
                        <w:top w:val="none" w:sz="0" w:space="0" w:color="auto"/>
                        <w:left w:val="none" w:sz="0" w:space="0" w:color="auto"/>
                        <w:bottom w:val="none" w:sz="0" w:space="0" w:color="auto"/>
                        <w:right w:val="none" w:sz="0" w:space="0" w:color="auto"/>
                      </w:divBdr>
                      <w:divsChild>
                        <w:div w:id="98523748">
                          <w:marLeft w:val="0"/>
                          <w:marRight w:val="0"/>
                          <w:marTop w:val="0"/>
                          <w:marBottom w:val="0"/>
                          <w:divBdr>
                            <w:top w:val="single" w:sz="6" w:space="0" w:color="828282"/>
                            <w:left w:val="single" w:sz="6" w:space="0" w:color="828282"/>
                            <w:bottom w:val="single" w:sz="6" w:space="0" w:color="828282"/>
                            <w:right w:val="single" w:sz="6" w:space="0" w:color="828282"/>
                          </w:divBdr>
                          <w:divsChild>
                            <w:div w:id="820928659">
                              <w:marLeft w:val="0"/>
                              <w:marRight w:val="0"/>
                              <w:marTop w:val="0"/>
                              <w:marBottom w:val="0"/>
                              <w:divBdr>
                                <w:top w:val="none" w:sz="0" w:space="0" w:color="auto"/>
                                <w:left w:val="none" w:sz="0" w:space="0" w:color="auto"/>
                                <w:bottom w:val="none" w:sz="0" w:space="0" w:color="auto"/>
                                <w:right w:val="none" w:sz="0" w:space="0" w:color="auto"/>
                              </w:divBdr>
                              <w:divsChild>
                                <w:div w:id="1400208250">
                                  <w:marLeft w:val="0"/>
                                  <w:marRight w:val="0"/>
                                  <w:marTop w:val="0"/>
                                  <w:marBottom w:val="0"/>
                                  <w:divBdr>
                                    <w:top w:val="none" w:sz="0" w:space="0" w:color="auto"/>
                                    <w:left w:val="none" w:sz="0" w:space="0" w:color="auto"/>
                                    <w:bottom w:val="none" w:sz="0" w:space="0" w:color="auto"/>
                                    <w:right w:val="none" w:sz="0" w:space="0" w:color="auto"/>
                                  </w:divBdr>
                                  <w:divsChild>
                                    <w:div w:id="165368520">
                                      <w:marLeft w:val="0"/>
                                      <w:marRight w:val="0"/>
                                      <w:marTop w:val="0"/>
                                      <w:marBottom w:val="0"/>
                                      <w:divBdr>
                                        <w:top w:val="none" w:sz="0" w:space="0" w:color="auto"/>
                                        <w:left w:val="none" w:sz="0" w:space="0" w:color="auto"/>
                                        <w:bottom w:val="none" w:sz="0" w:space="0" w:color="auto"/>
                                        <w:right w:val="none" w:sz="0" w:space="0" w:color="auto"/>
                                      </w:divBdr>
                                      <w:divsChild>
                                        <w:div w:id="2139183277">
                                          <w:marLeft w:val="0"/>
                                          <w:marRight w:val="0"/>
                                          <w:marTop w:val="0"/>
                                          <w:marBottom w:val="0"/>
                                          <w:divBdr>
                                            <w:top w:val="none" w:sz="0" w:space="0" w:color="auto"/>
                                            <w:left w:val="none" w:sz="0" w:space="0" w:color="auto"/>
                                            <w:bottom w:val="none" w:sz="0" w:space="0" w:color="auto"/>
                                            <w:right w:val="none" w:sz="0" w:space="0" w:color="auto"/>
                                          </w:divBdr>
                                          <w:divsChild>
                                            <w:div w:id="1874229843">
                                              <w:marLeft w:val="0"/>
                                              <w:marRight w:val="0"/>
                                              <w:marTop w:val="0"/>
                                              <w:marBottom w:val="0"/>
                                              <w:divBdr>
                                                <w:top w:val="none" w:sz="0" w:space="0" w:color="auto"/>
                                                <w:left w:val="none" w:sz="0" w:space="0" w:color="auto"/>
                                                <w:bottom w:val="none" w:sz="0" w:space="0" w:color="auto"/>
                                                <w:right w:val="none" w:sz="0" w:space="0" w:color="auto"/>
                                              </w:divBdr>
                                              <w:divsChild>
                                                <w:div w:id="21085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0352784">
      <w:bodyDiv w:val="1"/>
      <w:marLeft w:val="0"/>
      <w:marRight w:val="0"/>
      <w:marTop w:val="0"/>
      <w:marBottom w:val="0"/>
      <w:divBdr>
        <w:top w:val="none" w:sz="0" w:space="0" w:color="auto"/>
        <w:left w:val="none" w:sz="0" w:space="0" w:color="auto"/>
        <w:bottom w:val="none" w:sz="0" w:space="0" w:color="auto"/>
        <w:right w:val="none" w:sz="0" w:space="0" w:color="auto"/>
      </w:divBdr>
    </w:div>
    <w:div w:id="337540490">
      <w:bodyDiv w:val="1"/>
      <w:marLeft w:val="0"/>
      <w:marRight w:val="0"/>
      <w:marTop w:val="0"/>
      <w:marBottom w:val="0"/>
      <w:divBdr>
        <w:top w:val="none" w:sz="0" w:space="0" w:color="auto"/>
        <w:left w:val="none" w:sz="0" w:space="0" w:color="auto"/>
        <w:bottom w:val="none" w:sz="0" w:space="0" w:color="auto"/>
        <w:right w:val="none" w:sz="0" w:space="0" w:color="auto"/>
      </w:divBdr>
    </w:div>
    <w:div w:id="583027065">
      <w:bodyDiv w:val="1"/>
      <w:marLeft w:val="0"/>
      <w:marRight w:val="0"/>
      <w:marTop w:val="0"/>
      <w:marBottom w:val="0"/>
      <w:divBdr>
        <w:top w:val="none" w:sz="0" w:space="0" w:color="auto"/>
        <w:left w:val="none" w:sz="0" w:space="0" w:color="auto"/>
        <w:bottom w:val="none" w:sz="0" w:space="0" w:color="auto"/>
        <w:right w:val="none" w:sz="0" w:space="0" w:color="auto"/>
      </w:divBdr>
    </w:div>
    <w:div w:id="584145644">
      <w:bodyDiv w:val="1"/>
      <w:marLeft w:val="0"/>
      <w:marRight w:val="0"/>
      <w:marTop w:val="0"/>
      <w:marBottom w:val="0"/>
      <w:divBdr>
        <w:top w:val="none" w:sz="0" w:space="0" w:color="auto"/>
        <w:left w:val="none" w:sz="0" w:space="0" w:color="auto"/>
        <w:bottom w:val="none" w:sz="0" w:space="0" w:color="auto"/>
        <w:right w:val="none" w:sz="0" w:space="0" w:color="auto"/>
      </w:divBdr>
    </w:div>
    <w:div w:id="699936119">
      <w:bodyDiv w:val="1"/>
      <w:marLeft w:val="0"/>
      <w:marRight w:val="0"/>
      <w:marTop w:val="0"/>
      <w:marBottom w:val="0"/>
      <w:divBdr>
        <w:top w:val="none" w:sz="0" w:space="0" w:color="auto"/>
        <w:left w:val="none" w:sz="0" w:space="0" w:color="auto"/>
        <w:bottom w:val="none" w:sz="0" w:space="0" w:color="auto"/>
        <w:right w:val="none" w:sz="0" w:space="0" w:color="auto"/>
      </w:divBdr>
    </w:div>
    <w:div w:id="770778803">
      <w:bodyDiv w:val="1"/>
      <w:marLeft w:val="0"/>
      <w:marRight w:val="0"/>
      <w:marTop w:val="0"/>
      <w:marBottom w:val="0"/>
      <w:divBdr>
        <w:top w:val="none" w:sz="0" w:space="0" w:color="auto"/>
        <w:left w:val="none" w:sz="0" w:space="0" w:color="auto"/>
        <w:bottom w:val="none" w:sz="0" w:space="0" w:color="auto"/>
        <w:right w:val="none" w:sz="0" w:space="0" w:color="auto"/>
      </w:divBdr>
    </w:div>
    <w:div w:id="855853593">
      <w:bodyDiv w:val="1"/>
      <w:marLeft w:val="0"/>
      <w:marRight w:val="0"/>
      <w:marTop w:val="0"/>
      <w:marBottom w:val="0"/>
      <w:divBdr>
        <w:top w:val="none" w:sz="0" w:space="0" w:color="auto"/>
        <w:left w:val="none" w:sz="0" w:space="0" w:color="auto"/>
        <w:bottom w:val="none" w:sz="0" w:space="0" w:color="auto"/>
        <w:right w:val="none" w:sz="0" w:space="0" w:color="auto"/>
      </w:divBdr>
    </w:div>
    <w:div w:id="955598129">
      <w:bodyDiv w:val="1"/>
      <w:marLeft w:val="0"/>
      <w:marRight w:val="0"/>
      <w:marTop w:val="0"/>
      <w:marBottom w:val="0"/>
      <w:divBdr>
        <w:top w:val="none" w:sz="0" w:space="0" w:color="auto"/>
        <w:left w:val="none" w:sz="0" w:space="0" w:color="auto"/>
        <w:bottom w:val="none" w:sz="0" w:space="0" w:color="auto"/>
        <w:right w:val="none" w:sz="0" w:space="0" w:color="auto"/>
      </w:divBdr>
    </w:div>
    <w:div w:id="1078865999">
      <w:bodyDiv w:val="1"/>
      <w:marLeft w:val="0"/>
      <w:marRight w:val="0"/>
      <w:marTop w:val="0"/>
      <w:marBottom w:val="0"/>
      <w:divBdr>
        <w:top w:val="none" w:sz="0" w:space="0" w:color="auto"/>
        <w:left w:val="none" w:sz="0" w:space="0" w:color="auto"/>
        <w:bottom w:val="none" w:sz="0" w:space="0" w:color="auto"/>
        <w:right w:val="none" w:sz="0" w:space="0" w:color="auto"/>
      </w:divBdr>
    </w:div>
    <w:div w:id="1084571048">
      <w:bodyDiv w:val="1"/>
      <w:marLeft w:val="0"/>
      <w:marRight w:val="0"/>
      <w:marTop w:val="0"/>
      <w:marBottom w:val="0"/>
      <w:divBdr>
        <w:top w:val="none" w:sz="0" w:space="0" w:color="auto"/>
        <w:left w:val="none" w:sz="0" w:space="0" w:color="auto"/>
        <w:bottom w:val="none" w:sz="0" w:space="0" w:color="auto"/>
        <w:right w:val="none" w:sz="0" w:space="0" w:color="auto"/>
      </w:divBdr>
      <w:divsChild>
        <w:div w:id="9569492">
          <w:marLeft w:val="0"/>
          <w:marRight w:val="0"/>
          <w:marTop w:val="0"/>
          <w:marBottom w:val="0"/>
          <w:divBdr>
            <w:top w:val="none" w:sz="0" w:space="0" w:color="auto"/>
            <w:left w:val="none" w:sz="0" w:space="0" w:color="auto"/>
            <w:bottom w:val="none" w:sz="0" w:space="0" w:color="auto"/>
            <w:right w:val="none" w:sz="0" w:space="0" w:color="auto"/>
          </w:divBdr>
          <w:divsChild>
            <w:div w:id="2104302420">
              <w:marLeft w:val="0"/>
              <w:marRight w:val="0"/>
              <w:marTop w:val="0"/>
              <w:marBottom w:val="0"/>
              <w:divBdr>
                <w:top w:val="none" w:sz="0" w:space="0" w:color="auto"/>
                <w:left w:val="none" w:sz="0" w:space="0" w:color="auto"/>
                <w:bottom w:val="none" w:sz="0" w:space="0" w:color="auto"/>
                <w:right w:val="none" w:sz="0" w:space="0" w:color="auto"/>
              </w:divBdr>
              <w:divsChild>
                <w:div w:id="148715977">
                  <w:marLeft w:val="0"/>
                  <w:marRight w:val="0"/>
                  <w:marTop w:val="0"/>
                  <w:marBottom w:val="0"/>
                  <w:divBdr>
                    <w:top w:val="none" w:sz="0" w:space="0" w:color="auto"/>
                    <w:left w:val="none" w:sz="0" w:space="0" w:color="auto"/>
                    <w:bottom w:val="none" w:sz="0" w:space="0" w:color="auto"/>
                    <w:right w:val="none" w:sz="0" w:space="0" w:color="auto"/>
                  </w:divBdr>
                  <w:divsChild>
                    <w:div w:id="1360201885">
                      <w:marLeft w:val="0"/>
                      <w:marRight w:val="0"/>
                      <w:marTop w:val="0"/>
                      <w:marBottom w:val="0"/>
                      <w:divBdr>
                        <w:top w:val="none" w:sz="0" w:space="0" w:color="auto"/>
                        <w:left w:val="none" w:sz="0" w:space="0" w:color="auto"/>
                        <w:bottom w:val="none" w:sz="0" w:space="0" w:color="auto"/>
                        <w:right w:val="none" w:sz="0" w:space="0" w:color="auto"/>
                      </w:divBdr>
                      <w:divsChild>
                        <w:div w:id="73287040">
                          <w:marLeft w:val="0"/>
                          <w:marRight w:val="0"/>
                          <w:marTop w:val="0"/>
                          <w:marBottom w:val="0"/>
                          <w:divBdr>
                            <w:top w:val="single" w:sz="6" w:space="0" w:color="828282"/>
                            <w:left w:val="single" w:sz="6" w:space="0" w:color="828282"/>
                            <w:bottom w:val="single" w:sz="6" w:space="0" w:color="828282"/>
                            <w:right w:val="single" w:sz="6" w:space="0" w:color="828282"/>
                          </w:divBdr>
                          <w:divsChild>
                            <w:div w:id="1719745247">
                              <w:marLeft w:val="0"/>
                              <w:marRight w:val="0"/>
                              <w:marTop w:val="0"/>
                              <w:marBottom w:val="0"/>
                              <w:divBdr>
                                <w:top w:val="none" w:sz="0" w:space="0" w:color="auto"/>
                                <w:left w:val="none" w:sz="0" w:space="0" w:color="auto"/>
                                <w:bottom w:val="none" w:sz="0" w:space="0" w:color="auto"/>
                                <w:right w:val="none" w:sz="0" w:space="0" w:color="auto"/>
                              </w:divBdr>
                              <w:divsChild>
                                <w:div w:id="92017701">
                                  <w:marLeft w:val="0"/>
                                  <w:marRight w:val="0"/>
                                  <w:marTop w:val="0"/>
                                  <w:marBottom w:val="0"/>
                                  <w:divBdr>
                                    <w:top w:val="none" w:sz="0" w:space="0" w:color="auto"/>
                                    <w:left w:val="none" w:sz="0" w:space="0" w:color="auto"/>
                                    <w:bottom w:val="none" w:sz="0" w:space="0" w:color="auto"/>
                                    <w:right w:val="none" w:sz="0" w:space="0" w:color="auto"/>
                                  </w:divBdr>
                                  <w:divsChild>
                                    <w:div w:id="1503088175">
                                      <w:marLeft w:val="0"/>
                                      <w:marRight w:val="0"/>
                                      <w:marTop w:val="0"/>
                                      <w:marBottom w:val="0"/>
                                      <w:divBdr>
                                        <w:top w:val="none" w:sz="0" w:space="0" w:color="auto"/>
                                        <w:left w:val="none" w:sz="0" w:space="0" w:color="auto"/>
                                        <w:bottom w:val="none" w:sz="0" w:space="0" w:color="auto"/>
                                        <w:right w:val="none" w:sz="0" w:space="0" w:color="auto"/>
                                      </w:divBdr>
                                      <w:divsChild>
                                        <w:div w:id="928465450">
                                          <w:marLeft w:val="0"/>
                                          <w:marRight w:val="0"/>
                                          <w:marTop w:val="0"/>
                                          <w:marBottom w:val="0"/>
                                          <w:divBdr>
                                            <w:top w:val="none" w:sz="0" w:space="0" w:color="auto"/>
                                            <w:left w:val="none" w:sz="0" w:space="0" w:color="auto"/>
                                            <w:bottom w:val="none" w:sz="0" w:space="0" w:color="auto"/>
                                            <w:right w:val="none" w:sz="0" w:space="0" w:color="auto"/>
                                          </w:divBdr>
                                          <w:divsChild>
                                            <w:div w:id="1516840574">
                                              <w:marLeft w:val="0"/>
                                              <w:marRight w:val="0"/>
                                              <w:marTop w:val="0"/>
                                              <w:marBottom w:val="0"/>
                                              <w:divBdr>
                                                <w:top w:val="none" w:sz="0" w:space="0" w:color="auto"/>
                                                <w:left w:val="none" w:sz="0" w:space="0" w:color="auto"/>
                                                <w:bottom w:val="none" w:sz="0" w:space="0" w:color="auto"/>
                                                <w:right w:val="none" w:sz="0" w:space="0" w:color="auto"/>
                                              </w:divBdr>
                                              <w:divsChild>
                                                <w:div w:id="67535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3287187">
      <w:bodyDiv w:val="1"/>
      <w:marLeft w:val="0"/>
      <w:marRight w:val="0"/>
      <w:marTop w:val="0"/>
      <w:marBottom w:val="0"/>
      <w:divBdr>
        <w:top w:val="none" w:sz="0" w:space="0" w:color="auto"/>
        <w:left w:val="none" w:sz="0" w:space="0" w:color="auto"/>
        <w:bottom w:val="none" w:sz="0" w:space="0" w:color="auto"/>
        <w:right w:val="none" w:sz="0" w:space="0" w:color="auto"/>
      </w:divBdr>
    </w:div>
    <w:div w:id="1157379565">
      <w:bodyDiv w:val="1"/>
      <w:marLeft w:val="0"/>
      <w:marRight w:val="0"/>
      <w:marTop w:val="0"/>
      <w:marBottom w:val="0"/>
      <w:divBdr>
        <w:top w:val="none" w:sz="0" w:space="0" w:color="auto"/>
        <w:left w:val="none" w:sz="0" w:space="0" w:color="auto"/>
        <w:bottom w:val="none" w:sz="0" w:space="0" w:color="auto"/>
        <w:right w:val="none" w:sz="0" w:space="0" w:color="auto"/>
      </w:divBdr>
    </w:div>
    <w:div w:id="1187868652">
      <w:bodyDiv w:val="1"/>
      <w:marLeft w:val="0"/>
      <w:marRight w:val="0"/>
      <w:marTop w:val="0"/>
      <w:marBottom w:val="0"/>
      <w:divBdr>
        <w:top w:val="none" w:sz="0" w:space="0" w:color="auto"/>
        <w:left w:val="none" w:sz="0" w:space="0" w:color="auto"/>
        <w:bottom w:val="none" w:sz="0" w:space="0" w:color="auto"/>
        <w:right w:val="none" w:sz="0" w:space="0" w:color="auto"/>
      </w:divBdr>
    </w:div>
    <w:div w:id="1424188210">
      <w:bodyDiv w:val="1"/>
      <w:marLeft w:val="0"/>
      <w:marRight w:val="0"/>
      <w:marTop w:val="0"/>
      <w:marBottom w:val="0"/>
      <w:divBdr>
        <w:top w:val="none" w:sz="0" w:space="0" w:color="auto"/>
        <w:left w:val="none" w:sz="0" w:space="0" w:color="auto"/>
        <w:bottom w:val="none" w:sz="0" w:space="0" w:color="auto"/>
        <w:right w:val="none" w:sz="0" w:space="0" w:color="auto"/>
      </w:divBdr>
      <w:divsChild>
        <w:div w:id="766540147">
          <w:marLeft w:val="0"/>
          <w:marRight w:val="0"/>
          <w:marTop w:val="0"/>
          <w:marBottom w:val="0"/>
          <w:divBdr>
            <w:top w:val="none" w:sz="0" w:space="0" w:color="auto"/>
            <w:left w:val="none" w:sz="0" w:space="0" w:color="auto"/>
            <w:bottom w:val="none" w:sz="0" w:space="0" w:color="auto"/>
            <w:right w:val="none" w:sz="0" w:space="0" w:color="auto"/>
          </w:divBdr>
          <w:divsChild>
            <w:div w:id="1668247878">
              <w:marLeft w:val="0"/>
              <w:marRight w:val="0"/>
              <w:marTop w:val="0"/>
              <w:marBottom w:val="0"/>
              <w:divBdr>
                <w:top w:val="none" w:sz="0" w:space="0" w:color="auto"/>
                <w:left w:val="none" w:sz="0" w:space="0" w:color="auto"/>
                <w:bottom w:val="none" w:sz="0" w:space="0" w:color="auto"/>
                <w:right w:val="none" w:sz="0" w:space="0" w:color="auto"/>
              </w:divBdr>
              <w:divsChild>
                <w:div w:id="1187213512">
                  <w:marLeft w:val="0"/>
                  <w:marRight w:val="0"/>
                  <w:marTop w:val="0"/>
                  <w:marBottom w:val="0"/>
                  <w:divBdr>
                    <w:top w:val="none" w:sz="0" w:space="0" w:color="auto"/>
                    <w:left w:val="none" w:sz="0" w:space="0" w:color="auto"/>
                    <w:bottom w:val="none" w:sz="0" w:space="0" w:color="auto"/>
                    <w:right w:val="none" w:sz="0" w:space="0" w:color="auto"/>
                  </w:divBdr>
                  <w:divsChild>
                    <w:div w:id="390233082">
                      <w:marLeft w:val="0"/>
                      <w:marRight w:val="0"/>
                      <w:marTop w:val="0"/>
                      <w:marBottom w:val="0"/>
                      <w:divBdr>
                        <w:top w:val="none" w:sz="0" w:space="0" w:color="auto"/>
                        <w:left w:val="none" w:sz="0" w:space="0" w:color="auto"/>
                        <w:bottom w:val="none" w:sz="0" w:space="0" w:color="auto"/>
                        <w:right w:val="none" w:sz="0" w:space="0" w:color="auto"/>
                      </w:divBdr>
                      <w:divsChild>
                        <w:div w:id="1440492551">
                          <w:marLeft w:val="15"/>
                          <w:marRight w:val="0"/>
                          <w:marTop w:val="0"/>
                          <w:marBottom w:val="0"/>
                          <w:divBdr>
                            <w:top w:val="none" w:sz="0" w:space="0" w:color="auto"/>
                            <w:left w:val="none" w:sz="0" w:space="0" w:color="auto"/>
                            <w:bottom w:val="none" w:sz="0" w:space="0" w:color="auto"/>
                            <w:right w:val="none" w:sz="0" w:space="0" w:color="auto"/>
                          </w:divBdr>
                          <w:divsChild>
                            <w:div w:id="693726131">
                              <w:marLeft w:val="0"/>
                              <w:marRight w:val="0"/>
                              <w:marTop w:val="0"/>
                              <w:marBottom w:val="0"/>
                              <w:divBdr>
                                <w:top w:val="none" w:sz="0" w:space="0" w:color="auto"/>
                                <w:left w:val="none" w:sz="0" w:space="0" w:color="auto"/>
                                <w:bottom w:val="none" w:sz="0" w:space="0" w:color="auto"/>
                                <w:right w:val="none" w:sz="0" w:space="0" w:color="auto"/>
                              </w:divBdr>
                              <w:divsChild>
                                <w:div w:id="248589103">
                                  <w:marLeft w:val="0"/>
                                  <w:marRight w:val="0"/>
                                  <w:marTop w:val="0"/>
                                  <w:marBottom w:val="0"/>
                                  <w:divBdr>
                                    <w:top w:val="none" w:sz="0" w:space="0" w:color="auto"/>
                                    <w:left w:val="none" w:sz="0" w:space="0" w:color="auto"/>
                                    <w:bottom w:val="none" w:sz="0" w:space="0" w:color="auto"/>
                                    <w:right w:val="none" w:sz="0" w:space="0" w:color="auto"/>
                                  </w:divBdr>
                                </w:div>
                                <w:div w:id="1166673724">
                                  <w:marLeft w:val="0"/>
                                  <w:marRight w:val="0"/>
                                  <w:marTop w:val="0"/>
                                  <w:marBottom w:val="0"/>
                                  <w:divBdr>
                                    <w:top w:val="none" w:sz="0" w:space="0" w:color="auto"/>
                                    <w:left w:val="none" w:sz="0" w:space="0" w:color="auto"/>
                                    <w:bottom w:val="none" w:sz="0" w:space="0" w:color="auto"/>
                                    <w:right w:val="none" w:sz="0" w:space="0" w:color="auto"/>
                                  </w:divBdr>
                                </w:div>
                                <w:div w:id="283195484">
                                  <w:marLeft w:val="0"/>
                                  <w:marRight w:val="0"/>
                                  <w:marTop w:val="0"/>
                                  <w:marBottom w:val="0"/>
                                  <w:divBdr>
                                    <w:top w:val="none" w:sz="0" w:space="0" w:color="auto"/>
                                    <w:left w:val="none" w:sz="0" w:space="0" w:color="auto"/>
                                    <w:bottom w:val="none" w:sz="0" w:space="0" w:color="auto"/>
                                    <w:right w:val="none" w:sz="0" w:space="0" w:color="auto"/>
                                  </w:divBdr>
                                </w:div>
                                <w:div w:id="821893316">
                                  <w:marLeft w:val="0"/>
                                  <w:marRight w:val="0"/>
                                  <w:marTop w:val="0"/>
                                  <w:marBottom w:val="0"/>
                                  <w:divBdr>
                                    <w:top w:val="none" w:sz="0" w:space="0" w:color="auto"/>
                                    <w:left w:val="none" w:sz="0" w:space="0" w:color="auto"/>
                                    <w:bottom w:val="none" w:sz="0" w:space="0" w:color="auto"/>
                                    <w:right w:val="none" w:sz="0" w:space="0" w:color="auto"/>
                                  </w:divBdr>
                                </w:div>
                                <w:div w:id="7164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198871">
      <w:bodyDiv w:val="1"/>
      <w:marLeft w:val="0"/>
      <w:marRight w:val="0"/>
      <w:marTop w:val="0"/>
      <w:marBottom w:val="0"/>
      <w:divBdr>
        <w:top w:val="none" w:sz="0" w:space="0" w:color="auto"/>
        <w:left w:val="none" w:sz="0" w:space="0" w:color="auto"/>
        <w:bottom w:val="none" w:sz="0" w:space="0" w:color="auto"/>
        <w:right w:val="none" w:sz="0" w:space="0" w:color="auto"/>
      </w:divBdr>
    </w:div>
    <w:div w:id="1615284978">
      <w:bodyDiv w:val="1"/>
      <w:marLeft w:val="0"/>
      <w:marRight w:val="0"/>
      <w:marTop w:val="0"/>
      <w:marBottom w:val="0"/>
      <w:divBdr>
        <w:top w:val="none" w:sz="0" w:space="0" w:color="auto"/>
        <w:left w:val="none" w:sz="0" w:space="0" w:color="auto"/>
        <w:bottom w:val="none" w:sz="0" w:space="0" w:color="auto"/>
        <w:right w:val="none" w:sz="0" w:space="0" w:color="auto"/>
      </w:divBdr>
    </w:div>
    <w:div w:id="1619991882">
      <w:bodyDiv w:val="1"/>
      <w:marLeft w:val="0"/>
      <w:marRight w:val="0"/>
      <w:marTop w:val="0"/>
      <w:marBottom w:val="0"/>
      <w:divBdr>
        <w:top w:val="none" w:sz="0" w:space="0" w:color="auto"/>
        <w:left w:val="none" w:sz="0" w:space="0" w:color="auto"/>
        <w:bottom w:val="none" w:sz="0" w:space="0" w:color="auto"/>
        <w:right w:val="none" w:sz="0" w:space="0" w:color="auto"/>
      </w:divBdr>
    </w:div>
    <w:div w:id="1669212639">
      <w:bodyDiv w:val="1"/>
      <w:marLeft w:val="0"/>
      <w:marRight w:val="0"/>
      <w:marTop w:val="0"/>
      <w:marBottom w:val="0"/>
      <w:divBdr>
        <w:top w:val="none" w:sz="0" w:space="0" w:color="auto"/>
        <w:left w:val="none" w:sz="0" w:space="0" w:color="auto"/>
        <w:bottom w:val="none" w:sz="0" w:space="0" w:color="auto"/>
        <w:right w:val="none" w:sz="0" w:space="0" w:color="auto"/>
      </w:divBdr>
      <w:divsChild>
        <w:div w:id="2101098139">
          <w:marLeft w:val="0"/>
          <w:marRight w:val="0"/>
          <w:marTop w:val="0"/>
          <w:marBottom w:val="0"/>
          <w:divBdr>
            <w:top w:val="none" w:sz="0" w:space="0" w:color="auto"/>
            <w:left w:val="none" w:sz="0" w:space="0" w:color="auto"/>
            <w:bottom w:val="none" w:sz="0" w:space="0" w:color="auto"/>
            <w:right w:val="none" w:sz="0" w:space="0" w:color="auto"/>
          </w:divBdr>
          <w:divsChild>
            <w:div w:id="2026519202">
              <w:marLeft w:val="0"/>
              <w:marRight w:val="0"/>
              <w:marTop w:val="0"/>
              <w:marBottom w:val="0"/>
              <w:divBdr>
                <w:top w:val="none" w:sz="0" w:space="0" w:color="auto"/>
                <w:left w:val="none" w:sz="0" w:space="0" w:color="auto"/>
                <w:bottom w:val="none" w:sz="0" w:space="0" w:color="auto"/>
                <w:right w:val="none" w:sz="0" w:space="0" w:color="auto"/>
              </w:divBdr>
              <w:divsChild>
                <w:div w:id="1139613384">
                  <w:marLeft w:val="0"/>
                  <w:marRight w:val="0"/>
                  <w:marTop w:val="0"/>
                  <w:marBottom w:val="0"/>
                  <w:divBdr>
                    <w:top w:val="none" w:sz="0" w:space="0" w:color="auto"/>
                    <w:left w:val="none" w:sz="0" w:space="0" w:color="auto"/>
                    <w:bottom w:val="none" w:sz="0" w:space="0" w:color="auto"/>
                    <w:right w:val="none" w:sz="0" w:space="0" w:color="auto"/>
                  </w:divBdr>
                  <w:divsChild>
                    <w:div w:id="1997099909">
                      <w:marLeft w:val="0"/>
                      <w:marRight w:val="0"/>
                      <w:marTop w:val="0"/>
                      <w:marBottom w:val="0"/>
                      <w:divBdr>
                        <w:top w:val="none" w:sz="0" w:space="0" w:color="auto"/>
                        <w:left w:val="none" w:sz="0" w:space="0" w:color="auto"/>
                        <w:bottom w:val="none" w:sz="0" w:space="0" w:color="auto"/>
                        <w:right w:val="none" w:sz="0" w:space="0" w:color="auto"/>
                      </w:divBdr>
                      <w:divsChild>
                        <w:div w:id="1609042227">
                          <w:marLeft w:val="0"/>
                          <w:marRight w:val="0"/>
                          <w:marTop w:val="0"/>
                          <w:marBottom w:val="0"/>
                          <w:divBdr>
                            <w:top w:val="none" w:sz="0" w:space="0" w:color="auto"/>
                            <w:left w:val="none" w:sz="0" w:space="0" w:color="auto"/>
                            <w:bottom w:val="none" w:sz="0" w:space="0" w:color="auto"/>
                            <w:right w:val="none" w:sz="0" w:space="0" w:color="auto"/>
                          </w:divBdr>
                          <w:divsChild>
                            <w:div w:id="51716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116051">
      <w:bodyDiv w:val="1"/>
      <w:marLeft w:val="0"/>
      <w:marRight w:val="0"/>
      <w:marTop w:val="0"/>
      <w:marBottom w:val="0"/>
      <w:divBdr>
        <w:top w:val="none" w:sz="0" w:space="0" w:color="auto"/>
        <w:left w:val="none" w:sz="0" w:space="0" w:color="auto"/>
        <w:bottom w:val="none" w:sz="0" w:space="0" w:color="auto"/>
        <w:right w:val="none" w:sz="0" w:space="0" w:color="auto"/>
      </w:divBdr>
    </w:div>
    <w:div w:id="1828209219">
      <w:bodyDiv w:val="1"/>
      <w:marLeft w:val="0"/>
      <w:marRight w:val="0"/>
      <w:marTop w:val="0"/>
      <w:marBottom w:val="0"/>
      <w:divBdr>
        <w:top w:val="none" w:sz="0" w:space="0" w:color="auto"/>
        <w:left w:val="none" w:sz="0" w:space="0" w:color="auto"/>
        <w:bottom w:val="none" w:sz="0" w:space="0" w:color="auto"/>
        <w:right w:val="none" w:sz="0" w:space="0" w:color="auto"/>
      </w:divBdr>
      <w:divsChild>
        <w:div w:id="420563359">
          <w:marLeft w:val="0"/>
          <w:marRight w:val="0"/>
          <w:marTop w:val="0"/>
          <w:marBottom w:val="0"/>
          <w:divBdr>
            <w:top w:val="none" w:sz="0" w:space="0" w:color="auto"/>
            <w:left w:val="none" w:sz="0" w:space="0" w:color="auto"/>
            <w:bottom w:val="none" w:sz="0" w:space="0" w:color="auto"/>
            <w:right w:val="none" w:sz="0" w:space="0" w:color="auto"/>
          </w:divBdr>
          <w:divsChild>
            <w:div w:id="1912078864">
              <w:marLeft w:val="0"/>
              <w:marRight w:val="0"/>
              <w:marTop w:val="0"/>
              <w:marBottom w:val="0"/>
              <w:divBdr>
                <w:top w:val="none" w:sz="0" w:space="0" w:color="auto"/>
                <w:left w:val="none" w:sz="0" w:space="0" w:color="auto"/>
                <w:bottom w:val="none" w:sz="0" w:space="0" w:color="auto"/>
                <w:right w:val="none" w:sz="0" w:space="0" w:color="auto"/>
              </w:divBdr>
              <w:divsChild>
                <w:div w:id="1773819643">
                  <w:marLeft w:val="0"/>
                  <w:marRight w:val="0"/>
                  <w:marTop w:val="0"/>
                  <w:marBottom w:val="0"/>
                  <w:divBdr>
                    <w:top w:val="none" w:sz="0" w:space="0" w:color="auto"/>
                    <w:left w:val="none" w:sz="0" w:space="0" w:color="auto"/>
                    <w:bottom w:val="none" w:sz="0" w:space="0" w:color="auto"/>
                    <w:right w:val="none" w:sz="0" w:space="0" w:color="auto"/>
                  </w:divBdr>
                  <w:divsChild>
                    <w:div w:id="1530295127">
                      <w:marLeft w:val="0"/>
                      <w:marRight w:val="0"/>
                      <w:marTop w:val="0"/>
                      <w:marBottom w:val="0"/>
                      <w:divBdr>
                        <w:top w:val="none" w:sz="0" w:space="0" w:color="auto"/>
                        <w:left w:val="none" w:sz="0" w:space="0" w:color="auto"/>
                        <w:bottom w:val="none" w:sz="0" w:space="0" w:color="auto"/>
                        <w:right w:val="none" w:sz="0" w:space="0" w:color="auto"/>
                      </w:divBdr>
                      <w:divsChild>
                        <w:div w:id="1980331819">
                          <w:marLeft w:val="0"/>
                          <w:marRight w:val="0"/>
                          <w:marTop w:val="0"/>
                          <w:marBottom w:val="0"/>
                          <w:divBdr>
                            <w:top w:val="single" w:sz="6" w:space="0" w:color="828282"/>
                            <w:left w:val="single" w:sz="6" w:space="0" w:color="828282"/>
                            <w:bottom w:val="single" w:sz="6" w:space="0" w:color="828282"/>
                            <w:right w:val="single" w:sz="6" w:space="0" w:color="828282"/>
                          </w:divBdr>
                          <w:divsChild>
                            <w:div w:id="2098012292">
                              <w:marLeft w:val="0"/>
                              <w:marRight w:val="0"/>
                              <w:marTop w:val="0"/>
                              <w:marBottom w:val="0"/>
                              <w:divBdr>
                                <w:top w:val="none" w:sz="0" w:space="0" w:color="auto"/>
                                <w:left w:val="none" w:sz="0" w:space="0" w:color="auto"/>
                                <w:bottom w:val="none" w:sz="0" w:space="0" w:color="auto"/>
                                <w:right w:val="none" w:sz="0" w:space="0" w:color="auto"/>
                              </w:divBdr>
                              <w:divsChild>
                                <w:div w:id="586765164">
                                  <w:marLeft w:val="0"/>
                                  <w:marRight w:val="0"/>
                                  <w:marTop w:val="0"/>
                                  <w:marBottom w:val="0"/>
                                  <w:divBdr>
                                    <w:top w:val="none" w:sz="0" w:space="0" w:color="auto"/>
                                    <w:left w:val="none" w:sz="0" w:space="0" w:color="auto"/>
                                    <w:bottom w:val="none" w:sz="0" w:space="0" w:color="auto"/>
                                    <w:right w:val="none" w:sz="0" w:space="0" w:color="auto"/>
                                  </w:divBdr>
                                  <w:divsChild>
                                    <w:div w:id="501941534">
                                      <w:marLeft w:val="0"/>
                                      <w:marRight w:val="0"/>
                                      <w:marTop w:val="0"/>
                                      <w:marBottom w:val="0"/>
                                      <w:divBdr>
                                        <w:top w:val="none" w:sz="0" w:space="0" w:color="auto"/>
                                        <w:left w:val="none" w:sz="0" w:space="0" w:color="auto"/>
                                        <w:bottom w:val="none" w:sz="0" w:space="0" w:color="auto"/>
                                        <w:right w:val="none" w:sz="0" w:space="0" w:color="auto"/>
                                      </w:divBdr>
                                      <w:divsChild>
                                        <w:div w:id="1403873245">
                                          <w:marLeft w:val="0"/>
                                          <w:marRight w:val="0"/>
                                          <w:marTop w:val="0"/>
                                          <w:marBottom w:val="0"/>
                                          <w:divBdr>
                                            <w:top w:val="none" w:sz="0" w:space="0" w:color="auto"/>
                                            <w:left w:val="none" w:sz="0" w:space="0" w:color="auto"/>
                                            <w:bottom w:val="none" w:sz="0" w:space="0" w:color="auto"/>
                                            <w:right w:val="none" w:sz="0" w:space="0" w:color="auto"/>
                                          </w:divBdr>
                                          <w:divsChild>
                                            <w:div w:id="651560692">
                                              <w:marLeft w:val="0"/>
                                              <w:marRight w:val="0"/>
                                              <w:marTop w:val="0"/>
                                              <w:marBottom w:val="0"/>
                                              <w:divBdr>
                                                <w:top w:val="none" w:sz="0" w:space="0" w:color="auto"/>
                                                <w:left w:val="none" w:sz="0" w:space="0" w:color="auto"/>
                                                <w:bottom w:val="none" w:sz="0" w:space="0" w:color="auto"/>
                                                <w:right w:val="none" w:sz="0" w:space="0" w:color="auto"/>
                                              </w:divBdr>
                                              <w:divsChild>
                                                <w:div w:id="171488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026662">
      <w:bodyDiv w:val="1"/>
      <w:marLeft w:val="0"/>
      <w:marRight w:val="0"/>
      <w:marTop w:val="0"/>
      <w:marBottom w:val="0"/>
      <w:divBdr>
        <w:top w:val="none" w:sz="0" w:space="0" w:color="auto"/>
        <w:left w:val="none" w:sz="0" w:space="0" w:color="auto"/>
        <w:bottom w:val="none" w:sz="0" w:space="0" w:color="auto"/>
        <w:right w:val="none" w:sz="0" w:space="0" w:color="auto"/>
      </w:divBdr>
    </w:div>
    <w:div w:id="2003121898">
      <w:bodyDiv w:val="1"/>
      <w:marLeft w:val="0"/>
      <w:marRight w:val="0"/>
      <w:marTop w:val="0"/>
      <w:marBottom w:val="0"/>
      <w:divBdr>
        <w:top w:val="none" w:sz="0" w:space="0" w:color="auto"/>
        <w:left w:val="none" w:sz="0" w:space="0" w:color="auto"/>
        <w:bottom w:val="none" w:sz="0" w:space="0" w:color="auto"/>
        <w:right w:val="none" w:sz="0" w:space="0" w:color="auto"/>
      </w:divBdr>
      <w:divsChild>
        <w:div w:id="1422799351">
          <w:marLeft w:val="0"/>
          <w:marRight w:val="0"/>
          <w:marTop w:val="0"/>
          <w:marBottom w:val="0"/>
          <w:divBdr>
            <w:top w:val="none" w:sz="0" w:space="0" w:color="auto"/>
            <w:left w:val="none" w:sz="0" w:space="0" w:color="auto"/>
            <w:bottom w:val="none" w:sz="0" w:space="0" w:color="auto"/>
            <w:right w:val="none" w:sz="0" w:space="0" w:color="auto"/>
          </w:divBdr>
          <w:divsChild>
            <w:div w:id="1166021822">
              <w:marLeft w:val="0"/>
              <w:marRight w:val="0"/>
              <w:marTop w:val="0"/>
              <w:marBottom w:val="0"/>
              <w:divBdr>
                <w:top w:val="none" w:sz="0" w:space="0" w:color="auto"/>
                <w:left w:val="none" w:sz="0" w:space="0" w:color="auto"/>
                <w:bottom w:val="none" w:sz="0" w:space="0" w:color="auto"/>
                <w:right w:val="none" w:sz="0" w:space="0" w:color="auto"/>
              </w:divBdr>
              <w:divsChild>
                <w:div w:id="84888449">
                  <w:marLeft w:val="0"/>
                  <w:marRight w:val="0"/>
                  <w:marTop w:val="0"/>
                  <w:marBottom w:val="0"/>
                  <w:divBdr>
                    <w:top w:val="none" w:sz="0" w:space="0" w:color="auto"/>
                    <w:left w:val="none" w:sz="0" w:space="0" w:color="auto"/>
                    <w:bottom w:val="none" w:sz="0" w:space="0" w:color="auto"/>
                    <w:right w:val="none" w:sz="0" w:space="0" w:color="auto"/>
                  </w:divBdr>
                  <w:divsChild>
                    <w:div w:id="1009067538">
                      <w:marLeft w:val="0"/>
                      <w:marRight w:val="0"/>
                      <w:marTop w:val="0"/>
                      <w:marBottom w:val="0"/>
                      <w:divBdr>
                        <w:top w:val="none" w:sz="0" w:space="0" w:color="auto"/>
                        <w:left w:val="none" w:sz="0" w:space="0" w:color="auto"/>
                        <w:bottom w:val="none" w:sz="0" w:space="0" w:color="auto"/>
                        <w:right w:val="none" w:sz="0" w:space="0" w:color="auto"/>
                      </w:divBdr>
                      <w:divsChild>
                        <w:div w:id="290093490">
                          <w:marLeft w:val="0"/>
                          <w:marRight w:val="0"/>
                          <w:marTop w:val="0"/>
                          <w:marBottom w:val="0"/>
                          <w:divBdr>
                            <w:top w:val="single" w:sz="6" w:space="0" w:color="828282"/>
                            <w:left w:val="single" w:sz="6" w:space="0" w:color="828282"/>
                            <w:bottom w:val="single" w:sz="6" w:space="0" w:color="828282"/>
                            <w:right w:val="single" w:sz="6" w:space="0" w:color="828282"/>
                          </w:divBdr>
                          <w:divsChild>
                            <w:div w:id="1427535687">
                              <w:marLeft w:val="0"/>
                              <w:marRight w:val="0"/>
                              <w:marTop w:val="0"/>
                              <w:marBottom w:val="0"/>
                              <w:divBdr>
                                <w:top w:val="none" w:sz="0" w:space="0" w:color="auto"/>
                                <w:left w:val="none" w:sz="0" w:space="0" w:color="auto"/>
                                <w:bottom w:val="none" w:sz="0" w:space="0" w:color="auto"/>
                                <w:right w:val="none" w:sz="0" w:space="0" w:color="auto"/>
                              </w:divBdr>
                              <w:divsChild>
                                <w:div w:id="1102799507">
                                  <w:marLeft w:val="0"/>
                                  <w:marRight w:val="0"/>
                                  <w:marTop w:val="0"/>
                                  <w:marBottom w:val="0"/>
                                  <w:divBdr>
                                    <w:top w:val="none" w:sz="0" w:space="0" w:color="auto"/>
                                    <w:left w:val="none" w:sz="0" w:space="0" w:color="auto"/>
                                    <w:bottom w:val="none" w:sz="0" w:space="0" w:color="auto"/>
                                    <w:right w:val="none" w:sz="0" w:space="0" w:color="auto"/>
                                  </w:divBdr>
                                  <w:divsChild>
                                    <w:div w:id="1404138913">
                                      <w:marLeft w:val="0"/>
                                      <w:marRight w:val="0"/>
                                      <w:marTop w:val="0"/>
                                      <w:marBottom w:val="0"/>
                                      <w:divBdr>
                                        <w:top w:val="none" w:sz="0" w:space="0" w:color="auto"/>
                                        <w:left w:val="none" w:sz="0" w:space="0" w:color="auto"/>
                                        <w:bottom w:val="none" w:sz="0" w:space="0" w:color="auto"/>
                                        <w:right w:val="none" w:sz="0" w:space="0" w:color="auto"/>
                                      </w:divBdr>
                                      <w:divsChild>
                                        <w:div w:id="790130324">
                                          <w:marLeft w:val="0"/>
                                          <w:marRight w:val="0"/>
                                          <w:marTop w:val="0"/>
                                          <w:marBottom w:val="0"/>
                                          <w:divBdr>
                                            <w:top w:val="none" w:sz="0" w:space="0" w:color="auto"/>
                                            <w:left w:val="none" w:sz="0" w:space="0" w:color="auto"/>
                                            <w:bottom w:val="none" w:sz="0" w:space="0" w:color="auto"/>
                                            <w:right w:val="none" w:sz="0" w:space="0" w:color="auto"/>
                                          </w:divBdr>
                                          <w:divsChild>
                                            <w:div w:id="1851674434">
                                              <w:marLeft w:val="0"/>
                                              <w:marRight w:val="0"/>
                                              <w:marTop w:val="0"/>
                                              <w:marBottom w:val="0"/>
                                              <w:divBdr>
                                                <w:top w:val="none" w:sz="0" w:space="0" w:color="auto"/>
                                                <w:left w:val="none" w:sz="0" w:space="0" w:color="auto"/>
                                                <w:bottom w:val="none" w:sz="0" w:space="0" w:color="auto"/>
                                                <w:right w:val="none" w:sz="0" w:space="0" w:color="auto"/>
                                              </w:divBdr>
                                              <w:divsChild>
                                                <w:div w:id="207291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3678216">
      <w:bodyDiv w:val="1"/>
      <w:marLeft w:val="0"/>
      <w:marRight w:val="0"/>
      <w:marTop w:val="0"/>
      <w:marBottom w:val="0"/>
      <w:divBdr>
        <w:top w:val="none" w:sz="0" w:space="0" w:color="auto"/>
        <w:left w:val="none" w:sz="0" w:space="0" w:color="auto"/>
        <w:bottom w:val="none" w:sz="0" w:space="0" w:color="auto"/>
        <w:right w:val="none" w:sz="0" w:space="0" w:color="auto"/>
      </w:divBdr>
    </w:div>
    <w:div w:id="2048138058">
      <w:bodyDiv w:val="1"/>
      <w:marLeft w:val="0"/>
      <w:marRight w:val="0"/>
      <w:marTop w:val="0"/>
      <w:marBottom w:val="0"/>
      <w:divBdr>
        <w:top w:val="none" w:sz="0" w:space="0" w:color="auto"/>
        <w:left w:val="none" w:sz="0" w:space="0" w:color="auto"/>
        <w:bottom w:val="none" w:sz="0" w:space="0" w:color="auto"/>
        <w:right w:val="none" w:sz="0" w:space="0" w:color="auto"/>
      </w:divBdr>
      <w:divsChild>
        <w:div w:id="1215385532">
          <w:marLeft w:val="0"/>
          <w:marRight w:val="0"/>
          <w:marTop w:val="0"/>
          <w:marBottom w:val="0"/>
          <w:divBdr>
            <w:top w:val="none" w:sz="0" w:space="0" w:color="auto"/>
            <w:left w:val="none" w:sz="0" w:space="0" w:color="auto"/>
            <w:bottom w:val="none" w:sz="0" w:space="0" w:color="auto"/>
            <w:right w:val="none" w:sz="0" w:space="0" w:color="auto"/>
          </w:divBdr>
          <w:divsChild>
            <w:div w:id="705526688">
              <w:marLeft w:val="0"/>
              <w:marRight w:val="0"/>
              <w:marTop w:val="0"/>
              <w:marBottom w:val="0"/>
              <w:divBdr>
                <w:top w:val="none" w:sz="0" w:space="0" w:color="auto"/>
                <w:left w:val="none" w:sz="0" w:space="0" w:color="auto"/>
                <w:bottom w:val="none" w:sz="0" w:space="0" w:color="auto"/>
                <w:right w:val="none" w:sz="0" w:space="0" w:color="auto"/>
              </w:divBdr>
              <w:divsChild>
                <w:div w:id="2052268586">
                  <w:marLeft w:val="0"/>
                  <w:marRight w:val="0"/>
                  <w:marTop w:val="0"/>
                  <w:marBottom w:val="0"/>
                  <w:divBdr>
                    <w:top w:val="none" w:sz="0" w:space="0" w:color="auto"/>
                    <w:left w:val="none" w:sz="0" w:space="0" w:color="auto"/>
                    <w:bottom w:val="none" w:sz="0" w:space="0" w:color="auto"/>
                    <w:right w:val="none" w:sz="0" w:space="0" w:color="auto"/>
                  </w:divBdr>
                  <w:divsChild>
                    <w:div w:id="517695382">
                      <w:marLeft w:val="0"/>
                      <w:marRight w:val="0"/>
                      <w:marTop w:val="0"/>
                      <w:marBottom w:val="0"/>
                      <w:divBdr>
                        <w:top w:val="none" w:sz="0" w:space="0" w:color="auto"/>
                        <w:left w:val="none" w:sz="0" w:space="0" w:color="auto"/>
                        <w:bottom w:val="none" w:sz="0" w:space="0" w:color="auto"/>
                        <w:right w:val="none" w:sz="0" w:space="0" w:color="auto"/>
                      </w:divBdr>
                      <w:divsChild>
                        <w:div w:id="506141258">
                          <w:marLeft w:val="15"/>
                          <w:marRight w:val="0"/>
                          <w:marTop w:val="0"/>
                          <w:marBottom w:val="0"/>
                          <w:divBdr>
                            <w:top w:val="none" w:sz="0" w:space="0" w:color="auto"/>
                            <w:left w:val="none" w:sz="0" w:space="0" w:color="auto"/>
                            <w:bottom w:val="none" w:sz="0" w:space="0" w:color="auto"/>
                            <w:right w:val="none" w:sz="0" w:space="0" w:color="auto"/>
                          </w:divBdr>
                          <w:divsChild>
                            <w:div w:id="1747340788">
                              <w:marLeft w:val="0"/>
                              <w:marRight w:val="0"/>
                              <w:marTop w:val="0"/>
                              <w:marBottom w:val="0"/>
                              <w:divBdr>
                                <w:top w:val="none" w:sz="0" w:space="0" w:color="auto"/>
                                <w:left w:val="none" w:sz="0" w:space="0" w:color="auto"/>
                                <w:bottom w:val="none" w:sz="0" w:space="0" w:color="auto"/>
                                <w:right w:val="none" w:sz="0" w:space="0" w:color="auto"/>
                              </w:divBdr>
                              <w:divsChild>
                                <w:div w:id="151109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diagramQuickStyle" Target="diagrams/quickStyle2.xml"/><Relationship Id="rId39"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diagramQuickStyle" Target="diagrams/quickStyle1.xml"/><Relationship Id="rId34" Type="http://schemas.openxmlformats.org/officeDocument/2006/relationships/footer" Target="footer8.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diagramLayout" Target="diagrams/layout2.xml"/><Relationship Id="rId33" Type="http://schemas.openxmlformats.org/officeDocument/2006/relationships/footer" Target="footer7.xml"/><Relationship Id="rId38"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diagramLayout" Target="diagrams/layout1.xml"/><Relationship Id="rId29" Type="http://schemas.openxmlformats.org/officeDocument/2006/relationships/header" Target="header7.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diagramData" Target="diagrams/data2.xml"/><Relationship Id="rId32" Type="http://schemas.openxmlformats.org/officeDocument/2006/relationships/header" Target="header8.xml"/><Relationship Id="rId37" Type="http://schemas.openxmlformats.org/officeDocument/2006/relationships/header" Target="header9.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microsoft.com/office/2007/relationships/diagramDrawing" Target="diagrams/drawing1.xml"/><Relationship Id="rId28" Type="http://schemas.microsoft.com/office/2007/relationships/diagramDrawing" Target="diagrams/drawing2.xml"/><Relationship Id="rId36" Type="http://schemas.openxmlformats.org/officeDocument/2006/relationships/hyperlink" Target="file:///\\192.168.0.50\ids_media\IDS\Work\GHD\MSO2010\2010_ReportTemplate\www.ghd.com" TargetMode="External"/><Relationship Id="rId10" Type="http://schemas.openxmlformats.org/officeDocument/2006/relationships/footer" Target="footer1.xml"/><Relationship Id="rId19" Type="http://schemas.openxmlformats.org/officeDocument/2006/relationships/diagramData" Target="diagrams/data1.xml"/><Relationship Id="rId31" Type="http://schemas.openxmlformats.org/officeDocument/2006/relationships/hyperlink" Target="http://www.epa.vic.gov.au"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diagramColors" Target="diagrams/colors1.xml"/><Relationship Id="rId27" Type="http://schemas.openxmlformats.org/officeDocument/2006/relationships/diagramColors" Target="diagrams/colors2.xml"/><Relationship Id="rId30" Type="http://schemas.openxmlformats.org/officeDocument/2006/relationships/footer" Target="footer6.xml"/><Relationship Id="rId35" Type="http://schemas.openxmlformats.org/officeDocument/2006/relationships/hyperlink" Target="file:///\\192.168.0.50\ids_media\IDS\Work\GHD\MSO2010\2010_ReportTemplate\www.ghd.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E0D806-97F4-4E3D-9F49-6A2F3DA47229}"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AU"/>
        </a:p>
      </dgm:t>
    </dgm:pt>
    <dgm:pt modelId="{F95A3222-C3F5-4991-BF45-73FAEFF009BD}">
      <dgm:prSet phldrT="[Text]" custT="1"/>
      <dgm:spPr/>
      <dgm:t>
        <a:bodyPr/>
        <a:lstStyle/>
        <a:p>
          <a:r>
            <a:rPr lang="en-AU" sz="900" b="1"/>
            <a:t>Waste Identification</a:t>
          </a:r>
        </a:p>
      </dgm:t>
    </dgm:pt>
    <dgm:pt modelId="{CD668984-E26F-44CF-9EB8-CA7436C92D93}" type="parTrans" cxnId="{7DB1158D-5B64-460C-870A-AF29D84AEB82}">
      <dgm:prSet/>
      <dgm:spPr/>
      <dgm:t>
        <a:bodyPr/>
        <a:lstStyle/>
        <a:p>
          <a:endParaRPr lang="en-AU"/>
        </a:p>
      </dgm:t>
    </dgm:pt>
    <dgm:pt modelId="{6C36F9EA-D49E-4C36-A621-807F73CE1E1B}" type="sibTrans" cxnId="{7DB1158D-5B64-460C-870A-AF29D84AEB82}">
      <dgm:prSet/>
      <dgm:spPr/>
      <dgm:t>
        <a:bodyPr/>
        <a:lstStyle/>
        <a:p>
          <a:endParaRPr lang="en-AU"/>
        </a:p>
      </dgm:t>
    </dgm:pt>
    <dgm:pt modelId="{BDBA3615-443A-414F-B02F-EDAB0B075BF4}">
      <dgm:prSet phldrT="[Text]" custT="1"/>
      <dgm:spPr/>
      <dgm:t>
        <a:bodyPr/>
        <a:lstStyle/>
        <a:p>
          <a:r>
            <a:rPr lang="en-AU" sz="900"/>
            <a:t>Waste description</a:t>
          </a:r>
        </a:p>
      </dgm:t>
    </dgm:pt>
    <dgm:pt modelId="{31CFC6DC-1A31-4C4A-BAAF-BB83AAEC5DDC}" type="parTrans" cxnId="{D813AE12-3F06-4480-B117-2F7CE9F0AFEA}">
      <dgm:prSet/>
      <dgm:spPr/>
      <dgm:t>
        <a:bodyPr/>
        <a:lstStyle/>
        <a:p>
          <a:endParaRPr lang="en-AU"/>
        </a:p>
      </dgm:t>
    </dgm:pt>
    <dgm:pt modelId="{FB630022-069B-46E6-A32E-0332B7EA9207}" type="sibTrans" cxnId="{D813AE12-3F06-4480-B117-2F7CE9F0AFEA}">
      <dgm:prSet/>
      <dgm:spPr/>
      <dgm:t>
        <a:bodyPr/>
        <a:lstStyle/>
        <a:p>
          <a:endParaRPr lang="en-AU"/>
        </a:p>
      </dgm:t>
    </dgm:pt>
    <dgm:pt modelId="{40442619-0F28-4E5C-8D0B-499B3A4E97DF}">
      <dgm:prSet custT="1"/>
      <dgm:spPr/>
      <dgm:t>
        <a:bodyPr/>
        <a:lstStyle/>
        <a:p>
          <a:r>
            <a:rPr lang="en-AU" sz="900" b="1"/>
            <a:t>NEPM Classification</a:t>
          </a:r>
        </a:p>
      </dgm:t>
    </dgm:pt>
    <dgm:pt modelId="{044D30EB-7E46-4CAA-BCB7-22642E82D0C3}" type="parTrans" cxnId="{4F2EFB76-A4B7-4174-AB21-A4C3291739A0}">
      <dgm:prSet/>
      <dgm:spPr/>
      <dgm:t>
        <a:bodyPr/>
        <a:lstStyle/>
        <a:p>
          <a:endParaRPr lang="en-AU"/>
        </a:p>
      </dgm:t>
    </dgm:pt>
    <dgm:pt modelId="{2F49AF75-6992-4927-AAEA-7D72E2B8471A}" type="sibTrans" cxnId="{4F2EFB76-A4B7-4174-AB21-A4C3291739A0}">
      <dgm:prSet/>
      <dgm:spPr/>
      <dgm:t>
        <a:bodyPr/>
        <a:lstStyle/>
        <a:p>
          <a:endParaRPr lang="en-AU"/>
        </a:p>
      </dgm:t>
    </dgm:pt>
    <dgm:pt modelId="{45EB36C5-33B1-4D5A-882C-EB8DAB803356}">
      <dgm:prSet custT="1"/>
      <dgm:spPr/>
      <dgm:t>
        <a:bodyPr/>
        <a:lstStyle/>
        <a:p>
          <a:r>
            <a:rPr lang="en-AU" sz="900" b="1"/>
            <a:t>Waste Pathway</a:t>
          </a:r>
        </a:p>
      </dgm:t>
    </dgm:pt>
    <dgm:pt modelId="{CBA669C7-FD5F-4C64-A321-F7EDD81B774C}" type="parTrans" cxnId="{B2254F07-9246-423B-A360-5657739FBD1A}">
      <dgm:prSet/>
      <dgm:spPr/>
      <dgm:t>
        <a:bodyPr/>
        <a:lstStyle/>
        <a:p>
          <a:endParaRPr lang="en-AU"/>
        </a:p>
      </dgm:t>
    </dgm:pt>
    <dgm:pt modelId="{7279479B-99CA-474A-BB91-BB66FEF31380}" type="sibTrans" cxnId="{B2254F07-9246-423B-A360-5657739FBD1A}">
      <dgm:prSet/>
      <dgm:spPr/>
      <dgm:t>
        <a:bodyPr/>
        <a:lstStyle/>
        <a:p>
          <a:endParaRPr lang="en-AU"/>
        </a:p>
      </dgm:t>
    </dgm:pt>
    <dgm:pt modelId="{CBA574D0-8A8B-4849-BCBC-ED5BC2DAA081}">
      <dgm:prSet custT="1"/>
      <dgm:spPr/>
      <dgm:t>
        <a:bodyPr/>
        <a:lstStyle/>
        <a:p>
          <a:r>
            <a:rPr lang="en-AU" sz="900"/>
            <a:t>Waste  trasnport and tracking</a:t>
          </a:r>
        </a:p>
      </dgm:t>
    </dgm:pt>
    <dgm:pt modelId="{03E0C758-E90B-4C6D-9D5D-0D7701AED2F8}" type="parTrans" cxnId="{87497E8B-5728-488E-B60D-0E3383E00AB2}">
      <dgm:prSet/>
      <dgm:spPr/>
      <dgm:t>
        <a:bodyPr/>
        <a:lstStyle/>
        <a:p>
          <a:endParaRPr lang="en-AU"/>
        </a:p>
      </dgm:t>
    </dgm:pt>
    <dgm:pt modelId="{575E2CB5-FBBB-4D7E-9A0D-31F7EA6C1D55}" type="sibTrans" cxnId="{87497E8B-5728-488E-B60D-0E3383E00AB2}">
      <dgm:prSet/>
      <dgm:spPr/>
      <dgm:t>
        <a:bodyPr/>
        <a:lstStyle/>
        <a:p>
          <a:endParaRPr lang="en-AU"/>
        </a:p>
      </dgm:t>
    </dgm:pt>
    <dgm:pt modelId="{6E4E2B04-5F86-4512-9A8A-6EF1B93D544E}">
      <dgm:prSet custT="1"/>
      <dgm:spPr/>
      <dgm:t>
        <a:bodyPr/>
        <a:lstStyle/>
        <a:p>
          <a:r>
            <a:rPr lang="en-AU" sz="900"/>
            <a:t>Waste stream components</a:t>
          </a:r>
        </a:p>
      </dgm:t>
    </dgm:pt>
    <dgm:pt modelId="{D1F72BFE-9A1B-4EBB-A510-29DDBCAB2974}" type="parTrans" cxnId="{32F2280D-95BC-45F8-8F85-B7D621C93B4F}">
      <dgm:prSet/>
      <dgm:spPr/>
      <dgm:t>
        <a:bodyPr/>
        <a:lstStyle/>
        <a:p>
          <a:endParaRPr lang="en-AU"/>
        </a:p>
      </dgm:t>
    </dgm:pt>
    <dgm:pt modelId="{167A5B9A-0F12-4BC7-8AF8-BF58FC09FC97}" type="sibTrans" cxnId="{32F2280D-95BC-45F8-8F85-B7D621C93B4F}">
      <dgm:prSet/>
      <dgm:spPr/>
      <dgm:t>
        <a:bodyPr/>
        <a:lstStyle/>
        <a:p>
          <a:endParaRPr lang="en-AU"/>
        </a:p>
      </dgm:t>
    </dgm:pt>
    <dgm:pt modelId="{673EAB88-E3DC-4186-AF65-B64CFB63B6F6}">
      <dgm:prSet custT="1"/>
      <dgm:spPr/>
      <dgm:t>
        <a:bodyPr/>
        <a:lstStyle/>
        <a:p>
          <a:r>
            <a:rPr lang="en-AU" sz="900"/>
            <a:t>Waste NEPM code</a:t>
          </a:r>
        </a:p>
      </dgm:t>
    </dgm:pt>
    <dgm:pt modelId="{FC17BD6F-A986-4C09-8AF1-4DA3EAC7F3AF}" type="parTrans" cxnId="{1427585B-0A09-423B-921B-AC3E4CB338C3}">
      <dgm:prSet/>
      <dgm:spPr/>
      <dgm:t>
        <a:bodyPr/>
        <a:lstStyle/>
        <a:p>
          <a:endParaRPr lang="en-AU"/>
        </a:p>
      </dgm:t>
    </dgm:pt>
    <dgm:pt modelId="{0F3F4767-B0F2-459F-9202-35BCD9511354}" type="sibTrans" cxnId="{1427585B-0A09-423B-921B-AC3E4CB338C3}">
      <dgm:prSet/>
      <dgm:spPr/>
      <dgm:t>
        <a:bodyPr/>
        <a:lstStyle/>
        <a:p>
          <a:endParaRPr lang="en-AU"/>
        </a:p>
      </dgm:t>
    </dgm:pt>
    <dgm:pt modelId="{951C2D78-2DF6-4006-B295-7E64DB80EF02}">
      <dgm:prSet custT="1"/>
      <dgm:spPr/>
      <dgm:t>
        <a:bodyPr/>
        <a:lstStyle/>
        <a:p>
          <a:r>
            <a:rPr lang="en-AU" sz="900"/>
            <a:t>Waste  treatment options</a:t>
          </a:r>
        </a:p>
      </dgm:t>
    </dgm:pt>
    <dgm:pt modelId="{9ADB8738-2DDA-449E-83F2-1884F6C3FFA5}" type="parTrans" cxnId="{7990A5DD-3598-4509-BB29-3F9D3B808D48}">
      <dgm:prSet/>
      <dgm:spPr/>
      <dgm:t>
        <a:bodyPr/>
        <a:lstStyle/>
        <a:p>
          <a:endParaRPr lang="en-AU"/>
        </a:p>
      </dgm:t>
    </dgm:pt>
    <dgm:pt modelId="{FC159669-CD52-4451-90E1-4D0B2B1A1988}" type="sibTrans" cxnId="{7990A5DD-3598-4509-BB29-3F9D3B808D48}">
      <dgm:prSet/>
      <dgm:spPr/>
      <dgm:t>
        <a:bodyPr/>
        <a:lstStyle/>
        <a:p>
          <a:endParaRPr lang="en-AU"/>
        </a:p>
      </dgm:t>
    </dgm:pt>
    <dgm:pt modelId="{EB99A8DA-8346-4337-82FC-30F93D009023}">
      <dgm:prSet phldrT="[Text]" custT="1"/>
      <dgm:spPr/>
      <dgm:t>
        <a:bodyPr/>
        <a:lstStyle/>
        <a:p>
          <a:r>
            <a:rPr lang="en-AU" sz="900"/>
            <a:t>Waste category</a:t>
          </a:r>
        </a:p>
      </dgm:t>
    </dgm:pt>
    <dgm:pt modelId="{8804A3D3-FD45-4E58-8297-1B62D8FE84F3}" type="parTrans" cxnId="{40C600CA-184D-471C-9CF0-F2605F1C5D26}">
      <dgm:prSet/>
      <dgm:spPr/>
      <dgm:t>
        <a:bodyPr/>
        <a:lstStyle/>
        <a:p>
          <a:endParaRPr lang="en-AU"/>
        </a:p>
      </dgm:t>
    </dgm:pt>
    <dgm:pt modelId="{1791AA26-DB82-49AF-A2A1-D4A1288C3AF3}" type="sibTrans" cxnId="{40C600CA-184D-471C-9CF0-F2605F1C5D26}">
      <dgm:prSet/>
      <dgm:spPr/>
      <dgm:t>
        <a:bodyPr/>
        <a:lstStyle/>
        <a:p>
          <a:endParaRPr lang="en-AU"/>
        </a:p>
      </dgm:t>
    </dgm:pt>
    <dgm:pt modelId="{0820EB80-59F3-473B-89CE-FEB94080DC7F}" type="pres">
      <dgm:prSet presAssocID="{0CE0D806-97F4-4E3D-9F49-6A2F3DA47229}" presName="linearFlow" presStyleCnt="0">
        <dgm:presLayoutVars>
          <dgm:dir/>
          <dgm:animLvl val="lvl"/>
          <dgm:resizeHandles val="exact"/>
        </dgm:presLayoutVars>
      </dgm:prSet>
      <dgm:spPr/>
      <dgm:t>
        <a:bodyPr/>
        <a:lstStyle/>
        <a:p>
          <a:endParaRPr lang="en-US"/>
        </a:p>
      </dgm:t>
    </dgm:pt>
    <dgm:pt modelId="{BD8935D2-D074-4D94-92A8-B2F2407598CF}" type="pres">
      <dgm:prSet presAssocID="{F95A3222-C3F5-4991-BF45-73FAEFF009BD}" presName="composite" presStyleCnt="0"/>
      <dgm:spPr/>
    </dgm:pt>
    <dgm:pt modelId="{32BA48BE-4963-403B-A942-67A76257773D}" type="pres">
      <dgm:prSet presAssocID="{F95A3222-C3F5-4991-BF45-73FAEFF009BD}" presName="parTx" presStyleLbl="node1" presStyleIdx="0" presStyleCnt="3">
        <dgm:presLayoutVars>
          <dgm:chMax val="0"/>
          <dgm:chPref val="0"/>
          <dgm:bulletEnabled val="1"/>
        </dgm:presLayoutVars>
      </dgm:prSet>
      <dgm:spPr/>
      <dgm:t>
        <a:bodyPr/>
        <a:lstStyle/>
        <a:p>
          <a:endParaRPr lang="en-US"/>
        </a:p>
      </dgm:t>
    </dgm:pt>
    <dgm:pt modelId="{F7DAE261-8D6D-4847-98DB-967318D2DA2E}" type="pres">
      <dgm:prSet presAssocID="{F95A3222-C3F5-4991-BF45-73FAEFF009BD}" presName="parSh" presStyleLbl="node1" presStyleIdx="0" presStyleCnt="3"/>
      <dgm:spPr/>
      <dgm:t>
        <a:bodyPr/>
        <a:lstStyle/>
        <a:p>
          <a:endParaRPr lang="en-US"/>
        </a:p>
      </dgm:t>
    </dgm:pt>
    <dgm:pt modelId="{F9952339-1EA1-47B9-AB2F-39C3B1429C18}" type="pres">
      <dgm:prSet presAssocID="{F95A3222-C3F5-4991-BF45-73FAEFF009BD}" presName="desTx" presStyleLbl="fgAcc1" presStyleIdx="0" presStyleCnt="3">
        <dgm:presLayoutVars>
          <dgm:bulletEnabled val="1"/>
        </dgm:presLayoutVars>
      </dgm:prSet>
      <dgm:spPr/>
      <dgm:t>
        <a:bodyPr/>
        <a:lstStyle/>
        <a:p>
          <a:endParaRPr lang="en-US"/>
        </a:p>
      </dgm:t>
    </dgm:pt>
    <dgm:pt modelId="{A0F3DBBB-5AD7-45DF-ACAF-EF1295B2ECD5}" type="pres">
      <dgm:prSet presAssocID="{6C36F9EA-D49E-4C36-A621-807F73CE1E1B}" presName="sibTrans" presStyleLbl="sibTrans2D1" presStyleIdx="0" presStyleCnt="2"/>
      <dgm:spPr/>
      <dgm:t>
        <a:bodyPr/>
        <a:lstStyle/>
        <a:p>
          <a:endParaRPr lang="en-US"/>
        </a:p>
      </dgm:t>
    </dgm:pt>
    <dgm:pt modelId="{D5831A64-3B5D-4E1B-84A2-E515ED59FFFA}" type="pres">
      <dgm:prSet presAssocID="{6C36F9EA-D49E-4C36-A621-807F73CE1E1B}" presName="connTx" presStyleLbl="sibTrans2D1" presStyleIdx="0" presStyleCnt="2"/>
      <dgm:spPr/>
      <dgm:t>
        <a:bodyPr/>
        <a:lstStyle/>
        <a:p>
          <a:endParaRPr lang="en-US"/>
        </a:p>
      </dgm:t>
    </dgm:pt>
    <dgm:pt modelId="{8527E921-D0F3-4FCD-AE02-394DA262A0B9}" type="pres">
      <dgm:prSet presAssocID="{40442619-0F28-4E5C-8D0B-499B3A4E97DF}" presName="composite" presStyleCnt="0"/>
      <dgm:spPr/>
    </dgm:pt>
    <dgm:pt modelId="{15281AD5-6E68-4C6C-8F00-EB9B1734AF54}" type="pres">
      <dgm:prSet presAssocID="{40442619-0F28-4E5C-8D0B-499B3A4E97DF}" presName="parTx" presStyleLbl="node1" presStyleIdx="0" presStyleCnt="3">
        <dgm:presLayoutVars>
          <dgm:chMax val="0"/>
          <dgm:chPref val="0"/>
          <dgm:bulletEnabled val="1"/>
        </dgm:presLayoutVars>
      </dgm:prSet>
      <dgm:spPr/>
      <dgm:t>
        <a:bodyPr/>
        <a:lstStyle/>
        <a:p>
          <a:endParaRPr lang="en-US"/>
        </a:p>
      </dgm:t>
    </dgm:pt>
    <dgm:pt modelId="{ACBFD12A-C19C-4376-B545-1D55DBC8331F}" type="pres">
      <dgm:prSet presAssocID="{40442619-0F28-4E5C-8D0B-499B3A4E97DF}" presName="parSh" presStyleLbl="node1" presStyleIdx="1" presStyleCnt="3"/>
      <dgm:spPr/>
      <dgm:t>
        <a:bodyPr/>
        <a:lstStyle/>
        <a:p>
          <a:endParaRPr lang="en-US"/>
        </a:p>
      </dgm:t>
    </dgm:pt>
    <dgm:pt modelId="{EA68BAD5-8BB2-4D03-A4A8-2C8A1640E603}" type="pres">
      <dgm:prSet presAssocID="{40442619-0F28-4E5C-8D0B-499B3A4E97DF}" presName="desTx" presStyleLbl="fgAcc1" presStyleIdx="1" presStyleCnt="3">
        <dgm:presLayoutVars>
          <dgm:bulletEnabled val="1"/>
        </dgm:presLayoutVars>
      </dgm:prSet>
      <dgm:spPr/>
      <dgm:t>
        <a:bodyPr/>
        <a:lstStyle/>
        <a:p>
          <a:endParaRPr lang="en-AU"/>
        </a:p>
      </dgm:t>
    </dgm:pt>
    <dgm:pt modelId="{BD7F38B8-1956-4624-87CA-9502EF59C644}" type="pres">
      <dgm:prSet presAssocID="{2F49AF75-6992-4927-AAEA-7D72E2B8471A}" presName="sibTrans" presStyleLbl="sibTrans2D1" presStyleIdx="1" presStyleCnt="2"/>
      <dgm:spPr/>
      <dgm:t>
        <a:bodyPr/>
        <a:lstStyle/>
        <a:p>
          <a:endParaRPr lang="en-US"/>
        </a:p>
      </dgm:t>
    </dgm:pt>
    <dgm:pt modelId="{5535521B-B916-4260-AB50-7164DE5EB085}" type="pres">
      <dgm:prSet presAssocID="{2F49AF75-6992-4927-AAEA-7D72E2B8471A}" presName="connTx" presStyleLbl="sibTrans2D1" presStyleIdx="1" presStyleCnt="2"/>
      <dgm:spPr/>
      <dgm:t>
        <a:bodyPr/>
        <a:lstStyle/>
        <a:p>
          <a:endParaRPr lang="en-US"/>
        </a:p>
      </dgm:t>
    </dgm:pt>
    <dgm:pt modelId="{114F9FA9-B0AA-4710-87F7-422CEC7F14E0}" type="pres">
      <dgm:prSet presAssocID="{45EB36C5-33B1-4D5A-882C-EB8DAB803356}" presName="composite" presStyleCnt="0"/>
      <dgm:spPr/>
    </dgm:pt>
    <dgm:pt modelId="{BB3A9DF5-414D-47CF-8940-A3CF03E3A771}" type="pres">
      <dgm:prSet presAssocID="{45EB36C5-33B1-4D5A-882C-EB8DAB803356}" presName="parTx" presStyleLbl="node1" presStyleIdx="1" presStyleCnt="3">
        <dgm:presLayoutVars>
          <dgm:chMax val="0"/>
          <dgm:chPref val="0"/>
          <dgm:bulletEnabled val="1"/>
        </dgm:presLayoutVars>
      </dgm:prSet>
      <dgm:spPr/>
      <dgm:t>
        <a:bodyPr/>
        <a:lstStyle/>
        <a:p>
          <a:endParaRPr lang="en-US"/>
        </a:p>
      </dgm:t>
    </dgm:pt>
    <dgm:pt modelId="{B2FCD084-597D-4934-BB5F-F5E4DA230B16}" type="pres">
      <dgm:prSet presAssocID="{45EB36C5-33B1-4D5A-882C-EB8DAB803356}" presName="parSh" presStyleLbl="node1" presStyleIdx="2" presStyleCnt="3"/>
      <dgm:spPr/>
      <dgm:t>
        <a:bodyPr/>
        <a:lstStyle/>
        <a:p>
          <a:endParaRPr lang="en-US"/>
        </a:p>
      </dgm:t>
    </dgm:pt>
    <dgm:pt modelId="{BE05BDE7-6A1A-40C8-9DCB-6625A3BCCE72}" type="pres">
      <dgm:prSet presAssocID="{45EB36C5-33B1-4D5A-882C-EB8DAB803356}" presName="desTx" presStyleLbl="fgAcc1" presStyleIdx="2" presStyleCnt="3">
        <dgm:presLayoutVars>
          <dgm:bulletEnabled val="1"/>
        </dgm:presLayoutVars>
      </dgm:prSet>
      <dgm:spPr/>
      <dgm:t>
        <a:bodyPr/>
        <a:lstStyle/>
        <a:p>
          <a:endParaRPr lang="en-AU"/>
        </a:p>
      </dgm:t>
    </dgm:pt>
  </dgm:ptLst>
  <dgm:cxnLst>
    <dgm:cxn modelId="{46DBF935-6F66-4B53-B52D-3E64860C8B12}" type="presOf" srcId="{951C2D78-2DF6-4006-B295-7E64DB80EF02}" destId="{BE05BDE7-6A1A-40C8-9DCB-6625A3BCCE72}" srcOrd="0" destOrd="1" presId="urn:microsoft.com/office/officeart/2005/8/layout/process3"/>
    <dgm:cxn modelId="{553C2932-48D4-4F0B-B481-954F4377E0E7}" type="presOf" srcId="{2F49AF75-6992-4927-AAEA-7D72E2B8471A}" destId="{5535521B-B916-4260-AB50-7164DE5EB085}" srcOrd="1" destOrd="0" presId="urn:microsoft.com/office/officeart/2005/8/layout/process3"/>
    <dgm:cxn modelId="{87497E8B-5728-488E-B60D-0E3383E00AB2}" srcId="{45EB36C5-33B1-4D5A-882C-EB8DAB803356}" destId="{CBA574D0-8A8B-4849-BCBC-ED5BC2DAA081}" srcOrd="0" destOrd="0" parTransId="{03E0C758-E90B-4C6D-9D5D-0D7701AED2F8}" sibTransId="{575E2CB5-FBBB-4D7E-9A0D-31F7EA6C1D55}"/>
    <dgm:cxn modelId="{CB3FFCCC-0DF2-4127-B3CC-1859DCB4AFA0}" type="presOf" srcId="{CBA574D0-8A8B-4849-BCBC-ED5BC2DAA081}" destId="{BE05BDE7-6A1A-40C8-9DCB-6625A3BCCE72}" srcOrd="0" destOrd="0" presId="urn:microsoft.com/office/officeart/2005/8/layout/process3"/>
    <dgm:cxn modelId="{40C600CA-184D-471C-9CF0-F2605F1C5D26}" srcId="{F95A3222-C3F5-4991-BF45-73FAEFF009BD}" destId="{EB99A8DA-8346-4337-82FC-30F93D009023}" srcOrd="1" destOrd="0" parTransId="{8804A3D3-FD45-4E58-8297-1B62D8FE84F3}" sibTransId="{1791AA26-DB82-49AF-A2A1-D4A1288C3AF3}"/>
    <dgm:cxn modelId="{C7BD238F-007E-434C-8034-205408C531F2}" type="presOf" srcId="{0CE0D806-97F4-4E3D-9F49-6A2F3DA47229}" destId="{0820EB80-59F3-473B-89CE-FEB94080DC7F}" srcOrd="0" destOrd="0" presId="urn:microsoft.com/office/officeart/2005/8/layout/process3"/>
    <dgm:cxn modelId="{926026B7-B98A-4530-87AC-69A4419C0F48}" type="presOf" srcId="{45EB36C5-33B1-4D5A-882C-EB8DAB803356}" destId="{B2FCD084-597D-4934-BB5F-F5E4DA230B16}" srcOrd="1" destOrd="0" presId="urn:microsoft.com/office/officeart/2005/8/layout/process3"/>
    <dgm:cxn modelId="{CB137621-F368-4656-A06B-D1B70507DD7D}" type="presOf" srcId="{45EB36C5-33B1-4D5A-882C-EB8DAB803356}" destId="{BB3A9DF5-414D-47CF-8940-A3CF03E3A771}" srcOrd="0" destOrd="0" presId="urn:microsoft.com/office/officeart/2005/8/layout/process3"/>
    <dgm:cxn modelId="{5B16369E-60A1-4382-B72A-5E053E195751}" type="presOf" srcId="{F95A3222-C3F5-4991-BF45-73FAEFF009BD}" destId="{32BA48BE-4963-403B-A942-67A76257773D}" srcOrd="0" destOrd="0" presId="urn:microsoft.com/office/officeart/2005/8/layout/process3"/>
    <dgm:cxn modelId="{51A89E5B-89C2-47C7-8A88-4EEAF20E9147}" type="presOf" srcId="{EB99A8DA-8346-4337-82FC-30F93D009023}" destId="{F9952339-1EA1-47B9-AB2F-39C3B1429C18}" srcOrd="0" destOrd="1" presId="urn:microsoft.com/office/officeart/2005/8/layout/process3"/>
    <dgm:cxn modelId="{7990A5DD-3598-4509-BB29-3F9D3B808D48}" srcId="{45EB36C5-33B1-4D5A-882C-EB8DAB803356}" destId="{951C2D78-2DF6-4006-B295-7E64DB80EF02}" srcOrd="1" destOrd="0" parTransId="{9ADB8738-2DDA-449E-83F2-1884F6C3FFA5}" sibTransId="{FC159669-CD52-4451-90E1-4D0B2B1A1988}"/>
    <dgm:cxn modelId="{7DB1158D-5B64-460C-870A-AF29D84AEB82}" srcId="{0CE0D806-97F4-4E3D-9F49-6A2F3DA47229}" destId="{F95A3222-C3F5-4991-BF45-73FAEFF009BD}" srcOrd="0" destOrd="0" parTransId="{CD668984-E26F-44CF-9EB8-CA7436C92D93}" sibTransId="{6C36F9EA-D49E-4C36-A621-807F73CE1E1B}"/>
    <dgm:cxn modelId="{70658FF3-2248-4942-B4B0-7564E70F2C22}" type="presOf" srcId="{F95A3222-C3F5-4991-BF45-73FAEFF009BD}" destId="{F7DAE261-8D6D-4847-98DB-967318D2DA2E}" srcOrd="1" destOrd="0" presId="urn:microsoft.com/office/officeart/2005/8/layout/process3"/>
    <dgm:cxn modelId="{F0D856DD-8637-4558-A5D9-6124B1962553}" type="presOf" srcId="{2F49AF75-6992-4927-AAEA-7D72E2B8471A}" destId="{BD7F38B8-1956-4624-87CA-9502EF59C644}" srcOrd="0" destOrd="0" presId="urn:microsoft.com/office/officeart/2005/8/layout/process3"/>
    <dgm:cxn modelId="{8213C486-FAAA-4F8F-AFD0-8645329660E6}" type="presOf" srcId="{6C36F9EA-D49E-4C36-A621-807F73CE1E1B}" destId="{D5831A64-3B5D-4E1B-84A2-E515ED59FFFA}" srcOrd="1" destOrd="0" presId="urn:microsoft.com/office/officeart/2005/8/layout/process3"/>
    <dgm:cxn modelId="{32F2280D-95BC-45F8-8F85-B7D621C93B4F}" srcId="{40442619-0F28-4E5C-8D0B-499B3A4E97DF}" destId="{6E4E2B04-5F86-4512-9A8A-6EF1B93D544E}" srcOrd="0" destOrd="0" parTransId="{D1F72BFE-9A1B-4EBB-A510-29DDBCAB2974}" sibTransId="{167A5B9A-0F12-4BC7-8AF8-BF58FC09FC97}"/>
    <dgm:cxn modelId="{4F2EFB76-A4B7-4174-AB21-A4C3291739A0}" srcId="{0CE0D806-97F4-4E3D-9F49-6A2F3DA47229}" destId="{40442619-0F28-4E5C-8D0B-499B3A4E97DF}" srcOrd="1" destOrd="0" parTransId="{044D30EB-7E46-4CAA-BCB7-22642E82D0C3}" sibTransId="{2F49AF75-6992-4927-AAEA-7D72E2B8471A}"/>
    <dgm:cxn modelId="{6E9AC3AC-7710-47DB-A52A-230467FB99E9}" type="presOf" srcId="{6E4E2B04-5F86-4512-9A8A-6EF1B93D544E}" destId="{EA68BAD5-8BB2-4D03-A4A8-2C8A1640E603}" srcOrd="0" destOrd="0" presId="urn:microsoft.com/office/officeart/2005/8/layout/process3"/>
    <dgm:cxn modelId="{6A130E3D-CED3-4C38-97A8-3EE6906F9A5D}" type="presOf" srcId="{673EAB88-E3DC-4186-AF65-B64CFB63B6F6}" destId="{EA68BAD5-8BB2-4D03-A4A8-2C8A1640E603}" srcOrd="0" destOrd="1" presId="urn:microsoft.com/office/officeart/2005/8/layout/process3"/>
    <dgm:cxn modelId="{B2254F07-9246-423B-A360-5657739FBD1A}" srcId="{0CE0D806-97F4-4E3D-9F49-6A2F3DA47229}" destId="{45EB36C5-33B1-4D5A-882C-EB8DAB803356}" srcOrd="2" destOrd="0" parTransId="{CBA669C7-FD5F-4C64-A321-F7EDD81B774C}" sibTransId="{7279479B-99CA-474A-BB91-BB66FEF31380}"/>
    <dgm:cxn modelId="{88E556FC-8D82-4CFE-979E-B7E9F3D1FF9F}" type="presOf" srcId="{40442619-0F28-4E5C-8D0B-499B3A4E97DF}" destId="{15281AD5-6E68-4C6C-8F00-EB9B1734AF54}" srcOrd="0" destOrd="0" presId="urn:microsoft.com/office/officeart/2005/8/layout/process3"/>
    <dgm:cxn modelId="{CD59691B-4A29-4585-89D0-7E1F44682B63}" type="presOf" srcId="{BDBA3615-443A-414F-B02F-EDAB0B075BF4}" destId="{F9952339-1EA1-47B9-AB2F-39C3B1429C18}" srcOrd="0" destOrd="0" presId="urn:microsoft.com/office/officeart/2005/8/layout/process3"/>
    <dgm:cxn modelId="{D813AE12-3F06-4480-B117-2F7CE9F0AFEA}" srcId="{F95A3222-C3F5-4991-BF45-73FAEFF009BD}" destId="{BDBA3615-443A-414F-B02F-EDAB0B075BF4}" srcOrd="0" destOrd="0" parTransId="{31CFC6DC-1A31-4C4A-BAAF-BB83AAEC5DDC}" sibTransId="{FB630022-069B-46E6-A32E-0332B7EA9207}"/>
    <dgm:cxn modelId="{0FE7DFF1-0A1B-4701-BC03-35B6FA2DF21A}" type="presOf" srcId="{6C36F9EA-D49E-4C36-A621-807F73CE1E1B}" destId="{A0F3DBBB-5AD7-45DF-ACAF-EF1295B2ECD5}" srcOrd="0" destOrd="0" presId="urn:microsoft.com/office/officeart/2005/8/layout/process3"/>
    <dgm:cxn modelId="{1427585B-0A09-423B-921B-AC3E4CB338C3}" srcId="{40442619-0F28-4E5C-8D0B-499B3A4E97DF}" destId="{673EAB88-E3DC-4186-AF65-B64CFB63B6F6}" srcOrd="1" destOrd="0" parTransId="{FC17BD6F-A986-4C09-8AF1-4DA3EAC7F3AF}" sibTransId="{0F3F4767-B0F2-459F-9202-35BCD9511354}"/>
    <dgm:cxn modelId="{9EDF5772-C54A-4023-BF1D-A4E88BFD8AE8}" type="presOf" srcId="{40442619-0F28-4E5C-8D0B-499B3A4E97DF}" destId="{ACBFD12A-C19C-4376-B545-1D55DBC8331F}" srcOrd="1" destOrd="0" presId="urn:microsoft.com/office/officeart/2005/8/layout/process3"/>
    <dgm:cxn modelId="{413F6E94-BE2A-45EE-8603-2C7D2E9579AD}" type="presParOf" srcId="{0820EB80-59F3-473B-89CE-FEB94080DC7F}" destId="{BD8935D2-D074-4D94-92A8-B2F2407598CF}" srcOrd="0" destOrd="0" presId="urn:microsoft.com/office/officeart/2005/8/layout/process3"/>
    <dgm:cxn modelId="{CDFEC015-84D8-4CA6-9A87-DFA9FAC6455A}" type="presParOf" srcId="{BD8935D2-D074-4D94-92A8-B2F2407598CF}" destId="{32BA48BE-4963-403B-A942-67A76257773D}" srcOrd="0" destOrd="0" presId="urn:microsoft.com/office/officeart/2005/8/layout/process3"/>
    <dgm:cxn modelId="{A25E4BE0-4B7D-422B-B236-1C9E3732EB05}" type="presParOf" srcId="{BD8935D2-D074-4D94-92A8-B2F2407598CF}" destId="{F7DAE261-8D6D-4847-98DB-967318D2DA2E}" srcOrd="1" destOrd="0" presId="urn:microsoft.com/office/officeart/2005/8/layout/process3"/>
    <dgm:cxn modelId="{AC79F096-A676-43BE-9DFD-74758CF76D9E}" type="presParOf" srcId="{BD8935D2-D074-4D94-92A8-B2F2407598CF}" destId="{F9952339-1EA1-47B9-AB2F-39C3B1429C18}" srcOrd="2" destOrd="0" presId="urn:microsoft.com/office/officeart/2005/8/layout/process3"/>
    <dgm:cxn modelId="{F6F67A5C-A839-4AA8-B331-448C57B9330C}" type="presParOf" srcId="{0820EB80-59F3-473B-89CE-FEB94080DC7F}" destId="{A0F3DBBB-5AD7-45DF-ACAF-EF1295B2ECD5}" srcOrd="1" destOrd="0" presId="urn:microsoft.com/office/officeart/2005/8/layout/process3"/>
    <dgm:cxn modelId="{3D4BE661-7FE3-4ACC-8B94-C4BCC4F2987E}" type="presParOf" srcId="{A0F3DBBB-5AD7-45DF-ACAF-EF1295B2ECD5}" destId="{D5831A64-3B5D-4E1B-84A2-E515ED59FFFA}" srcOrd="0" destOrd="0" presId="urn:microsoft.com/office/officeart/2005/8/layout/process3"/>
    <dgm:cxn modelId="{E0AC12E6-C358-4BEE-ABEF-8B58741D141D}" type="presParOf" srcId="{0820EB80-59F3-473B-89CE-FEB94080DC7F}" destId="{8527E921-D0F3-4FCD-AE02-394DA262A0B9}" srcOrd="2" destOrd="0" presId="urn:microsoft.com/office/officeart/2005/8/layout/process3"/>
    <dgm:cxn modelId="{C0D67081-C39C-4448-AF41-523A7CBA7C73}" type="presParOf" srcId="{8527E921-D0F3-4FCD-AE02-394DA262A0B9}" destId="{15281AD5-6E68-4C6C-8F00-EB9B1734AF54}" srcOrd="0" destOrd="0" presId="urn:microsoft.com/office/officeart/2005/8/layout/process3"/>
    <dgm:cxn modelId="{5D7D07C5-EEC0-4AB2-9D30-93677C27F5EB}" type="presParOf" srcId="{8527E921-D0F3-4FCD-AE02-394DA262A0B9}" destId="{ACBFD12A-C19C-4376-B545-1D55DBC8331F}" srcOrd="1" destOrd="0" presId="urn:microsoft.com/office/officeart/2005/8/layout/process3"/>
    <dgm:cxn modelId="{FA8E0CE0-6200-44BB-8187-856D34E6C429}" type="presParOf" srcId="{8527E921-D0F3-4FCD-AE02-394DA262A0B9}" destId="{EA68BAD5-8BB2-4D03-A4A8-2C8A1640E603}" srcOrd="2" destOrd="0" presId="urn:microsoft.com/office/officeart/2005/8/layout/process3"/>
    <dgm:cxn modelId="{290326C2-FBED-4E07-80F8-BFF297AE26F3}" type="presParOf" srcId="{0820EB80-59F3-473B-89CE-FEB94080DC7F}" destId="{BD7F38B8-1956-4624-87CA-9502EF59C644}" srcOrd="3" destOrd="0" presId="urn:microsoft.com/office/officeart/2005/8/layout/process3"/>
    <dgm:cxn modelId="{9045CE59-C2D0-44FB-B1E4-3FEEA952B992}" type="presParOf" srcId="{BD7F38B8-1956-4624-87CA-9502EF59C644}" destId="{5535521B-B916-4260-AB50-7164DE5EB085}" srcOrd="0" destOrd="0" presId="urn:microsoft.com/office/officeart/2005/8/layout/process3"/>
    <dgm:cxn modelId="{7224B3D4-A6B2-4826-912D-4446F3B740B2}" type="presParOf" srcId="{0820EB80-59F3-473B-89CE-FEB94080DC7F}" destId="{114F9FA9-B0AA-4710-87F7-422CEC7F14E0}" srcOrd="4" destOrd="0" presId="urn:microsoft.com/office/officeart/2005/8/layout/process3"/>
    <dgm:cxn modelId="{5929EEF9-9F56-4220-B7CE-32DD4D9C452A}" type="presParOf" srcId="{114F9FA9-B0AA-4710-87F7-422CEC7F14E0}" destId="{BB3A9DF5-414D-47CF-8940-A3CF03E3A771}" srcOrd="0" destOrd="0" presId="urn:microsoft.com/office/officeart/2005/8/layout/process3"/>
    <dgm:cxn modelId="{0AA4D9A2-63D7-4E4D-A9E4-DAF95A5752A9}" type="presParOf" srcId="{114F9FA9-B0AA-4710-87F7-422CEC7F14E0}" destId="{B2FCD084-597D-4934-BB5F-F5E4DA230B16}" srcOrd="1" destOrd="0" presId="urn:microsoft.com/office/officeart/2005/8/layout/process3"/>
    <dgm:cxn modelId="{30B48417-9AFF-4806-8326-901CCE440C9D}" type="presParOf" srcId="{114F9FA9-B0AA-4710-87F7-422CEC7F14E0}" destId="{BE05BDE7-6A1A-40C8-9DCB-6625A3BCCE72}" srcOrd="2" destOrd="0" presId="urn:microsoft.com/office/officeart/2005/8/layout/process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D1C1E79-95F6-4909-89EA-ADA92B9F4E7C}" type="doc">
      <dgm:prSet loTypeId="urn:microsoft.com/office/officeart/2005/8/layout/StepDownProcess" loCatId="process" qsTypeId="urn:microsoft.com/office/officeart/2005/8/quickstyle/simple1" qsCatId="simple" csTypeId="urn:microsoft.com/office/officeart/2005/8/colors/accent1_2" csCatId="accent1" phldr="1"/>
      <dgm:spPr/>
      <dgm:t>
        <a:bodyPr/>
        <a:lstStyle/>
        <a:p>
          <a:endParaRPr lang="en-AU"/>
        </a:p>
      </dgm:t>
    </dgm:pt>
    <dgm:pt modelId="{3F0A9C39-6619-4F7B-8CD2-42606154F05A}">
      <dgm:prSet phldrT="[Text]"/>
      <dgm:spPr/>
      <dgm:t>
        <a:bodyPr/>
        <a:lstStyle/>
        <a:p>
          <a:pPr algn="ctr"/>
          <a:r>
            <a:rPr lang="en-AU"/>
            <a:t>Waste  Tracking</a:t>
          </a:r>
        </a:p>
      </dgm:t>
    </dgm:pt>
    <dgm:pt modelId="{A67FF867-A107-45E5-BFF8-CA7686F97929}" type="parTrans" cxnId="{36A93B13-1FCD-43C2-A3BE-042DE2721EF0}">
      <dgm:prSet/>
      <dgm:spPr/>
      <dgm:t>
        <a:bodyPr/>
        <a:lstStyle/>
        <a:p>
          <a:endParaRPr lang="en-AU"/>
        </a:p>
      </dgm:t>
    </dgm:pt>
    <dgm:pt modelId="{76A12E6F-9EB2-49A9-A48D-7EBDE8D6CD7B}" type="sibTrans" cxnId="{36A93B13-1FCD-43C2-A3BE-042DE2721EF0}">
      <dgm:prSet/>
      <dgm:spPr/>
      <dgm:t>
        <a:bodyPr/>
        <a:lstStyle/>
        <a:p>
          <a:endParaRPr lang="en-AU"/>
        </a:p>
      </dgm:t>
    </dgm:pt>
    <dgm:pt modelId="{47C15412-8A51-40B5-8093-CA945AA0F1DA}">
      <dgm:prSet phldrT="[Text]" custT="1"/>
      <dgm:spPr/>
      <dgm:t>
        <a:bodyPr/>
        <a:lstStyle/>
        <a:p>
          <a:r>
            <a:rPr lang="en-AU" sz="1100"/>
            <a:t>Based on State or Territory requirements Hazardous Waste should be tracked by a licensed transporter</a:t>
          </a:r>
        </a:p>
      </dgm:t>
    </dgm:pt>
    <dgm:pt modelId="{66A642B7-330D-418A-83FC-5C80C325B5AB}" type="parTrans" cxnId="{524EBA80-3B13-44B9-90EC-C33429E7312B}">
      <dgm:prSet/>
      <dgm:spPr/>
      <dgm:t>
        <a:bodyPr/>
        <a:lstStyle/>
        <a:p>
          <a:endParaRPr lang="en-AU"/>
        </a:p>
      </dgm:t>
    </dgm:pt>
    <dgm:pt modelId="{4B4FC781-E4AE-4112-8DCD-BBAB8E82739E}" type="sibTrans" cxnId="{524EBA80-3B13-44B9-90EC-C33429E7312B}">
      <dgm:prSet/>
      <dgm:spPr/>
      <dgm:t>
        <a:bodyPr/>
        <a:lstStyle/>
        <a:p>
          <a:endParaRPr lang="en-AU"/>
        </a:p>
      </dgm:t>
    </dgm:pt>
    <dgm:pt modelId="{4F5580E1-7514-4638-91B6-E6D04B411C1C}">
      <dgm:prSet phldrT="[Text]"/>
      <dgm:spPr/>
      <dgm:t>
        <a:bodyPr/>
        <a:lstStyle/>
        <a:p>
          <a:pPr algn="ctr"/>
          <a:r>
            <a:rPr lang="en-AU"/>
            <a:t>Licensed  Transporter</a:t>
          </a:r>
        </a:p>
      </dgm:t>
    </dgm:pt>
    <dgm:pt modelId="{61DE2721-287F-40AE-BB46-B2286B16187E}" type="parTrans" cxnId="{7B82CC01-EF13-467B-82CF-7020ED317E9A}">
      <dgm:prSet/>
      <dgm:spPr/>
      <dgm:t>
        <a:bodyPr/>
        <a:lstStyle/>
        <a:p>
          <a:endParaRPr lang="en-AU"/>
        </a:p>
      </dgm:t>
    </dgm:pt>
    <dgm:pt modelId="{75DAF184-04D7-4078-8968-11E78F5DD2F4}" type="sibTrans" cxnId="{7B82CC01-EF13-467B-82CF-7020ED317E9A}">
      <dgm:prSet/>
      <dgm:spPr/>
      <dgm:t>
        <a:bodyPr/>
        <a:lstStyle/>
        <a:p>
          <a:endParaRPr lang="en-AU"/>
        </a:p>
      </dgm:t>
    </dgm:pt>
    <dgm:pt modelId="{4D014947-A366-4254-88C2-361EEE28BD44}">
      <dgm:prSet phldrT="[Text]" custT="1"/>
      <dgm:spPr/>
      <dgm:t>
        <a:bodyPr/>
        <a:lstStyle/>
        <a:p>
          <a:r>
            <a:rPr lang="en-AU" sz="1100"/>
            <a:t>Licensed Transporters are provided by State and Territory Authorities </a:t>
          </a:r>
        </a:p>
      </dgm:t>
    </dgm:pt>
    <dgm:pt modelId="{E7F95E8C-3E17-423A-919D-B9562C541B6F}" type="parTrans" cxnId="{93A1A727-ADD8-47CF-ADEE-25BFB6968688}">
      <dgm:prSet/>
      <dgm:spPr/>
      <dgm:t>
        <a:bodyPr/>
        <a:lstStyle/>
        <a:p>
          <a:endParaRPr lang="en-AU"/>
        </a:p>
      </dgm:t>
    </dgm:pt>
    <dgm:pt modelId="{62A621FA-DC00-4912-BEC2-E84A7E02CB17}" type="sibTrans" cxnId="{93A1A727-ADD8-47CF-ADEE-25BFB6968688}">
      <dgm:prSet/>
      <dgm:spPr/>
      <dgm:t>
        <a:bodyPr/>
        <a:lstStyle/>
        <a:p>
          <a:endParaRPr lang="en-AU"/>
        </a:p>
      </dgm:t>
    </dgm:pt>
    <dgm:pt modelId="{B1FE5ECD-8ED9-473A-8BAA-ED24C5358D82}">
      <dgm:prSet phldrT="[Text]"/>
      <dgm:spPr/>
      <dgm:t>
        <a:bodyPr/>
        <a:lstStyle/>
        <a:p>
          <a:pPr algn="ctr"/>
          <a:r>
            <a:rPr lang="en-AU"/>
            <a:t>Licensed Facility</a:t>
          </a:r>
        </a:p>
      </dgm:t>
    </dgm:pt>
    <dgm:pt modelId="{16A835E2-01ED-40EF-81F1-73AD89BD7191}" type="parTrans" cxnId="{1C4A8015-6C06-4152-8BFE-C9E6E6D8F417}">
      <dgm:prSet/>
      <dgm:spPr/>
      <dgm:t>
        <a:bodyPr/>
        <a:lstStyle/>
        <a:p>
          <a:endParaRPr lang="en-AU"/>
        </a:p>
      </dgm:t>
    </dgm:pt>
    <dgm:pt modelId="{5FA4A2D5-6B0C-430A-849C-2F8FC933949E}" type="sibTrans" cxnId="{1C4A8015-6C06-4152-8BFE-C9E6E6D8F417}">
      <dgm:prSet/>
      <dgm:spPr/>
      <dgm:t>
        <a:bodyPr/>
        <a:lstStyle/>
        <a:p>
          <a:endParaRPr lang="en-AU"/>
        </a:p>
      </dgm:t>
    </dgm:pt>
    <dgm:pt modelId="{5ABD8AB2-C9F5-404D-8609-89E4CAB4B9A2}">
      <dgm:prSet phldrT="[Text]" custT="1"/>
      <dgm:spPr/>
      <dgm:t>
        <a:bodyPr/>
        <a:lstStyle/>
        <a:p>
          <a:r>
            <a:rPr lang="en-AU" sz="1100"/>
            <a:t>The Licenced Transporter should take the waste to a licensed facility unless being re-used, recovered, recycled or treated on-site </a:t>
          </a:r>
        </a:p>
      </dgm:t>
    </dgm:pt>
    <dgm:pt modelId="{DB5F2A0E-3A0D-46EB-8FF4-C99E817E9043}" type="parTrans" cxnId="{6586C426-5077-4FE8-BBA8-590E6D9EF8EF}">
      <dgm:prSet/>
      <dgm:spPr/>
      <dgm:t>
        <a:bodyPr/>
        <a:lstStyle/>
        <a:p>
          <a:endParaRPr lang="en-AU"/>
        </a:p>
      </dgm:t>
    </dgm:pt>
    <dgm:pt modelId="{266683EA-A425-4DA9-9D66-23A294620584}" type="sibTrans" cxnId="{6586C426-5077-4FE8-BBA8-590E6D9EF8EF}">
      <dgm:prSet/>
      <dgm:spPr/>
      <dgm:t>
        <a:bodyPr/>
        <a:lstStyle/>
        <a:p>
          <a:endParaRPr lang="en-AU"/>
        </a:p>
      </dgm:t>
    </dgm:pt>
    <dgm:pt modelId="{52F461FF-6F2F-4EF0-9591-C0EBC0A20198}" type="pres">
      <dgm:prSet presAssocID="{9D1C1E79-95F6-4909-89EA-ADA92B9F4E7C}" presName="rootnode" presStyleCnt="0">
        <dgm:presLayoutVars>
          <dgm:chMax/>
          <dgm:chPref/>
          <dgm:dir/>
          <dgm:animLvl val="lvl"/>
        </dgm:presLayoutVars>
      </dgm:prSet>
      <dgm:spPr/>
      <dgm:t>
        <a:bodyPr/>
        <a:lstStyle/>
        <a:p>
          <a:endParaRPr lang="en-AU"/>
        </a:p>
      </dgm:t>
    </dgm:pt>
    <dgm:pt modelId="{FC5C6D27-A055-4765-8090-80BE46F0D323}" type="pres">
      <dgm:prSet presAssocID="{3F0A9C39-6619-4F7B-8CD2-42606154F05A}" presName="composite" presStyleCnt="0"/>
      <dgm:spPr/>
    </dgm:pt>
    <dgm:pt modelId="{4B0EB9DB-EF45-4E35-870C-614744372963}" type="pres">
      <dgm:prSet presAssocID="{3F0A9C39-6619-4F7B-8CD2-42606154F05A}" presName="bentUpArrow1" presStyleLbl="alignImgPlace1" presStyleIdx="0" presStyleCnt="2"/>
      <dgm:spPr/>
    </dgm:pt>
    <dgm:pt modelId="{86D5D0D2-4959-4F7F-A51C-A549E7A7BDD0}" type="pres">
      <dgm:prSet presAssocID="{3F0A9C39-6619-4F7B-8CD2-42606154F05A}" presName="ParentText" presStyleLbl="node1" presStyleIdx="0" presStyleCnt="3" custLinFactNeighborX="-15689">
        <dgm:presLayoutVars>
          <dgm:chMax val="1"/>
          <dgm:chPref val="1"/>
          <dgm:bulletEnabled val="1"/>
        </dgm:presLayoutVars>
      </dgm:prSet>
      <dgm:spPr/>
      <dgm:t>
        <a:bodyPr/>
        <a:lstStyle/>
        <a:p>
          <a:endParaRPr lang="en-AU"/>
        </a:p>
      </dgm:t>
    </dgm:pt>
    <dgm:pt modelId="{6CDD9C6A-9DA2-4B7A-BC22-BAB5E68A9217}" type="pres">
      <dgm:prSet presAssocID="{3F0A9C39-6619-4F7B-8CD2-42606154F05A}" presName="ChildText" presStyleLbl="revTx" presStyleIdx="0" presStyleCnt="3" custScaleX="198771" custLinFactNeighborX="69221">
        <dgm:presLayoutVars>
          <dgm:chMax val="0"/>
          <dgm:chPref val="0"/>
          <dgm:bulletEnabled val="1"/>
        </dgm:presLayoutVars>
      </dgm:prSet>
      <dgm:spPr/>
      <dgm:t>
        <a:bodyPr/>
        <a:lstStyle/>
        <a:p>
          <a:endParaRPr lang="en-AU"/>
        </a:p>
      </dgm:t>
    </dgm:pt>
    <dgm:pt modelId="{43ED1D9E-8FFF-4339-8DE0-7D712584D3C1}" type="pres">
      <dgm:prSet presAssocID="{76A12E6F-9EB2-49A9-A48D-7EBDE8D6CD7B}" presName="sibTrans" presStyleCnt="0"/>
      <dgm:spPr/>
    </dgm:pt>
    <dgm:pt modelId="{34759067-C7E4-4D8C-AE38-AC766AE598E7}" type="pres">
      <dgm:prSet presAssocID="{4F5580E1-7514-4638-91B6-E6D04B411C1C}" presName="composite" presStyleCnt="0"/>
      <dgm:spPr/>
    </dgm:pt>
    <dgm:pt modelId="{D9854D29-E94F-4E4D-A6F2-131580B08164}" type="pres">
      <dgm:prSet presAssocID="{4F5580E1-7514-4638-91B6-E6D04B411C1C}" presName="bentUpArrow1" presStyleLbl="alignImgPlace1" presStyleIdx="1" presStyleCnt="2"/>
      <dgm:spPr/>
    </dgm:pt>
    <dgm:pt modelId="{27380FEA-6F51-4EE5-8C95-65C58091FFD4}" type="pres">
      <dgm:prSet presAssocID="{4F5580E1-7514-4638-91B6-E6D04B411C1C}" presName="ParentText" presStyleLbl="node1" presStyleIdx="1" presStyleCnt="3" custLinFactNeighborX="-17535">
        <dgm:presLayoutVars>
          <dgm:chMax val="1"/>
          <dgm:chPref val="1"/>
          <dgm:bulletEnabled val="1"/>
        </dgm:presLayoutVars>
      </dgm:prSet>
      <dgm:spPr/>
      <dgm:t>
        <a:bodyPr/>
        <a:lstStyle/>
        <a:p>
          <a:endParaRPr lang="en-AU"/>
        </a:p>
      </dgm:t>
    </dgm:pt>
    <dgm:pt modelId="{1A04F750-9FE0-4ABE-8396-DB49E121AA39}" type="pres">
      <dgm:prSet presAssocID="{4F5580E1-7514-4638-91B6-E6D04B411C1C}" presName="ChildText" presStyleLbl="revTx" presStyleIdx="1" presStyleCnt="3" custScaleX="167266" custLinFactNeighborX="14487" custLinFactNeighborY="1035">
        <dgm:presLayoutVars>
          <dgm:chMax val="0"/>
          <dgm:chPref val="0"/>
          <dgm:bulletEnabled val="1"/>
        </dgm:presLayoutVars>
      </dgm:prSet>
      <dgm:spPr/>
      <dgm:t>
        <a:bodyPr/>
        <a:lstStyle/>
        <a:p>
          <a:endParaRPr lang="en-AU"/>
        </a:p>
      </dgm:t>
    </dgm:pt>
    <dgm:pt modelId="{607A5D56-5FB4-4297-A6FB-0BBC7BBCB811}" type="pres">
      <dgm:prSet presAssocID="{75DAF184-04D7-4078-8968-11E78F5DD2F4}" presName="sibTrans" presStyleCnt="0"/>
      <dgm:spPr/>
    </dgm:pt>
    <dgm:pt modelId="{E2C18BF1-3947-4DE6-969C-9E832695040E}" type="pres">
      <dgm:prSet presAssocID="{B1FE5ECD-8ED9-473A-8BAA-ED24C5358D82}" presName="composite" presStyleCnt="0"/>
      <dgm:spPr/>
    </dgm:pt>
    <dgm:pt modelId="{027B1308-2F65-45A6-B94A-2169C21153B5}" type="pres">
      <dgm:prSet presAssocID="{B1FE5ECD-8ED9-473A-8BAA-ED24C5358D82}" presName="ParentText" presStyleLbl="node1" presStyleIdx="2" presStyleCnt="3" custLinFactNeighborX="-30232" custLinFactNeighborY="1881">
        <dgm:presLayoutVars>
          <dgm:chMax val="1"/>
          <dgm:chPref val="1"/>
          <dgm:bulletEnabled val="1"/>
        </dgm:presLayoutVars>
      </dgm:prSet>
      <dgm:spPr/>
      <dgm:t>
        <a:bodyPr/>
        <a:lstStyle/>
        <a:p>
          <a:endParaRPr lang="en-AU"/>
        </a:p>
      </dgm:t>
    </dgm:pt>
    <dgm:pt modelId="{FFDCECC4-DC0C-434C-A53F-5B5A5C05AE7E}" type="pres">
      <dgm:prSet presAssocID="{B1FE5ECD-8ED9-473A-8BAA-ED24C5358D82}" presName="FinalChildText" presStyleLbl="revTx" presStyleIdx="2" presStyleCnt="3" custScaleX="188018" custScaleY="169669" custLinFactNeighborX="11933" custLinFactNeighborY="2330">
        <dgm:presLayoutVars>
          <dgm:chMax val="0"/>
          <dgm:chPref val="0"/>
          <dgm:bulletEnabled val="1"/>
        </dgm:presLayoutVars>
      </dgm:prSet>
      <dgm:spPr/>
      <dgm:t>
        <a:bodyPr/>
        <a:lstStyle/>
        <a:p>
          <a:endParaRPr lang="en-AU"/>
        </a:p>
      </dgm:t>
    </dgm:pt>
  </dgm:ptLst>
  <dgm:cxnLst>
    <dgm:cxn modelId="{FF6AFE14-DD42-4C38-A4E1-F03E32C6F49C}" type="presOf" srcId="{9D1C1E79-95F6-4909-89EA-ADA92B9F4E7C}" destId="{52F461FF-6F2F-4EF0-9591-C0EBC0A20198}" srcOrd="0" destOrd="0" presId="urn:microsoft.com/office/officeart/2005/8/layout/StepDownProcess"/>
    <dgm:cxn modelId="{BA627BBB-31B8-467C-96D2-C127901C7CDB}" type="presOf" srcId="{4F5580E1-7514-4638-91B6-E6D04B411C1C}" destId="{27380FEA-6F51-4EE5-8C95-65C58091FFD4}" srcOrd="0" destOrd="0" presId="urn:microsoft.com/office/officeart/2005/8/layout/StepDownProcess"/>
    <dgm:cxn modelId="{DB01A948-86A3-4690-8484-9C3FC31831DD}" type="presOf" srcId="{5ABD8AB2-C9F5-404D-8609-89E4CAB4B9A2}" destId="{FFDCECC4-DC0C-434C-A53F-5B5A5C05AE7E}" srcOrd="0" destOrd="0" presId="urn:microsoft.com/office/officeart/2005/8/layout/StepDownProcess"/>
    <dgm:cxn modelId="{1C4A8015-6C06-4152-8BFE-C9E6E6D8F417}" srcId="{9D1C1E79-95F6-4909-89EA-ADA92B9F4E7C}" destId="{B1FE5ECD-8ED9-473A-8BAA-ED24C5358D82}" srcOrd="2" destOrd="0" parTransId="{16A835E2-01ED-40EF-81F1-73AD89BD7191}" sibTransId="{5FA4A2D5-6B0C-430A-849C-2F8FC933949E}"/>
    <dgm:cxn modelId="{FC9B7A67-3ED6-4739-BC65-C520B166CC12}" type="presOf" srcId="{3F0A9C39-6619-4F7B-8CD2-42606154F05A}" destId="{86D5D0D2-4959-4F7F-A51C-A549E7A7BDD0}" srcOrd="0" destOrd="0" presId="urn:microsoft.com/office/officeart/2005/8/layout/StepDownProcess"/>
    <dgm:cxn modelId="{524EBA80-3B13-44B9-90EC-C33429E7312B}" srcId="{3F0A9C39-6619-4F7B-8CD2-42606154F05A}" destId="{47C15412-8A51-40B5-8093-CA945AA0F1DA}" srcOrd="0" destOrd="0" parTransId="{66A642B7-330D-418A-83FC-5C80C325B5AB}" sibTransId="{4B4FC781-E4AE-4112-8DCD-BBAB8E82739E}"/>
    <dgm:cxn modelId="{0AD11246-66C8-45E8-A660-1D664AA84518}" type="presOf" srcId="{4D014947-A366-4254-88C2-361EEE28BD44}" destId="{1A04F750-9FE0-4ABE-8396-DB49E121AA39}" srcOrd="0" destOrd="0" presId="urn:microsoft.com/office/officeart/2005/8/layout/StepDownProcess"/>
    <dgm:cxn modelId="{36A93B13-1FCD-43C2-A3BE-042DE2721EF0}" srcId="{9D1C1E79-95F6-4909-89EA-ADA92B9F4E7C}" destId="{3F0A9C39-6619-4F7B-8CD2-42606154F05A}" srcOrd="0" destOrd="0" parTransId="{A67FF867-A107-45E5-BFF8-CA7686F97929}" sibTransId="{76A12E6F-9EB2-49A9-A48D-7EBDE8D6CD7B}"/>
    <dgm:cxn modelId="{6586C426-5077-4FE8-BBA8-590E6D9EF8EF}" srcId="{B1FE5ECD-8ED9-473A-8BAA-ED24C5358D82}" destId="{5ABD8AB2-C9F5-404D-8609-89E4CAB4B9A2}" srcOrd="0" destOrd="0" parTransId="{DB5F2A0E-3A0D-46EB-8FF4-C99E817E9043}" sibTransId="{266683EA-A425-4DA9-9D66-23A294620584}"/>
    <dgm:cxn modelId="{360A4BB9-5851-43CF-B618-BCAFA0F04955}" type="presOf" srcId="{47C15412-8A51-40B5-8093-CA945AA0F1DA}" destId="{6CDD9C6A-9DA2-4B7A-BC22-BAB5E68A9217}" srcOrd="0" destOrd="0" presId="urn:microsoft.com/office/officeart/2005/8/layout/StepDownProcess"/>
    <dgm:cxn modelId="{7B82CC01-EF13-467B-82CF-7020ED317E9A}" srcId="{9D1C1E79-95F6-4909-89EA-ADA92B9F4E7C}" destId="{4F5580E1-7514-4638-91B6-E6D04B411C1C}" srcOrd="1" destOrd="0" parTransId="{61DE2721-287F-40AE-BB46-B2286B16187E}" sibTransId="{75DAF184-04D7-4078-8968-11E78F5DD2F4}"/>
    <dgm:cxn modelId="{93A1A727-ADD8-47CF-ADEE-25BFB6968688}" srcId="{4F5580E1-7514-4638-91B6-E6D04B411C1C}" destId="{4D014947-A366-4254-88C2-361EEE28BD44}" srcOrd="0" destOrd="0" parTransId="{E7F95E8C-3E17-423A-919D-B9562C541B6F}" sibTransId="{62A621FA-DC00-4912-BEC2-E84A7E02CB17}"/>
    <dgm:cxn modelId="{06542FE8-8AA4-4B9B-B3DE-C77443F7C7B7}" type="presOf" srcId="{B1FE5ECD-8ED9-473A-8BAA-ED24C5358D82}" destId="{027B1308-2F65-45A6-B94A-2169C21153B5}" srcOrd="0" destOrd="0" presId="urn:microsoft.com/office/officeart/2005/8/layout/StepDownProcess"/>
    <dgm:cxn modelId="{DD6AF94E-42AB-4F58-823D-F2CC4AA70344}" type="presParOf" srcId="{52F461FF-6F2F-4EF0-9591-C0EBC0A20198}" destId="{FC5C6D27-A055-4765-8090-80BE46F0D323}" srcOrd="0" destOrd="0" presId="urn:microsoft.com/office/officeart/2005/8/layout/StepDownProcess"/>
    <dgm:cxn modelId="{EEC905FE-8112-4750-B19A-EA638E46D6E2}" type="presParOf" srcId="{FC5C6D27-A055-4765-8090-80BE46F0D323}" destId="{4B0EB9DB-EF45-4E35-870C-614744372963}" srcOrd="0" destOrd="0" presId="urn:microsoft.com/office/officeart/2005/8/layout/StepDownProcess"/>
    <dgm:cxn modelId="{A547D919-1653-47FA-903F-0D306A7244EA}" type="presParOf" srcId="{FC5C6D27-A055-4765-8090-80BE46F0D323}" destId="{86D5D0D2-4959-4F7F-A51C-A549E7A7BDD0}" srcOrd="1" destOrd="0" presId="urn:microsoft.com/office/officeart/2005/8/layout/StepDownProcess"/>
    <dgm:cxn modelId="{B473710A-8E81-4665-9A75-5364C2FEA88E}" type="presParOf" srcId="{FC5C6D27-A055-4765-8090-80BE46F0D323}" destId="{6CDD9C6A-9DA2-4B7A-BC22-BAB5E68A9217}" srcOrd="2" destOrd="0" presId="urn:microsoft.com/office/officeart/2005/8/layout/StepDownProcess"/>
    <dgm:cxn modelId="{EFA234BB-C7F6-4B96-BA89-909658684EA5}" type="presParOf" srcId="{52F461FF-6F2F-4EF0-9591-C0EBC0A20198}" destId="{43ED1D9E-8FFF-4339-8DE0-7D712584D3C1}" srcOrd="1" destOrd="0" presId="urn:microsoft.com/office/officeart/2005/8/layout/StepDownProcess"/>
    <dgm:cxn modelId="{6E4E1B1B-9BAE-45BC-94B8-03EFA3F05A3C}" type="presParOf" srcId="{52F461FF-6F2F-4EF0-9591-C0EBC0A20198}" destId="{34759067-C7E4-4D8C-AE38-AC766AE598E7}" srcOrd="2" destOrd="0" presId="urn:microsoft.com/office/officeart/2005/8/layout/StepDownProcess"/>
    <dgm:cxn modelId="{1DED4D0F-2E2D-4874-B9E0-4F789A03146E}" type="presParOf" srcId="{34759067-C7E4-4D8C-AE38-AC766AE598E7}" destId="{D9854D29-E94F-4E4D-A6F2-131580B08164}" srcOrd="0" destOrd="0" presId="urn:microsoft.com/office/officeart/2005/8/layout/StepDownProcess"/>
    <dgm:cxn modelId="{6F45C45B-3C31-4A0D-BB22-2DB7BEF1AC8B}" type="presParOf" srcId="{34759067-C7E4-4D8C-AE38-AC766AE598E7}" destId="{27380FEA-6F51-4EE5-8C95-65C58091FFD4}" srcOrd="1" destOrd="0" presId="urn:microsoft.com/office/officeart/2005/8/layout/StepDownProcess"/>
    <dgm:cxn modelId="{1A4853B2-65F9-4BEC-8BD8-0E183C649A35}" type="presParOf" srcId="{34759067-C7E4-4D8C-AE38-AC766AE598E7}" destId="{1A04F750-9FE0-4ABE-8396-DB49E121AA39}" srcOrd="2" destOrd="0" presId="urn:microsoft.com/office/officeart/2005/8/layout/StepDownProcess"/>
    <dgm:cxn modelId="{819311DA-1146-49AF-9325-F5E58E46732F}" type="presParOf" srcId="{52F461FF-6F2F-4EF0-9591-C0EBC0A20198}" destId="{607A5D56-5FB4-4297-A6FB-0BBC7BBCB811}" srcOrd="3" destOrd="0" presId="urn:microsoft.com/office/officeart/2005/8/layout/StepDownProcess"/>
    <dgm:cxn modelId="{CB6272C0-FAA3-47AE-8612-577D9156A528}" type="presParOf" srcId="{52F461FF-6F2F-4EF0-9591-C0EBC0A20198}" destId="{E2C18BF1-3947-4DE6-969C-9E832695040E}" srcOrd="4" destOrd="0" presId="urn:microsoft.com/office/officeart/2005/8/layout/StepDownProcess"/>
    <dgm:cxn modelId="{ACBEB9A2-7434-4FBF-8B5D-8A6FAA9174F2}" type="presParOf" srcId="{E2C18BF1-3947-4DE6-969C-9E832695040E}" destId="{027B1308-2F65-45A6-B94A-2169C21153B5}" srcOrd="0" destOrd="0" presId="urn:microsoft.com/office/officeart/2005/8/layout/StepDownProcess"/>
    <dgm:cxn modelId="{04BB10B2-8E26-44CA-A8FB-5DB1F708D934}" type="presParOf" srcId="{E2C18BF1-3947-4DE6-969C-9E832695040E}" destId="{FFDCECC4-DC0C-434C-A53F-5B5A5C05AE7E}" srcOrd="1" destOrd="0" presId="urn:microsoft.com/office/officeart/2005/8/layout/StepDownProcess"/>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DAE261-8D6D-4847-98DB-967318D2DA2E}">
      <dsp:nvSpPr>
        <dsp:cNvPr id="0" name=""/>
        <dsp:cNvSpPr/>
      </dsp:nvSpPr>
      <dsp:spPr>
        <a:xfrm>
          <a:off x="2341" y="26647"/>
          <a:ext cx="1064721" cy="6912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lvl="0" algn="l" defTabSz="400050">
            <a:lnSpc>
              <a:spcPct val="90000"/>
            </a:lnSpc>
            <a:spcBef>
              <a:spcPct val="0"/>
            </a:spcBef>
            <a:spcAft>
              <a:spcPct val="35000"/>
            </a:spcAft>
          </a:pPr>
          <a:r>
            <a:rPr lang="en-AU" sz="900" b="1" kern="1200"/>
            <a:t>Waste Identification</a:t>
          </a:r>
        </a:p>
      </dsp:txBody>
      <dsp:txXfrm>
        <a:off x="2341" y="26647"/>
        <a:ext cx="1064721" cy="425888"/>
      </dsp:txXfrm>
    </dsp:sp>
    <dsp:sp modelId="{F9952339-1EA1-47B9-AB2F-39C3B1429C18}">
      <dsp:nvSpPr>
        <dsp:cNvPr id="0" name=""/>
        <dsp:cNvSpPr/>
      </dsp:nvSpPr>
      <dsp:spPr>
        <a:xfrm>
          <a:off x="220417" y="452535"/>
          <a:ext cx="1064721" cy="92160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en-AU" sz="900" kern="1200"/>
            <a:t>Waste description</a:t>
          </a:r>
        </a:p>
        <a:p>
          <a:pPr marL="57150" lvl="1" indent="-57150" algn="l" defTabSz="400050">
            <a:lnSpc>
              <a:spcPct val="90000"/>
            </a:lnSpc>
            <a:spcBef>
              <a:spcPct val="0"/>
            </a:spcBef>
            <a:spcAft>
              <a:spcPct val="15000"/>
            </a:spcAft>
            <a:buChar char="••"/>
          </a:pPr>
          <a:r>
            <a:rPr lang="en-AU" sz="900" kern="1200"/>
            <a:t>Waste category</a:t>
          </a:r>
        </a:p>
      </dsp:txBody>
      <dsp:txXfrm>
        <a:off x="247410" y="479528"/>
        <a:ext cx="1010735" cy="867614"/>
      </dsp:txXfrm>
    </dsp:sp>
    <dsp:sp modelId="{A0F3DBBB-5AD7-45DF-ACAF-EF1295B2ECD5}">
      <dsp:nvSpPr>
        <dsp:cNvPr id="0" name=""/>
        <dsp:cNvSpPr/>
      </dsp:nvSpPr>
      <dsp:spPr>
        <a:xfrm>
          <a:off x="1228471" y="107049"/>
          <a:ext cx="342184" cy="26508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AU" sz="1100" kern="1200"/>
        </a:p>
      </dsp:txBody>
      <dsp:txXfrm>
        <a:off x="1228471" y="160066"/>
        <a:ext cx="262659" cy="159050"/>
      </dsp:txXfrm>
    </dsp:sp>
    <dsp:sp modelId="{ACBFD12A-C19C-4376-B545-1D55DBC8331F}">
      <dsp:nvSpPr>
        <dsp:cNvPr id="0" name=""/>
        <dsp:cNvSpPr/>
      </dsp:nvSpPr>
      <dsp:spPr>
        <a:xfrm>
          <a:off x="1712695" y="26647"/>
          <a:ext cx="1064721" cy="6912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lvl="0" algn="l" defTabSz="400050">
            <a:lnSpc>
              <a:spcPct val="90000"/>
            </a:lnSpc>
            <a:spcBef>
              <a:spcPct val="0"/>
            </a:spcBef>
            <a:spcAft>
              <a:spcPct val="35000"/>
            </a:spcAft>
          </a:pPr>
          <a:r>
            <a:rPr lang="en-AU" sz="900" b="1" kern="1200"/>
            <a:t>NEPM Classification</a:t>
          </a:r>
        </a:p>
      </dsp:txBody>
      <dsp:txXfrm>
        <a:off x="1712695" y="26647"/>
        <a:ext cx="1064721" cy="425888"/>
      </dsp:txXfrm>
    </dsp:sp>
    <dsp:sp modelId="{EA68BAD5-8BB2-4D03-A4A8-2C8A1640E603}">
      <dsp:nvSpPr>
        <dsp:cNvPr id="0" name=""/>
        <dsp:cNvSpPr/>
      </dsp:nvSpPr>
      <dsp:spPr>
        <a:xfrm>
          <a:off x="1930770" y="452535"/>
          <a:ext cx="1064721" cy="92160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en-AU" sz="900" kern="1200"/>
            <a:t>Waste stream components</a:t>
          </a:r>
        </a:p>
        <a:p>
          <a:pPr marL="57150" lvl="1" indent="-57150" algn="l" defTabSz="400050">
            <a:lnSpc>
              <a:spcPct val="90000"/>
            </a:lnSpc>
            <a:spcBef>
              <a:spcPct val="0"/>
            </a:spcBef>
            <a:spcAft>
              <a:spcPct val="15000"/>
            </a:spcAft>
            <a:buChar char="••"/>
          </a:pPr>
          <a:r>
            <a:rPr lang="en-AU" sz="900" kern="1200"/>
            <a:t>Waste NEPM code</a:t>
          </a:r>
        </a:p>
      </dsp:txBody>
      <dsp:txXfrm>
        <a:off x="1957763" y="479528"/>
        <a:ext cx="1010735" cy="867614"/>
      </dsp:txXfrm>
    </dsp:sp>
    <dsp:sp modelId="{BD7F38B8-1956-4624-87CA-9502EF59C644}">
      <dsp:nvSpPr>
        <dsp:cNvPr id="0" name=""/>
        <dsp:cNvSpPr/>
      </dsp:nvSpPr>
      <dsp:spPr>
        <a:xfrm>
          <a:off x="2938825" y="107049"/>
          <a:ext cx="342184" cy="26508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AU" sz="1100" kern="1200"/>
        </a:p>
      </dsp:txBody>
      <dsp:txXfrm>
        <a:off x="2938825" y="160066"/>
        <a:ext cx="262659" cy="159050"/>
      </dsp:txXfrm>
    </dsp:sp>
    <dsp:sp modelId="{B2FCD084-597D-4934-BB5F-F5E4DA230B16}">
      <dsp:nvSpPr>
        <dsp:cNvPr id="0" name=""/>
        <dsp:cNvSpPr/>
      </dsp:nvSpPr>
      <dsp:spPr>
        <a:xfrm>
          <a:off x="3423049" y="26647"/>
          <a:ext cx="1064721" cy="6912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lvl="0" algn="l" defTabSz="400050">
            <a:lnSpc>
              <a:spcPct val="90000"/>
            </a:lnSpc>
            <a:spcBef>
              <a:spcPct val="0"/>
            </a:spcBef>
            <a:spcAft>
              <a:spcPct val="35000"/>
            </a:spcAft>
          </a:pPr>
          <a:r>
            <a:rPr lang="en-AU" sz="900" b="1" kern="1200"/>
            <a:t>Waste Pathway</a:t>
          </a:r>
        </a:p>
      </dsp:txBody>
      <dsp:txXfrm>
        <a:off x="3423049" y="26647"/>
        <a:ext cx="1064721" cy="425888"/>
      </dsp:txXfrm>
    </dsp:sp>
    <dsp:sp modelId="{BE05BDE7-6A1A-40C8-9DCB-6625A3BCCE72}">
      <dsp:nvSpPr>
        <dsp:cNvPr id="0" name=""/>
        <dsp:cNvSpPr/>
      </dsp:nvSpPr>
      <dsp:spPr>
        <a:xfrm>
          <a:off x="3641124" y="452535"/>
          <a:ext cx="1064721" cy="92160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en-AU" sz="900" kern="1200"/>
            <a:t>Waste  trasnport and tracking</a:t>
          </a:r>
        </a:p>
        <a:p>
          <a:pPr marL="57150" lvl="1" indent="-57150" algn="l" defTabSz="400050">
            <a:lnSpc>
              <a:spcPct val="90000"/>
            </a:lnSpc>
            <a:spcBef>
              <a:spcPct val="0"/>
            </a:spcBef>
            <a:spcAft>
              <a:spcPct val="15000"/>
            </a:spcAft>
            <a:buChar char="••"/>
          </a:pPr>
          <a:r>
            <a:rPr lang="en-AU" sz="900" kern="1200"/>
            <a:t>Waste  treatment options</a:t>
          </a:r>
        </a:p>
      </dsp:txBody>
      <dsp:txXfrm>
        <a:off x="3668117" y="479528"/>
        <a:ext cx="1010735" cy="8676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0EB9DB-EF45-4E35-870C-614744372963}">
      <dsp:nvSpPr>
        <dsp:cNvPr id="0" name=""/>
        <dsp:cNvSpPr/>
      </dsp:nvSpPr>
      <dsp:spPr>
        <a:xfrm rot="5400000">
          <a:off x="470108" y="730070"/>
          <a:ext cx="645674" cy="735077"/>
        </a:xfrm>
        <a:prstGeom prst="bentUpArrow">
          <a:avLst>
            <a:gd name="adj1" fmla="val 32840"/>
            <a:gd name="adj2" fmla="val 25000"/>
            <a:gd name="adj3" fmla="val 35780"/>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6D5D0D2-4959-4F7F-A51C-A549E7A7BDD0}">
      <dsp:nvSpPr>
        <dsp:cNvPr id="0" name=""/>
        <dsp:cNvSpPr/>
      </dsp:nvSpPr>
      <dsp:spPr>
        <a:xfrm>
          <a:off x="128514" y="14327"/>
          <a:ext cx="1086935" cy="760819"/>
        </a:xfrm>
        <a:prstGeom prst="roundRect">
          <a:avLst>
            <a:gd name="adj" fmla="val 166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AU" sz="1400" kern="1200"/>
            <a:t>Waste  Tracking</a:t>
          </a:r>
        </a:p>
      </dsp:txBody>
      <dsp:txXfrm>
        <a:off x="165661" y="51474"/>
        <a:ext cx="1012641" cy="686525"/>
      </dsp:txXfrm>
    </dsp:sp>
    <dsp:sp modelId="{6CDD9C6A-9DA2-4B7A-BC22-BAB5E68A9217}">
      <dsp:nvSpPr>
        <dsp:cNvPr id="0" name=""/>
        <dsp:cNvSpPr/>
      </dsp:nvSpPr>
      <dsp:spPr>
        <a:xfrm>
          <a:off x="1542785" y="86888"/>
          <a:ext cx="1571351" cy="6149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AU" sz="1100" kern="1200"/>
            <a:t>Based on State or Territory requirements Hazardous Waste should be tracked by a licensed transporter</a:t>
          </a:r>
        </a:p>
      </dsp:txBody>
      <dsp:txXfrm>
        <a:off x="1542785" y="86888"/>
        <a:ext cx="1571351" cy="614928"/>
      </dsp:txXfrm>
    </dsp:sp>
    <dsp:sp modelId="{D9854D29-E94F-4E4D-A6F2-131580B08164}">
      <dsp:nvSpPr>
        <dsp:cNvPr id="0" name=""/>
        <dsp:cNvSpPr/>
      </dsp:nvSpPr>
      <dsp:spPr>
        <a:xfrm rot="5400000">
          <a:off x="1558689" y="1584721"/>
          <a:ext cx="645674" cy="735077"/>
        </a:xfrm>
        <a:prstGeom prst="bentUpArrow">
          <a:avLst>
            <a:gd name="adj1" fmla="val 32840"/>
            <a:gd name="adj2" fmla="val 25000"/>
            <a:gd name="adj3" fmla="val 35780"/>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7380FEA-6F51-4EE5-8C95-65C58091FFD4}">
      <dsp:nvSpPr>
        <dsp:cNvPr id="0" name=""/>
        <dsp:cNvSpPr/>
      </dsp:nvSpPr>
      <dsp:spPr>
        <a:xfrm>
          <a:off x="1197030" y="868978"/>
          <a:ext cx="1086935" cy="760819"/>
        </a:xfrm>
        <a:prstGeom prst="roundRect">
          <a:avLst>
            <a:gd name="adj" fmla="val 166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AU" sz="1400" kern="1200"/>
            <a:t>Licensed  Transporter</a:t>
          </a:r>
        </a:p>
      </dsp:txBody>
      <dsp:txXfrm>
        <a:off x="1234177" y="906125"/>
        <a:ext cx="1012641" cy="686525"/>
      </dsp:txXfrm>
    </dsp:sp>
    <dsp:sp modelId="{1A04F750-9FE0-4ABE-8396-DB49E121AA39}">
      <dsp:nvSpPr>
        <dsp:cNvPr id="0" name=""/>
        <dsp:cNvSpPr/>
      </dsp:nvSpPr>
      <dsp:spPr>
        <a:xfrm>
          <a:off x="2323205" y="947904"/>
          <a:ext cx="1322293" cy="6149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AU" sz="1100" kern="1200"/>
            <a:t>Licensed Transporters are provided by State and Territory Authorities </a:t>
          </a:r>
        </a:p>
      </dsp:txBody>
      <dsp:txXfrm>
        <a:off x="2323205" y="947904"/>
        <a:ext cx="1322293" cy="614928"/>
      </dsp:txXfrm>
    </dsp:sp>
    <dsp:sp modelId="{027B1308-2F65-45A6-B94A-2169C21153B5}">
      <dsp:nvSpPr>
        <dsp:cNvPr id="0" name=""/>
        <dsp:cNvSpPr/>
      </dsp:nvSpPr>
      <dsp:spPr>
        <a:xfrm>
          <a:off x="2147604" y="1879587"/>
          <a:ext cx="1086935" cy="760819"/>
        </a:xfrm>
        <a:prstGeom prst="roundRect">
          <a:avLst>
            <a:gd name="adj" fmla="val 166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AU" sz="1400" kern="1200"/>
            <a:t>Licensed Facility</a:t>
          </a:r>
        </a:p>
      </dsp:txBody>
      <dsp:txXfrm>
        <a:off x="2184751" y="1916734"/>
        <a:ext cx="1012641" cy="686525"/>
      </dsp:txXfrm>
    </dsp:sp>
    <dsp:sp modelId="{FFDCECC4-DC0C-434C-A53F-5B5A5C05AE7E}">
      <dsp:nvSpPr>
        <dsp:cNvPr id="0" name=""/>
        <dsp:cNvSpPr/>
      </dsp:nvSpPr>
      <dsp:spPr>
        <a:xfrm>
          <a:off x="3309570" y="1737957"/>
          <a:ext cx="1486345" cy="10433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AU" sz="1100" kern="1200"/>
            <a:t>The Licenced Transporter should take the waste to a licensed facility unless being re-used, recovered, recycled or treated on-site </a:t>
          </a:r>
        </a:p>
      </dsp:txBody>
      <dsp:txXfrm>
        <a:off x="3309570" y="1737957"/>
        <a:ext cx="1486345" cy="104334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GHDTheme">
  <a:themeElements>
    <a:clrScheme name="GHDTheme">
      <a:dk1>
        <a:sysClr val="windowText" lastClr="000000"/>
      </a:dk1>
      <a:lt1>
        <a:sysClr val="window" lastClr="FFFFFF"/>
      </a:lt1>
      <a:dk2>
        <a:srgbClr val="0065A4"/>
      </a:dk2>
      <a:lt2>
        <a:srgbClr val="F2F2F2"/>
      </a:lt2>
      <a:accent1>
        <a:srgbClr val="0065A4"/>
      </a:accent1>
      <a:accent2>
        <a:srgbClr val="E50E63"/>
      </a:accent2>
      <a:accent3>
        <a:srgbClr val="8DC63F"/>
      </a:accent3>
      <a:accent4>
        <a:srgbClr val="FFD200"/>
      </a:accent4>
      <a:accent5>
        <a:srgbClr val="7F7F7F"/>
      </a:accent5>
      <a:accent6>
        <a:srgbClr val="000000"/>
      </a:accent6>
      <a:hlink>
        <a:srgbClr val="1645DC"/>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6605</Words>
  <Characters>40368</Characters>
  <Application>Microsoft Office Word</Application>
  <DocSecurity>0</DocSecurity>
  <Lines>336</Lines>
  <Paragraphs>93</Paragraphs>
  <ScaleCrop>false</ScaleCrop>
  <HeadingPairs>
    <vt:vector size="2" baseType="variant">
      <vt:variant>
        <vt:lpstr>Title</vt:lpstr>
      </vt:variant>
      <vt:variant>
        <vt:i4>1</vt:i4>
      </vt:variant>
    </vt:vector>
  </HeadingPairs>
  <TitlesOfParts>
    <vt:vector size="1" baseType="lpstr">
      <vt:lpstr>Hazardous Waste Pathways Report June 2014</vt:lpstr>
    </vt:vector>
  </TitlesOfParts>
  <Company/>
  <LinksUpToDate>false</LinksUpToDate>
  <CharactersWithSpaces>46880</CharactersWithSpaces>
  <SharedDoc>false</SharedDoc>
  <HLinks>
    <vt:vector size="6" baseType="variant">
      <vt:variant>
        <vt:i4>3997816</vt:i4>
      </vt:variant>
      <vt:variant>
        <vt:i4>0</vt:i4>
      </vt:variant>
      <vt:variant>
        <vt:i4>0</vt:i4>
      </vt:variant>
      <vt:variant>
        <vt:i4>5</vt:i4>
      </vt:variant>
      <vt:variant>
        <vt:lpwstr>C:\Work\GHD\GHD-Prop-Template\www.ghd.com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Hazardous Waste Pathways Report June 2014</dc:title>
  <dc:creator>GHD</dc:creator>
  <cp:lastModifiedBy>Nguyen, Lien</cp:lastModifiedBy>
  <cp:revision>2</cp:revision>
  <dcterms:created xsi:type="dcterms:W3CDTF">2017-07-17T05:33:00Z</dcterms:created>
  <dcterms:modified xsi:type="dcterms:W3CDTF">2017-07-18T00:10:00Z</dcterms:modified>
</cp:coreProperties>
</file>