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9D85" w14:textId="322825E7" w:rsidR="006119CC" w:rsidRDefault="006119CC" w:rsidP="006119CC">
      <w:pPr>
        <w:jc w:val="center"/>
        <w:rPr>
          <w:b/>
          <w:bCs/>
          <w:sz w:val="28"/>
          <w:szCs w:val="28"/>
        </w:rPr>
      </w:pPr>
      <w:r w:rsidRPr="006119CC">
        <w:rPr>
          <w:b/>
          <w:bCs/>
          <w:sz w:val="28"/>
          <w:szCs w:val="28"/>
        </w:rPr>
        <w:t xml:space="preserve">HORSE INDUSTRY CONSULTATIVE COMMITTEE </w:t>
      </w:r>
      <w:r w:rsidRPr="006119CC">
        <w:rPr>
          <w:b/>
          <w:bCs/>
          <w:sz w:val="28"/>
          <w:szCs w:val="28"/>
        </w:rPr>
        <w:br/>
        <w:t>MEETING 3</w:t>
      </w:r>
      <w:r w:rsidR="00B33437">
        <w:rPr>
          <w:b/>
          <w:bCs/>
          <w:sz w:val="28"/>
          <w:szCs w:val="28"/>
        </w:rPr>
        <w:t>2</w:t>
      </w:r>
      <w:r w:rsidRPr="006119CC">
        <w:rPr>
          <w:b/>
          <w:bCs/>
          <w:sz w:val="28"/>
          <w:szCs w:val="28"/>
        </w:rPr>
        <w:t xml:space="preserve"> MINUTES</w:t>
      </w:r>
    </w:p>
    <w:p w14:paraId="01FD142F" w14:textId="6B8E960A" w:rsidR="004F0EC4" w:rsidRPr="006172FA" w:rsidRDefault="006119CC" w:rsidP="004F0EC4">
      <w:pPr>
        <w:jc w:val="center"/>
        <w:rPr>
          <w:sz w:val="24"/>
          <w:szCs w:val="24"/>
        </w:rPr>
      </w:pPr>
      <w:r w:rsidRPr="006172FA">
        <w:rPr>
          <w:sz w:val="24"/>
          <w:szCs w:val="24"/>
        </w:rPr>
        <w:t>1</w:t>
      </w:r>
      <w:r w:rsidR="00B33437" w:rsidRPr="006172FA">
        <w:rPr>
          <w:sz w:val="24"/>
          <w:szCs w:val="24"/>
        </w:rPr>
        <w:t>5</w:t>
      </w:r>
      <w:r w:rsidRPr="006172FA">
        <w:rPr>
          <w:sz w:val="24"/>
          <w:szCs w:val="24"/>
        </w:rPr>
        <w:t xml:space="preserve"> May 202</w:t>
      </w:r>
      <w:r w:rsidR="00B33437" w:rsidRPr="006172FA">
        <w:rPr>
          <w:sz w:val="24"/>
          <w:szCs w:val="24"/>
        </w:rPr>
        <w:t>6</w:t>
      </w:r>
      <w:r w:rsidRPr="006172FA">
        <w:rPr>
          <w:sz w:val="24"/>
          <w:szCs w:val="24"/>
        </w:rPr>
        <w:t xml:space="preserve"> </w:t>
      </w:r>
      <w:r w:rsidR="004F0EC4" w:rsidRPr="006172FA">
        <w:rPr>
          <w:sz w:val="24"/>
          <w:szCs w:val="24"/>
        </w:rPr>
        <w:br/>
        <w:t xml:space="preserve">Department of Agriculture, Fisheries and Forestry </w:t>
      </w:r>
      <w:r w:rsidR="004F0EC4" w:rsidRPr="006172FA">
        <w:rPr>
          <w:sz w:val="24"/>
          <w:szCs w:val="24"/>
        </w:rPr>
        <w:br/>
      </w:r>
      <w:r w:rsidR="00B33437" w:rsidRPr="006172FA">
        <w:rPr>
          <w:sz w:val="24"/>
          <w:szCs w:val="24"/>
        </w:rPr>
        <w:t>Mickleham Quarantine Facility</w:t>
      </w:r>
    </w:p>
    <w:p w14:paraId="51222948" w14:textId="77777777" w:rsidR="00ED4AC2" w:rsidRDefault="00ED4AC2" w:rsidP="00ED4AC2">
      <w:pPr>
        <w:shd w:val="clear" w:color="auto" w:fill="9CC2E5" w:themeFill="accent1" w:themeFillTint="99"/>
        <w:rPr>
          <w:b/>
          <w:bCs/>
        </w:rPr>
        <w:sectPr w:rsidR="00ED4AC2" w:rsidSect="009952B6">
          <w:headerReference w:type="even" r:id="rId11"/>
          <w:headerReference w:type="default" r:id="rId12"/>
          <w:footerReference w:type="even" r:id="rId13"/>
          <w:footerReference w:type="default" r:id="rId14"/>
          <w:headerReference w:type="first" r:id="rId15"/>
          <w:footerReference w:type="first" r:id="rId16"/>
          <w:pgSz w:w="11906" w:h="16838" w:code="9"/>
          <w:pgMar w:top="960" w:right="851" w:bottom="284" w:left="851" w:header="567" w:footer="437" w:gutter="0"/>
          <w:cols w:space="708"/>
          <w:docGrid w:linePitch="360"/>
        </w:sectPr>
      </w:pPr>
    </w:p>
    <w:p w14:paraId="121B9ADC" w14:textId="12313A37" w:rsidR="004626B0" w:rsidRPr="00ED4AC2" w:rsidRDefault="004F0EC4" w:rsidP="00ED4AC2">
      <w:pPr>
        <w:shd w:val="clear" w:color="auto" w:fill="DEEAF6" w:themeFill="accent1" w:themeFillTint="33"/>
        <w:rPr>
          <w:b/>
          <w:bCs/>
        </w:rPr>
        <w:sectPr w:rsidR="004626B0" w:rsidRPr="00ED4AC2" w:rsidSect="00ED4AC2">
          <w:type w:val="continuous"/>
          <w:pgSz w:w="11906" w:h="16838" w:code="9"/>
          <w:pgMar w:top="960" w:right="851" w:bottom="284" w:left="851" w:header="567" w:footer="437" w:gutter="0"/>
          <w:cols w:space="708"/>
          <w:titlePg/>
          <w:docGrid w:linePitch="360"/>
        </w:sectPr>
      </w:pPr>
      <w:r>
        <w:rPr>
          <w:b/>
          <w:bCs/>
        </w:rPr>
        <w:t>Participants</w:t>
      </w:r>
    </w:p>
    <w:p w14:paraId="163951AD" w14:textId="3F8A3B42" w:rsidR="004F0EC4" w:rsidRDefault="004F0EC4" w:rsidP="00B33437">
      <w:pPr>
        <w:ind w:left="-142"/>
        <w:rPr>
          <w:b/>
          <w:bCs/>
        </w:rPr>
      </w:pPr>
      <w:r>
        <w:rPr>
          <w:b/>
          <w:bCs/>
        </w:rPr>
        <w:t xml:space="preserve">Industry members and guests </w:t>
      </w:r>
    </w:p>
    <w:p w14:paraId="75C9933B" w14:textId="77777777" w:rsidR="00ED4AC2" w:rsidRDefault="00ED4AC2" w:rsidP="00B33437">
      <w:pPr>
        <w:ind w:left="-142"/>
        <w:sectPr w:rsidR="00ED4AC2" w:rsidSect="00B33437">
          <w:type w:val="continuous"/>
          <w:pgSz w:w="11906" w:h="16838" w:code="9"/>
          <w:pgMar w:top="960" w:right="851" w:bottom="284" w:left="993" w:header="567" w:footer="437" w:gutter="0"/>
          <w:cols w:space="708"/>
          <w:titlePg/>
          <w:docGrid w:linePitch="360"/>
        </w:sectPr>
      </w:pPr>
    </w:p>
    <w:p w14:paraId="771553B7" w14:textId="77777777" w:rsidR="00714D0E" w:rsidRPr="00300B16" w:rsidRDefault="00714D0E" w:rsidP="00714D0E">
      <w:pPr>
        <w:spacing w:before="0" w:after="0"/>
        <w:rPr>
          <w:sz w:val="20"/>
          <w:szCs w:val="20"/>
        </w:rPr>
      </w:pPr>
      <w:r w:rsidRPr="00300B16">
        <w:rPr>
          <w:sz w:val="20"/>
          <w:szCs w:val="20"/>
        </w:rPr>
        <w:t>Andrew Small (Racing NSW)</w:t>
      </w:r>
    </w:p>
    <w:p w14:paraId="08398899" w14:textId="77777777" w:rsidR="00714D0E" w:rsidRPr="00300B16" w:rsidRDefault="00714D0E" w:rsidP="00714D0E">
      <w:pPr>
        <w:spacing w:before="0" w:after="0"/>
        <w:rPr>
          <w:sz w:val="20"/>
          <w:szCs w:val="20"/>
        </w:rPr>
      </w:pPr>
      <w:r w:rsidRPr="00300B16">
        <w:rPr>
          <w:sz w:val="20"/>
          <w:szCs w:val="20"/>
        </w:rPr>
        <w:t>Chris Burke (International Racehorse Transport)</w:t>
      </w:r>
    </w:p>
    <w:p w14:paraId="223A0577" w14:textId="77777777" w:rsidR="00714D0E" w:rsidRPr="00300B16" w:rsidRDefault="00714D0E" w:rsidP="00714D0E">
      <w:pPr>
        <w:spacing w:before="0" w:after="0"/>
        <w:rPr>
          <w:sz w:val="20"/>
          <w:szCs w:val="20"/>
        </w:rPr>
      </w:pPr>
      <w:r w:rsidRPr="00300B16">
        <w:rPr>
          <w:sz w:val="20"/>
          <w:szCs w:val="20"/>
        </w:rPr>
        <w:t xml:space="preserve">James Gilkerson </w:t>
      </w:r>
      <w:r w:rsidRPr="00300B16">
        <w:rPr>
          <w:rFonts w:asciiTheme="minorHAnsi" w:hAnsiTheme="minorHAnsi" w:cstheme="minorHAnsi"/>
          <w:bCs/>
          <w:sz w:val="20"/>
          <w:szCs w:val="20"/>
        </w:rPr>
        <w:t xml:space="preserve">(Australian Veterinary </w:t>
      </w:r>
      <w:proofErr w:type="gramStart"/>
      <w:r w:rsidRPr="00300B16">
        <w:rPr>
          <w:rFonts w:asciiTheme="minorHAnsi" w:hAnsiTheme="minorHAnsi" w:cstheme="minorHAnsi"/>
          <w:bCs/>
          <w:sz w:val="20"/>
          <w:szCs w:val="20"/>
        </w:rPr>
        <w:t>Association)*</w:t>
      </w:r>
      <w:proofErr w:type="gramEnd"/>
    </w:p>
    <w:p w14:paraId="26F05C55" w14:textId="77777777" w:rsidR="00714D0E" w:rsidRPr="00300B16" w:rsidRDefault="00714D0E" w:rsidP="00714D0E">
      <w:pPr>
        <w:spacing w:before="0" w:after="0"/>
        <w:rPr>
          <w:sz w:val="20"/>
          <w:szCs w:val="20"/>
        </w:rPr>
      </w:pPr>
      <w:r w:rsidRPr="00300B16">
        <w:rPr>
          <w:sz w:val="20"/>
          <w:szCs w:val="20"/>
        </w:rPr>
        <w:t>Josh Murphy (New Zealand Bloodstock)</w:t>
      </w:r>
    </w:p>
    <w:p w14:paraId="6E12E1E6" w14:textId="77777777" w:rsidR="00714D0E" w:rsidRPr="00300B16" w:rsidRDefault="00714D0E" w:rsidP="00714D0E">
      <w:pPr>
        <w:spacing w:before="0" w:after="0"/>
        <w:rPr>
          <w:sz w:val="20"/>
          <w:szCs w:val="20"/>
        </w:rPr>
      </w:pPr>
      <w:r w:rsidRPr="00300B16">
        <w:rPr>
          <w:sz w:val="20"/>
          <w:szCs w:val="20"/>
        </w:rPr>
        <w:t>Kathleen Mullan (Harness Racing Australia Inc)</w:t>
      </w:r>
    </w:p>
    <w:p w14:paraId="65711729" w14:textId="77777777" w:rsidR="00714D0E" w:rsidRPr="00300B16" w:rsidRDefault="00714D0E" w:rsidP="00714D0E">
      <w:pPr>
        <w:spacing w:before="0" w:after="0"/>
        <w:rPr>
          <w:sz w:val="20"/>
          <w:szCs w:val="20"/>
        </w:rPr>
      </w:pPr>
      <w:r w:rsidRPr="00300B16">
        <w:rPr>
          <w:sz w:val="20"/>
          <w:szCs w:val="20"/>
        </w:rPr>
        <w:t>Andrew Hore-Lacy (Thoroughbred Breeders Australia)</w:t>
      </w:r>
    </w:p>
    <w:p w14:paraId="3E925B3C" w14:textId="77777777" w:rsidR="00714D0E" w:rsidRPr="00300B16" w:rsidRDefault="00714D0E" w:rsidP="00714D0E">
      <w:pPr>
        <w:spacing w:before="0" w:after="0"/>
        <w:rPr>
          <w:sz w:val="20"/>
          <w:szCs w:val="20"/>
        </w:rPr>
      </w:pPr>
      <w:r w:rsidRPr="00300B16">
        <w:rPr>
          <w:sz w:val="20"/>
          <w:szCs w:val="20"/>
        </w:rPr>
        <w:t>Meagan McGrath (Thoroughbred Breeders Australia)</w:t>
      </w:r>
    </w:p>
    <w:p w14:paraId="0FC2D063" w14:textId="77777777" w:rsidR="00714D0E" w:rsidRPr="00300B16" w:rsidRDefault="00714D0E" w:rsidP="00714D0E">
      <w:pPr>
        <w:spacing w:before="0" w:after="0"/>
        <w:rPr>
          <w:sz w:val="20"/>
          <w:szCs w:val="20"/>
        </w:rPr>
      </w:pPr>
      <w:r w:rsidRPr="00300B16">
        <w:rPr>
          <w:sz w:val="20"/>
          <w:szCs w:val="20"/>
        </w:rPr>
        <w:t>Michelle James (Equestrian Australia)</w:t>
      </w:r>
    </w:p>
    <w:p w14:paraId="51FB0890" w14:textId="77777777" w:rsidR="00714D0E" w:rsidRPr="00300B16" w:rsidRDefault="00714D0E" w:rsidP="00714D0E">
      <w:pPr>
        <w:spacing w:before="0" w:after="0"/>
        <w:rPr>
          <w:sz w:val="20"/>
          <w:szCs w:val="20"/>
        </w:rPr>
      </w:pPr>
      <w:r w:rsidRPr="00300B16">
        <w:rPr>
          <w:sz w:val="20"/>
          <w:szCs w:val="20"/>
        </w:rPr>
        <w:t>Ross Kendell (Horse Industry Consultant)</w:t>
      </w:r>
    </w:p>
    <w:p w14:paraId="72E04A4E" w14:textId="77777777" w:rsidR="004E20D3" w:rsidRPr="00300B16" w:rsidRDefault="004E20D3" w:rsidP="004E20D3">
      <w:pPr>
        <w:spacing w:before="0" w:after="0"/>
        <w:rPr>
          <w:sz w:val="20"/>
          <w:szCs w:val="20"/>
        </w:rPr>
      </w:pPr>
      <w:r w:rsidRPr="00300B16">
        <w:rPr>
          <w:sz w:val="20"/>
          <w:szCs w:val="20"/>
        </w:rPr>
        <w:t>Debbie Mills (Australian Horse Industry Council)</w:t>
      </w:r>
    </w:p>
    <w:p w14:paraId="3D546E91" w14:textId="77777777" w:rsidR="00714D0E" w:rsidRPr="00300B16" w:rsidRDefault="00714D0E" w:rsidP="00714D0E">
      <w:pPr>
        <w:spacing w:before="0" w:after="0"/>
        <w:rPr>
          <w:sz w:val="20"/>
          <w:szCs w:val="20"/>
        </w:rPr>
      </w:pPr>
      <w:r w:rsidRPr="00300B16">
        <w:rPr>
          <w:sz w:val="20"/>
          <w:szCs w:val="20"/>
        </w:rPr>
        <w:t>Paul Eriksson (Racing Australia)</w:t>
      </w:r>
    </w:p>
    <w:p w14:paraId="24B617D2" w14:textId="77777777" w:rsidR="00714D0E" w:rsidRPr="00300B16" w:rsidRDefault="00714D0E" w:rsidP="00714D0E">
      <w:pPr>
        <w:spacing w:before="0" w:after="0"/>
        <w:rPr>
          <w:sz w:val="20"/>
          <w:szCs w:val="20"/>
        </w:rPr>
      </w:pPr>
      <w:r w:rsidRPr="00300B16">
        <w:rPr>
          <w:sz w:val="20"/>
          <w:szCs w:val="20"/>
        </w:rPr>
        <w:t xml:space="preserve">Paige Mantynen (Racing </w:t>
      </w:r>
      <w:proofErr w:type="gramStart"/>
      <w:r w:rsidRPr="00300B16">
        <w:rPr>
          <w:sz w:val="20"/>
          <w:szCs w:val="20"/>
        </w:rPr>
        <w:t>Australia)*</w:t>
      </w:r>
      <w:proofErr w:type="gramEnd"/>
    </w:p>
    <w:p w14:paraId="552FDC10" w14:textId="77777777" w:rsidR="004E20D3" w:rsidRPr="00300B16" w:rsidRDefault="004E20D3" w:rsidP="004E20D3">
      <w:pPr>
        <w:spacing w:before="0" w:after="0"/>
        <w:rPr>
          <w:sz w:val="20"/>
          <w:szCs w:val="20"/>
        </w:rPr>
      </w:pPr>
      <w:r w:rsidRPr="00300B16">
        <w:rPr>
          <w:sz w:val="20"/>
          <w:szCs w:val="20"/>
        </w:rPr>
        <w:t xml:space="preserve">Anthony Keyburn (Australian Centre for Disease </w:t>
      </w:r>
      <w:proofErr w:type="gramStart"/>
      <w:r w:rsidRPr="00300B16">
        <w:rPr>
          <w:sz w:val="20"/>
          <w:szCs w:val="20"/>
        </w:rPr>
        <w:t>Preparedness)*</w:t>
      </w:r>
      <w:proofErr w:type="gramEnd"/>
    </w:p>
    <w:p w14:paraId="0539044C" w14:textId="2E4F601F" w:rsidR="004E20D3" w:rsidRPr="00300B16" w:rsidRDefault="004E20D3" w:rsidP="004E20D3">
      <w:pPr>
        <w:spacing w:before="0" w:after="0"/>
        <w:rPr>
          <w:sz w:val="20"/>
          <w:szCs w:val="20"/>
        </w:rPr>
      </w:pPr>
      <w:r w:rsidRPr="00300B16">
        <w:rPr>
          <w:sz w:val="20"/>
          <w:szCs w:val="20"/>
        </w:rPr>
        <w:t>Matilda Morgan (NSW Department of Primary Industries)</w:t>
      </w:r>
    </w:p>
    <w:p w14:paraId="78BC9659" w14:textId="3AA96EE6" w:rsidR="00714D0E" w:rsidRPr="00300B16" w:rsidRDefault="00714D0E" w:rsidP="00714D0E">
      <w:pPr>
        <w:spacing w:before="0" w:after="0"/>
        <w:rPr>
          <w:sz w:val="20"/>
          <w:szCs w:val="20"/>
        </w:rPr>
      </w:pPr>
      <w:r w:rsidRPr="00300B16">
        <w:rPr>
          <w:sz w:val="20"/>
          <w:szCs w:val="20"/>
        </w:rPr>
        <w:t xml:space="preserve">Josie M Holmes (Department of Energy, Environment and Climate Action) </w:t>
      </w:r>
    </w:p>
    <w:p w14:paraId="75E0C3F9" w14:textId="01E41CD0" w:rsidR="00714D0E" w:rsidRPr="00300B16" w:rsidRDefault="00714D0E" w:rsidP="00714D0E">
      <w:pPr>
        <w:spacing w:before="0" w:after="0"/>
        <w:rPr>
          <w:sz w:val="20"/>
          <w:szCs w:val="20"/>
        </w:rPr>
        <w:sectPr w:rsidR="00714D0E" w:rsidRPr="00300B16" w:rsidSect="00714D0E">
          <w:type w:val="continuous"/>
          <w:pgSz w:w="11906" w:h="16838" w:code="9"/>
          <w:pgMar w:top="960" w:right="851" w:bottom="284" w:left="851" w:header="567" w:footer="437" w:gutter="0"/>
          <w:cols w:num="2" w:space="140"/>
          <w:titlePg/>
          <w:docGrid w:linePitch="360"/>
        </w:sectPr>
      </w:pPr>
      <w:r w:rsidRPr="00300B16">
        <w:rPr>
          <w:sz w:val="20"/>
          <w:szCs w:val="20"/>
        </w:rPr>
        <w:t xml:space="preserve">Fiona Thompson (QLD Department of Primary </w:t>
      </w:r>
      <w:proofErr w:type="gramStart"/>
      <w:r w:rsidRPr="00300B16">
        <w:rPr>
          <w:sz w:val="20"/>
          <w:szCs w:val="20"/>
        </w:rPr>
        <w:t>Industries)</w:t>
      </w:r>
      <w:r w:rsidR="00CB04A1" w:rsidRPr="00300B16">
        <w:rPr>
          <w:sz w:val="20"/>
          <w:szCs w:val="20"/>
        </w:rPr>
        <w:t>*</w:t>
      </w:r>
      <w:proofErr w:type="gramEnd"/>
    </w:p>
    <w:p w14:paraId="53A1C378" w14:textId="00C851E7" w:rsidR="00530B39" w:rsidRPr="00B33437" w:rsidRDefault="004F0EC4" w:rsidP="00714D0E">
      <w:pPr>
        <w:ind w:left="-142"/>
        <w:rPr>
          <w:b/>
          <w:bCs/>
        </w:rPr>
        <w:sectPr w:rsidR="00530B39" w:rsidRPr="00B33437" w:rsidSect="00B33437">
          <w:type w:val="continuous"/>
          <w:pgSz w:w="11906" w:h="16838" w:code="9"/>
          <w:pgMar w:top="960" w:right="851" w:bottom="284" w:left="993" w:header="567" w:footer="437" w:gutter="0"/>
          <w:cols w:space="708"/>
          <w:titlePg/>
          <w:docGrid w:linePitch="360"/>
        </w:sectPr>
      </w:pPr>
      <w:r w:rsidRPr="0037072D">
        <w:rPr>
          <w:b/>
          <w:bCs/>
        </w:rPr>
        <w:t xml:space="preserve">Apologies </w:t>
      </w:r>
    </w:p>
    <w:p w14:paraId="6E31CCD9" w14:textId="77777777" w:rsidR="00BA6F80" w:rsidRPr="00300B16" w:rsidRDefault="00BA6F80" w:rsidP="00BA6F80">
      <w:pPr>
        <w:spacing w:before="0" w:after="0"/>
        <w:ind w:left="-142"/>
        <w:rPr>
          <w:sz w:val="20"/>
          <w:szCs w:val="20"/>
        </w:rPr>
      </w:pPr>
      <w:r w:rsidRPr="00300B16">
        <w:rPr>
          <w:sz w:val="20"/>
          <w:szCs w:val="20"/>
        </w:rPr>
        <w:t>Cameron Croucher (Equine International Airfreight)</w:t>
      </w:r>
    </w:p>
    <w:p w14:paraId="693881BF" w14:textId="65B8C272" w:rsidR="0037072D" w:rsidRPr="0037072D" w:rsidRDefault="0037072D" w:rsidP="00B33437">
      <w:pPr>
        <w:spacing w:before="0" w:after="0"/>
        <w:ind w:left="-142"/>
        <w:rPr>
          <w:rFonts w:asciiTheme="minorHAnsi" w:hAnsiTheme="minorHAnsi" w:cstheme="minorHAnsi"/>
          <w:bCs/>
        </w:rPr>
      </w:pPr>
    </w:p>
    <w:p w14:paraId="7FD4AA08" w14:textId="597D73E1" w:rsidR="002C519D" w:rsidRDefault="002C519D" w:rsidP="00B33437">
      <w:pPr>
        <w:spacing w:before="0" w:after="0"/>
        <w:ind w:left="-142"/>
        <w:rPr>
          <w:b/>
          <w:bCs/>
        </w:rPr>
        <w:sectPr w:rsidR="002C519D" w:rsidSect="00B33437">
          <w:type w:val="continuous"/>
          <w:pgSz w:w="11906" w:h="16838" w:code="9"/>
          <w:pgMar w:top="960" w:right="851" w:bottom="284" w:left="993" w:header="567" w:footer="437" w:gutter="0"/>
          <w:cols w:num="2" w:space="426"/>
          <w:titlePg/>
          <w:docGrid w:linePitch="360"/>
        </w:sectPr>
      </w:pPr>
    </w:p>
    <w:p w14:paraId="17659EC6" w14:textId="77777777" w:rsidR="002C519D" w:rsidRDefault="002C519D" w:rsidP="00B33437">
      <w:pPr>
        <w:ind w:left="-142"/>
        <w:rPr>
          <w:b/>
          <w:bCs/>
        </w:rPr>
      </w:pPr>
      <w:r>
        <w:rPr>
          <w:b/>
          <w:bCs/>
        </w:rPr>
        <w:t xml:space="preserve">Department of Agriculture, Fisheries and Forestry </w:t>
      </w:r>
    </w:p>
    <w:p w14:paraId="3088BF6A" w14:textId="77777777" w:rsidR="00530B39" w:rsidRPr="00B33437" w:rsidRDefault="00530B39" w:rsidP="00B33437">
      <w:pPr>
        <w:ind w:left="-142"/>
        <w:rPr>
          <w:b/>
          <w:bCs/>
        </w:rPr>
        <w:sectPr w:rsidR="00530B39" w:rsidRPr="00B33437" w:rsidSect="00B33437">
          <w:type w:val="continuous"/>
          <w:pgSz w:w="11906" w:h="16838" w:code="9"/>
          <w:pgMar w:top="960" w:right="851" w:bottom="284" w:left="993" w:header="567" w:footer="437" w:gutter="0"/>
          <w:cols w:space="708"/>
          <w:titlePg/>
          <w:docGrid w:linePitch="360"/>
        </w:sectPr>
      </w:pPr>
    </w:p>
    <w:p w14:paraId="51B76A7D" w14:textId="77777777" w:rsidR="00D50750" w:rsidRPr="00300B16" w:rsidRDefault="00D50750" w:rsidP="00D50750">
      <w:pPr>
        <w:spacing w:before="0" w:after="0"/>
        <w:rPr>
          <w:rFonts w:asciiTheme="minorHAnsi" w:hAnsiTheme="minorHAnsi" w:cstheme="minorHAnsi"/>
          <w:sz w:val="20"/>
          <w:szCs w:val="20"/>
        </w:rPr>
      </w:pPr>
      <w:r w:rsidRPr="00300B16">
        <w:rPr>
          <w:rFonts w:asciiTheme="minorHAnsi" w:hAnsiTheme="minorHAnsi" w:cstheme="minorHAnsi"/>
          <w:sz w:val="20"/>
          <w:szCs w:val="20"/>
        </w:rPr>
        <w:t xml:space="preserve">Brant Smith (Biosecurity Animal </w:t>
      </w:r>
      <w:proofErr w:type="gramStart"/>
      <w:r w:rsidRPr="00300B16">
        <w:rPr>
          <w:rFonts w:asciiTheme="minorHAnsi" w:hAnsiTheme="minorHAnsi" w:cstheme="minorHAnsi"/>
          <w:sz w:val="20"/>
          <w:szCs w:val="20"/>
        </w:rPr>
        <w:t>Division)*</w:t>
      </w:r>
      <w:proofErr w:type="gramEnd"/>
    </w:p>
    <w:p w14:paraId="513BA803" w14:textId="3A44ABD8" w:rsidR="007321AA" w:rsidRPr="00300B16" w:rsidRDefault="007321AA" w:rsidP="007321AA">
      <w:pPr>
        <w:spacing w:before="0" w:after="0"/>
        <w:rPr>
          <w:rFonts w:asciiTheme="minorHAnsi" w:hAnsiTheme="minorHAnsi" w:cstheme="minorHAnsi"/>
          <w:sz w:val="20"/>
          <w:szCs w:val="20"/>
        </w:rPr>
      </w:pPr>
      <w:r w:rsidRPr="00300B16">
        <w:rPr>
          <w:rFonts w:asciiTheme="minorHAnsi" w:hAnsiTheme="minorHAnsi" w:cstheme="minorHAnsi"/>
          <w:sz w:val="20"/>
          <w:szCs w:val="20"/>
        </w:rPr>
        <w:t>Kristin Sykes (Animal and Biological Imports Branch)</w:t>
      </w:r>
    </w:p>
    <w:p w14:paraId="0F4D6BBC" w14:textId="77777777" w:rsidR="007321AA" w:rsidRPr="00300B16" w:rsidRDefault="007321AA" w:rsidP="007321AA">
      <w:pPr>
        <w:spacing w:before="0" w:after="0"/>
        <w:rPr>
          <w:rFonts w:asciiTheme="minorHAnsi" w:hAnsiTheme="minorHAnsi" w:cstheme="minorHAnsi"/>
          <w:sz w:val="20"/>
          <w:szCs w:val="20"/>
        </w:rPr>
      </w:pPr>
      <w:r w:rsidRPr="00300B16">
        <w:rPr>
          <w:rFonts w:asciiTheme="minorHAnsi" w:hAnsiTheme="minorHAnsi" w:cstheme="minorHAnsi"/>
          <w:sz w:val="20"/>
          <w:szCs w:val="20"/>
        </w:rPr>
        <w:t>Michelle Blowes (Animal and Biological Imports Branch)</w:t>
      </w:r>
    </w:p>
    <w:p w14:paraId="282ACB70" w14:textId="77777777" w:rsidR="007321AA" w:rsidRPr="00300B16" w:rsidRDefault="007321AA" w:rsidP="007321AA">
      <w:pPr>
        <w:spacing w:before="0" w:after="0"/>
        <w:rPr>
          <w:rFonts w:asciiTheme="minorHAnsi" w:hAnsiTheme="minorHAnsi" w:cstheme="minorHAnsi"/>
          <w:sz w:val="20"/>
          <w:szCs w:val="20"/>
        </w:rPr>
      </w:pPr>
      <w:r w:rsidRPr="00300B16">
        <w:rPr>
          <w:rFonts w:asciiTheme="minorHAnsi" w:hAnsiTheme="minorHAnsi" w:cstheme="minorHAnsi"/>
          <w:sz w:val="20"/>
          <w:szCs w:val="20"/>
        </w:rPr>
        <w:t>Danni Davis (Animal and Biological Imports Branch)</w:t>
      </w:r>
    </w:p>
    <w:p w14:paraId="6E9253B9" w14:textId="7F5C95AA" w:rsidR="00CA5B7C" w:rsidRPr="00300B16" w:rsidRDefault="00BA6F80"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Emma McGrath (Animal and Biological Imports Branch)</w:t>
      </w:r>
      <w:r w:rsidR="00CA5B7C" w:rsidRPr="00300B16">
        <w:rPr>
          <w:rFonts w:asciiTheme="minorHAnsi" w:hAnsiTheme="minorHAnsi" w:cstheme="minorHAnsi"/>
          <w:sz w:val="20"/>
          <w:szCs w:val="20"/>
        </w:rPr>
        <w:t xml:space="preserve"> Kaylene Jones (Animal and Biological Imports Branch)</w:t>
      </w:r>
    </w:p>
    <w:p w14:paraId="7EA2C80E"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Melissa Henson (Animal and Biological Imports Branch)</w:t>
      </w:r>
    </w:p>
    <w:p w14:paraId="086FD6A8"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 xml:space="preserve">Rick Hawe (Biosecurity Operations </w:t>
      </w:r>
      <w:proofErr w:type="gramStart"/>
      <w:r w:rsidRPr="00300B16">
        <w:rPr>
          <w:rFonts w:asciiTheme="minorHAnsi" w:hAnsiTheme="minorHAnsi" w:cstheme="minorHAnsi"/>
          <w:sz w:val="20"/>
          <w:szCs w:val="20"/>
        </w:rPr>
        <w:t>Division)*</w:t>
      </w:r>
      <w:proofErr w:type="gramEnd"/>
    </w:p>
    <w:p w14:paraId="14E88B9C"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 xml:space="preserve">Annette Dougall (Epidemiology Surveillance and </w:t>
      </w:r>
      <w:proofErr w:type="gramStart"/>
      <w:r w:rsidRPr="00300B16">
        <w:rPr>
          <w:rFonts w:asciiTheme="minorHAnsi" w:hAnsiTheme="minorHAnsi" w:cstheme="minorHAnsi"/>
          <w:sz w:val="20"/>
          <w:szCs w:val="20"/>
        </w:rPr>
        <w:t>Laboratory)*</w:t>
      </w:r>
      <w:proofErr w:type="gramEnd"/>
    </w:p>
    <w:p w14:paraId="1C6BDC70" w14:textId="74557229"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Tania Ware (Animal Biosecurity Branch)</w:t>
      </w:r>
    </w:p>
    <w:p w14:paraId="4E4D9C86"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Jessica Hoad (Animal Biosecurity Branch)</w:t>
      </w:r>
    </w:p>
    <w:p w14:paraId="74971A1D" w14:textId="576EAA0C"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Luke Osborne (Animal Strategy and Coordination Branch)</w:t>
      </w:r>
    </w:p>
    <w:p w14:paraId="4C2AF024" w14:textId="65814F3E" w:rsidR="00500B31" w:rsidRPr="00300B16" w:rsidRDefault="00500B31" w:rsidP="007321AA">
      <w:pPr>
        <w:spacing w:before="0" w:after="0"/>
        <w:rPr>
          <w:rFonts w:asciiTheme="minorHAnsi" w:hAnsiTheme="minorHAnsi" w:cstheme="minorHAnsi"/>
          <w:sz w:val="20"/>
          <w:szCs w:val="20"/>
        </w:rPr>
      </w:pPr>
      <w:r w:rsidRPr="00300B16">
        <w:rPr>
          <w:rFonts w:asciiTheme="minorHAnsi" w:hAnsiTheme="minorHAnsi" w:cstheme="minorHAnsi"/>
          <w:sz w:val="20"/>
          <w:szCs w:val="20"/>
        </w:rPr>
        <w:t>Joel Willis (Animal Strategy and Coordination Branch)</w:t>
      </w:r>
    </w:p>
    <w:p w14:paraId="3A459837" w14:textId="6946DA31" w:rsidR="00BA6F80" w:rsidRPr="00300B16" w:rsidRDefault="00BA6F80" w:rsidP="007321AA">
      <w:pPr>
        <w:spacing w:before="0" w:after="0"/>
        <w:rPr>
          <w:rFonts w:asciiTheme="minorHAnsi" w:hAnsiTheme="minorHAnsi" w:cstheme="minorHAnsi"/>
          <w:sz w:val="20"/>
          <w:szCs w:val="20"/>
        </w:rPr>
      </w:pPr>
      <w:r w:rsidRPr="00300B16">
        <w:rPr>
          <w:rFonts w:asciiTheme="minorHAnsi" w:hAnsiTheme="minorHAnsi" w:cstheme="minorHAnsi"/>
          <w:sz w:val="20"/>
          <w:szCs w:val="20"/>
        </w:rPr>
        <w:t>Emma Horan (Animal Strategy and Coordination Branch)</w:t>
      </w:r>
    </w:p>
    <w:p w14:paraId="20168E67"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 xml:space="preserve">Leanne Payne (Cost Recovery </w:t>
      </w:r>
      <w:proofErr w:type="gramStart"/>
      <w:r w:rsidRPr="00300B16">
        <w:rPr>
          <w:rFonts w:asciiTheme="minorHAnsi" w:hAnsiTheme="minorHAnsi" w:cstheme="minorHAnsi"/>
          <w:sz w:val="20"/>
          <w:szCs w:val="20"/>
        </w:rPr>
        <w:t>Biosecurity)*</w:t>
      </w:r>
      <w:proofErr w:type="gramEnd"/>
    </w:p>
    <w:p w14:paraId="1C61C8A2"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 xml:space="preserve">Maria Loyman (Funding and </w:t>
      </w:r>
      <w:proofErr w:type="gramStart"/>
      <w:r w:rsidRPr="00300B16">
        <w:rPr>
          <w:rFonts w:asciiTheme="minorHAnsi" w:hAnsiTheme="minorHAnsi" w:cstheme="minorHAnsi"/>
          <w:sz w:val="20"/>
          <w:szCs w:val="20"/>
        </w:rPr>
        <w:t>Revenue)*</w:t>
      </w:r>
      <w:proofErr w:type="gramEnd"/>
    </w:p>
    <w:p w14:paraId="2FF14669" w14:textId="794CDD66" w:rsidR="002C519D" w:rsidRPr="00300B16" w:rsidRDefault="002C519D" w:rsidP="00B33437">
      <w:pPr>
        <w:spacing w:before="0" w:after="0"/>
        <w:rPr>
          <w:rFonts w:asciiTheme="minorHAnsi" w:hAnsiTheme="minorHAnsi" w:cstheme="minorHAnsi"/>
          <w:sz w:val="20"/>
          <w:szCs w:val="20"/>
        </w:rPr>
      </w:pPr>
      <w:r w:rsidRPr="00300B16">
        <w:rPr>
          <w:rFonts w:asciiTheme="minorHAnsi" w:hAnsiTheme="minorHAnsi" w:cstheme="minorHAnsi"/>
          <w:sz w:val="20"/>
          <w:szCs w:val="20"/>
        </w:rPr>
        <w:t xml:space="preserve">Chris McDonald (Sustainable Trade Funding </w:t>
      </w:r>
      <w:proofErr w:type="gramStart"/>
      <w:r w:rsidRPr="00300B16">
        <w:rPr>
          <w:rFonts w:asciiTheme="minorHAnsi" w:hAnsiTheme="minorHAnsi" w:cstheme="minorHAnsi"/>
          <w:sz w:val="20"/>
          <w:szCs w:val="20"/>
        </w:rPr>
        <w:t>Taskforce)</w:t>
      </w:r>
      <w:r w:rsidR="003E1EE5" w:rsidRPr="00300B16">
        <w:rPr>
          <w:rFonts w:asciiTheme="minorHAnsi" w:hAnsiTheme="minorHAnsi" w:cstheme="minorHAnsi"/>
          <w:sz w:val="20"/>
          <w:szCs w:val="20"/>
        </w:rPr>
        <w:t>*</w:t>
      </w:r>
      <w:proofErr w:type="gramEnd"/>
    </w:p>
    <w:p w14:paraId="37E4ECD2"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 xml:space="preserve">Jennifer Davis (Agriculture Trade </w:t>
      </w:r>
      <w:proofErr w:type="gramStart"/>
      <w:r w:rsidRPr="00300B16">
        <w:rPr>
          <w:rFonts w:asciiTheme="minorHAnsi" w:hAnsiTheme="minorHAnsi" w:cstheme="minorHAnsi"/>
          <w:sz w:val="20"/>
          <w:szCs w:val="20"/>
        </w:rPr>
        <w:t>Strategy)*</w:t>
      </w:r>
      <w:proofErr w:type="gramEnd"/>
    </w:p>
    <w:p w14:paraId="7CF30CC6"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 xml:space="preserve">Andrea Foreshaw (Agriculture Trade </w:t>
      </w:r>
      <w:proofErr w:type="gramStart"/>
      <w:r w:rsidRPr="00300B16">
        <w:rPr>
          <w:rFonts w:asciiTheme="minorHAnsi" w:hAnsiTheme="minorHAnsi" w:cstheme="minorHAnsi"/>
          <w:sz w:val="20"/>
          <w:szCs w:val="20"/>
        </w:rPr>
        <w:t>Strategy)*</w:t>
      </w:r>
      <w:proofErr w:type="gramEnd"/>
    </w:p>
    <w:p w14:paraId="765172FA" w14:textId="42FAC7C8"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Dar</w:t>
      </w:r>
      <w:r w:rsidR="003E1EE5">
        <w:rPr>
          <w:rFonts w:asciiTheme="minorHAnsi" w:hAnsiTheme="minorHAnsi" w:cstheme="minorHAnsi"/>
          <w:sz w:val="20"/>
          <w:szCs w:val="20"/>
        </w:rPr>
        <w:t>r</w:t>
      </w:r>
      <w:r w:rsidRPr="00300B16">
        <w:rPr>
          <w:rFonts w:asciiTheme="minorHAnsi" w:hAnsiTheme="minorHAnsi" w:cstheme="minorHAnsi"/>
          <w:sz w:val="20"/>
          <w:szCs w:val="20"/>
        </w:rPr>
        <w:t xml:space="preserve">yl Barbour (Sustainable Trade </w:t>
      </w:r>
      <w:proofErr w:type="gramStart"/>
      <w:r w:rsidRPr="00300B16">
        <w:rPr>
          <w:rFonts w:asciiTheme="minorHAnsi" w:hAnsiTheme="minorHAnsi" w:cstheme="minorHAnsi"/>
          <w:sz w:val="20"/>
          <w:szCs w:val="20"/>
        </w:rPr>
        <w:t>Funding)*</w:t>
      </w:r>
      <w:proofErr w:type="gramEnd"/>
    </w:p>
    <w:p w14:paraId="05297524" w14:textId="4D08EC8E" w:rsidR="00CA5B7C" w:rsidRPr="00300B16" w:rsidRDefault="00CA5B7C" w:rsidP="00D529FE">
      <w:pPr>
        <w:spacing w:before="0" w:after="0"/>
        <w:rPr>
          <w:rFonts w:asciiTheme="minorHAnsi" w:hAnsiTheme="minorHAnsi" w:cstheme="minorHAnsi"/>
          <w:sz w:val="20"/>
          <w:szCs w:val="20"/>
        </w:rPr>
      </w:pPr>
      <w:r w:rsidRPr="00300B16">
        <w:rPr>
          <w:rFonts w:asciiTheme="minorHAnsi" w:hAnsiTheme="minorHAnsi" w:cstheme="minorHAnsi"/>
          <w:sz w:val="20"/>
          <w:szCs w:val="20"/>
        </w:rPr>
        <w:t>Rossana Carr (Live Animal Export Branch)</w:t>
      </w:r>
    </w:p>
    <w:p w14:paraId="15426D9C" w14:textId="375E8D54" w:rsidR="009A0225" w:rsidRPr="00300B16" w:rsidRDefault="009A0225" w:rsidP="00D529FE">
      <w:pPr>
        <w:spacing w:before="0" w:after="0"/>
        <w:rPr>
          <w:rFonts w:asciiTheme="minorHAnsi" w:hAnsiTheme="minorHAnsi" w:cstheme="minorHAnsi"/>
          <w:sz w:val="20"/>
          <w:szCs w:val="20"/>
        </w:rPr>
      </w:pPr>
      <w:r w:rsidRPr="00300B16">
        <w:rPr>
          <w:rFonts w:asciiTheme="minorHAnsi" w:hAnsiTheme="minorHAnsi" w:cstheme="minorHAnsi"/>
          <w:sz w:val="20"/>
          <w:szCs w:val="20"/>
        </w:rPr>
        <w:t>Tim Naylor (</w:t>
      </w:r>
      <w:r w:rsidR="00CA5B7C" w:rsidRPr="00300B16">
        <w:rPr>
          <w:rFonts w:asciiTheme="minorHAnsi" w:hAnsiTheme="minorHAnsi" w:cstheme="minorHAnsi"/>
          <w:sz w:val="20"/>
          <w:szCs w:val="20"/>
        </w:rPr>
        <w:t>Live Animal Export Branch</w:t>
      </w:r>
      <w:r w:rsidRPr="00300B16">
        <w:rPr>
          <w:rFonts w:asciiTheme="minorHAnsi" w:hAnsiTheme="minorHAnsi" w:cstheme="minorHAnsi"/>
          <w:sz w:val="20"/>
          <w:szCs w:val="20"/>
        </w:rPr>
        <w:t>)</w:t>
      </w:r>
    </w:p>
    <w:p w14:paraId="025B2802"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Courtney Turner (Live Animal Export Branch)</w:t>
      </w:r>
    </w:p>
    <w:p w14:paraId="5D548459" w14:textId="00418E8A" w:rsidR="00D529FE" w:rsidRPr="00300B16" w:rsidRDefault="007321AA" w:rsidP="00D529FE">
      <w:pPr>
        <w:spacing w:before="0" w:after="0"/>
        <w:rPr>
          <w:rFonts w:asciiTheme="minorHAnsi" w:hAnsiTheme="minorHAnsi" w:cstheme="minorHAnsi"/>
          <w:sz w:val="20"/>
          <w:szCs w:val="20"/>
        </w:rPr>
      </w:pPr>
      <w:r w:rsidRPr="00300B16">
        <w:rPr>
          <w:rFonts w:asciiTheme="minorHAnsi" w:hAnsiTheme="minorHAnsi" w:cstheme="minorHAnsi"/>
          <w:sz w:val="20"/>
          <w:szCs w:val="20"/>
        </w:rPr>
        <w:t>Stephen Malone</w:t>
      </w:r>
      <w:r w:rsidR="00D529FE" w:rsidRPr="00300B16">
        <w:rPr>
          <w:rFonts w:asciiTheme="minorHAnsi" w:hAnsiTheme="minorHAnsi" w:cstheme="minorHAnsi"/>
          <w:sz w:val="20"/>
          <w:szCs w:val="20"/>
        </w:rPr>
        <w:t xml:space="preserve"> (Post Entry Quarantine)</w:t>
      </w:r>
    </w:p>
    <w:p w14:paraId="18041A26" w14:textId="73C36D4F" w:rsidR="00F4384B" w:rsidRPr="00300B16" w:rsidRDefault="007321AA" w:rsidP="00F4384B">
      <w:pPr>
        <w:spacing w:before="0" w:after="0"/>
        <w:rPr>
          <w:rFonts w:asciiTheme="minorHAnsi" w:hAnsiTheme="minorHAnsi" w:cstheme="minorHAnsi"/>
          <w:sz w:val="20"/>
          <w:szCs w:val="20"/>
        </w:rPr>
      </w:pPr>
      <w:r w:rsidRPr="00300B16">
        <w:rPr>
          <w:rFonts w:asciiTheme="minorHAnsi" w:hAnsiTheme="minorHAnsi" w:cstheme="minorHAnsi"/>
          <w:sz w:val="20"/>
          <w:szCs w:val="20"/>
        </w:rPr>
        <w:t>Jacob Nuttall</w:t>
      </w:r>
      <w:r w:rsidR="00F4384B" w:rsidRPr="00300B16">
        <w:rPr>
          <w:rFonts w:asciiTheme="minorHAnsi" w:hAnsiTheme="minorHAnsi" w:cstheme="minorHAnsi"/>
          <w:sz w:val="20"/>
          <w:szCs w:val="20"/>
        </w:rPr>
        <w:t xml:space="preserve"> (Mickleham Quarantine Facility)</w:t>
      </w:r>
    </w:p>
    <w:p w14:paraId="1DA0C9BF" w14:textId="77777777" w:rsidR="00F4384B" w:rsidRPr="00300B16" w:rsidRDefault="00F4384B" w:rsidP="00F4384B">
      <w:pPr>
        <w:spacing w:before="0" w:after="0"/>
        <w:rPr>
          <w:rFonts w:asciiTheme="minorHAnsi" w:hAnsiTheme="minorHAnsi" w:cstheme="minorHAnsi"/>
          <w:sz w:val="20"/>
          <w:szCs w:val="20"/>
        </w:rPr>
      </w:pPr>
      <w:r w:rsidRPr="00300B16">
        <w:rPr>
          <w:rFonts w:asciiTheme="minorHAnsi" w:hAnsiTheme="minorHAnsi" w:cstheme="minorHAnsi"/>
          <w:sz w:val="20"/>
          <w:szCs w:val="20"/>
        </w:rPr>
        <w:t>Wilma Baines (Mickleham Quarantine Facility)</w:t>
      </w:r>
    </w:p>
    <w:p w14:paraId="4C943B38" w14:textId="50BB393F" w:rsidR="00BA6F80" w:rsidRPr="00300B16" w:rsidRDefault="00BA6F80" w:rsidP="00F4384B">
      <w:pPr>
        <w:spacing w:before="0" w:after="0"/>
        <w:rPr>
          <w:rFonts w:asciiTheme="minorHAnsi" w:hAnsiTheme="minorHAnsi" w:cstheme="minorHAnsi"/>
          <w:sz w:val="20"/>
          <w:szCs w:val="20"/>
        </w:rPr>
      </w:pPr>
      <w:r w:rsidRPr="00300B16">
        <w:rPr>
          <w:rFonts w:asciiTheme="minorHAnsi" w:hAnsiTheme="minorHAnsi" w:cstheme="minorHAnsi"/>
          <w:sz w:val="20"/>
          <w:szCs w:val="20"/>
        </w:rPr>
        <w:t>Natasha Halim (Mickleham Quarantine Facility)</w:t>
      </w:r>
    </w:p>
    <w:p w14:paraId="1069BD58" w14:textId="3747B2CC" w:rsidR="00BA6F80" w:rsidRPr="00300B16" w:rsidRDefault="00BA6F80" w:rsidP="00F4384B">
      <w:pPr>
        <w:spacing w:before="0" w:after="0"/>
        <w:rPr>
          <w:rFonts w:asciiTheme="minorHAnsi" w:hAnsiTheme="minorHAnsi" w:cstheme="minorHAnsi"/>
          <w:sz w:val="20"/>
          <w:szCs w:val="20"/>
        </w:rPr>
      </w:pPr>
      <w:r w:rsidRPr="00300B16">
        <w:rPr>
          <w:rFonts w:asciiTheme="minorHAnsi" w:hAnsiTheme="minorHAnsi" w:cstheme="minorHAnsi"/>
          <w:sz w:val="20"/>
          <w:szCs w:val="20"/>
        </w:rPr>
        <w:t>Katherine Moffat (Mickleham Quarantine Facility)</w:t>
      </w:r>
    </w:p>
    <w:p w14:paraId="0877B60C"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Leah Wells (Veterinary and Export Meat Branch)</w:t>
      </w:r>
    </w:p>
    <w:p w14:paraId="738F913F"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Kerry Daly (Veterinary and Export Meat Branch)</w:t>
      </w:r>
    </w:p>
    <w:p w14:paraId="65C40224" w14:textId="77777777" w:rsidR="00CA5B7C" w:rsidRPr="00300B16" w:rsidRDefault="00CA5B7C" w:rsidP="00CA5B7C">
      <w:pPr>
        <w:spacing w:before="0" w:after="0"/>
        <w:rPr>
          <w:rFonts w:asciiTheme="minorHAnsi" w:hAnsiTheme="minorHAnsi" w:cstheme="minorHAnsi"/>
          <w:sz w:val="20"/>
          <w:szCs w:val="20"/>
        </w:rPr>
      </w:pPr>
      <w:r w:rsidRPr="00300B16">
        <w:rPr>
          <w:rFonts w:asciiTheme="minorHAnsi" w:hAnsiTheme="minorHAnsi" w:cstheme="minorHAnsi"/>
          <w:sz w:val="20"/>
          <w:szCs w:val="20"/>
        </w:rPr>
        <w:t xml:space="preserve">Mikala Welsh (Veterinary and Export Meat </w:t>
      </w:r>
      <w:proofErr w:type="gramStart"/>
      <w:r w:rsidRPr="00300B16">
        <w:rPr>
          <w:rFonts w:asciiTheme="minorHAnsi" w:hAnsiTheme="minorHAnsi" w:cstheme="minorHAnsi"/>
          <w:sz w:val="20"/>
          <w:szCs w:val="20"/>
        </w:rPr>
        <w:t>Branch)*</w:t>
      </w:r>
      <w:proofErr w:type="gramEnd"/>
    </w:p>
    <w:p w14:paraId="2CDD8EDC" w14:textId="5168C67F" w:rsidR="00CA5B7C" w:rsidRPr="00300B16" w:rsidRDefault="00CA5B7C" w:rsidP="00F4384B">
      <w:pPr>
        <w:spacing w:before="0" w:after="0"/>
        <w:rPr>
          <w:rFonts w:asciiTheme="minorHAnsi" w:hAnsiTheme="minorHAnsi" w:cstheme="minorHAnsi"/>
          <w:sz w:val="20"/>
          <w:szCs w:val="20"/>
        </w:rPr>
      </w:pPr>
      <w:r w:rsidRPr="00300B16">
        <w:rPr>
          <w:rFonts w:asciiTheme="minorHAnsi" w:hAnsiTheme="minorHAnsi" w:cstheme="minorHAnsi"/>
          <w:sz w:val="20"/>
          <w:szCs w:val="20"/>
        </w:rPr>
        <w:t>Vanessa King (Veterinary and Export Meat Branch)</w:t>
      </w:r>
    </w:p>
    <w:p w14:paraId="3845FB49" w14:textId="6E7BACB4" w:rsidR="002C519D" w:rsidRPr="00300B16" w:rsidRDefault="002C519D" w:rsidP="0019365F">
      <w:pPr>
        <w:spacing w:before="0" w:after="0"/>
        <w:rPr>
          <w:rFonts w:asciiTheme="minorHAnsi" w:hAnsiTheme="minorHAnsi" w:cstheme="minorHAnsi"/>
          <w:sz w:val="20"/>
          <w:szCs w:val="20"/>
        </w:rPr>
        <w:sectPr w:rsidR="002C519D" w:rsidRPr="00300B16" w:rsidSect="00B33437">
          <w:type w:val="continuous"/>
          <w:pgSz w:w="11906" w:h="16838" w:code="9"/>
          <w:pgMar w:top="960" w:right="851" w:bottom="284" w:left="851" w:header="567" w:footer="437" w:gutter="0"/>
          <w:cols w:num="2" w:space="144"/>
          <w:titlePg/>
          <w:docGrid w:linePitch="360"/>
        </w:sectPr>
      </w:pPr>
    </w:p>
    <w:p w14:paraId="426F4278" w14:textId="77777777" w:rsidR="00CA5B7C" w:rsidRDefault="00CA5B7C" w:rsidP="00ED4AC2">
      <w:pPr>
        <w:spacing w:before="0" w:after="0"/>
      </w:pPr>
    </w:p>
    <w:p w14:paraId="36AF9655" w14:textId="77777777" w:rsidR="00CA5B7C" w:rsidRDefault="00CA5B7C" w:rsidP="00CA5B7C">
      <w:pPr>
        <w:spacing w:before="0" w:after="0"/>
      </w:pPr>
      <w:r w:rsidRPr="000D3B75">
        <w:rPr>
          <w:i/>
          <w:iCs/>
          <w:sz w:val="20"/>
          <w:szCs w:val="20"/>
        </w:rPr>
        <w:t>*</w:t>
      </w:r>
      <w:proofErr w:type="gramStart"/>
      <w:r w:rsidRPr="000D3B75">
        <w:rPr>
          <w:i/>
          <w:iCs/>
          <w:sz w:val="20"/>
          <w:szCs w:val="20"/>
        </w:rPr>
        <w:t>denotes</w:t>
      </w:r>
      <w:proofErr w:type="gramEnd"/>
      <w:r w:rsidRPr="000D3B75">
        <w:rPr>
          <w:i/>
          <w:iCs/>
          <w:sz w:val="20"/>
          <w:szCs w:val="20"/>
        </w:rPr>
        <w:t xml:space="preserve"> attendance for part of meeting</w:t>
      </w:r>
      <w:r>
        <w:rPr>
          <w:i/>
          <w:iCs/>
          <w:sz w:val="20"/>
          <w:szCs w:val="20"/>
        </w:rPr>
        <w:t xml:space="preserve"> only</w:t>
      </w:r>
    </w:p>
    <w:p w14:paraId="030F91C6" w14:textId="72200DEB" w:rsidR="00967AB9" w:rsidRDefault="00967AB9" w:rsidP="00ED4AC2">
      <w:pPr>
        <w:spacing w:before="0" w:after="0"/>
        <w:rPr>
          <w:rFonts w:asciiTheme="minorHAnsi" w:hAnsiTheme="minorHAnsi" w:cstheme="minorHAnsi"/>
          <w:bCs/>
        </w:rPr>
      </w:pPr>
      <w:r>
        <w:t>_____________________________________________________________________________________________</w:t>
      </w:r>
    </w:p>
    <w:p w14:paraId="05B6983F" w14:textId="77777777" w:rsidR="00714D0E" w:rsidRDefault="00714D0E" w:rsidP="005936EA">
      <w:pPr>
        <w:spacing w:before="0" w:after="0" w:line="240" w:lineRule="auto"/>
      </w:pPr>
    </w:p>
    <w:p w14:paraId="699536FA" w14:textId="1A0E4E71" w:rsidR="00ED4AC2" w:rsidRDefault="005936EA" w:rsidP="005936EA">
      <w:pPr>
        <w:spacing w:before="0" w:after="0" w:line="240" w:lineRule="auto"/>
      </w:pPr>
      <w:r>
        <w:t xml:space="preserve">Meeting started </w:t>
      </w:r>
      <w:r w:rsidRPr="00714D0E">
        <w:t xml:space="preserve">at </w:t>
      </w:r>
      <w:r w:rsidR="00714D0E" w:rsidRPr="00300B16">
        <w:t>10:08</w:t>
      </w:r>
      <w:r w:rsidRPr="00714D0E">
        <w:t>am</w:t>
      </w:r>
      <w:r>
        <w:t xml:space="preserve"> </w:t>
      </w:r>
    </w:p>
    <w:p w14:paraId="33CF78FD" w14:textId="77777777" w:rsidR="00ED4AC2" w:rsidRDefault="00ED4AC2" w:rsidP="005936EA">
      <w:pPr>
        <w:spacing w:before="0" w:after="0" w:line="240" w:lineRule="auto"/>
      </w:pPr>
    </w:p>
    <w:p w14:paraId="0DE8BC25" w14:textId="77777777" w:rsidR="00CB04A1" w:rsidRDefault="00CB04A1">
      <w:pPr>
        <w:spacing w:before="0" w:after="0" w:line="240" w:lineRule="auto"/>
        <w:rPr>
          <w:b/>
          <w:bCs/>
        </w:rPr>
      </w:pPr>
      <w:r>
        <w:rPr>
          <w:b/>
          <w:bCs/>
        </w:rPr>
        <w:br w:type="page"/>
      </w:r>
    </w:p>
    <w:p w14:paraId="6EE5DD06" w14:textId="7696AFF2" w:rsidR="004F0EC4" w:rsidRPr="002C14A5" w:rsidRDefault="002C14A5" w:rsidP="00ED4AC2">
      <w:pPr>
        <w:shd w:val="clear" w:color="auto" w:fill="DEEAF6" w:themeFill="accent1" w:themeFillTint="33"/>
        <w:spacing w:before="0" w:after="0" w:line="240" w:lineRule="auto"/>
        <w:rPr>
          <w:b/>
          <w:bCs/>
        </w:rPr>
      </w:pPr>
      <w:r>
        <w:rPr>
          <w:b/>
          <w:bCs/>
        </w:rPr>
        <w:lastRenderedPageBreak/>
        <w:t>1</w:t>
      </w:r>
      <w:r w:rsidRPr="00ED4AC2">
        <w:rPr>
          <w:b/>
          <w:bCs/>
          <w:shd w:val="clear" w:color="auto" w:fill="DEEAF6" w:themeFill="accent1" w:themeFillTint="33"/>
        </w:rPr>
        <w:t xml:space="preserve">. </w:t>
      </w:r>
      <w:r w:rsidR="004F0EC4" w:rsidRPr="00ED4AC2">
        <w:rPr>
          <w:b/>
          <w:bCs/>
          <w:shd w:val="clear" w:color="auto" w:fill="DEEAF6" w:themeFill="accent1" w:themeFillTint="33"/>
        </w:rPr>
        <w:t>Welcome and apologies</w:t>
      </w:r>
      <w:r w:rsidR="004F0EC4" w:rsidRPr="002C14A5">
        <w:rPr>
          <w:b/>
          <w:bCs/>
        </w:rPr>
        <w:t xml:space="preserve"> </w:t>
      </w:r>
    </w:p>
    <w:p w14:paraId="44464FF4" w14:textId="2529627E" w:rsidR="00CE1374" w:rsidRPr="00300B16" w:rsidRDefault="005936EA" w:rsidP="0075718E">
      <w:r w:rsidRPr="00300B16">
        <w:t xml:space="preserve">The </w:t>
      </w:r>
      <w:r w:rsidR="00BF5FE1" w:rsidRPr="00300B16">
        <w:t>C</w:t>
      </w:r>
      <w:r w:rsidRPr="00300B16">
        <w:t xml:space="preserve">hair </w:t>
      </w:r>
      <w:r w:rsidR="00DE21C0" w:rsidRPr="00300B16">
        <w:t xml:space="preserve">welcomed </w:t>
      </w:r>
      <w:r w:rsidRPr="00300B16">
        <w:t>attendees</w:t>
      </w:r>
      <w:r w:rsidR="00DE21C0" w:rsidRPr="00300B16">
        <w:t xml:space="preserve"> to the meeting</w:t>
      </w:r>
      <w:r w:rsidR="00A14C1E" w:rsidRPr="00300B16">
        <w:t xml:space="preserve"> </w:t>
      </w:r>
      <w:r w:rsidR="00DE21C0" w:rsidRPr="00300B16">
        <w:t xml:space="preserve">and </w:t>
      </w:r>
      <w:r w:rsidRPr="00300B16">
        <w:t>provided</w:t>
      </w:r>
      <w:r w:rsidR="00DE21C0" w:rsidRPr="00300B16">
        <w:t xml:space="preserve"> an Acknowledgement of Country. </w:t>
      </w:r>
    </w:p>
    <w:p w14:paraId="3245F7D4" w14:textId="2F6E72FD" w:rsidR="00254A7B" w:rsidRPr="00300B16" w:rsidRDefault="005936EA" w:rsidP="0075718E">
      <w:r w:rsidRPr="00300B16">
        <w:t xml:space="preserve">The </w:t>
      </w:r>
      <w:r w:rsidR="00BF5FE1" w:rsidRPr="00300B16">
        <w:t>C</w:t>
      </w:r>
      <w:r w:rsidRPr="00300B16">
        <w:t xml:space="preserve">hair advised attendees that </w:t>
      </w:r>
      <w:r w:rsidR="00DE21C0" w:rsidRPr="00300B16">
        <w:t xml:space="preserve">the </w:t>
      </w:r>
      <w:r w:rsidRPr="00300B16">
        <w:t>meeting</w:t>
      </w:r>
      <w:r w:rsidR="00DE21C0" w:rsidRPr="00300B16">
        <w:t xml:space="preserve"> is recorded for minute taking purposes and </w:t>
      </w:r>
      <w:r w:rsidRPr="00300B16">
        <w:t xml:space="preserve">will be </w:t>
      </w:r>
      <w:r w:rsidR="00DE21C0" w:rsidRPr="00300B16">
        <w:t xml:space="preserve">deleted once the minutes are finalised. </w:t>
      </w:r>
      <w:r w:rsidR="00984F07" w:rsidRPr="00300B16">
        <w:t xml:space="preserve">The </w:t>
      </w:r>
      <w:r w:rsidR="00BF5FE1" w:rsidRPr="00300B16">
        <w:t>C</w:t>
      </w:r>
      <w:r w:rsidR="00984F07" w:rsidRPr="00300B16">
        <w:t>hair reminded the attendees about the confidentiality of all discussions at the meeting.</w:t>
      </w:r>
    </w:p>
    <w:p w14:paraId="540362EA" w14:textId="6A90679B" w:rsidR="00E228CE" w:rsidRPr="00300B16" w:rsidRDefault="00E228CE" w:rsidP="00E228CE">
      <w:r w:rsidRPr="00300B16">
        <w:t>Brant Smith, First Assistant Secretary, Biosecurity Animal Division, provided an opening address</w:t>
      </w:r>
      <w:r w:rsidR="00CB04A1">
        <w:t>,</w:t>
      </w:r>
      <w:r w:rsidRPr="00300B16">
        <w:t xml:space="preserve"> acknowledg</w:t>
      </w:r>
      <w:r w:rsidR="00CB04A1">
        <w:t>ing</w:t>
      </w:r>
      <w:r w:rsidRPr="00300B16">
        <w:t xml:space="preserve"> the </w:t>
      </w:r>
      <w:r w:rsidR="00ED245C">
        <w:t xml:space="preserve">disruption and </w:t>
      </w:r>
      <w:r w:rsidRPr="00300B16">
        <w:t>c</w:t>
      </w:r>
      <w:r w:rsidR="00B00237">
        <w:t>hallenges caused by the current situation in the Middle East</w:t>
      </w:r>
      <w:r w:rsidR="00CB04A1">
        <w:t xml:space="preserve"> and</w:t>
      </w:r>
      <w:r w:rsidRPr="00300B16">
        <w:t xml:space="preserve"> noting the pressures this has placed on both industry and government. He advised that the department has established </w:t>
      </w:r>
      <w:r w:rsidR="00ED245C">
        <w:t>a dedicated</w:t>
      </w:r>
      <w:r w:rsidRPr="00300B16">
        <w:t xml:space="preserve"> taskforce</w:t>
      </w:r>
      <w:r w:rsidR="00ED245C">
        <w:t xml:space="preserve"> comprised of individual streams </w:t>
      </w:r>
      <w:r w:rsidRPr="00300B16">
        <w:t>contributing to broader whole-of-government responses, including modelling impacts and supporting supply chain resilience. Brant emphasised the</w:t>
      </w:r>
      <w:r w:rsidR="00ED245C">
        <w:t xml:space="preserve"> </w:t>
      </w:r>
      <w:r w:rsidR="00254A7B">
        <w:t xml:space="preserve">continued </w:t>
      </w:r>
      <w:r w:rsidR="00ED245C">
        <w:t xml:space="preserve">importance </w:t>
      </w:r>
      <w:r w:rsidRPr="00300B16">
        <w:t>of balancing biosecurity integrity with the efficient movement of animals and animal products.</w:t>
      </w:r>
    </w:p>
    <w:p w14:paraId="20F696AF" w14:textId="3F7B3F6E" w:rsidR="00E228CE" w:rsidRPr="00300B16" w:rsidRDefault="00E228CE" w:rsidP="00E228CE">
      <w:r w:rsidRPr="00300B16">
        <w:t xml:space="preserve">Brant </w:t>
      </w:r>
      <w:r w:rsidR="00CB04A1">
        <w:t>also acknowledged</w:t>
      </w:r>
      <w:r w:rsidRPr="00300B16">
        <w:t xml:space="preserve"> the increasing cost pressures faced across industry and government, including fuel and operational costs.</w:t>
      </w:r>
      <w:r w:rsidR="009834C1">
        <w:t xml:space="preserve"> </w:t>
      </w:r>
      <w:r w:rsidR="00CB04A1">
        <w:t>I</w:t>
      </w:r>
      <w:r w:rsidRPr="00300B16">
        <w:t xml:space="preserve">ndustry </w:t>
      </w:r>
      <w:proofErr w:type="gramStart"/>
      <w:r w:rsidR="00A66CDD">
        <w:t>are</w:t>
      </w:r>
      <w:proofErr w:type="gramEnd"/>
      <w:r w:rsidR="009834C1">
        <w:t xml:space="preserve"> encouraged </w:t>
      </w:r>
      <w:r w:rsidRPr="00300B16">
        <w:t xml:space="preserve">to raise any information gaps or concerns. Brant </w:t>
      </w:r>
      <w:r w:rsidR="00254A7B">
        <w:t>noted</w:t>
      </w:r>
      <w:r w:rsidRPr="00300B16">
        <w:t xml:space="preserve"> the value of the HICC forum as a longstanding mechanism for industry engagement and thanked attendees for their continued participation and contributions.</w:t>
      </w:r>
    </w:p>
    <w:p w14:paraId="60239F1D" w14:textId="1D9C7838" w:rsidR="004F0EC4" w:rsidRPr="002C14A5" w:rsidRDefault="00B33437" w:rsidP="002C14A5">
      <w:pPr>
        <w:shd w:val="clear" w:color="auto" w:fill="DEEAF6" w:themeFill="accent1" w:themeFillTint="33"/>
        <w:rPr>
          <w:b/>
          <w:bCs/>
        </w:rPr>
      </w:pPr>
      <w:r>
        <w:rPr>
          <w:b/>
          <w:bCs/>
        </w:rPr>
        <w:t>2</w:t>
      </w:r>
      <w:r w:rsidR="002C14A5">
        <w:rPr>
          <w:b/>
          <w:bCs/>
        </w:rPr>
        <w:t xml:space="preserve">. </w:t>
      </w:r>
      <w:r w:rsidR="004F0EC4" w:rsidRPr="002C14A5">
        <w:rPr>
          <w:b/>
          <w:bCs/>
        </w:rPr>
        <w:t xml:space="preserve">Minutes and Action items from past meetings </w:t>
      </w:r>
    </w:p>
    <w:p w14:paraId="477CCEB8" w14:textId="2AC25161" w:rsidR="005931EF" w:rsidRPr="00234E71" w:rsidRDefault="00CC3F29" w:rsidP="00CC3F29">
      <w:r>
        <w:t xml:space="preserve">The </w:t>
      </w:r>
      <w:r w:rsidR="00BF5FE1">
        <w:t>C</w:t>
      </w:r>
      <w:r>
        <w:t xml:space="preserve">hair noted that </w:t>
      </w:r>
      <w:r>
        <w:rPr>
          <w:b/>
          <w:bCs/>
        </w:rPr>
        <w:t>M</w:t>
      </w:r>
      <w:r w:rsidR="004F0EC4" w:rsidRPr="00CC3F29">
        <w:rPr>
          <w:b/>
          <w:bCs/>
        </w:rPr>
        <w:t>eeting 3</w:t>
      </w:r>
      <w:r w:rsidR="00500B31">
        <w:rPr>
          <w:b/>
          <w:bCs/>
        </w:rPr>
        <w:t>1</w:t>
      </w:r>
      <w:r w:rsidR="004F0EC4" w:rsidRPr="00CC3F29">
        <w:rPr>
          <w:b/>
          <w:bCs/>
        </w:rPr>
        <w:t xml:space="preserve"> minutes</w:t>
      </w:r>
      <w:r>
        <w:rPr>
          <w:b/>
          <w:bCs/>
        </w:rPr>
        <w:t xml:space="preserve"> </w:t>
      </w:r>
      <w:r w:rsidR="005931EF">
        <w:t xml:space="preserve">were </w:t>
      </w:r>
      <w:r w:rsidR="00234E71">
        <w:t>finalised</w:t>
      </w:r>
      <w:r w:rsidR="005931EF">
        <w:t xml:space="preserve"> and circulated to </w:t>
      </w:r>
      <w:r w:rsidR="005931EF" w:rsidRPr="003E5EF0">
        <w:t>members on</w:t>
      </w:r>
      <w:r w:rsidR="00234E71" w:rsidRPr="003E5EF0">
        <w:t xml:space="preserve"> </w:t>
      </w:r>
      <w:r w:rsidR="00E44FDE" w:rsidRPr="00300B16">
        <w:t>3</w:t>
      </w:r>
      <w:r w:rsidR="00234E71" w:rsidRPr="00300B16">
        <w:t xml:space="preserve"> July 202</w:t>
      </w:r>
      <w:r w:rsidR="00E44FDE" w:rsidRPr="003E5EF0">
        <w:t>5</w:t>
      </w:r>
      <w:r w:rsidR="00234E71" w:rsidRPr="003E5EF0">
        <w:t xml:space="preserve"> and</w:t>
      </w:r>
      <w:r w:rsidR="00234E71">
        <w:t xml:space="preserve"> published on the </w:t>
      </w:r>
      <w:r w:rsidR="005931EF">
        <w:t>department’s</w:t>
      </w:r>
      <w:r w:rsidR="00234E71">
        <w:t xml:space="preserve"> website. </w:t>
      </w:r>
    </w:p>
    <w:p w14:paraId="00F9320C" w14:textId="17D9C01A" w:rsidR="00CC3F29" w:rsidRPr="00CC3F29" w:rsidRDefault="00CC3F29" w:rsidP="00BC2FD5">
      <w:pPr>
        <w:rPr>
          <w:b/>
          <w:bCs/>
          <w:u w:val="single"/>
        </w:rPr>
      </w:pPr>
      <w:r>
        <w:t xml:space="preserve">The </w:t>
      </w:r>
      <w:r w:rsidR="00BF5FE1">
        <w:t>C</w:t>
      </w:r>
      <w:r>
        <w:t>hair provided updates on the following</w:t>
      </w:r>
      <w:r w:rsidR="00716837">
        <w:t xml:space="preserve"> outstanding</w:t>
      </w:r>
      <w:r>
        <w:t xml:space="preserve"> action items</w:t>
      </w:r>
      <w:r w:rsidR="00716837">
        <w:t xml:space="preserve"> from prior meetings. </w:t>
      </w:r>
    </w:p>
    <w:p w14:paraId="088C154C" w14:textId="2CF2B482" w:rsidR="00BC2FD5" w:rsidRDefault="00CC3F29" w:rsidP="00BC2FD5">
      <w:pPr>
        <w:rPr>
          <w:u w:val="single"/>
        </w:rPr>
      </w:pPr>
      <w:r>
        <w:rPr>
          <w:u w:val="single"/>
        </w:rPr>
        <w:t>M</w:t>
      </w:r>
      <w:r w:rsidR="00BC2FD5" w:rsidRPr="00DA7719">
        <w:rPr>
          <w:u w:val="single"/>
        </w:rPr>
        <w:t>eeting 25- 8 November 2021</w:t>
      </w:r>
    </w:p>
    <w:tbl>
      <w:tblPr>
        <w:tblStyle w:val="TableGrid"/>
        <w:tblW w:w="10348" w:type="dxa"/>
        <w:tblInd w:w="-5" w:type="dxa"/>
        <w:tblLayout w:type="fixed"/>
        <w:tblLook w:val="04A0" w:firstRow="1" w:lastRow="0" w:firstColumn="1" w:lastColumn="0" w:noHBand="0" w:noVBand="1"/>
      </w:tblPr>
      <w:tblGrid>
        <w:gridCol w:w="5245"/>
        <w:gridCol w:w="5103"/>
      </w:tblGrid>
      <w:tr w:rsidR="00840101" w:rsidRPr="00840101" w14:paraId="07A582CD" w14:textId="77777777" w:rsidTr="00300B16">
        <w:tc>
          <w:tcPr>
            <w:tcW w:w="5245" w:type="dxa"/>
            <w:shd w:val="clear" w:color="auto" w:fill="F2F2F2" w:themeFill="background1" w:themeFillShade="F2"/>
          </w:tcPr>
          <w:p w14:paraId="5D954244" w14:textId="77777777" w:rsidR="00840101" w:rsidRPr="00624B6A" w:rsidRDefault="00840101" w:rsidP="00AD0913">
            <w:pPr>
              <w:rPr>
                <w:rFonts w:cstheme="minorHAnsi"/>
                <w:b/>
              </w:rPr>
            </w:pPr>
            <w:r w:rsidRPr="00624B6A">
              <w:rPr>
                <w:rFonts w:cstheme="minorHAnsi"/>
                <w:b/>
              </w:rPr>
              <w:t>Action item</w:t>
            </w:r>
          </w:p>
        </w:tc>
        <w:tc>
          <w:tcPr>
            <w:tcW w:w="5103" w:type="dxa"/>
            <w:shd w:val="clear" w:color="auto" w:fill="F2F2F2" w:themeFill="background1" w:themeFillShade="F2"/>
          </w:tcPr>
          <w:p w14:paraId="495CC95B" w14:textId="77777777" w:rsidR="00840101" w:rsidRPr="00624B6A" w:rsidRDefault="00840101" w:rsidP="00AD0913">
            <w:pPr>
              <w:rPr>
                <w:rFonts w:cstheme="minorHAnsi"/>
                <w:b/>
              </w:rPr>
            </w:pPr>
            <w:r w:rsidRPr="00624B6A">
              <w:rPr>
                <w:rFonts w:cstheme="minorHAnsi"/>
                <w:b/>
              </w:rPr>
              <w:t>Update</w:t>
            </w:r>
          </w:p>
        </w:tc>
      </w:tr>
      <w:tr w:rsidR="00840101" w:rsidRPr="00C243DE" w14:paraId="22B7747A" w14:textId="77777777" w:rsidTr="00300B16">
        <w:trPr>
          <w:trHeight w:val="2551"/>
        </w:trPr>
        <w:tc>
          <w:tcPr>
            <w:tcW w:w="5245" w:type="dxa"/>
          </w:tcPr>
          <w:p w14:paraId="63360CAC" w14:textId="77777777" w:rsidR="00840101" w:rsidRPr="00154967" w:rsidRDefault="00840101" w:rsidP="00AD0913">
            <w:pPr>
              <w:rPr>
                <w:rFonts w:cstheme="minorHAnsi"/>
                <w:b/>
                <w:lang w:eastAsia="ja-JP"/>
              </w:rPr>
            </w:pPr>
            <w:r w:rsidRPr="00154967">
              <w:rPr>
                <w:rFonts w:cstheme="minorHAnsi"/>
                <w:b/>
              </w:rPr>
              <w:t xml:space="preserve">ACTION ITEM 9: </w:t>
            </w:r>
            <w:r w:rsidRPr="00154967">
              <w:rPr>
                <w:rFonts w:cstheme="minorHAnsi"/>
              </w:rPr>
              <w:t>Dr Wong to update on progress of draft policy for laboratories performing official testing for animal diseases. The current draft reflects different requirements for testing imported animals, domestic animals and domestic animals intended for export and trade purposes. There is also a focus on the approval of laboratories for performing official testing. Work is ongoing through Animal Health Committee with input from the department.</w:t>
            </w:r>
          </w:p>
        </w:tc>
        <w:tc>
          <w:tcPr>
            <w:tcW w:w="5103" w:type="dxa"/>
          </w:tcPr>
          <w:p w14:paraId="76E74E65" w14:textId="77777777" w:rsidR="00840101" w:rsidRPr="00C60303" w:rsidRDefault="00840101" w:rsidP="00AD0913">
            <w:pPr>
              <w:rPr>
                <w:rFonts w:cstheme="minorHAnsi"/>
              </w:rPr>
            </w:pPr>
            <w:r w:rsidRPr="009F75F3">
              <w:rPr>
                <w:rFonts w:cstheme="minorHAnsi"/>
                <w:b/>
                <w:bCs/>
              </w:rPr>
              <w:t>CLOSED.</w:t>
            </w:r>
            <w:r w:rsidRPr="009F75F3">
              <w:rPr>
                <w:rFonts w:cstheme="minorHAnsi"/>
              </w:rPr>
              <w:t xml:space="preserve"> No significant updates since last meeting</w:t>
            </w:r>
            <w:r>
              <w:rPr>
                <w:rFonts w:cstheme="minorHAnsi"/>
              </w:rPr>
              <w:t>.</w:t>
            </w:r>
            <w:r w:rsidRPr="009F75F3">
              <w:rPr>
                <w:rFonts w:cstheme="minorHAnsi"/>
              </w:rPr>
              <w:t xml:space="preserve"> </w:t>
            </w:r>
            <w:r>
              <w:rPr>
                <w:rFonts w:cstheme="minorHAnsi"/>
              </w:rPr>
              <w:t>T</w:t>
            </w:r>
            <w:r w:rsidRPr="009F75F3">
              <w:rPr>
                <w:rFonts w:cstheme="minorHAnsi"/>
              </w:rPr>
              <w:t xml:space="preserve">he National Policy for Laboratories Testing for Animal Diseases Task Group </w:t>
            </w:r>
            <w:r>
              <w:rPr>
                <w:rFonts w:cstheme="minorHAnsi"/>
              </w:rPr>
              <w:t>has</w:t>
            </w:r>
            <w:r w:rsidRPr="009F75F3">
              <w:rPr>
                <w:rFonts w:cstheme="minorHAnsi"/>
              </w:rPr>
              <w:t xml:space="preserve"> reconvene</w:t>
            </w:r>
            <w:r>
              <w:rPr>
                <w:rFonts w:cstheme="minorHAnsi"/>
              </w:rPr>
              <w:t>d and are working through the scope and Terms of Reference</w:t>
            </w:r>
            <w:r w:rsidRPr="009F75F3">
              <w:rPr>
                <w:rFonts w:cstheme="minorHAnsi"/>
              </w:rPr>
              <w:t>. The department will provide an update to HICC when there is progress on this action item.</w:t>
            </w:r>
          </w:p>
        </w:tc>
      </w:tr>
    </w:tbl>
    <w:p w14:paraId="1A89ED0E" w14:textId="29FF5A32" w:rsidR="00BC2FD5" w:rsidRPr="00DA7719" w:rsidRDefault="00BC2FD5" w:rsidP="004F0EC4">
      <w:pPr>
        <w:rPr>
          <w:rFonts w:cstheme="minorHAnsi"/>
          <w:u w:val="single"/>
        </w:rPr>
      </w:pPr>
      <w:r w:rsidRPr="00DA7719">
        <w:rPr>
          <w:rFonts w:cstheme="minorHAnsi"/>
          <w:u w:val="single"/>
        </w:rPr>
        <w:t>Meeting 29 – 7 December 2023</w:t>
      </w:r>
    </w:p>
    <w:tbl>
      <w:tblPr>
        <w:tblStyle w:val="TableGrid"/>
        <w:tblW w:w="10348" w:type="dxa"/>
        <w:tblInd w:w="-5" w:type="dxa"/>
        <w:tblLayout w:type="fixed"/>
        <w:tblLook w:val="04A0" w:firstRow="1" w:lastRow="0" w:firstColumn="1" w:lastColumn="0" w:noHBand="0" w:noVBand="1"/>
      </w:tblPr>
      <w:tblGrid>
        <w:gridCol w:w="5245"/>
        <w:gridCol w:w="5103"/>
      </w:tblGrid>
      <w:tr w:rsidR="00840101" w:rsidRPr="00624B6A" w14:paraId="12DCC2B9" w14:textId="77777777" w:rsidTr="00300B16">
        <w:tc>
          <w:tcPr>
            <w:tcW w:w="5245" w:type="dxa"/>
            <w:shd w:val="clear" w:color="auto" w:fill="F2F2F2" w:themeFill="background1" w:themeFillShade="F2"/>
          </w:tcPr>
          <w:p w14:paraId="00A94AE6" w14:textId="77777777" w:rsidR="00840101" w:rsidRPr="00624B6A" w:rsidRDefault="00840101" w:rsidP="00AD0913">
            <w:pPr>
              <w:rPr>
                <w:rFonts w:cstheme="minorHAnsi"/>
                <w:b/>
              </w:rPr>
            </w:pPr>
            <w:r w:rsidRPr="00624B6A">
              <w:rPr>
                <w:rFonts w:cstheme="minorHAnsi"/>
                <w:b/>
              </w:rPr>
              <w:t>Action item</w:t>
            </w:r>
          </w:p>
        </w:tc>
        <w:tc>
          <w:tcPr>
            <w:tcW w:w="5103" w:type="dxa"/>
            <w:shd w:val="clear" w:color="auto" w:fill="F2F2F2" w:themeFill="background1" w:themeFillShade="F2"/>
          </w:tcPr>
          <w:p w14:paraId="302B9415" w14:textId="77777777" w:rsidR="00840101" w:rsidRPr="00624B6A" w:rsidRDefault="00840101" w:rsidP="00AD0913">
            <w:pPr>
              <w:rPr>
                <w:rFonts w:cstheme="minorHAnsi"/>
                <w:b/>
              </w:rPr>
            </w:pPr>
            <w:r w:rsidRPr="00624B6A">
              <w:rPr>
                <w:rFonts w:cstheme="minorHAnsi"/>
                <w:b/>
              </w:rPr>
              <w:t>Update</w:t>
            </w:r>
          </w:p>
        </w:tc>
      </w:tr>
      <w:tr w:rsidR="00840101" w:rsidRPr="00C243DE" w14:paraId="72DA797F" w14:textId="77777777" w:rsidTr="00300B16">
        <w:trPr>
          <w:trHeight w:val="1072"/>
        </w:trPr>
        <w:tc>
          <w:tcPr>
            <w:tcW w:w="5245" w:type="dxa"/>
          </w:tcPr>
          <w:p w14:paraId="3A26E58F" w14:textId="77777777" w:rsidR="00840101" w:rsidRPr="00624B6A" w:rsidRDefault="00840101" w:rsidP="00AD0913">
            <w:pPr>
              <w:rPr>
                <w:rFonts w:cstheme="minorHAnsi"/>
                <w:b/>
                <w:bCs/>
              </w:rPr>
            </w:pPr>
            <w:r w:rsidRPr="00624B6A">
              <w:rPr>
                <w:rFonts w:cstheme="minorHAnsi"/>
                <w:b/>
                <w:bCs/>
              </w:rPr>
              <w:t>ACTION ITEM 5:</w:t>
            </w:r>
            <w:r w:rsidRPr="00624B6A">
              <w:rPr>
                <w:rFonts w:cstheme="minorHAnsi"/>
              </w:rPr>
              <w:t xml:space="preserve"> ABB will provide an update on ACDP’s piroplasmosis testing milestone report when available in 2024.</w:t>
            </w:r>
          </w:p>
        </w:tc>
        <w:tc>
          <w:tcPr>
            <w:tcW w:w="5103" w:type="dxa"/>
          </w:tcPr>
          <w:p w14:paraId="481FAAEB" w14:textId="77777777" w:rsidR="00840101" w:rsidRPr="00624B6A" w:rsidRDefault="00840101" w:rsidP="00AD0913">
            <w:pPr>
              <w:pStyle w:val="xxmsonormal"/>
              <w:ind w:left="35"/>
              <w:rPr>
                <w:rFonts w:asciiTheme="minorHAnsi" w:eastAsia="Times New Roman" w:hAnsiTheme="minorHAnsi" w:cstheme="minorHAnsi"/>
              </w:rPr>
            </w:pPr>
            <w:r w:rsidRPr="009F75F3">
              <w:rPr>
                <w:rFonts w:asciiTheme="minorHAnsi" w:hAnsiTheme="minorHAnsi" w:cstheme="minorHAnsi"/>
                <w:b/>
                <w:bCs/>
              </w:rPr>
              <w:t>CLOSED</w:t>
            </w:r>
            <w:r>
              <w:rPr>
                <w:rFonts w:asciiTheme="minorHAnsi" w:hAnsiTheme="minorHAnsi" w:cstheme="minorHAnsi"/>
              </w:rPr>
              <w:t xml:space="preserve">. </w:t>
            </w:r>
            <w:r w:rsidRPr="00624B6A">
              <w:rPr>
                <w:rFonts w:asciiTheme="minorHAnsi" w:hAnsiTheme="minorHAnsi" w:cstheme="minorHAnsi"/>
              </w:rPr>
              <w:t>ACD</w:t>
            </w:r>
            <w:r w:rsidRPr="008B475C">
              <w:rPr>
                <w:rFonts w:asciiTheme="minorHAnsi" w:hAnsiTheme="minorHAnsi" w:cstheme="minorHAnsi"/>
              </w:rPr>
              <w:t>P will provide an update at Agenda Item 4.</w:t>
            </w:r>
          </w:p>
          <w:p w14:paraId="01ECC1FB" w14:textId="77777777" w:rsidR="00840101" w:rsidRPr="00624B6A" w:rsidRDefault="00840101" w:rsidP="00AD0913">
            <w:pPr>
              <w:ind w:left="35"/>
              <w:rPr>
                <w:rFonts w:cstheme="minorHAnsi"/>
                <w:b/>
                <w:u w:val="single"/>
              </w:rPr>
            </w:pPr>
          </w:p>
        </w:tc>
      </w:tr>
    </w:tbl>
    <w:p w14:paraId="2F9664B5" w14:textId="4EB2AE5E" w:rsidR="004F0EC4" w:rsidRPr="00DA7719" w:rsidRDefault="000275CA" w:rsidP="004F0EC4">
      <w:r w:rsidRPr="00DA7719">
        <w:rPr>
          <w:u w:val="single"/>
        </w:rPr>
        <w:t>Meeting</w:t>
      </w:r>
      <w:r w:rsidR="00BC2FD5" w:rsidRPr="00DA7719">
        <w:rPr>
          <w:u w:val="single"/>
        </w:rPr>
        <w:t xml:space="preserve"> 30-</w:t>
      </w:r>
      <w:r w:rsidRPr="00DA7719">
        <w:rPr>
          <w:u w:val="single"/>
        </w:rPr>
        <w:t xml:space="preserve"> 23 May 2024 </w:t>
      </w:r>
    </w:p>
    <w:tbl>
      <w:tblPr>
        <w:tblStyle w:val="TableGrid"/>
        <w:tblW w:w="10348" w:type="dxa"/>
        <w:tblInd w:w="-5" w:type="dxa"/>
        <w:tblLayout w:type="fixed"/>
        <w:tblLook w:val="04A0" w:firstRow="1" w:lastRow="0" w:firstColumn="1" w:lastColumn="0" w:noHBand="0" w:noVBand="1"/>
      </w:tblPr>
      <w:tblGrid>
        <w:gridCol w:w="5245"/>
        <w:gridCol w:w="5103"/>
      </w:tblGrid>
      <w:tr w:rsidR="00840101" w:rsidRPr="003D3E04" w14:paraId="22B10C5E" w14:textId="77777777" w:rsidTr="00300B16">
        <w:tc>
          <w:tcPr>
            <w:tcW w:w="5245" w:type="dxa"/>
            <w:shd w:val="clear" w:color="auto" w:fill="F2F2F2" w:themeFill="background1" w:themeFillShade="F2"/>
          </w:tcPr>
          <w:p w14:paraId="00862079" w14:textId="77777777" w:rsidR="00840101" w:rsidRPr="003D3E04" w:rsidRDefault="00840101" w:rsidP="00AD0913">
            <w:pPr>
              <w:rPr>
                <w:rFonts w:cstheme="minorHAnsi"/>
                <w:b/>
              </w:rPr>
            </w:pPr>
            <w:r w:rsidRPr="003D3E04">
              <w:rPr>
                <w:rFonts w:cstheme="minorHAnsi"/>
                <w:b/>
              </w:rPr>
              <w:lastRenderedPageBreak/>
              <w:t>Action item</w:t>
            </w:r>
          </w:p>
        </w:tc>
        <w:tc>
          <w:tcPr>
            <w:tcW w:w="5103" w:type="dxa"/>
            <w:shd w:val="clear" w:color="auto" w:fill="F2F2F2" w:themeFill="background1" w:themeFillShade="F2"/>
          </w:tcPr>
          <w:p w14:paraId="562348EA" w14:textId="77777777" w:rsidR="00840101" w:rsidRPr="003D3E04" w:rsidRDefault="00840101" w:rsidP="00AD0913">
            <w:pPr>
              <w:rPr>
                <w:rFonts w:cstheme="minorHAnsi"/>
                <w:b/>
              </w:rPr>
            </w:pPr>
            <w:r w:rsidRPr="003D3E04">
              <w:rPr>
                <w:rFonts w:cstheme="minorHAnsi"/>
                <w:b/>
              </w:rPr>
              <w:t>Update</w:t>
            </w:r>
          </w:p>
        </w:tc>
      </w:tr>
      <w:tr w:rsidR="00840101" w:rsidRPr="003D3E04" w14:paraId="556A4369" w14:textId="77777777" w:rsidTr="00300B16">
        <w:tc>
          <w:tcPr>
            <w:tcW w:w="5245" w:type="dxa"/>
          </w:tcPr>
          <w:p w14:paraId="7D343BBA" w14:textId="77777777" w:rsidR="00840101" w:rsidRPr="003D3E04" w:rsidRDefault="00840101" w:rsidP="00AD0913">
            <w:pPr>
              <w:rPr>
                <w:rFonts w:cstheme="minorHAnsi"/>
                <w:b/>
              </w:rPr>
            </w:pPr>
            <w:r w:rsidRPr="003D3E04">
              <w:rPr>
                <w:b/>
              </w:rPr>
              <w:t xml:space="preserve">ACTION ITEM 1: </w:t>
            </w:r>
            <w:r w:rsidRPr="003D3E04">
              <w:rPr>
                <w:bCs/>
              </w:rPr>
              <w:t xml:space="preserve">ABB will pursue improved import conditions for equine herpes virus and equine influenza with China via Post. </w:t>
            </w:r>
          </w:p>
        </w:tc>
        <w:tc>
          <w:tcPr>
            <w:tcW w:w="5103" w:type="dxa"/>
          </w:tcPr>
          <w:p w14:paraId="69113D51" w14:textId="77777777" w:rsidR="00840101" w:rsidRPr="003D3E04" w:rsidRDefault="00840101" w:rsidP="00AD0913">
            <w:pPr>
              <w:rPr>
                <w:rFonts w:cstheme="minorHAnsi"/>
                <w:b/>
              </w:rPr>
            </w:pPr>
            <w:r>
              <w:rPr>
                <w:b/>
              </w:rPr>
              <w:t>CLOSED</w:t>
            </w:r>
            <w:r w:rsidRPr="003D3E04">
              <w:rPr>
                <w:b/>
              </w:rPr>
              <w:t>.</w:t>
            </w:r>
            <w:r w:rsidRPr="003D3E04">
              <w:rPr>
                <w:bCs/>
              </w:rPr>
              <w:t xml:space="preserve"> </w:t>
            </w:r>
            <w:r w:rsidRPr="005160FD">
              <w:rPr>
                <w:bCs/>
              </w:rPr>
              <w:t>Other market access issues have taken priority. Industry's market access priorities will be discussed at Agenda Item 5</w:t>
            </w:r>
            <w:r w:rsidRPr="003D3E04">
              <w:rPr>
                <w:bCs/>
              </w:rPr>
              <w:t>.</w:t>
            </w:r>
          </w:p>
        </w:tc>
      </w:tr>
    </w:tbl>
    <w:p w14:paraId="270F3B23" w14:textId="7BF981E5" w:rsidR="005373DD" w:rsidRPr="006172FA" w:rsidRDefault="005373DD" w:rsidP="005373DD">
      <w:pPr>
        <w:rPr>
          <w:rFonts w:cstheme="minorHAnsi"/>
          <w:u w:val="single"/>
        </w:rPr>
      </w:pPr>
      <w:r w:rsidRPr="006172FA">
        <w:rPr>
          <w:rFonts w:cstheme="minorHAnsi"/>
          <w:u w:val="single"/>
        </w:rPr>
        <w:t>Meeting 31 – 1 May 2025</w:t>
      </w:r>
    </w:p>
    <w:tbl>
      <w:tblPr>
        <w:tblStyle w:val="TableGrid"/>
        <w:tblW w:w="10348" w:type="dxa"/>
        <w:tblInd w:w="-5" w:type="dxa"/>
        <w:tblLayout w:type="fixed"/>
        <w:tblLook w:val="04A0" w:firstRow="1" w:lastRow="0" w:firstColumn="1" w:lastColumn="0" w:noHBand="0" w:noVBand="1"/>
      </w:tblPr>
      <w:tblGrid>
        <w:gridCol w:w="5245"/>
        <w:gridCol w:w="5103"/>
      </w:tblGrid>
      <w:tr w:rsidR="00840101" w:rsidRPr="003D3E04" w14:paraId="0B84B93F" w14:textId="77777777" w:rsidTr="00300B16">
        <w:tc>
          <w:tcPr>
            <w:tcW w:w="5245" w:type="dxa"/>
            <w:shd w:val="clear" w:color="auto" w:fill="F2F2F2" w:themeFill="background1" w:themeFillShade="F2"/>
          </w:tcPr>
          <w:p w14:paraId="594E0529" w14:textId="77777777" w:rsidR="00840101" w:rsidRPr="003D3E04" w:rsidRDefault="00840101" w:rsidP="00AD0913">
            <w:pPr>
              <w:rPr>
                <w:rFonts w:cstheme="minorHAnsi"/>
                <w:b/>
              </w:rPr>
            </w:pPr>
            <w:r w:rsidRPr="003D3E04">
              <w:rPr>
                <w:rFonts w:cstheme="minorHAnsi"/>
                <w:b/>
              </w:rPr>
              <w:t>Action item</w:t>
            </w:r>
          </w:p>
        </w:tc>
        <w:tc>
          <w:tcPr>
            <w:tcW w:w="5103" w:type="dxa"/>
            <w:shd w:val="clear" w:color="auto" w:fill="F2F2F2" w:themeFill="background1" w:themeFillShade="F2"/>
          </w:tcPr>
          <w:p w14:paraId="386811EE" w14:textId="77777777" w:rsidR="00840101" w:rsidRPr="003D3E04" w:rsidRDefault="00840101" w:rsidP="00AD0913">
            <w:pPr>
              <w:rPr>
                <w:rFonts w:cstheme="minorHAnsi"/>
                <w:b/>
              </w:rPr>
            </w:pPr>
            <w:r w:rsidRPr="003D3E04">
              <w:rPr>
                <w:rFonts w:cstheme="minorHAnsi"/>
                <w:b/>
              </w:rPr>
              <w:t>Update</w:t>
            </w:r>
          </w:p>
        </w:tc>
      </w:tr>
      <w:tr w:rsidR="00840101" w:rsidRPr="003D3E04" w14:paraId="31BB168C" w14:textId="77777777" w:rsidTr="00300B16">
        <w:tc>
          <w:tcPr>
            <w:tcW w:w="5245" w:type="dxa"/>
          </w:tcPr>
          <w:p w14:paraId="7DC35AEF" w14:textId="77777777" w:rsidR="00840101" w:rsidRPr="003D3E04" w:rsidRDefault="00840101" w:rsidP="00AD0913">
            <w:pPr>
              <w:rPr>
                <w:rFonts w:cstheme="minorHAnsi"/>
                <w:b/>
              </w:rPr>
            </w:pPr>
            <w:r w:rsidRPr="003D3E04">
              <w:rPr>
                <w:b/>
              </w:rPr>
              <w:t xml:space="preserve">ACTION ITEM 1: </w:t>
            </w:r>
            <w:r>
              <w:t>Rick Hawe to provide photographs to meeting attendees showing construction progress at Western Sydney Airport.</w:t>
            </w:r>
          </w:p>
        </w:tc>
        <w:tc>
          <w:tcPr>
            <w:tcW w:w="5103" w:type="dxa"/>
          </w:tcPr>
          <w:p w14:paraId="56590FAC" w14:textId="77777777" w:rsidR="00840101" w:rsidRPr="003D3E04" w:rsidRDefault="00840101" w:rsidP="00AD0913">
            <w:pPr>
              <w:rPr>
                <w:rFonts w:cstheme="minorHAnsi"/>
                <w:b/>
              </w:rPr>
            </w:pPr>
            <w:r>
              <w:rPr>
                <w:b/>
              </w:rPr>
              <w:t>CLOSED</w:t>
            </w:r>
            <w:r w:rsidRPr="003D3E04">
              <w:rPr>
                <w:b/>
              </w:rPr>
              <w:t>.</w:t>
            </w:r>
            <w:r w:rsidRPr="003D3E04">
              <w:rPr>
                <w:bCs/>
              </w:rPr>
              <w:t xml:space="preserve"> </w:t>
            </w:r>
            <w:r>
              <w:rPr>
                <w:bCs/>
              </w:rPr>
              <w:t>Photographs were not circ</w:t>
            </w:r>
            <w:r w:rsidRPr="008B475C">
              <w:rPr>
                <w:bCs/>
              </w:rPr>
              <w:t>ulated but Rick will give an update on WSA construction progress at Agenda Item 3.</w:t>
            </w:r>
          </w:p>
        </w:tc>
      </w:tr>
      <w:tr w:rsidR="00840101" w:rsidRPr="003D3E04" w14:paraId="285509D3" w14:textId="77777777" w:rsidTr="00300B16">
        <w:tc>
          <w:tcPr>
            <w:tcW w:w="5245" w:type="dxa"/>
          </w:tcPr>
          <w:p w14:paraId="715CC343" w14:textId="77777777" w:rsidR="00840101" w:rsidRDefault="00840101" w:rsidP="00AD0913">
            <w:r w:rsidRPr="003D3E04">
              <w:rPr>
                <w:b/>
              </w:rPr>
              <w:t xml:space="preserve">ACTION ITEM </w:t>
            </w:r>
            <w:r w:rsidRPr="00BF6F34">
              <w:rPr>
                <w:b/>
                <w:bCs/>
              </w:rPr>
              <w:t>2:</w:t>
            </w:r>
            <w:r>
              <w:t xml:space="preserve"> ABIB</w:t>
            </w:r>
            <w:r w:rsidRPr="00670D3F">
              <w:t xml:space="preserve"> will follow up with ACDP to determine if IFAT and </w:t>
            </w:r>
            <w:proofErr w:type="spellStart"/>
            <w:r w:rsidRPr="00670D3F">
              <w:t>cELISA</w:t>
            </w:r>
            <w:proofErr w:type="spellEnd"/>
            <w:r w:rsidRPr="00670D3F">
              <w:t xml:space="preserve"> can be made available for use prior to PCR readiness</w:t>
            </w:r>
            <w:r>
              <w:t>.</w:t>
            </w:r>
          </w:p>
          <w:p w14:paraId="0EBBC958" w14:textId="77777777" w:rsidR="00840101" w:rsidRPr="003D3E04" w:rsidRDefault="00840101" w:rsidP="00AD0913">
            <w:pPr>
              <w:rPr>
                <w:b/>
              </w:rPr>
            </w:pPr>
          </w:p>
        </w:tc>
        <w:tc>
          <w:tcPr>
            <w:tcW w:w="5103" w:type="dxa"/>
          </w:tcPr>
          <w:p w14:paraId="77B9A753" w14:textId="77777777" w:rsidR="00840101" w:rsidRPr="009F75F3" w:rsidRDefault="00840101" w:rsidP="00AD0913">
            <w:r>
              <w:rPr>
                <w:rFonts w:cstheme="minorHAnsi"/>
                <w:b/>
                <w:bCs/>
              </w:rPr>
              <w:t>CLOSED</w:t>
            </w:r>
            <w:r w:rsidRPr="009F75F3">
              <w:rPr>
                <w:rFonts w:cstheme="minorHAnsi"/>
                <w:b/>
                <w:bCs/>
              </w:rPr>
              <w:t xml:space="preserve">: </w:t>
            </w:r>
            <w:r w:rsidRPr="009F75F3">
              <w:rPr>
                <w:rFonts w:cstheme="minorHAnsi"/>
              </w:rPr>
              <w:t xml:space="preserve">PCR is part of the test validation required for accreditation. Availability of IFAT and </w:t>
            </w:r>
            <w:proofErr w:type="spellStart"/>
            <w:r w:rsidRPr="009F75F3">
              <w:rPr>
                <w:rFonts w:cstheme="minorHAnsi"/>
              </w:rPr>
              <w:t>cELISA</w:t>
            </w:r>
            <w:proofErr w:type="spellEnd"/>
            <w:r w:rsidRPr="009F75F3">
              <w:rPr>
                <w:rFonts w:cstheme="minorHAnsi"/>
              </w:rPr>
              <w:t xml:space="preserve"> for horse exports is therefore dependant on the completion of the PCR.</w:t>
            </w:r>
          </w:p>
        </w:tc>
      </w:tr>
      <w:tr w:rsidR="00840101" w:rsidRPr="003D3E04" w14:paraId="60F8B4D9" w14:textId="77777777" w:rsidTr="00300B16">
        <w:tc>
          <w:tcPr>
            <w:tcW w:w="5245" w:type="dxa"/>
          </w:tcPr>
          <w:p w14:paraId="6166A211" w14:textId="77777777" w:rsidR="00840101" w:rsidRPr="009F75F3" w:rsidRDefault="00840101" w:rsidP="00AD0913">
            <w:r w:rsidRPr="003D3E04">
              <w:rPr>
                <w:b/>
              </w:rPr>
              <w:t xml:space="preserve">ACTION ITEM </w:t>
            </w:r>
            <w:r>
              <w:rPr>
                <w:b/>
                <w:bCs/>
              </w:rPr>
              <w:t xml:space="preserve">3: </w:t>
            </w:r>
            <w:r>
              <w:t xml:space="preserve">ABIB to publish actual horse import statistics to the departments website and notify attendees when this has occurred. </w:t>
            </w:r>
          </w:p>
        </w:tc>
        <w:tc>
          <w:tcPr>
            <w:tcW w:w="5103" w:type="dxa"/>
          </w:tcPr>
          <w:p w14:paraId="57BBF6D2" w14:textId="77777777" w:rsidR="00840101" w:rsidRDefault="00840101" w:rsidP="00AD0913">
            <w:pPr>
              <w:rPr>
                <w:b/>
              </w:rPr>
            </w:pPr>
            <w:r w:rsidRPr="005373DD">
              <w:rPr>
                <w:rFonts w:cstheme="minorHAnsi"/>
                <w:b/>
                <w:bCs/>
              </w:rPr>
              <w:t>C</w:t>
            </w:r>
            <w:r>
              <w:rPr>
                <w:rFonts w:cstheme="minorHAnsi"/>
                <w:b/>
                <w:bCs/>
              </w:rPr>
              <w:t>LOSED</w:t>
            </w:r>
            <w:r w:rsidRPr="005373DD">
              <w:rPr>
                <w:rFonts w:cstheme="minorHAnsi"/>
                <w:b/>
                <w:bCs/>
              </w:rPr>
              <w:t xml:space="preserve">: </w:t>
            </w:r>
            <w:r w:rsidRPr="005373DD">
              <w:rPr>
                <w:rFonts w:cstheme="minorHAnsi"/>
              </w:rPr>
              <w:t xml:space="preserve">Horse import </w:t>
            </w:r>
            <w:r>
              <w:rPr>
                <w:rFonts w:cstheme="minorHAnsi"/>
              </w:rPr>
              <w:t>data has</w:t>
            </w:r>
            <w:r w:rsidRPr="005373DD">
              <w:rPr>
                <w:rFonts w:cstheme="minorHAnsi"/>
              </w:rPr>
              <w:t xml:space="preserve"> been published to the department website </w:t>
            </w:r>
            <w:r>
              <w:rPr>
                <w:rFonts w:cstheme="minorHAnsi"/>
              </w:rPr>
              <w:t xml:space="preserve">and HICC attendees were notified and provided with the hyperlink on 3 July 2025. </w:t>
            </w:r>
          </w:p>
        </w:tc>
      </w:tr>
      <w:tr w:rsidR="00840101" w:rsidRPr="003D3E04" w14:paraId="286E60E3" w14:textId="77777777" w:rsidTr="00300B16">
        <w:tc>
          <w:tcPr>
            <w:tcW w:w="5245" w:type="dxa"/>
          </w:tcPr>
          <w:p w14:paraId="403ECB83" w14:textId="77777777" w:rsidR="00840101" w:rsidRPr="008A721C" w:rsidRDefault="00840101" w:rsidP="00AD0913">
            <w:r w:rsidRPr="003D3E04">
              <w:rPr>
                <w:b/>
              </w:rPr>
              <w:t xml:space="preserve">ACTION ITEM </w:t>
            </w:r>
            <w:r w:rsidRPr="005373DD">
              <w:rPr>
                <w:b/>
                <w:bCs/>
              </w:rPr>
              <w:t xml:space="preserve">4: </w:t>
            </w:r>
            <w:r>
              <w:t xml:space="preserve">Ben Wilson to provide updated cost information per cost centre, and therefore commodity, at the next HICC meeting once further work on this has been completed. </w:t>
            </w:r>
          </w:p>
        </w:tc>
        <w:tc>
          <w:tcPr>
            <w:tcW w:w="5103" w:type="dxa"/>
          </w:tcPr>
          <w:p w14:paraId="0B9D3106" w14:textId="3C7CFDA5" w:rsidR="00840101" w:rsidRPr="005373DD" w:rsidRDefault="00840101" w:rsidP="00AD0913">
            <w:pPr>
              <w:rPr>
                <w:rFonts w:cstheme="minorHAnsi"/>
                <w:b/>
                <w:bCs/>
              </w:rPr>
            </w:pPr>
            <w:r w:rsidRPr="009F75F3">
              <w:rPr>
                <w:rFonts w:cstheme="minorHAnsi"/>
                <w:b/>
                <w:bCs/>
              </w:rPr>
              <w:t xml:space="preserve">CLOSED: </w:t>
            </w:r>
            <w:r w:rsidRPr="009F75F3">
              <w:rPr>
                <w:rFonts w:cstheme="minorHAnsi"/>
              </w:rPr>
              <w:t>Stephen Malone is acting for Ben Wilson</w:t>
            </w:r>
            <w:r w:rsidRPr="00BE45EE">
              <w:rPr>
                <w:rFonts w:cstheme="minorHAnsi"/>
              </w:rPr>
              <w:t>. He will provide an update at Agenda Item 7</w:t>
            </w:r>
            <w:r>
              <w:rPr>
                <w:rFonts w:cstheme="minorHAnsi"/>
              </w:rPr>
              <w:t xml:space="preserve"> with Jacob Nuttall who has stepped into Judie Wong’s position whilst she is on leave</w:t>
            </w:r>
            <w:r w:rsidRPr="00BE45EE">
              <w:rPr>
                <w:rFonts w:cstheme="minorHAnsi"/>
              </w:rPr>
              <w:t>.</w:t>
            </w:r>
          </w:p>
        </w:tc>
      </w:tr>
    </w:tbl>
    <w:p w14:paraId="07C04CE8" w14:textId="213B90DD" w:rsidR="00B33437" w:rsidRPr="002C14A5" w:rsidRDefault="00B33437" w:rsidP="00B33437">
      <w:pPr>
        <w:shd w:val="clear" w:color="auto" w:fill="DEEAF6" w:themeFill="accent1" w:themeFillTint="33"/>
        <w:rPr>
          <w:b/>
          <w:bCs/>
        </w:rPr>
      </w:pPr>
      <w:r>
        <w:rPr>
          <w:b/>
          <w:bCs/>
        </w:rPr>
        <w:t xml:space="preserve">3. </w:t>
      </w:r>
      <w:r w:rsidRPr="002C14A5">
        <w:rPr>
          <w:b/>
          <w:bCs/>
        </w:rPr>
        <w:t>Western Sydney Airport update</w:t>
      </w:r>
    </w:p>
    <w:p w14:paraId="7DF03354" w14:textId="05175971" w:rsidR="00201F57" w:rsidRPr="00201F57" w:rsidRDefault="00201F57" w:rsidP="00201F57">
      <w:r w:rsidRPr="00201F57">
        <w:t>Rick Hawe, Biosecurity Operations Division, provided an update on the development of Western Sydney Airport (WSA), including progress toward commencement of operations and livestock handling</w:t>
      </w:r>
      <w:r w:rsidR="00840101">
        <w:t xml:space="preserve"> facilities</w:t>
      </w:r>
      <w:r w:rsidRPr="00201F57">
        <w:t>.</w:t>
      </w:r>
    </w:p>
    <w:p w14:paraId="79DEEA6A" w14:textId="3364DBEE" w:rsidR="00C03338" w:rsidRDefault="00840101" w:rsidP="00C03338">
      <w:r>
        <w:t>Rick advised that c</w:t>
      </w:r>
      <w:r w:rsidR="00201F57" w:rsidRPr="00201F57">
        <w:t>argo operations are expected to commence</w:t>
      </w:r>
      <w:r w:rsidR="001F6E98">
        <w:t xml:space="preserve"> at the airport</w:t>
      </w:r>
      <w:r w:rsidR="00201F57" w:rsidRPr="00201F57">
        <w:t xml:space="preserve"> from the end of July 2026, with passenger flights to follow between October and November 2026. </w:t>
      </w:r>
      <w:r w:rsidR="002D232A">
        <w:t>Although still uncertain, i</w:t>
      </w:r>
      <w:r w:rsidR="00201F57" w:rsidRPr="00201F57">
        <w:t xml:space="preserve">t is </w:t>
      </w:r>
      <w:r w:rsidR="00CE4715">
        <w:t>likely</w:t>
      </w:r>
      <w:r w:rsidR="00201F57" w:rsidRPr="00201F57">
        <w:t xml:space="preserve"> that cargo services </w:t>
      </w:r>
      <w:r w:rsidR="002D232A">
        <w:t>will</w:t>
      </w:r>
      <w:r w:rsidR="00201F57" w:rsidRPr="00201F57">
        <w:t xml:space="preserve"> include both domestic and international movements from commencement. </w:t>
      </w:r>
      <w:r w:rsidR="00C03338" w:rsidRPr="00201F57">
        <w:t>Operational planning indicates a phased approach by operators, with some expected to commence domestic services initially while others have indicated intent to operate international cargo services from commencement. Development of the airport and associated biosecurity arrangements is progressing steadily, with further updates to be provided as commercial and infrastructure decisions are finalised.</w:t>
      </w:r>
    </w:p>
    <w:p w14:paraId="02EE1C4C" w14:textId="7084C9CE" w:rsidR="00201F57" w:rsidRDefault="00201F57" w:rsidP="00201F57">
      <w:r w:rsidRPr="00201F57">
        <w:t xml:space="preserve">Construction of the cargo precinct is largely complete, including cargo terminal operator (CTO) facilities, hardstand infrastructure, taxiways and security fencing, with only minor works </w:t>
      </w:r>
      <w:r w:rsidR="00686D32">
        <w:t xml:space="preserve">relating to airside security requirements </w:t>
      </w:r>
      <w:r w:rsidRPr="00201F57">
        <w:t>remaining prior to operational readiness.</w:t>
      </w:r>
    </w:p>
    <w:p w14:paraId="7F82FE15" w14:textId="3F5612A0" w:rsidR="008B0963" w:rsidRPr="00201F57" w:rsidRDefault="003B4233" w:rsidP="00201F57">
      <w:r>
        <w:t>C</w:t>
      </w:r>
      <w:r w:rsidRPr="00201F57">
        <w:t>ompanion animal</w:t>
      </w:r>
      <w:r>
        <w:t xml:space="preserve"> movement</w:t>
      </w:r>
      <w:r w:rsidRPr="00201F57">
        <w:t>s are planned to commence</w:t>
      </w:r>
      <w:r>
        <w:t xml:space="preserve"> from day one</w:t>
      </w:r>
      <w:r w:rsidRPr="00201F57">
        <w:t>, subject to regulatory approvals. Work is progressing with CTOs to ensure facilities meet requirements under the Biosecurity Act and Customs legislation, with approvals and construction activities advancing within tight timeframes.</w:t>
      </w:r>
      <w:r>
        <w:t xml:space="preserve"> </w:t>
      </w:r>
    </w:p>
    <w:p w14:paraId="03C04FFA" w14:textId="10F6CBAC" w:rsidR="00201F57" w:rsidRPr="00201F57" w:rsidRDefault="00201F57" w:rsidP="00201F57">
      <w:r w:rsidRPr="00201F57">
        <w:lastRenderedPageBreak/>
        <w:t xml:space="preserve">At this stage, there is </w:t>
      </w:r>
      <w:r w:rsidR="00CE4715">
        <w:t xml:space="preserve">still no </w:t>
      </w:r>
      <w:r w:rsidRPr="00201F57">
        <w:t xml:space="preserve">commitment for livestock import or export operations at WSA from commencement. </w:t>
      </w:r>
      <w:r w:rsidR="001160F9">
        <w:t>T</w:t>
      </w:r>
      <w:r w:rsidRPr="00201F57">
        <w:t xml:space="preserve">here </w:t>
      </w:r>
      <w:r w:rsidR="003B4233">
        <w:t>have been discussions about</w:t>
      </w:r>
      <w:r w:rsidRPr="00201F57">
        <w:t xml:space="preserve"> </w:t>
      </w:r>
      <w:r w:rsidR="00CE4715">
        <w:t xml:space="preserve">building </w:t>
      </w:r>
      <w:r w:rsidRPr="00201F57">
        <w:t>an interim livestock handling facility</w:t>
      </w:r>
      <w:r w:rsidR="003B4233">
        <w:t>,</w:t>
      </w:r>
      <w:r w:rsidRPr="00201F57">
        <w:t xml:space="preserve"> followed by </w:t>
      </w:r>
      <w:r w:rsidR="003B4233">
        <w:t xml:space="preserve">development of </w:t>
      </w:r>
      <w:r w:rsidRPr="00201F57">
        <w:t xml:space="preserve">a </w:t>
      </w:r>
      <w:r w:rsidR="003B4233">
        <w:t>permanent</w:t>
      </w:r>
      <w:r w:rsidRPr="00201F57">
        <w:t xml:space="preserve"> facility</w:t>
      </w:r>
      <w:r w:rsidR="003B4233">
        <w:t xml:space="preserve"> in the future</w:t>
      </w:r>
      <w:r w:rsidRPr="00201F57">
        <w:t>. The department has provided technical guidance on planning and design requirements and remains ready to support future development.</w:t>
      </w:r>
    </w:p>
    <w:p w14:paraId="08B593AD" w14:textId="45C2BB7B" w:rsidR="00201F57" w:rsidRPr="00201F57" w:rsidRDefault="00201F57" w:rsidP="00201F57">
      <w:r w:rsidRPr="00201F57">
        <w:t xml:space="preserve">Industry raised </w:t>
      </w:r>
      <w:proofErr w:type="gramStart"/>
      <w:r w:rsidRPr="00201F57">
        <w:t>a number of</w:t>
      </w:r>
      <w:proofErr w:type="gramEnd"/>
      <w:r w:rsidRPr="00201F57">
        <w:t xml:space="preserve"> observations and concerns regarding the current design and planning of Western Sydney Airport, particularly in relation to biosecurity and commercial viability.</w:t>
      </w:r>
      <w:r w:rsidR="008B0963">
        <w:t xml:space="preserve"> </w:t>
      </w:r>
      <w:r w:rsidRPr="00201F57">
        <w:t xml:space="preserve">It was noted that biosecurity </w:t>
      </w:r>
      <w:r w:rsidR="00E012DE">
        <w:t>was</w:t>
      </w:r>
      <w:r w:rsidRPr="00201F57">
        <w:t xml:space="preserve"> not </w:t>
      </w:r>
      <w:r w:rsidR="008B0963">
        <w:t>sufficiently considered in</w:t>
      </w:r>
      <w:r w:rsidRPr="00201F57">
        <w:t xml:space="preserve"> the initial design of the cargo facilities, including limitations in infrastructure to effectively manage biosecurity risks or incidents. Concerns were raised that awareness among cargo terminal operators regarding the movement of live animals remains limited and has not been adequately factored into operational planning.</w:t>
      </w:r>
    </w:p>
    <w:p w14:paraId="38EEF9FD" w14:textId="6BE29275" w:rsidR="00201F57" w:rsidRPr="00201F57" w:rsidRDefault="008B0963" w:rsidP="00201F57">
      <w:r>
        <w:t>Industry also noted that f</w:t>
      </w:r>
      <w:r w:rsidR="00201F57" w:rsidRPr="00201F57">
        <w:t xml:space="preserve">rom a commercial perspective, uncertainty around future animal import and export volumes </w:t>
      </w:r>
      <w:r>
        <w:t>i</w:t>
      </w:r>
      <w:r w:rsidR="00201F57" w:rsidRPr="00201F57">
        <w:t xml:space="preserve">s a key challenge, with no firm airline commitments in place at this stage. </w:t>
      </w:r>
      <w:r>
        <w:t>T</w:t>
      </w:r>
      <w:r w:rsidR="00201F57" w:rsidRPr="00201F57">
        <w:t>his creates difficulty in establishing a viable business model for dedicated animal handling facilities, particularly where volumes may be fragmented across multiple operators. Comparisons were made to international models where centralised, dedicated animal facilities support commercial viability and biosecurity outcomes.</w:t>
      </w:r>
    </w:p>
    <w:p w14:paraId="0DE1F0DA" w14:textId="58F6A1A3" w:rsidR="00201F57" w:rsidRDefault="00F512C3" w:rsidP="00300B16">
      <w:pPr>
        <w:shd w:val="clear" w:color="auto" w:fill="DEEAF6" w:themeFill="accent1" w:themeFillTint="33"/>
      </w:pPr>
      <w:r>
        <w:rPr>
          <w:b/>
          <w:bCs/>
        </w:rPr>
        <w:t xml:space="preserve">4. </w:t>
      </w:r>
      <w:r w:rsidRPr="002C14A5">
        <w:rPr>
          <w:b/>
          <w:bCs/>
        </w:rPr>
        <w:t xml:space="preserve">Australian Centre for Disease Preparedness (ACDP) update </w:t>
      </w:r>
    </w:p>
    <w:p w14:paraId="1BC05C1F" w14:textId="40FD3291" w:rsidR="00201F57" w:rsidRPr="00201F57" w:rsidRDefault="00201F57" w:rsidP="00201F57">
      <w:r>
        <w:t>A</w:t>
      </w:r>
      <w:r w:rsidRPr="00201F57">
        <w:t xml:space="preserve">nthony Keyburn, Australian Centre for Disease Preparedness (ACDP), </w:t>
      </w:r>
      <w:r w:rsidR="009834C1">
        <w:t xml:space="preserve">presented on </w:t>
      </w:r>
      <w:r w:rsidRPr="00201F57">
        <w:t xml:space="preserve">the development of diagnostic testing capability for </w:t>
      </w:r>
      <w:r w:rsidRPr="00300B16">
        <w:t>equine piroplasmosis (EP)</w:t>
      </w:r>
      <w:r w:rsidRPr="00201F57">
        <w:t xml:space="preserve"> in Australia.</w:t>
      </w:r>
    </w:p>
    <w:p w14:paraId="3D9AD812" w14:textId="4C89AD6E" w:rsidR="00201F57" w:rsidRPr="00201F57" w:rsidRDefault="00201F57" w:rsidP="00201F57">
      <w:r w:rsidRPr="00201F57">
        <w:t xml:space="preserve">Anthony outlined that EP is an exotic, notifiable, tick-borne disease affecting horses, with global presence across Asia, Europe, Africa, and the Americas. Development of diagnostic capability </w:t>
      </w:r>
      <w:r w:rsidR="00411F17">
        <w:t xml:space="preserve">within Australia </w:t>
      </w:r>
      <w:r w:rsidRPr="00201F57">
        <w:t xml:space="preserve">has been prioritised to support Australia’s </w:t>
      </w:r>
      <w:r w:rsidR="00411F17">
        <w:t xml:space="preserve">export industry and </w:t>
      </w:r>
      <w:r w:rsidRPr="00201F57">
        <w:t>biosecurity preparedness, including in the context of potential risks associated with increased horse movements, such as for the Brisbane 2032 Olympic and Paralympic Games.</w:t>
      </w:r>
    </w:p>
    <w:p w14:paraId="785FF6F6" w14:textId="77777777" w:rsidR="00201F57" w:rsidRPr="00201F57" w:rsidRDefault="00201F57" w:rsidP="00201F57">
      <w:r w:rsidRPr="00201F57">
        <w:t>ACDP has progressed work to establish both serological and molecular testing capability. Existing capability includes validated ELISA and IFAT serological tests, with recent work focused on developing PCR-based molecular assays to strengthen detection capability. Due to the complexity of the disease and variability between strains, multiple testing methods are required to ensure robust detection, with different assays providing complementary sensitivity across genotypes.</w:t>
      </w:r>
    </w:p>
    <w:p w14:paraId="14924610" w14:textId="77777777" w:rsidR="00201F57" w:rsidRPr="00201F57" w:rsidRDefault="00201F57" w:rsidP="00201F57">
      <w:r w:rsidRPr="00201F57">
        <w:t xml:space="preserve">Testing has identified preferred PCR assays for the detection of both </w:t>
      </w:r>
      <w:proofErr w:type="spellStart"/>
      <w:r w:rsidRPr="00201F57">
        <w:rPr>
          <w:i/>
          <w:iCs/>
        </w:rPr>
        <w:t>Theileria</w:t>
      </w:r>
      <w:proofErr w:type="spellEnd"/>
      <w:r w:rsidRPr="00201F57">
        <w:rPr>
          <w:i/>
          <w:iCs/>
        </w:rPr>
        <w:t xml:space="preserve"> </w:t>
      </w:r>
      <w:proofErr w:type="spellStart"/>
      <w:r w:rsidRPr="00201F57">
        <w:rPr>
          <w:i/>
          <w:iCs/>
        </w:rPr>
        <w:t>equi</w:t>
      </w:r>
      <w:proofErr w:type="spellEnd"/>
      <w:r w:rsidRPr="00201F57">
        <w:t xml:space="preserve"> and </w:t>
      </w:r>
      <w:r w:rsidRPr="00201F57">
        <w:rPr>
          <w:i/>
          <w:iCs/>
        </w:rPr>
        <w:t xml:space="preserve">Babesia </w:t>
      </w:r>
      <w:proofErr w:type="spellStart"/>
      <w:r w:rsidRPr="00201F57">
        <w:rPr>
          <w:i/>
          <w:iCs/>
        </w:rPr>
        <w:t>caballi</w:t>
      </w:r>
      <w:proofErr w:type="spellEnd"/>
      <w:r w:rsidRPr="00201F57">
        <w:t>, noting that genetic variation between strains presents ongoing challenges for assay design. While real-time PCR approaches were explored, these were not considered sufficiently robust for diagnostic purposes at this stage, and conventional PCR methods will be retained.</w:t>
      </w:r>
    </w:p>
    <w:p w14:paraId="4A968FAE" w14:textId="21684772" w:rsidR="00201F57" w:rsidRPr="00201F57" w:rsidRDefault="00201F57" w:rsidP="00201F57">
      <w:r w:rsidRPr="00201F57">
        <w:t>The proposed diagnostic approach requires a combination of six tests (two ELISA, two IFAT and two PCR), with all tests required to return negative results for an animal to be considered free of disease</w:t>
      </w:r>
      <w:r w:rsidR="00C03338">
        <w:t>. T</w:t>
      </w:r>
      <w:r w:rsidRPr="00201F57">
        <w:t>his reflects the complexity of EP and the limitations of individual testing methods when used in isolation.</w:t>
      </w:r>
    </w:p>
    <w:p w14:paraId="0D12E513" w14:textId="3889A5F3" w:rsidR="00201F57" w:rsidRPr="00201F57" w:rsidRDefault="00201F57" w:rsidP="00201F57">
      <w:r w:rsidRPr="00201F57">
        <w:t>ACDP is finalising validation work and preparing submission for National Association of Testing Authorities (NATA) accreditation, expected to occur mid-2026. Timeframes for accreditation remain dependent on the review process, with indicative expectations of several months following submission.</w:t>
      </w:r>
    </w:p>
    <w:p w14:paraId="28EABBBB" w14:textId="0844BCB5" w:rsidR="00201F57" w:rsidRPr="00201F57" w:rsidRDefault="00201F57" w:rsidP="00201F57">
      <w:r w:rsidRPr="00201F57">
        <w:t xml:space="preserve">Discussion with industry highlighted the importance of turnaround times for export testing, noting that current laboratory timeframes may not align with operational requirements for horse export pathways. </w:t>
      </w:r>
      <w:r w:rsidR="008F13C8">
        <w:t xml:space="preserve">Industry also highlighted the </w:t>
      </w:r>
      <w:r w:rsidR="00854BCC">
        <w:t xml:space="preserve">requirement for </w:t>
      </w:r>
      <w:r w:rsidR="008F13C8">
        <w:t>tighter turnaround time</w:t>
      </w:r>
      <w:r w:rsidR="00854BCC">
        <w:t>s</w:t>
      </w:r>
      <w:r w:rsidR="008F13C8">
        <w:t xml:space="preserve"> for testing during </w:t>
      </w:r>
      <w:r w:rsidR="00854BCC">
        <w:t>post arrival quarantine</w:t>
      </w:r>
      <w:r w:rsidR="008F13C8">
        <w:t xml:space="preserve">. </w:t>
      </w:r>
      <w:r w:rsidRPr="00201F57">
        <w:t xml:space="preserve">ACDP acknowledged these constraints and noted that testing timeframes may be refined based on demand, volume </w:t>
      </w:r>
      <w:r w:rsidRPr="00201F57">
        <w:lastRenderedPageBreak/>
        <w:t>and operational needs. Ongoing engagement with industry and international reference laboratories will continue to ensure testing capability remains fit for purpose.</w:t>
      </w:r>
    </w:p>
    <w:p w14:paraId="3C9C3552" w14:textId="20720C53" w:rsidR="004F0EC4" w:rsidRPr="002C14A5" w:rsidRDefault="00F512C3" w:rsidP="002C14A5">
      <w:pPr>
        <w:shd w:val="clear" w:color="auto" w:fill="DEEAF6" w:themeFill="accent1" w:themeFillTint="33"/>
        <w:rPr>
          <w:b/>
          <w:bCs/>
        </w:rPr>
      </w:pPr>
      <w:r>
        <w:rPr>
          <w:b/>
          <w:bCs/>
        </w:rPr>
        <w:t>5</w:t>
      </w:r>
      <w:r w:rsidR="002C14A5">
        <w:rPr>
          <w:b/>
          <w:bCs/>
        </w:rPr>
        <w:t xml:space="preserve">. </w:t>
      </w:r>
      <w:r w:rsidR="004F0EC4" w:rsidRPr="002C14A5">
        <w:rPr>
          <w:b/>
          <w:bCs/>
        </w:rPr>
        <w:t xml:space="preserve">Animal Biosecurity Branch updates </w:t>
      </w:r>
    </w:p>
    <w:p w14:paraId="289E9102" w14:textId="1C2ABFEC" w:rsidR="00405758" w:rsidRPr="00405758" w:rsidRDefault="00E03A92" w:rsidP="00405758">
      <w:r>
        <w:t>Tania Ware</w:t>
      </w:r>
      <w:r w:rsidR="00716837">
        <w:t xml:space="preserve">, Animal Biosecurity Branch, provided </w:t>
      </w:r>
      <w:r w:rsidR="008F1DDB">
        <w:t>an update on</w:t>
      </w:r>
      <w:r w:rsidR="00C270A8">
        <w:t xml:space="preserve"> import and export country negotiations. </w:t>
      </w:r>
      <w:r w:rsidR="00411F17">
        <w:t>T</w:t>
      </w:r>
      <w:r w:rsidR="00405758" w:rsidRPr="00405758">
        <w:t xml:space="preserve">he branch continues to manage ongoing business-as-usual activities, including advisory work </w:t>
      </w:r>
      <w:r w:rsidR="00FD56F6">
        <w:t xml:space="preserve">with the Animal and Biological Imports Branch </w:t>
      </w:r>
      <w:r w:rsidR="00405758" w:rsidRPr="00405758">
        <w:t xml:space="preserve">and an increased volume of requests relating to </w:t>
      </w:r>
      <w:r w:rsidR="00411F17">
        <w:t xml:space="preserve">equine </w:t>
      </w:r>
      <w:r w:rsidR="00405758" w:rsidRPr="00405758">
        <w:t>reproductive material.</w:t>
      </w:r>
    </w:p>
    <w:p w14:paraId="662DB5D1" w14:textId="119E7594" w:rsidR="00405758" w:rsidRPr="00405758" w:rsidRDefault="00405758" w:rsidP="00405758">
      <w:proofErr w:type="gramStart"/>
      <w:r w:rsidRPr="00405758">
        <w:t>A number of</w:t>
      </w:r>
      <w:proofErr w:type="gramEnd"/>
      <w:r w:rsidRPr="00405758">
        <w:t xml:space="preserve"> </w:t>
      </w:r>
      <w:r w:rsidRPr="00300B16">
        <w:t>market access matters</w:t>
      </w:r>
      <w:r w:rsidRPr="00405758">
        <w:t xml:space="preserve"> were highlighted as key priorities</w:t>
      </w:r>
      <w:r w:rsidR="001A6E00">
        <w:t xml:space="preserve"> including</w:t>
      </w:r>
      <w:r w:rsidRPr="00405758">
        <w:t xml:space="preserve"> engagement with the United States regarding changes to the model health certificate for horse exports, with implementation scheduled for 15 June 2026. </w:t>
      </w:r>
      <w:r w:rsidR="00462711">
        <w:t>S</w:t>
      </w:r>
      <w:r w:rsidRPr="00405758">
        <w:t>ome requirements—particularly relating to contagious equine metritis—present challenges and remain under discussion.</w:t>
      </w:r>
    </w:p>
    <w:p w14:paraId="02A506B2" w14:textId="6136ACC4" w:rsidR="00405758" w:rsidRPr="00405758" w:rsidRDefault="00405758" w:rsidP="00405758">
      <w:r w:rsidRPr="00405758">
        <w:t xml:space="preserve">Significant work has also been undertaken to address changes to Thailand’s import protocol, which introduced extensive requirements with limited notice. These </w:t>
      </w:r>
      <w:r w:rsidR="001A6E00">
        <w:t xml:space="preserve">changes </w:t>
      </w:r>
      <w:r w:rsidRPr="00405758">
        <w:t xml:space="preserve">included pre-export containment in vector-proof facilities, testing for diseases </w:t>
      </w:r>
      <w:r w:rsidR="002D04A2">
        <w:t>from which</w:t>
      </w:r>
      <w:r w:rsidRPr="00405758">
        <w:t xml:space="preserve"> Australia has country freedom, and certification requirements outside departmental remit. The department has engaged with</w:t>
      </w:r>
      <w:r w:rsidR="002464E4">
        <w:t xml:space="preserve"> the</w:t>
      </w:r>
      <w:r w:rsidRPr="00405758">
        <w:t xml:space="preserve"> Thai </w:t>
      </w:r>
      <w:r w:rsidR="003B7BA8">
        <w:t xml:space="preserve">Department of Livestock Development </w:t>
      </w:r>
      <w:r w:rsidRPr="00405758">
        <w:t>to seek amendments, including recognition of DIVA testing for Hendra-vaccinated horses, and is awaiting further response.</w:t>
      </w:r>
    </w:p>
    <w:p w14:paraId="1BC81208" w14:textId="77777777" w:rsidR="001A6E00" w:rsidRDefault="00405758" w:rsidP="00405758">
      <w:r w:rsidRPr="00405758">
        <w:t xml:space="preserve">Progress on improving market access conditions with China has been limited due to competing priorities, although trade remains open under existing arrangements. </w:t>
      </w:r>
    </w:p>
    <w:p w14:paraId="0FFE8022" w14:textId="08B4576C" w:rsidR="00405758" w:rsidRPr="00405758" w:rsidRDefault="00405758" w:rsidP="00405758">
      <w:r w:rsidRPr="00405758">
        <w:t>Work with South Africa remains ongoing, with no agreed protocol currently in place</w:t>
      </w:r>
      <w:r w:rsidR="00462711">
        <w:t>. The department is aware that industry is looking for a quick resolution and provided a response in February with a request to assess alternate conditions.</w:t>
      </w:r>
      <w:r w:rsidRPr="00405758">
        <w:t xml:space="preserve"> </w:t>
      </w:r>
      <w:r w:rsidR="00462711">
        <w:t>R</w:t>
      </w:r>
      <w:r w:rsidR="001A6E00">
        <w:t>equirements</w:t>
      </w:r>
      <w:r w:rsidRPr="00405758">
        <w:t xml:space="preserve"> </w:t>
      </w:r>
      <w:r w:rsidR="00462711">
        <w:t xml:space="preserve">in the protocol </w:t>
      </w:r>
      <w:r w:rsidRPr="00405758">
        <w:t>includ</w:t>
      </w:r>
      <w:r w:rsidR="00462711">
        <w:t>ed 30 days</w:t>
      </w:r>
      <w:r w:rsidRPr="00405758">
        <w:t xml:space="preserve"> </w:t>
      </w:r>
      <w:r w:rsidR="00462711">
        <w:t xml:space="preserve">pre-export </w:t>
      </w:r>
      <w:r w:rsidRPr="00405758">
        <w:t>quarantine</w:t>
      </w:r>
      <w:r w:rsidR="00462711">
        <w:t xml:space="preserve"> in a vector proof facility</w:t>
      </w:r>
      <w:r w:rsidR="001A6E00">
        <w:t>,</w:t>
      </w:r>
      <w:r w:rsidRPr="00405758">
        <w:t xml:space="preserve"> and testing for diseases</w:t>
      </w:r>
      <w:r w:rsidR="008F5871">
        <w:t xml:space="preserve"> </w:t>
      </w:r>
      <w:r w:rsidR="002D04A2">
        <w:t>that Australia currently has country freedom from</w:t>
      </w:r>
      <w:r w:rsidRPr="00405758">
        <w:t xml:space="preserve">. </w:t>
      </w:r>
      <w:r w:rsidR="00A31154">
        <w:t>During discussion, industry</w:t>
      </w:r>
      <w:r w:rsidRPr="00405758">
        <w:t xml:space="preserve"> noted that delays in progressing discussions with South Africa are impacting trade.</w:t>
      </w:r>
    </w:p>
    <w:p w14:paraId="318644F0" w14:textId="679B10DB" w:rsidR="00405758" w:rsidRPr="00405758" w:rsidRDefault="001A6E00" w:rsidP="00405758">
      <w:r>
        <w:t>Tania also provided a brief overview of an</w:t>
      </w:r>
      <w:r w:rsidR="00405758" w:rsidRPr="00405758">
        <w:t xml:space="preserve"> audit of Australia’s horse export system by New Zealand’s Ministry for Primary Industries (MPI) </w:t>
      </w:r>
      <w:r>
        <w:t xml:space="preserve">which </w:t>
      </w:r>
      <w:r w:rsidR="00405758" w:rsidRPr="00405758">
        <w:t>was completed</w:t>
      </w:r>
      <w:r w:rsidR="002D04A2">
        <w:t xml:space="preserve"> earlier this year</w:t>
      </w:r>
      <w:r w:rsidR="00405758" w:rsidRPr="00405758">
        <w:t xml:space="preserve">. While the final audit report is yet to be received, initial feedback indicated no concerns, with a positive outcome expected. Appreciation was expressed to industry representatives for their support </w:t>
      </w:r>
      <w:r>
        <w:t>and participation in</w:t>
      </w:r>
      <w:r w:rsidR="00405758" w:rsidRPr="00405758">
        <w:t xml:space="preserve"> the audit process.</w:t>
      </w:r>
    </w:p>
    <w:p w14:paraId="02F9BCE9" w14:textId="698AD866" w:rsidR="00C270A8" w:rsidRDefault="00405758" w:rsidP="0075718E">
      <w:r w:rsidRPr="00405758">
        <w:t xml:space="preserve">During discussion, </w:t>
      </w:r>
      <w:r w:rsidR="00A31154">
        <w:t>i</w:t>
      </w:r>
      <w:r w:rsidRPr="00405758">
        <w:t>t was also noted that</w:t>
      </w:r>
      <w:r w:rsidR="00221499">
        <w:t xml:space="preserve"> </w:t>
      </w:r>
      <w:r w:rsidR="00221499" w:rsidRPr="00405758">
        <w:t>the World Organisation for Animal Health</w:t>
      </w:r>
      <w:r w:rsidR="00221499">
        <w:t xml:space="preserve"> (WOAH)</w:t>
      </w:r>
      <w:r w:rsidRPr="00405758">
        <w:t xml:space="preserve"> supports removal of certain testing requirements for diseases where horses are </w:t>
      </w:r>
      <w:r w:rsidR="004873F2">
        <w:t>incidental</w:t>
      </w:r>
      <w:r w:rsidR="008F5871">
        <w:t xml:space="preserve"> </w:t>
      </w:r>
      <w:r w:rsidRPr="00405758">
        <w:t xml:space="preserve">hosts, reinforcing the department’s position in current negotiations. </w:t>
      </w:r>
    </w:p>
    <w:p w14:paraId="52998DD2" w14:textId="00A93057" w:rsidR="00AC472E" w:rsidRPr="002C14A5" w:rsidRDefault="00AC472E" w:rsidP="00AC472E">
      <w:pPr>
        <w:shd w:val="clear" w:color="auto" w:fill="DEEAF6" w:themeFill="accent1" w:themeFillTint="33"/>
        <w:rPr>
          <w:b/>
          <w:bCs/>
        </w:rPr>
      </w:pPr>
      <w:r>
        <w:rPr>
          <w:b/>
          <w:bCs/>
        </w:rPr>
        <w:t xml:space="preserve">6. </w:t>
      </w:r>
      <w:r w:rsidR="00F512C3">
        <w:rPr>
          <w:b/>
          <w:bCs/>
        </w:rPr>
        <w:t xml:space="preserve">Brisbane </w:t>
      </w:r>
      <w:r w:rsidRPr="002C14A5">
        <w:rPr>
          <w:b/>
          <w:bCs/>
        </w:rPr>
        <w:t xml:space="preserve">2032 Olympic and Paralympic Games </w:t>
      </w:r>
    </w:p>
    <w:p w14:paraId="11FB61C4" w14:textId="3FB8771B" w:rsidR="00405758" w:rsidRDefault="00AC472E" w:rsidP="00AC472E">
      <w:r>
        <w:t>Joel Willis</w:t>
      </w:r>
      <w:r w:rsidR="00BC0D90">
        <w:t xml:space="preserve">, </w:t>
      </w:r>
      <w:r>
        <w:t>Animal Strategy and Coordination Branch</w:t>
      </w:r>
      <w:r w:rsidR="00BC0D90">
        <w:t>,</w:t>
      </w:r>
      <w:r>
        <w:t xml:space="preserve"> pr</w:t>
      </w:r>
      <w:r w:rsidR="00F512C3">
        <w:t xml:space="preserve">esented </w:t>
      </w:r>
      <w:r>
        <w:t>on</w:t>
      </w:r>
      <w:r w:rsidR="00F512C3">
        <w:t xml:space="preserve"> the department’s</w:t>
      </w:r>
      <w:r>
        <w:t xml:space="preserve"> planning and engagement for the </w:t>
      </w:r>
      <w:r w:rsidR="00F512C3">
        <w:t xml:space="preserve">Brisbane </w:t>
      </w:r>
      <w:r>
        <w:t>2032 Olympic and Paralympic Game</w:t>
      </w:r>
      <w:r w:rsidR="00405758">
        <w:t>s.</w:t>
      </w:r>
    </w:p>
    <w:p w14:paraId="2D56C753" w14:textId="7F8FC4F0" w:rsidR="00405758" w:rsidRPr="00405758" w:rsidRDefault="00BF5E46" w:rsidP="00405758">
      <w:r>
        <w:t>T</w:t>
      </w:r>
      <w:r w:rsidRPr="00405758">
        <w:t xml:space="preserve">he Australian Government retains responsibility for setting import </w:t>
      </w:r>
      <w:proofErr w:type="gramStart"/>
      <w:r w:rsidRPr="00405758">
        <w:t>policy</w:t>
      </w:r>
      <w:proofErr w:type="gramEnd"/>
      <w:r>
        <w:t xml:space="preserve"> and a</w:t>
      </w:r>
      <w:r w:rsidR="00405758" w:rsidRPr="00405758">
        <w:t xml:space="preserve"> dedicated coordination capability has been established within the department to manage </w:t>
      </w:r>
      <w:r w:rsidR="00315DA1">
        <w:t xml:space="preserve">animal biosecurity </w:t>
      </w:r>
      <w:r>
        <w:t xml:space="preserve">Olympic </w:t>
      </w:r>
      <w:r w:rsidR="00405758" w:rsidRPr="00405758">
        <w:t>game</w:t>
      </w:r>
      <w:r w:rsidR="00467026">
        <w:t>s</w:t>
      </w:r>
      <w:r w:rsidR="00405758" w:rsidRPr="00405758">
        <w:t xml:space="preserve">-related planning, complementing existing biosecurity and policy expertise. Work to date has focused on early-stage planning, stakeholder engagement and cross-government coordination, including with the </w:t>
      </w:r>
      <w:r w:rsidR="00315DA1">
        <w:t xml:space="preserve">Brisbane 2032 Organising Committee, </w:t>
      </w:r>
      <w:r w:rsidR="00405758" w:rsidRPr="00405758">
        <w:t xml:space="preserve">Department of Infrastructure, the Queensland Government and key international bodies such as the Fédération </w:t>
      </w:r>
      <w:proofErr w:type="spellStart"/>
      <w:r w:rsidR="00405758" w:rsidRPr="00405758">
        <w:t>Equestre</w:t>
      </w:r>
      <w:proofErr w:type="spellEnd"/>
      <w:r w:rsidR="00405758" w:rsidRPr="00405758">
        <w:t xml:space="preserve"> Internationale (FEI) and WOAH. Preliminary engagement with industry stakeholders and site visits to relevant facilities have also been undertaken to support early planning and awareness.</w:t>
      </w:r>
    </w:p>
    <w:p w14:paraId="75298FE5" w14:textId="6DD9B8F4" w:rsidR="00405758" w:rsidRPr="00405758" w:rsidRDefault="00405758" w:rsidP="00405758">
      <w:r w:rsidRPr="00405758">
        <w:lastRenderedPageBreak/>
        <w:t xml:space="preserve">Current planning assumptions indicate the potential importation of approximately 250–320 horses for the Games, in addition to assistance animals and significant volumes of associated equipment and </w:t>
      </w:r>
      <w:r w:rsidR="003673E8">
        <w:t>imported feed.</w:t>
      </w:r>
      <w:r w:rsidRPr="00405758">
        <w:t xml:space="preserve"> </w:t>
      </w:r>
      <w:r w:rsidR="00BF5E46">
        <w:t>F</w:t>
      </w:r>
      <w:r w:rsidRPr="00405758">
        <w:t xml:space="preserve">inal decisions regarding sports, disciplines, venues and logistics have not yet been confirmed, creating </w:t>
      </w:r>
      <w:proofErr w:type="gramStart"/>
      <w:r w:rsidRPr="00405758">
        <w:t>a number of</w:t>
      </w:r>
      <w:proofErr w:type="gramEnd"/>
      <w:r w:rsidRPr="00405758">
        <w:t xml:space="preserve"> dependencies for planning. The Toowoomba Showgrounds has been identified as a potential equestrian venue, with initial design and infrastructure planning underway, although this remains subject to confirmation and further validation processes.</w:t>
      </w:r>
    </w:p>
    <w:p w14:paraId="56822EBD" w14:textId="3A0550DD" w:rsidR="00405758" w:rsidRPr="00405758" w:rsidRDefault="00405758" w:rsidP="00405758">
      <w:r w:rsidRPr="00405758">
        <w:t xml:space="preserve">The Games present </w:t>
      </w:r>
      <w:proofErr w:type="gramStart"/>
      <w:r w:rsidRPr="00405758">
        <w:t>a number of</w:t>
      </w:r>
      <w:proofErr w:type="gramEnd"/>
      <w:r w:rsidRPr="00405758">
        <w:t xml:space="preserve"> unique biosecurity challenges, including the high volume and concentrated movement of animals, equipment and personnel over a short period, and the need to integrate biosecurity, competition and event requirements within a single site. Opportunities are being explored to develop tailored risk-based approaches, including </w:t>
      </w:r>
      <w:r w:rsidR="00315DA1">
        <w:t xml:space="preserve">event </w:t>
      </w:r>
      <w:r w:rsidRPr="00405758">
        <w:t xml:space="preserve">site-based quarantine arrangements and alternative </w:t>
      </w:r>
      <w:r w:rsidR="00FD56F6">
        <w:t xml:space="preserve">biosecurity </w:t>
      </w:r>
      <w:r w:rsidRPr="00405758">
        <w:t>measures that provide an equivalent level of protection to current import requirements.</w:t>
      </w:r>
    </w:p>
    <w:p w14:paraId="73968EFD" w14:textId="05E815E6" w:rsidR="00BF5E46" w:rsidRDefault="00405758" w:rsidP="00405758">
      <w:r w:rsidRPr="00405758">
        <w:t xml:space="preserve">Existing import and quarantine requirements for horses were outlined </w:t>
      </w:r>
      <w:r w:rsidR="00315DA1">
        <w:t xml:space="preserve">by Michelle Blowes </w:t>
      </w:r>
      <w:r w:rsidRPr="00405758">
        <w:t xml:space="preserve">as a baseline for risk management, including pre-export quarantine, disease testing and post-arrival quarantine arrangements. </w:t>
      </w:r>
      <w:r w:rsidR="00BF5E46">
        <w:t>T</w:t>
      </w:r>
      <w:r w:rsidRPr="00405758">
        <w:t>hese requirements</w:t>
      </w:r>
      <w:r w:rsidR="00BF5E46">
        <w:t xml:space="preserve"> are expected to</w:t>
      </w:r>
      <w:r w:rsidRPr="00405758">
        <w:t xml:space="preserve"> provide a benchmark</w:t>
      </w:r>
      <w:r w:rsidR="00BF5E46">
        <w:t xml:space="preserve"> however,</w:t>
      </w:r>
      <w:r w:rsidRPr="00405758">
        <w:t xml:space="preserve"> alternative arrangements may be considered for the Games </w:t>
      </w:r>
      <w:proofErr w:type="gramStart"/>
      <w:r w:rsidRPr="00405758">
        <w:t>where</w:t>
      </w:r>
      <w:proofErr w:type="gramEnd"/>
      <w:r w:rsidRPr="00405758">
        <w:t xml:space="preserve"> supported by appropriate risk assessments and equivalent risk mitigation outcomes</w:t>
      </w:r>
      <w:r w:rsidR="00315DA1">
        <w:t xml:space="preserve"> noting the time-limited and location specific nature of the event</w:t>
      </w:r>
      <w:r w:rsidRPr="00405758">
        <w:t>.</w:t>
      </w:r>
      <w:r w:rsidR="00BF5E46">
        <w:t xml:space="preserve"> </w:t>
      </w:r>
      <w:r w:rsidRPr="00405758">
        <w:t xml:space="preserve">Further work is required to develop detailed biosecurity policies for the Games, including import conditions, quarantine arrangements and operational procedures. </w:t>
      </w:r>
    </w:p>
    <w:p w14:paraId="67E2982A" w14:textId="4D204FAF" w:rsidR="00AC472E" w:rsidRDefault="00405758" w:rsidP="00AC472E">
      <w:r w:rsidRPr="00405758">
        <w:t xml:space="preserve">Discussion </w:t>
      </w:r>
      <w:r w:rsidR="00BF5E46">
        <w:t>focussed on</w:t>
      </w:r>
      <w:r w:rsidRPr="00405758">
        <w:t xml:space="preserve"> </w:t>
      </w:r>
      <w:proofErr w:type="gramStart"/>
      <w:r w:rsidRPr="00405758">
        <w:t>a number of</w:t>
      </w:r>
      <w:proofErr w:type="gramEnd"/>
      <w:r w:rsidRPr="00405758">
        <w:t xml:space="preserve"> considerations for future planning, including the importance of aligning </w:t>
      </w:r>
      <w:r w:rsidR="00BF5E46">
        <w:t xml:space="preserve">early </w:t>
      </w:r>
      <w:r w:rsidRPr="00405758">
        <w:t>infrastructure design with biosecurity requirements, the need for early engagement with international stakeholders, and issues relating to disease management, traceability and vaccination</w:t>
      </w:r>
      <w:r w:rsidR="001A6E00">
        <w:t xml:space="preserve"> for endemic disease</w:t>
      </w:r>
      <w:r w:rsidRPr="00405758">
        <w:t xml:space="preserve">. </w:t>
      </w:r>
      <w:r w:rsidR="00AC472E">
        <w:t xml:space="preserve">  </w:t>
      </w:r>
    </w:p>
    <w:p w14:paraId="031E6BED" w14:textId="73B3BA3C" w:rsidR="004F0EC4" w:rsidRPr="002C14A5" w:rsidRDefault="00AC472E" w:rsidP="002C14A5">
      <w:pPr>
        <w:shd w:val="clear" w:color="auto" w:fill="DEEAF6" w:themeFill="accent1" w:themeFillTint="33"/>
        <w:rPr>
          <w:b/>
          <w:bCs/>
        </w:rPr>
      </w:pPr>
      <w:r>
        <w:rPr>
          <w:b/>
          <w:bCs/>
        </w:rPr>
        <w:t>7</w:t>
      </w:r>
      <w:r w:rsidR="002C14A5">
        <w:rPr>
          <w:b/>
          <w:bCs/>
        </w:rPr>
        <w:t xml:space="preserve">. </w:t>
      </w:r>
      <w:r w:rsidR="004F0EC4" w:rsidRPr="002C14A5">
        <w:rPr>
          <w:b/>
          <w:bCs/>
        </w:rPr>
        <w:t xml:space="preserve">Cost Recovery update </w:t>
      </w:r>
    </w:p>
    <w:p w14:paraId="409EA495" w14:textId="3E32DA88" w:rsidR="000319BE" w:rsidRDefault="006172FA" w:rsidP="009E09FF">
      <w:r>
        <w:t>Leanne Payne</w:t>
      </w:r>
      <w:r w:rsidR="00120DE7">
        <w:t xml:space="preserve">, Finance Division, </w:t>
      </w:r>
      <w:r w:rsidR="005B7F53">
        <w:t xml:space="preserve">referenced </w:t>
      </w:r>
      <w:r w:rsidR="00FD56F6">
        <w:t>the</w:t>
      </w:r>
      <w:r w:rsidR="006938AC">
        <w:t xml:space="preserve"> paper, ‘</w:t>
      </w:r>
      <w:r w:rsidR="006938AC" w:rsidRPr="006938AC">
        <w:rPr>
          <w:i/>
          <w:iCs/>
        </w:rPr>
        <w:t xml:space="preserve">Biosecurity </w:t>
      </w:r>
      <w:r w:rsidR="005B7F53">
        <w:rPr>
          <w:i/>
          <w:iCs/>
        </w:rPr>
        <w:t>c</w:t>
      </w:r>
      <w:r w:rsidR="006938AC" w:rsidRPr="006938AC">
        <w:rPr>
          <w:i/>
          <w:iCs/>
        </w:rPr>
        <w:t xml:space="preserve">ost </w:t>
      </w:r>
      <w:r w:rsidR="005B7F53">
        <w:rPr>
          <w:i/>
          <w:iCs/>
        </w:rPr>
        <w:t>r</w:t>
      </w:r>
      <w:r w:rsidR="006938AC" w:rsidRPr="006938AC">
        <w:rPr>
          <w:i/>
          <w:iCs/>
        </w:rPr>
        <w:t xml:space="preserve">ecovery </w:t>
      </w:r>
      <w:r w:rsidR="005B7F53">
        <w:rPr>
          <w:i/>
          <w:iCs/>
        </w:rPr>
        <w:t>a</w:t>
      </w:r>
      <w:r w:rsidR="006938AC" w:rsidRPr="006938AC">
        <w:rPr>
          <w:i/>
          <w:iCs/>
        </w:rPr>
        <w:t xml:space="preserve">rrangement for </w:t>
      </w:r>
      <w:r w:rsidR="005B7F53">
        <w:rPr>
          <w:i/>
          <w:iCs/>
        </w:rPr>
        <w:t>h</w:t>
      </w:r>
      <w:r w:rsidR="006938AC" w:rsidRPr="006938AC">
        <w:rPr>
          <w:i/>
          <w:iCs/>
        </w:rPr>
        <w:t>orses’</w:t>
      </w:r>
      <w:r w:rsidR="005B7F53">
        <w:rPr>
          <w:i/>
          <w:iCs/>
        </w:rPr>
        <w:t xml:space="preserve"> </w:t>
      </w:r>
      <w:r w:rsidR="005B7F53">
        <w:t xml:space="preserve">that was </w:t>
      </w:r>
      <w:r w:rsidR="00806173">
        <w:t xml:space="preserve">circulated </w:t>
      </w:r>
      <w:r w:rsidR="005B7F53">
        <w:t>to attendees</w:t>
      </w:r>
      <w:r w:rsidR="005B7F53">
        <w:rPr>
          <w:i/>
          <w:iCs/>
        </w:rPr>
        <w:t xml:space="preserve"> </w:t>
      </w:r>
      <w:r w:rsidR="005B7F53">
        <w:t>prior to the meeting</w:t>
      </w:r>
      <w:r w:rsidR="006938AC">
        <w:t xml:space="preserve">. </w:t>
      </w:r>
    </w:p>
    <w:p w14:paraId="7C0BF1FC" w14:textId="6A7F4A6E" w:rsidR="009E09FF" w:rsidRPr="009E09FF" w:rsidRDefault="00806173" w:rsidP="009E09FF">
      <w:r>
        <w:t>T</w:t>
      </w:r>
      <w:r w:rsidR="009E09FF" w:rsidRPr="009E09FF">
        <w:t xml:space="preserve">he PEQ horse arrangement is currently in deficit, with this trend expected to continue to the end of the financial year. Lower revenue has been driven by reduced import volumes, with current forecasts indicating approximately 133 fewer horses compared to the previous financial year. </w:t>
      </w:r>
    </w:p>
    <w:p w14:paraId="714F3ACB" w14:textId="1EFB8E84" w:rsidR="009E09FF" w:rsidRPr="009E09FF" w:rsidRDefault="009E09FF" w:rsidP="009E09FF">
      <w:r w:rsidRPr="009E09FF">
        <w:t>For 2026–27, most fees and charges are proposed to increase by 3.8%, in line with the Consumer Price Index. In addition, a legislative amendment is proposed to remove the under-utilised husbandry overstay fee, with any additional services to be recovered through fee-for-service arrangements.</w:t>
      </w:r>
    </w:p>
    <w:p w14:paraId="078F6D78" w14:textId="473E6926" w:rsidR="009E09FF" w:rsidRPr="009E09FF" w:rsidRDefault="009E09FF" w:rsidP="009E09FF">
      <w:r w:rsidRPr="009E09FF">
        <w:t>Broader review activities are also underway, including a portfolio charging review</w:t>
      </w:r>
      <w:r w:rsidR="00421ABC">
        <w:t xml:space="preserve"> (across the </w:t>
      </w:r>
      <w:r w:rsidR="00A6771D">
        <w:t>portfolio</w:t>
      </w:r>
      <w:r w:rsidR="00421ABC">
        <w:t>)</w:t>
      </w:r>
      <w:r w:rsidRPr="009E09FF">
        <w:t xml:space="preserve"> and a full </w:t>
      </w:r>
      <w:r w:rsidR="007C5CC8" w:rsidRPr="007C5CC8">
        <w:t xml:space="preserve">review of our regulatory </w:t>
      </w:r>
      <w:proofErr w:type="gramStart"/>
      <w:r w:rsidR="007C5CC8" w:rsidRPr="007C5CC8">
        <w:t>charges</w:t>
      </w:r>
      <w:r w:rsidR="00421ABC">
        <w:t>(</w:t>
      </w:r>
      <w:proofErr w:type="gramEnd"/>
      <w:r w:rsidR="00421ABC">
        <w:t>within DAFF)</w:t>
      </w:r>
      <w:r w:rsidRPr="009E09FF">
        <w:t>. These processes will inform future pricing</w:t>
      </w:r>
      <w:r w:rsidR="00421ABC">
        <w:t xml:space="preserve"> adjustments</w:t>
      </w:r>
      <w:r w:rsidRPr="009E09FF">
        <w:t>, with revised fees and charges anticipated for implementation from 1 July 2027 following consultation with industry.</w:t>
      </w:r>
    </w:p>
    <w:p w14:paraId="4BB70B74" w14:textId="79A612F8" w:rsidR="00077CF9" w:rsidRDefault="009E09FF" w:rsidP="006172FA">
      <w:r w:rsidRPr="009E09FF">
        <w:t xml:space="preserve">Discussion </w:t>
      </w:r>
      <w:r w:rsidR="00A6771D">
        <w:t xml:space="preserve">focussed on </w:t>
      </w:r>
      <w:r w:rsidRPr="009E09FF">
        <w:t>industry concerns regarding the complexity of cost recovery arrangements, declining import volumes, and the potential for accumulated deficits to result in significant future fee increases. The importance of transparency, predictability, and more responsive pricing mechanisms was emphasised.</w:t>
      </w:r>
      <w:r w:rsidR="00A6771D">
        <w:t xml:space="preserve"> </w:t>
      </w:r>
      <w:r w:rsidRPr="009E09FF">
        <w:t>Departmental representatives acknowledged these concerns and noted that ongoing consultation and review processes aim to improve the effectiveness and sustainability of cost recovery arrangements.</w:t>
      </w:r>
    </w:p>
    <w:p w14:paraId="14DAD26F" w14:textId="5BF791F8" w:rsidR="009E09FF" w:rsidRPr="009E09FF" w:rsidRDefault="009E09FF" w:rsidP="009E09FF">
      <w:r>
        <w:t>Wi</w:t>
      </w:r>
      <w:r w:rsidR="00FD56F6">
        <w:t>l</w:t>
      </w:r>
      <w:r>
        <w:t>ma Baines</w:t>
      </w:r>
      <w:r w:rsidR="00337CAD">
        <w:t xml:space="preserve">, </w:t>
      </w:r>
      <w:r w:rsidR="00B13D5C">
        <w:t>MQF</w:t>
      </w:r>
      <w:r w:rsidR="00337CAD">
        <w:t xml:space="preserve">, </w:t>
      </w:r>
      <w:r w:rsidR="00077CF9">
        <w:t xml:space="preserve">gave an update on </w:t>
      </w:r>
      <w:r>
        <w:t xml:space="preserve">the introduction of </w:t>
      </w:r>
      <w:r w:rsidR="00F512C3">
        <w:t xml:space="preserve">new </w:t>
      </w:r>
      <w:r w:rsidR="00077CF9">
        <w:t>cost centres</w:t>
      </w:r>
      <w:r w:rsidR="00374499">
        <w:t xml:space="preserve"> for MQF</w:t>
      </w:r>
      <w:r>
        <w:t xml:space="preserve">. </w:t>
      </w:r>
      <w:r w:rsidR="00A6771D">
        <w:t>S</w:t>
      </w:r>
      <w:r w:rsidRPr="009E09FF">
        <w:t xml:space="preserve">eparate cost centres have been established for key commodity areas, including horses, cats and dogs, and avian species. This represents a shift from a broader, aggregated costing model and is intended to improve transparency and enable more accurate allocation of costs across </w:t>
      </w:r>
      <w:r w:rsidR="00A6771D">
        <w:t>o</w:t>
      </w:r>
      <w:r w:rsidRPr="009E09FF">
        <w:t>perations.</w:t>
      </w:r>
    </w:p>
    <w:p w14:paraId="29C7AC9D" w14:textId="64126563" w:rsidR="009E09FF" w:rsidRPr="009E09FF" w:rsidRDefault="009E09FF" w:rsidP="009E09FF">
      <w:r w:rsidRPr="009E09FF">
        <w:lastRenderedPageBreak/>
        <w:t xml:space="preserve">The new structure is beginning to provide more detailed data on operational costs, including employee and operating expenses, and is supporting improved analysis of resource allocation across the facility. Early observations indicate some variation in cost profiles compared to previous years, reflecting changes in </w:t>
      </w:r>
      <w:r w:rsidR="0057529A">
        <w:t xml:space="preserve">import </w:t>
      </w:r>
      <w:r w:rsidRPr="009E09FF">
        <w:t>volumes and staffing allocation across compounds.</w:t>
      </w:r>
    </w:p>
    <w:p w14:paraId="6C35D707" w14:textId="77777777" w:rsidR="009E09FF" w:rsidRPr="009E09FF" w:rsidRDefault="009E09FF" w:rsidP="009E09FF">
      <w:r w:rsidRPr="009E09FF">
        <w:t>The enhanced cost centre approach is expected to support more accurate cost recovery modelling over time, reduce the risk of cross-subsidisation between commodities, and inform future financial and operational decision-making at MQF. Ongoing monitoring and refinement of cost allocations will continue as more data becomes available.</w:t>
      </w:r>
    </w:p>
    <w:p w14:paraId="4EEB9839" w14:textId="03598F76" w:rsidR="003673E8" w:rsidRPr="008A4D3D" w:rsidRDefault="006E7C3B" w:rsidP="006172FA">
      <w:r>
        <w:t>Industry noted</w:t>
      </w:r>
      <w:r w:rsidR="009E09FF" w:rsidRPr="009E09FF">
        <w:t xml:space="preserve"> the </w:t>
      </w:r>
      <w:r>
        <w:t xml:space="preserve">need for </w:t>
      </w:r>
      <w:r w:rsidR="00A6771D">
        <w:t xml:space="preserve">cost </w:t>
      </w:r>
      <w:r>
        <w:t>recovery to be</w:t>
      </w:r>
      <w:r w:rsidR="00A6771D">
        <w:t xml:space="preserve"> </w:t>
      </w:r>
      <w:r>
        <w:t>more</w:t>
      </w:r>
      <w:r w:rsidR="00A6771D">
        <w:t xml:space="preserve"> agile and responsive to ensure that </w:t>
      </w:r>
      <w:r>
        <w:t>it</w:t>
      </w:r>
      <w:r w:rsidR="00A6771D">
        <w:t xml:space="preserve"> does not result in </w:t>
      </w:r>
      <w:r>
        <w:t>significant</w:t>
      </w:r>
      <w:r w:rsidR="00A6771D">
        <w:t xml:space="preserve"> under recovery</w:t>
      </w:r>
      <w:r>
        <w:t>,</w:t>
      </w:r>
      <w:r w:rsidR="00A6771D">
        <w:t xml:space="preserve"> </w:t>
      </w:r>
      <w:r>
        <w:t>which can result in large price rises that are unsustainable for importers</w:t>
      </w:r>
      <w:r w:rsidR="009E09FF" w:rsidRPr="009E09FF">
        <w:t xml:space="preserve">. </w:t>
      </w:r>
      <w:r>
        <w:t xml:space="preserve"> </w:t>
      </w:r>
      <w:r w:rsidR="00A6771D">
        <w:t xml:space="preserve"> </w:t>
      </w:r>
    </w:p>
    <w:p w14:paraId="33C0175A" w14:textId="1DE14948" w:rsidR="004F0EC4" w:rsidRPr="002C14A5" w:rsidRDefault="00AC472E" w:rsidP="002C14A5">
      <w:pPr>
        <w:shd w:val="clear" w:color="auto" w:fill="DEEAF6" w:themeFill="accent1" w:themeFillTint="33"/>
        <w:rPr>
          <w:b/>
          <w:bCs/>
        </w:rPr>
      </w:pPr>
      <w:r>
        <w:rPr>
          <w:b/>
          <w:bCs/>
        </w:rPr>
        <w:t>8</w:t>
      </w:r>
      <w:r w:rsidR="002C14A5">
        <w:rPr>
          <w:b/>
          <w:bCs/>
        </w:rPr>
        <w:t xml:space="preserve">. </w:t>
      </w:r>
      <w:r w:rsidR="004F0EC4" w:rsidRPr="002C14A5">
        <w:rPr>
          <w:b/>
          <w:bCs/>
        </w:rPr>
        <w:t>T</w:t>
      </w:r>
      <w:r w:rsidR="000535F6">
        <w:rPr>
          <w:b/>
          <w:bCs/>
        </w:rPr>
        <w:t>rade</w:t>
      </w:r>
      <w:r w:rsidR="004F0EC4" w:rsidRPr="002C14A5">
        <w:rPr>
          <w:b/>
          <w:bCs/>
        </w:rPr>
        <w:t xml:space="preserve"> Strategy Taskforce </w:t>
      </w:r>
    </w:p>
    <w:p w14:paraId="012C7B8C" w14:textId="66C51776" w:rsidR="009E09FF" w:rsidRPr="009E09FF" w:rsidRDefault="00CE4851" w:rsidP="009E09FF">
      <w:pPr>
        <w:rPr>
          <w:rFonts w:cstheme="minorHAnsi"/>
          <w:bCs/>
        </w:rPr>
      </w:pPr>
      <w:r>
        <w:t>Chris McDonald</w:t>
      </w:r>
      <w:r w:rsidR="008A4D3D">
        <w:t xml:space="preserve">, Trade Strategy Task Force, </w:t>
      </w:r>
      <w:r w:rsidR="00280E72">
        <w:t>gave a presentation</w:t>
      </w:r>
      <w:r w:rsidR="008A4D3D" w:rsidRPr="008A4D3D">
        <w:t xml:space="preserve"> </w:t>
      </w:r>
      <w:r w:rsidR="008A4D3D" w:rsidRPr="008A4D3D">
        <w:rPr>
          <w:rFonts w:cstheme="minorHAnsi"/>
          <w:bCs/>
        </w:rPr>
        <w:t>on the work of the Sustainable Trade Funding Taskforce</w:t>
      </w:r>
      <w:r w:rsidR="009E09FF">
        <w:rPr>
          <w:rFonts w:cstheme="minorHAnsi"/>
          <w:bCs/>
        </w:rPr>
        <w:t xml:space="preserve">, in relation to </w:t>
      </w:r>
      <w:r w:rsidR="009E09FF" w:rsidRPr="009E09FF">
        <w:rPr>
          <w:rFonts w:cstheme="minorHAnsi"/>
          <w:bCs/>
        </w:rPr>
        <w:t>the implementation of new export cost recovery arrangements and broader funding reforms across export systems.</w:t>
      </w:r>
    </w:p>
    <w:p w14:paraId="228C4C41" w14:textId="1A79F123" w:rsidR="009E09FF" w:rsidRPr="009E09FF" w:rsidRDefault="005D5600" w:rsidP="009E09FF">
      <w:pPr>
        <w:rPr>
          <w:rFonts w:cstheme="minorHAnsi"/>
          <w:bCs/>
        </w:rPr>
      </w:pPr>
      <w:r>
        <w:rPr>
          <w:rFonts w:cstheme="minorHAnsi"/>
          <w:bCs/>
        </w:rPr>
        <w:t>Chris</w:t>
      </w:r>
      <w:r w:rsidR="009E09FF" w:rsidRPr="009E09FF">
        <w:rPr>
          <w:rFonts w:cstheme="minorHAnsi"/>
          <w:bCs/>
        </w:rPr>
        <w:t xml:space="preserve"> noted that the Australian Government has committed to a phased return to full cost recovery across </w:t>
      </w:r>
      <w:r>
        <w:rPr>
          <w:rFonts w:cstheme="minorHAnsi"/>
          <w:bCs/>
        </w:rPr>
        <w:t>7</w:t>
      </w:r>
      <w:r w:rsidR="009E09FF" w:rsidRPr="009E09FF">
        <w:rPr>
          <w:rFonts w:cstheme="minorHAnsi"/>
          <w:bCs/>
        </w:rPr>
        <w:t xml:space="preserve"> export arrangements, following a period where a gap has existed between the cost of delivering services and the revenue recovered through fees and charges. This transition is being supported by temporary government supplementation while new funding and costing models are developed</w:t>
      </w:r>
      <w:r w:rsidR="00EC1CD8">
        <w:rPr>
          <w:rFonts w:cstheme="minorHAnsi"/>
          <w:bCs/>
        </w:rPr>
        <w:t xml:space="preserve"> and implemented.</w:t>
      </w:r>
    </w:p>
    <w:p w14:paraId="7B561B66" w14:textId="475DA81A" w:rsidR="009E09FF" w:rsidRPr="009E09FF" w:rsidRDefault="005D5600" w:rsidP="009E09FF">
      <w:pPr>
        <w:rPr>
          <w:rFonts w:cstheme="minorHAnsi"/>
          <w:bCs/>
        </w:rPr>
      </w:pPr>
      <w:r>
        <w:rPr>
          <w:rFonts w:cstheme="minorHAnsi"/>
          <w:bCs/>
        </w:rPr>
        <w:t>I</w:t>
      </w:r>
      <w:r w:rsidR="009E09FF" w:rsidRPr="009E09FF">
        <w:rPr>
          <w:rFonts w:cstheme="minorHAnsi"/>
          <w:bCs/>
        </w:rPr>
        <w:t>n recognition of current global pressures, including the impacts of conflict in the Middle East</w:t>
      </w:r>
      <w:r>
        <w:rPr>
          <w:rFonts w:cstheme="minorHAnsi"/>
          <w:bCs/>
        </w:rPr>
        <w:t>, the government recently decided to</w:t>
      </w:r>
      <w:r w:rsidRPr="009E09FF">
        <w:rPr>
          <w:rFonts w:cstheme="minorHAnsi"/>
          <w:bCs/>
        </w:rPr>
        <w:t xml:space="preserve"> defer </w:t>
      </w:r>
      <w:r>
        <w:rPr>
          <w:rFonts w:cstheme="minorHAnsi"/>
          <w:bCs/>
        </w:rPr>
        <w:t>the changes to export fees and charges</w:t>
      </w:r>
      <w:r w:rsidRPr="009E09FF">
        <w:rPr>
          <w:rFonts w:cstheme="minorHAnsi"/>
          <w:bCs/>
        </w:rPr>
        <w:t xml:space="preserve"> by 12 months</w:t>
      </w:r>
      <w:r w:rsidR="009E09FF" w:rsidRPr="009E09FF">
        <w:rPr>
          <w:rFonts w:cstheme="minorHAnsi"/>
          <w:bCs/>
        </w:rPr>
        <w:t>. As a result, there will be no fee increases in 2026–27, with the transition to full cost recovery compressed into a shorter timeframe from 1 July 2027.</w:t>
      </w:r>
    </w:p>
    <w:p w14:paraId="31660FD4" w14:textId="6F06D9F0" w:rsidR="009E09FF" w:rsidRPr="009E09FF" w:rsidRDefault="00806173" w:rsidP="009E09FF">
      <w:pPr>
        <w:rPr>
          <w:rFonts w:cstheme="minorHAnsi"/>
          <w:bCs/>
        </w:rPr>
      </w:pPr>
      <w:r>
        <w:rPr>
          <w:rFonts w:cstheme="minorHAnsi"/>
          <w:bCs/>
        </w:rPr>
        <w:t>S</w:t>
      </w:r>
      <w:r w:rsidR="009E09FF" w:rsidRPr="009E09FF">
        <w:rPr>
          <w:rFonts w:cstheme="minorHAnsi"/>
          <w:bCs/>
        </w:rPr>
        <w:t>ome export functions, particularly those relating to animal welfare (such as the independent observer program), have been removed from cost recovery and will instead be funded by government. Additional reforms are underway in the live animal export space, including preparation for the cessation of live sheep exports by sea, which will require further adjustment to cost recovery arrangements.</w:t>
      </w:r>
    </w:p>
    <w:p w14:paraId="6C3719CC" w14:textId="623BE90A" w:rsidR="009E09FF" w:rsidRPr="009E09FF" w:rsidRDefault="009E09FF" w:rsidP="009E09FF">
      <w:pPr>
        <w:rPr>
          <w:rFonts w:cstheme="minorHAnsi"/>
          <w:bCs/>
        </w:rPr>
      </w:pPr>
      <w:r w:rsidRPr="009E09FF">
        <w:rPr>
          <w:rFonts w:cstheme="minorHAnsi"/>
          <w:bCs/>
        </w:rPr>
        <w:t xml:space="preserve">An overview of consultation undertaken earlier in the year was provided, including engagement with industry stakeholders and feedback received. Key themes raised by industry </w:t>
      </w:r>
      <w:r w:rsidR="00806173">
        <w:rPr>
          <w:rFonts w:cstheme="minorHAnsi"/>
          <w:bCs/>
        </w:rPr>
        <w:t xml:space="preserve">during consultation </w:t>
      </w:r>
      <w:r w:rsidRPr="009E09FF">
        <w:rPr>
          <w:rFonts w:cstheme="minorHAnsi"/>
          <w:bCs/>
        </w:rPr>
        <w:t>included concerns regarding the decision-making process, calls for greater transparency around cost structures, and requests for independent review of departmental cost bases. Feedback also highlighted concerns about the potential impacts of fee increases on industry viability and market behaviour.</w:t>
      </w:r>
      <w:r w:rsidR="00806173">
        <w:rPr>
          <w:rFonts w:cstheme="minorHAnsi"/>
          <w:bCs/>
        </w:rPr>
        <w:t xml:space="preserve"> </w:t>
      </w:r>
      <w:r w:rsidRPr="009E09FF">
        <w:rPr>
          <w:rFonts w:cstheme="minorHAnsi"/>
          <w:bCs/>
        </w:rPr>
        <w:t xml:space="preserve">In response, the department has made some adjustments where possible, including providing additional detail on pricing structures and considering opportunities to refine fee-based charging approaches. </w:t>
      </w:r>
      <w:r w:rsidR="00806173">
        <w:rPr>
          <w:rFonts w:cstheme="minorHAnsi"/>
          <w:bCs/>
        </w:rPr>
        <w:t>S</w:t>
      </w:r>
      <w:r w:rsidRPr="009E09FF">
        <w:rPr>
          <w:rFonts w:cstheme="minorHAnsi"/>
          <w:bCs/>
        </w:rPr>
        <w:t>ome requested changes are currently constrained by system limitations and data availability, but these will be considered as part of ongoing reform.</w:t>
      </w:r>
    </w:p>
    <w:p w14:paraId="3C911ABA" w14:textId="58751A7C" w:rsidR="004F0EC4" w:rsidRPr="002C14A5" w:rsidRDefault="006172FA" w:rsidP="002C14A5">
      <w:pPr>
        <w:shd w:val="clear" w:color="auto" w:fill="DEEAF6" w:themeFill="accent1" w:themeFillTint="33"/>
        <w:rPr>
          <w:b/>
          <w:bCs/>
        </w:rPr>
      </w:pPr>
      <w:r>
        <w:rPr>
          <w:b/>
          <w:bCs/>
        </w:rPr>
        <w:t>9</w:t>
      </w:r>
      <w:r w:rsidR="002C14A5">
        <w:rPr>
          <w:b/>
          <w:bCs/>
        </w:rPr>
        <w:t xml:space="preserve">. </w:t>
      </w:r>
      <w:r w:rsidR="004F0EC4" w:rsidRPr="002C14A5">
        <w:rPr>
          <w:b/>
          <w:bCs/>
        </w:rPr>
        <w:t xml:space="preserve">Other business </w:t>
      </w:r>
    </w:p>
    <w:p w14:paraId="2D3EF712" w14:textId="61388241" w:rsidR="00B024F0" w:rsidRPr="00B024F0" w:rsidRDefault="00F512C3" w:rsidP="00B024F0">
      <w:r>
        <w:t xml:space="preserve">Michelle Blowes provided a brief update on the 7.12 </w:t>
      </w:r>
      <w:r w:rsidR="00BC0D90">
        <w:t>A</w:t>
      </w:r>
      <w:r>
        <w:t xml:space="preserve">pproved </w:t>
      </w:r>
      <w:r w:rsidR="00BC0D90">
        <w:t>A</w:t>
      </w:r>
      <w:r>
        <w:t xml:space="preserve">rrangement conditions. </w:t>
      </w:r>
      <w:r w:rsidR="00B024F0" w:rsidRPr="00B024F0">
        <w:rPr>
          <w:rFonts w:ascii="Segoe UI" w:eastAsia="Times New Roman" w:hAnsi="Segoe UI" w:cs="Segoe UI"/>
          <w:sz w:val="21"/>
          <w:szCs w:val="21"/>
          <w:lang w:eastAsia="en-AU"/>
        </w:rPr>
        <w:t xml:space="preserve"> </w:t>
      </w:r>
      <w:r w:rsidR="00B024F0" w:rsidRPr="00B024F0">
        <w:t>Michelle advised that a draft of the updated requirements has been developed and is nearing finalisation. The revised document has been restructured to improve clarity, usability and flow, with sections now organised more logically across key areas such as personnel and accreditation, pre-arrival requirements, site access, quarantine operations, and standard operating procedures.</w:t>
      </w:r>
    </w:p>
    <w:p w14:paraId="093D5275" w14:textId="59DE2C40" w:rsidR="00B024F0" w:rsidRPr="00B024F0" w:rsidRDefault="00B024F0" w:rsidP="00B024F0">
      <w:r w:rsidRPr="00B024F0">
        <w:lastRenderedPageBreak/>
        <w:t>It was noted that the updates are primarily administrative in nature and do not introduce significant changes to existing requirements. Instead, the focus has been on clarifying expectations, removing duplication, and improving consistency in how requirements and supporting evidence are presented. Existing core biosecurity requirements, including separation distances, fencing, supervision and monitoring obligations, remain unchanged.</w:t>
      </w:r>
      <w:r w:rsidR="00280E72">
        <w:t xml:space="preserve"> </w:t>
      </w:r>
      <w:r w:rsidRPr="00B024F0">
        <w:t>Additional clarification has been included in areas that were previously ambiguous</w:t>
      </w:r>
    </w:p>
    <w:p w14:paraId="109115A5" w14:textId="56FF9B85" w:rsidR="00B024F0" w:rsidRPr="00B024F0" w:rsidRDefault="00B024F0" w:rsidP="00B024F0">
      <w:r w:rsidRPr="00B024F0">
        <w:t>Michelle advised that the draft document would be circulated to key industry stakeholders for review</w:t>
      </w:r>
      <w:r w:rsidR="00280E72">
        <w:t xml:space="preserve"> and feedback</w:t>
      </w:r>
      <w:r w:rsidR="00467026">
        <w:t xml:space="preserve"> soon</w:t>
      </w:r>
      <w:r w:rsidRPr="00B024F0">
        <w:t xml:space="preserve">. </w:t>
      </w:r>
      <w:r w:rsidR="00280E72">
        <w:t>Following</w:t>
      </w:r>
      <w:r w:rsidR="00467026">
        <w:t xml:space="preserve"> a second round of</w:t>
      </w:r>
      <w:r w:rsidR="00280E72">
        <w:t xml:space="preserve"> </w:t>
      </w:r>
      <w:r w:rsidR="00467026">
        <w:t xml:space="preserve">formal </w:t>
      </w:r>
      <w:r w:rsidR="00280E72">
        <w:t>consultation, t</w:t>
      </w:r>
      <w:r w:rsidRPr="00B024F0">
        <w:t xml:space="preserve">he finalised </w:t>
      </w:r>
      <w:r w:rsidR="008B0963">
        <w:t>conditions</w:t>
      </w:r>
      <w:r w:rsidRPr="00B024F0">
        <w:t xml:space="preserve"> will be published on the department’s website.</w:t>
      </w:r>
    </w:p>
    <w:p w14:paraId="0EC33A54" w14:textId="6EF44BEB" w:rsidR="0075718E" w:rsidRPr="0075718E" w:rsidRDefault="002C14A5" w:rsidP="004626B0">
      <w:pPr>
        <w:shd w:val="clear" w:color="auto" w:fill="DEEAF6" w:themeFill="accent1" w:themeFillTint="33"/>
        <w:rPr>
          <w:b/>
          <w:bCs/>
        </w:rPr>
      </w:pPr>
      <w:r>
        <w:rPr>
          <w:b/>
          <w:bCs/>
        </w:rPr>
        <w:t>1</w:t>
      </w:r>
      <w:r w:rsidR="006172FA">
        <w:rPr>
          <w:b/>
          <w:bCs/>
        </w:rPr>
        <w:t>0</w:t>
      </w:r>
      <w:r>
        <w:rPr>
          <w:b/>
          <w:bCs/>
        </w:rPr>
        <w:t xml:space="preserve">. </w:t>
      </w:r>
      <w:r w:rsidR="004F0EC4" w:rsidRPr="002C14A5">
        <w:rPr>
          <w:b/>
          <w:bCs/>
        </w:rPr>
        <w:t xml:space="preserve">Close and next meeting details </w:t>
      </w:r>
    </w:p>
    <w:p w14:paraId="74DE6C5F" w14:textId="453DE90D" w:rsidR="002C14A5" w:rsidRDefault="001160F9" w:rsidP="0075718E">
      <w:r>
        <w:t>The</w:t>
      </w:r>
      <w:r w:rsidR="004626B0">
        <w:t xml:space="preserve"> </w:t>
      </w:r>
      <w:r>
        <w:t xml:space="preserve">chair thanked everyone for their attendance and noted that </w:t>
      </w:r>
      <w:r w:rsidR="004626B0">
        <w:t xml:space="preserve">next </w:t>
      </w:r>
      <w:r w:rsidR="00066DCC">
        <w:t xml:space="preserve">HICC </w:t>
      </w:r>
      <w:r w:rsidR="004626B0">
        <w:t xml:space="preserve">meeting </w:t>
      </w:r>
      <w:r>
        <w:t>is planned for May 2027.</w:t>
      </w:r>
    </w:p>
    <w:p w14:paraId="6C4897F1" w14:textId="52F0D06A" w:rsidR="001160F9" w:rsidRDefault="001160F9" w:rsidP="0075718E">
      <w:r>
        <w:t xml:space="preserve">Meeting closed at 12:38pm. </w:t>
      </w:r>
    </w:p>
    <w:p w14:paraId="3424C781" w14:textId="00182A1F" w:rsidR="0075718E" w:rsidRDefault="0075718E" w:rsidP="00160562">
      <w:pPr>
        <w:shd w:val="clear" w:color="auto" w:fill="DEEAF6" w:themeFill="accent1" w:themeFillTint="33"/>
        <w:rPr>
          <w:b/>
          <w:bCs/>
        </w:rPr>
      </w:pPr>
      <w:r>
        <w:rPr>
          <w:b/>
          <w:bCs/>
        </w:rPr>
        <w:t xml:space="preserve">SUMMARY OF ACTION ITEMS </w:t>
      </w:r>
      <w:r w:rsidR="004626B0">
        <w:rPr>
          <w:b/>
          <w:bCs/>
        </w:rPr>
        <w:tab/>
      </w:r>
    </w:p>
    <w:p w14:paraId="10CE4F40" w14:textId="73226EF0" w:rsidR="00414C8B" w:rsidRDefault="00EB2C73" w:rsidP="00414C8B">
      <w:r>
        <w:rPr>
          <w:b/>
          <w:bCs/>
        </w:rPr>
        <w:t xml:space="preserve">Action item 1: </w:t>
      </w:r>
      <w:r w:rsidR="00414C8B">
        <w:t>ABIB</w:t>
      </w:r>
      <w:r w:rsidR="00414C8B" w:rsidRPr="00300B16">
        <w:t xml:space="preserve"> </w:t>
      </w:r>
      <w:r w:rsidR="00180E1C">
        <w:t>will</w:t>
      </w:r>
      <w:r w:rsidR="00414C8B" w:rsidRPr="00300B16">
        <w:t xml:space="preserve"> circulate the Brisbane 2032 Olympic and Paralympic Games presentation to members.</w:t>
      </w:r>
    </w:p>
    <w:p w14:paraId="0399888E" w14:textId="0B06D784" w:rsidR="00414C8B" w:rsidRDefault="00414C8B" w:rsidP="00414C8B">
      <w:r>
        <w:rPr>
          <w:b/>
          <w:bCs/>
        </w:rPr>
        <w:t xml:space="preserve">Action Item 2: </w:t>
      </w:r>
      <w:r w:rsidRPr="00300B16">
        <w:t xml:space="preserve">Cost Recovery Biosecurity </w:t>
      </w:r>
      <w:r w:rsidR="00180E1C">
        <w:t>will</w:t>
      </w:r>
      <w:r w:rsidRPr="00300B16">
        <w:t xml:space="preserve"> provide additional information to members on the portfolio charging review process.</w:t>
      </w:r>
    </w:p>
    <w:p w14:paraId="570682F8" w14:textId="64D5DC2F" w:rsidR="00414C8B" w:rsidRPr="00414C8B" w:rsidRDefault="00414C8B" w:rsidP="00414C8B">
      <w:r w:rsidRPr="00300B16">
        <w:rPr>
          <w:b/>
          <w:bCs/>
        </w:rPr>
        <w:t>Action Item 3:</w:t>
      </w:r>
      <w:r>
        <w:t xml:space="preserve"> </w:t>
      </w:r>
      <w:r w:rsidR="00804A77">
        <w:t>The department</w:t>
      </w:r>
      <w:r w:rsidRPr="00414C8B">
        <w:t xml:space="preserve"> </w:t>
      </w:r>
      <w:r w:rsidR="00180E1C">
        <w:t>will</w:t>
      </w:r>
      <w:r w:rsidRPr="00414C8B">
        <w:t xml:space="preserve"> provide further detail</w:t>
      </w:r>
      <w:r w:rsidR="00804A77">
        <w:t xml:space="preserve"> to importers</w:t>
      </w:r>
      <w:r w:rsidRPr="00414C8B">
        <w:t xml:space="preserve"> on how overstay costs will be recovered under the proposed fee-for-service model.</w:t>
      </w:r>
    </w:p>
    <w:p w14:paraId="2B70710B" w14:textId="5759FF6F" w:rsidR="00414C8B" w:rsidRDefault="00414C8B" w:rsidP="00414C8B">
      <w:r w:rsidRPr="00300B16">
        <w:rPr>
          <w:b/>
          <w:bCs/>
        </w:rPr>
        <w:t xml:space="preserve">Action Item </w:t>
      </w:r>
      <w:r w:rsidR="00804A77">
        <w:rPr>
          <w:b/>
          <w:bCs/>
        </w:rPr>
        <w:t>4</w:t>
      </w:r>
      <w:r w:rsidRPr="00300B16">
        <w:rPr>
          <w:b/>
          <w:bCs/>
        </w:rPr>
        <w:t>:</w:t>
      </w:r>
      <w:r>
        <w:t xml:space="preserve"> ABIB</w:t>
      </w:r>
      <w:r w:rsidRPr="00300B16">
        <w:t xml:space="preserve"> </w:t>
      </w:r>
      <w:r w:rsidR="00180E1C">
        <w:t>will</w:t>
      </w:r>
      <w:r w:rsidRPr="00300B16">
        <w:t xml:space="preserve"> circulate the draft Class 7.12 Approved Arrangement conditions to </w:t>
      </w:r>
      <w:r w:rsidR="00467026">
        <w:t xml:space="preserve">interested </w:t>
      </w:r>
      <w:r w:rsidR="00300B16">
        <w:t xml:space="preserve">and </w:t>
      </w:r>
      <w:r w:rsidR="00467026">
        <w:t>key</w:t>
      </w:r>
      <w:r w:rsidRPr="00300B16">
        <w:t xml:space="preserve"> stakeholders for review.</w:t>
      </w:r>
    </w:p>
    <w:p w14:paraId="10A428DF" w14:textId="77777777" w:rsidR="00414C8B" w:rsidRPr="00414C8B" w:rsidRDefault="00414C8B" w:rsidP="00414C8B">
      <w:pPr>
        <w:rPr>
          <w:b/>
          <w:bCs/>
        </w:rPr>
      </w:pPr>
    </w:p>
    <w:p w14:paraId="0F8533F9" w14:textId="13AD76D0" w:rsidR="00414C8B" w:rsidRPr="00414C8B" w:rsidRDefault="00414C8B" w:rsidP="00414C8B">
      <w:pPr>
        <w:rPr>
          <w:b/>
          <w:bCs/>
        </w:rPr>
      </w:pPr>
    </w:p>
    <w:p w14:paraId="57ADEA9A" w14:textId="34185DBE" w:rsidR="00414C8B" w:rsidRPr="00300B16" w:rsidRDefault="00414C8B" w:rsidP="00414C8B"/>
    <w:p w14:paraId="406D79C5" w14:textId="4E44E72B" w:rsidR="004626B0" w:rsidRPr="0075718E" w:rsidRDefault="004626B0" w:rsidP="006172FA">
      <w:pPr>
        <w:rPr>
          <w:b/>
          <w:bCs/>
        </w:rPr>
      </w:pPr>
    </w:p>
    <w:sectPr w:rsidR="004626B0" w:rsidRPr="0075718E" w:rsidSect="004626B0">
      <w:type w:val="continuous"/>
      <w:pgSz w:w="11906" w:h="16838" w:code="9"/>
      <w:pgMar w:top="960" w:right="851" w:bottom="284" w:left="851" w:header="567"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60E87" w14:textId="77777777" w:rsidR="00C60AE9" w:rsidRDefault="00C60AE9">
      <w:r>
        <w:separator/>
      </w:r>
    </w:p>
  </w:endnote>
  <w:endnote w:type="continuationSeparator" w:id="0">
    <w:p w14:paraId="2E0DC220" w14:textId="77777777" w:rsidR="00C60AE9" w:rsidRDefault="00C6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FD47" w14:textId="77777777" w:rsidR="005C284D" w:rsidRDefault="005C284D">
    <w:pPr>
      <w:pStyle w:val="Footer"/>
    </w:pPr>
    <w:r>
      <w:rPr>
        <w:noProof/>
      </w:rPr>
      <mc:AlternateContent>
        <mc:Choice Requires="wps">
          <w:drawing>
            <wp:anchor distT="0" distB="0" distL="0" distR="0" simplePos="0" relativeHeight="251662336" behindDoc="0" locked="0" layoutInCell="1" allowOverlap="1" wp14:anchorId="5117AA00" wp14:editId="13E19AF1">
              <wp:simplePos x="635" y="635"/>
              <wp:positionH relativeFrom="page">
                <wp:align>center</wp:align>
              </wp:positionH>
              <wp:positionV relativeFrom="page">
                <wp:align>bottom</wp:align>
              </wp:positionV>
              <wp:extent cx="551815" cy="480695"/>
              <wp:effectExtent l="0" t="0" r="635" b="0"/>
              <wp:wrapNone/>
              <wp:docPr id="4976454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1D4B7883"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17AA00" id="_x0000_t202" coordsize="21600,21600" o:spt="202" path="m,l,21600r21600,l21600,xe">
              <v:stroke joinstyle="miter"/>
              <v:path gradientshapeok="t" o:connecttype="rect"/>
            </v:shapetype>
            <v:shape id="Text Box 5" o:spid="_x0000_s1028" type="#_x0000_t202" alt="OFFICIAL" style="position:absolute;margin-left:0;margin-top:0;width:43.45pt;height:37.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ixsvg4CAAAc&#10;BAAADgAAAAAAAAAAAAAAAAAuAgAAZHJzL2Uyb0RvYy54bWxQSwECLQAUAAYACAAAACEAVEtbFtsA&#10;AAADAQAADwAAAAAAAAAAAAAAAABoBAAAZHJzL2Rvd25yZXYueG1sUEsFBgAAAAAEAAQA8wAAAHAF&#10;AAAAAA==&#10;" filled="f" stroked="f">
              <v:textbox style="mso-fit-shape-to-text:t" inset="0,0,0,15pt">
                <w:txbxContent>
                  <w:p w14:paraId="1D4B7883"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743B" w14:textId="5A0B8BC8" w:rsidR="00095B27" w:rsidRDefault="005C284D">
    <w:pPr>
      <w:tabs>
        <w:tab w:val="left" w:pos="8931"/>
      </w:tabs>
      <w:suppressAutoHyphens/>
      <w:rPr>
        <w:rFonts w:cs="Arial"/>
        <w:sz w:val="20"/>
        <w:szCs w:val="20"/>
      </w:rPr>
    </w:pPr>
    <w:r>
      <w:rPr>
        <w:rFonts w:cs="Arial"/>
        <w:noProof/>
        <w:sz w:val="20"/>
        <w:szCs w:val="20"/>
      </w:rPr>
      <mc:AlternateContent>
        <mc:Choice Requires="wps">
          <w:drawing>
            <wp:anchor distT="0" distB="0" distL="0" distR="0" simplePos="0" relativeHeight="251663360" behindDoc="0" locked="0" layoutInCell="1" allowOverlap="1" wp14:anchorId="5101DA54" wp14:editId="4F21ACFE">
              <wp:simplePos x="545910" y="10085696"/>
              <wp:positionH relativeFrom="page">
                <wp:align>center</wp:align>
              </wp:positionH>
              <wp:positionV relativeFrom="page">
                <wp:align>bottom</wp:align>
              </wp:positionV>
              <wp:extent cx="551815" cy="480695"/>
              <wp:effectExtent l="0" t="0" r="635" b="0"/>
              <wp:wrapNone/>
              <wp:docPr id="196396031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030BCDEE"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01DA54" id="_x0000_t202" coordsize="21600,21600" o:spt="202" path="m,l,21600r21600,l21600,xe">
              <v:stroke joinstyle="miter"/>
              <v:path gradientshapeok="t" o:connecttype="rect"/>
            </v:shapetype>
            <v:shape id="Text Box 6" o:spid="_x0000_s1029" type="#_x0000_t202" alt="OFFICIAL" style="position:absolute;margin-left:0;margin-top:0;width:43.45pt;height:37.8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" filled="f" stroked="f">
              <v:textbox style="mso-fit-shape-to-text:t" inset="0,0,0,15pt">
                <w:txbxContent>
                  <w:p w14:paraId="030BCDEE"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v:textbox>
              <w10:wrap anchorx="page" anchory="page"/>
            </v:shape>
          </w:pict>
        </mc:Fallback>
      </mc:AlternateContent>
    </w:r>
    <w:r w:rsidR="002C14A5">
      <w:rPr>
        <w:rFonts w:cs="Arial"/>
        <w:sz w:val="20"/>
        <w:szCs w:val="20"/>
      </w:rPr>
      <w:t xml:space="preserve">Department of Agriculture, Fisheries and Forestry </w:t>
    </w:r>
    <w:r w:rsidR="00A106A4">
      <w:rPr>
        <w:b/>
        <w:sz w:val="20"/>
        <w:szCs w:val="20"/>
      </w:rPr>
      <w:tab/>
    </w:r>
    <w:r w:rsidR="00A106A4">
      <w:rPr>
        <w:sz w:val="18"/>
        <w:szCs w:val="18"/>
      </w:rPr>
      <w:t xml:space="preserve">Page </w:t>
    </w:r>
    <w:r w:rsidR="00A106A4">
      <w:rPr>
        <w:b/>
        <w:sz w:val="18"/>
        <w:szCs w:val="18"/>
      </w:rPr>
      <w:fldChar w:fldCharType="begin"/>
    </w:r>
    <w:r w:rsidR="00A106A4">
      <w:rPr>
        <w:b/>
        <w:sz w:val="18"/>
        <w:szCs w:val="18"/>
      </w:rPr>
      <w:instrText xml:space="preserve"> PAGE   \* MERGEFORMAT </w:instrText>
    </w:r>
    <w:r w:rsidR="00A106A4">
      <w:rPr>
        <w:b/>
        <w:sz w:val="18"/>
        <w:szCs w:val="18"/>
      </w:rPr>
      <w:fldChar w:fldCharType="separate"/>
    </w:r>
    <w:r w:rsidR="002504A0">
      <w:rPr>
        <w:b/>
        <w:noProof/>
        <w:sz w:val="18"/>
        <w:szCs w:val="18"/>
      </w:rPr>
      <w:t>7</w:t>
    </w:r>
    <w:r w:rsidR="00A106A4">
      <w:rPr>
        <w:b/>
        <w:noProof/>
        <w:sz w:val="18"/>
        <w:szCs w:val="18"/>
      </w:rPr>
      <w:fldChar w:fldCharType="end"/>
    </w:r>
    <w:r w:rsidR="00A106A4">
      <w:rPr>
        <w:sz w:val="18"/>
        <w:szCs w:val="18"/>
      </w:rPr>
      <w:t xml:space="preserve"> of </w:t>
    </w:r>
    <w:r w:rsidR="00A106A4">
      <w:rPr>
        <w:b/>
        <w:sz w:val="18"/>
        <w:szCs w:val="18"/>
      </w:rPr>
      <w:fldChar w:fldCharType="begin"/>
    </w:r>
    <w:r w:rsidR="00A106A4">
      <w:rPr>
        <w:b/>
        <w:sz w:val="18"/>
        <w:szCs w:val="18"/>
      </w:rPr>
      <w:instrText xml:space="preserve"> NUMPAGES  </w:instrText>
    </w:r>
    <w:r w:rsidR="00A106A4">
      <w:rPr>
        <w:b/>
        <w:sz w:val="18"/>
        <w:szCs w:val="18"/>
      </w:rPr>
      <w:fldChar w:fldCharType="separate"/>
    </w:r>
    <w:r w:rsidR="002504A0">
      <w:rPr>
        <w:b/>
        <w:noProof/>
        <w:sz w:val="18"/>
        <w:szCs w:val="18"/>
      </w:rPr>
      <w:t>7</w:t>
    </w:r>
    <w:r w:rsidR="00A106A4">
      <w:rPr>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86A9" w14:textId="0DBCDAE4" w:rsidR="00095B27" w:rsidRDefault="005C284D">
    <w:pPr>
      <w:tabs>
        <w:tab w:val="left" w:pos="8931"/>
      </w:tabs>
      <w:suppressAutoHyphens/>
      <w:rPr>
        <w:rFonts w:cs="Arial"/>
        <w:sz w:val="20"/>
        <w:szCs w:val="20"/>
      </w:rPr>
    </w:pPr>
    <w:r>
      <w:rPr>
        <w:rFonts w:cs="Arial"/>
        <w:noProof/>
        <w:sz w:val="20"/>
        <w:szCs w:val="20"/>
      </w:rPr>
      <mc:AlternateContent>
        <mc:Choice Requires="wps">
          <w:drawing>
            <wp:anchor distT="0" distB="0" distL="0" distR="0" simplePos="0" relativeHeight="251661312" behindDoc="0" locked="0" layoutInCell="1" allowOverlap="1" wp14:anchorId="1201FC2C" wp14:editId="7133EE63">
              <wp:simplePos x="545910" y="10085696"/>
              <wp:positionH relativeFrom="page">
                <wp:align>center</wp:align>
              </wp:positionH>
              <wp:positionV relativeFrom="page">
                <wp:align>bottom</wp:align>
              </wp:positionV>
              <wp:extent cx="551815" cy="480695"/>
              <wp:effectExtent l="0" t="0" r="635" b="0"/>
              <wp:wrapNone/>
              <wp:docPr id="61686790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6B819AA8"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01FC2C" id="_x0000_t202" coordsize="21600,21600" o:spt="202" path="m,l,21600r21600,l21600,xe">
              <v:stroke joinstyle="miter"/>
              <v:path gradientshapeok="t" o:connecttype="rect"/>
            </v:shapetype>
            <v:shape id="Text Box 4" o:spid="_x0000_s1031" type="#_x0000_t202" alt="OFFICIAL" style="position:absolute;margin-left:0;margin-top:0;width:43.45pt;height:37.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" filled="f" stroked="f">
              <v:textbox style="mso-fit-shape-to-text:t" inset="0,0,0,15pt">
                <w:txbxContent>
                  <w:p w14:paraId="6B819AA8"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v:textbox>
              <w10:wrap anchorx="page" anchory="page"/>
            </v:shape>
          </w:pict>
        </mc:Fallback>
      </mc:AlternateContent>
    </w:r>
    <w:r w:rsidR="006119CC">
      <w:rPr>
        <w:rFonts w:cs="Arial"/>
        <w:sz w:val="20"/>
        <w:szCs w:val="20"/>
      </w:rPr>
      <w:t>Department of Agriculture, Fisheries and Forestry</w:t>
    </w:r>
    <w:r w:rsidR="00A106A4">
      <w:rPr>
        <w:b/>
        <w:sz w:val="20"/>
        <w:szCs w:val="20"/>
      </w:rPr>
      <w:tab/>
    </w:r>
    <w:r w:rsidR="00A106A4">
      <w:rPr>
        <w:sz w:val="18"/>
        <w:szCs w:val="18"/>
      </w:rPr>
      <w:t xml:space="preserve">Page </w:t>
    </w:r>
    <w:r w:rsidR="00A106A4">
      <w:rPr>
        <w:b/>
        <w:sz w:val="18"/>
        <w:szCs w:val="18"/>
      </w:rPr>
      <w:fldChar w:fldCharType="begin"/>
    </w:r>
    <w:r w:rsidR="00A106A4">
      <w:rPr>
        <w:b/>
        <w:sz w:val="18"/>
        <w:szCs w:val="18"/>
      </w:rPr>
      <w:instrText xml:space="preserve"> PAGE   \* MERGEFORMAT </w:instrText>
    </w:r>
    <w:r w:rsidR="00A106A4">
      <w:rPr>
        <w:b/>
        <w:sz w:val="18"/>
        <w:szCs w:val="18"/>
      </w:rPr>
      <w:fldChar w:fldCharType="separate"/>
    </w:r>
    <w:r w:rsidR="002504A0">
      <w:rPr>
        <w:b/>
        <w:noProof/>
        <w:sz w:val="18"/>
        <w:szCs w:val="18"/>
      </w:rPr>
      <w:t>1</w:t>
    </w:r>
    <w:r w:rsidR="00A106A4">
      <w:rPr>
        <w:b/>
        <w:noProof/>
        <w:sz w:val="18"/>
        <w:szCs w:val="18"/>
      </w:rPr>
      <w:fldChar w:fldCharType="end"/>
    </w:r>
    <w:r w:rsidR="00A106A4">
      <w:rPr>
        <w:sz w:val="18"/>
        <w:szCs w:val="18"/>
      </w:rPr>
      <w:t xml:space="preserve"> of </w:t>
    </w:r>
    <w:r w:rsidR="00A106A4">
      <w:rPr>
        <w:b/>
        <w:sz w:val="18"/>
        <w:szCs w:val="18"/>
      </w:rPr>
      <w:fldChar w:fldCharType="begin"/>
    </w:r>
    <w:r w:rsidR="00A106A4">
      <w:rPr>
        <w:b/>
        <w:sz w:val="18"/>
        <w:szCs w:val="18"/>
      </w:rPr>
      <w:instrText xml:space="preserve"> NUMPAGES  </w:instrText>
    </w:r>
    <w:r w:rsidR="00A106A4">
      <w:rPr>
        <w:b/>
        <w:sz w:val="18"/>
        <w:szCs w:val="18"/>
      </w:rPr>
      <w:fldChar w:fldCharType="separate"/>
    </w:r>
    <w:r w:rsidR="002504A0">
      <w:rPr>
        <w:b/>
        <w:noProof/>
        <w:sz w:val="18"/>
        <w:szCs w:val="18"/>
      </w:rPr>
      <w:t>7</w:t>
    </w:r>
    <w:r w:rsidR="00A106A4">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EC71A" w14:textId="77777777" w:rsidR="00C60AE9" w:rsidRDefault="00C60AE9">
      <w:r>
        <w:separator/>
      </w:r>
    </w:p>
  </w:footnote>
  <w:footnote w:type="continuationSeparator" w:id="0">
    <w:p w14:paraId="5FA6BF68" w14:textId="77777777" w:rsidR="00C60AE9" w:rsidRDefault="00C60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5B3E5" w14:textId="77777777" w:rsidR="005C284D" w:rsidRDefault="005C284D">
    <w:pPr>
      <w:pStyle w:val="Header"/>
    </w:pPr>
    <w:r>
      <w:rPr>
        <w:noProof/>
      </w:rPr>
      <mc:AlternateContent>
        <mc:Choice Requires="wps">
          <w:drawing>
            <wp:anchor distT="0" distB="0" distL="0" distR="0" simplePos="0" relativeHeight="251659264" behindDoc="0" locked="0" layoutInCell="1" allowOverlap="1" wp14:anchorId="6A85F403" wp14:editId="2FEEFA72">
              <wp:simplePos x="635" y="635"/>
              <wp:positionH relativeFrom="page">
                <wp:align>center</wp:align>
              </wp:positionH>
              <wp:positionV relativeFrom="page">
                <wp:align>top</wp:align>
              </wp:positionV>
              <wp:extent cx="551815" cy="480695"/>
              <wp:effectExtent l="0" t="0" r="635" b="14605"/>
              <wp:wrapNone/>
              <wp:docPr id="13046281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704D33F6"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85F403" id="_x0000_t202" coordsize="21600,21600" o:spt="202" path="m,l,21600r21600,l21600,xe">
              <v:stroke joinstyle="miter"/>
              <v:path gradientshapeok="t" o:connecttype="rect"/>
            </v:shapetype>
            <v:shape id="Text Box 2" o:spid="_x0000_s1026" type="#_x0000_t202" alt="OFFICIAL" style="position:absolute;margin-left:0;margin-top:0;width:43.45pt;height:37.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" filled="f" stroked="f">
              <v:textbox style="mso-fit-shape-to-text:t" inset="0,15pt,0,0">
                <w:txbxContent>
                  <w:p w14:paraId="704D33F6"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2872" w14:textId="77777777" w:rsidR="00B740BC" w:rsidRDefault="009952B6">
    <w:pPr>
      <w:pStyle w:val="Header"/>
    </w:pPr>
    <w:r>
      <w:rPr>
        <w:noProof/>
        <w:lang w:eastAsia="en-AU"/>
      </w:rPr>
      <w:drawing>
        <wp:inline distT="0" distB="0" distL="0" distR="0" wp14:anchorId="6828CB59" wp14:editId="4B8F539C">
          <wp:extent cx="1591294" cy="462470"/>
          <wp:effectExtent l="0" t="0" r="0" b="0"/>
          <wp:docPr id="1689316567" name="Picture 1689316567" descr="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Agriculture, Fisheries and Forestry"/>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9352" cy="467718"/>
                  </a:xfrm>
                  <a:prstGeom prst="rect">
                    <a:avLst/>
                  </a:prstGeom>
                </pic:spPr>
              </pic:pic>
            </a:graphicData>
          </a:graphic>
        </wp:inline>
      </w:drawing>
    </w:r>
  </w:p>
  <w:p w14:paraId="5D172850" w14:textId="54875380" w:rsidR="005C284D" w:rsidRDefault="005C284D">
    <w:pPr>
      <w:pStyle w:val="Header"/>
    </w:pPr>
    <w:r>
      <w:rPr>
        <w:noProof/>
      </w:rPr>
      <mc:AlternateContent>
        <mc:Choice Requires="wps">
          <w:drawing>
            <wp:anchor distT="0" distB="0" distL="0" distR="0" simplePos="0" relativeHeight="251660288" behindDoc="0" locked="0" layoutInCell="1" allowOverlap="1" wp14:anchorId="7E0ABBB4" wp14:editId="7CCFF5DA">
              <wp:simplePos x="545910" y="354842"/>
              <wp:positionH relativeFrom="page">
                <wp:align>center</wp:align>
              </wp:positionH>
              <wp:positionV relativeFrom="page">
                <wp:align>top</wp:align>
              </wp:positionV>
              <wp:extent cx="551815" cy="480695"/>
              <wp:effectExtent l="0" t="0" r="635" b="14605"/>
              <wp:wrapNone/>
              <wp:docPr id="3507143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1BFE7F07"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0ABBB4" id="_x0000_t202" coordsize="21600,21600" o:spt="202" path="m,l,21600r21600,l21600,xe">
              <v:stroke joinstyle="miter"/>
              <v:path gradientshapeok="t" o:connecttype="rect"/>
            </v:shapetype>
            <v:shape id="Text Box 3" o:spid="_x0000_s1027" type="#_x0000_t202" alt="OFFICIAL" style="position:absolute;margin-left:0;margin-top:0;width:43.45pt;height:37.8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" filled="f" stroked="f">
              <v:textbox style="mso-fit-shape-to-text:t" inset="0,15pt,0,0">
                <w:txbxContent>
                  <w:p w14:paraId="1BFE7F07"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9759" w14:textId="2664FFC6" w:rsidR="00095B27" w:rsidRDefault="009952B6">
    <w:pPr>
      <w:suppressAutoHyphens/>
    </w:pPr>
    <w:r>
      <w:rPr>
        <w:noProof/>
        <w:lang w:eastAsia="en-AU"/>
      </w:rPr>
      <w:drawing>
        <wp:inline distT="0" distB="0" distL="0" distR="0" wp14:anchorId="0BB5228E" wp14:editId="3EFB49F9">
          <wp:extent cx="2101933" cy="610874"/>
          <wp:effectExtent l="0" t="0" r="0" b="0"/>
          <wp:docPr id="3" name="Picture 3" descr="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Agriculture, Fisheries and Forestry"/>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1967" cy="613790"/>
                  </a:xfrm>
                  <a:prstGeom prst="rect">
                    <a:avLst/>
                  </a:prstGeom>
                </pic:spPr>
              </pic:pic>
            </a:graphicData>
          </a:graphic>
        </wp:inline>
      </w:drawing>
    </w:r>
    <w:r w:rsidR="005C284D">
      <w:rPr>
        <w:noProof/>
      </w:rPr>
      <mc:AlternateContent>
        <mc:Choice Requires="wps">
          <w:drawing>
            <wp:anchor distT="0" distB="0" distL="0" distR="0" simplePos="0" relativeHeight="251658240" behindDoc="0" locked="0" layoutInCell="1" allowOverlap="1" wp14:anchorId="59F67C5D" wp14:editId="600DF1CC">
              <wp:simplePos x="545910" y="354842"/>
              <wp:positionH relativeFrom="page">
                <wp:align>center</wp:align>
              </wp:positionH>
              <wp:positionV relativeFrom="page">
                <wp:align>top</wp:align>
              </wp:positionV>
              <wp:extent cx="551815" cy="480695"/>
              <wp:effectExtent l="0" t="0" r="635" b="14605"/>
              <wp:wrapNone/>
              <wp:docPr id="7337810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80695"/>
                      </a:xfrm>
                      <a:prstGeom prst="rect">
                        <a:avLst/>
                      </a:prstGeom>
                      <a:noFill/>
                      <a:ln>
                        <a:noFill/>
                      </a:ln>
                    </wps:spPr>
                    <wps:txbx>
                      <w:txbxContent>
                        <w:p w14:paraId="34C0A2CC"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F67C5D" id="_x0000_t202" coordsize="21600,21600" o:spt="202" path="m,l,21600r21600,l21600,xe">
              <v:stroke joinstyle="miter"/>
              <v:path gradientshapeok="t" o:connecttype="rect"/>
            </v:shapetype>
            <v:shape id="Text Box 1" o:spid="_x0000_s1030" type="#_x0000_t202" alt="OFFICIAL" style="position:absolute;margin-left:0;margin-top:0;width:43.45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" filled="f" stroked="f">
              <v:textbox style="mso-fit-shape-to-text:t" inset="0,15pt,0,0">
                <w:txbxContent>
                  <w:p w14:paraId="34C0A2CC" w14:textId="77777777" w:rsidR="005C284D" w:rsidRPr="005C284D" w:rsidRDefault="005C284D" w:rsidP="005C284D">
                    <w:pPr>
                      <w:spacing w:after="0"/>
                      <w:rPr>
                        <w:rFonts w:cs="Calibri"/>
                        <w:noProof/>
                        <w:color w:val="FF0000"/>
                        <w:sz w:val="24"/>
                        <w:szCs w:val="24"/>
                      </w:rPr>
                    </w:pPr>
                    <w:r w:rsidRPr="005C284D">
                      <w:rPr>
                        <w:rFonts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8060042"/>
    <w:lvl w:ilvl="0">
      <w:start w:val="1"/>
      <w:numFmt w:val="lowerRoman"/>
      <w:pStyle w:val="ListNumber3"/>
      <w:lvlText w:val="%1)"/>
      <w:lvlJc w:val="left"/>
      <w:pPr>
        <w:tabs>
          <w:tab w:val="num" w:pos="926"/>
        </w:tabs>
        <w:ind w:left="926" w:hanging="360"/>
      </w:pPr>
      <w:rPr>
        <w:rFonts w:hint="default"/>
      </w:rPr>
    </w:lvl>
  </w:abstractNum>
  <w:abstractNum w:abstractNumId="1" w15:restartNumberingAfterBreak="0">
    <w:nsid w:val="FFFFFF83"/>
    <w:multiLevelType w:val="singleLevel"/>
    <w:tmpl w:val="CA5A6F8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A72C86E"/>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3" w15:restartNumberingAfterBreak="0">
    <w:nsid w:val="006608F1"/>
    <w:multiLevelType w:val="hybridMultilevel"/>
    <w:tmpl w:val="CBF89D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20532AE"/>
    <w:multiLevelType w:val="hybridMultilevel"/>
    <w:tmpl w:val="E280D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676C93"/>
    <w:multiLevelType w:val="hybridMultilevel"/>
    <w:tmpl w:val="2F729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8546B1"/>
    <w:multiLevelType w:val="hybridMultilevel"/>
    <w:tmpl w:val="4538C1D2"/>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FA40D0D"/>
    <w:multiLevelType w:val="hybridMultilevel"/>
    <w:tmpl w:val="D4D8F0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366681"/>
    <w:multiLevelType w:val="hybridMultilevel"/>
    <w:tmpl w:val="7500F0C0"/>
    <w:lvl w:ilvl="0" w:tplc="6F987C84">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1064E6"/>
    <w:multiLevelType w:val="hybridMultilevel"/>
    <w:tmpl w:val="5088DA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D436D5"/>
    <w:multiLevelType w:val="multilevel"/>
    <w:tmpl w:val="071AE4FA"/>
    <w:styleLink w:val="List1"/>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284" w:firstLine="0"/>
      </w:pPr>
      <w:rPr>
        <w:rFonts w:ascii="Symbol" w:hAnsi="Symbol" w:hint="default"/>
      </w:rPr>
    </w:lvl>
    <w:lvl w:ilvl="2">
      <w:start w:val="1"/>
      <w:numFmt w:val="bullet"/>
      <w:lvlText w:val=""/>
      <w:lvlJc w:val="left"/>
      <w:pPr>
        <w:tabs>
          <w:tab w:val="num" w:pos="567"/>
        </w:tabs>
        <w:ind w:left="284" w:hanging="284"/>
      </w:pPr>
      <w:rPr>
        <w:rFonts w:ascii="Wingdings" w:hAnsi="Wingdings" w:hint="default"/>
      </w:rPr>
    </w:lvl>
    <w:lvl w:ilvl="3">
      <w:start w:val="1"/>
      <w:numFmt w:val="bullet"/>
      <w:lvlText w:val=""/>
      <w:lvlJc w:val="left"/>
      <w:pPr>
        <w:tabs>
          <w:tab w:val="num" w:pos="567"/>
        </w:tabs>
        <w:ind w:left="284" w:hanging="284"/>
      </w:pPr>
      <w:rPr>
        <w:rFonts w:ascii="Symbol" w:hAnsi="Symbol" w:hint="default"/>
      </w:rPr>
    </w:lvl>
    <w:lvl w:ilvl="4">
      <w:start w:val="1"/>
      <w:numFmt w:val="bullet"/>
      <w:lvlText w:val="o"/>
      <w:lvlJc w:val="left"/>
      <w:pPr>
        <w:tabs>
          <w:tab w:val="num" w:pos="567"/>
        </w:tabs>
        <w:ind w:left="284" w:hanging="284"/>
      </w:pPr>
      <w:rPr>
        <w:rFonts w:ascii="Courier New" w:hAnsi="Courier New" w:cs="Courier New" w:hint="default"/>
      </w:rPr>
    </w:lvl>
    <w:lvl w:ilvl="5">
      <w:start w:val="1"/>
      <w:numFmt w:val="bullet"/>
      <w:lvlText w:val=""/>
      <w:lvlJc w:val="left"/>
      <w:pPr>
        <w:tabs>
          <w:tab w:val="num" w:pos="567"/>
        </w:tabs>
        <w:ind w:left="284" w:hanging="284"/>
      </w:pPr>
      <w:rPr>
        <w:rFonts w:ascii="Wingdings" w:hAnsi="Wingdings" w:hint="default"/>
      </w:rPr>
    </w:lvl>
    <w:lvl w:ilvl="6">
      <w:start w:val="1"/>
      <w:numFmt w:val="bullet"/>
      <w:lvlText w:val=""/>
      <w:lvlJc w:val="left"/>
      <w:pPr>
        <w:tabs>
          <w:tab w:val="num" w:pos="567"/>
        </w:tabs>
        <w:ind w:left="284" w:hanging="284"/>
      </w:pPr>
      <w:rPr>
        <w:rFonts w:ascii="Symbol" w:hAnsi="Symbol" w:hint="default"/>
      </w:rPr>
    </w:lvl>
    <w:lvl w:ilvl="7">
      <w:start w:val="1"/>
      <w:numFmt w:val="bullet"/>
      <w:lvlText w:val="o"/>
      <w:lvlJc w:val="left"/>
      <w:pPr>
        <w:tabs>
          <w:tab w:val="num" w:pos="567"/>
        </w:tabs>
        <w:ind w:left="284" w:hanging="284"/>
      </w:pPr>
      <w:rPr>
        <w:rFonts w:ascii="Courier New" w:hAnsi="Courier New" w:cs="Courier New" w:hint="default"/>
      </w:rPr>
    </w:lvl>
    <w:lvl w:ilvl="8">
      <w:start w:val="1"/>
      <w:numFmt w:val="bullet"/>
      <w:lvlText w:val=""/>
      <w:lvlJc w:val="left"/>
      <w:pPr>
        <w:tabs>
          <w:tab w:val="num" w:pos="567"/>
        </w:tabs>
        <w:ind w:left="284" w:hanging="284"/>
      </w:pPr>
      <w:rPr>
        <w:rFonts w:ascii="Wingdings" w:hAnsi="Wingdings" w:hint="default"/>
      </w:rPr>
    </w:lvl>
  </w:abstractNum>
  <w:abstractNum w:abstractNumId="11" w15:restartNumberingAfterBreak="0">
    <w:nsid w:val="2E9C6325"/>
    <w:multiLevelType w:val="hybridMultilevel"/>
    <w:tmpl w:val="7D6E5A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130851"/>
    <w:multiLevelType w:val="hybridMultilevel"/>
    <w:tmpl w:val="84BEED8C"/>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13" w15:restartNumberingAfterBreak="0">
    <w:nsid w:val="39A77E07"/>
    <w:multiLevelType w:val="hybridMultilevel"/>
    <w:tmpl w:val="53F0B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D81F8B"/>
    <w:multiLevelType w:val="hybridMultilevel"/>
    <w:tmpl w:val="0C080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2D387A"/>
    <w:multiLevelType w:val="hybridMultilevel"/>
    <w:tmpl w:val="3E72FC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4F402E"/>
    <w:multiLevelType w:val="hybridMultilevel"/>
    <w:tmpl w:val="F20673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5641C3"/>
    <w:multiLevelType w:val="hybridMultilevel"/>
    <w:tmpl w:val="34504650"/>
    <w:lvl w:ilvl="0" w:tplc="CD7A42EE">
      <w:start w:val="1"/>
      <w:numFmt w:val="decimal"/>
      <w:pStyle w:val="Heading3"/>
      <w:lvlText w:val="%1"/>
      <w:lvlJc w:val="left"/>
      <w:pPr>
        <w:ind w:left="502" w:hanging="360"/>
      </w:pPr>
      <w:rPr>
        <w:rFonts w:hint="default"/>
        <w:color w:val="auto"/>
      </w:rPr>
    </w:lvl>
    <w:lvl w:ilvl="1" w:tplc="0C090019" w:tentative="1">
      <w:start w:val="1"/>
      <w:numFmt w:val="lowerLetter"/>
      <w:lvlText w:val="%2."/>
      <w:lvlJc w:val="left"/>
      <w:pPr>
        <w:ind w:left="10295" w:hanging="360"/>
      </w:pPr>
    </w:lvl>
    <w:lvl w:ilvl="2" w:tplc="0C09001B" w:tentative="1">
      <w:start w:val="1"/>
      <w:numFmt w:val="lowerRoman"/>
      <w:lvlText w:val="%3."/>
      <w:lvlJc w:val="right"/>
      <w:pPr>
        <w:ind w:left="11015" w:hanging="180"/>
      </w:pPr>
    </w:lvl>
    <w:lvl w:ilvl="3" w:tplc="0C09000F" w:tentative="1">
      <w:start w:val="1"/>
      <w:numFmt w:val="decimal"/>
      <w:lvlText w:val="%4."/>
      <w:lvlJc w:val="left"/>
      <w:pPr>
        <w:ind w:left="11735" w:hanging="360"/>
      </w:pPr>
    </w:lvl>
    <w:lvl w:ilvl="4" w:tplc="0C090019" w:tentative="1">
      <w:start w:val="1"/>
      <w:numFmt w:val="lowerLetter"/>
      <w:lvlText w:val="%5."/>
      <w:lvlJc w:val="left"/>
      <w:pPr>
        <w:ind w:left="12455" w:hanging="360"/>
      </w:pPr>
    </w:lvl>
    <w:lvl w:ilvl="5" w:tplc="0C09001B" w:tentative="1">
      <w:start w:val="1"/>
      <w:numFmt w:val="lowerRoman"/>
      <w:lvlText w:val="%6."/>
      <w:lvlJc w:val="right"/>
      <w:pPr>
        <w:ind w:left="13175" w:hanging="180"/>
      </w:pPr>
    </w:lvl>
    <w:lvl w:ilvl="6" w:tplc="0C09000F" w:tentative="1">
      <w:start w:val="1"/>
      <w:numFmt w:val="decimal"/>
      <w:lvlText w:val="%7."/>
      <w:lvlJc w:val="left"/>
      <w:pPr>
        <w:ind w:left="13895" w:hanging="360"/>
      </w:pPr>
    </w:lvl>
    <w:lvl w:ilvl="7" w:tplc="0C090019" w:tentative="1">
      <w:start w:val="1"/>
      <w:numFmt w:val="lowerLetter"/>
      <w:lvlText w:val="%8."/>
      <w:lvlJc w:val="left"/>
      <w:pPr>
        <w:ind w:left="14615" w:hanging="360"/>
      </w:pPr>
    </w:lvl>
    <w:lvl w:ilvl="8" w:tplc="0C09001B" w:tentative="1">
      <w:start w:val="1"/>
      <w:numFmt w:val="lowerRoman"/>
      <w:lvlText w:val="%9."/>
      <w:lvlJc w:val="right"/>
      <w:pPr>
        <w:ind w:left="15335" w:hanging="180"/>
      </w:pPr>
    </w:lvl>
  </w:abstractNum>
  <w:abstractNum w:abstractNumId="18" w15:restartNumberingAfterBreak="0">
    <w:nsid w:val="3E0F1586"/>
    <w:multiLevelType w:val="hybridMultilevel"/>
    <w:tmpl w:val="3E4A2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784AD0"/>
    <w:multiLevelType w:val="hybridMultilevel"/>
    <w:tmpl w:val="8A8812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DD470D"/>
    <w:multiLevelType w:val="singleLevel"/>
    <w:tmpl w:val="B664CF16"/>
    <w:lvl w:ilvl="0">
      <w:start w:val="1"/>
      <w:numFmt w:val="decimal"/>
      <w:pStyle w:val="ListNumber"/>
      <w:lvlText w:val="%1)"/>
      <w:lvlJc w:val="left"/>
      <w:pPr>
        <w:ind w:left="360" w:hanging="360"/>
      </w:pPr>
      <w:rPr>
        <w:color w:val="auto"/>
      </w:rPr>
    </w:lvl>
  </w:abstractNum>
  <w:abstractNum w:abstractNumId="21" w15:restartNumberingAfterBreak="0">
    <w:nsid w:val="43BE165F"/>
    <w:multiLevelType w:val="hybridMultilevel"/>
    <w:tmpl w:val="0D1E9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255ACB"/>
    <w:multiLevelType w:val="hybridMultilevel"/>
    <w:tmpl w:val="549C4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D933FA4"/>
    <w:multiLevelType w:val="hybridMultilevel"/>
    <w:tmpl w:val="EAFEC3C6"/>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787E5F"/>
    <w:multiLevelType w:val="hybridMultilevel"/>
    <w:tmpl w:val="18444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A12966"/>
    <w:multiLevelType w:val="multilevel"/>
    <w:tmpl w:val="DA322B0E"/>
    <w:styleLink w:val="List10"/>
    <w:lvl w:ilvl="0">
      <w:start w:val="1"/>
      <w:numFmt w:val="bullet"/>
      <w:lvlText w:val=""/>
      <w:lvlJc w:val="left"/>
      <w:pPr>
        <w:ind w:left="765" w:hanging="360"/>
      </w:pPr>
      <w:rPr>
        <w:rFonts w:ascii="Symbol" w:hAnsi="Symbol" w:cs="Times New Roman" w:hint="default"/>
        <w:color w:val="auto"/>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6" w15:restartNumberingAfterBreak="0">
    <w:nsid w:val="5D875EAB"/>
    <w:multiLevelType w:val="hybridMultilevel"/>
    <w:tmpl w:val="3D44B2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EB256C"/>
    <w:multiLevelType w:val="hybridMultilevel"/>
    <w:tmpl w:val="FCA01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741E56"/>
    <w:multiLevelType w:val="hybridMultilevel"/>
    <w:tmpl w:val="F0B4E0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D90A6E"/>
    <w:multiLevelType w:val="hybridMultilevel"/>
    <w:tmpl w:val="B6B49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461C46"/>
    <w:multiLevelType w:val="hybridMultilevel"/>
    <w:tmpl w:val="DB5C0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0D330FE"/>
    <w:multiLevelType w:val="singleLevel"/>
    <w:tmpl w:val="05420F66"/>
    <w:lvl w:ilvl="0">
      <w:start w:val="1"/>
      <w:numFmt w:val="lowerLetter"/>
      <w:pStyle w:val="ListNumber2"/>
      <w:lvlText w:val="%1)"/>
      <w:lvlJc w:val="left"/>
      <w:pPr>
        <w:ind w:left="709" w:hanging="426"/>
      </w:pPr>
      <w:rPr>
        <w:rFonts w:hint="default"/>
      </w:rPr>
    </w:lvl>
  </w:abstractNum>
  <w:abstractNum w:abstractNumId="32" w15:restartNumberingAfterBreak="0">
    <w:nsid w:val="724E74DF"/>
    <w:multiLevelType w:val="multilevel"/>
    <w:tmpl w:val="0C090029"/>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3" w15:restartNumberingAfterBreak="0">
    <w:nsid w:val="72946E37"/>
    <w:multiLevelType w:val="hybridMultilevel"/>
    <w:tmpl w:val="2048CC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C401E4"/>
    <w:multiLevelType w:val="hybridMultilevel"/>
    <w:tmpl w:val="47ECAD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9351ED"/>
    <w:multiLevelType w:val="hybridMultilevel"/>
    <w:tmpl w:val="9AAC64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B6C3976"/>
    <w:multiLevelType w:val="hybridMultilevel"/>
    <w:tmpl w:val="306AD3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793F3F"/>
    <w:multiLevelType w:val="hybridMultilevel"/>
    <w:tmpl w:val="048A5B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79430E"/>
    <w:multiLevelType w:val="hybridMultilevel"/>
    <w:tmpl w:val="CCAC7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450863">
    <w:abstractNumId w:val="17"/>
  </w:num>
  <w:num w:numId="2" w16cid:durableId="1746218266">
    <w:abstractNumId w:val="32"/>
  </w:num>
  <w:num w:numId="3" w16cid:durableId="1558010447">
    <w:abstractNumId w:val="10"/>
  </w:num>
  <w:num w:numId="4" w16cid:durableId="1020663769">
    <w:abstractNumId w:val="2"/>
  </w:num>
  <w:num w:numId="5" w16cid:durableId="602612778">
    <w:abstractNumId w:val="1"/>
    <w:lvlOverride w:ilvl="0">
      <w:startOverride w:val="1"/>
    </w:lvlOverride>
  </w:num>
  <w:num w:numId="6" w16cid:durableId="830678260">
    <w:abstractNumId w:val="20"/>
    <w:lvlOverride w:ilvl="0">
      <w:startOverride w:val="1"/>
    </w:lvlOverride>
  </w:num>
  <w:num w:numId="7" w16cid:durableId="773135000">
    <w:abstractNumId w:val="31"/>
    <w:lvlOverride w:ilvl="0">
      <w:startOverride w:val="1"/>
    </w:lvlOverride>
  </w:num>
  <w:num w:numId="8" w16cid:durableId="1759207277">
    <w:abstractNumId w:val="0"/>
    <w:lvlOverride w:ilvl="0">
      <w:startOverride w:val="1"/>
    </w:lvlOverride>
  </w:num>
  <w:num w:numId="9" w16cid:durableId="944264896">
    <w:abstractNumId w:val="25"/>
  </w:num>
  <w:num w:numId="10" w16cid:durableId="641497625">
    <w:abstractNumId w:val="34"/>
  </w:num>
  <w:num w:numId="11" w16cid:durableId="1126120759">
    <w:abstractNumId w:val="8"/>
  </w:num>
  <w:num w:numId="12" w16cid:durableId="1043213934">
    <w:abstractNumId w:val="26"/>
  </w:num>
  <w:num w:numId="13" w16cid:durableId="1088497278">
    <w:abstractNumId w:val="28"/>
  </w:num>
  <w:num w:numId="14" w16cid:durableId="678779352">
    <w:abstractNumId w:val="36"/>
  </w:num>
  <w:num w:numId="15" w16cid:durableId="588657918">
    <w:abstractNumId w:val="15"/>
  </w:num>
  <w:num w:numId="16" w16cid:durableId="34937415">
    <w:abstractNumId w:val="16"/>
  </w:num>
  <w:num w:numId="17" w16cid:durableId="1087196471">
    <w:abstractNumId w:val="33"/>
  </w:num>
  <w:num w:numId="18" w16cid:durableId="1137332936">
    <w:abstractNumId w:val="37"/>
  </w:num>
  <w:num w:numId="19" w16cid:durableId="2080977784">
    <w:abstractNumId w:val="19"/>
  </w:num>
  <w:num w:numId="20" w16cid:durableId="2049067913">
    <w:abstractNumId w:val="35"/>
  </w:num>
  <w:num w:numId="21" w16cid:durableId="1265267349">
    <w:abstractNumId w:val="38"/>
  </w:num>
  <w:num w:numId="22" w16cid:durableId="156969728">
    <w:abstractNumId w:val="24"/>
  </w:num>
  <w:num w:numId="23" w16cid:durableId="1122652247">
    <w:abstractNumId w:val="23"/>
  </w:num>
  <w:num w:numId="24" w16cid:durableId="1931740294">
    <w:abstractNumId w:val="14"/>
  </w:num>
  <w:num w:numId="25" w16cid:durableId="269893905">
    <w:abstractNumId w:val="30"/>
  </w:num>
  <w:num w:numId="26" w16cid:durableId="1230733171">
    <w:abstractNumId w:val="11"/>
  </w:num>
  <w:num w:numId="27" w16cid:durableId="75245163">
    <w:abstractNumId w:val="5"/>
  </w:num>
  <w:num w:numId="28" w16cid:durableId="1692603685">
    <w:abstractNumId w:val="29"/>
  </w:num>
  <w:num w:numId="29" w16cid:durableId="525144369">
    <w:abstractNumId w:val="22"/>
  </w:num>
  <w:num w:numId="30" w16cid:durableId="424502463">
    <w:abstractNumId w:val="21"/>
  </w:num>
  <w:num w:numId="31" w16cid:durableId="753746908">
    <w:abstractNumId w:val="7"/>
  </w:num>
  <w:num w:numId="32" w16cid:durableId="1513304161">
    <w:abstractNumId w:val="13"/>
  </w:num>
  <w:num w:numId="33" w16cid:durableId="1102720879">
    <w:abstractNumId w:val="27"/>
  </w:num>
  <w:num w:numId="34" w16cid:durableId="2032341520">
    <w:abstractNumId w:val="9"/>
  </w:num>
  <w:num w:numId="35" w16cid:durableId="1062673133">
    <w:abstractNumId w:val="18"/>
  </w:num>
  <w:num w:numId="36" w16cid:durableId="1790976363">
    <w:abstractNumId w:val="12"/>
  </w:num>
  <w:num w:numId="37" w16cid:durableId="746221118">
    <w:abstractNumId w:val="6"/>
  </w:num>
  <w:num w:numId="38" w16cid:durableId="827480605">
    <w:abstractNumId w:val="3"/>
  </w:num>
  <w:num w:numId="39" w16cid:durableId="159203705">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F08"/>
    <w:rsid w:val="00007AD1"/>
    <w:rsid w:val="00010743"/>
    <w:rsid w:val="00017BD3"/>
    <w:rsid w:val="000239D1"/>
    <w:rsid w:val="000275CA"/>
    <w:rsid w:val="00031264"/>
    <w:rsid w:val="000319BE"/>
    <w:rsid w:val="000336DA"/>
    <w:rsid w:val="00050152"/>
    <w:rsid w:val="0005209E"/>
    <w:rsid w:val="0005256E"/>
    <w:rsid w:val="000535F6"/>
    <w:rsid w:val="000633FE"/>
    <w:rsid w:val="00066DCC"/>
    <w:rsid w:val="00071927"/>
    <w:rsid w:val="0007296E"/>
    <w:rsid w:val="00074C2C"/>
    <w:rsid w:val="00077CF9"/>
    <w:rsid w:val="00081CDE"/>
    <w:rsid w:val="00092640"/>
    <w:rsid w:val="00095B27"/>
    <w:rsid w:val="00096644"/>
    <w:rsid w:val="0009735B"/>
    <w:rsid w:val="0009795A"/>
    <w:rsid w:val="000A1070"/>
    <w:rsid w:val="000B39EC"/>
    <w:rsid w:val="000D25C6"/>
    <w:rsid w:val="000F4BFE"/>
    <w:rsid w:val="00107415"/>
    <w:rsid w:val="00107438"/>
    <w:rsid w:val="001160F9"/>
    <w:rsid w:val="00120DE7"/>
    <w:rsid w:val="00126779"/>
    <w:rsid w:val="00126F1C"/>
    <w:rsid w:val="00130FF6"/>
    <w:rsid w:val="001350C6"/>
    <w:rsid w:val="001404C4"/>
    <w:rsid w:val="00147142"/>
    <w:rsid w:val="001540B0"/>
    <w:rsid w:val="00160562"/>
    <w:rsid w:val="001662C8"/>
    <w:rsid w:val="00170D77"/>
    <w:rsid w:val="001801B8"/>
    <w:rsid w:val="00180E1C"/>
    <w:rsid w:val="0018345A"/>
    <w:rsid w:val="001853A7"/>
    <w:rsid w:val="0018637E"/>
    <w:rsid w:val="00186E69"/>
    <w:rsid w:val="0019365F"/>
    <w:rsid w:val="0019708E"/>
    <w:rsid w:val="001978F5"/>
    <w:rsid w:val="001A5A0F"/>
    <w:rsid w:val="001A6E00"/>
    <w:rsid w:val="001C3B07"/>
    <w:rsid w:val="001C527D"/>
    <w:rsid w:val="001D224D"/>
    <w:rsid w:val="001E0523"/>
    <w:rsid w:val="001F080E"/>
    <w:rsid w:val="001F2560"/>
    <w:rsid w:val="001F6E98"/>
    <w:rsid w:val="00201F57"/>
    <w:rsid w:val="002049A3"/>
    <w:rsid w:val="0020586E"/>
    <w:rsid w:val="0020669D"/>
    <w:rsid w:val="00221499"/>
    <w:rsid w:val="00233AEF"/>
    <w:rsid w:val="00234E71"/>
    <w:rsid w:val="002464E4"/>
    <w:rsid w:val="0024676B"/>
    <w:rsid w:val="002504A0"/>
    <w:rsid w:val="0025146E"/>
    <w:rsid w:val="00254A7B"/>
    <w:rsid w:val="0026354B"/>
    <w:rsid w:val="00280E72"/>
    <w:rsid w:val="002A7D23"/>
    <w:rsid w:val="002B0E58"/>
    <w:rsid w:val="002B4D10"/>
    <w:rsid w:val="002C14A5"/>
    <w:rsid w:val="002C519D"/>
    <w:rsid w:val="002D04A2"/>
    <w:rsid w:val="002D232A"/>
    <w:rsid w:val="002E29AA"/>
    <w:rsid w:val="002F1962"/>
    <w:rsid w:val="00300B16"/>
    <w:rsid w:val="00313F55"/>
    <w:rsid w:val="00315DA1"/>
    <w:rsid w:val="00333AB8"/>
    <w:rsid w:val="00335947"/>
    <w:rsid w:val="00335E3A"/>
    <w:rsid w:val="00337CAD"/>
    <w:rsid w:val="00343490"/>
    <w:rsid w:val="003449B1"/>
    <w:rsid w:val="003629B6"/>
    <w:rsid w:val="003673E8"/>
    <w:rsid w:val="0037072D"/>
    <w:rsid w:val="0037382C"/>
    <w:rsid w:val="00373FB3"/>
    <w:rsid w:val="00374499"/>
    <w:rsid w:val="00375D8B"/>
    <w:rsid w:val="00375E2E"/>
    <w:rsid w:val="00386EE4"/>
    <w:rsid w:val="003A56DB"/>
    <w:rsid w:val="003B3659"/>
    <w:rsid w:val="003B4233"/>
    <w:rsid w:val="003B7BA8"/>
    <w:rsid w:val="003C750F"/>
    <w:rsid w:val="003E0A85"/>
    <w:rsid w:val="003E1EE5"/>
    <w:rsid w:val="003E3FCF"/>
    <w:rsid w:val="003E4D23"/>
    <w:rsid w:val="003E5523"/>
    <w:rsid w:val="003E5EF0"/>
    <w:rsid w:val="003F5EC6"/>
    <w:rsid w:val="004030FB"/>
    <w:rsid w:val="00403A05"/>
    <w:rsid w:val="00405758"/>
    <w:rsid w:val="004058D9"/>
    <w:rsid w:val="00411CB3"/>
    <w:rsid w:val="00411F17"/>
    <w:rsid w:val="00414C8B"/>
    <w:rsid w:val="004202D8"/>
    <w:rsid w:val="00420D30"/>
    <w:rsid w:val="00421ABC"/>
    <w:rsid w:val="00423C69"/>
    <w:rsid w:val="00423F06"/>
    <w:rsid w:val="00424FC3"/>
    <w:rsid w:val="00425940"/>
    <w:rsid w:val="00426B55"/>
    <w:rsid w:val="00434EC7"/>
    <w:rsid w:val="00437FB7"/>
    <w:rsid w:val="00447B5D"/>
    <w:rsid w:val="00451D70"/>
    <w:rsid w:val="00451FD0"/>
    <w:rsid w:val="004626B0"/>
    <w:rsid w:val="00462711"/>
    <w:rsid w:val="004633BD"/>
    <w:rsid w:val="00467026"/>
    <w:rsid w:val="004706AE"/>
    <w:rsid w:val="0047123E"/>
    <w:rsid w:val="0047254C"/>
    <w:rsid w:val="00481A01"/>
    <w:rsid w:val="004873F2"/>
    <w:rsid w:val="00492869"/>
    <w:rsid w:val="004A2589"/>
    <w:rsid w:val="004B206C"/>
    <w:rsid w:val="004C2191"/>
    <w:rsid w:val="004C259D"/>
    <w:rsid w:val="004D4209"/>
    <w:rsid w:val="004D62EE"/>
    <w:rsid w:val="004E20D3"/>
    <w:rsid w:val="004F0B01"/>
    <w:rsid w:val="004F0EC4"/>
    <w:rsid w:val="004F59A3"/>
    <w:rsid w:val="004F5F76"/>
    <w:rsid w:val="00500B31"/>
    <w:rsid w:val="00507171"/>
    <w:rsid w:val="00513BF9"/>
    <w:rsid w:val="00530B39"/>
    <w:rsid w:val="00534FF0"/>
    <w:rsid w:val="005373DD"/>
    <w:rsid w:val="00543278"/>
    <w:rsid w:val="00545270"/>
    <w:rsid w:val="00574C65"/>
    <w:rsid w:val="0057529A"/>
    <w:rsid w:val="00575E21"/>
    <w:rsid w:val="0058069B"/>
    <w:rsid w:val="00583367"/>
    <w:rsid w:val="00592F44"/>
    <w:rsid w:val="005931EF"/>
    <w:rsid w:val="005936EA"/>
    <w:rsid w:val="00594C6E"/>
    <w:rsid w:val="0059504C"/>
    <w:rsid w:val="005A3818"/>
    <w:rsid w:val="005A49A3"/>
    <w:rsid w:val="005B2C2B"/>
    <w:rsid w:val="005B377D"/>
    <w:rsid w:val="005B402A"/>
    <w:rsid w:val="005B7F53"/>
    <w:rsid w:val="005C284D"/>
    <w:rsid w:val="005C2F8F"/>
    <w:rsid w:val="005D35E6"/>
    <w:rsid w:val="005D5600"/>
    <w:rsid w:val="005E1787"/>
    <w:rsid w:val="005E5082"/>
    <w:rsid w:val="00606B25"/>
    <w:rsid w:val="006119CC"/>
    <w:rsid w:val="0061446D"/>
    <w:rsid w:val="006172FA"/>
    <w:rsid w:val="00623B8C"/>
    <w:rsid w:val="00626A27"/>
    <w:rsid w:val="00630EF8"/>
    <w:rsid w:val="0063287C"/>
    <w:rsid w:val="00655ED2"/>
    <w:rsid w:val="00662435"/>
    <w:rsid w:val="006638D4"/>
    <w:rsid w:val="0066489C"/>
    <w:rsid w:val="006648F5"/>
    <w:rsid w:val="00670D3F"/>
    <w:rsid w:val="00680261"/>
    <w:rsid w:val="00680D7B"/>
    <w:rsid w:val="0068334C"/>
    <w:rsid w:val="00686D32"/>
    <w:rsid w:val="006938AC"/>
    <w:rsid w:val="006941FB"/>
    <w:rsid w:val="00695DD3"/>
    <w:rsid w:val="00696603"/>
    <w:rsid w:val="006A247C"/>
    <w:rsid w:val="006D0246"/>
    <w:rsid w:val="006E2D1F"/>
    <w:rsid w:val="006E793F"/>
    <w:rsid w:val="006E7C3B"/>
    <w:rsid w:val="00702763"/>
    <w:rsid w:val="0071223A"/>
    <w:rsid w:val="00713B16"/>
    <w:rsid w:val="00714D0E"/>
    <w:rsid w:val="00716837"/>
    <w:rsid w:val="00716D74"/>
    <w:rsid w:val="00716F08"/>
    <w:rsid w:val="007321AA"/>
    <w:rsid w:val="007419B2"/>
    <w:rsid w:val="00751D91"/>
    <w:rsid w:val="0075718E"/>
    <w:rsid w:val="007711DA"/>
    <w:rsid w:val="007875A6"/>
    <w:rsid w:val="00787DCA"/>
    <w:rsid w:val="00791727"/>
    <w:rsid w:val="007B1310"/>
    <w:rsid w:val="007C4B75"/>
    <w:rsid w:val="007C5CC8"/>
    <w:rsid w:val="007D3C05"/>
    <w:rsid w:val="007E2104"/>
    <w:rsid w:val="007E22FE"/>
    <w:rsid w:val="007E293D"/>
    <w:rsid w:val="007E755B"/>
    <w:rsid w:val="007F0919"/>
    <w:rsid w:val="007F31C8"/>
    <w:rsid w:val="007F5A4B"/>
    <w:rsid w:val="00804A77"/>
    <w:rsid w:val="00806173"/>
    <w:rsid w:val="00807C91"/>
    <w:rsid w:val="0081301A"/>
    <w:rsid w:val="00813ABF"/>
    <w:rsid w:val="00836F7E"/>
    <w:rsid w:val="00840101"/>
    <w:rsid w:val="00854BCC"/>
    <w:rsid w:val="00863E18"/>
    <w:rsid w:val="00865EB7"/>
    <w:rsid w:val="00875836"/>
    <w:rsid w:val="00880BEF"/>
    <w:rsid w:val="0089209A"/>
    <w:rsid w:val="00897A57"/>
    <w:rsid w:val="008A4D3D"/>
    <w:rsid w:val="008A4DF3"/>
    <w:rsid w:val="008B0809"/>
    <w:rsid w:val="008B0963"/>
    <w:rsid w:val="008B3881"/>
    <w:rsid w:val="008B3C4A"/>
    <w:rsid w:val="008B7344"/>
    <w:rsid w:val="008B7E8F"/>
    <w:rsid w:val="008C1D15"/>
    <w:rsid w:val="008C6EE3"/>
    <w:rsid w:val="008D5EB6"/>
    <w:rsid w:val="008E4C54"/>
    <w:rsid w:val="008F13C8"/>
    <w:rsid w:val="008F1DDB"/>
    <w:rsid w:val="008F5871"/>
    <w:rsid w:val="008F7ED6"/>
    <w:rsid w:val="009059C6"/>
    <w:rsid w:val="00910516"/>
    <w:rsid w:val="0091112A"/>
    <w:rsid w:val="00916F59"/>
    <w:rsid w:val="00926758"/>
    <w:rsid w:val="00935E22"/>
    <w:rsid w:val="00960C75"/>
    <w:rsid w:val="009614CD"/>
    <w:rsid w:val="009637BA"/>
    <w:rsid w:val="00965E40"/>
    <w:rsid w:val="00967AB9"/>
    <w:rsid w:val="009834C1"/>
    <w:rsid w:val="00984F07"/>
    <w:rsid w:val="009952B6"/>
    <w:rsid w:val="009A0225"/>
    <w:rsid w:val="009A0C2C"/>
    <w:rsid w:val="009A14B8"/>
    <w:rsid w:val="009B1D51"/>
    <w:rsid w:val="009B4963"/>
    <w:rsid w:val="009C1A48"/>
    <w:rsid w:val="009D717C"/>
    <w:rsid w:val="009E08A3"/>
    <w:rsid w:val="009E09FF"/>
    <w:rsid w:val="009E6A53"/>
    <w:rsid w:val="009E74D4"/>
    <w:rsid w:val="00A106A4"/>
    <w:rsid w:val="00A14C1E"/>
    <w:rsid w:val="00A31154"/>
    <w:rsid w:val="00A619DF"/>
    <w:rsid w:val="00A66CDD"/>
    <w:rsid w:val="00A6771D"/>
    <w:rsid w:val="00A67A2A"/>
    <w:rsid w:val="00A87D5B"/>
    <w:rsid w:val="00A93713"/>
    <w:rsid w:val="00A94D63"/>
    <w:rsid w:val="00AA2B0F"/>
    <w:rsid w:val="00AC044A"/>
    <w:rsid w:val="00AC3B52"/>
    <w:rsid w:val="00AC472E"/>
    <w:rsid w:val="00AC6B6F"/>
    <w:rsid w:val="00AC7953"/>
    <w:rsid w:val="00AD3ACE"/>
    <w:rsid w:val="00B00237"/>
    <w:rsid w:val="00B024F0"/>
    <w:rsid w:val="00B13D5C"/>
    <w:rsid w:val="00B23AD2"/>
    <w:rsid w:val="00B25988"/>
    <w:rsid w:val="00B33437"/>
    <w:rsid w:val="00B349BD"/>
    <w:rsid w:val="00B34BD6"/>
    <w:rsid w:val="00B425DD"/>
    <w:rsid w:val="00B45FAE"/>
    <w:rsid w:val="00B5517F"/>
    <w:rsid w:val="00B64FCB"/>
    <w:rsid w:val="00B728A9"/>
    <w:rsid w:val="00B740BC"/>
    <w:rsid w:val="00B81A61"/>
    <w:rsid w:val="00B830B5"/>
    <w:rsid w:val="00B83CCD"/>
    <w:rsid w:val="00B85656"/>
    <w:rsid w:val="00BA6F80"/>
    <w:rsid w:val="00BC0D90"/>
    <w:rsid w:val="00BC0DCF"/>
    <w:rsid w:val="00BC1E0A"/>
    <w:rsid w:val="00BC2FD5"/>
    <w:rsid w:val="00BE1545"/>
    <w:rsid w:val="00BF5E46"/>
    <w:rsid w:val="00BF5FE1"/>
    <w:rsid w:val="00C03338"/>
    <w:rsid w:val="00C03C11"/>
    <w:rsid w:val="00C0591F"/>
    <w:rsid w:val="00C12358"/>
    <w:rsid w:val="00C130E3"/>
    <w:rsid w:val="00C270A8"/>
    <w:rsid w:val="00C32837"/>
    <w:rsid w:val="00C35D0E"/>
    <w:rsid w:val="00C54F07"/>
    <w:rsid w:val="00C60AE9"/>
    <w:rsid w:val="00C60BCF"/>
    <w:rsid w:val="00C6439A"/>
    <w:rsid w:val="00CA5B7C"/>
    <w:rsid w:val="00CB04A1"/>
    <w:rsid w:val="00CC10C6"/>
    <w:rsid w:val="00CC3F29"/>
    <w:rsid w:val="00CC44EC"/>
    <w:rsid w:val="00CD3F99"/>
    <w:rsid w:val="00CE1374"/>
    <w:rsid w:val="00CE4715"/>
    <w:rsid w:val="00CE4851"/>
    <w:rsid w:val="00CE7333"/>
    <w:rsid w:val="00CF1F83"/>
    <w:rsid w:val="00CF23C5"/>
    <w:rsid w:val="00D13216"/>
    <w:rsid w:val="00D17D5F"/>
    <w:rsid w:val="00D21648"/>
    <w:rsid w:val="00D41567"/>
    <w:rsid w:val="00D50750"/>
    <w:rsid w:val="00D529FE"/>
    <w:rsid w:val="00D61A77"/>
    <w:rsid w:val="00D81E4F"/>
    <w:rsid w:val="00D82691"/>
    <w:rsid w:val="00DA7719"/>
    <w:rsid w:val="00DB36A5"/>
    <w:rsid w:val="00DB57DC"/>
    <w:rsid w:val="00DD01FF"/>
    <w:rsid w:val="00DD3372"/>
    <w:rsid w:val="00DD377D"/>
    <w:rsid w:val="00DE21C0"/>
    <w:rsid w:val="00DE3E9A"/>
    <w:rsid w:val="00E012DE"/>
    <w:rsid w:val="00E030B3"/>
    <w:rsid w:val="00E03A92"/>
    <w:rsid w:val="00E0581D"/>
    <w:rsid w:val="00E05986"/>
    <w:rsid w:val="00E13CB9"/>
    <w:rsid w:val="00E228CE"/>
    <w:rsid w:val="00E2598F"/>
    <w:rsid w:val="00E30119"/>
    <w:rsid w:val="00E34543"/>
    <w:rsid w:val="00E37A8F"/>
    <w:rsid w:val="00E44FDE"/>
    <w:rsid w:val="00E5697D"/>
    <w:rsid w:val="00E569DB"/>
    <w:rsid w:val="00E70298"/>
    <w:rsid w:val="00E70B09"/>
    <w:rsid w:val="00E80766"/>
    <w:rsid w:val="00E84B07"/>
    <w:rsid w:val="00E87E24"/>
    <w:rsid w:val="00E95A13"/>
    <w:rsid w:val="00E976C5"/>
    <w:rsid w:val="00E97DCE"/>
    <w:rsid w:val="00EB2C73"/>
    <w:rsid w:val="00EB582B"/>
    <w:rsid w:val="00EC1CD8"/>
    <w:rsid w:val="00EC2ECB"/>
    <w:rsid w:val="00ED1189"/>
    <w:rsid w:val="00ED1DAC"/>
    <w:rsid w:val="00ED245C"/>
    <w:rsid w:val="00ED4AC2"/>
    <w:rsid w:val="00EE42FE"/>
    <w:rsid w:val="00EF2102"/>
    <w:rsid w:val="00EF2348"/>
    <w:rsid w:val="00EF45D0"/>
    <w:rsid w:val="00F05047"/>
    <w:rsid w:val="00F13EDC"/>
    <w:rsid w:val="00F1534F"/>
    <w:rsid w:val="00F350B2"/>
    <w:rsid w:val="00F36C06"/>
    <w:rsid w:val="00F4384B"/>
    <w:rsid w:val="00F512C3"/>
    <w:rsid w:val="00F65F8F"/>
    <w:rsid w:val="00F95242"/>
    <w:rsid w:val="00FA0557"/>
    <w:rsid w:val="00FB4A01"/>
    <w:rsid w:val="00FC08BA"/>
    <w:rsid w:val="00FC49CE"/>
    <w:rsid w:val="00FD56F6"/>
    <w:rsid w:val="00FE0200"/>
    <w:rsid w:val="00FE12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5DE0C7"/>
  <w15:chartTrackingRefBased/>
  <w15:docId w15:val="{6E7CB33B-99B2-4E2F-B525-C9B3222F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List Bullet" w:uiPriority="7" w:qFormat="1"/>
    <w:lsdException w:name="List Number" w:uiPriority="9" w:qFormat="1"/>
    <w:lsdException w:name="List Bullet 2" w:uiPriority="8" w:qFormat="1"/>
    <w:lsdException w:name="List Number 2" w:uiPriority="10" w:qFormat="1"/>
    <w:lsdException w:name="List Number 3" w:uiPriority="11" w:qFormat="1"/>
    <w:lsdException w:name="Title" w:qFormat="1"/>
    <w:lsdException w:name="Default Paragraph Font" w:uiPriority="1"/>
    <w:lsdException w:name="Subtitle" w:qFormat="1"/>
    <w:lsdException w:name="Hyperlink" w:uiPriority="99"/>
    <w:lsdException w:name="FollowedHyperlink" w:uiPriority="99"/>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5EB6"/>
    <w:pPr>
      <w:spacing w:before="120" w:after="120" w:line="276" w:lineRule="auto"/>
    </w:pPr>
    <w:rPr>
      <w:rFonts w:ascii="Calibri" w:eastAsia="Calibri" w:hAnsi="Calibri"/>
      <w:sz w:val="22"/>
      <w:szCs w:val="22"/>
      <w:lang w:eastAsia="en-US"/>
    </w:rPr>
  </w:style>
  <w:style w:type="paragraph" w:styleId="Heading1">
    <w:name w:val="heading 1"/>
    <w:next w:val="Normal"/>
    <w:link w:val="Heading1Char"/>
    <w:uiPriority w:val="9"/>
    <w:qFormat/>
    <w:pPr>
      <w:keepNext/>
      <w:keepLines/>
      <w:spacing w:before="240"/>
      <w:outlineLvl w:val="0"/>
    </w:pPr>
    <w:rPr>
      <w:rFonts w:ascii="Calibri" w:hAnsi="Calibri"/>
      <w:b/>
      <w:bCs/>
      <w:color w:val="365F91"/>
      <w:sz w:val="36"/>
      <w:szCs w:val="28"/>
      <w:lang w:eastAsia="en-US"/>
    </w:rPr>
  </w:style>
  <w:style w:type="paragraph" w:styleId="Heading2">
    <w:name w:val="heading 2"/>
    <w:basedOn w:val="Normal"/>
    <w:next w:val="Normal"/>
    <w:link w:val="Heading2Char"/>
    <w:uiPriority w:val="9"/>
    <w:unhideWhenUsed/>
    <w:qFormat/>
    <w:pPr>
      <w:keepNext/>
      <w:keepLines/>
      <w:numPr>
        <w:ilvl w:val="1"/>
        <w:numId w:val="2"/>
      </w:numPr>
      <w:spacing w:before="200" w:after="0"/>
      <w:outlineLvl w:val="1"/>
    </w:pPr>
    <w:rPr>
      <w:rFonts w:eastAsia="Times New Roman"/>
      <w:b/>
      <w:bCs/>
      <w:color w:val="4F81BD"/>
      <w:sz w:val="26"/>
      <w:szCs w:val="26"/>
    </w:rPr>
  </w:style>
  <w:style w:type="paragraph" w:styleId="Heading3">
    <w:name w:val="heading 3"/>
    <w:basedOn w:val="Normal"/>
    <w:next w:val="Normal"/>
    <w:link w:val="Heading3Char"/>
    <w:uiPriority w:val="9"/>
    <w:unhideWhenUsed/>
    <w:pPr>
      <w:numPr>
        <w:numId w:val="1"/>
      </w:numPr>
      <w:tabs>
        <w:tab w:val="left" w:pos="284"/>
      </w:tabs>
      <w:spacing w:after="0" w:line="240" w:lineRule="auto"/>
      <w:ind w:left="284" w:hanging="284"/>
      <w:outlineLvl w:val="2"/>
    </w:pPr>
    <w:rPr>
      <w:b/>
    </w:rPr>
  </w:style>
  <w:style w:type="paragraph" w:styleId="Heading4">
    <w:name w:val="heading 4"/>
    <w:basedOn w:val="Normal"/>
    <w:next w:val="Normal"/>
    <w:link w:val="Heading4Char"/>
    <w:uiPriority w:val="9"/>
    <w:unhideWhenUsed/>
    <w:qFormat/>
    <w:pPr>
      <w:keepNext/>
      <w:numPr>
        <w:ilvl w:val="3"/>
        <w:numId w:val="2"/>
      </w:numPr>
      <w:spacing w:after="60"/>
      <w:outlineLvl w:val="3"/>
    </w:pPr>
    <w:rPr>
      <w:rFonts w:eastAsia="Times New Roman"/>
      <w:bCs/>
      <w:szCs w:val="28"/>
    </w:rPr>
  </w:style>
  <w:style w:type="paragraph" w:styleId="Heading5">
    <w:name w:val="heading 5"/>
    <w:basedOn w:val="Normal"/>
    <w:next w:val="Normal"/>
    <w:link w:val="Heading5Char"/>
    <w:uiPriority w:val="9"/>
    <w:semiHidden/>
    <w:unhideWhenUsed/>
    <w:qFormat/>
    <w:pPr>
      <w:keepNext/>
      <w:keepLines/>
      <w:numPr>
        <w:ilvl w:val="4"/>
        <w:numId w:val="2"/>
      </w:numPr>
      <w:spacing w:before="40" w:after="0"/>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pPr>
      <w:keepNext/>
      <w:keepLines/>
      <w:numPr>
        <w:ilvl w:val="5"/>
        <w:numId w:val="2"/>
      </w:numPr>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pPr>
      <w:keepNext/>
      <w:keepLines/>
      <w:numPr>
        <w:ilvl w:val="6"/>
        <w:numId w:val="2"/>
      </w:numPr>
      <w:spacing w:before="40" w:after="0"/>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pPr>
      <w:keepNext/>
      <w:keepLines/>
      <w:numPr>
        <w:ilvl w:val="7"/>
        <w:numId w:val="2"/>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pPr>
      <w:keepNext/>
      <w:keepLines/>
      <w:numPr>
        <w:ilvl w:val="8"/>
        <w:numId w:val="2"/>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pPr>
      <w:tabs>
        <w:tab w:val="center" w:pos="4513"/>
        <w:tab w:val="right" w:pos="9026"/>
      </w:tabs>
      <w:spacing w:after="0" w:line="240" w:lineRule="auto"/>
    </w:pPr>
  </w:style>
  <w:style w:type="character" w:styleId="Hyperlink">
    <w:name w:val="Hyperlink"/>
    <w:uiPriority w:val="99"/>
    <w:rPr>
      <w:color w:val="0000FF"/>
      <w:u w:val="single"/>
    </w:rPr>
  </w:style>
  <w:style w:type="paragraph" w:customStyle="1" w:styleId="Officeusetext">
    <w:name w:val="Office use text"/>
    <w:basedOn w:val="NoSpacing"/>
    <w:rPr>
      <w:rFonts w:ascii="Calibri" w:hAnsi="Calibri"/>
      <w:b/>
      <w:bCs/>
      <w:color w:val="00B0F0"/>
      <w:sz w:val="28"/>
    </w:rPr>
  </w:style>
  <w:style w:type="character" w:styleId="PageNumber">
    <w:name w:val="page number"/>
    <w:basedOn w:val="DefaultParagraphFont"/>
  </w:style>
  <w:style w:type="paragraph" w:styleId="Footer">
    <w:name w:val="footer"/>
    <w:basedOn w:val="Normal"/>
    <w:link w:val="FooterChar"/>
    <w:uiPriority w:val="99"/>
    <w:unhideWhenUsed/>
    <w:pPr>
      <w:tabs>
        <w:tab w:val="center" w:pos="4513"/>
        <w:tab w:val="right" w:pos="9026"/>
      </w:tabs>
      <w:spacing w:after="0" w:line="240" w:lineRule="auto"/>
    </w:pPr>
  </w:style>
  <w:style w:type="table" w:styleId="TableGrid">
    <w:name w:val="Table Grid"/>
    <w:basedOn w:val="TableNormal"/>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Strong">
    <w:name w:val="Strong"/>
    <w:uiPriority w:val="22"/>
    <w:qFormat/>
    <w:rPr>
      <w:rFonts w:ascii="Calibri" w:hAnsi="Calibri"/>
      <w:b/>
      <w:bCs/>
      <w:sz w:val="22"/>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lang w:val="x-none"/>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NoSpacing">
    <w:name w:val="No Spacing"/>
    <w:uiPriority w:val="1"/>
    <w:qFormat/>
    <w:rPr>
      <w:sz w:val="24"/>
      <w:szCs w:val="24"/>
      <w:lang w:eastAsia="en-US"/>
    </w:rPr>
  </w:style>
  <w:style w:type="character" w:styleId="CommentReference">
    <w:name w:val="annotation reference"/>
    <w:rPr>
      <w:sz w:val="16"/>
      <w:szCs w:val="16"/>
    </w:rPr>
  </w:style>
  <w:style w:type="paragraph" w:styleId="CommentText">
    <w:name w:val="annotation text"/>
    <w:basedOn w:val="Normal"/>
    <w:link w:val="CommentTextChar"/>
    <w:pPr>
      <w:spacing w:after="0" w:line="240" w:lineRule="auto"/>
    </w:pPr>
    <w:rPr>
      <w:rFonts w:eastAsia="Times New Roman"/>
      <w:sz w:val="20"/>
      <w:szCs w:val="20"/>
    </w:rPr>
  </w:style>
  <w:style w:type="character" w:customStyle="1" w:styleId="CommentTextChar">
    <w:name w:val="Comment Text Char"/>
    <w:link w:val="CommentText"/>
    <w:rPr>
      <w:rFonts w:ascii="Calibri" w:hAnsi="Calibri"/>
      <w:lang w:eastAsia="en-US"/>
    </w:rPr>
  </w:style>
  <w:style w:type="paragraph" w:styleId="CommentSubject">
    <w:name w:val="annotation subject"/>
    <w:basedOn w:val="CommentText"/>
    <w:next w:val="CommentText"/>
    <w:link w:val="CommentSubjectChar"/>
    <w:uiPriority w:val="99"/>
    <w:unhideWhenUsed/>
    <w:pPr>
      <w:spacing w:after="200"/>
    </w:pPr>
    <w:rPr>
      <w:rFonts w:eastAsia="Calibri"/>
      <w:b/>
      <w:bCs/>
    </w:rPr>
  </w:style>
  <w:style w:type="character" w:customStyle="1" w:styleId="CommentSubjectChar">
    <w:name w:val="Comment Subject Char"/>
    <w:link w:val="CommentSubject"/>
    <w:uiPriority w:val="99"/>
    <w:rPr>
      <w:rFonts w:ascii="Calibri" w:eastAsia="Calibri" w:hAnsi="Calibri"/>
      <w:b/>
      <w:bCs/>
      <w:lang w:eastAsia="en-US"/>
    </w:rPr>
  </w:style>
  <w:style w:type="character" w:customStyle="1" w:styleId="FooterChar">
    <w:name w:val="Footer Char"/>
    <w:link w:val="Footer"/>
    <w:uiPriority w:val="99"/>
    <w:rPr>
      <w:rFonts w:ascii="Calibri" w:eastAsia="Calibri" w:hAnsi="Calibri"/>
      <w:sz w:val="22"/>
      <w:szCs w:val="22"/>
      <w:lang w:eastAsia="en-US"/>
    </w:rPr>
  </w:style>
  <w:style w:type="paragraph" w:customStyle="1" w:styleId="StyleNoSpacingCalibri11ptBold">
    <w:name w:val="Style No Spacing + Calibri 11 pt Bold"/>
    <w:basedOn w:val="NoSpacing"/>
    <w:pPr>
      <w:spacing w:before="120"/>
    </w:pPr>
    <w:rPr>
      <w:rFonts w:ascii="Calibri" w:hAnsi="Calibri"/>
      <w:b/>
      <w:bCs/>
    </w:rPr>
  </w:style>
  <w:style w:type="paragraph" w:customStyle="1" w:styleId="StyleStyleNoSpacingCalibri14ptBold11ptNotBold">
    <w:name w:val="Style Style No Spacing + Calibri 14 pt Bold + 11 pt Not Bold"/>
    <w:basedOn w:val="Normal"/>
  </w:style>
  <w:style w:type="paragraph" w:customStyle="1" w:styleId="StyleCalibri11ptBoldBefore12ptCondensedby02pt">
    <w:name w:val="Style Calibri 11 pt Bold Before:  12 pt Condensed by  0.2 pt"/>
    <w:basedOn w:val="Normal"/>
    <w:rPr>
      <w:b/>
      <w:bCs/>
      <w:spacing w:val="-4"/>
      <w:szCs w:val="20"/>
    </w:rPr>
  </w:style>
  <w:style w:type="character" w:customStyle="1" w:styleId="Titleform">
    <w:name w:val="Title form"/>
    <w:rPr>
      <w:rFonts w:ascii="Calibri" w:hAnsi="Calibri"/>
      <w:b/>
      <w:bCs/>
      <w:sz w:val="44"/>
    </w:rPr>
  </w:style>
  <w:style w:type="paragraph" w:customStyle="1" w:styleId="Tabletitlesform">
    <w:name w:val="Table titles form"/>
    <w:basedOn w:val="Normal"/>
    <w:rPr>
      <w:rFonts w:ascii="Calibri-Bold" w:hAnsi="Calibri-Bold"/>
      <w:b/>
      <w:bCs/>
      <w:spacing w:val="-4"/>
      <w:sz w:val="20"/>
      <w:szCs w:val="20"/>
    </w:rPr>
  </w:style>
  <w:style w:type="character" w:customStyle="1" w:styleId="Normalform">
    <w:name w:val="Normal form"/>
    <w:rPr>
      <w:rFonts w:ascii="Calibri" w:hAnsi="Calibri"/>
      <w:sz w:val="22"/>
    </w:rPr>
  </w:style>
  <w:style w:type="paragraph" w:customStyle="1" w:styleId="Heading2form">
    <w:name w:val="Heading 2 form"/>
    <w:basedOn w:val="NoSpacing"/>
    <w:pPr>
      <w:spacing w:before="120"/>
    </w:pPr>
    <w:rPr>
      <w:rFonts w:ascii="Calibri" w:hAnsi="Calibri"/>
      <w:b/>
      <w:bCs/>
      <w:color w:val="00B0F0"/>
      <w:sz w:val="22"/>
    </w:rPr>
  </w:style>
  <w:style w:type="character" w:styleId="FollowedHyperlink">
    <w:name w:val="FollowedHyperlink"/>
    <w:uiPriority w:val="99"/>
    <w:unhideWhenUsed/>
    <w:rPr>
      <w:color w:val="800080"/>
      <w:u w:val="single"/>
    </w:rPr>
  </w:style>
  <w:style w:type="character" w:customStyle="1" w:styleId="Heading3Char">
    <w:name w:val="Heading 3 Char"/>
    <w:link w:val="Heading3"/>
    <w:uiPriority w:val="9"/>
    <w:rPr>
      <w:rFonts w:ascii="Calibri" w:eastAsia="Calibri" w:hAnsi="Calibri"/>
      <w:b/>
      <w:sz w:val="22"/>
      <w:szCs w:val="22"/>
      <w:lang w:eastAsia="en-US"/>
    </w:rPr>
  </w:style>
  <w:style w:type="character" w:customStyle="1" w:styleId="Heading1Char">
    <w:name w:val="Heading 1 Char"/>
    <w:link w:val="Heading1"/>
    <w:uiPriority w:val="9"/>
    <w:rPr>
      <w:rFonts w:ascii="Calibri" w:hAnsi="Calibri"/>
      <w:b/>
      <w:bCs/>
      <w:color w:val="365F91"/>
      <w:sz w:val="36"/>
      <w:szCs w:val="28"/>
      <w:lang w:eastAsia="en-US"/>
    </w:rPr>
  </w:style>
  <w:style w:type="character" w:customStyle="1" w:styleId="Heading2Char">
    <w:name w:val="Heading 2 Char"/>
    <w:link w:val="Heading2"/>
    <w:uiPriority w:val="9"/>
    <w:rPr>
      <w:rFonts w:ascii="Calibri" w:hAnsi="Calibri"/>
      <w:b/>
      <w:bCs/>
      <w:color w:val="4F81BD"/>
      <w:sz w:val="26"/>
      <w:szCs w:val="26"/>
      <w:lang w:eastAsia="en-US"/>
    </w:rPr>
  </w:style>
  <w:style w:type="character" w:customStyle="1" w:styleId="Heading4Char">
    <w:name w:val="Heading 4 Char"/>
    <w:link w:val="Heading4"/>
    <w:uiPriority w:val="9"/>
    <w:rPr>
      <w:rFonts w:ascii="Calibri" w:hAnsi="Calibri"/>
      <w:bCs/>
      <w:sz w:val="22"/>
      <w:szCs w:val="28"/>
      <w:lang w:eastAsia="en-US"/>
    </w:rPr>
  </w:style>
  <w:style w:type="character" w:customStyle="1" w:styleId="Heading5Char">
    <w:name w:val="Heading 5 Char"/>
    <w:link w:val="Heading5"/>
    <w:uiPriority w:val="9"/>
    <w:semiHidden/>
    <w:rPr>
      <w:rFonts w:ascii="Calibri Light" w:hAnsi="Calibri Light"/>
      <w:color w:val="2E74B5"/>
      <w:sz w:val="22"/>
      <w:szCs w:val="22"/>
      <w:lang w:eastAsia="en-US"/>
    </w:rPr>
  </w:style>
  <w:style w:type="table" w:customStyle="1" w:styleId="ABAREStable">
    <w:name w:val="ABARES table"/>
    <w:basedOn w:val="TableNormal"/>
    <w:uiPriority w:val="99"/>
    <w:pPr>
      <w:spacing w:before="60" w:after="60"/>
      <w:jc w:val="right"/>
    </w:pPr>
    <w:rPr>
      <w:rFonts w:ascii="Cambria" w:eastAsia="Calibri" w:hAnsi="Cambria"/>
      <w:sz w:val="19"/>
    </w:rPr>
    <w:tblPr>
      <w:tblBorders>
        <w:top w:val="single" w:sz="4" w:space="0" w:color="auto"/>
        <w:bottom w:val="single" w:sz="4" w:space="0" w:color="auto"/>
      </w:tblBorders>
    </w:tblPr>
    <w:tblStylePr w:type="firstRow">
      <w:rPr>
        <w:b/>
      </w:rPr>
    </w:tblStylePr>
  </w:style>
  <w:style w:type="character" w:customStyle="1" w:styleId="BalloonTextChar">
    <w:name w:val="Balloon Text Char"/>
    <w:link w:val="BalloonText"/>
    <w:uiPriority w:val="99"/>
    <w:semiHidden/>
    <w:rPr>
      <w:rFonts w:ascii="Tahoma" w:eastAsia="Calibri" w:hAnsi="Tahoma" w:cs="Tahoma"/>
      <w:sz w:val="16"/>
      <w:szCs w:val="16"/>
      <w:lang w:eastAsia="en-US"/>
    </w:rPr>
  </w:style>
  <w:style w:type="character" w:styleId="Emphasis">
    <w:name w:val="Emphasis"/>
    <w:uiPriority w:val="20"/>
    <w:qFormat/>
    <w:rPr>
      <w:i/>
      <w:iCs/>
    </w:rPr>
  </w:style>
  <w:style w:type="character" w:customStyle="1" w:styleId="HeaderChar">
    <w:name w:val="Header Char"/>
    <w:link w:val="Header"/>
    <w:rPr>
      <w:rFonts w:ascii="Calibri" w:eastAsia="Calibri" w:hAnsi="Calibri"/>
      <w:sz w:val="22"/>
      <w:szCs w:val="22"/>
      <w:lang w:eastAsia="en-US"/>
    </w:rPr>
  </w:style>
  <w:style w:type="character" w:customStyle="1" w:styleId="Heading6Char">
    <w:name w:val="Heading 6 Char"/>
    <w:link w:val="Heading6"/>
    <w:uiPriority w:val="9"/>
    <w:semiHidden/>
    <w:rPr>
      <w:rFonts w:ascii="Calibri Light" w:hAnsi="Calibri Light"/>
      <w:color w:val="1F4D78"/>
      <w:sz w:val="22"/>
      <w:szCs w:val="22"/>
      <w:lang w:eastAsia="en-US"/>
    </w:rPr>
  </w:style>
  <w:style w:type="character" w:customStyle="1" w:styleId="Heading7Char">
    <w:name w:val="Heading 7 Char"/>
    <w:link w:val="Heading7"/>
    <w:uiPriority w:val="9"/>
    <w:semiHidden/>
    <w:rPr>
      <w:rFonts w:ascii="Calibri Light" w:hAnsi="Calibri Light"/>
      <w:i/>
      <w:iCs/>
      <w:color w:val="1F4D78"/>
      <w:sz w:val="22"/>
      <w:szCs w:val="22"/>
      <w:lang w:eastAsia="en-US"/>
    </w:rPr>
  </w:style>
  <w:style w:type="character" w:customStyle="1" w:styleId="Heading8Char">
    <w:name w:val="Heading 8 Char"/>
    <w:link w:val="Heading8"/>
    <w:uiPriority w:val="9"/>
    <w:semiHidden/>
    <w:rPr>
      <w:rFonts w:ascii="Calibri Light" w:hAnsi="Calibri Light"/>
      <w:color w:val="272727"/>
      <w:sz w:val="21"/>
      <w:szCs w:val="21"/>
      <w:lang w:eastAsia="en-US"/>
    </w:rPr>
  </w:style>
  <w:style w:type="character" w:customStyle="1" w:styleId="Heading9Char">
    <w:name w:val="Heading 9 Char"/>
    <w:link w:val="Heading9"/>
    <w:uiPriority w:val="9"/>
    <w:semiHidden/>
    <w:rPr>
      <w:rFonts w:ascii="Calibri Light" w:hAnsi="Calibri Light"/>
      <w:i/>
      <w:iCs/>
      <w:color w:val="272727"/>
      <w:sz w:val="21"/>
      <w:szCs w:val="21"/>
      <w:lang w:eastAsia="en-US"/>
    </w:rPr>
  </w:style>
  <w:style w:type="numbering" w:customStyle="1" w:styleId="List1">
    <w:name w:val="List 1"/>
    <w:uiPriority w:val="99"/>
    <w:pPr>
      <w:numPr>
        <w:numId w:val="3"/>
      </w:numPr>
    </w:pPr>
  </w:style>
  <w:style w:type="paragraph" w:styleId="ListBullet">
    <w:name w:val="List Bullet"/>
    <w:basedOn w:val="Normal"/>
    <w:uiPriority w:val="7"/>
    <w:qFormat/>
    <w:pPr>
      <w:numPr>
        <w:numId w:val="4"/>
      </w:numPr>
      <w:tabs>
        <w:tab w:val="clear" w:pos="360"/>
      </w:tabs>
    </w:pPr>
  </w:style>
  <w:style w:type="paragraph" w:styleId="ListBullet2">
    <w:name w:val="List Bullet 2"/>
    <w:basedOn w:val="Normal"/>
    <w:uiPriority w:val="8"/>
    <w:qFormat/>
    <w:pPr>
      <w:numPr>
        <w:numId w:val="5"/>
      </w:numPr>
      <w:tabs>
        <w:tab w:val="clear" w:pos="643"/>
        <w:tab w:val="num" w:pos="567"/>
      </w:tabs>
      <w:contextualSpacing/>
    </w:pPr>
  </w:style>
  <w:style w:type="paragraph" w:styleId="ListNumber">
    <w:name w:val="List Number"/>
    <w:basedOn w:val="Normal"/>
    <w:uiPriority w:val="9"/>
    <w:qFormat/>
    <w:pPr>
      <w:numPr>
        <w:numId w:val="6"/>
      </w:numPr>
      <w:tabs>
        <w:tab w:val="left" w:pos="284"/>
      </w:tabs>
    </w:pPr>
  </w:style>
  <w:style w:type="paragraph" w:styleId="ListNumber2">
    <w:name w:val="List Number 2"/>
    <w:uiPriority w:val="10"/>
    <w:qFormat/>
    <w:pPr>
      <w:numPr>
        <w:numId w:val="7"/>
      </w:numPr>
      <w:tabs>
        <w:tab w:val="left" w:pos="567"/>
      </w:tabs>
      <w:spacing w:before="120" w:after="120" w:line="264" w:lineRule="auto"/>
    </w:pPr>
    <w:rPr>
      <w:rFonts w:ascii="Calibri" w:hAnsi="Calibri"/>
      <w:sz w:val="22"/>
      <w:szCs w:val="24"/>
      <w:lang w:eastAsia="en-US"/>
    </w:rPr>
  </w:style>
  <w:style w:type="paragraph" w:styleId="ListNumber3">
    <w:name w:val="List Number 3"/>
    <w:uiPriority w:val="11"/>
    <w:qFormat/>
    <w:pPr>
      <w:numPr>
        <w:numId w:val="8"/>
      </w:numPr>
      <w:tabs>
        <w:tab w:val="clear" w:pos="926"/>
        <w:tab w:val="num" w:pos="851"/>
      </w:tabs>
      <w:spacing w:before="120" w:after="120" w:line="264" w:lineRule="auto"/>
    </w:pPr>
    <w:rPr>
      <w:rFonts w:ascii="Calibri" w:hAnsi="Calibri"/>
      <w:sz w:val="22"/>
      <w:szCs w:val="24"/>
      <w:lang w:eastAsia="en-US"/>
    </w:rPr>
  </w:style>
  <w:style w:type="numbering" w:customStyle="1" w:styleId="List10">
    <w:name w:val="List1"/>
    <w:basedOn w:val="NoList"/>
    <w:uiPriority w:val="99"/>
    <w:pPr>
      <w:numPr>
        <w:numId w:val="9"/>
      </w:numPr>
    </w:pPr>
  </w:style>
  <w:style w:type="character" w:styleId="PlaceholderText">
    <w:name w:val="Placeholder Text"/>
    <w:uiPriority w:val="99"/>
    <w:semiHidden/>
    <w:rPr>
      <w:color w:val="808080"/>
    </w:rPr>
  </w:style>
  <w:style w:type="paragraph" w:styleId="Subtitle">
    <w:name w:val="Subtitle"/>
    <w:basedOn w:val="Normal"/>
    <w:next w:val="Normal"/>
    <w:link w:val="SubtitleChar"/>
    <w:qFormat/>
    <w:pPr>
      <w:keepNext/>
      <w:keepLines/>
      <w:spacing w:after="0"/>
      <w:outlineLvl w:val="1"/>
    </w:pPr>
    <w:rPr>
      <w:rFonts w:eastAsia="Times New Roman"/>
      <w:b/>
      <w:bCs/>
      <w:color w:val="4F81BD"/>
      <w:sz w:val="26"/>
      <w:szCs w:val="26"/>
    </w:rPr>
  </w:style>
  <w:style w:type="character" w:customStyle="1" w:styleId="SubtitleChar">
    <w:name w:val="Subtitle Char"/>
    <w:link w:val="Subtitle"/>
    <w:rPr>
      <w:rFonts w:ascii="Calibri" w:hAnsi="Calibri"/>
      <w:b/>
      <w:bCs/>
      <w:color w:val="4F81BD"/>
      <w:sz w:val="26"/>
      <w:szCs w:val="26"/>
      <w:lang w:eastAsia="en-US"/>
    </w:rPr>
  </w:style>
  <w:style w:type="paragraph" w:customStyle="1" w:styleId="Tabletext">
    <w:name w:val="Table text"/>
    <w:link w:val="TabletextChar"/>
    <w:uiPriority w:val="27"/>
    <w:qFormat/>
    <w:pPr>
      <w:framePr w:hSpace="180" w:wrap="around" w:vAnchor="text" w:hAnchor="margin" w:y="494"/>
      <w:spacing w:before="60" w:after="60"/>
    </w:pPr>
    <w:rPr>
      <w:rFonts w:ascii="Calibri" w:eastAsia="Calibri" w:hAnsi="Calibri" w:cs="Cambria"/>
      <w:sz w:val="19"/>
      <w:szCs w:val="19"/>
      <w:lang w:eastAsia="en-US"/>
    </w:rPr>
  </w:style>
  <w:style w:type="character" w:customStyle="1" w:styleId="TabletextChar">
    <w:name w:val="Table text Char"/>
    <w:link w:val="Tabletext"/>
    <w:uiPriority w:val="27"/>
    <w:rPr>
      <w:rFonts w:ascii="Calibri" w:eastAsia="Calibri" w:hAnsi="Calibri" w:cs="Cambria"/>
      <w:sz w:val="19"/>
      <w:szCs w:val="19"/>
      <w:lang w:eastAsia="en-US"/>
    </w:rPr>
  </w:style>
  <w:style w:type="paragraph" w:customStyle="1" w:styleId="Tableheader">
    <w:name w:val="Table header"/>
    <w:basedOn w:val="Tabletext"/>
    <w:qFormat/>
    <w:pPr>
      <w:framePr w:hSpace="0" w:wrap="auto" w:vAnchor="margin" w:hAnchor="text" w:yAlign="inline"/>
    </w:pPr>
    <w:rPr>
      <w:sz w:val="18"/>
      <w:szCs w:val="18"/>
      <w:lang w:eastAsia="en-AU"/>
    </w:rPr>
  </w:style>
  <w:style w:type="paragraph" w:customStyle="1" w:styleId="Underline">
    <w:name w:val="Underline"/>
    <w:basedOn w:val="Heading4"/>
    <w:link w:val="UnderlineChar"/>
    <w:qFormat/>
    <w:pPr>
      <w:numPr>
        <w:ilvl w:val="0"/>
        <w:numId w:val="0"/>
      </w:numPr>
    </w:pPr>
    <w:rPr>
      <w:u w:val="single"/>
    </w:rPr>
  </w:style>
  <w:style w:type="character" w:customStyle="1" w:styleId="UnderlineChar">
    <w:name w:val="Underline Char"/>
    <w:link w:val="Underline"/>
    <w:rPr>
      <w:rFonts w:ascii="Calibri" w:hAnsi="Calibri"/>
      <w:bCs/>
      <w:sz w:val="22"/>
      <w:szCs w:val="28"/>
      <w:u w:val="single"/>
      <w:lang w:eastAsia="en-US"/>
    </w:rPr>
  </w:style>
  <w:style w:type="paragraph" w:customStyle="1" w:styleId="Heading3bold">
    <w:name w:val="Heading 3 bold"/>
    <w:basedOn w:val="Normal"/>
    <w:qFormat/>
    <w:pPr>
      <w:tabs>
        <w:tab w:val="left" w:pos="284"/>
      </w:tabs>
      <w:ind w:left="284" w:hanging="360"/>
    </w:pPr>
    <w:rPr>
      <w:b/>
    </w:rPr>
  </w:style>
  <w:style w:type="character" w:styleId="UnresolvedMention">
    <w:name w:val="Unresolved Mention"/>
    <w:basedOn w:val="DefaultParagraphFont"/>
    <w:uiPriority w:val="99"/>
    <w:semiHidden/>
    <w:unhideWhenUsed/>
    <w:rsid w:val="00F1534F"/>
    <w:rPr>
      <w:color w:val="605E5C"/>
      <w:shd w:val="clear" w:color="auto" w:fill="E1DFDD"/>
    </w:rPr>
  </w:style>
  <w:style w:type="paragraph" w:styleId="Revision">
    <w:name w:val="Revision"/>
    <w:hidden/>
    <w:uiPriority w:val="99"/>
    <w:semiHidden/>
    <w:rsid w:val="00437FB7"/>
    <w:rPr>
      <w:rFonts w:ascii="Calibri" w:eastAsia="Calibri" w:hAnsi="Calibri"/>
      <w:sz w:val="22"/>
      <w:szCs w:val="22"/>
      <w:lang w:eastAsia="en-US"/>
    </w:rPr>
  </w:style>
  <w:style w:type="paragraph" w:styleId="ListParagraph">
    <w:name w:val="List Paragraph"/>
    <w:basedOn w:val="Normal"/>
    <w:uiPriority w:val="34"/>
    <w:qFormat/>
    <w:rsid w:val="004F0EC4"/>
    <w:pPr>
      <w:ind w:left="720"/>
      <w:contextualSpacing/>
    </w:pPr>
  </w:style>
  <w:style w:type="paragraph" w:customStyle="1" w:styleId="xxmsonormal">
    <w:name w:val="x_xmsonormal"/>
    <w:basedOn w:val="Normal"/>
    <w:rsid w:val="000275CA"/>
    <w:pPr>
      <w:spacing w:before="0" w:after="0" w:line="240" w:lineRule="auto"/>
    </w:pPr>
    <w:rPr>
      <w:rFonts w:eastAsiaTheme="minorHAnsi" w:cs="Calibri"/>
      <w:lang w:eastAsia="en-AU"/>
    </w:rPr>
  </w:style>
  <w:style w:type="paragraph" w:styleId="NormalWeb">
    <w:name w:val="Normal (Web)"/>
    <w:basedOn w:val="Normal"/>
    <w:rsid w:val="00405758"/>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9695">
      <w:bodyDiv w:val="1"/>
      <w:marLeft w:val="0"/>
      <w:marRight w:val="0"/>
      <w:marTop w:val="0"/>
      <w:marBottom w:val="0"/>
      <w:divBdr>
        <w:top w:val="none" w:sz="0" w:space="0" w:color="auto"/>
        <w:left w:val="none" w:sz="0" w:space="0" w:color="auto"/>
        <w:bottom w:val="none" w:sz="0" w:space="0" w:color="auto"/>
        <w:right w:val="none" w:sz="0" w:space="0" w:color="auto"/>
      </w:divBdr>
    </w:div>
    <w:div w:id="285888009">
      <w:bodyDiv w:val="1"/>
      <w:marLeft w:val="0"/>
      <w:marRight w:val="0"/>
      <w:marTop w:val="0"/>
      <w:marBottom w:val="0"/>
      <w:divBdr>
        <w:top w:val="none" w:sz="0" w:space="0" w:color="auto"/>
        <w:left w:val="none" w:sz="0" w:space="0" w:color="auto"/>
        <w:bottom w:val="none" w:sz="0" w:space="0" w:color="auto"/>
        <w:right w:val="none" w:sz="0" w:space="0" w:color="auto"/>
      </w:divBdr>
    </w:div>
    <w:div w:id="541945837">
      <w:bodyDiv w:val="1"/>
      <w:marLeft w:val="0"/>
      <w:marRight w:val="0"/>
      <w:marTop w:val="0"/>
      <w:marBottom w:val="0"/>
      <w:divBdr>
        <w:top w:val="none" w:sz="0" w:space="0" w:color="auto"/>
        <w:left w:val="none" w:sz="0" w:space="0" w:color="auto"/>
        <w:bottom w:val="none" w:sz="0" w:space="0" w:color="auto"/>
        <w:right w:val="none" w:sz="0" w:space="0" w:color="auto"/>
      </w:divBdr>
    </w:div>
    <w:div w:id="849611488">
      <w:bodyDiv w:val="1"/>
      <w:marLeft w:val="0"/>
      <w:marRight w:val="0"/>
      <w:marTop w:val="0"/>
      <w:marBottom w:val="0"/>
      <w:divBdr>
        <w:top w:val="none" w:sz="0" w:space="0" w:color="auto"/>
        <w:left w:val="none" w:sz="0" w:space="0" w:color="auto"/>
        <w:bottom w:val="none" w:sz="0" w:space="0" w:color="auto"/>
        <w:right w:val="none" w:sz="0" w:space="0" w:color="auto"/>
      </w:divBdr>
    </w:div>
    <w:div w:id="942766575">
      <w:bodyDiv w:val="1"/>
      <w:marLeft w:val="0"/>
      <w:marRight w:val="0"/>
      <w:marTop w:val="0"/>
      <w:marBottom w:val="0"/>
      <w:divBdr>
        <w:top w:val="none" w:sz="0" w:space="0" w:color="auto"/>
        <w:left w:val="none" w:sz="0" w:space="0" w:color="auto"/>
        <w:bottom w:val="none" w:sz="0" w:space="0" w:color="auto"/>
        <w:right w:val="none" w:sz="0" w:space="0" w:color="auto"/>
      </w:divBdr>
    </w:div>
    <w:div w:id="1084448447">
      <w:bodyDiv w:val="1"/>
      <w:marLeft w:val="0"/>
      <w:marRight w:val="0"/>
      <w:marTop w:val="0"/>
      <w:marBottom w:val="0"/>
      <w:divBdr>
        <w:top w:val="none" w:sz="0" w:space="0" w:color="auto"/>
        <w:left w:val="none" w:sz="0" w:space="0" w:color="auto"/>
        <w:bottom w:val="none" w:sz="0" w:space="0" w:color="auto"/>
        <w:right w:val="none" w:sz="0" w:space="0" w:color="auto"/>
      </w:divBdr>
    </w:div>
    <w:div w:id="1270696409">
      <w:bodyDiv w:val="1"/>
      <w:marLeft w:val="0"/>
      <w:marRight w:val="0"/>
      <w:marTop w:val="0"/>
      <w:marBottom w:val="0"/>
      <w:divBdr>
        <w:top w:val="none" w:sz="0" w:space="0" w:color="auto"/>
        <w:left w:val="none" w:sz="0" w:space="0" w:color="auto"/>
        <w:bottom w:val="none" w:sz="0" w:space="0" w:color="auto"/>
        <w:right w:val="none" w:sz="0" w:space="0" w:color="auto"/>
      </w:divBdr>
    </w:div>
    <w:div w:id="205318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982D4D3ABBAF49949BEA620E23A834" ma:contentTypeVersion="6" ma:contentTypeDescription="Create a new document." ma:contentTypeScope="" ma:versionID="2f9491a9300e20773862bbf2a13517b2">
  <xsd:schema xmlns:xsd="http://www.w3.org/2001/XMLSchema" xmlns:xs="http://www.w3.org/2001/XMLSchema" xmlns:p="http://schemas.microsoft.com/office/2006/metadata/properties" xmlns:ns2="c527c9b7-9ec8-4c5f-a515-89657b782942" targetNamespace="http://schemas.microsoft.com/office/2006/metadata/properties" ma:root="true" ma:fieldsID="b5a1c347192ad58c4fe9a65530de6653" ns2:_="">
    <xsd:import namespace="c527c9b7-9ec8-4c5f-a515-89657b7829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7c9b7-9ec8-4c5f-a515-89657b782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AA774C-23FC-4D7E-B5FA-6760D0DA0705}">
  <ds:schemaRefs>
    <ds:schemaRef ds:uri="http://schemas.openxmlformats.org/officeDocument/2006/bibliography"/>
  </ds:schemaRefs>
</ds:datastoreItem>
</file>

<file path=customXml/itemProps2.xml><?xml version="1.0" encoding="utf-8"?>
<ds:datastoreItem xmlns:ds="http://schemas.openxmlformats.org/officeDocument/2006/customXml" ds:itemID="{EA66F298-9F12-45D6-B42E-AE919CC35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7c9b7-9ec8-4c5f-a515-89657b782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036D2-D2A2-4154-96BC-3EED3FBCB2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A35D4A-BE1C-4403-9C42-563861018AE0}">
  <ds:schemaRefs>
    <ds:schemaRef ds:uri="http://schemas.microsoft.com/sharepoint/v3/contenttype/forms"/>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Template>
  <TotalTime>8</TotalTime>
  <Pages>8</Pages>
  <Words>3793</Words>
  <Characters>21622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Application form and brief</vt:lpstr>
    </vt:vector>
  </TitlesOfParts>
  <Company/>
  <LinksUpToDate>false</LinksUpToDate>
  <CharactersWithSpaces>25365</CharactersWithSpaces>
  <SharedDoc>false</SharedDoc>
  <HLinks>
    <vt:vector size="66" baseType="variant">
      <vt:variant>
        <vt:i4>2555957</vt:i4>
      </vt:variant>
      <vt:variant>
        <vt:i4>99</vt:i4>
      </vt:variant>
      <vt:variant>
        <vt:i4>0</vt:i4>
      </vt:variant>
      <vt:variant>
        <vt:i4>5</vt:i4>
      </vt:variant>
      <vt:variant>
        <vt:lpwstr>http://www.agriculture.gov.au/about/privacy</vt:lpwstr>
      </vt:variant>
      <vt:variant>
        <vt:lpwstr/>
      </vt:variant>
      <vt:variant>
        <vt:i4>1507407</vt:i4>
      </vt:variant>
      <vt:variant>
        <vt:i4>84</vt:i4>
      </vt:variant>
      <vt:variant>
        <vt:i4>0</vt:i4>
      </vt:variant>
      <vt:variant>
        <vt:i4>5</vt:i4>
      </vt:variant>
      <vt:variant>
        <vt:lpwstr>http://www.agriculture.gov.au/yourwebpage</vt:lpwstr>
      </vt:variant>
      <vt:variant>
        <vt:lpwstr/>
      </vt:variant>
      <vt:variant>
        <vt:i4>6356996</vt:i4>
      </vt:variant>
      <vt:variant>
        <vt:i4>81</vt:i4>
      </vt:variant>
      <vt:variant>
        <vt:i4>0</vt:i4>
      </vt:variant>
      <vt:variant>
        <vt:i4>5</vt:i4>
      </vt:variant>
      <vt:variant>
        <vt:lpwstr>mailto:yourinbox@agriculture.gov.au</vt:lpwstr>
      </vt:variant>
      <vt:variant>
        <vt:lpwstr/>
      </vt:variant>
      <vt:variant>
        <vt:i4>131147</vt:i4>
      </vt:variant>
      <vt:variant>
        <vt:i4>78</vt:i4>
      </vt:variant>
      <vt:variant>
        <vt:i4>0</vt:i4>
      </vt:variant>
      <vt:variant>
        <vt:i4>5</vt:i4>
      </vt:variant>
      <vt:variant>
        <vt:lpwstr>http://www.agriculture.gov.au/about/payments/credit-card-form</vt:lpwstr>
      </vt:variant>
      <vt:variant>
        <vt:lpwstr/>
      </vt:variant>
      <vt:variant>
        <vt:i4>6291565</vt:i4>
      </vt:variant>
      <vt:variant>
        <vt:i4>69</vt:i4>
      </vt:variant>
      <vt:variant>
        <vt:i4>0</vt:i4>
      </vt:variant>
      <vt:variant>
        <vt:i4>5</vt:i4>
      </vt:variant>
      <vt:variant>
        <vt:lpwstr>http://www.agriculture.gov.au/cats-dogs/fees-for-cat-and-dog-import-permit-applications?wasRedirectedByModule=true</vt:lpwstr>
      </vt:variant>
      <vt:variant>
        <vt:lpwstr/>
      </vt:variant>
      <vt:variant>
        <vt:i4>2228277</vt:i4>
      </vt:variant>
      <vt:variant>
        <vt:i4>66</vt:i4>
      </vt:variant>
      <vt:variant>
        <vt:i4>0</vt:i4>
      </vt:variant>
      <vt:variant>
        <vt:i4>5</vt:i4>
      </vt:variant>
      <vt:variant>
        <vt:lpwstr>http://www.agriculture.gov.au/import/online-services/bicon</vt:lpwstr>
      </vt:variant>
      <vt:variant>
        <vt:lpwstr/>
      </vt:variant>
      <vt:variant>
        <vt:i4>589848</vt:i4>
      </vt:variant>
      <vt:variant>
        <vt:i4>47</vt:i4>
      </vt:variant>
      <vt:variant>
        <vt:i4>0</vt:i4>
      </vt:variant>
      <vt:variant>
        <vt:i4>5</vt:i4>
      </vt:variant>
      <vt:variant>
        <vt:lpwstr>http://mylink.agdaff.gov.au/PolProc/FOI/Privacy/Pages/DAFFforms.aspx</vt:lpwstr>
      </vt:variant>
      <vt:variant>
        <vt:lpwstr/>
      </vt:variant>
      <vt:variant>
        <vt:i4>4849724</vt:i4>
      </vt:variant>
      <vt:variant>
        <vt:i4>44</vt:i4>
      </vt:variant>
      <vt:variant>
        <vt:i4>0</vt:i4>
      </vt:variant>
      <vt:variant>
        <vt:i4>5</vt:i4>
      </vt:variant>
      <vt:variant>
        <vt:lpwstr/>
      </vt:variant>
      <vt:variant>
        <vt:lpwstr>_Section_E:_Privacy</vt:lpwstr>
      </vt:variant>
      <vt:variant>
        <vt:i4>1835110</vt:i4>
      </vt:variant>
      <vt:variant>
        <vt:i4>3</vt:i4>
      </vt:variant>
      <vt:variant>
        <vt:i4>0</vt:i4>
      </vt:variant>
      <vt:variant>
        <vt:i4>5</vt:i4>
      </vt:variant>
      <vt:variant>
        <vt:lpwstr>mailto:Editing@agriculture.gov.au</vt:lpwstr>
      </vt:variant>
      <vt:variant>
        <vt:lpwstr/>
      </vt:variant>
      <vt:variant>
        <vt:i4>5374077</vt:i4>
      </vt:variant>
      <vt:variant>
        <vt:i4>0</vt:i4>
      </vt:variant>
      <vt:variant>
        <vt:i4>0</vt:i4>
      </vt:variant>
      <vt:variant>
        <vt:i4>5</vt:i4>
      </vt:variant>
      <vt:variant>
        <vt:lpwstr>C:\Users\church julia\AppData\Local\Microsoft\Windows\INetCache\Content.Outlook\V3TOJMLV\privacy@agriculture.gov.au</vt:lpwstr>
      </vt:variant>
      <vt:variant>
        <vt:lpwstr/>
      </vt:variant>
      <vt:variant>
        <vt:i4>589848</vt:i4>
      </vt:variant>
      <vt:variant>
        <vt:i4>0</vt:i4>
      </vt:variant>
      <vt:variant>
        <vt:i4>0</vt:i4>
      </vt:variant>
      <vt:variant>
        <vt:i4>5</vt:i4>
      </vt:variant>
      <vt:variant>
        <vt:lpwstr>http://mylink.agdaff.gov.au/PolProc/FOI/Privacy/Pages/DAFFforms.aspx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and brief</dc:title>
  <dc:subject/>
  <dc:creator>Horan, Emma</dc:creator>
  <cp:keywords/>
  <dc:description/>
  <cp:lastModifiedBy>Davis, Danni</cp:lastModifiedBy>
  <cp:revision>3</cp:revision>
  <cp:lastPrinted>2026-06-24T05:36:00Z</cp:lastPrinted>
  <dcterms:created xsi:type="dcterms:W3CDTF">2026-06-24T05:36:00Z</dcterms:created>
  <dcterms:modified xsi:type="dcterms:W3CDTF">2026-06-24T05:40:00Z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 as">
    <vt:lpwstr>;#Form;#</vt:lpwstr>
  </property>
  <property fmtid="{D5CDD505-2E9C-101B-9397-08002B2CF9AE}" pid="3" name="ContentType">
    <vt:lpwstr>Document</vt:lpwstr>
  </property>
  <property fmtid="{D5CDD505-2E9C-101B-9397-08002B2CF9AE}" pid="4" name="Topic">
    <vt:lpwstr>BRS</vt:lpwstr>
  </property>
  <property fmtid="{D5CDD505-2E9C-101B-9397-08002B2CF9AE}" pid="5" name="ContentTypeId">
    <vt:lpwstr>0x0101002C982D4D3ABBAF49949BEA620E23A834</vt:lpwstr>
  </property>
  <property fmtid="{D5CDD505-2E9C-101B-9397-08002B2CF9AE}" pid="6" name="ClassificationContentMarkingHeaderShapeIds">
    <vt:lpwstr>2bbc9c14,4dc30b91,14e77a01</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24c4a83f,1da977b9,750fa7f6</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933d8be6-3c40-4052-87a2-9c2adcba8759_Enabled">
    <vt:lpwstr>true</vt:lpwstr>
  </property>
  <property fmtid="{D5CDD505-2E9C-101B-9397-08002B2CF9AE}" pid="13" name="MSIP_Label_933d8be6-3c40-4052-87a2-9c2adcba8759_SetDate">
    <vt:lpwstr>2024-07-17T04:43:56Z</vt:lpwstr>
  </property>
  <property fmtid="{D5CDD505-2E9C-101B-9397-08002B2CF9AE}" pid="14" name="MSIP_Label_933d8be6-3c40-4052-87a2-9c2adcba8759_Method">
    <vt:lpwstr>Privileged</vt:lpwstr>
  </property>
  <property fmtid="{D5CDD505-2E9C-101B-9397-08002B2CF9AE}" pid="15" name="MSIP_Label_933d8be6-3c40-4052-87a2-9c2adcba8759_Name">
    <vt:lpwstr>OFFICIAL</vt:lpwstr>
  </property>
  <property fmtid="{D5CDD505-2E9C-101B-9397-08002B2CF9AE}" pid="16" name="MSIP_Label_933d8be6-3c40-4052-87a2-9c2adcba8759_SiteId">
    <vt:lpwstr>2be67eb7-400c-4b3f-a5a1-1258c0da0696</vt:lpwstr>
  </property>
  <property fmtid="{D5CDD505-2E9C-101B-9397-08002B2CF9AE}" pid="17" name="MSIP_Label_933d8be6-3c40-4052-87a2-9c2adcba8759_ActionId">
    <vt:lpwstr>6a8050b1-f39e-44ba-b378-8231ddceacd1</vt:lpwstr>
  </property>
  <property fmtid="{D5CDD505-2E9C-101B-9397-08002B2CF9AE}" pid="18" name="MSIP_Label_933d8be6-3c40-4052-87a2-9c2adcba8759_ContentBits">
    <vt:lpwstr>3</vt:lpwstr>
  </property>
</Properties>
</file>