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Calibri"/>
          <w:b w:val="0"/>
          <w:caps w:val="0"/>
          <w:noProof w:val="0"/>
          <w:color w:val="000000"/>
          <w:spacing w:val="0"/>
          <w:sz w:val="24"/>
          <w:szCs w:val="22"/>
          <w:lang w:eastAsia="en-AU"/>
        </w:rPr>
        <w:id w:val="5388617"/>
        <w:docPartObj>
          <w:docPartGallery w:val="Cover Pages"/>
          <w:docPartUnique/>
        </w:docPartObj>
      </w:sdtPr>
      <w:sdtEndPr/>
      <w:sdtContent>
        <w:p w14:paraId="79A424E3" w14:textId="77777777" w:rsidR="00BD3CD7" w:rsidRPr="001C3137" w:rsidRDefault="005B72D6" w:rsidP="006607FE">
          <w:pPr>
            <w:pStyle w:val="BusinessUnitName"/>
            <w:framePr w:w="6124" w:h="284" w:hRule="exact" w:vSpace="1276" w:wrap="notBeside" w:vAnchor="page" w:hAnchor="margin" w:y="1146" w:anchorLock="1"/>
          </w:pPr>
          <w:r>
            <w:t>Oceans and atmosphere</w:t>
          </w:r>
        </w:p>
        <w:p w14:paraId="292806E9" w14:textId="77777777" w:rsidR="00BD3CD7" w:rsidRPr="00716588" w:rsidRDefault="002660C7" w:rsidP="003B6006">
          <w:pPr>
            <w:pStyle w:val="CoverTitle"/>
          </w:pPr>
          <w:r>
            <w:rPr>
              <w:noProof/>
            </w:rPr>
            <mc:AlternateContent>
              <mc:Choice Requires="wpg">
                <w:drawing>
                  <wp:anchor distT="0" distB="0" distL="114300" distR="114300" simplePos="0" relativeHeight="251816448" behindDoc="1" locked="0" layoutInCell="1" allowOverlap="1" wp14:anchorId="16F64D87" wp14:editId="0208F084">
                    <wp:simplePos x="0" y="0"/>
                    <wp:positionH relativeFrom="column">
                      <wp:posOffset>-886460</wp:posOffset>
                    </wp:positionH>
                    <wp:positionV relativeFrom="paragraph">
                      <wp:posOffset>-119380</wp:posOffset>
                    </wp:positionV>
                    <wp:extent cx="8095615" cy="1022350"/>
                    <wp:effectExtent l="5080" t="635" r="5080" b="5715"/>
                    <wp:wrapNone/>
                    <wp:docPr id="19"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20" name="Group 81"/>
                            <wpg:cNvGrpSpPr>
                              <a:grpSpLocks/>
                            </wpg:cNvGrpSpPr>
                            <wpg:grpSpPr bwMode="auto">
                              <a:xfrm>
                                <a:off x="0" y="0"/>
                                <a:ext cx="80962" cy="10223"/>
                                <a:chOff x="254" y="226"/>
                                <a:chExt cx="80962" cy="10223"/>
                              </a:xfrm>
                            </wpg:grpSpPr>
                            <wps:wsp>
                              <wps:cNvPr id="21"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 name="Group 105"/>
                              <wpg:cNvGrpSpPr>
                                <a:grpSpLocks/>
                              </wpg:cNvGrpSpPr>
                              <wpg:grpSpPr bwMode="auto">
                                <a:xfrm>
                                  <a:off x="9186" y="3326"/>
                                  <a:ext cx="8853" cy="1049"/>
                                  <a:chOff x="6800" y="3263"/>
                                  <a:chExt cx="8851" cy="1047"/>
                                </a:xfrm>
                              </wpg:grpSpPr>
                              <wps:wsp>
                                <wps:cNvPr id="24"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F55A4" w14:textId="77777777" w:rsidR="002B4A31" w:rsidRPr="007367A7" w:rsidRDefault="002B4A31" w:rsidP="006C3DCD">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41" name="Picture 40" descr="CSIRO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F64D87" id="Group 994" o:spid="_x0000_s1026" style="position:absolute;margin-left:-69.8pt;margin-top:-9.4pt;width:637.45pt;height:80.5pt;z-index:-251500032"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">
                    <v:group id="Group 81" o:spid="_x0000_s1027"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70" o:spid="_x0000_s1028"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TxMMA&#10;AADbAAAADwAAAGRycy9kb3ducmV2LnhtbESPT4vCMBTE78J+h/AWvGlqQdGuUZZdFgVR8M9lb8/m&#10;2Rabl9BErd/eCILHYWZ+w0znranFlRpfWVYw6CcgiHOrKy4UHPZ/vTEIH5A11pZJwZ08zGcfnSlm&#10;2t54S9ddKESEsM9QQRmCy6T0eUkGfd864uidbGMwRNkUUjd4i3BTyzRJRtJgxXGhREc/JeXn3cUo&#10;2Ky2waXHX/5fDIfuoPeT86paK9X9bL+/QARqwzv8ai+1gnQA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STxMMAAADbAAAADwAAAAAAAAAAAAAAAACYAgAAZHJzL2Rv&#10;d25yZXYueG1sUEsFBgAAAAAEAAQA9QAAAIgDAAAAAA==&#10;" path="m2488,21v-204,,-204,,-204,c1994,21,1887,107,1808,137v97,81,229,176,470,176c2336,313,2488,313,2488,313v,-292,,-292,,-292m1354,c,,,,,,,157,,157,,157v1524,,1524,,1524,c1709,157,1769,152,1808,137v,,,,,c1808,137,1808,137,1808,137,1710,57,1548,,1354,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Y/sQA&#10;AADbAAAADwAAAGRycy9kb3ducmV2LnhtbESPQWvCQBSE7wX/w/KE3urGVIqkriIRi7di2oPH1+xL&#10;Nm32bchuk/jvu4LQ4zAz3zCb3WRbMVDvG8cKlosEBHHpdMO1gs+P49MahA/IGlvHpOBKHnbb2cMG&#10;M+1GPtNQhFpECPsMFZgQukxKXxqy6BeuI45e5XqLIcq+lrrHMcJtK9MkeZEWG44LBjvKDZU/xa9V&#10;8Pac7If8Un2/V6vxK6/pYExxUOpxPu1fQQSawn/43j5pBWkKt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2P7EAAAA2wAAAA8AAAAAAAAAAAAAAAAAmAIAAGRycy9k&#10;b3ducmV2LnhtbFBLBQYAAAAABAAEAPUAAACJAw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72" o:spid="_x0000_s1031"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wGMMA&#10;AADbAAAADwAAAGRycy9kb3ducmV2LnhtbESPQYvCMBSE74L/ITzBi2i6IlK6TWV3YVE8CFYPHt82&#10;b9ti81KaqPXfG0HwOMzMN0y66k0jrtS52rKCj1kEgriwuuZSwfHwO41BOI+ssbFMCu7kYJUNBykm&#10;2t54T9fclyJA2CWooPK+TaR0RUUG3cy2xMH7t51BH2RXSt3hLcBNI+dRtJQGaw4LFbb0U1Fxzi9G&#10;we7+bfptfmova/LxHx4nZ2lJqfGo//oE4an37/CrvdEK5gt4fgk/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wGMMAAADbAAAADwAAAAAAAAAAAAAAAACYAgAAZHJzL2Rv&#10;d25yZXYueG1sUEsFBgAAAAAEAAQA9QAAAIgDA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Cd8MA&#10;AADbAAAADwAAAGRycy9kb3ducmV2LnhtbESP0YrCMBRE3xf2H8IVfBFNFXSlGmUVCis+aLt+wKW5&#10;tsXmpjZRu39vBGEfh5k5wyzXnanFnVpXWVYwHkUgiHOrKy4UnH6T4RyE88gaa8uk4I8crFefH0uM&#10;tX1wSvfMFyJA2MWooPS+iaV0eUkG3cg2xME729agD7ItpG7xEeCmlpMomkmDFYeFEhvalpRfsptR&#10;8JXqDe0PRz+47uQ2Pc2S7OYSpfq97nsBwlPn/8Pv9o9WMJnC60v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kCd8MAAADbAAAADwAAAAAAAAAAAAAAAACYAgAAZHJzL2Rv&#10;d25yZXYueG1sUEsFBgAAAAAEAAQA9QAAAIgDA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cAMMA&#10;AADbAAAADwAAAGRycy9kb3ducmV2LnhtbESPQYvCMBSE7wv+h/AEL4um66Er1SgqFJQ9uK3+gEfz&#10;bIvNS7eJWv/9RhA8DjPzDbNY9aYRN+pcbVnB1yQCQVxYXXOp4HRMxzMQziNrbCyTggc5WC0HHwtM&#10;tL1zRrfclyJA2CWooPK+TaR0RUUG3cS2xME7286gD7Irpe7wHuCmkdMoiqXBmsNChS1tKyou+dUo&#10;+M70hn4Ov/7zby+32SlO86tLlRoN+/UchKfev8Ov9k4rmM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ucAMMAAADbAAAADwAAAAAAAAAAAAAAAACYAgAAZHJzL2Rv&#10;d25yZXYueG1sUEsFBgAAAAAEAAQA9QAAAIgDA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AEMYA&#10;AADbAAAADwAAAGRycy9kb3ducmV2LnhtbESPQWvCQBSE7wX/w/IEL0U35tBKdBVtowg9lGoOHh/Z&#10;ZxKSfRuzq6b++m6h0OMwM98wi1VvGnGjzlWWFUwnEQji3OqKCwXZcTuegXAeWWNjmRR8k4PVcvC0&#10;wETbO3/R7eALESDsElRQet8mUrq8JINuYlvi4J1tZ9AH2RVSd3gPcNPIOIpepMGKw0KJLb2VlNeH&#10;q1FQP9L3S5weL6fn7PyRfW7q3ZRTpUbDfj0H4an3/+G/9l4riF/h90v4A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AEMYAAADbAAAADwAAAAAAAAAAAAAAAACYAgAAZHJz&#10;L2Rvd25yZXYueG1sUEsFBgAAAAAEAAQA9QAAAIsDAAAAAA==&#10;" fillcolor="#00313c [3205]" stroked="f"/>
                        <v:shape id="Freeform 76" o:spid="_x0000_s1035"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Mxr4A&#10;AADbAAAADwAAAGRycy9kb3ducmV2LnhtbERPy4rCMBTdD/gP4QqzG1OFEalGEUEQUcEXbi/NtQ02&#10;NyWJWufrJwvB5eG8J7PW1uJBPhjHCvq9DARx4bThUsHpuPwZgQgRWWPtmBS8KMBs2vmaYK7dk/f0&#10;OMRSpBAOOSqoYmxyKUNRkcXQcw1x4q7OW4wJ+lJqj88Ubms5yLKhtGg4NVTY0KKi4na4WwVb/HUm&#10;w9tmfTn/aV+Y5e7saqW+u+18DCJSGz/it3ulFQzS2PQl/QA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OTMa+AAAA2wAAAA8AAAAAAAAAAAAAAAAAmAIAAGRycy9kb3ducmV2&#10;LnhtbFBLBQYAAAAABAAEAPUAAACDAw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AecMA&#10;AADbAAAADwAAAGRycy9kb3ducmV2LnhtbESPUWvCQBCE3wX/w7GCb3qp0NqmniKCEAUfjP6AJbdN&#10;0uT2Ym6r6b/vFQp9HGbmG2a1GVyr7tSH2rOBp3kCirjwtubSwPWyn72CCoJssfVMBr4pwGY9Hq0w&#10;tf7BZ7rnUqoI4ZCigUqkS7UORUUOw9x3xNH78L1DibIvte3xEeGu1YskedEOa44LFXa0q6ho8i9n&#10;4JlPx2XWXE/SFMdDmeVy+9TWmOlk2L6DEhrkP/zXzqyBxRv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YAecMAAADbAAAADwAAAAAAAAAAAAAAAACYAgAAZHJzL2Rv&#10;d25yZXYueG1sUEsFBgAAAAAEAAQA9QAAAIgDA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pdcEA&#10;AADbAAAADwAAAGRycy9kb3ducmV2LnhtbERP3WrCMBS+F/YO4Qy8EU2nTqQzyhAUQRB0PsChOUvr&#10;mpMuibW+vbkQvPz4/herztaiJR8qxwo+RhkI4sLpio2C889mOAcRIrLG2jEpuFOA1fKtt8Bcuxsf&#10;qT1FI1IIhxwVlDE2uZShKMliGLmGOHG/zluMCXojtcdbCre1HGfZTFqsODWU2NC6pOLvdLUK4mE7&#10;2Xya1k8HdfN/yS6Dq9kflOq/d99fICJ18SV+undawSStT1/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5qXXBAAAA2wAAAA8AAAAAAAAAAAAAAAAAmAIAAGRycy9kb3du&#10;cmV2LnhtbFBLBQYAAAAABAAEAPUAAACGAw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uEcIA&#10;AADbAAAADwAAAGRycy9kb3ducmV2LnhtbESPT4vCMBTE7wt+h/AWvK2piiJdoyxiQbypBa+P5tmW&#10;bV5qk/7RT2+EhT0OM78ZZr0dTCU6alxpWcF0EoEgzqwuOVeQXpKvFQjnkTVWlknBgxxsN6OPNcba&#10;9nyi7uxzEUrYxaig8L6OpXRZQQbdxNbEwbvZxqAPssmlbrAP5aaSsyhaSoMlh4UCa9oVlP2eW6Ng&#10;3rqkm17NfZFGSXdrj71+7nOlxp/DzzcIT4P/D//RBx24Gby/h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K4RwgAAANsAAAAPAAAAAAAAAAAAAAAAAJgCAABkcnMvZG93&#10;bnJldi54bWxQSwUGAAAAAAQABAD1AAAAhwM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6scMA&#10;AADbAAAADwAAAGRycy9kb3ducmV2LnhtbESPQUsDMRSE70L/Q3hCbzarW0S2TYuUiqUnbT3o7bF5&#10;3SxuXpbkuV3/vREKPQ4z8w2zXI++UwPF1AY2cD8rQBHXwbbcGPg4vtw9gUqCbLELTAZ+KcF6NblZ&#10;YmXDmd9pOEijMoRThQacSF9pnWpHHtMs9MTZO4XoUbKMjbYRzxnuO/1QFI/aY8t5wWFPG0f19+HH&#10;G+g/h+2b8LZJ0RWvJc7xa5C9MdPb8XkBSmiUa/jS3lkDZQn/X/I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R6scMAAADbAAAADwAAAAAAAAAAAAAAAACYAgAAZHJzL2Rv&#10;d25yZXYueG1sUEsFBgAAAAAEAAQA9QAAAIgDA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zVscA&#10;AADbAAAADwAAAGRycy9kb3ducmV2LnhtbESPzWvCQBTE74X+D8sreJG60YJIdCN+pKXQg6g59PjI&#10;vnyQ7NuY3Wrav75bEHocZuY3zGo9mFZcqXe1ZQXTSQSCOLe65lJBdn59XoBwHllja5kUfJODdfL4&#10;sMJY2xsf6XrypQgQdjEqqLzvYildXpFBN7EdcfAK2xv0Qfal1D3eAty0chZFc2mw5rBQYUe7ivLm&#10;9GUUND/p/jJLz5fPcVZ8ZIdt8zblVKnR07BZgvA0+P/wvf2uFbzM4e9L+AE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d81bHAAAA2wAAAA8AAAAAAAAAAAAAAAAAmAIAAGRy&#10;cy9kb3ducmV2LnhtbFBLBQYAAAAABAAEAPUAAACMAwAAAAA=&#10;" fillcolor="#00313c [3205]" stroked="f"/>
                        <v:shape id="Freeform 82" o:spid="_x0000_s1041"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HF8QA&#10;AADbAAAADwAAAGRycy9kb3ducmV2LnhtbESPQWvCQBSE7wX/w/KEXoJutNBKdBVpEQpe2qjo8ZF9&#10;JsHs25B9avz33UKhx2FmvmEWq9416kZdqD0bmIxTUMSFtzWXBva7zWgGKgiyxcYzGXhQgNVy8LTA&#10;zPo7f9Mtl1JFCIcMDVQibaZ1KCpyGMa+JY7e2XcOJcqu1LbDe4S7Rk/T9FU7rDkuVNjSe0XFJb86&#10;A3RKjnU+Sbb7j2R6cruy+RI5GPM87NdzUEK9/If/2p/WwMsb/H6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BxfEAAAA2wAAAA8AAAAAAAAAAAAAAAAAmAIAAGRycy9k&#10;b3ducmV2LnhtbFBLBQYAAAAABAAEAPUAAACJAw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uJ8IA&#10;AADbAAAADwAAAGRycy9kb3ducmV2LnhtbERPy4rCMBTdC/MP4Q7MRjRVwY4d0zIIgoIbH5vZXZtr&#10;W2xuShNtx683C8Hl4byXWW9qcafWVZYVTMYRCOLc6ooLBafjevQNwnlkjbVlUvBPDrL0Y7DERNuO&#10;93Q/+EKEEHYJKii9bxIpXV6SQTe2DXHgLrY16ANsC6lb7EK4qeU0iubSYMWhocSGViXl18PNKFgv&#10;4t3wGhe4fZzrftPFf1U8b5T6+ux/f0B46v1b/HJvtIJZGBu+hB8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G4nwgAAANsAAAAPAAAAAAAAAAAAAAAAAJgCAABkcnMvZG93&#10;bnJldi54bWxQSwUGAAAAAAQABAD1AAAAhwM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8znsAA&#10;AADbAAAADwAAAGRycy9kb3ducmV2LnhtbESPT4vCMBTE7wt+h/AEb2vqiqLVKCII9bCH9c/90Tyb&#10;0ualJFmt394sCHscZuY3zHrb21bcyYfasYLJOANBXDpdc6Xgcj58LkCEiKyxdUwKnhRguxl8rDHX&#10;7sE/dD/FSiQIhxwVmBi7XMpQGrIYxq4jTt7NeYsxSV9J7fGR4LaVX1k2lxZrTgsGO9obKpvTr1UQ&#10;Z60r9NX6pvg+9oVp5jsmVGo07HcrEJH6+B9+twutYLqEvy/p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48znsAAAADbAAAADwAAAAAAAAAAAAAAAACYAgAAZHJzL2Rvd25y&#10;ZXYueG1sUEsFBgAAAAAEAAQA9QAAAIUDA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i17wA&#10;AADbAAAADwAAAGRycy9kb3ducmV2LnhtbERPzQ7BQBC+S7zDZiRubIkIZYlIiBtaieukO9rSnW26&#10;i3p7e5A4fvn+l+vWVOJFjSstKxgNIxDEmdUl5wou6W4wA+E8ssbKMin4kIP1qttZYqztm8/0Snwu&#10;Qgi7GBUU3texlC4ryKAb2po4cDfbGPQBNrnUDb5DuKnkOIqm0mDJoaHAmrYFZY/kaRQcp8/jbTt/&#10;2Cyp9ye6X1MvbapUv9duFiA8tf4v/rkPWsEkrA9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ZeLXvAAAANsAAAAPAAAAAAAAAAAAAAAAAJgCAABkcnMvZG93bnJldi54&#10;bWxQSwUGAAAAAAQABAD1AAAAgQMAAAAA&#10;" adj="-11796480,,5400" path="m476,c186,,79,86,,116v128,73,229,156,470,156c528,272,680,272,680,272,680,,680,,680,l476,xe" fillcolor="#f8f8f8" stroked="f">
                        <v:stroke joinstyle="miter"/>
                        <v:formulas/>
                        <v:path arrowok="t" o:connecttype="custom" o:connectlocs="2147483646,0;0,2147483646;2147483646,2147483646;2147483646,2147483646;2147483646,0;2147483646,0" o:connectangles="0,0,0,0,0,0" textboxrect="0,0,680,272"/>
                        <v:textbox>
                          <w:txbxContent>
                            <w:p w14:paraId="0D4F55A4" w14:textId="77777777" w:rsidR="002B4A31" w:rsidRPr="007367A7" w:rsidRDefault="002B4A31" w:rsidP="006C3DCD">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AwyjEAAAA2wAAAA8AAABkcnMvZG93bnJldi54bWxEj0FrAjEUhO+C/yG8Qm+aVYrV1SgiFEpZ&#10;Kdoe9PbcPDdLNy/bTarpvzeFgsdhZr5hFqtoG3GhzteOFYyGGQji0umaKwWfHy+DKQgfkDU2jknB&#10;L3lYLfu9BebaXXlHl32oRIKwz1GBCaHNpfSlIYt+6Fri5J1dZzEk2VVSd3hNcNvIcZZNpMWa04LB&#10;ljaGyq/9j1VwKr6bw8HNJu8mbiMe34rzMxdKPT7E9RxEoBju4f/2q1bwNIK/L+k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AwyjEAAAA2wAAAA8AAAAAAAAAAAAAAAAA&#10;nwIAAGRycy9kb3ducmV2LnhtbFBLBQYAAAAABAAEAPcAAACQAwAAAAA=&#10;">
                      <v:imagedata r:id="rId8" o:title="CSIRO logo"/>
                      <v:path arrowok="t"/>
                    </v:shape>
                  </v:group>
                </w:pict>
              </mc:Fallback>
            </mc:AlternateContent>
          </w:r>
          <w:r w:rsidR="007F716C" w:rsidRPr="007F716C">
            <w:t>Historical context and causes of wate</w:t>
          </w:r>
          <w:bookmarkStart w:id="0" w:name="_GoBack"/>
          <w:bookmarkEnd w:id="0"/>
          <w:r w:rsidR="007F716C" w:rsidRPr="007F716C">
            <w:t>r quality decline</w:t>
          </w:r>
          <w:r w:rsidR="007F716C">
            <w:t xml:space="preserve"> in the Whitsunday region</w:t>
          </w:r>
        </w:p>
        <w:p w14:paraId="7F9DE897" w14:textId="77777777" w:rsidR="00BD3CD7" w:rsidRDefault="00BD3CD7" w:rsidP="006C3DCD">
          <w:pPr>
            <w:pStyle w:val="BodyText"/>
          </w:pPr>
        </w:p>
        <w:p w14:paraId="67F0E1CA" w14:textId="033D4466" w:rsidR="006237F3" w:rsidRPr="0075701C" w:rsidRDefault="006237F3" w:rsidP="006C3DCD">
          <w:pPr>
            <w:pStyle w:val="BodyText"/>
            <w:rPr>
              <w:vertAlign w:val="superscript"/>
            </w:rPr>
          </w:pPr>
          <w:r>
            <w:t>Mark Baird</w:t>
          </w:r>
          <w:r>
            <w:rPr>
              <w:vertAlign w:val="superscript"/>
            </w:rPr>
            <w:t>1</w:t>
          </w:r>
          <w:r w:rsidR="0075701C">
            <w:rPr>
              <w:vertAlign w:val="superscript"/>
            </w:rPr>
            <w:t>,</w:t>
          </w:r>
          <w:r w:rsidR="009E13A7">
            <w:rPr>
              <w:vertAlign w:val="superscript"/>
            </w:rPr>
            <w:t xml:space="preserve"> </w:t>
          </w:r>
          <w:r w:rsidR="0075701C">
            <w:rPr>
              <w:vertAlign w:val="superscript"/>
            </w:rPr>
            <w:t>2</w:t>
          </w:r>
          <w:r w:rsidR="00B436C7">
            <w:t>,</w:t>
          </w:r>
          <w:r w:rsidR="00B436C7">
            <w:rPr>
              <w:vertAlign w:val="superscript"/>
            </w:rPr>
            <w:t xml:space="preserve"> </w:t>
          </w:r>
          <w:r>
            <w:t>Nugzar Margvelashvili</w:t>
          </w:r>
          <w:r w:rsidR="0075701C">
            <w:rPr>
              <w:vertAlign w:val="superscript"/>
            </w:rPr>
            <w:t>1</w:t>
          </w:r>
          <w:r w:rsidR="00B436C7">
            <w:t>, Neal Cantin</w:t>
          </w:r>
          <w:r w:rsidR="0075701C">
            <w:rPr>
              <w:vertAlign w:val="superscript"/>
            </w:rPr>
            <w:t>2</w:t>
          </w:r>
        </w:p>
        <w:p w14:paraId="1F12E2D1" w14:textId="77777777" w:rsidR="006237F3" w:rsidRDefault="0075701C" w:rsidP="006C3DCD">
          <w:pPr>
            <w:pStyle w:val="BodyText"/>
          </w:pPr>
          <w:r>
            <w:rPr>
              <w:vertAlign w:val="superscript"/>
            </w:rPr>
            <w:t>1</w:t>
          </w:r>
          <w:r w:rsidR="006237F3">
            <w:t>CSIRO Oceans and Atmosphere</w:t>
          </w:r>
          <w:r>
            <w:t xml:space="preserve">; </w:t>
          </w:r>
          <w:r>
            <w:rPr>
              <w:vertAlign w:val="superscript"/>
            </w:rPr>
            <w:t>2</w:t>
          </w:r>
          <w:r>
            <w:t>Australian Institute of Marine Science</w:t>
          </w:r>
        </w:p>
        <w:p w14:paraId="32943D00" w14:textId="77777777" w:rsidR="006237F3" w:rsidRPr="006237F3" w:rsidRDefault="0075701C" w:rsidP="006C3DCD">
          <w:pPr>
            <w:pStyle w:val="BodyText"/>
          </w:pPr>
          <w:r>
            <w:rPr>
              <w:vertAlign w:val="superscript"/>
            </w:rPr>
            <w:t>2</w:t>
          </w:r>
          <w:r w:rsidR="006237F3">
            <w:t>mark.baird@csiro.au</w:t>
          </w:r>
        </w:p>
        <w:p w14:paraId="7BF4F101" w14:textId="002EC8B3" w:rsidR="006237F3" w:rsidRDefault="002660C7" w:rsidP="009A623D">
          <w:pPr>
            <w:pStyle w:val="BodyText"/>
          </w:pPr>
          <w:r>
            <w:rPr>
              <w:noProof/>
            </w:rPr>
            <mc:AlternateContent>
              <mc:Choice Requires="wpg">
                <w:drawing>
                  <wp:anchor distT="0" distB="0" distL="114300" distR="114300" simplePos="0" relativeHeight="251817472" behindDoc="0" locked="1" layoutInCell="1" allowOverlap="1" wp14:anchorId="2BFF9B78" wp14:editId="07FC282F">
                    <wp:simplePos x="0" y="0"/>
                    <wp:positionH relativeFrom="column">
                      <wp:posOffset>-1245870</wp:posOffset>
                    </wp:positionH>
                    <wp:positionV relativeFrom="page">
                      <wp:posOffset>8954770</wp:posOffset>
                    </wp:positionV>
                    <wp:extent cx="9381490" cy="1239520"/>
                    <wp:effectExtent l="7620" t="1270" r="2540" b="6985"/>
                    <wp:wrapNone/>
                    <wp:docPr id="11" name="Group 1014"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1490" cy="1239520"/>
                              <a:chOff x="-828" y="14243"/>
                              <a:chExt cx="14774" cy="1952"/>
                            </a:xfrm>
                          </wpg:grpSpPr>
                          <wps:wsp>
                            <wps:cNvPr id="13" name="Freeform 116" descr="Background image"/>
                            <wps:cNvSpPr>
                              <a:spLocks/>
                            </wps:cNvSpPr>
                            <wps:spPr bwMode="auto">
                              <a:xfrm>
                                <a:off x="-828" y="14243"/>
                                <a:ext cx="3393" cy="976"/>
                              </a:xfrm>
                              <a:custGeom>
                                <a:avLst/>
                                <a:gdLst>
                                  <a:gd name="T0" fmla="*/ 2154555 w 667"/>
                                  <a:gd name="T1" fmla="*/ 532606 h 192"/>
                                  <a:gd name="T2" fmla="*/ 93676 w 667"/>
                                  <a:gd name="T3" fmla="*/ 0 h 192"/>
                                  <a:gd name="T4" fmla="*/ 0 w 667"/>
                                  <a:gd name="T5" fmla="*/ 0 h 192"/>
                                  <a:gd name="T6" fmla="*/ 0 w 667"/>
                                  <a:gd name="T7" fmla="*/ 619760 h 192"/>
                                  <a:gd name="T8" fmla="*/ 865698 w 667"/>
                                  <a:gd name="T9" fmla="*/ 619760 h 192"/>
                                  <a:gd name="T10" fmla="*/ 2154555 w 667"/>
                                  <a:gd name="T11" fmla="*/ 532606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7" h="192">
                                    <a:moveTo>
                                      <a:pt x="667" y="165"/>
                                    </a:moveTo>
                                    <a:cubicBezTo>
                                      <a:pt x="513" y="77"/>
                                      <a:pt x="302" y="0"/>
                                      <a:pt x="29" y="0"/>
                                    </a:cubicBezTo>
                                    <a:cubicBezTo>
                                      <a:pt x="0" y="0"/>
                                      <a:pt x="0" y="0"/>
                                      <a:pt x="0" y="0"/>
                                    </a:cubicBezTo>
                                    <a:cubicBezTo>
                                      <a:pt x="0" y="192"/>
                                      <a:pt x="0" y="192"/>
                                      <a:pt x="0" y="192"/>
                                    </a:cubicBezTo>
                                    <a:cubicBezTo>
                                      <a:pt x="268" y="192"/>
                                      <a:pt x="268" y="192"/>
                                      <a:pt x="268" y="192"/>
                                    </a:cubicBezTo>
                                    <a:cubicBezTo>
                                      <a:pt x="528" y="192"/>
                                      <a:pt x="612" y="186"/>
                                      <a:pt x="667" y="165"/>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7" descr="Background image"/>
                            <wps:cNvSpPr>
                              <a:spLocks/>
                            </wps:cNvSpPr>
                            <wps:spPr bwMode="auto">
                              <a:xfrm>
                                <a:off x="2565" y="14243"/>
                                <a:ext cx="11381" cy="1952"/>
                              </a:xfrm>
                              <a:custGeom>
                                <a:avLst/>
                                <a:gdLst>
                                  <a:gd name="T0" fmla="*/ 2161296 w 2237"/>
                                  <a:gd name="T1" fmla="*/ 0 h 384"/>
                                  <a:gd name="T2" fmla="*/ 0 w 2237"/>
                                  <a:gd name="T3" fmla="*/ 532606 h 384"/>
                                  <a:gd name="T4" fmla="*/ 2135451 w 2237"/>
                                  <a:gd name="T5" fmla="*/ 1239520 h 384"/>
                                  <a:gd name="T6" fmla="*/ 7226935 w 2237"/>
                                  <a:gd name="T7" fmla="*/ 1239520 h 384"/>
                                  <a:gd name="T8" fmla="*/ 7226935 w 2237"/>
                                  <a:gd name="T9" fmla="*/ 0 h 384"/>
                                  <a:gd name="T10" fmla="*/ 2161296 w 2237"/>
                                  <a:gd name="T11" fmla="*/ 0 h 38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37" h="384">
                                    <a:moveTo>
                                      <a:pt x="669" y="0"/>
                                    </a:moveTo>
                                    <a:cubicBezTo>
                                      <a:pt x="262" y="0"/>
                                      <a:pt x="112" y="122"/>
                                      <a:pt x="0" y="165"/>
                                    </a:cubicBezTo>
                                    <a:cubicBezTo>
                                      <a:pt x="180" y="268"/>
                                      <a:pt x="322" y="384"/>
                                      <a:pt x="661" y="384"/>
                                    </a:cubicBezTo>
                                    <a:cubicBezTo>
                                      <a:pt x="743" y="384"/>
                                      <a:pt x="2237" y="384"/>
                                      <a:pt x="2237" y="384"/>
                                    </a:cubicBezTo>
                                    <a:cubicBezTo>
                                      <a:pt x="2237" y="0"/>
                                      <a:pt x="2237" y="0"/>
                                      <a:pt x="2237" y="0"/>
                                    </a:cubicBezTo>
                                    <a:lnTo>
                                      <a:pt x="669"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9" descr="Background image"/>
                            <wps:cNvSpPr>
                              <a:spLocks/>
                            </wps:cNvSpPr>
                            <wps:spPr bwMode="auto">
                              <a:xfrm>
                                <a:off x="-828" y="15610"/>
                                <a:ext cx="11208" cy="224"/>
                              </a:xfrm>
                              <a:custGeom>
                                <a:avLst/>
                                <a:gdLst>
                                  <a:gd name="T0" fmla="*/ 7117080 w 2203"/>
                                  <a:gd name="T1" fmla="*/ 122844 h 44"/>
                                  <a:gd name="T2" fmla="*/ 6648639 w 2203"/>
                                  <a:gd name="T3" fmla="*/ 0 h 44"/>
                                  <a:gd name="T4" fmla="*/ 0 w 2203"/>
                                  <a:gd name="T5" fmla="*/ 0 h 44"/>
                                  <a:gd name="T6" fmla="*/ 0 w 2203"/>
                                  <a:gd name="T7" fmla="*/ 142240 h 44"/>
                                  <a:gd name="T8" fmla="*/ 6823093 w 2203"/>
                                  <a:gd name="T9" fmla="*/ 142240 h 44"/>
                                  <a:gd name="T10" fmla="*/ 7117080 w 2203"/>
                                  <a:gd name="T11" fmla="*/ 122844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03" h="44">
                                    <a:moveTo>
                                      <a:pt x="2203" y="38"/>
                                    </a:moveTo>
                                    <a:cubicBezTo>
                                      <a:pt x="2169" y="21"/>
                                      <a:pt x="2120" y="0"/>
                                      <a:pt x="2058" y="0"/>
                                    </a:cubicBezTo>
                                    <a:cubicBezTo>
                                      <a:pt x="0" y="0"/>
                                      <a:pt x="0" y="0"/>
                                      <a:pt x="0" y="0"/>
                                    </a:cubicBezTo>
                                    <a:cubicBezTo>
                                      <a:pt x="0" y="44"/>
                                      <a:pt x="0" y="44"/>
                                      <a:pt x="0" y="44"/>
                                    </a:cubicBezTo>
                                    <a:cubicBezTo>
                                      <a:pt x="2112" y="44"/>
                                      <a:pt x="2112" y="44"/>
                                      <a:pt x="2112" y="44"/>
                                    </a:cubicBezTo>
                                    <a:cubicBezTo>
                                      <a:pt x="2112" y="44"/>
                                      <a:pt x="2193" y="40"/>
                                      <a:pt x="2203" y="38"/>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0" descr="Background image"/>
                            <wps:cNvSpPr>
                              <a:spLocks/>
                            </wps:cNvSpPr>
                            <wps:spPr bwMode="auto">
                              <a:xfrm>
                                <a:off x="10380" y="15610"/>
                                <a:ext cx="3566" cy="447"/>
                              </a:xfrm>
                              <a:custGeom>
                                <a:avLst/>
                                <a:gdLst>
                                  <a:gd name="T0" fmla="*/ 494229 w 701"/>
                                  <a:gd name="T1" fmla="*/ 0 h 88"/>
                                  <a:gd name="T2" fmla="*/ 0 w 701"/>
                                  <a:gd name="T3" fmla="*/ 122569 h 88"/>
                                  <a:gd name="T4" fmla="*/ 487769 w 701"/>
                                  <a:gd name="T5" fmla="*/ 283845 h 88"/>
                                  <a:gd name="T6" fmla="*/ 2264410 w 701"/>
                                  <a:gd name="T7" fmla="*/ 283845 h 88"/>
                                  <a:gd name="T8" fmla="*/ 2264410 w 701"/>
                                  <a:gd name="T9" fmla="*/ 0 h 88"/>
                                  <a:gd name="T10" fmla="*/ 494229 w 701"/>
                                  <a:gd name="T11" fmla="*/ 0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01" h="88">
                                    <a:moveTo>
                                      <a:pt x="153" y="0"/>
                                    </a:moveTo>
                                    <a:cubicBezTo>
                                      <a:pt x="60" y="0"/>
                                      <a:pt x="26" y="28"/>
                                      <a:pt x="0" y="38"/>
                                    </a:cubicBezTo>
                                    <a:cubicBezTo>
                                      <a:pt x="41" y="61"/>
                                      <a:pt x="74" y="88"/>
                                      <a:pt x="151" y="88"/>
                                    </a:cubicBezTo>
                                    <a:cubicBezTo>
                                      <a:pt x="701" y="88"/>
                                      <a:pt x="701" y="88"/>
                                      <a:pt x="701" y="88"/>
                                    </a:cubicBezTo>
                                    <a:cubicBezTo>
                                      <a:pt x="701" y="0"/>
                                      <a:pt x="701" y="0"/>
                                      <a:pt x="701" y="0"/>
                                    </a:cubicBez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1" descr="Background image"/>
                            <wps:cNvSpPr>
                              <a:spLocks/>
                            </wps:cNvSpPr>
                            <wps:spPr bwMode="auto">
                              <a:xfrm>
                                <a:off x="8635" y="15158"/>
                                <a:ext cx="5311" cy="223"/>
                              </a:xfrm>
                              <a:custGeom>
                                <a:avLst/>
                                <a:gdLst>
                                  <a:gd name="T0" fmla="*/ 0 w 1044"/>
                                  <a:gd name="T1" fmla="*/ 22528 h 44"/>
                                  <a:gd name="T2" fmla="*/ 468401 w 1044"/>
                                  <a:gd name="T3" fmla="*/ 141605 h 44"/>
                                  <a:gd name="T4" fmla="*/ 3372485 w 1044"/>
                                  <a:gd name="T5" fmla="*/ 141605 h 44"/>
                                  <a:gd name="T6" fmla="*/ 3372485 w 1044"/>
                                  <a:gd name="T7" fmla="*/ 0 h 44"/>
                                  <a:gd name="T8" fmla="*/ 293962 w 1044"/>
                                  <a:gd name="T9" fmla="*/ 0 h 44"/>
                                  <a:gd name="T10" fmla="*/ 0 w 1044"/>
                                  <a:gd name="T11" fmla="*/ 22528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44" h="44">
                                    <a:moveTo>
                                      <a:pt x="0" y="7"/>
                                    </a:moveTo>
                                    <a:cubicBezTo>
                                      <a:pt x="35" y="27"/>
                                      <a:pt x="83" y="44"/>
                                      <a:pt x="145" y="44"/>
                                    </a:cubicBezTo>
                                    <a:cubicBezTo>
                                      <a:pt x="1044" y="44"/>
                                      <a:pt x="1044" y="44"/>
                                      <a:pt x="1044" y="44"/>
                                    </a:cubicBezTo>
                                    <a:cubicBezTo>
                                      <a:pt x="1044" y="0"/>
                                      <a:pt x="1044" y="0"/>
                                      <a:pt x="1044" y="0"/>
                                    </a:cubicBezTo>
                                    <a:cubicBezTo>
                                      <a:pt x="91" y="0"/>
                                      <a:pt x="91" y="0"/>
                                      <a:pt x="91" y="0"/>
                                    </a:cubicBezTo>
                                    <a:cubicBezTo>
                                      <a:pt x="32" y="0"/>
                                      <a:pt x="12" y="2"/>
                                      <a:pt x="0" y="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2" descr="Background image"/>
                            <wps:cNvSpPr>
                              <a:spLocks/>
                            </wps:cNvSpPr>
                            <wps:spPr bwMode="auto">
                              <a:xfrm>
                                <a:off x="-828" y="14939"/>
                                <a:ext cx="9463" cy="442"/>
                              </a:xfrm>
                              <a:custGeom>
                                <a:avLst/>
                                <a:gdLst>
                                  <a:gd name="T0" fmla="*/ 5514716 w 1860"/>
                                  <a:gd name="T1" fmla="*/ 280670 h 87"/>
                                  <a:gd name="T2" fmla="*/ 6009005 w 1860"/>
                                  <a:gd name="T3" fmla="*/ 161305 h 87"/>
                                  <a:gd name="T4" fmla="*/ 5521177 w 1860"/>
                                  <a:gd name="T5" fmla="*/ 0 h 87"/>
                                  <a:gd name="T6" fmla="*/ 0 w 1860"/>
                                  <a:gd name="T7" fmla="*/ 0 h 87"/>
                                  <a:gd name="T8" fmla="*/ 0 w 1860"/>
                                  <a:gd name="T9" fmla="*/ 280670 h 87"/>
                                  <a:gd name="T10" fmla="*/ 5514716 w 1860"/>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60" h="87">
                                    <a:moveTo>
                                      <a:pt x="1707" y="87"/>
                                    </a:moveTo>
                                    <a:cubicBezTo>
                                      <a:pt x="1800" y="87"/>
                                      <a:pt x="1834" y="59"/>
                                      <a:pt x="1860" y="50"/>
                                    </a:cubicBezTo>
                                    <a:cubicBezTo>
                                      <a:pt x="1819" y="26"/>
                                      <a:pt x="1786" y="0"/>
                                      <a:pt x="1709" y="0"/>
                                    </a:cubicBezTo>
                                    <a:cubicBezTo>
                                      <a:pt x="0" y="0"/>
                                      <a:pt x="0" y="0"/>
                                      <a:pt x="0" y="0"/>
                                    </a:cubicBezTo>
                                    <a:cubicBezTo>
                                      <a:pt x="0" y="87"/>
                                      <a:pt x="0" y="87"/>
                                      <a:pt x="0" y="87"/>
                                    </a:cubicBezTo>
                                    <a:lnTo>
                                      <a:pt x="1707"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B0C77" id="Group 1014" o:spid="_x0000_s1026" alt="background" style="position:absolute;margin-left:-98.1pt;margin-top:705.1pt;width:738.7pt;height:97.6pt;z-index:251817472;mso-position-vertical-relative:page" coordorigin="-828,14243" coordsize="14774,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">
                    <v:shape id="Freeform 116" o:spid="_x0000_s1027" alt="Background image" style="position:absolute;left:-828;top:14243;width:3393;height:976;visibility:visible;mso-wrap-style:square;v-text-anchor:top" coordsize="66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6lsAA&#10;AADbAAAADwAAAGRycy9kb3ducmV2LnhtbERPS4vCMBC+L/gfwgje1lQFWatRiqCst/UFehuasS02&#10;k5Jkte6vN4Kwt/n4njNbtKYWN3K+sqxg0E9AEOdWV1woOOxXn18gfEDWWFsmBQ/ysJh3PmaYanvn&#10;Ld12oRAxhH2KCsoQmlRKn5dk0PdtQxy5i3UGQ4SukNrhPYabWg6TZCwNVhwbSmxoWVJ+3f0aBSN7&#10;Puqs+ltnP4429jRphuPzRqlet82mIAK14V/8dn/rOH8Er1/i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q6lsAAAADbAAAADwAAAAAAAAAAAAAAAACYAgAAZHJzL2Rvd25y&#10;ZXYueG1sUEsFBgAAAAAEAAQA9QAAAIUDAAAAAA==&#10;" path="m667,165c513,77,302,,29,,,,,,,,,192,,192,,192v268,,268,,268,c528,192,612,186,667,165e" fillcolor="#00a9ce [3204]" stroked="f">
                      <v:path arrowok="t" o:connecttype="custom" o:connectlocs="10960128,2707414;476526,0;0,0;0,3150447;4403768,3150447;10960128,2707414" o:connectangles="0,0,0,0,0,0"/>
                    </v:shape>
                    <v:shape id="Freeform 117" o:spid="_x0000_s1028" alt="Background image" style="position:absolute;left:2565;top:14243;width:11381;height:1952;visibility:visible;mso-wrap-style:square;v-text-anchor:top" coordsize="22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0vjr0A&#10;AADbAAAADwAAAGRycy9kb3ducmV2LnhtbERPzQrCMAy+C75DieBNO0VEplVUEAVPTsFrWOM2XNOx&#10;Vjd9eisI3vLx/Waxak0pnlS7wrKC0TACQZxaXXCm4HLeDWYgnEfWWFomBS9ysFp2OwuMtW34RM/E&#10;ZyKEsItRQe59FUvp0pwMuqGtiAN3s7VBH2CdSV1jE8JNKcdRNJUGCw4NOVa0zSm9Jw+jYF+dbs1m&#10;fbUJ7Y6j9/R9nWS8V6rfa9dzEJ5a/xf/3Acd5k/g+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10vjr0AAADbAAAADwAAAAAAAAAAAAAAAACYAgAAZHJzL2Rvd25yZXYu&#10;eG1sUEsFBgAAAAAEAAQA9QAAAIIDAAAAAA==&#10;" path="m669,c262,,112,122,,165,180,268,322,384,661,384v82,,1576,,1576,c2237,,2237,,2237,l669,xe" fillcolor="#00a9ce [3204]" stroked="f">
                      <v:path arrowok="t" o:connecttype="custom" o:connectlocs="10995847,0;0,2707414;10864358,6300893;36767880,6300893;36767880,0;10995847,0" o:connectangles="0,0,0,0,0,0"/>
                    </v:shape>
                    <v:shape id="Freeform 119" o:spid="_x0000_s1029" alt="Background image" style="position:absolute;left:-828;top:15610;width:11208;height:224;visibility:visible;mso-wrap-style:square;v-text-anchor:top" coordsize="2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AJ8AA&#10;AADbAAAADwAAAGRycy9kb3ducmV2LnhtbERP24rCMBB9F/yHMIJvNlVWka5RZEERxAcvHzA0s02x&#10;mZQka7t+vREW9m0O5zqrTW8b8SAfascKplkOgrh0uuZKwe26myxBhIissXFMCn4pwGY9HKyw0K7j&#10;Mz0usRIphEOBCkyMbSFlKA1ZDJlriRP37bzFmKCvpPbYpXDbyFmeL6TFmlODwZa+DJX3y49VcDg+&#10;93y+6+l8sdwaf/rQ5ayLSo1H/fYTRKQ+/ov/3Aed5s/h/Us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AJ8AAAADbAAAADwAAAAAAAAAAAAAAAACYAgAAZHJzL2Rvd25y&#10;ZXYueG1sUEsFBgAAAAAEAAQA9QAAAIUDAAAAAA==&#10;" path="m2203,38c2169,21,2120,,2058,,,,,,,,,44,,44,,44v2112,,2112,,2112,c2112,44,2193,40,2203,38e" fillcolor="#00313c [3205]" stroked="f">
                      <v:path arrowok="t" o:connecttype="custom" o:connectlocs="36208912,625388;33825668,0;0,0;0,724131;34713221,724131;36208912,625388" o:connectangles="0,0,0,0,0,0"/>
                    </v:shape>
                    <v:shape id="Freeform 120" o:spid="_x0000_s1030" alt="Background image" style="position:absolute;left:10380;top:15610;width:3566;height:447;visibility:visible;mso-wrap-style:square;v-text-anchor:top" coordsize="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GLoA&#10;AADbAAAADwAAAGRycy9kb3ducmV2LnhtbERPzQrCMAy+C75DieBNO0VEplVEEPWozntY4zZc07JW&#10;N9/eCoK3fHy/WW06U4sXNb6yrGAyTkAQ51ZXXCjIrvvRAoQPyBpry6TgTR42635vham2LZ/pdQmF&#10;iCHsU1RQhuBSKX1ekkE/to44cnfbGAwRNoXUDbYx3NRymiRzabDi2FCio11J+ePyNAqMm52ym7tX&#10;192hZdxnCbfHh1LDQbddggjUhb/45z7qOH8O31/iAXL9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epGLoAAADbAAAADwAAAAAAAAAAAAAAAACYAgAAZHJzL2Rvd25yZXYueG1s&#10;UEsFBgAAAAAEAAQA9QAAAH8DAAAAAA==&#10;" path="m153,c60,,26,28,,38,41,61,74,88,151,88v550,,550,,550,c701,,701,,701,l153,xe" stroked="f">
                      <v:path arrowok="t" o:connecttype="custom" o:connectlocs="2514152,0;0,622595;2481290,1441804;11519096,1441804;11519096,0;2514152,0" o:connectangles="0,0,0,0,0,0"/>
                    </v:shape>
                    <v:shape id="Freeform 121" o:spid="_x0000_s1031" alt="Background image" style="position:absolute;left:8635;top:15158;width:5311;height:223;visibility:visible;mso-wrap-style:square;v-text-anchor:top" coordsize="1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toMMA&#10;AADbAAAADwAAAGRycy9kb3ducmV2LnhtbERPTWvCQBC9C/6HZYTedKNSW6KrFEGRIkJiaT0O2TGJ&#10;zc6G7Fajv94VhN7m8T5ntmhNJc7UuNKyguEgAkGcWV1yruBrv+q/g3AeWWNlmRRcycFi3u3MMNb2&#10;wgmdU5+LEMIuRgWF93UspcsKMugGtiYO3NE2Bn2ATS51g5cQbio5iqKJNFhyaCiwpmVB2W/6ZxQc&#10;tslxddv9+Nd0t0w2+9P6+3M8Uuql135MQXhq/b/46d7oMP8NHr+E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7toMMAAADbAAAADwAAAAAAAAAAAAAAAACYAgAAZHJzL2Rv&#10;d25yZXYueG1sUEsFBgAAAAAEAAQA9QAAAIgDAAAAAA==&#10;" path="m,7c35,27,83,44,145,44v899,,899,,899,c1044,,1044,,1044,,91,,91,,91,,32,,12,2,,7e" stroked="f">
                      <v:path arrowok="t" o:connecttype="custom" o:connectlocs="0,114176;2382833,717680;17156387,717680;17156387,0;1495433,0;0,114176" o:connectangles="0,0,0,0,0,0"/>
                    </v:shape>
                    <v:shape id="Freeform 122" o:spid="_x0000_s1032" alt="Background image" style="position:absolute;left:-828;top:14939;width:9463;height:442;visibility:visible;mso-wrap-style:square;v-text-anchor:top" coordsize="18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t+MYA&#10;AADbAAAADwAAAGRycy9kb3ducmV2LnhtbESPQW/CMAyF75P4D5EncRvpOLCtENBAoHFBGmyHcbMa&#10;01ZrnJJkpezX48Ok3Wy95/c+zxa9a1RHIdaeDTyOMlDEhbc1lwY+PzYPz6BiQrbYeCYDV4qwmA/u&#10;Zphbf+E9dYdUKgnhmKOBKqU21zoWFTmMI98Si3bywWGSNZTaBrxIuGv0OMsm2mHN0lBhS6uKiu/D&#10;jzPwEq/p+LVcvy+3u/Pb77ELbrV+MmZ4379OQSXq07/573prBV9g5Rc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Pt+MYAAADbAAAADwAAAAAAAAAAAAAAAACYAgAAZHJz&#10;L2Rvd25yZXYueG1sUEsFBgAAAAAEAAQA9QAAAIsDAAAAAA==&#10;" path="m1707,87v93,,127,-28,153,-37c1819,26,1786,,1709,,,,,,,,,87,,87,,87r1707,xe" stroked="f">
                      <v:path arrowok="t" o:connecttype="custom" o:connectlocs="28056859,1425933;30571621,819504;28089730,0;0,0;0,1425933;28056859,1425933" o:connectangles="0,0,0,0,0,0"/>
                    </v:shape>
                    <w10:wrap anchory="page"/>
                    <w10:anchorlock/>
                  </v:group>
                </w:pict>
              </mc:Fallback>
            </mc:AlternateContent>
          </w:r>
          <w:r w:rsidR="00354B97">
            <w:t xml:space="preserve">17 </w:t>
          </w:r>
          <w:r w:rsidR="00EE3BC1">
            <w:t>June</w:t>
          </w:r>
          <w:r w:rsidR="00354B97">
            <w:t xml:space="preserve"> 2019</w:t>
          </w:r>
        </w:p>
        <w:p w14:paraId="7ECEA28E" w14:textId="77777777" w:rsidR="006237F3" w:rsidRDefault="006237F3">
          <w:pPr>
            <w:spacing w:after="0"/>
            <w:rPr>
              <w:sz w:val="24"/>
            </w:rPr>
          </w:pPr>
          <w:r>
            <w:br w:type="page"/>
          </w:r>
        </w:p>
        <w:p w14:paraId="583F10B4" w14:textId="77777777" w:rsidR="00BD3CD7" w:rsidRDefault="00BB1B94" w:rsidP="009A623D">
          <w:pPr>
            <w:pStyle w:val="BodyText"/>
          </w:pPr>
        </w:p>
      </w:sdtContent>
    </w:sdt>
    <w:p w14:paraId="0670B19F" w14:textId="77777777" w:rsidR="00BD3CD7" w:rsidRDefault="00BD3CD7" w:rsidP="00D1044D">
      <w:pPr>
        <w:pStyle w:val="Heading1noTOC"/>
      </w:pPr>
      <w:bookmarkStart w:id="1" w:name="_Toc11674992"/>
      <w:r w:rsidRPr="00890BD7">
        <w:t>Contents</w:t>
      </w:r>
      <w:bookmarkEnd w:id="1"/>
    </w:p>
    <w:p w14:paraId="504A9F4B" w14:textId="545BFAFF" w:rsidR="00355F19" w:rsidRDefault="005D2B4A">
      <w:pPr>
        <w:pStyle w:val="TOC1"/>
        <w:rPr>
          <w:rFonts w:asciiTheme="minorHAnsi" w:eastAsiaTheme="minorEastAsia" w:hAnsiTheme="minorHAnsi" w:cstheme="minorBidi"/>
          <w:b w:val="0"/>
          <w:color w:val="auto"/>
          <w:sz w:val="22"/>
        </w:rPr>
      </w:pPr>
      <w:r>
        <w:fldChar w:fldCharType="begin"/>
      </w:r>
      <w:r>
        <w:instrText xml:space="preserve"> TOC \o "3-3" \h \z \t "Heading 1,2,Heading 2,3,Heading 9,2,PartTitle,1,List of Figures and Tables TOC Heading,2,TOC Heading,2,Heading 1 not numbered,2,Heading 2 not numbered,3,Heading 1 no TOC,1,Appendix Heading 2,2,Appendix Heading 4,4" </w:instrText>
      </w:r>
      <w:r>
        <w:fldChar w:fldCharType="separate"/>
      </w:r>
      <w:hyperlink w:anchor="_Toc11674992" w:history="1">
        <w:r w:rsidR="00355F19" w:rsidRPr="008506B4">
          <w:rPr>
            <w:rStyle w:val="Hyperlink"/>
          </w:rPr>
          <w:t>Contents</w:t>
        </w:r>
        <w:r w:rsidR="00355F19">
          <w:rPr>
            <w:webHidden/>
          </w:rPr>
          <w:tab/>
        </w:r>
        <w:r w:rsidR="00355F19">
          <w:rPr>
            <w:webHidden/>
          </w:rPr>
          <w:fldChar w:fldCharType="begin"/>
        </w:r>
        <w:r w:rsidR="00355F19">
          <w:rPr>
            <w:webHidden/>
          </w:rPr>
          <w:instrText xml:space="preserve"> PAGEREF _Toc11674992 \h </w:instrText>
        </w:r>
        <w:r w:rsidR="00355F19">
          <w:rPr>
            <w:webHidden/>
          </w:rPr>
        </w:r>
        <w:r w:rsidR="00355F19">
          <w:rPr>
            <w:webHidden/>
          </w:rPr>
          <w:fldChar w:fldCharType="separate"/>
        </w:r>
        <w:r w:rsidR="006D41B0">
          <w:rPr>
            <w:webHidden/>
          </w:rPr>
          <w:t>2</w:t>
        </w:r>
        <w:r w:rsidR="00355F19">
          <w:rPr>
            <w:webHidden/>
          </w:rPr>
          <w:fldChar w:fldCharType="end"/>
        </w:r>
      </w:hyperlink>
    </w:p>
    <w:p w14:paraId="59CDE2B3" w14:textId="14AF1D63" w:rsidR="00355F19" w:rsidRDefault="00BB1B94">
      <w:pPr>
        <w:pStyle w:val="TOC1"/>
        <w:rPr>
          <w:rFonts w:asciiTheme="minorHAnsi" w:eastAsiaTheme="minorEastAsia" w:hAnsiTheme="minorHAnsi" w:cstheme="minorBidi"/>
          <w:b w:val="0"/>
          <w:color w:val="auto"/>
          <w:sz w:val="22"/>
        </w:rPr>
      </w:pPr>
      <w:hyperlink w:anchor="_Toc11674993" w:history="1">
        <w:r w:rsidR="00355F19" w:rsidRPr="008506B4">
          <w:rPr>
            <w:rStyle w:val="Hyperlink"/>
          </w:rPr>
          <w:t>List of Figures</w:t>
        </w:r>
        <w:r w:rsidR="00355F19">
          <w:rPr>
            <w:webHidden/>
          </w:rPr>
          <w:tab/>
        </w:r>
        <w:r w:rsidR="00355F19">
          <w:rPr>
            <w:webHidden/>
          </w:rPr>
          <w:fldChar w:fldCharType="begin"/>
        </w:r>
        <w:r w:rsidR="00355F19">
          <w:rPr>
            <w:webHidden/>
          </w:rPr>
          <w:instrText xml:space="preserve"> PAGEREF _Toc11674993 \h </w:instrText>
        </w:r>
        <w:r w:rsidR="00355F19">
          <w:rPr>
            <w:webHidden/>
          </w:rPr>
        </w:r>
        <w:r w:rsidR="00355F19">
          <w:rPr>
            <w:webHidden/>
          </w:rPr>
          <w:fldChar w:fldCharType="separate"/>
        </w:r>
        <w:r w:rsidR="006D41B0">
          <w:rPr>
            <w:webHidden/>
          </w:rPr>
          <w:t>2</w:t>
        </w:r>
        <w:r w:rsidR="00355F19">
          <w:rPr>
            <w:webHidden/>
          </w:rPr>
          <w:fldChar w:fldCharType="end"/>
        </w:r>
      </w:hyperlink>
    </w:p>
    <w:p w14:paraId="4A7EE0CB" w14:textId="34E23923" w:rsidR="00355F19" w:rsidRDefault="00BB1B94">
      <w:pPr>
        <w:pStyle w:val="TOC2"/>
        <w:rPr>
          <w:rFonts w:asciiTheme="minorHAnsi" w:eastAsiaTheme="minorEastAsia" w:hAnsiTheme="minorHAnsi" w:cstheme="minorBidi"/>
          <w:color w:val="auto"/>
          <w:sz w:val="22"/>
        </w:rPr>
      </w:pPr>
      <w:hyperlink w:anchor="_Toc11674994" w:history="1">
        <w:r w:rsidR="00355F19" w:rsidRPr="008506B4">
          <w:rPr>
            <w:rStyle w:val="Hyperlink"/>
          </w:rPr>
          <w:t>1</w:t>
        </w:r>
        <w:r w:rsidR="00355F19">
          <w:rPr>
            <w:rFonts w:asciiTheme="minorHAnsi" w:eastAsiaTheme="minorEastAsia" w:hAnsiTheme="minorHAnsi" w:cstheme="minorBidi"/>
            <w:color w:val="auto"/>
            <w:sz w:val="22"/>
          </w:rPr>
          <w:tab/>
        </w:r>
        <w:r w:rsidR="00355F19" w:rsidRPr="008506B4">
          <w:rPr>
            <w:rStyle w:val="Hyperlink"/>
          </w:rPr>
          <w:t>Introduction</w:t>
        </w:r>
        <w:r w:rsidR="00355F19">
          <w:rPr>
            <w:webHidden/>
          </w:rPr>
          <w:tab/>
        </w:r>
        <w:r w:rsidR="00355F19">
          <w:rPr>
            <w:webHidden/>
          </w:rPr>
          <w:fldChar w:fldCharType="begin"/>
        </w:r>
        <w:r w:rsidR="00355F19">
          <w:rPr>
            <w:webHidden/>
          </w:rPr>
          <w:instrText xml:space="preserve"> PAGEREF _Toc11674994 \h </w:instrText>
        </w:r>
        <w:r w:rsidR="00355F19">
          <w:rPr>
            <w:webHidden/>
          </w:rPr>
        </w:r>
        <w:r w:rsidR="00355F19">
          <w:rPr>
            <w:webHidden/>
          </w:rPr>
          <w:fldChar w:fldCharType="separate"/>
        </w:r>
        <w:r w:rsidR="006D41B0">
          <w:rPr>
            <w:webHidden/>
          </w:rPr>
          <w:t>4</w:t>
        </w:r>
        <w:r w:rsidR="00355F19">
          <w:rPr>
            <w:webHidden/>
          </w:rPr>
          <w:fldChar w:fldCharType="end"/>
        </w:r>
      </w:hyperlink>
    </w:p>
    <w:p w14:paraId="00829794" w14:textId="2D667B63" w:rsidR="00355F19" w:rsidRDefault="00BB1B94">
      <w:pPr>
        <w:pStyle w:val="TOC2"/>
        <w:rPr>
          <w:rFonts w:asciiTheme="minorHAnsi" w:eastAsiaTheme="minorEastAsia" w:hAnsiTheme="minorHAnsi" w:cstheme="minorBidi"/>
          <w:color w:val="auto"/>
          <w:sz w:val="22"/>
        </w:rPr>
      </w:pPr>
      <w:hyperlink w:anchor="_Toc11674995" w:history="1">
        <w:r w:rsidR="00355F19" w:rsidRPr="008506B4">
          <w:rPr>
            <w:rStyle w:val="Hyperlink"/>
          </w:rPr>
          <w:t>2</w:t>
        </w:r>
        <w:r w:rsidR="00355F19">
          <w:rPr>
            <w:rFonts w:asciiTheme="minorHAnsi" w:eastAsiaTheme="minorEastAsia" w:hAnsiTheme="minorHAnsi" w:cstheme="minorBidi"/>
            <w:color w:val="auto"/>
            <w:sz w:val="22"/>
          </w:rPr>
          <w:tab/>
        </w:r>
        <w:r w:rsidR="00355F19" w:rsidRPr="008506B4">
          <w:rPr>
            <w:rStyle w:val="Hyperlink"/>
          </w:rPr>
          <w:t>Executive Summary</w:t>
        </w:r>
        <w:r w:rsidR="00355F19">
          <w:rPr>
            <w:webHidden/>
          </w:rPr>
          <w:tab/>
        </w:r>
        <w:r w:rsidR="00355F19">
          <w:rPr>
            <w:webHidden/>
          </w:rPr>
          <w:fldChar w:fldCharType="begin"/>
        </w:r>
        <w:r w:rsidR="00355F19">
          <w:rPr>
            <w:webHidden/>
          </w:rPr>
          <w:instrText xml:space="preserve"> PAGEREF _Toc11674995 \h </w:instrText>
        </w:r>
        <w:r w:rsidR="00355F19">
          <w:rPr>
            <w:webHidden/>
          </w:rPr>
        </w:r>
        <w:r w:rsidR="00355F19">
          <w:rPr>
            <w:webHidden/>
          </w:rPr>
          <w:fldChar w:fldCharType="separate"/>
        </w:r>
        <w:r w:rsidR="006D41B0">
          <w:rPr>
            <w:webHidden/>
          </w:rPr>
          <w:t>4</w:t>
        </w:r>
        <w:r w:rsidR="00355F19">
          <w:rPr>
            <w:webHidden/>
          </w:rPr>
          <w:fldChar w:fldCharType="end"/>
        </w:r>
      </w:hyperlink>
    </w:p>
    <w:p w14:paraId="2CFDB559" w14:textId="1E948EE5" w:rsidR="00355F19" w:rsidRDefault="00BB1B94">
      <w:pPr>
        <w:pStyle w:val="TOC2"/>
        <w:rPr>
          <w:rFonts w:asciiTheme="minorHAnsi" w:eastAsiaTheme="minorEastAsia" w:hAnsiTheme="minorHAnsi" w:cstheme="minorBidi"/>
          <w:color w:val="auto"/>
          <w:sz w:val="22"/>
        </w:rPr>
      </w:pPr>
      <w:hyperlink w:anchor="_Toc11674996" w:history="1">
        <w:r w:rsidR="00355F19" w:rsidRPr="008506B4">
          <w:rPr>
            <w:rStyle w:val="Hyperlink"/>
          </w:rPr>
          <w:t>3</w:t>
        </w:r>
        <w:r w:rsidR="00355F19">
          <w:rPr>
            <w:rFonts w:asciiTheme="minorHAnsi" w:eastAsiaTheme="minorEastAsia" w:hAnsiTheme="minorHAnsi" w:cstheme="minorBidi"/>
            <w:color w:val="auto"/>
            <w:sz w:val="22"/>
          </w:rPr>
          <w:tab/>
        </w:r>
        <w:r w:rsidR="00355F19" w:rsidRPr="008506B4">
          <w:rPr>
            <w:rStyle w:val="Hyperlink"/>
          </w:rPr>
          <w:t>Comparison of Ba / Ca ratios in coral cores with the model river plumes</w:t>
        </w:r>
        <w:r w:rsidR="00355F19">
          <w:rPr>
            <w:webHidden/>
          </w:rPr>
          <w:tab/>
        </w:r>
        <w:r w:rsidR="00355F19">
          <w:rPr>
            <w:webHidden/>
          </w:rPr>
          <w:fldChar w:fldCharType="begin"/>
        </w:r>
        <w:r w:rsidR="00355F19">
          <w:rPr>
            <w:webHidden/>
          </w:rPr>
          <w:instrText xml:space="preserve"> PAGEREF _Toc11674996 \h </w:instrText>
        </w:r>
        <w:r w:rsidR="00355F19">
          <w:rPr>
            <w:webHidden/>
          </w:rPr>
        </w:r>
        <w:r w:rsidR="00355F19">
          <w:rPr>
            <w:webHidden/>
          </w:rPr>
          <w:fldChar w:fldCharType="separate"/>
        </w:r>
        <w:r w:rsidR="006D41B0">
          <w:rPr>
            <w:webHidden/>
          </w:rPr>
          <w:t>7</w:t>
        </w:r>
        <w:r w:rsidR="00355F19">
          <w:rPr>
            <w:webHidden/>
          </w:rPr>
          <w:fldChar w:fldCharType="end"/>
        </w:r>
      </w:hyperlink>
    </w:p>
    <w:p w14:paraId="1C22F419" w14:textId="1C096D38" w:rsidR="00355F19" w:rsidRDefault="00BB1B94">
      <w:pPr>
        <w:pStyle w:val="TOC3"/>
        <w:rPr>
          <w:rFonts w:asciiTheme="minorHAnsi" w:eastAsiaTheme="minorEastAsia" w:hAnsiTheme="minorHAnsi" w:cstheme="minorBidi"/>
          <w:noProof/>
          <w:color w:val="auto"/>
          <w:sz w:val="22"/>
        </w:rPr>
      </w:pPr>
      <w:hyperlink w:anchor="_Toc11674997" w:history="1">
        <w:r w:rsidR="00355F19" w:rsidRPr="008506B4">
          <w:rPr>
            <w:rStyle w:val="Hyperlink"/>
            <w:noProof/>
          </w:rPr>
          <w:t>3.1</w:t>
        </w:r>
        <w:r w:rsidR="00355F19">
          <w:rPr>
            <w:rFonts w:asciiTheme="minorHAnsi" w:eastAsiaTheme="minorEastAsia" w:hAnsiTheme="minorHAnsi" w:cstheme="minorBidi"/>
            <w:noProof/>
            <w:color w:val="auto"/>
            <w:sz w:val="22"/>
          </w:rPr>
          <w:tab/>
        </w:r>
        <w:r w:rsidR="00355F19" w:rsidRPr="008506B4">
          <w:rPr>
            <w:rStyle w:val="Hyperlink"/>
            <w:noProof/>
          </w:rPr>
          <w:t>Introduction</w:t>
        </w:r>
        <w:r w:rsidR="00355F19">
          <w:rPr>
            <w:noProof/>
            <w:webHidden/>
          </w:rPr>
          <w:tab/>
        </w:r>
        <w:r w:rsidR="00355F19">
          <w:rPr>
            <w:noProof/>
            <w:webHidden/>
          </w:rPr>
          <w:fldChar w:fldCharType="begin"/>
        </w:r>
        <w:r w:rsidR="00355F19">
          <w:rPr>
            <w:noProof/>
            <w:webHidden/>
          </w:rPr>
          <w:instrText xml:space="preserve"> PAGEREF _Toc11674997 \h </w:instrText>
        </w:r>
        <w:r w:rsidR="00355F19">
          <w:rPr>
            <w:noProof/>
            <w:webHidden/>
          </w:rPr>
        </w:r>
        <w:r w:rsidR="00355F19">
          <w:rPr>
            <w:noProof/>
            <w:webHidden/>
          </w:rPr>
          <w:fldChar w:fldCharType="separate"/>
        </w:r>
        <w:r w:rsidR="006D41B0">
          <w:rPr>
            <w:noProof/>
            <w:webHidden/>
          </w:rPr>
          <w:t>7</w:t>
        </w:r>
        <w:r w:rsidR="00355F19">
          <w:rPr>
            <w:noProof/>
            <w:webHidden/>
          </w:rPr>
          <w:fldChar w:fldCharType="end"/>
        </w:r>
      </w:hyperlink>
    </w:p>
    <w:p w14:paraId="03FB1D1E" w14:textId="62E50E81" w:rsidR="00355F19" w:rsidRDefault="00BB1B94">
      <w:pPr>
        <w:pStyle w:val="TOC3"/>
        <w:rPr>
          <w:rFonts w:asciiTheme="minorHAnsi" w:eastAsiaTheme="minorEastAsia" w:hAnsiTheme="minorHAnsi" w:cstheme="minorBidi"/>
          <w:noProof/>
          <w:color w:val="auto"/>
          <w:sz w:val="22"/>
        </w:rPr>
      </w:pPr>
      <w:hyperlink w:anchor="_Toc11674998" w:history="1">
        <w:r w:rsidR="00355F19" w:rsidRPr="008506B4">
          <w:rPr>
            <w:rStyle w:val="Hyperlink"/>
            <w:noProof/>
          </w:rPr>
          <w:t>3.2</w:t>
        </w:r>
        <w:r w:rsidR="00355F19">
          <w:rPr>
            <w:rFonts w:asciiTheme="minorHAnsi" w:eastAsiaTheme="minorEastAsia" w:hAnsiTheme="minorHAnsi" w:cstheme="minorBidi"/>
            <w:noProof/>
            <w:color w:val="auto"/>
            <w:sz w:val="22"/>
          </w:rPr>
          <w:tab/>
        </w:r>
        <w:r w:rsidR="00355F19" w:rsidRPr="008506B4">
          <w:rPr>
            <w:rStyle w:val="Hyperlink"/>
            <w:noProof/>
          </w:rPr>
          <w:t>Method</w:t>
        </w:r>
        <w:r w:rsidR="00355F19">
          <w:rPr>
            <w:noProof/>
            <w:webHidden/>
          </w:rPr>
          <w:tab/>
        </w:r>
        <w:r w:rsidR="00355F19">
          <w:rPr>
            <w:noProof/>
            <w:webHidden/>
          </w:rPr>
          <w:fldChar w:fldCharType="begin"/>
        </w:r>
        <w:r w:rsidR="00355F19">
          <w:rPr>
            <w:noProof/>
            <w:webHidden/>
          </w:rPr>
          <w:instrText xml:space="preserve"> PAGEREF _Toc11674998 \h </w:instrText>
        </w:r>
        <w:r w:rsidR="00355F19">
          <w:rPr>
            <w:noProof/>
            <w:webHidden/>
          </w:rPr>
        </w:r>
        <w:r w:rsidR="00355F19">
          <w:rPr>
            <w:noProof/>
            <w:webHidden/>
          </w:rPr>
          <w:fldChar w:fldCharType="separate"/>
        </w:r>
        <w:r w:rsidR="006D41B0">
          <w:rPr>
            <w:noProof/>
            <w:webHidden/>
          </w:rPr>
          <w:t>8</w:t>
        </w:r>
        <w:r w:rsidR="00355F19">
          <w:rPr>
            <w:noProof/>
            <w:webHidden/>
          </w:rPr>
          <w:fldChar w:fldCharType="end"/>
        </w:r>
      </w:hyperlink>
    </w:p>
    <w:p w14:paraId="5398C24E" w14:textId="74FF03D4" w:rsidR="00355F19" w:rsidRDefault="00BB1B94">
      <w:pPr>
        <w:pStyle w:val="TOC3"/>
        <w:rPr>
          <w:rFonts w:asciiTheme="minorHAnsi" w:eastAsiaTheme="minorEastAsia" w:hAnsiTheme="minorHAnsi" w:cstheme="minorBidi"/>
          <w:noProof/>
          <w:color w:val="auto"/>
          <w:sz w:val="22"/>
        </w:rPr>
      </w:pPr>
      <w:hyperlink w:anchor="_Toc11674999" w:history="1">
        <w:r w:rsidR="00355F19" w:rsidRPr="008506B4">
          <w:rPr>
            <w:rStyle w:val="Hyperlink"/>
            <w:noProof/>
          </w:rPr>
          <w:t>3.2.1</w:t>
        </w:r>
        <w:r w:rsidR="00355F19">
          <w:rPr>
            <w:rFonts w:asciiTheme="minorHAnsi" w:eastAsiaTheme="minorEastAsia" w:hAnsiTheme="minorHAnsi" w:cstheme="minorBidi"/>
            <w:noProof/>
            <w:color w:val="auto"/>
            <w:sz w:val="22"/>
          </w:rPr>
          <w:tab/>
        </w:r>
        <w:r w:rsidR="00355F19" w:rsidRPr="008506B4">
          <w:rPr>
            <w:rStyle w:val="Hyperlink"/>
            <w:noProof/>
          </w:rPr>
          <w:t>Hydrodynamic modelling</w:t>
        </w:r>
        <w:r w:rsidR="00355F19">
          <w:rPr>
            <w:noProof/>
            <w:webHidden/>
          </w:rPr>
          <w:tab/>
        </w:r>
        <w:r w:rsidR="00355F19">
          <w:rPr>
            <w:noProof/>
            <w:webHidden/>
          </w:rPr>
          <w:fldChar w:fldCharType="begin"/>
        </w:r>
        <w:r w:rsidR="00355F19">
          <w:rPr>
            <w:noProof/>
            <w:webHidden/>
          </w:rPr>
          <w:instrText xml:space="preserve"> PAGEREF _Toc11674999 \h </w:instrText>
        </w:r>
        <w:r w:rsidR="00355F19">
          <w:rPr>
            <w:noProof/>
            <w:webHidden/>
          </w:rPr>
        </w:r>
        <w:r w:rsidR="00355F19">
          <w:rPr>
            <w:noProof/>
            <w:webHidden/>
          </w:rPr>
          <w:fldChar w:fldCharType="separate"/>
        </w:r>
        <w:r w:rsidR="006D41B0">
          <w:rPr>
            <w:noProof/>
            <w:webHidden/>
          </w:rPr>
          <w:t>8</w:t>
        </w:r>
        <w:r w:rsidR="00355F19">
          <w:rPr>
            <w:noProof/>
            <w:webHidden/>
          </w:rPr>
          <w:fldChar w:fldCharType="end"/>
        </w:r>
      </w:hyperlink>
    </w:p>
    <w:p w14:paraId="26630796" w14:textId="7CD0B00E" w:rsidR="00355F19" w:rsidRDefault="00BB1B94">
      <w:pPr>
        <w:pStyle w:val="TOC3"/>
        <w:rPr>
          <w:rFonts w:asciiTheme="minorHAnsi" w:eastAsiaTheme="minorEastAsia" w:hAnsiTheme="minorHAnsi" w:cstheme="minorBidi"/>
          <w:noProof/>
          <w:color w:val="auto"/>
          <w:sz w:val="22"/>
        </w:rPr>
      </w:pPr>
      <w:hyperlink w:anchor="_Toc11675000" w:history="1">
        <w:r w:rsidR="00355F19" w:rsidRPr="008506B4">
          <w:rPr>
            <w:rStyle w:val="Hyperlink"/>
            <w:noProof/>
          </w:rPr>
          <w:t>3.2.2</w:t>
        </w:r>
        <w:r w:rsidR="00355F19">
          <w:rPr>
            <w:rFonts w:asciiTheme="minorHAnsi" w:eastAsiaTheme="minorEastAsia" w:hAnsiTheme="minorHAnsi" w:cstheme="minorBidi"/>
            <w:noProof/>
            <w:color w:val="auto"/>
            <w:sz w:val="22"/>
          </w:rPr>
          <w:tab/>
        </w:r>
        <w:r w:rsidR="00355F19" w:rsidRPr="008506B4">
          <w:rPr>
            <w:rStyle w:val="Hyperlink"/>
            <w:noProof/>
          </w:rPr>
          <w:t>Calculation of simulated Ba/Ca ratios</w:t>
        </w:r>
        <w:r w:rsidR="00355F19">
          <w:rPr>
            <w:noProof/>
            <w:webHidden/>
          </w:rPr>
          <w:tab/>
        </w:r>
        <w:r w:rsidR="00355F19">
          <w:rPr>
            <w:noProof/>
            <w:webHidden/>
          </w:rPr>
          <w:fldChar w:fldCharType="begin"/>
        </w:r>
        <w:r w:rsidR="00355F19">
          <w:rPr>
            <w:noProof/>
            <w:webHidden/>
          </w:rPr>
          <w:instrText xml:space="preserve"> PAGEREF _Toc11675000 \h </w:instrText>
        </w:r>
        <w:r w:rsidR="00355F19">
          <w:rPr>
            <w:noProof/>
            <w:webHidden/>
          </w:rPr>
        </w:r>
        <w:r w:rsidR="00355F19">
          <w:rPr>
            <w:noProof/>
            <w:webHidden/>
          </w:rPr>
          <w:fldChar w:fldCharType="separate"/>
        </w:r>
        <w:r w:rsidR="006D41B0">
          <w:rPr>
            <w:noProof/>
            <w:webHidden/>
          </w:rPr>
          <w:t>9</w:t>
        </w:r>
        <w:r w:rsidR="00355F19">
          <w:rPr>
            <w:noProof/>
            <w:webHidden/>
          </w:rPr>
          <w:fldChar w:fldCharType="end"/>
        </w:r>
      </w:hyperlink>
    </w:p>
    <w:p w14:paraId="4026CE2C" w14:textId="0DC6BCA3" w:rsidR="00355F19" w:rsidRDefault="00BB1B94">
      <w:pPr>
        <w:pStyle w:val="TOC3"/>
        <w:rPr>
          <w:rFonts w:asciiTheme="minorHAnsi" w:eastAsiaTheme="minorEastAsia" w:hAnsiTheme="minorHAnsi" w:cstheme="minorBidi"/>
          <w:noProof/>
          <w:color w:val="auto"/>
          <w:sz w:val="22"/>
        </w:rPr>
      </w:pPr>
      <w:hyperlink w:anchor="_Toc11675001" w:history="1">
        <w:r w:rsidR="00355F19" w:rsidRPr="008506B4">
          <w:rPr>
            <w:rStyle w:val="Hyperlink"/>
            <w:noProof/>
          </w:rPr>
          <w:t>3.3</w:t>
        </w:r>
        <w:r w:rsidR="00355F19">
          <w:rPr>
            <w:rFonts w:asciiTheme="minorHAnsi" w:eastAsiaTheme="minorEastAsia" w:hAnsiTheme="minorHAnsi" w:cstheme="minorBidi"/>
            <w:noProof/>
            <w:color w:val="auto"/>
            <w:sz w:val="22"/>
          </w:rPr>
          <w:tab/>
        </w:r>
        <w:r w:rsidR="00355F19" w:rsidRPr="008506B4">
          <w:rPr>
            <w:rStyle w:val="Hyperlink"/>
            <w:noProof/>
          </w:rPr>
          <w:t>Results</w:t>
        </w:r>
        <w:r w:rsidR="00355F19">
          <w:rPr>
            <w:noProof/>
            <w:webHidden/>
          </w:rPr>
          <w:tab/>
        </w:r>
        <w:r w:rsidR="00355F19">
          <w:rPr>
            <w:noProof/>
            <w:webHidden/>
          </w:rPr>
          <w:fldChar w:fldCharType="begin"/>
        </w:r>
        <w:r w:rsidR="00355F19">
          <w:rPr>
            <w:noProof/>
            <w:webHidden/>
          </w:rPr>
          <w:instrText xml:space="preserve"> PAGEREF _Toc11675001 \h </w:instrText>
        </w:r>
        <w:r w:rsidR="00355F19">
          <w:rPr>
            <w:noProof/>
            <w:webHidden/>
          </w:rPr>
        </w:r>
        <w:r w:rsidR="00355F19">
          <w:rPr>
            <w:noProof/>
            <w:webHidden/>
          </w:rPr>
          <w:fldChar w:fldCharType="separate"/>
        </w:r>
        <w:r w:rsidR="006D41B0">
          <w:rPr>
            <w:noProof/>
            <w:webHidden/>
          </w:rPr>
          <w:t>9</w:t>
        </w:r>
        <w:r w:rsidR="00355F19">
          <w:rPr>
            <w:noProof/>
            <w:webHidden/>
          </w:rPr>
          <w:fldChar w:fldCharType="end"/>
        </w:r>
      </w:hyperlink>
    </w:p>
    <w:p w14:paraId="2BC04F2B" w14:textId="461D2C49" w:rsidR="00355F19" w:rsidRDefault="00BB1B94">
      <w:pPr>
        <w:pStyle w:val="TOC3"/>
        <w:rPr>
          <w:rFonts w:asciiTheme="minorHAnsi" w:eastAsiaTheme="minorEastAsia" w:hAnsiTheme="minorHAnsi" w:cstheme="minorBidi"/>
          <w:noProof/>
          <w:color w:val="auto"/>
          <w:sz w:val="22"/>
        </w:rPr>
      </w:pPr>
      <w:hyperlink w:anchor="_Toc11675002" w:history="1">
        <w:r w:rsidR="00355F19" w:rsidRPr="008506B4">
          <w:rPr>
            <w:rStyle w:val="Hyperlink"/>
            <w:noProof/>
          </w:rPr>
          <w:t>3.3.1</w:t>
        </w:r>
        <w:r w:rsidR="00355F19">
          <w:rPr>
            <w:rFonts w:asciiTheme="minorHAnsi" w:eastAsiaTheme="minorEastAsia" w:hAnsiTheme="minorHAnsi" w:cstheme="minorBidi"/>
            <w:noProof/>
            <w:color w:val="auto"/>
            <w:sz w:val="22"/>
          </w:rPr>
          <w:tab/>
        </w:r>
        <w:r w:rsidR="00355F19" w:rsidRPr="008506B4">
          <w:rPr>
            <w:rStyle w:val="Hyperlink"/>
            <w:noProof/>
          </w:rPr>
          <w:t>Model river tracer outputs</w:t>
        </w:r>
        <w:r w:rsidR="00355F19">
          <w:rPr>
            <w:noProof/>
            <w:webHidden/>
          </w:rPr>
          <w:tab/>
        </w:r>
        <w:r w:rsidR="00355F19">
          <w:rPr>
            <w:noProof/>
            <w:webHidden/>
          </w:rPr>
          <w:fldChar w:fldCharType="begin"/>
        </w:r>
        <w:r w:rsidR="00355F19">
          <w:rPr>
            <w:noProof/>
            <w:webHidden/>
          </w:rPr>
          <w:instrText xml:space="preserve"> PAGEREF _Toc11675002 \h </w:instrText>
        </w:r>
        <w:r w:rsidR="00355F19">
          <w:rPr>
            <w:noProof/>
            <w:webHidden/>
          </w:rPr>
        </w:r>
        <w:r w:rsidR="00355F19">
          <w:rPr>
            <w:noProof/>
            <w:webHidden/>
          </w:rPr>
          <w:fldChar w:fldCharType="separate"/>
        </w:r>
        <w:r w:rsidR="006D41B0">
          <w:rPr>
            <w:noProof/>
            <w:webHidden/>
          </w:rPr>
          <w:t>9</w:t>
        </w:r>
        <w:r w:rsidR="00355F19">
          <w:rPr>
            <w:noProof/>
            <w:webHidden/>
          </w:rPr>
          <w:fldChar w:fldCharType="end"/>
        </w:r>
      </w:hyperlink>
    </w:p>
    <w:p w14:paraId="0BA9EEA7" w14:textId="662CBCEF" w:rsidR="00355F19" w:rsidRDefault="00BB1B94">
      <w:pPr>
        <w:pStyle w:val="TOC3"/>
        <w:rPr>
          <w:rFonts w:asciiTheme="minorHAnsi" w:eastAsiaTheme="minorEastAsia" w:hAnsiTheme="minorHAnsi" w:cstheme="minorBidi"/>
          <w:noProof/>
          <w:color w:val="auto"/>
          <w:sz w:val="22"/>
        </w:rPr>
      </w:pPr>
      <w:hyperlink w:anchor="_Toc11675003" w:history="1">
        <w:r w:rsidR="00355F19" w:rsidRPr="008506B4">
          <w:rPr>
            <w:rStyle w:val="Hyperlink"/>
            <w:noProof/>
          </w:rPr>
          <w:t>3.3.2</w:t>
        </w:r>
        <w:r w:rsidR="00355F19">
          <w:rPr>
            <w:rFonts w:asciiTheme="minorHAnsi" w:eastAsiaTheme="minorEastAsia" w:hAnsiTheme="minorHAnsi" w:cstheme="minorBidi"/>
            <w:noProof/>
            <w:color w:val="auto"/>
            <w:sz w:val="22"/>
          </w:rPr>
          <w:tab/>
        </w:r>
        <w:r w:rsidR="00355F19" w:rsidRPr="008506B4">
          <w:rPr>
            <w:rStyle w:val="Hyperlink"/>
            <w:noProof/>
          </w:rPr>
          <w:t>Direct comparison of simulated and observed coral Ba/Ca ratios.</w:t>
        </w:r>
        <w:r w:rsidR="00355F19">
          <w:rPr>
            <w:noProof/>
            <w:webHidden/>
          </w:rPr>
          <w:tab/>
        </w:r>
        <w:r w:rsidR="00355F19">
          <w:rPr>
            <w:noProof/>
            <w:webHidden/>
          </w:rPr>
          <w:fldChar w:fldCharType="begin"/>
        </w:r>
        <w:r w:rsidR="00355F19">
          <w:rPr>
            <w:noProof/>
            <w:webHidden/>
          </w:rPr>
          <w:instrText xml:space="preserve"> PAGEREF _Toc11675003 \h </w:instrText>
        </w:r>
        <w:r w:rsidR="00355F19">
          <w:rPr>
            <w:noProof/>
            <w:webHidden/>
          </w:rPr>
        </w:r>
        <w:r w:rsidR="00355F19">
          <w:rPr>
            <w:noProof/>
            <w:webHidden/>
          </w:rPr>
          <w:fldChar w:fldCharType="separate"/>
        </w:r>
        <w:r w:rsidR="006D41B0">
          <w:rPr>
            <w:noProof/>
            <w:webHidden/>
          </w:rPr>
          <w:t>18</w:t>
        </w:r>
        <w:r w:rsidR="00355F19">
          <w:rPr>
            <w:noProof/>
            <w:webHidden/>
          </w:rPr>
          <w:fldChar w:fldCharType="end"/>
        </w:r>
      </w:hyperlink>
    </w:p>
    <w:p w14:paraId="113541D4" w14:textId="3E1A6E75" w:rsidR="00355F19" w:rsidRDefault="00BB1B94">
      <w:pPr>
        <w:pStyle w:val="TOC3"/>
        <w:rPr>
          <w:rFonts w:asciiTheme="minorHAnsi" w:eastAsiaTheme="minorEastAsia" w:hAnsiTheme="minorHAnsi" w:cstheme="minorBidi"/>
          <w:noProof/>
          <w:color w:val="auto"/>
          <w:sz w:val="22"/>
        </w:rPr>
      </w:pPr>
      <w:hyperlink w:anchor="_Toc11675004" w:history="1">
        <w:r w:rsidR="00355F19" w:rsidRPr="008506B4">
          <w:rPr>
            <w:rStyle w:val="Hyperlink"/>
            <w:noProof/>
          </w:rPr>
          <w:t>3.4</w:t>
        </w:r>
        <w:r w:rsidR="00355F19">
          <w:rPr>
            <w:rFonts w:asciiTheme="minorHAnsi" w:eastAsiaTheme="minorEastAsia" w:hAnsiTheme="minorHAnsi" w:cstheme="minorBidi"/>
            <w:noProof/>
            <w:color w:val="auto"/>
            <w:sz w:val="22"/>
          </w:rPr>
          <w:tab/>
        </w:r>
        <w:r w:rsidR="00355F19" w:rsidRPr="008506B4">
          <w:rPr>
            <w:rStyle w:val="Hyperlink"/>
            <w:noProof/>
          </w:rPr>
          <w:t>Conclusions</w:t>
        </w:r>
        <w:r w:rsidR="00355F19">
          <w:rPr>
            <w:noProof/>
            <w:webHidden/>
          </w:rPr>
          <w:tab/>
        </w:r>
        <w:r w:rsidR="00355F19">
          <w:rPr>
            <w:noProof/>
            <w:webHidden/>
          </w:rPr>
          <w:fldChar w:fldCharType="begin"/>
        </w:r>
        <w:r w:rsidR="00355F19">
          <w:rPr>
            <w:noProof/>
            <w:webHidden/>
          </w:rPr>
          <w:instrText xml:space="preserve"> PAGEREF _Toc11675004 \h </w:instrText>
        </w:r>
        <w:r w:rsidR="00355F19">
          <w:rPr>
            <w:noProof/>
            <w:webHidden/>
          </w:rPr>
        </w:r>
        <w:r w:rsidR="00355F19">
          <w:rPr>
            <w:noProof/>
            <w:webHidden/>
          </w:rPr>
          <w:fldChar w:fldCharType="separate"/>
        </w:r>
        <w:r w:rsidR="006D41B0">
          <w:rPr>
            <w:noProof/>
            <w:webHidden/>
          </w:rPr>
          <w:t>20</w:t>
        </w:r>
        <w:r w:rsidR="00355F19">
          <w:rPr>
            <w:noProof/>
            <w:webHidden/>
          </w:rPr>
          <w:fldChar w:fldCharType="end"/>
        </w:r>
      </w:hyperlink>
    </w:p>
    <w:p w14:paraId="432B2E98" w14:textId="4FABB962" w:rsidR="00355F19" w:rsidRDefault="00BB1B94">
      <w:pPr>
        <w:pStyle w:val="TOC2"/>
        <w:rPr>
          <w:rFonts w:asciiTheme="minorHAnsi" w:eastAsiaTheme="minorEastAsia" w:hAnsiTheme="minorHAnsi" w:cstheme="minorBidi"/>
          <w:color w:val="auto"/>
          <w:sz w:val="22"/>
        </w:rPr>
      </w:pPr>
      <w:hyperlink w:anchor="_Toc11675005" w:history="1">
        <w:r w:rsidR="00355F19" w:rsidRPr="008506B4">
          <w:rPr>
            <w:rStyle w:val="Hyperlink"/>
          </w:rPr>
          <w:t>4</w:t>
        </w:r>
        <w:r w:rsidR="00355F19">
          <w:rPr>
            <w:rFonts w:asciiTheme="minorHAnsi" w:eastAsiaTheme="minorEastAsia" w:hAnsiTheme="minorHAnsi" w:cstheme="minorBidi"/>
            <w:color w:val="auto"/>
            <w:sz w:val="22"/>
          </w:rPr>
          <w:tab/>
        </w:r>
        <w:r w:rsidR="00355F19" w:rsidRPr="008506B4">
          <w:rPr>
            <w:rStyle w:val="Hyperlink"/>
          </w:rPr>
          <w:t>Additional information</w:t>
        </w:r>
        <w:r w:rsidR="00355F19">
          <w:rPr>
            <w:webHidden/>
          </w:rPr>
          <w:tab/>
        </w:r>
        <w:r w:rsidR="00355F19">
          <w:rPr>
            <w:webHidden/>
          </w:rPr>
          <w:fldChar w:fldCharType="begin"/>
        </w:r>
        <w:r w:rsidR="00355F19">
          <w:rPr>
            <w:webHidden/>
          </w:rPr>
          <w:instrText xml:space="preserve"> PAGEREF _Toc11675005 \h </w:instrText>
        </w:r>
        <w:r w:rsidR="00355F19">
          <w:rPr>
            <w:webHidden/>
          </w:rPr>
        </w:r>
        <w:r w:rsidR="00355F19">
          <w:rPr>
            <w:webHidden/>
          </w:rPr>
          <w:fldChar w:fldCharType="separate"/>
        </w:r>
        <w:r w:rsidR="006D41B0">
          <w:rPr>
            <w:webHidden/>
          </w:rPr>
          <w:t>21</w:t>
        </w:r>
        <w:r w:rsidR="00355F19">
          <w:rPr>
            <w:webHidden/>
          </w:rPr>
          <w:fldChar w:fldCharType="end"/>
        </w:r>
      </w:hyperlink>
    </w:p>
    <w:p w14:paraId="6AA7491E" w14:textId="659055B9" w:rsidR="00355F19" w:rsidRDefault="00BB1B94">
      <w:pPr>
        <w:pStyle w:val="TOC3"/>
        <w:rPr>
          <w:rFonts w:asciiTheme="minorHAnsi" w:eastAsiaTheme="minorEastAsia" w:hAnsiTheme="minorHAnsi" w:cstheme="minorBidi"/>
          <w:noProof/>
          <w:color w:val="auto"/>
          <w:sz w:val="22"/>
        </w:rPr>
      </w:pPr>
      <w:hyperlink w:anchor="_Toc11675006" w:history="1">
        <w:r w:rsidR="00355F19" w:rsidRPr="008506B4">
          <w:rPr>
            <w:rStyle w:val="Hyperlink"/>
            <w:noProof/>
          </w:rPr>
          <w:t>4.1</w:t>
        </w:r>
        <w:r w:rsidR="00355F19">
          <w:rPr>
            <w:rFonts w:asciiTheme="minorHAnsi" w:eastAsiaTheme="minorEastAsia" w:hAnsiTheme="minorHAnsi" w:cstheme="minorBidi"/>
            <w:noProof/>
            <w:color w:val="auto"/>
            <w:sz w:val="22"/>
          </w:rPr>
          <w:tab/>
        </w:r>
        <w:r w:rsidR="00355F19" w:rsidRPr="008506B4">
          <w:rPr>
            <w:rStyle w:val="Hyperlink"/>
            <w:noProof/>
          </w:rPr>
          <w:t>Relative contribution of different sources of suspended sediment.</w:t>
        </w:r>
        <w:r w:rsidR="00355F19">
          <w:rPr>
            <w:noProof/>
            <w:webHidden/>
          </w:rPr>
          <w:tab/>
        </w:r>
        <w:r w:rsidR="00355F19">
          <w:rPr>
            <w:noProof/>
            <w:webHidden/>
          </w:rPr>
          <w:fldChar w:fldCharType="begin"/>
        </w:r>
        <w:r w:rsidR="00355F19">
          <w:rPr>
            <w:noProof/>
            <w:webHidden/>
          </w:rPr>
          <w:instrText xml:space="preserve"> PAGEREF _Toc11675006 \h </w:instrText>
        </w:r>
        <w:r w:rsidR="00355F19">
          <w:rPr>
            <w:noProof/>
            <w:webHidden/>
          </w:rPr>
        </w:r>
        <w:r w:rsidR="00355F19">
          <w:rPr>
            <w:noProof/>
            <w:webHidden/>
          </w:rPr>
          <w:fldChar w:fldCharType="separate"/>
        </w:r>
        <w:r w:rsidR="006D41B0">
          <w:rPr>
            <w:noProof/>
            <w:webHidden/>
          </w:rPr>
          <w:t>21</w:t>
        </w:r>
        <w:r w:rsidR="00355F19">
          <w:rPr>
            <w:noProof/>
            <w:webHidden/>
          </w:rPr>
          <w:fldChar w:fldCharType="end"/>
        </w:r>
      </w:hyperlink>
    </w:p>
    <w:p w14:paraId="2EAD042D" w14:textId="3946E449" w:rsidR="00355F19" w:rsidRDefault="00BB1B94">
      <w:pPr>
        <w:pStyle w:val="TOC3"/>
        <w:rPr>
          <w:rFonts w:asciiTheme="minorHAnsi" w:eastAsiaTheme="minorEastAsia" w:hAnsiTheme="minorHAnsi" w:cstheme="minorBidi"/>
          <w:noProof/>
          <w:color w:val="auto"/>
          <w:sz w:val="22"/>
        </w:rPr>
      </w:pPr>
      <w:hyperlink w:anchor="_Toc11675007" w:history="1">
        <w:r w:rsidR="00355F19" w:rsidRPr="008506B4">
          <w:rPr>
            <w:rStyle w:val="Hyperlink"/>
            <w:noProof/>
          </w:rPr>
          <w:t>4.2</w:t>
        </w:r>
        <w:r w:rsidR="00355F19">
          <w:rPr>
            <w:rFonts w:asciiTheme="minorHAnsi" w:eastAsiaTheme="minorEastAsia" w:hAnsiTheme="minorHAnsi" w:cstheme="minorBidi"/>
            <w:noProof/>
            <w:color w:val="auto"/>
            <w:sz w:val="22"/>
          </w:rPr>
          <w:tab/>
        </w:r>
        <w:r w:rsidR="00355F19" w:rsidRPr="008506B4">
          <w:rPr>
            <w:rStyle w:val="Hyperlink"/>
            <w:noProof/>
          </w:rPr>
          <w:t>Regional sediment budget – resuspended vs. riverine sediment</w:t>
        </w:r>
        <w:r w:rsidR="00355F19">
          <w:rPr>
            <w:noProof/>
            <w:webHidden/>
          </w:rPr>
          <w:tab/>
        </w:r>
        <w:r w:rsidR="00355F19">
          <w:rPr>
            <w:noProof/>
            <w:webHidden/>
          </w:rPr>
          <w:fldChar w:fldCharType="begin"/>
        </w:r>
        <w:r w:rsidR="00355F19">
          <w:rPr>
            <w:noProof/>
            <w:webHidden/>
          </w:rPr>
          <w:instrText xml:space="preserve"> PAGEREF _Toc11675007 \h </w:instrText>
        </w:r>
        <w:r w:rsidR="00355F19">
          <w:rPr>
            <w:noProof/>
            <w:webHidden/>
          </w:rPr>
        </w:r>
        <w:r w:rsidR="00355F19">
          <w:rPr>
            <w:noProof/>
            <w:webHidden/>
          </w:rPr>
          <w:fldChar w:fldCharType="separate"/>
        </w:r>
        <w:r w:rsidR="006D41B0">
          <w:rPr>
            <w:noProof/>
            <w:webHidden/>
          </w:rPr>
          <w:t>22</w:t>
        </w:r>
        <w:r w:rsidR="00355F19">
          <w:rPr>
            <w:noProof/>
            <w:webHidden/>
          </w:rPr>
          <w:fldChar w:fldCharType="end"/>
        </w:r>
      </w:hyperlink>
    </w:p>
    <w:p w14:paraId="3E860AFD" w14:textId="6755EE78" w:rsidR="00355F19" w:rsidRDefault="00BB1B94">
      <w:pPr>
        <w:pStyle w:val="TOC3"/>
        <w:rPr>
          <w:rFonts w:asciiTheme="minorHAnsi" w:eastAsiaTheme="minorEastAsia" w:hAnsiTheme="minorHAnsi" w:cstheme="minorBidi"/>
          <w:noProof/>
          <w:color w:val="auto"/>
          <w:sz w:val="22"/>
        </w:rPr>
      </w:pPr>
      <w:hyperlink w:anchor="_Toc11675008" w:history="1">
        <w:r w:rsidR="00355F19" w:rsidRPr="008506B4">
          <w:rPr>
            <w:rStyle w:val="Hyperlink"/>
            <w:noProof/>
          </w:rPr>
          <w:t>4.3</w:t>
        </w:r>
        <w:r w:rsidR="00355F19">
          <w:rPr>
            <w:rFonts w:asciiTheme="minorHAnsi" w:eastAsiaTheme="minorEastAsia" w:hAnsiTheme="minorHAnsi" w:cstheme="minorBidi"/>
            <w:noProof/>
            <w:color w:val="auto"/>
            <w:sz w:val="22"/>
          </w:rPr>
          <w:tab/>
        </w:r>
        <w:r w:rsidR="00355F19" w:rsidRPr="008506B4">
          <w:rPr>
            <w:rStyle w:val="Hyperlink"/>
            <w:noProof/>
          </w:rPr>
          <w:t>Fine fraction of catchment-derived sediments.</w:t>
        </w:r>
        <w:r w:rsidR="00355F19">
          <w:rPr>
            <w:noProof/>
            <w:webHidden/>
          </w:rPr>
          <w:tab/>
        </w:r>
        <w:r w:rsidR="00355F19">
          <w:rPr>
            <w:noProof/>
            <w:webHidden/>
          </w:rPr>
          <w:fldChar w:fldCharType="begin"/>
        </w:r>
        <w:r w:rsidR="00355F19">
          <w:rPr>
            <w:noProof/>
            <w:webHidden/>
          </w:rPr>
          <w:instrText xml:space="preserve"> PAGEREF _Toc11675008 \h </w:instrText>
        </w:r>
        <w:r w:rsidR="00355F19">
          <w:rPr>
            <w:noProof/>
            <w:webHidden/>
          </w:rPr>
        </w:r>
        <w:r w:rsidR="00355F19">
          <w:rPr>
            <w:noProof/>
            <w:webHidden/>
          </w:rPr>
          <w:fldChar w:fldCharType="separate"/>
        </w:r>
        <w:r w:rsidR="006D41B0">
          <w:rPr>
            <w:noProof/>
            <w:webHidden/>
          </w:rPr>
          <w:t>23</w:t>
        </w:r>
        <w:r w:rsidR="00355F19">
          <w:rPr>
            <w:noProof/>
            <w:webHidden/>
          </w:rPr>
          <w:fldChar w:fldCharType="end"/>
        </w:r>
      </w:hyperlink>
    </w:p>
    <w:p w14:paraId="3760612E" w14:textId="311F1057" w:rsidR="00355F19" w:rsidRDefault="00BB1B94">
      <w:pPr>
        <w:pStyle w:val="TOC3"/>
        <w:rPr>
          <w:rFonts w:asciiTheme="minorHAnsi" w:eastAsiaTheme="minorEastAsia" w:hAnsiTheme="minorHAnsi" w:cstheme="minorBidi"/>
          <w:noProof/>
          <w:color w:val="auto"/>
          <w:sz w:val="22"/>
        </w:rPr>
      </w:pPr>
      <w:hyperlink w:anchor="_Toc11675009" w:history="1">
        <w:r w:rsidR="00355F19" w:rsidRPr="008506B4">
          <w:rPr>
            <w:rStyle w:val="Hyperlink"/>
            <w:noProof/>
          </w:rPr>
          <w:t>4.4</w:t>
        </w:r>
        <w:r w:rsidR="00355F19">
          <w:rPr>
            <w:rFonts w:asciiTheme="minorHAnsi" w:eastAsiaTheme="minorEastAsia" w:hAnsiTheme="minorHAnsi" w:cstheme="minorBidi"/>
            <w:noProof/>
            <w:color w:val="auto"/>
            <w:sz w:val="22"/>
          </w:rPr>
          <w:tab/>
        </w:r>
        <w:r w:rsidR="00355F19" w:rsidRPr="008506B4">
          <w:rPr>
            <w:rStyle w:val="Hyperlink"/>
            <w:noProof/>
          </w:rPr>
          <w:t>Discussion of uncertainties in satellite-derived estimates of water quality.</w:t>
        </w:r>
        <w:r w:rsidR="00355F19">
          <w:rPr>
            <w:noProof/>
            <w:webHidden/>
          </w:rPr>
          <w:tab/>
        </w:r>
        <w:r w:rsidR="00355F19">
          <w:rPr>
            <w:noProof/>
            <w:webHidden/>
          </w:rPr>
          <w:fldChar w:fldCharType="begin"/>
        </w:r>
        <w:r w:rsidR="00355F19">
          <w:rPr>
            <w:noProof/>
            <w:webHidden/>
          </w:rPr>
          <w:instrText xml:space="preserve"> PAGEREF _Toc11675009 \h </w:instrText>
        </w:r>
        <w:r w:rsidR="00355F19">
          <w:rPr>
            <w:noProof/>
            <w:webHidden/>
          </w:rPr>
        </w:r>
        <w:r w:rsidR="00355F19">
          <w:rPr>
            <w:noProof/>
            <w:webHidden/>
          </w:rPr>
          <w:fldChar w:fldCharType="separate"/>
        </w:r>
        <w:r w:rsidR="006D41B0">
          <w:rPr>
            <w:noProof/>
            <w:webHidden/>
          </w:rPr>
          <w:t>23</w:t>
        </w:r>
        <w:r w:rsidR="00355F19">
          <w:rPr>
            <w:noProof/>
            <w:webHidden/>
          </w:rPr>
          <w:fldChar w:fldCharType="end"/>
        </w:r>
      </w:hyperlink>
    </w:p>
    <w:p w14:paraId="077CF051" w14:textId="36D0631C" w:rsidR="00355F19" w:rsidRDefault="00BB1B94">
      <w:pPr>
        <w:pStyle w:val="TOC3"/>
        <w:rPr>
          <w:rFonts w:asciiTheme="minorHAnsi" w:eastAsiaTheme="minorEastAsia" w:hAnsiTheme="minorHAnsi" w:cstheme="minorBidi"/>
          <w:noProof/>
          <w:color w:val="auto"/>
          <w:sz w:val="22"/>
        </w:rPr>
      </w:pPr>
      <w:hyperlink w:anchor="_Toc11675010" w:history="1">
        <w:r w:rsidR="00355F19" w:rsidRPr="008506B4">
          <w:rPr>
            <w:rStyle w:val="Hyperlink"/>
            <w:noProof/>
          </w:rPr>
          <w:t>4.5</w:t>
        </w:r>
        <w:r w:rsidR="00355F19">
          <w:rPr>
            <w:rFonts w:asciiTheme="minorHAnsi" w:eastAsiaTheme="minorEastAsia" w:hAnsiTheme="minorHAnsi" w:cstheme="minorBidi"/>
            <w:noProof/>
            <w:color w:val="auto"/>
            <w:sz w:val="22"/>
          </w:rPr>
          <w:tab/>
        </w:r>
        <w:r w:rsidR="00355F19" w:rsidRPr="008506B4">
          <w:rPr>
            <w:rStyle w:val="Hyperlink"/>
            <w:noProof/>
          </w:rPr>
          <w:t>Further discussion of the comparison between in situ observations, satellite retrievals and model outputs.</w:t>
        </w:r>
        <w:r w:rsidR="00355F19">
          <w:rPr>
            <w:noProof/>
            <w:webHidden/>
          </w:rPr>
          <w:tab/>
        </w:r>
        <w:r w:rsidR="00355F19">
          <w:rPr>
            <w:noProof/>
            <w:webHidden/>
          </w:rPr>
          <w:fldChar w:fldCharType="begin"/>
        </w:r>
        <w:r w:rsidR="00355F19">
          <w:rPr>
            <w:noProof/>
            <w:webHidden/>
          </w:rPr>
          <w:instrText xml:space="preserve"> PAGEREF _Toc11675010 \h </w:instrText>
        </w:r>
        <w:r w:rsidR="00355F19">
          <w:rPr>
            <w:noProof/>
            <w:webHidden/>
          </w:rPr>
        </w:r>
        <w:r w:rsidR="00355F19">
          <w:rPr>
            <w:noProof/>
            <w:webHidden/>
          </w:rPr>
          <w:fldChar w:fldCharType="separate"/>
        </w:r>
        <w:r w:rsidR="006D41B0">
          <w:rPr>
            <w:noProof/>
            <w:webHidden/>
          </w:rPr>
          <w:t>24</w:t>
        </w:r>
        <w:r w:rsidR="00355F19">
          <w:rPr>
            <w:noProof/>
            <w:webHidden/>
          </w:rPr>
          <w:fldChar w:fldCharType="end"/>
        </w:r>
      </w:hyperlink>
    </w:p>
    <w:p w14:paraId="5F1BF54B" w14:textId="37E959B1" w:rsidR="00355F19" w:rsidRDefault="00BB1B94">
      <w:pPr>
        <w:pStyle w:val="TOC2"/>
        <w:rPr>
          <w:rFonts w:asciiTheme="minorHAnsi" w:eastAsiaTheme="minorEastAsia" w:hAnsiTheme="minorHAnsi" w:cstheme="minorBidi"/>
          <w:color w:val="auto"/>
          <w:sz w:val="22"/>
        </w:rPr>
      </w:pPr>
      <w:hyperlink w:anchor="_Toc11675011" w:history="1">
        <w:r w:rsidR="00355F19" w:rsidRPr="008506B4">
          <w:rPr>
            <w:rStyle w:val="Hyperlink"/>
          </w:rPr>
          <w:t>5</w:t>
        </w:r>
        <w:r w:rsidR="00355F19">
          <w:rPr>
            <w:rFonts w:asciiTheme="minorHAnsi" w:eastAsiaTheme="minorEastAsia" w:hAnsiTheme="minorHAnsi" w:cstheme="minorBidi"/>
            <w:color w:val="auto"/>
            <w:sz w:val="22"/>
          </w:rPr>
          <w:tab/>
        </w:r>
        <w:r w:rsidR="00355F19" w:rsidRPr="008506B4">
          <w:rPr>
            <w:rStyle w:val="Hyperlink"/>
          </w:rPr>
          <w:t>References</w:t>
        </w:r>
        <w:r w:rsidR="00355F19">
          <w:rPr>
            <w:webHidden/>
          </w:rPr>
          <w:tab/>
        </w:r>
        <w:r w:rsidR="00355F19">
          <w:rPr>
            <w:webHidden/>
          </w:rPr>
          <w:fldChar w:fldCharType="begin"/>
        </w:r>
        <w:r w:rsidR="00355F19">
          <w:rPr>
            <w:webHidden/>
          </w:rPr>
          <w:instrText xml:space="preserve"> PAGEREF _Toc11675011 \h </w:instrText>
        </w:r>
        <w:r w:rsidR="00355F19">
          <w:rPr>
            <w:webHidden/>
          </w:rPr>
        </w:r>
        <w:r w:rsidR="00355F19">
          <w:rPr>
            <w:webHidden/>
          </w:rPr>
          <w:fldChar w:fldCharType="separate"/>
        </w:r>
        <w:r w:rsidR="006D41B0">
          <w:rPr>
            <w:webHidden/>
          </w:rPr>
          <w:t>25</w:t>
        </w:r>
        <w:r w:rsidR="00355F19">
          <w:rPr>
            <w:webHidden/>
          </w:rPr>
          <w:fldChar w:fldCharType="end"/>
        </w:r>
      </w:hyperlink>
    </w:p>
    <w:p w14:paraId="438BEF18" w14:textId="3339ED1F" w:rsidR="005F6F45" w:rsidRDefault="005D2B4A" w:rsidP="005D2B4A">
      <w:pPr>
        <w:pStyle w:val="TOC2"/>
        <w:outlineLvl w:val="2"/>
      </w:pPr>
      <w:r>
        <w:fldChar w:fldCharType="end"/>
      </w:r>
    </w:p>
    <w:p w14:paraId="6A604D20" w14:textId="77777777" w:rsidR="005F6F45" w:rsidRDefault="003A4FDF" w:rsidP="005F6F45">
      <w:pPr>
        <w:pStyle w:val="Heading1noTOC"/>
      </w:pPr>
      <w:bookmarkStart w:id="2" w:name="_Toc11674993"/>
      <w:r>
        <w:t>List of F</w:t>
      </w:r>
      <w:r w:rsidR="005F6F45">
        <w:t>igures</w:t>
      </w:r>
      <w:bookmarkEnd w:id="2"/>
    </w:p>
    <w:p w14:paraId="7717BD99" w14:textId="4AE8AE3C" w:rsidR="002F30C3" w:rsidRDefault="005F6F45">
      <w:pPr>
        <w:pStyle w:val="TableofFigures"/>
        <w:rPr>
          <w:rFonts w:asciiTheme="minorHAnsi" w:eastAsiaTheme="minorEastAsia" w:hAnsiTheme="minorHAnsi" w:cstheme="minorBidi"/>
          <w:noProof/>
          <w:color w:val="auto"/>
          <w:sz w:val="22"/>
        </w:rPr>
      </w:pPr>
      <w:r>
        <w:fldChar w:fldCharType="begin"/>
      </w:r>
      <w:r>
        <w:instrText xml:space="preserve"> TOC \c "Figure" </w:instrText>
      </w:r>
      <w:r>
        <w:fldChar w:fldCharType="separate"/>
      </w:r>
      <w:r w:rsidR="002F30C3">
        <w:rPr>
          <w:noProof/>
        </w:rPr>
        <w:t>Figure 1 Mean surface river tracer concentration for 2011 (left) and time-series of the individual river tracers (right) at six coring sites. The colours on the left show only the river with the greatest concentration at the surface, while the time-series shows all 4 rivers. The top left of each site panel lists the predicted peak (and mean) Ba/Ca anomaly assuming conservative transport from the river mouth.</w:t>
      </w:r>
      <w:r w:rsidR="002F30C3">
        <w:rPr>
          <w:noProof/>
        </w:rPr>
        <w:tab/>
      </w:r>
      <w:r w:rsidR="002F30C3">
        <w:rPr>
          <w:noProof/>
        </w:rPr>
        <w:fldChar w:fldCharType="begin"/>
      </w:r>
      <w:r w:rsidR="002F30C3">
        <w:rPr>
          <w:noProof/>
        </w:rPr>
        <w:instrText xml:space="preserve"> PAGEREF _Toc8981302 \h </w:instrText>
      </w:r>
      <w:r w:rsidR="002F30C3">
        <w:rPr>
          <w:noProof/>
        </w:rPr>
      </w:r>
      <w:r w:rsidR="002F30C3">
        <w:rPr>
          <w:noProof/>
        </w:rPr>
        <w:fldChar w:fldCharType="separate"/>
      </w:r>
      <w:r w:rsidR="006D41B0">
        <w:rPr>
          <w:noProof/>
        </w:rPr>
        <w:t>10</w:t>
      </w:r>
      <w:r w:rsidR="002F30C3">
        <w:rPr>
          <w:noProof/>
        </w:rPr>
        <w:fldChar w:fldCharType="end"/>
      </w:r>
    </w:p>
    <w:p w14:paraId="64D17F7B" w14:textId="1B41B699" w:rsidR="002F30C3" w:rsidRDefault="002F30C3">
      <w:pPr>
        <w:pStyle w:val="TableofFigures"/>
        <w:rPr>
          <w:rFonts w:asciiTheme="minorHAnsi" w:eastAsiaTheme="minorEastAsia" w:hAnsiTheme="minorHAnsi" w:cstheme="minorBidi"/>
          <w:noProof/>
          <w:color w:val="auto"/>
          <w:sz w:val="22"/>
        </w:rPr>
      </w:pPr>
      <w:r>
        <w:rPr>
          <w:noProof/>
        </w:rPr>
        <w:t>Figure 2 Mean surface river tracer concentration for 2012 (left) and time-series of the individual river tracers (right) at six coring sites. See Figure 1.</w:t>
      </w:r>
      <w:r>
        <w:rPr>
          <w:noProof/>
        </w:rPr>
        <w:tab/>
      </w:r>
      <w:r>
        <w:rPr>
          <w:noProof/>
        </w:rPr>
        <w:fldChar w:fldCharType="begin"/>
      </w:r>
      <w:r>
        <w:rPr>
          <w:noProof/>
        </w:rPr>
        <w:instrText xml:space="preserve"> PAGEREF _Toc8981303 \h </w:instrText>
      </w:r>
      <w:r>
        <w:rPr>
          <w:noProof/>
        </w:rPr>
      </w:r>
      <w:r>
        <w:rPr>
          <w:noProof/>
        </w:rPr>
        <w:fldChar w:fldCharType="separate"/>
      </w:r>
      <w:r w:rsidR="006D41B0">
        <w:rPr>
          <w:noProof/>
        </w:rPr>
        <w:t>11</w:t>
      </w:r>
      <w:r>
        <w:rPr>
          <w:noProof/>
        </w:rPr>
        <w:fldChar w:fldCharType="end"/>
      </w:r>
    </w:p>
    <w:p w14:paraId="541476E9" w14:textId="745DF9CF" w:rsidR="002F30C3" w:rsidRDefault="002F30C3">
      <w:pPr>
        <w:pStyle w:val="TableofFigures"/>
        <w:rPr>
          <w:rFonts w:asciiTheme="minorHAnsi" w:eastAsiaTheme="minorEastAsia" w:hAnsiTheme="minorHAnsi" w:cstheme="minorBidi"/>
          <w:noProof/>
          <w:color w:val="auto"/>
          <w:sz w:val="22"/>
        </w:rPr>
      </w:pPr>
      <w:r>
        <w:rPr>
          <w:noProof/>
        </w:rPr>
        <w:t>Figure 3 Mean surface river tracer concentration for 2013 (left) and time-series of the individual river tracers (right) at six coring sites. See Figure 1</w:t>
      </w:r>
      <w:r>
        <w:rPr>
          <w:noProof/>
        </w:rPr>
        <w:tab/>
      </w:r>
      <w:r>
        <w:rPr>
          <w:noProof/>
        </w:rPr>
        <w:fldChar w:fldCharType="begin"/>
      </w:r>
      <w:r>
        <w:rPr>
          <w:noProof/>
        </w:rPr>
        <w:instrText xml:space="preserve"> PAGEREF _Toc8981304 \h </w:instrText>
      </w:r>
      <w:r>
        <w:rPr>
          <w:noProof/>
        </w:rPr>
      </w:r>
      <w:r>
        <w:rPr>
          <w:noProof/>
        </w:rPr>
        <w:fldChar w:fldCharType="separate"/>
      </w:r>
      <w:r w:rsidR="006D41B0">
        <w:rPr>
          <w:noProof/>
        </w:rPr>
        <w:t>12</w:t>
      </w:r>
      <w:r>
        <w:rPr>
          <w:noProof/>
        </w:rPr>
        <w:fldChar w:fldCharType="end"/>
      </w:r>
    </w:p>
    <w:p w14:paraId="3022B1B2" w14:textId="06D1E60D" w:rsidR="002F30C3" w:rsidRDefault="002F30C3">
      <w:pPr>
        <w:pStyle w:val="TableofFigures"/>
        <w:rPr>
          <w:rFonts w:asciiTheme="minorHAnsi" w:eastAsiaTheme="minorEastAsia" w:hAnsiTheme="minorHAnsi" w:cstheme="minorBidi"/>
          <w:noProof/>
          <w:color w:val="auto"/>
          <w:sz w:val="22"/>
        </w:rPr>
      </w:pPr>
      <w:r>
        <w:rPr>
          <w:noProof/>
        </w:rPr>
        <w:t>Figure 4 Mean surface river tracer concentration for 2014 (left) and time-series of the individual river tracers (right) at six coring sites. See Figure 1.</w:t>
      </w:r>
      <w:r>
        <w:rPr>
          <w:noProof/>
        </w:rPr>
        <w:tab/>
      </w:r>
      <w:r>
        <w:rPr>
          <w:noProof/>
        </w:rPr>
        <w:fldChar w:fldCharType="begin"/>
      </w:r>
      <w:r>
        <w:rPr>
          <w:noProof/>
        </w:rPr>
        <w:instrText xml:space="preserve"> PAGEREF _Toc8981305 \h </w:instrText>
      </w:r>
      <w:r>
        <w:rPr>
          <w:noProof/>
        </w:rPr>
      </w:r>
      <w:r>
        <w:rPr>
          <w:noProof/>
        </w:rPr>
        <w:fldChar w:fldCharType="separate"/>
      </w:r>
      <w:r w:rsidR="006D41B0">
        <w:rPr>
          <w:noProof/>
        </w:rPr>
        <w:t>13</w:t>
      </w:r>
      <w:r>
        <w:rPr>
          <w:noProof/>
        </w:rPr>
        <w:fldChar w:fldCharType="end"/>
      </w:r>
    </w:p>
    <w:p w14:paraId="3E07C677" w14:textId="06CEC3E7" w:rsidR="002F30C3" w:rsidRDefault="002F30C3">
      <w:pPr>
        <w:pStyle w:val="TableofFigures"/>
        <w:rPr>
          <w:rFonts w:asciiTheme="minorHAnsi" w:eastAsiaTheme="minorEastAsia" w:hAnsiTheme="minorHAnsi" w:cstheme="minorBidi"/>
          <w:noProof/>
          <w:color w:val="auto"/>
          <w:sz w:val="22"/>
        </w:rPr>
      </w:pPr>
      <w:r>
        <w:rPr>
          <w:noProof/>
        </w:rPr>
        <w:t>Figure 5 Mean surface river tracer concentration for 2015 (left) and time-series of the individual river tracers (right) at six coring sites. See Figure 1.</w:t>
      </w:r>
      <w:r>
        <w:rPr>
          <w:noProof/>
        </w:rPr>
        <w:tab/>
      </w:r>
      <w:r>
        <w:rPr>
          <w:noProof/>
        </w:rPr>
        <w:fldChar w:fldCharType="begin"/>
      </w:r>
      <w:r>
        <w:rPr>
          <w:noProof/>
        </w:rPr>
        <w:instrText xml:space="preserve"> PAGEREF _Toc8981306 \h </w:instrText>
      </w:r>
      <w:r>
        <w:rPr>
          <w:noProof/>
        </w:rPr>
      </w:r>
      <w:r>
        <w:rPr>
          <w:noProof/>
        </w:rPr>
        <w:fldChar w:fldCharType="separate"/>
      </w:r>
      <w:r w:rsidR="006D41B0">
        <w:rPr>
          <w:noProof/>
        </w:rPr>
        <w:t>14</w:t>
      </w:r>
      <w:r>
        <w:rPr>
          <w:noProof/>
        </w:rPr>
        <w:fldChar w:fldCharType="end"/>
      </w:r>
    </w:p>
    <w:p w14:paraId="4B55A40A" w14:textId="7CE29963" w:rsidR="002F30C3" w:rsidRDefault="002F30C3">
      <w:pPr>
        <w:pStyle w:val="TableofFigures"/>
        <w:rPr>
          <w:rFonts w:asciiTheme="minorHAnsi" w:eastAsiaTheme="minorEastAsia" w:hAnsiTheme="minorHAnsi" w:cstheme="minorBidi"/>
          <w:noProof/>
          <w:color w:val="auto"/>
          <w:sz w:val="22"/>
        </w:rPr>
      </w:pPr>
      <w:r>
        <w:rPr>
          <w:noProof/>
        </w:rPr>
        <w:t>Figure 6 Mean surface river tracer concentration for 2016 (left) and time-series of the individual river tracers (right) at six coring sites. See Figure 1.</w:t>
      </w:r>
      <w:r>
        <w:rPr>
          <w:noProof/>
        </w:rPr>
        <w:tab/>
      </w:r>
      <w:r>
        <w:rPr>
          <w:noProof/>
        </w:rPr>
        <w:fldChar w:fldCharType="begin"/>
      </w:r>
      <w:r>
        <w:rPr>
          <w:noProof/>
        </w:rPr>
        <w:instrText xml:space="preserve"> PAGEREF _Toc8981307 \h </w:instrText>
      </w:r>
      <w:r>
        <w:rPr>
          <w:noProof/>
        </w:rPr>
      </w:r>
      <w:r>
        <w:rPr>
          <w:noProof/>
        </w:rPr>
        <w:fldChar w:fldCharType="separate"/>
      </w:r>
      <w:r w:rsidR="006D41B0">
        <w:rPr>
          <w:noProof/>
        </w:rPr>
        <w:t>15</w:t>
      </w:r>
      <w:r>
        <w:rPr>
          <w:noProof/>
        </w:rPr>
        <w:fldChar w:fldCharType="end"/>
      </w:r>
    </w:p>
    <w:p w14:paraId="2F82E12F" w14:textId="130D223D" w:rsidR="002F30C3" w:rsidRDefault="002F30C3">
      <w:pPr>
        <w:pStyle w:val="TableofFigures"/>
        <w:rPr>
          <w:rFonts w:asciiTheme="minorHAnsi" w:eastAsiaTheme="minorEastAsia" w:hAnsiTheme="minorHAnsi" w:cstheme="minorBidi"/>
          <w:noProof/>
          <w:color w:val="auto"/>
          <w:sz w:val="22"/>
        </w:rPr>
      </w:pPr>
      <w:r>
        <w:rPr>
          <w:noProof/>
        </w:rPr>
        <w:t>Figure 7 Mean surface river tracer concentration for 2017 (left) and time-series of the individual river tracers (right) at six coring sites. See Figure 1.</w:t>
      </w:r>
      <w:r>
        <w:rPr>
          <w:noProof/>
        </w:rPr>
        <w:tab/>
      </w:r>
      <w:r>
        <w:rPr>
          <w:noProof/>
        </w:rPr>
        <w:fldChar w:fldCharType="begin"/>
      </w:r>
      <w:r>
        <w:rPr>
          <w:noProof/>
        </w:rPr>
        <w:instrText xml:space="preserve"> PAGEREF _Toc8981308 \h </w:instrText>
      </w:r>
      <w:r>
        <w:rPr>
          <w:noProof/>
        </w:rPr>
      </w:r>
      <w:r>
        <w:rPr>
          <w:noProof/>
        </w:rPr>
        <w:fldChar w:fldCharType="separate"/>
      </w:r>
      <w:r w:rsidR="006D41B0">
        <w:rPr>
          <w:noProof/>
        </w:rPr>
        <w:t>16</w:t>
      </w:r>
      <w:r>
        <w:rPr>
          <w:noProof/>
        </w:rPr>
        <w:fldChar w:fldCharType="end"/>
      </w:r>
    </w:p>
    <w:p w14:paraId="4B05A1D7" w14:textId="3867895C" w:rsidR="002F30C3" w:rsidRDefault="002F30C3">
      <w:pPr>
        <w:pStyle w:val="TableofFigures"/>
        <w:rPr>
          <w:rFonts w:asciiTheme="minorHAnsi" w:eastAsiaTheme="minorEastAsia" w:hAnsiTheme="minorHAnsi" w:cstheme="minorBidi"/>
          <w:noProof/>
          <w:color w:val="auto"/>
          <w:sz w:val="22"/>
        </w:rPr>
      </w:pPr>
      <w:r>
        <w:rPr>
          <w:noProof/>
        </w:rPr>
        <w:t>Figure 8 Mean surface river tracer concentration for 2018 (left) and time-series of the individual river tracers (right) at six coring sites. See Figure 1.</w:t>
      </w:r>
      <w:r>
        <w:rPr>
          <w:noProof/>
        </w:rPr>
        <w:tab/>
      </w:r>
      <w:r>
        <w:rPr>
          <w:noProof/>
        </w:rPr>
        <w:fldChar w:fldCharType="begin"/>
      </w:r>
      <w:r>
        <w:rPr>
          <w:noProof/>
        </w:rPr>
        <w:instrText xml:space="preserve"> PAGEREF _Toc8981309 \h </w:instrText>
      </w:r>
      <w:r>
        <w:rPr>
          <w:noProof/>
        </w:rPr>
      </w:r>
      <w:r>
        <w:rPr>
          <w:noProof/>
        </w:rPr>
        <w:fldChar w:fldCharType="separate"/>
      </w:r>
      <w:r w:rsidR="006D41B0">
        <w:rPr>
          <w:noProof/>
        </w:rPr>
        <w:t>17</w:t>
      </w:r>
      <w:r>
        <w:rPr>
          <w:noProof/>
        </w:rPr>
        <w:fldChar w:fldCharType="end"/>
      </w:r>
    </w:p>
    <w:p w14:paraId="321E7FCF" w14:textId="546C11CB" w:rsidR="002F30C3" w:rsidRDefault="002F30C3">
      <w:pPr>
        <w:pStyle w:val="TableofFigures"/>
        <w:rPr>
          <w:rFonts w:asciiTheme="minorHAnsi" w:eastAsiaTheme="minorEastAsia" w:hAnsiTheme="minorHAnsi" w:cstheme="minorBidi"/>
          <w:noProof/>
          <w:color w:val="auto"/>
          <w:sz w:val="22"/>
        </w:rPr>
      </w:pPr>
      <w:r>
        <w:rPr>
          <w:noProof/>
        </w:rPr>
        <w:t>Figure 9 Mean surface river tracer concentration for 2019 (left) and time-series of the individual river tracers (right) at six coring sites. See Figure 1.</w:t>
      </w:r>
      <w:r>
        <w:rPr>
          <w:noProof/>
        </w:rPr>
        <w:tab/>
      </w:r>
      <w:r>
        <w:rPr>
          <w:noProof/>
        </w:rPr>
        <w:fldChar w:fldCharType="begin"/>
      </w:r>
      <w:r>
        <w:rPr>
          <w:noProof/>
        </w:rPr>
        <w:instrText xml:space="preserve"> PAGEREF _Toc8981310 \h </w:instrText>
      </w:r>
      <w:r>
        <w:rPr>
          <w:noProof/>
        </w:rPr>
      </w:r>
      <w:r>
        <w:rPr>
          <w:noProof/>
        </w:rPr>
        <w:fldChar w:fldCharType="separate"/>
      </w:r>
      <w:r w:rsidR="006D41B0">
        <w:rPr>
          <w:noProof/>
        </w:rPr>
        <w:t>18</w:t>
      </w:r>
      <w:r>
        <w:rPr>
          <w:noProof/>
        </w:rPr>
        <w:fldChar w:fldCharType="end"/>
      </w:r>
    </w:p>
    <w:p w14:paraId="571A05B5" w14:textId="2696B522" w:rsidR="002F30C3" w:rsidRDefault="002F30C3">
      <w:pPr>
        <w:pStyle w:val="TableofFigures"/>
        <w:rPr>
          <w:rFonts w:asciiTheme="minorHAnsi" w:eastAsiaTheme="minorEastAsia" w:hAnsiTheme="minorHAnsi" w:cstheme="minorBidi"/>
          <w:noProof/>
          <w:color w:val="auto"/>
          <w:sz w:val="22"/>
        </w:rPr>
      </w:pPr>
      <w:r>
        <w:rPr>
          <w:noProof/>
        </w:rPr>
        <w:t>Figure 10 Comparison of observed and simulated Ba / Ca ratio in coral cores, distinguished by colour for site, and marker by year. The grey lines is a 1:1 agreement between observed and modelled Ba / Ca ratios. The displacement factor for Ba / Ca is 0.82.</w:t>
      </w:r>
      <w:r>
        <w:rPr>
          <w:noProof/>
        </w:rPr>
        <w:tab/>
      </w:r>
      <w:r>
        <w:rPr>
          <w:noProof/>
        </w:rPr>
        <w:fldChar w:fldCharType="begin"/>
      </w:r>
      <w:r>
        <w:rPr>
          <w:noProof/>
        </w:rPr>
        <w:instrText xml:space="preserve"> PAGEREF _Toc8981311 \h </w:instrText>
      </w:r>
      <w:r>
        <w:rPr>
          <w:noProof/>
        </w:rPr>
      </w:r>
      <w:r>
        <w:rPr>
          <w:noProof/>
        </w:rPr>
        <w:fldChar w:fldCharType="separate"/>
      </w:r>
      <w:r w:rsidR="006D41B0">
        <w:rPr>
          <w:noProof/>
        </w:rPr>
        <w:t>20</w:t>
      </w:r>
      <w:r>
        <w:rPr>
          <w:noProof/>
        </w:rPr>
        <w:fldChar w:fldCharType="end"/>
      </w:r>
    </w:p>
    <w:p w14:paraId="7E5A3356" w14:textId="77777777" w:rsidR="00BD3CD7" w:rsidRDefault="005F6F45" w:rsidP="008B2EB2">
      <w:pPr>
        <w:pStyle w:val="TOC2"/>
      </w:pPr>
      <w:r>
        <w:fldChar w:fldCharType="end"/>
      </w:r>
      <w:r w:rsidR="00BD3CD7">
        <w:br w:type="page"/>
      </w:r>
    </w:p>
    <w:p w14:paraId="6570705D" w14:textId="77777777" w:rsidR="0008281F" w:rsidRDefault="003B6006" w:rsidP="0008281F">
      <w:pPr>
        <w:pStyle w:val="Heading1"/>
      </w:pPr>
      <w:bookmarkStart w:id="3" w:name="_Ref8663581"/>
      <w:bookmarkStart w:id="4" w:name="_Toc11674994"/>
      <w:bookmarkStart w:id="5" w:name="_Toc341085719"/>
      <w:r>
        <w:lastRenderedPageBreak/>
        <w:t>Introduction</w:t>
      </w:r>
      <w:bookmarkEnd w:id="3"/>
      <w:bookmarkEnd w:id="4"/>
    </w:p>
    <w:p w14:paraId="25937F05" w14:textId="77777777" w:rsidR="002E7ADA" w:rsidRPr="00DE71EC" w:rsidRDefault="00B436C7" w:rsidP="002E7ADA">
      <w:pPr>
        <w:pStyle w:val="BodyText"/>
        <w:rPr>
          <w:sz w:val="22"/>
        </w:rPr>
      </w:pPr>
      <w:r w:rsidRPr="00DE71EC">
        <w:rPr>
          <w:sz w:val="22"/>
        </w:rPr>
        <w:t xml:space="preserve">This </w:t>
      </w:r>
      <w:r w:rsidR="00AE4811" w:rsidRPr="00DE71EC">
        <w:rPr>
          <w:sz w:val="22"/>
        </w:rPr>
        <w:t xml:space="preserve">is the </w:t>
      </w:r>
      <w:r w:rsidRPr="00DE71EC">
        <w:rPr>
          <w:sz w:val="22"/>
        </w:rPr>
        <w:t>final report</w:t>
      </w:r>
      <w:r w:rsidR="00C02AC9" w:rsidRPr="00DE71EC">
        <w:rPr>
          <w:sz w:val="22"/>
        </w:rPr>
        <w:t xml:space="preserve"> of the DoEE-funded </w:t>
      </w:r>
      <w:r w:rsidR="00AE4811" w:rsidRPr="00DE71EC">
        <w:rPr>
          <w:sz w:val="22"/>
        </w:rPr>
        <w:t xml:space="preserve">project: </w:t>
      </w:r>
      <w:r w:rsidR="00C02AC9" w:rsidRPr="00DE71EC">
        <w:rPr>
          <w:sz w:val="22"/>
        </w:rPr>
        <w:t>“Scoping study to address poor water quality in the Whitsunday Region”</w:t>
      </w:r>
      <w:r w:rsidR="00AE4811" w:rsidRPr="00DE71EC">
        <w:rPr>
          <w:sz w:val="22"/>
        </w:rPr>
        <w:t xml:space="preserve">. The project provides new observations, </w:t>
      </w:r>
      <w:r w:rsidR="00C02AC9" w:rsidRPr="00DE71EC">
        <w:rPr>
          <w:sz w:val="22"/>
        </w:rPr>
        <w:t xml:space="preserve">model output </w:t>
      </w:r>
      <w:r w:rsidR="00AE4811" w:rsidRPr="00DE71EC">
        <w:rPr>
          <w:sz w:val="22"/>
        </w:rPr>
        <w:t xml:space="preserve">and analysis </w:t>
      </w:r>
      <w:r w:rsidR="00C02AC9" w:rsidRPr="00DE71EC">
        <w:rPr>
          <w:sz w:val="22"/>
        </w:rPr>
        <w:t>in order to address</w:t>
      </w:r>
      <w:r w:rsidR="002E7ADA" w:rsidRPr="00DE71EC">
        <w:rPr>
          <w:sz w:val="22"/>
        </w:rPr>
        <w:t xml:space="preserve"> </w:t>
      </w:r>
      <w:r w:rsidR="00335BE5" w:rsidRPr="00DE71EC">
        <w:rPr>
          <w:sz w:val="22"/>
        </w:rPr>
        <w:t>the following project objectives:</w:t>
      </w:r>
    </w:p>
    <w:p w14:paraId="267CB77D" w14:textId="77777777" w:rsidR="002E7ADA" w:rsidRPr="00DE71EC" w:rsidRDefault="00541A38" w:rsidP="002E7ADA">
      <w:pPr>
        <w:pStyle w:val="BodyText"/>
        <w:rPr>
          <w:sz w:val="22"/>
        </w:rPr>
      </w:pPr>
      <w:r w:rsidRPr="00DE71EC">
        <w:rPr>
          <w:sz w:val="22"/>
        </w:rPr>
        <w:t>•</w:t>
      </w:r>
      <w:r w:rsidRPr="00DE71EC">
        <w:rPr>
          <w:sz w:val="22"/>
        </w:rPr>
        <w:tab/>
        <w:t>P</w:t>
      </w:r>
      <w:r w:rsidR="002E7ADA" w:rsidRPr="00DE71EC">
        <w:rPr>
          <w:sz w:val="22"/>
        </w:rPr>
        <w:t>rovide greater understanding of the causes of the water quality decline in the Whitsunday Region through application and analysis of existing models coupled with field observations</w:t>
      </w:r>
    </w:p>
    <w:p w14:paraId="1997F3A1" w14:textId="77777777" w:rsidR="00DD5BBB" w:rsidRPr="00DE71EC" w:rsidRDefault="00541A38" w:rsidP="002E7ADA">
      <w:pPr>
        <w:pStyle w:val="BodyText"/>
        <w:rPr>
          <w:sz w:val="22"/>
        </w:rPr>
      </w:pPr>
      <w:r w:rsidRPr="00DE71EC">
        <w:rPr>
          <w:sz w:val="22"/>
        </w:rPr>
        <w:t>•</w:t>
      </w:r>
      <w:r w:rsidRPr="00DE71EC">
        <w:rPr>
          <w:sz w:val="22"/>
        </w:rPr>
        <w:tab/>
        <w:t>P</w:t>
      </w:r>
      <w:r w:rsidR="002E7ADA" w:rsidRPr="00DE71EC">
        <w:rPr>
          <w:sz w:val="22"/>
        </w:rPr>
        <w:t>rovide greater understanding of the contribution of different pollutant sources, such as (but not limited to) urban runoff, dredging and disposal activities, to the regional sediment budget</w:t>
      </w:r>
      <w:bookmarkEnd w:id="5"/>
    </w:p>
    <w:p w14:paraId="756A2A52" w14:textId="77777777" w:rsidR="00260B15" w:rsidRPr="00DE71EC" w:rsidRDefault="00260B15" w:rsidP="002E7ADA">
      <w:pPr>
        <w:pStyle w:val="BodyText"/>
        <w:rPr>
          <w:sz w:val="22"/>
        </w:rPr>
      </w:pPr>
    </w:p>
    <w:p w14:paraId="04E68CE5" w14:textId="77777777" w:rsidR="00260B15" w:rsidRPr="00DE71EC" w:rsidRDefault="00AE4811" w:rsidP="002E7ADA">
      <w:pPr>
        <w:pStyle w:val="BodyText"/>
        <w:rPr>
          <w:sz w:val="22"/>
        </w:rPr>
      </w:pPr>
      <w:r w:rsidRPr="00DE71EC">
        <w:rPr>
          <w:sz w:val="22"/>
        </w:rPr>
        <w:t>In addition to this Final Report, t</w:t>
      </w:r>
      <w:r w:rsidR="00260B15" w:rsidRPr="00DE71EC">
        <w:rPr>
          <w:sz w:val="22"/>
        </w:rPr>
        <w:t xml:space="preserve">he project has </w:t>
      </w:r>
      <w:r w:rsidR="00114B43" w:rsidRPr="00DE71EC">
        <w:rPr>
          <w:sz w:val="22"/>
        </w:rPr>
        <w:t xml:space="preserve">produced three </w:t>
      </w:r>
      <w:r w:rsidRPr="00DE71EC">
        <w:rPr>
          <w:sz w:val="22"/>
        </w:rPr>
        <w:t>documents</w:t>
      </w:r>
      <w:r w:rsidR="00114B43" w:rsidRPr="00DE71EC">
        <w:rPr>
          <w:sz w:val="22"/>
        </w:rPr>
        <w:t>:</w:t>
      </w:r>
    </w:p>
    <w:p w14:paraId="1BB7DF79" w14:textId="77777777" w:rsidR="00641E35" w:rsidRPr="00DE71EC" w:rsidRDefault="00641E35" w:rsidP="00641E35">
      <w:pPr>
        <w:pStyle w:val="BodyText"/>
        <w:numPr>
          <w:ilvl w:val="0"/>
          <w:numId w:val="22"/>
        </w:numPr>
        <w:rPr>
          <w:sz w:val="22"/>
        </w:rPr>
      </w:pPr>
      <w:r w:rsidRPr="00DE71EC">
        <w:rPr>
          <w:sz w:val="22"/>
        </w:rPr>
        <w:t>Mark Baird and Nugzar Margvelashvili (2018) Scoping study to address poor water quality in the Whitsunday Region: interim report. Report submitted to DoEE</w:t>
      </w:r>
      <w:r w:rsidR="00AE4811" w:rsidRPr="00DE71EC">
        <w:rPr>
          <w:sz w:val="22"/>
        </w:rPr>
        <w:t xml:space="preserve"> in 2018</w:t>
      </w:r>
      <w:r w:rsidRPr="00DE71EC">
        <w:rPr>
          <w:sz w:val="22"/>
        </w:rPr>
        <w:t>.</w:t>
      </w:r>
    </w:p>
    <w:p w14:paraId="7804D3DC" w14:textId="77777777" w:rsidR="00114B43" w:rsidRPr="00DE71EC" w:rsidRDefault="00611E25" w:rsidP="00611E25">
      <w:pPr>
        <w:pStyle w:val="BodyText"/>
        <w:numPr>
          <w:ilvl w:val="0"/>
          <w:numId w:val="22"/>
        </w:numPr>
        <w:rPr>
          <w:sz w:val="22"/>
        </w:rPr>
      </w:pPr>
      <w:r w:rsidRPr="00DE71EC">
        <w:rPr>
          <w:sz w:val="22"/>
        </w:rPr>
        <w:t>Mark Baird and Emlyn Jones</w:t>
      </w:r>
      <w:r w:rsidR="00641E35" w:rsidRPr="00DE71EC">
        <w:rPr>
          <w:sz w:val="22"/>
        </w:rPr>
        <w:t xml:space="preserve"> (2018). </w:t>
      </w:r>
      <w:r w:rsidRPr="00DE71EC">
        <w:rPr>
          <w:sz w:val="22"/>
        </w:rPr>
        <w:t xml:space="preserve">Observation System Simulation Experiment for the Mackay-Whitsunday region: application of the eReefs marine biogeochemical model. </w:t>
      </w:r>
      <w:r w:rsidR="00641E35" w:rsidRPr="00DE71EC">
        <w:rPr>
          <w:sz w:val="22"/>
        </w:rPr>
        <w:t>Report submitted to DoEE</w:t>
      </w:r>
      <w:r w:rsidR="00AE4811" w:rsidRPr="00DE71EC">
        <w:rPr>
          <w:sz w:val="22"/>
        </w:rPr>
        <w:t xml:space="preserve"> in 2018</w:t>
      </w:r>
      <w:r w:rsidR="00641E35" w:rsidRPr="00DE71EC">
        <w:rPr>
          <w:sz w:val="22"/>
        </w:rPr>
        <w:t>.</w:t>
      </w:r>
    </w:p>
    <w:p w14:paraId="6C4093E2" w14:textId="24A6FC18" w:rsidR="00114B43" w:rsidRPr="00DE71EC" w:rsidRDefault="00114B43" w:rsidP="00114B43">
      <w:pPr>
        <w:pStyle w:val="BodyText"/>
        <w:numPr>
          <w:ilvl w:val="0"/>
          <w:numId w:val="22"/>
        </w:numPr>
        <w:rPr>
          <w:sz w:val="22"/>
        </w:rPr>
      </w:pPr>
      <w:r w:rsidRPr="00DE71EC">
        <w:rPr>
          <w:sz w:val="22"/>
        </w:rPr>
        <w:t>Neal Cantin, Yang Wu, Stewart Fallon &amp; Janice Lough (2019) Historical records of terrestrial sediment &amp; flood plumes inputs to the Whitsunday Island region from coral skeletons: 1861</w:t>
      </w:r>
      <w:r w:rsidR="00641E35" w:rsidRPr="00DE71EC">
        <w:rPr>
          <w:sz w:val="22"/>
        </w:rPr>
        <w:t>-2017. Report submitted to DoEE with th</w:t>
      </w:r>
      <w:r w:rsidR="00B161FB" w:rsidRPr="00DE71EC">
        <w:rPr>
          <w:sz w:val="22"/>
        </w:rPr>
        <w:t>e Final Report</w:t>
      </w:r>
      <w:r w:rsidR="00AE4811" w:rsidRPr="00DE71EC">
        <w:rPr>
          <w:sz w:val="22"/>
        </w:rPr>
        <w:t xml:space="preserve"> on 17 May 2019</w:t>
      </w:r>
      <w:r w:rsidR="00641E35" w:rsidRPr="00DE71EC">
        <w:rPr>
          <w:sz w:val="22"/>
        </w:rPr>
        <w:t>.</w:t>
      </w:r>
    </w:p>
    <w:p w14:paraId="047633C6" w14:textId="77777777" w:rsidR="005D2B4A" w:rsidRPr="00DE71EC" w:rsidRDefault="00AE4811" w:rsidP="002E7ADA">
      <w:pPr>
        <w:pStyle w:val="BodyText"/>
        <w:rPr>
          <w:sz w:val="22"/>
        </w:rPr>
      </w:pPr>
      <w:r w:rsidRPr="00DE71EC">
        <w:rPr>
          <w:sz w:val="22"/>
        </w:rPr>
        <w:t>This Final Report</w:t>
      </w:r>
      <w:r w:rsidR="005D2B4A" w:rsidRPr="00DE71EC">
        <w:rPr>
          <w:sz w:val="22"/>
        </w:rPr>
        <w:t xml:space="preserve"> provides an Executive Summary of the entire project, as well as a new analysis (</w:t>
      </w:r>
      <w:r w:rsidRPr="00DE71EC">
        <w:rPr>
          <w:sz w:val="22"/>
        </w:rPr>
        <w:t xml:space="preserve">in </w:t>
      </w:r>
      <w:r w:rsidR="005D2B4A" w:rsidRPr="00DE71EC">
        <w:rPr>
          <w:sz w:val="22"/>
        </w:rPr>
        <w:t xml:space="preserve">Section 3) that integrates the findings from </w:t>
      </w:r>
      <w:r w:rsidR="00541A38" w:rsidRPr="00DE71EC">
        <w:rPr>
          <w:sz w:val="22"/>
        </w:rPr>
        <w:t>the modelling by CSIRO described in Report</w:t>
      </w:r>
      <w:r w:rsidR="005D2B4A" w:rsidRPr="00DE71EC">
        <w:rPr>
          <w:sz w:val="22"/>
        </w:rPr>
        <w:t xml:space="preserve"> 1 and </w:t>
      </w:r>
      <w:r w:rsidR="00541A38" w:rsidRPr="00DE71EC">
        <w:rPr>
          <w:sz w:val="22"/>
        </w:rPr>
        <w:t xml:space="preserve">the observations by AIMS in Report </w:t>
      </w:r>
      <w:r w:rsidR="005D2B4A" w:rsidRPr="00DE71EC">
        <w:rPr>
          <w:sz w:val="22"/>
        </w:rPr>
        <w:t>3.</w:t>
      </w:r>
    </w:p>
    <w:p w14:paraId="45ACF158" w14:textId="77777777" w:rsidR="00260B15" w:rsidRDefault="00260B15" w:rsidP="00B436C7">
      <w:pPr>
        <w:pStyle w:val="Heading1"/>
      </w:pPr>
      <w:bookmarkStart w:id="6" w:name="_Toc11674995"/>
      <w:r>
        <w:t>Executive Summary</w:t>
      </w:r>
      <w:bookmarkEnd w:id="6"/>
    </w:p>
    <w:p w14:paraId="16B3A293" w14:textId="022B11C8" w:rsidR="00670E9E" w:rsidRPr="00DE71EC" w:rsidRDefault="00D56634" w:rsidP="003A4C4D">
      <w:pPr>
        <w:pStyle w:val="BodyText"/>
        <w:rPr>
          <w:sz w:val="22"/>
        </w:rPr>
      </w:pPr>
      <w:r w:rsidRPr="00DE71EC">
        <w:rPr>
          <w:sz w:val="22"/>
        </w:rPr>
        <w:t xml:space="preserve">To provide a greater understanding of the factors affecting water quality in the Whitsundays region, this project took a multi-disciplinary, multi-agency approach. Mineralogical </w:t>
      </w:r>
      <w:r w:rsidR="001B276C" w:rsidRPr="00DE71EC">
        <w:rPr>
          <w:sz w:val="22"/>
        </w:rPr>
        <w:t xml:space="preserve">geochemistry </w:t>
      </w:r>
      <w:r w:rsidRPr="00DE71EC">
        <w:rPr>
          <w:sz w:val="22"/>
        </w:rPr>
        <w:t>and lumin</w:t>
      </w:r>
      <w:r w:rsidR="001B276C" w:rsidRPr="00DE71EC">
        <w:rPr>
          <w:sz w:val="22"/>
        </w:rPr>
        <w:t>escence</w:t>
      </w:r>
      <w:r w:rsidRPr="00DE71EC">
        <w:rPr>
          <w:sz w:val="22"/>
        </w:rPr>
        <w:t xml:space="preserve"> analysis of</w:t>
      </w:r>
      <w:r w:rsidR="007368D1" w:rsidRPr="00DE71EC">
        <w:rPr>
          <w:sz w:val="22"/>
        </w:rPr>
        <w:t xml:space="preserve"> coral cores undertaken </w:t>
      </w:r>
      <w:r w:rsidRPr="00DE71EC">
        <w:rPr>
          <w:sz w:val="22"/>
        </w:rPr>
        <w:t>provided an historical context for the impact of river plumes on coral</w:t>
      </w:r>
      <w:r w:rsidR="001B276C" w:rsidRPr="00DE71EC">
        <w:rPr>
          <w:sz w:val="22"/>
        </w:rPr>
        <w:t xml:space="preserve">s </w:t>
      </w:r>
      <w:r w:rsidRPr="00DE71EC">
        <w:rPr>
          <w:sz w:val="22"/>
        </w:rPr>
        <w:t>at 7</w:t>
      </w:r>
      <w:r w:rsidR="001B276C" w:rsidRPr="00DE71EC">
        <w:rPr>
          <w:sz w:val="22"/>
        </w:rPr>
        <w:t xml:space="preserve"> reef</w:t>
      </w:r>
      <w:r w:rsidRPr="00DE71EC">
        <w:rPr>
          <w:sz w:val="22"/>
        </w:rPr>
        <w:t xml:space="preserve"> sites</w:t>
      </w:r>
      <w:r w:rsidR="001B276C" w:rsidRPr="00DE71EC">
        <w:rPr>
          <w:sz w:val="22"/>
        </w:rPr>
        <w:t xml:space="preserve"> in the region</w:t>
      </w:r>
      <w:r w:rsidRPr="00DE71EC">
        <w:rPr>
          <w:sz w:val="22"/>
        </w:rPr>
        <w:t xml:space="preserve">. Analysis of trends in remote-sensing retrievals provided a more detailed, but shorter historical record. </w:t>
      </w:r>
      <w:r w:rsidR="007368D1" w:rsidRPr="00DE71EC">
        <w:rPr>
          <w:sz w:val="22"/>
        </w:rPr>
        <w:t>Finally, analysis of the</w:t>
      </w:r>
      <w:r w:rsidRPr="00DE71EC">
        <w:rPr>
          <w:sz w:val="22"/>
        </w:rPr>
        <w:t xml:space="preserve"> eReefs coupled physical-biological model provided insights from the last 8 years as to the processes affecting water quality</w:t>
      </w:r>
      <w:r w:rsidR="001B276C" w:rsidRPr="00DE71EC">
        <w:rPr>
          <w:sz w:val="22"/>
        </w:rPr>
        <w:t xml:space="preserve"> and transport throughout the Whitsunday Islands</w:t>
      </w:r>
      <w:r w:rsidRPr="00DE71EC">
        <w:rPr>
          <w:sz w:val="22"/>
        </w:rPr>
        <w:t>.</w:t>
      </w:r>
      <w:r w:rsidR="00FD497C" w:rsidRPr="00DE71EC">
        <w:rPr>
          <w:sz w:val="22"/>
        </w:rPr>
        <w:t xml:space="preserve"> </w:t>
      </w:r>
      <w:r w:rsidR="00B161FB" w:rsidRPr="00DE71EC">
        <w:rPr>
          <w:sz w:val="22"/>
        </w:rPr>
        <w:t xml:space="preserve">The Executive Summary is organised by </w:t>
      </w:r>
      <w:r w:rsidR="00FD497C" w:rsidRPr="00DE71EC">
        <w:rPr>
          <w:sz w:val="22"/>
        </w:rPr>
        <w:t>specific</w:t>
      </w:r>
      <w:r w:rsidR="009E13A7" w:rsidRPr="00DE71EC">
        <w:rPr>
          <w:sz w:val="22"/>
        </w:rPr>
        <w:t xml:space="preserve"> </w:t>
      </w:r>
      <w:r w:rsidR="00B161FB" w:rsidRPr="00DE71EC">
        <w:rPr>
          <w:sz w:val="22"/>
        </w:rPr>
        <w:t>questions</w:t>
      </w:r>
      <w:r w:rsidR="00FD497C" w:rsidRPr="00DE71EC">
        <w:rPr>
          <w:sz w:val="22"/>
        </w:rPr>
        <w:t xml:space="preserve"> asked of the project</w:t>
      </w:r>
      <w:r w:rsidR="00B90086" w:rsidRPr="00DE71EC">
        <w:rPr>
          <w:sz w:val="22"/>
        </w:rPr>
        <w:t xml:space="preserve"> in the proposal</w:t>
      </w:r>
      <w:r w:rsidR="00FD497C" w:rsidRPr="00DE71EC">
        <w:rPr>
          <w:sz w:val="22"/>
        </w:rPr>
        <w:t>.</w:t>
      </w:r>
      <w:r w:rsidRPr="00DE71EC">
        <w:rPr>
          <w:sz w:val="22"/>
        </w:rPr>
        <w:t xml:space="preserve">  </w:t>
      </w:r>
    </w:p>
    <w:p w14:paraId="0470A092" w14:textId="77777777" w:rsidR="003C6B46" w:rsidRPr="00DE71EC" w:rsidRDefault="003C6B46" w:rsidP="003A4C4D">
      <w:pPr>
        <w:pStyle w:val="BodyText"/>
        <w:rPr>
          <w:sz w:val="22"/>
        </w:rPr>
      </w:pPr>
    </w:p>
    <w:p w14:paraId="6FCCB93C" w14:textId="77777777" w:rsidR="008327B5" w:rsidRPr="00DE71EC" w:rsidRDefault="00670E9E" w:rsidP="008327B5">
      <w:pPr>
        <w:pStyle w:val="BodyText"/>
        <w:numPr>
          <w:ilvl w:val="0"/>
          <w:numId w:val="23"/>
        </w:numPr>
        <w:rPr>
          <w:b/>
          <w:sz w:val="22"/>
        </w:rPr>
      </w:pPr>
      <w:r w:rsidRPr="00DE71EC">
        <w:rPr>
          <w:b/>
          <w:sz w:val="22"/>
        </w:rPr>
        <w:t>Provide greater understanding of the causes of the water quality decline in the Whitsunday Region through application and analysis of existing models coupled with field observations.</w:t>
      </w:r>
    </w:p>
    <w:p w14:paraId="1BEB157B" w14:textId="31B06961" w:rsidR="008327B5" w:rsidRPr="00DE71EC" w:rsidRDefault="00563F78" w:rsidP="008327B5">
      <w:pPr>
        <w:pStyle w:val="BodyText"/>
        <w:ind w:left="720"/>
        <w:rPr>
          <w:sz w:val="22"/>
        </w:rPr>
      </w:pPr>
      <w:r w:rsidRPr="00DE71EC">
        <w:rPr>
          <w:sz w:val="22"/>
        </w:rPr>
        <w:t xml:space="preserve">Anecdotal evidence </w:t>
      </w:r>
      <w:r w:rsidR="00B95F65" w:rsidRPr="00DE71EC">
        <w:rPr>
          <w:sz w:val="22"/>
        </w:rPr>
        <w:t xml:space="preserve">suggests that water </w:t>
      </w:r>
      <w:r w:rsidR="002B2582" w:rsidRPr="00DE71EC">
        <w:rPr>
          <w:sz w:val="22"/>
        </w:rPr>
        <w:t xml:space="preserve">quality in the Whitsundays has been worse since 2011. To investigate this assertion, we have analysed remotely-sensed ocean colour observations, </w:t>
      </w:r>
      <w:r w:rsidR="002B2582" w:rsidRPr="00DE71EC">
        <w:rPr>
          <w:i/>
          <w:sz w:val="22"/>
        </w:rPr>
        <w:t xml:space="preserve">in situ </w:t>
      </w:r>
      <w:r w:rsidR="002B2582" w:rsidRPr="00DE71EC">
        <w:rPr>
          <w:sz w:val="22"/>
        </w:rPr>
        <w:t xml:space="preserve">sensors </w:t>
      </w:r>
      <w:r w:rsidR="00FD497C" w:rsidRPr="00DE71EC">
        <w:rPr>
          <w:sz w:val="22"/>
        </w:rPr>
        <w:t xml:space="preserve">readings </w:t>
      </w:r>
      <w:r w:rsidR="002B2582" w:rsidRPr="00DE71EC">
        <w:rPr>
          <w:sz w:val="22"/>
        </w:rPr>
        <w:t xml:space="preserve">and water </w:t>
      </w:r>
      <w:r w:rsidR="00B161FB" w:rsidRPr="00DE71EC">
        <w:rPr>
          <w:sz w:val="22"/>
        </w:rPr>
        <w:t xml:space="preserve">column </w:t>
      </w:r>
      <w:r w:rsidR="002B2582" w:rsidRPr="00DE71EC">
        <w:rPr>
          <w:sz w:val="22"/>
        </w:rPr>
        <w:t xml:space="preserve">sampling (Baird and Margvelashvili, 2018), and </w:t>
      </w:r>
      <w:r w:rsidR="00FD497C" w:rsidRPr="00DE71EC">
        <w:rPr>
          <w:sz w:val="22"/>
        </w:rPr>
        <w:t xml:space="preserve">elemental ratios in </w:t>
      </w:r>
      <w:r w:rsidR="002B2582" w:rsidRPr="00DE71EC">
        <w:rPr>
          <w:sz w:val="22"/>
        </w:rPr>
        <w:t>coral cores (Cantin et al., 2019).</w:t>
      </w:r>
    </w:p>
    <w:p w14:paraId="24A3CBB4" w14:textId="72ED2818" w:rsidR="00013377" w:rsidRPr="00DE71EC" w:rsidRDefault="002B2582" w:rsidP="00013377">
      <w:pPr>
        <w:pStyle w:val="BodyText"/>
        <w:ind w:left="720"/>
        <w:rPr>
          <w:sz w:val="22"/>
        </w:rPr>
      </w:pPr>
      <w:r w:rsidRPr="00DE71EC">
        <w:rPr>
          <w:sz w:val="22"/>
        </w:rPr>
        <w:t xml:space="preserve">Analysis of remotely-sensed observations from NASA’s MODIS Aqua sensor during the </w:t>
      </w:r>
      <w:r w:rsidRPr="00DE71EC">
        <w:rPr>
          <w:rFonts w:cs="Calibri"/>
          <w:sz w:val="22"/>
        </w:rPr>
        <w:t>years 2002-2010 and 2011-2017 reveals a</w:t>
      </w:r>
      <w:r w:rsidR="00B336BA">
        <w:rPr>
          <w:rFonts w:cs="Calibri"/>
          <w:sz w:val="22"/>
        </w:rPr>
        <w:t xml:space="preserve"> small </w:t>
      </w:r>
      <w:r w:rsidRPr="00DE71EC">
        <w:rPr>
          <w:rFonts w:cs="Calibri"/>
          <w:sz w:val="22"/>
        </w:rPr>
        <w:t>increase in the vertical attenuation of light of 26 %, 9.0 % and 7.4 % at Pine Island, west of Whitsunday Islands, west of Hook Island respectively</w:t>
      </w:r>
      <w:r w:rsidRPr="00DE71EC">
        <w:rPr>
          <w:sz w:val="22"/>
        </w:rPr>
        <w:t xml:space="preserve">. </w:t>
      </w:r>
      <w:r w:rsidR="0063684C">
        <w:rPr>
          <w:sz w:val="22"/>
        </w:rPr>
        <w:t xml:space="preserve">These are relatively small changes in a data set that has inherent biases due to, for example, including only cloud-free days </w:t>
      </w:r>
      <w:r w:rsidR="00333AEE">
        <w:rPr>
          <w:sz w:val="22"/>
        </w:rPr>
        <w:t>(</w:t>
      </w:r>
      <w:r w:rsidR="0063684C">
        <w:rPr>
          <w:sz w:val="22"/>
        </w:rPr>
        <w:t>when storm activity is less</w:t>
      </w:r>
      <w:r w:rsidR="00333AEE">
        <w:rPr>
          <w:sz w:val="22"/>
        </w:rPr>
        <w:t>)</w:t>
      </w:r>
      <w:r w:rsidR="0063684C">
        <w:rPr>
          <w:sz w:val="22"/>
        </w:rPr>
        <w:t xml:space="preserve">. </w:t>
      </w:r>
      <w:r w:rsidRPr="00DE71EC">
        <w:rPr>
          <w:sz w:val="22"/>
        </w:rPr>
        <w:t xml:space="preserve">Analysis of the </w:t>
      </w:r>
      <w:r w:rsidR="00B336BA">
        <w:rPr>
          <w:sz w:val="22"/>
        </w:rPr>
        <w:t xml:space="preserve">nearby </w:t>
      </w:r>
      <w:r w:rsidR="00D45D5B">
        <w:rPr>
          <w:sz w:val="22"/>
        </w:rPr>
        <w:t>Australian Institute of Marine Sciences Marine Monitoring Program (</w:t>
      </w:r>
      <w:r w:rsidRPr="00DE71EC">
        <w:rPr>
          <w:sz w:val="22"/>
        </w:rPr>
        <w:t>AIMS MMP</w:t>
      </w:r>
      <w:r w:rsidR="00D45D5B">
        <w:rPr>
          <w:sz w:val="22"/>
        </w:rPr>
        <w:t>)</w:t>
      </w:r>
      <w:r w:rsidRPr="00DE71EC">
        <w:rPr>
          <w:sz w:val="22"/>
        </w:rPr>
        <w:t xml:space="preserve"> sites does not show a </w:t>
      </w:r>
      <w:r w:rsidR="00FD497C" w:rsidRPr="00DE71EC">
        <w:rPr>
          <w:sz w:val="22"/>
        </w:rPr>
        <w:t xml:space="preserve">similar </w:t>
      </w:r>
      <w:r w:rsidRPr="00DE71EC">
        <w:rPr>
          <w:sz w:val="22"/>
        </w:rPr>
        <w:t>decline in water</w:t>
      </w:r>
      <w:r w:rsidR="00141B6E" w:rsidRPr="00DE71EC">
        <w:rPr>
          <w:sz w:val="22"/>
        </w:rPr>
        <w:t xml:space="preserve"> quality</w:t>
      </w:r>
      <w:r w:rsidR="0063684C">
        <w:rPr>
          <w:sz w:val="22"/>
        </w:rPr>
        <w:t xml:space="preserve">. </w:t>
      </w:r>
      <w:r w:rsidR="00141B6E" w:rsidRPr="00DE71EC">
        <w:rPr>
          <w:sz w:val="22"/>
        </w:rPr>
        <w:t>The</w:t>
      </w:r>
      <w:r w:rsidR="00B336BA">
        <w:rPr>
          <w:sz w:val="22"/>
        </w:rPr>
        <w:t xml:space="preserve"> </w:t>
      </w:r>
      <w:r w:rsidR="00FD497C" w:rsidRPr="00DE71EC">
        <w:rPr>
          <w:sz w:val="22"/>
        </w:rPr>
        <w:t xml:space="preserve">MMP </w:t>
      </w:r>
      <w:r w:rsidR="00141B6E" w:rsidRPr="00DE71EC">
        <w:rPr>
          <w:sz w:val="22"/>
        </w:rPr>
        <w:t>sites are situated in 6 m deep water, with sensor</w:t>
      </w:r>
      <w:r w:rsidR="00013377" w:rsidRPr="00DE71EC">
        <w:rPr>
          <w:sz w:val="22"/>
        </w:rPr>
        <w:t>s positioned 1 m off the bottom, and will therefore struggle to distinguish long term trends in water quality from resuspension-driven short-term variability.</w:t>
      </w:r>
      <w:r w:rsidR="0063684C">
        <w:rPr>
          <w:sz w:val="22"/>
        </w:rPr>
        <w:t xml:space="preserve"> Nonetheless, the satellite and MMP observations data sets essentially agree – there was no large change</w:t>
      </w:r>
      <w:r w:rsidR="00B336BA">
        <w:rPr>
          <w:sz w:val="22"/>
        </w:rPr>
        <w:t xml:space="preserve"> </w:t>
      </w:r>
      <w:r w:rsidR="0063684C">
        <w:rPr>
          <w:sz w:val="22"/>
        </w:rPr>
        <w:t>water quality since 2011.</w:t>
      </w:r>
    </w:p>
    <w:p w14:paraId="3ACA7ED3" w14:textId="0D20BE18" w:rsidR="002B2582" w:rsidRPr="00DE71EC" w:rsidRDefault="00013377" w:rsidP="00013377">
      <w:pPr>
        <w:pStyle w:val="BodyText"/>
        <w:ind w:left="720"/>
        <w:rPr>
          <w:sz w:val="22"/>
        </w:rPr>
      </w:pPr>
      <w:r w:rsidRPr="00DE71EC">
        <w:rPr>
          <w:sz w:val="22"/>
        </w:rPr>
        <w:t xml:space="preserve">The most likely cause of the </w:t>
      </w:r>
      <w:r w:rsidR="00B336BA">
        <w:rPr>
          <w:sz w:val="22"/>
        </w:rPr>
        <w:t xml:space="preserve">relatively small </w:t>
      </w:r>
      <w:r w:rsidRPr="00DE71EC">
        <w:rPr>
          <w:sz w:val="22"/>
        </w:rPr>
        <w:t xml:space="preserve">change in water quality between 2002-2010 and 2011-2017 is the greater </w:t>
      </w:r>
      <w:r w:rsidR="00FD497C" w:rsidRPr="00DE71EC">
        <w:rPr>
          <w:sz w:val="22"/>
        </w:rPr>
        <w:t>riverflow</w:t>
      </w:r>
      <w:r w:rsidRPr="00DE71EC">
        <w:rPr>
          <w:sz w:val="22"/>
        </w:rPr>
        <w:t xml:space="preserve"> due to a wetter </w:t>
      </w:r>
      <w:r w:rsidR="00FD497C" w:rsidRPr="00DE71EC">
        <w:rPr>
          <w:sz w:val="22"/>
        </w:rPr>
        <w:t xml:space="preserve">climatic </w:t>
      </w:r>
      <w:r w:rsidRPr="00DE71EC">
        <w:rPr>
          <w:sz w:val="22"/>
        </w:rPr>
        <w:t>period</w:t>
      </w:r>
      <w:r w:rsidR="001B276C" w:rsidRPr="00DE71EC">
        <w:rPr>
          <w:sz w:val="22"/>
        </w:rPr>
        <w:t>, following the most severe drought phase from 1992-2006</w:t>
      </w:r>
      <w:r w:rsidRPr="00DE71EC">
        <w:rPr>
          <w:sz w:val="22"/>
        </w:rPr>
        <w:t>. The coral cor</w:t>
      </w:r>
      <w:r w:rsidR="00FD497C" w:rsidRPr="00DE71EC">
        <w:rPr>
          <w:sz w:val="22"/>
        </w:rPr>
        <w:t>ing study (Cantin et al., 2019)</w:t>
      </w:r>
      <w:r w:rsidRPr="00DE71EC">
        <w:rPr>
          <w:sz w:val="22"/>
        </w:rPr>
        <w:t xml:space="preserve"> confirms through geochemical proxies that the g</w:t>
      </w:r>
      <w:r w:rsidR="00FD497C" w:rsidRPr="00DE71EC">
        <w:rPr>
          <w:sz w:val="22"/>
        </w:rPr>
        <w:t xml:space="preserve">reater rainfall of 2011-2017 resulted </w:t>
      </w:r>
      <w:r w:rsidRPr="00DE71EC">
        <w:rPr>
          <w:sz w:val="22"/>
        </w:rPr>
        <w:t>in more terrestrial influence</w:t>
      </w:r>
      <w:r w:rsidR="00FD497C" w:rsidRPr="00DE71EC">
        <w:rPr>
          <w:sz w:val="22"/>
        </w:rPr>
        <w:t xml:space="preserve"> at inshore sites. However</w:t>
      </w:r>
      <w:r w:rsidR="00F613EF">
        <w:rPr>
          <w:sz w:val="22"/>
        </w:rPr>
        <w:t>,</w:t>
      </w:r>
      <w:r w:rsidR="00FD497C" w:rsidRPr="00DE71EC">
        <w:rPr>
          <w:sz w:val="22"/>
        </w:rPr>
        <w:t xml:space="preserve"> </w:t>
      </w:r>
      <w:r w:rsidR="00B161FB" w:rsidRPr="00DE71EC">
        <w:rPr>
          <w:sz w:val="22"/>
        </w:rPr>
        <w:t>the coring study</w:t>
      </w:r>
      <w:r w:rsidRPr="00DE71EC">
        <w:rPr>
          <w:sz w:val="22"/>
        </w:rPr>
        <w:t xml:space="preserve"> conclude</w:t>
      </w:r>
      <w:r w:rsidR="00FD497C" w:rsidRPr="00DE71EC">
        <w:rPr>
          <w:sz w:val="22"/>
        </w:rPr>
        <w:t>d</w:t>
      </w:r>
      <w:r w:rsidRPr="00DE71EC">
        <w:rPr>
          <w:sz w:val="22"/>
        </w:rPr>
        <w:t xml:space="preserve"> that the terrestrial</w:t>
      </w:r>
      <w:r w:rsidR="00FD497C" w:rsidRPr="00DE71EC">
        <w:rPr>
          <w:sz w:val="22"/>
        </w:rPr>
        <w:t xml:space="preserve"> influences are</w:t>
      </w:r>
      <w:r w:rsidRPr="00DE71EC">
        <w:rPr>
          <w:sz w:val="22"/>
        </w:rPr>
        <w:t xml:space="preserve"> no more significant </w:t>
      </w:r>
      <w:r w:rsidR="00FD497C" w:rsidRPr="00DE71EC">
        <w:rPr>
          <w:sz w:val="22"/>
        </w:rPr>
        <w:t xml:space="preserve">from 2011-2017 </w:t>
      </w:r>
      <w:r w:rsidRPr="00DE71EC">
        <w:rPr>
          <w:sz w:val="22"/>
        </w:rPr>
        <w:t>than earlier periods with similar rainfall patterns.</w:t>
      </w:r>
    </w:p>
    <w:p w14:paraId="0570349B" w14:textId="77777777" w:rsidR="003849B0" w:rsidRPr="00DE71EC" w:rsidRDefault="003849B0" w:rsidP="00013377">
      <w:pPr>
        <w:pStyle w:val="BodyText"/>
        <w:ind w:left="720"/>
        <w:rPr>
          <w:sz w:val="22"/>
        </w:rPr>
      </w:pPr>
    </w:p>
    <w:p w14:paraId="3C9ECA84" w14:textId="77777777" w:rsidR="00670E9E" w:rsidRPr="00DE71EC" w:rsidRDefault="00670E9E" w:rsidP="007F189B">
      <w:pPr>
        <w:pStyle w:val="BodyText"/>
        <w:numPr>
          <w:ilvl w:val="0"/>
          <w:numId w:val="23"/>
        </w:numPr>
        <w:rPr>
          <w:b/>
          <w:sz w:val="22"/>
        </w:rPr>
      </w:pPr>
      <w:r w:rsidRPr="00DE71EC">
        <w:rPr>
          <w:b/>
          <w:sz w:val="22"/>
        </w:rPr>
        <w:t>Provide greater understanding of the contribution of different pollutant sources, such as (but not limited to) urban runoff, dredging and disposal activities, to the regional sediment budget.</w:t>
      </w:r>
    </w:p>
    <w:p w14:paraId="32CC0A3D" w14:textId="77777777" w:rsidR="00563F78" w:rsidRPr="00DE71EC" w:rsidRDefault="00013377" w:rsidP="00563F78">
      <w:pPr>
        <w:pStyle w:val="ListParagraph"/>
        <w:rPr>
          <w:sz w:val="22"/>
          <w:szCs w:val="22"/>
        </w:rPr>
      </w:pPr>
      <w:r w:rsidRPr="00DE71EC">
        <w:rPr>
          <w:sz w:val="22"/>
          <w:szCs w:val="22"/>
        </w:rPr>
        <w:t>A second anecdotal observation is that water quality in the wet tropics improved faster after the wet years of 2011-2012 than it did in the Whitsundays. To investigate, CSIRO ran the eReefs coupled hydrodynamic, sediment and biogeochemical model and looked for unique</w:t>
      </w:r>
      <w:r w:rsidR="00C15969" w:rsidRPr="00DE71EC">
        <w:rPr>
          <w:sz w:val="22"/>
          <w:szCs w:val="22"/>
        </w:rPr>
        <w:t xml:space="preserve"> properties of the Whitsundays.</w:t>
      </w:r>
    </w:p>
    <w:p w14:paraId="58B1894B" w14:textId="13D2DD3C" w:rsidR="00C15969" w:rsidRPr="00DE71EC" w:rsidRDefault="00C15969" w:rsidP="00C15969">
      <w:pPr>
        <w:pStyle w:val="BodyText"/>
        <w:ind w:left="720"/>
        <w:rPr>
          <w:sz w:val="22"/>
        </w:rPr>
      </w:pPr>
      <w:r w:rsidRPr="00DE71EC">
        <w:rPr>
          <w:sz w:val="22"/>
        </w:rPr>
        <w:t>The model simulations show that wind and tide-driven resuspension processes dominate suspended sediment concentrations on day – monthly time-scales, yet the sediment modelling shows persistent effects of the 2011 big wet year over longer time-scales. It was shown that fine catchment-derived sediment that remains suspended near the seabed forms a benthic (or fluffy) layer in the Whitsundays / GBR lagoon that persists for a number of years after the 2011 floods. The greater persistence is a result of the fluffy layer acting more like a dissolved tracer than a particle. Circulation in the Whitsundays / GBR region has relatively long residence time for dissolved tracers. Thus, reducing fine sediments from the</w:t>
      </w:r>
      <w:r w:rsidR="00B90086" w:rsidRPr="00DE71EC">
        <w:rPr>
          <w:sz w:val="22"/>
        </w:rPr>
        <w:t xml:space="preserve"> </w:t>
      </w:r>
      <w:r w:rsidRPr="00DE71EC">
        <w:rPr>
          <w:sz w:val="22"/>
        </w:rPr>
        <w:t xml:space="preserve">rivers </w:t>
      </w:r>
      <w:r w:rsidR="00B161FB" w:rsidRPr="00DE71EC">
        <w:rPr>
          <w:sz w:val="22"/>
        </w:rPr>
        <w:t xml:space="preserve">impacting the Whitsundays region </w:t>
      </w:r>
      <w:r w:rsidRPr="00DE71EC">
        <w:rPr>
          <w:sz w:val="22"/>
        </w:rPr>
        <w:t>is likely, over time, to result in an improvement in water clarity</w:t>
      </w:r>
      <w:r w:rsidR="001B276C" w:rsidRPr="00DE71EC">
        <w:rPr>
          <w:sz w:val="22"/>
        </w:rPr>
        <w:t xml:space="preserve"> over the long-term</w:t>
      </w:r>
      <w:r w:rsidRPr="00DE71EC">
        <w:rPr>
          <w:sz w:val="22"/>
        </w:rPr>
        <w:t>.</w:t>
      </w:r>
    </w:p>
    <w:p w14:paraId="2DECF8DC" w14:textId="77777777" w:rsidR="00563F78" w:rsidRPr="00DE71EC" w:rsidRDefault="00563F78" w:rsidP="00563F78">
      <w:pPr>
        <w:pStyle w:val="BodyText"/>
        <w:rPr>
          <w:b/>
          <w:sz w:val="22"/>
        </w:rPr>
      </w:pPr>
    </w:p>
    <w:p w14:paraId="7713D800" w14:textId="77777777" w:rsidR="00670E9E" w:rsidRPr="00DE71EC" w:rsidRDefault="00670E9E" w:rsidP="00670E9E">
      <w:pPr>
        <w:pStyle w:val="BodyText"/>
        <w:numPr>
          <w:ilvl w:val="0"/>
          <w:numId w:val="23"/>
        </w:numPr>
        <w:rPr>
          <w:b/>
          <w:sz w:val="22"/>
        </w:rPr>
      </w:pPr>
      <w:r w:rsidRPr="00DE71EC">
        <w:rPr>
          <w:b/>
          <w:sz w:val="22"/>
        </w:rPr>
        <w:t>Provide greater understanding of the priority management responses required to sustain the very significant commercial GBR tourism opportunities through actions that build the resilience of the Reef.</w:t>
      </w:r>
    </w:p>
    <w:p w14:paraId="4F526E29" w14:textId="77777777" w:rsidR="00013377" w:rsidRPr="00DE71EC" w:rsidRDefault="007C3A99" w:rsidP="00013377">
      <w:pPr>
        <w:pStyle w:val="BodyText"/>
        <w:ind w:left="720"/>
        <w:rPr>
          <w:sz w:val="22"/>
        </w:rPr>
      </w:pPr>
      <w:r w:rsidRPr="00DE71EC">
        <w:rPr>
          <w:sz w:val="22"/>
        </w:rPr>
        <w:t>The modelling work described in Point 2.</w:t>
      </w:r>
      <w:r w:rsidR="00013377" w:rsidRPr="00DE71EC">
        <w:rPr>
          <w:sz w:val="22"/>
        </w:rPr>
        <w:t xml:space="preserve"> demonstrates that due to the residence time of the water in the </w:t>
      </w:r>
      <w:r w:rsidRPr="00DE71EC">
        <w:rPr>
          <w:sz w:val="22"/>
        </w:rPr>
        <w:t xml:space="preserve">Whitsundays </w:t>
      </w:r>
      <w:r w:rsidR="00013377" w:rsidRPr="00DE71EC">
        <w:rPr>
          <w:sz w:val="22"/>
        </w:rPr>
        <w:t>region, an emphasis on the finest size class of</w:t>
      </w:r>
      <w:r w:rsidRPr="00DE71EC">
        <w:rPr>
          <w:sz w:val="22"/>
        </w:rPr>
        <w:t xml:space="preserve"> land-derived sediments is </w:t>
      </w:r>
      <w:r w:rsidR="00013377" w:rsidRPr="00DE71EC">
        <w:rPr>
          <w:sz w:val="22"/>
        </w:rPr>
        <w:t>more important in t</w:t>
      </w:r>
      <w:r w:rsidR="009977CE" w:rsidRPr="00DE71EC">
        <w:rPr>
          <w:sz w:val="22"/>
        </w:rPr>
        <w:t>he Whitsundays than it is in more northern regions of the GBR.</w:t>
      </w:r>
    </w:p>
    <w:p w14:paraId="285905F8" w14:textId="4CC5EB3E" w:rsidR="00251E6F" w:rsidRPr="00DE71EC" w:rsidRDefault="00251E6F" w:rsidP="00251E6F">
      <w:pPr>
        <w:pStyle w:val="BodyText"/>
        <w:ind w:left="720"/>
        <w:rPr>
          <w:sz w:val="22"/>
        </w:rPr>
      </w:pPr>
      <w:r w:rsidRPr="00DE71EC">
        <w:rPr>
          <w:sz w:val="22"/>
        </w:rPr>
        <w:t xml:space="preserve">The hydrodynamic modelling of tracers in Section 3 of this document also reminds the reader that the Fitzroy, especially during wet years, has a bigger influence on the region than the Pioneer and O’Connell, and therefore land management practices in the Fitzroy catchment should be considered to improve the Whitsundays water quality. </w:t>
      </w:r>
    </w:p>
    <w:p w14:paraId="07E2A357" w14:textId="0C4455F3" w:rsidR="009977CE" w:rsidRPr="00DE71EC" w:rsidRDefault="007C3A99" w:rsidP="001B6FFD">
      <w:pPr>
        <w:pStyle w:val="BodyText"/>
        <w:ind w:left="720"/>
        <w:rPr>
          <w:sz w:val="22"/>
        </w:rPr>
      </w:pPr>
      <w:r w:rsidRPr="00DE71EC">
        <w:rPr>
          <w:sz w:val="22"/>
        </w:rPr>
        <w:t xml:space="preserve">As part of the </w:t>
      </w:r>
      <w:r w:rsidR="0038438A" w:rsidRPr="00DE71EC">
        <w:rPr>
          <w:sz w:val="22"/>
        </w:rPr>
        <w:t>Reef 2050 Water Quality Improvement Plan 2017–2022</w:t>
      </w:r>
      <w:r w:rsidRPr="00DE71EC">
        <w:rPr>
          <w:sz w:val="22"/>
        </w:rPr>
        <w:t xml:space="preserve">, </w:t>
      </w:r>
      <w:r w:rsidR="001B6FFD" w:rsidRPr="00DE71EC">
        <w:rPr>
          <w:sz w:val="22"/>
        </w:rPr>
        <w:t>the eReefs marine biogeochemical model</w:t>
      </w:r>
      <w:r w:rsidR="006C0473" w:rsidRPr="00DE71EC">
        <w:rPr>
          <w:sz w:val="22"/>
        </w:rPr>
        <w:t xml:space="preserve"> (</w:t>
      </w:r>
      <w:r w:rsidR="001B6FFD" w:rsidRPr="00DE71EC">
        <w:rPr>
          <w:sz w:val="22"/>
        </w:rPr>
        <w:t>Baird and Margvelashvili</w:t>
      </w:r>
      <w:r w:rsidR="006C0473" w:rsidRPr="00DE71EC">
        <w:rPr>
          <w:sz w:val="22"/>
        </w:rPr>
        <w:t xml:space="preserve">, </w:t>
      </w:r>
      <w:r w:rsidR="001B6FFD" w:rsidRPr="00DE71EC">
        <w:rPr>
          <w:sz w:val="22"/>
        </w:rPr>
        <w:t>2018)</w:t>
      </w:r>
      <w:r w:rsidRPr="00DE71EC">
        <w:rPr>
          <w:sz w:val="22"/>
        </w:rPr>
        <w:t xml:space="preserve"> was used to determine basin-specific Ecologically Relevant Targets (ERTs) for reducing pollutant loads</w:t>
      </w:r>
      <w:r w:rsidR="0038438A" w:rsidRPr="00DE71EC">
        <w:rPr>
          <w:sz w:val="22"/>
        </w:rPr>
        <w:t xml:space="preserve">. </w:t>
      </w:r>
      <w:r w:rsidR="001B6FFD" w:rsidRPr="00DE71EC">
        <w:rPr>
          <w:sz w:val="22"/>
        </w:rPr>
        <w:t>The recommend</w:t>
      </w:r>
      <w:r w:rsidR="00186C5F" w:rsidRPr="00DE71EC">
        <w:rPr>
          <w:sz w:val="22"/>
        </w:rPr>
        <w:t xml:space="preserve">ed </w:t>
      </w:r>
      <w:r w:rsidR="001B6FFD" w:rsidRPr="00DE71EC">
        <w:rPr>
          <w:sz w:val="22"/>
        </w:rPr>
        <w:t>reduction of anthropogenic loads for the</w:t>
      </w:r>
      <w:r w:rsidRPr="00DE71EC">
        <w:rPr>
          <w:sz w:val="22"/>
        </w:rPr>
        <w:t xml:space="preserve"> major rivers influencing the Whitsundays region were:</w:t>
      </w:r>
      <w:r w:rsidR="001B6FFD" w:rsidRPr="00DE71EC">
        <w:rPr>
          <w:sz w:val="22"/>
        </w:rPr>
        <w:t xml:space="preserve"> O’Connell (4</w:t>
      </w:r>
      <w:r w:rsidR="00186C5F" w:rsidRPr="00DE71EC">
        <w:rPr>
          <w:sz w:val="22"/>
        </w:rPr>
        <w:t xml:space="preserve">0, 70, 40 </w:t>
      </w:r>
      <w:r w:rsidR="001B6FFD" w:rsidRPr="00DE71EC">
        <w:rPr>
          <w:sz w:val="22"/>
        </w:rPr>
        <w:t xml:space="preserve">and 40 </w:t>
      </w:r>
      <w:r w:rsidR="00DD3840" w:rsidRPr="00DE71EC">
        <w:rPr>
          <w:sz w:val="22"/>
        </w:rPr>
        <w:t xml:space="preserve">% </w:t>
      </w:r>
      <w:r w:rsidR="001B6FFD" w:rsidRPr="00DE71EC">
        <w:rPr>
          <w:sz w:val="22"/>
        </w:rPr>
        <w:t xml:space="preserve">for fine sediment, </w:t>
      </w:r>
      <w:r w:rsidR="00D45D5B">
        <w:rPr>
          <w:sz w:val="22"/>
        </w:rPr>
        <w:t>Dissolved Inorganic Nitrogen (</w:t>
      </w:r>
      <w:r w:rsidR="001B6FFD" w:rsidRPr="00DE71EC">
        <w:rPr>
          <w:sz w:val="22"/>
        </w:rPr>
        <w:t>DIN</w:t>
      </w:r>
      <w:r w:rsidR="00D45D5B">
        <w:rPr>
          <w:sz w:val="22"/>
        </w:rPr>
        <w:t>)</w:t>
      </w:r>
      <w:r w:rsidR="001B6FFD" w:rsidRPr="00DE71EC">
        <w:rPr>
          <w:sz w:val="22"/>
        </w:rPr>
        <w:t xml:space="preserve">, </w:t>
      </w:r>
      <w:r w:rsidR="00D45D5B">
        <w:rPr>
          <w:sz w:val="22"/>
        </w:rPr>
        <w:t>Particulate Nitrogen (</w:t>
      </w:r>
      <w:r w:rsidR="001B6FFD" w:rsidRPr="00DE71EC">
        <w:rPr>
          <w:sz w:val="22"/>
        </w:rPr>
        <w:t>P</w:t>
      </w:r>
      <w:r w:rsidR="00D45D5B">
        <w:rPr>
          <w:sz w:val="22"/>
        </w:rPr>
        <w:t>N)</w:t>
      </w:r>
      <w:r w:rsidR="001B6FFD" w:rsidRPr="00DE71EC">
        <w:rPr>
          <w:sz w:val="22"/>
        </w:rPr>
        <w:t xml:space="preserve">, and </w:t>
      </w:r>
      <w:r w:rsidR="00D45D5B">
        <w:rPr>
          <w:sz w:val="22"/>
        </w:rPr>
        <w:t>particulate phosphorus (</w:t>
      </w:r>
      <w:r w:rsidR="001B6FFD" w:rsidRPr="00DE71EC">
        <w:rPr>
          <w:sz w:val="22"/>
        </w:rPr>
        <w:t>P</w:t>
      </w:r>
      <w:r w:rsidR="00D45D5B">
        <w:rPr>
          <w:sz w:val="22"/>
        </w:rPr>
        <w:t>P)</w:t>
      </w:r>
      <w:r w:rsidR="001B6FFD" w:rsidRPr="00DE71EC">
        <w:rPr>
          <w:sz w:val="22"/>
        </w:rPr>
        <w:t xml:space="preserve"> respectively), the Pioneer (20, 70, 20, 20</w:t>
      </w:r>
      <w:r w:rsidR="00DD3840" w:rsidRPr="00DE71EC">
        <w:rPr>
          <w:sz w:val="22"/>
        </w:rPr>
        <w:t xml:space="preserve"> %</w:t>
      </w:r>
      <w:r w:rsidR="001B6FFD" w:rsidRPr="00DE71EC">
        <w:rPr>
          <w:sz w:val="22"/>
        </w:rPr>
        <w:t>) and the Fitzroy (30, 0, 30, 30</w:t>
      </w:r>
      <w:r w:rsidR="00DD3840" w:rsidRPr="00DE71EC">
        <w:rPr>
          <w:sz w:val="22"/>
        </w:rPr>
        <w:t xml:space="preserve"> %</w:t>
      </w:r>
      <w:r w:rsidR="001B6FFD" w:rsidRPr="00DE71EC">
        <w:rPr>
          <w:sz w:val="22"/>
        </w:rPr>
        <w:t>).</w:t>
      </w:r>
      <w:r w:rsidR="0038438A" w:rsidRPr="00DE71EC">
        <w:rPr>
          <w:sz w:val="22"/>
        </w:rPr>
        <w:t xml:space="preserve"> </w:t>
      </w:r>
      <w:r w:rsidR="007B64EC" w:rsidRPr="00DE71EC">
        <w:rPr>
          <w:sz w:val="22"/>
        </w:rPr>
        <w:t>Given the findings of this project, i</w:t>
      </w:r>
      <w:r w:rsidRPr="00DE71EC">
        <w:rPr>
          <w:sz w:val="22"/>
        </w:rPr>
        <w:t xml:space="preserve">t would be recommended that the </w:t>
      </w:r>
      <w:r w:rsidR="007B64EC" w:rsidRPr="00DE71EC">
        <w:rPr>
          <w:sz w:val="22"/>
        </w:rPr>
        <w:t>reduction</w:t>
      </w:r>
      <w:r w:rsidRPr="00DE71EC">
        <w:rPr>
          <w:sz w:val="22"/>
        </w:rPr>
        <w:t>s</w:t>
      </w:r>
      <w:r w:rsidR="007B64EC" w:rsidRPr="00DE71EC">
        <w:rPr>
          <w:sz w:val="22"/>
        </w:rPr>
        <w:t xml:space="preserve"> </w:t>
      </w:r>
      <w:r w:rsidRPr="00DE71EC">
        <w:rPr>
          <w:sz w:val="22"/>
        </w:rPr>
        <w:t xml:space="preserve">in anthropogenic sediment loads </w:t>
      </w:r>
      <w:r w:rsidR="00251E6F" w:rsidRPr="00DE71EC">
        <w:rPr>
          <w:sz w:val="22"/>
        </w:rPr>
        <w:t>are</w:t>
      </w:r>
      <w:r w:rsidR="007B64EC" w:rsidRPr="00DE71EC">
        <w:rPr>
          <w:sz w:val="22"/>
        </w:rPr>
        <w:t xml:space="preserve"> concentrated on the ultrafine sediment compartment in the </w:t>
      </w:r>
      <w:r w:rsidR="00954A2A" w:rsidRPr="00DE71EC">
        <w:rPr>
          <w:sz w:val="22"/>
        </w:rPr>
        <w:t xml:space="preserve">rivers impacting on the </w:t>
      </w:r>
      <w:r w:rsidR="007B64EC" w:rsidRPr="00DE71EC">
        <w:rPr>
          <w:sz w:val="22"/>
        </w:rPr>
        <w:t>Whitsundays region.</w:t>
      </w:r>
    </w:p>
    <w:p w14:paraId="1CA0F1FC" w14:textId="77777777" w:rsidR="00B95F65" w:rsidRPr="00DE71EC" w:rsidRDefault="00B95F65" w:rsidP="00B95F65">
      <w:pPr>
        <w:pStyle w:val="BodyText"/>
        <w:rPr>
          <w:b/>
          <w:sz w:val="22"/>
        </w:rPr>
      </w:pPr>
    </w:p>
    <w:p w14:paraId="65701EEB" w14:textId="77777777" w:rsidR="009A3F4E" w:rsidRPr="00DE71EC" w:rsidRDefault="00670E9E" w:rsidP="009A3F4E">
      <w:pPr>
        <w:pStyle w:val="BodyText"/>
        <w:numPr>
          <w:ilvl w:val="0"/>
          <w:numId w:val="23"/>
        </w:numPr>
        <w:rPr>
          <w:b/>
          <w:sz w:val="22"/>
        </w:rPr>
      </w:pPr>
      <w:r w:rsidRPr="00DE71EC">
        <w:rPr>
          <w:b/>
          <w:sz w:val="22"/>
        </w:rPr>
        <w:t>Using coral core methods provide historical context that will improve the Department's understanding of the reduced water quality in the Whitsunday Region and the processes driving water quality issues on decadal and longer time scales.</w:t>
      </w:r>
    </w:p>
    <w:p w14:paraId="195F1D6D" w14:textId="47B5DB86" w:rsidR="008A4762" w:rsidRPr="00DE71EC" w:rsidRDefault="008A4762" w:rsidP="009A3F4E">
      <w:pPr>
        <w:pStyle w:val="BodyText"/>
        <w:ind w:left="720"/>
        <w:rPr>
          <w:b/>
          <w:sz w:val="22"/>
        </w:rPr>
      </w:pPr>
      <w:r w:rsidRPr="00DE71EC">
        <w:rPr>
          <w:sz w:val="22"/>
        </w:rPr>
        <w:t>AIM</w:t>
      </w:r>
      <w:r w:rsidR="00A40924" w:rsidRPr="00DE71EC">
        <w:rPr>
          <w:sz w:val="22"/>
        </w:rPr>
        <w:t>S</w:t>
      </w:r>
      <w:r w:rsidRPr="00DE71EC">
        <w:rPr>
          <w:sz w:val="22"/>
        </w:rPr>
        <w:t xml:space="preserve"> undertook an analysis of the coral cores from 7 sites in the Whitsundays using </w:t>
      </w:r>
      <w:r w:rsidR="00A40924" w:rsidRPr="00DE71EC">
        <w:rPr>
          <w:sz w:val="22"/>
        </w:rPr>
        <w:t xml:space="preserve">luminescence </w:t>
      </w:r>
      <w:r w:rsidRPr="00DE71EC">
        <w:rPr>
          <w:sz w:val="22"/>
        </w:rPr>
        <w:t xml:space="preserve">and element ratios of barium to calcium </w:t>
      </w:r>
      <w:r w:rsidR="00D45D5B">
        <w:rPr>
          <w:sz w:val="22"/>
        </w:rPr>
        <w:t xml:space="preserve">(Ba/Ca) </w:t>
      </w:r>
      <w:r w:rsidRPr="00DE71EC">
        <w:rPr>
          <w:sz w:val="22"/>
        </w:rPr>
        <w:t xml:space="preserve">in the </w:t>
      </w:r>
      <w:r w:rsidR="00A40924" w:rsidRPr="00DE71EC">
        <w:rPr>
          <w:sz w:val="22"/>
        </w:rPr>
        <w:t xml:space="preserve">annually dated </w:t>
      </w:r>
      <w:r w:rsidRPr="00DE71EC">
        <w:rPr>
          <w:sz w:val="22"/>
        </w:rPr>
        <w:t>coral skeletons (Cantin et al., 2019). The key findings of this analysis were:</w:t>
      </w:r>
    </w:p>
    <w:p w14:paraId="70F8A255" w14:textId="77777777" w:rsidR="009A3F4E" w:rsidRPr="00DE71EC" w:rsidRDefault="009A3F4E" w:rsidP="009A3F4E">
      <w:pPr>
        <w:pStyle w:val="ListParagraph"/>
        <w:numPr>
          <w:ilvl w:val="1"/>
          <w:numId w:val="23"/>
        </w:numPr>
        <w:spacing w:after="200" w:line="276" w:lineRule="auto"/>
        <w:rPr>
          <w:sz w:val="22"/>
          <w:szCs w:val="22"/>
        </w:rPr>
      </w:pPr>
      <w:r w:rsidRPr="00DE71EC">
        <w:rPr>
          <w:i/>
          <w:sz w:val="22"/>
          <w:szCs w:val="22"/>
        </w:rPr>
        <w:t xml:space="preserve">Porites </w:t>
      </w:r>
      <w:r w:rsidRPr="00DE71EC">
        <w:rPr>
          <w:sz w:val="22"/>
          <w:szCs w:val="22"/>
        </w:rPr>
        <w:t xml:space="preserve">cores from South Molle Island and Shaw Island consistently capture annual flood plumes as luminescent lines and positive anomalies in skeletal Ba/Ca ratios, which are positively correlated with major river flow events through time from the Pioneer and Fitzroy Rivers. </w:t>
      </w:r>
    </w:p>
    <w:p w14:paraId="0D787884" w14:textId="6D1B1D64" w:rsidR="009A3F4E" w:rsidRPr="00DE71EC" w:rsidRDefault="009A3F4E" w:rsidP="009A3F4E">
      <w:pPr>
        <w:pStyle w:val="ListParagraph"/>
        <w:numPr>
          <w:ilvl w:val="1"/>
          <w:numId w:val="23"/>
        </w:numPr>
        <w:spacing w:after="200" w:line="276" w:lineRule="auto"/>
        <w:rPr>
          <w:sz w:val="22"/>
          <w:szCs w:val="22"/>
        </w:rPr>
      </w:pPr>
      <w:r w:rsidRPr="00DE71EC">
        <w:rPr>
          <w:sz w:val="22"/>
          <w:szCs w:val="22"/>
        </w:rPr>
        <w:t>Geochemical signals of Ba/Ca within the skeletons of long-lived Porites corals at South Molle Island provide strong signals of river flow and possible associated increase in sediment inputs to the region that correlate with decadal variations in drought and flood phases. The Ba/Ca ratios indicate significant inputs of new terrestrial material only during major flood years (e</w:t>
      </w:r>
      <w:r w:rsidR="00B161FB" w:rsidRPr="00DE71EC">
        <w:rPr>
          <w:sz w:val="22"/>
          <w:szCs w:val="22"/>
        </w:rPr>
        <w:t>.</w:t>
      </w:r>
      <w:r w:rsidRPr="00DE71EC">
        <w:rPr>
          <w:sz w:val="22"/>
          <w:szCs w:val="22"/>
        </w:rPr>
        <w:t>g. 2007-2011, 2017, 1991, 1974).</w:t>
      </w:r>
    </w:p>
    <w:p w14:paraId="61B40724" w14:textId="77777777" w:rsidR="009A3F4E" w:rsidRPr="00DE71EC" w:rsidRDefault="009A3F4E" w:rsidP="009A3F4E">
      <w:pPr>
        <w:pStyle w:val="ListParagraph"/>
        <w:numPr>
          <w:ilvl w:val="1"/>
          <w:numId w:val="23"/>
        </w:numPr>
        <w:spacing w:after="200" w:line="276" w:lineRule="auto"/>
        <w:rPr>
          <w:sz w:val="22"/>
          <w:szCs w:val="22"/>
        </w:rPr>
      </w:pPr>
      <w:r w:rsidRPr="00DE71EC">
        <w:rPr>
          <w:sz w:val="22"/>
          <w:szCs w:val="22"/>
        </w:rPr>
        <w:t>The recent period of concern, from 2007-2017, represents a wet phase which follows the driest two decades (1992-2006) over the period examined, 1853-2017.</w:t>
      </w:r>
    </w:p>
    <w:p w14:paraId="5282C9D7" w14:textId="78640734" w:rsidR="009A3F4E" w:rsidRPr="00DE71EC" w:rsidRDefault="009A3F4E" w:rsidP="009A3F4E">
      <w:pPr>
        <w:pStyle w:val="ListParagraph"/>
        <w:numPr>
          <w:ilvl w:val="1"/>
          <w:numId w:val="23"/>
        </w:numPr>
        <w:spacing w:after="200" w:line="276" w:lineRule="auto"/>
        <w:rPr>
          <w:sz w:val="22"/>
          <w:szCs w:val="22"/>
        </w:rPr>
      </w:pPr>
      <w:r w:rsidRPr="00DE71EC">
        <w:rPr>
          <w:sz w:val="22"/>
          <w:szCs w:val="22"/>
        </w:rPr>
        <w:t>Ba/Ca ratios within the coral skeleton at South Molle Island, which is influenced by river flow events, from 2007-2017 have not increased compared to past flooding events dating back to 1861. Recent observations of high turbidity and concerns of degrading water quality are likely the result of increased flood plume inputs during this time period, not dramatic changes to sediment transport into the region</w:t>
      </w:r>
      <w:r w:rsidR="00B161FB" w:rsidRPr="00DE71EC">
        <w:rPr>
          <w:sz w:val="22"/>
          <w:szCs w:val="22"/>
        </w:rPr>
        <w:t>.</w:t>
      </w:r>
    </w:p>
    <w:p w14:paraId="7E862E2B" w14:textId="77777777" w:rsidR="009A3F4E" w:rsidRPr="00DE71EC" w:rsidRDefault="009A3F4E" w:rsidP="009A3F4E">
      <w:pPr>
        <w:pStyle w:val="ListParagraph"/>
        <w:numPr>
          <w:ilvl w:val="1"/>
          <w:numId w:val="23"/>
        </w:numPr>
        <w:spacing w:after="200" w:line="276" w:lineRule="auto"/>
        <w:rPr>
          <w:sz w:val="22"/>
          <w:szCs w:val="22"/>
        </w:rPr>
      </w:pPr>
      <w:r w:rsidRPr="00DE71EC">
        <w:rPr>
          <w:sz w:val="22"/>
          <w:szCs w:val="22"/>
        </w:rPr>
        <w:t>Ba/Ca time series at South Molle Island is the only positively correlated location within the region with both luminescence and river flows.</w:t>
      </w:r>
    </w:p>
    <w:p w14:paraId="7CA62B7E" w14:textId="77777777" w:rsidR="009A3F4E" w:rsidRPr="00DE71EC" w:rsidRDefault="009A3F4E" w:rsidP="009A3F4E">
      <w:pPr>
        <w:pStyle w:val="ListParagraph"/>
        <w:numPr>
          <w:ilvl w:val="1"/>
          <w:numId w:val="23"/>
        </w:numPr>
        <w:spacing w:after="200" w:line="276" w:lineRule="auto"/>
        <w:rPr>
          <w:sz w:val="22"/>
          <w:szCs w:val="22"/>
        </w:rPr>
      </w:pPr>
      <w:r w:rsidRPr="00DE71EC">
        <w:rPr>
          <w:sz w:val="22"/>
          <w:szCs w:val="22"/>
        </w:rPr>
        <w:t>Ba/Ca concentrations from 1956-2017 at Scawfell Island indicate that a significant change in terrestrial Ba to this location from 2011-2015 has occurred with maximum annual skeletal Ba/Ca concentrations during this recent decade.</w:t>
      </w:r>
    </w:p>
    <w:p w14:paraId="0DDF74FE" w14:textId="77777777" w:rsidR="009A3F4E" w:rsidRPr="00DE71EC" w:rsidRDefault="009A3F4E" w:rsidP="009A3F4E">
      <w:pPr>
        <w:pStyle w:val="ListParagraph"/>
        <w:numPr>
          <w:ilvl w:val="1"/>
          <w:numId w:val="23"/>
        </w:numPr>
        <w:spacing w:after="200" w:line="276" w:lineRule="auto"/>
        <w:rPr>
          <w:sz w:val="22"/>
          <w:szCs w:val="22"/>
        </w:rPr>
      </w:pPr>
      <w:r w:rsidRPr="00DE71EC">
        <w:rPr>
          <w:sz w:val="22"/>
          <w:szCs w:val="22"/>
        </w:rPr>
        <w:t>Complex hydrodynamics throughout the Whitsunday Islands indicate that all of the sites except South Molle Island, appear to be influenced more strongly by marine resuspension events than direct flood plume inputs</w:t>
      </w:r>
      <w:r w:rsidR="00A40924" w:rsidRPr="00DE71EC">
        <w:rPr>
          <w:sz w:val="22"/>
          <w:szCs w:val="22"/>
        </w:rPr>
        <w:t>, similar to the long retention time of dissolved tracers observed in the CSIRO modelling results</w:t>
      </w:r>
      <w:r w:rsidRPr="00DE71EC">
        <w:rPr>
          <w:sz w:val="22"/>
          <w:szCs w:val="22"/>
        </w:rPr>
        <w:t>.</w:t>
      </w:r>
    </w:p>
    <w:p w14:paraId="5097DD42" w14:textId="77777777" w:rsidR="009A3F4E" w:rsidRPr="00DE71EC" w:rsidRDefault="009A3F4E" w:rsidP="009A3F4E">
      <w:pPr>
        <w:pStyle w:val="ListParagraph"/>
        <w:numPr>
          <w:ilvl w:val="1"/>
          <w:numId w:val="23"/>
        </w:numPr>
        <w:spacing w:after="200" w:line="276" w:lineRule="auto"/>
        <w:rPr>
          <w:sz w:val="22"/>
          <w:szCs w:val="22"/>
        </w:rPr>
      </w:pPr>
      <w:r w:rsidRPr="00DE71EC">
        <w:rPr>
          <w:sz w:val="22"/>
          <w:szCs w:val="22"/>
        </w:rPr>
        <w:t xml:space="preserve">Three measures of coral health: calcification rate, skeleton density and depth of the living tissue layer, all indicate that the 7 corals sampled were all at, or above, average condition compared to corals from other GBR and Indo-Pacific sites.  </w:t>
      </w:r>
    </w:p>
    <w:p w14:paraId="6D101486" w14:textId="30782A27" w:rsidR="0018364A" w:rsidRPr="00DE71EC" w:rsidRDefault="008A4762" w:rsidP="0018364A">
      <w:pPr>
        <w:pStyle w:val="BodyText"/>
        <w:ind w:left="720"/>
        <w:rPr>
          <w:sz w:val="22"/>
        </w:rPr>
      </w:pPr>
      <w:r w:rsidRPr="00DE71EC">
        <w:rPr>
          <w:sz w:val="22"/>
        </w:rPr>
        <w:t>The coring analysis alone is unable to determine which rivers contributed to the observed elemental ratios. To</w:t>
      </w:r>
      <w:r w:rsidR="007B34A4" w:rsidRPr="00DE71EC">
        <w:rPr>
          <w:sz w:val="22"/>
        </w:rPr>
        <w:t xml:space="preserve"> provide further information, the eReefs hydrodynamic model </w:t>
      </w:r>
      <w:r w:rsidR="008E2E75" w:rsidRPr="00DE71EC">
        <w:rPr>
          <w:sz w:val="22"/>
        </w:rPr>
        <w:t>was used to track river plumes. B</w:t>
      </w:r>
      <w:r w:rsidR="007B34A4" w:rsidRPr="00DE71EC">
        <w:rPr>
          <w:sz w:val="22"/>
        </w:rPr>
        <w:t xml:space="preserve">y assuming a river concentration of barium (Lewis et al., 2018), the analysis was able to predict the Ba/Ca ratio would be at the coring sites </w:t>
      </w:r>
      <w:r w:rsidR="003941C2" w:rsidRPr="00DE71EC">
        <w:rPr>
          <w:sz w:val="22"/>
        </w:rPr>
        <w:t xml:space="preserve">(Section </w:t>
      </w:r>
      <w:r w:rsidR="003941C2" w:rsidRPr="00DE71EC">
        <w:rPr>
          <w:sz w:val="22"/>
        </w:rPr>
        <w:fldChar w:fldCharType="begin"/>
      </w:r>
      <w:r w:rsidR="003941C2" w:rsidRPr="00DE71EC">
        <w:rPr>
          <w:sz w:val="22"/>
        </w:rPr>
        <w:instrText xml:space="preserve"> REF _Ref8663651 \r \h </w:instrText>
      </w:r>
      <w:r w:rsidR="003849B0" w:rsidRPr="00DE71EC">
        <w:rPr>
          <w:sz w:val="22"/>
        </w:rPr>
        <w:instrText xml:space="preserve"> \* MERGEFORMAT </w:instrText>
      </w:r>
      <w:r w:rsidR="003941C2" w:rsidRPr="00DE71EC">
        <w:rPr>
          <w:sz w:val="22"/>
        </w:rPr>
      </w:r>
      <w:r w:rsidR="003941C2" w:rsidRPr="00DE71EC">
        <w:rPr>
          <w:sz w:val="22"/>
        </w:rPr>
        <w:fldChar w:fldCharType="separate"/>
      </w:r>
      <w:r w:rsidR="006D41B0">
        <w:rPr>
          <w:sz w:val="22"/>
        </w:rPr>
        <w:t>3</w:t>
      </w:r>
      <w:r w:rsidR="003941C2" w:rsidRPr="00DE71EC">
        <w:rPr>
          <w:sz w:val="22"/>
        </w:rPr>
        <w:fldChar w:fldCharType="end"/>
      </w:r>
      <w:r w:rsidR="005014BC" w:rsidRPr="00DE71EC">
        <w:rPr>
          <w:sz w:val="22"/>
        </w:rPr>
        <w:t xml:space="preserve"> of this document</w:t>
      </w:r>
      <w:r w:rsidR="003941C2" w:rsidRPr="00DE71EC">
        <w:rPr>
          <w:sz w:val="22"/>
        </w:rPr>
        <w:t>).</w:t>
      </w:r>
    </w:p>
    <w:p w14:paraId="1CF059EF" w14:textId="69DFECC2" w:rsidR="005014BC" w:rsidRPr="00DE71EC" w:rsidRDefault="005014BC" w:rsidP="0018364A">
      <w:pPr>
        <w:pStyle w:val="BodyText"/>
        <w:ind w:left="720"/>
        <w:rPr>
          <w:sz w:val="22"/>
        </w:rPr>
      </w:pPr>
      <w:r w:rsidRPr="00DE71EC">
        <w:rPr>
          <w:sz w:val="22"/>
        </w:rPr>
        <w:t xml:space="preserve">Further analysis of the </w:t>
      </w:r>
      <w:r w:rsidR="00802BB5" w:rsidRPr="00DE71EC">
        <w:rPr>
          <w:sz w:val="22"/>
        </w:rPr>
        <w:t xml:space="preserve">eReefs </w:t>
      </w:r>
      <w:r w:rsidRPr="00DE71EC">
        <w:rPr>
          <w:sz w:val="22"/>
        </w:rPr>
        <w:t>tracer outputs demonstrate the importan</w:t>
      </w:r>
      <w:r w:rsidR="00A40924" w:rsidRPr="00DE71EC">
        <w:rPr>
          <w:sz w:val="22"/>
        </w:rPr>
        <w:t>ce</w:t>
      </w:r>
      <w:r w:rsidRPr="00DE71EC">
        <w:rPr>
          <w:sz w:val="22"/>
        </w:rPr>
        <w:t xml:space="preserve"> of the Fitzroy </w:t>
      </w:r>
      <w:r w:rsidR="00A40924" w:rsidRPr="00DE71EC">
        <w:rPr>
          <w:sz w:val="22"/>
        </w:rPr>
        <w:t xml:space="preserve">River </w:t>
      </w:r>
      <w:r w:rsidRPr="00DE71EC">
        <w:rPr>
          <w:sz w:val="22"/>
        </w:rPr>
        <w:t>plume</w:t>
      </w:r>
      <w:r w:rsidR="00A40924" w:rsidRPr="00DE71EC">
        <w:rPr>
          <w:sz w:val="22"/>
        </w:rPr>
        <w:t>s for</w:t>
      </w:r>
      <w:r w:rsidRPr="00DE71EC">
        <w:rPr>
          <w:sz w:val="22"/>
        </w:rPr>
        <w:t xml:space="preserve"> the water quality of the Whitsundays, with the Pioneer being the second most important. Interestingly the influence of the Pioneer (and O’Connell) are generally inshore of Whitsunday Island, with the offshore coastline of the Whitsunday Island impacted primarily by the Fitzroy.</w:t>
      </w:r>
    </w:p>
    <w:p w14:paraId="4BB6E60A" w14:textId="77777777" w:rsidR="008A4762" w:rsidRPr="00DE71EC" w:rsidRDefault="008A4762" w:rsidP="008A4762">
      <w:pPr>
        <w:pStyle w:val="BodyText"/>
        <w:rPr>
          <w:b/>
          <w:sz w:val="22"/>
        </w:rPr>
      </w:pPr>
    </w:p>
    <w:p w14:paraId="42A3DAA9" w14:textId="77777777" w:rsidR="00670E9E" w:rsidRPr="00DE71EC" w:rsidRDefault="00670E9E" w:rsidP="00670E9E">
      <w:pPr>
        <w:pStyle w:val="BodyText"/>
        <w:numPr>
          <w:ilvl w:val="0"/>
          <w:numId w:val="23"/>
        </w:numPr>
        <w:rPr>
          <w:b/>
          <w:sz w:val="22"/>
        </w:rPr>
      </w:pPr>
      <w:r w:rsidRPr="00DE71EC">
        <w:rPr>
          <w:b/>
          <w:sz w:val="22"/>
        </w:rPr>
        <w:t>Make recommendations about the monitoring requirements in the Whitsundays Region and enhancement options for the regional report card.</w:t>
      </w:r>
    </w:p>
    <w:p w14:paraId="230854BF" w14:textId="0FB8C51D" w:rsidR="00906EBF" w:rsidRPr="00DE71EC" w:rsidRDefault="00F73C64" w:rsidP="00176808">
      <w:pPr>
        <w:pStyle w:val="BodyText"/>
        <w:ind w:left="720"/>
        <w:rPr>
          <w:sz w:val="22"/>
        </w:rPr>
      </w:pPr>
      <w:r w:rsidRPr="00DE71EC">
        <w:rPr>
          <w:sz w:val="22"/>
        </w:rPr>
        <w:t>To</w:t>
      </w:r>
      <w:r w:rsidR="00D56634" w:rsidRPr="00DE71EC">
        <w:rPr>
          <w:sz w:val="22"/>
        </w:rPr>
        <w:t xml:space="preserve"> assess the best locations for observing water quality in the Whitsundays region, an Observation System Simulation Experiment </w:t>
      </w:r>
      <w:r w:rsidR="002F1FBF" w:rsidRPr="00DE71EC">
        <w:rPr>
          <w:sz w:val="22"/>
        </w:rPr>
        <w:t xml:space="preserve">(OSSE) </w:t>
      </w:r>
      <w:r w:rsidR="00D56634" w:rsidRPr="00DE71EC">
        <w:rPr>
          <w:sz w:val="22"/>
        </w:rPr>
        <w:t>was undertaken (Baird and Jones, 2018)</w:t>
      </w:r>
      <w:r w:rsidR="002F1FBF" w:rsidRPr="00DE71EC">
        <w:rPr>
          <w:sz w:val="22"/>
        </w:rPr>
        <w:t xml:space="preserve">. This technique is common in the oceanographic literature and has been applied in Australia waters for hydrodynamic (Oke and Sakov 2012) and biogeochemical (Jones et al., 2015) quantities. The OSSE assumes that the spatial correlations in physical and biogeochemical quantities in the model will be similar to those in the real world. The spatial correlations for each variable in the model are then used to determine over what temporal and spatial scales an observation will be useful. In </w:t>
      </w:r>
      <w:r w:rsidRPr="00DE71EC">
        <w:rPr>
          <w:sz w:val="22"/>
        </w:rPr>
        <w:t>general,</w:t>
      </w:r>
      <w:r w:rsidR="002F1FBF" w:rsidRPr="00DE71EC">
        <w:rPr>
          <w:sz w:val="22"/>
        </w:rPr>
        <w:t xml:space="preserve"> the larger the observational footprint of a site, the more valuable it is. From this analysis (Baird and Jones, 2018) we were </w:t>
      </w:r>
      <w:r w:rsidR="00F80385" w:rsidRPr="00DE71EC">
        <w:rPr>
          <w:sz w:val="22"/>
        </w:rPr>
        <w:t>able to conclude:</w:t>
      </w:r>
      <w:r w:rsidR="002F1FBF" w:rsidRPr="00DE71EC">
        <w:rPr>
          <w:sz w:val="22"/>
        </w:rPr>
        <w:t xml:space="preserve">  </w:t>
      </w:r>
    </w:p>
    <w:p w14:paraId="11A7E494" w14:textId="30755F76" w:rsidR="00906EBF" w:rsidRPr="00DE71EC" w:rsidRDefault="00906EBF" w:rsidP="00906EBF">
      <w:pPr>
        <w:pStyle w:val="Default"/>
        <w:numPr>
          <w:ilvl w:val="1"/>
          <w:numId w:val="23"/>
        </w:numPr>
        <w:spacing w:after="39"/>
        <w:rPr>
          <w:sz w:val="22"/>
          <w:szCs w:val="22"/>
        </w:rPr>
      </w:pPr>
      <w:r w:rsidRPr="00DE71EC">
        <w:rPr>
          <w:sz w:val="22"/>
          <w:szCs w:val="22"/>
        </w:rPr>
        <w:t xml:space="preserve">The two most important </w:t>
      </w:r>
      <w:r w:rsidR="00B161FB" w:rsidRPr="00DE71EC">
        <w:rPr>
          <w:sz w:val="22"/>
          <w:szCs w:val="22"/>
        </w:rPr>
        <w:t xml:space="preserve">observation </w:t>
      </w:r>
      <w:r w:rsidRPr="00DE71EC">
        <w:rPr>
          <w:sz w:val="22"/>
          <w:szCs w:val="22"/>
        </w:rPr>
        <w:t>sites in the Mackay-Whitsundays region are</w:t>
      </w:r>
      <w:r w:rsidR="00251E6F" w:rsidRPr="00DE71EC">
        <w:rPr>
          <w:sz w:val="22"/>
          <w:szCs w:val="22"/>
        </w:rPr>
        <w:t xml:space="preserve"> </w:t>
      </w:r>
      <w:r w:rsidRPr="00DE71EC">
        <w:rPr>
          <w:sz w:val="22"/>
          <w:szCs w:val="22"/>
        </w:rPr>
        <w:t>Double Cone Island and Mackay</w:t>
      </w:r>
      <w:r w:rsidR="00251E6F" w:rsidRPr="00DE71EC">
        <w:rPr>
          <w:sz w:val="22"/>
          <w:szCs w:val="22"/>
        </w:rPr>
        <w:t xml:space="preserve"> (Baird and Jones, 2018), as they capture large, and significantly different regions, namely </w:t>
      </w:r>
      <w:r w:rsidRPr="00DE71EC">
        <w:rPr>
          <w:sz w:val="22"/>
          <w:szCs w:val="22"/>
        </w:rPr>
        <w:t>the GBR lagoon and Broad Sound – Repulse Bay inshore respectively.</w:t>
      </w:r>
    </w:p>
    <w:p w14:paraId="70F8B64A" w14:textId="77777777" w:rsidR="00906EBF" w:rsidRPr="00DE71EC" w:rsidRDefault="00906EBF" w:rsidP="00906EBF">
      <w:pPr>
        <w:pStyle w:val="Default"/>
        <w:numPr>
          <w:ilvl w:val="1"/>
          <w:numId w:val="23"/>
        </w:numPr>
        <w:spacing w:after="39"/>
        <w:rPr>
          <w:sz w:val="22"/>
          <w:szCs w:val="22"/>
        </w:rPr>
      </w:pPr>
      <w:r w:rsidRPr="00DE71EC">
        <w:rPr>
          <w:sz w:val="22"/>
          <w:szCs w:val="22"/>
        </w:rPr>
        <w:t xml:space="preserve">Observations at Pine, Daydream and Repulse Bay are useful close to the site at the weekly time-scale in important regions of the Mackay-Whitsundays region. </w:t>
      </w:r>
    </w:p>
    <w:p w14:paraId="10761B63" w14:textId="03B5C82B" w:rsidR="00906EBF" w:rsidRPr="00DE71EC" w:rsidRDefault="00906EBF" w:rsidP="00906EBF">
      <w:pPr>
        <w:pStyle w:val="Default"/>
        <w:numPr>
          <w:ilvl w:val="1"/>
          <w:numId w:val="23"/>
        </w:numPr>
        <w:spacing w:after="39"/>
        <w:rPr>
          <w:sz w:val="22"/>
          <w:szCs w:val="22"/>
        </w:rPr>
      </w:pPr>
      <w:r w:rsidRPr="00DE71EC">
        <w:rPr>
          <w:sz w:val="22"/>
          <w:szCs w:val="22"/>
        </w:rPr>
        <w:t>The observations at O’Connell and Seaforth are represent</w:t>
      </w:r>
      <w:r w:rsidR="00CA0C09" w:rsidRPr="00DE71EC">
        <w:rPr>
          <w:sz w:val="22"/>
          <w:szCs w:val="22"/>
        </w:rPr>
        <w:t>ative</w:t>
      </w:r>
      <w:r w:rsidRPr="00DE71EC">
        <w:rPr>
          <w:sz w:val="22"/>
          <w:szCs w:val="22"/>
        </w:rPr>
        <w:t xml:space="preserve"> of quite small regions and/or are covered by nearby sites. </w:t>
      </w:r>
    </w:p>
    <w:p w14:paraId="1E056B06" w14:textId="325B2302" w:rsidR="00F80385" w:rsidRPr="00DE71EC" w:rsidRDefault="00906EBF" w:rsidP="00F80385">
      <w:pPr>
        <w:pStyle w:val="Default"/>
        <w:numPr>
          <w:ilvl w:val="1"/>
          <w:numId w:val="23"/>
        </w:numPr>
        <w:spacing w:after="39"/>
        <w:rPr>
          <w:sz w:val="22"/>
          <w:szCs w:val="22"/>
        </w:rPr>
      </w:pPr>
      <w:r w:rsidRPr="00DE71EC">
        <w:rPr>
          <w:sz w:val="22"/>
          <w:szCs w:val="22"/>
        </w:rPr>
        <w:t xml:space="preserve">Of the variables considered, </w:t>
      </w:r>
      <w:r w:rsidR="00D92898">
        <w:rPr>
          <w:sz w:val="22"/>
          <w:szCs w:val="22"/>
        </w:rPr>
        <w:t>sea surface temperature (</w:t>
      </w:r>
      <w:r w:rsidRPr="00DE71EC">
        <w:rPr>
          <w:sz w:val="22"/>
          <w:szCs w:val="22"/>
        </w:rPr>
        <w:t>SST</w:t>
      </w:r>
      <w:r w:rsidR="00D92898">
        <w:rPr>
          <w:sz w:val="22"/>
          <w:szCs w:val="22"/>
        </w:rPr>
        <w:t>)</w:t>
      </w:r>
      <w:r w:rsidRPr="00DE71EC">
        <w:rPr>
          <w:sz w:val="22"/>
          <w:szCs w:val="22"/>
        </w:rPr>
        <w:t xml:space="preserve"> has the greatest spatial correlation, </w:t>
      </w:r>
      <w:r w:rsidR="00F73C64">
        <w:rPr>
          <w:sz w:val="22"/>
          <w:szCs w:val="22"/>
        </w:rPr>
        <w:t>Dissolved Inorganic Nitrogen (</w:t>
      </w:r>
      <w:r w:rsidRPr="00DE71EC">
        <w:rPr>
          <w:sz w:val="22"/>
          <w:szCs w:val="22"/>
        </w:rPr>
        <w:t>DIN</w:t>
      </w:r>
      <w:r w:rsidR="00F73C64">
        <w:rPr>
          <w:sz w:val="22"/>
          <w:szCs w:val="22"/>
        </w:rPr>
        <w:t>)</w:t>
      </w:r>
      <w:r w:rsidRPr="00DE71EC">
        <w:rPr>
          <w:sz w:val="22"/>
          <w:szCs w:val="22"/>
        </w:rPr>
        <w:t xml:space="preserve">, </w:t>
      </w:r>
      <w:r w:rsidR="00826F13" w:rsidRPr="00DE71EC">
        <w:rPr>
          <w:sz w:val="22"/>
          <w:szCs w:val="22"/>
        </w:rPr>
        <w:t>chlorophyll</w:t>
      </w:r>
      <w:r w:rsidRPr="00DE71EC">
        <w:rPr>
          <w:sz w:val="22"/>
          <w:szCs w:val="22"/>
        </w:rPr>
        <w:t xml:space="preserve"> and salinity have characteristic footprints that can be ascribed to well-defined regional processes, while suspended sediment has the patchiest footprints, and is therefore the hardest </w:t>
      </w:r>
      <w:r w:rsidR="00B161FB" w:rsidRPr="00DE71EC">
        <w:rPr>
          <w:sz w:val="22"/>
          <w:szCs w:val="22"/>
        </w:rPr>
        <w:t xml:space="preserve">variable for which </w:t>
      </w:r>
      <w:r w:rsidRPr="00DE71EC">
        <w:rPr>
          <w:sz w:val="22"/>
          <w:szCs w:val="22"/>
        </w:rPr>
        <w:t>to design an</w:t>
      </w:r>
      <w:r w:rsidR="00F80385" w:rsidRPr="00DE71EC">
        <w:rPr>
          <w:sz w:val="22"/>
          <w:szCs w:val="22"/>
        </w:rPr>
        <w:t xml:space="preserve"> effective observation network.</w:t>
      </w:r>
    </w:p>
    <w:p w14:paraId="50E798A6" w14:textId="77777777" w:rsidR="00F80385" w:rsidRPr="00DE71EC" w:rsidRDefault="00F80385" w:rsidP="00F80385">
      <w:pPr>
        <w:pStyle w:val="Default"/>
        <w:spacing w:after="39"/>
        <w:ind w:left="720"/>
        <w:rPr>
          <w:sz w:val="22"/>
          <w:szCs w:val="22"/>
        </w:rPr>
      </w:pPr>
    </w:p>
    <w:p w14:paraId="5FD7FF7B" w14:textId="5F6C1803" w:rsidR="00F80385" w:rsidRPr="00DE71EC" w:rsidRDefault="00F80385" w:rsidP="00F80385">
      <w:pPr>
        <w:pStyle w:val="Default"/>
        <w:spacing w:after="39"/>
        <w:ind w:left="720"/>
        <w:rPr>
          <w:sz w:val="22"/>
          <w:szCs w:val="22"/>
        </w:rPr>
      </w:pPr>
      <w:r w:rsidRPr="00DE71EC">
        <w:rPr>
          <w:sz w:val="22"/>
          <w:szCs w:val="22"/>
        </w:rPr>
        <w:t xml:space="preserve">The results of the OSSE experiment in the Whitsundays region were included in the </w:t>
      </w:r>
      <w:r w:rsidR="00D92898" w:rsidRPr="00D92898">
        <w:rPr>
          <w:sz w:val="22"/>
          <w:szCs w:val="22"/>
        </w:rPr>
        <w:t>Reef 2050 Integrated Monitoring and Reporting Program (RIMReP)</w:t>
      </w:r>
      <w:r w:rsidRPr="00DE71EC">
        <w:rPr>
          <w:sz w:val="22"/>
          <w:szCs w:val="22"/>
        </w:rPr>
        <w:t xml:space="preserve"> analysis of physical and chemical environment in the GBR (Brinkman et al., 2018).</w:t>
      </w:r>
    </w:p>
    <w:p w14:paraId="7C70F017" w14:textId="77777777" w:rsidR="00670E9E" w:rsidRPr="00DE71EC" w:rsidRDefault="00670E9E" w:rsidP="003A4C4D">
      <w:pPr>
        <w:pStyle w:val="BodyText"/>
        <w:rPr>
          <w:sz w:val="22"/>
        </w:rPr>
      </w:pPr>
    </w:p>
    <w:p w14:paraId="13B79D77" w14:textId="77777777" w:rsidR="00B436C7" w:rsidRDefault="00B436C7" w:rsidP="00B436C7">
      <w:pPr>
        <w:pStyle w:val="Heading1"/>
      </w:pPr>
      <w:bookmarkStart w:id="7" w:name="_Ref8663564"/>
      <w:bookmarkStart w:id="8" w:name="_Ref8663587"/>
      <w:bookmarkStart w:id="9" w:name="_Ref8663651"/>
      <w:bookmarkStart w:id="10" w:name="_Ref8851847"/>
      <w:bookmarkStart w:id="11" w:name="_Toc11674996"/>
      <w:r>
        <w:t xml:space="preserve">Comparison </w:t>
      </w:r>
      <w:r w:rsidR="003A4FDF">
        <w:t xml:space="preserve">of </w:t>
      </w:r>
      <w:r>
        <w:t>Ba / Ca ratios in coral core</w:t>
      </w:r>
      <w:r w:rsidR="00260B15">
        <w:t xml:space="preserve">s </w:t>
      </w:r>
      <w:r w:rsidR="00F564A8">
        <w:t xml:space="preserve">with </w:t>
      </w:r>
      <w:r w:rsidR="00845D45">
        <w:t xml:space="preserve">the </w:t>
      </w:r>
      <w:r w:rsidR="00260B15">
        <w:t>model</w:t>
      </w:r>
      <w:bookmarkEnd w:id="7"/>
      <w:bookmarkEnd w:id="8"/>
      <w:bookmarkEnd w:id="9"/>
      <w:r w:rsidR="00845D45">
        <w:t xml:space="preserve"> river plumes</w:t>
      </w:r>
      <w:bookmarkEnd w:id="10"/>
      <w:bookmarkEnd w:id="11"/>
    </w:p>
    <w:p w14:paraId="0620A27E" w14:textId="77777777" w:rsidR="00555F3A" w:rsidRDefault="00555F3A" w:rsidP="00555F3A">
      <w:pPr>
        <w:pStyle w:val="Heading2"/>
      </w:pPr>
      <w:bookmarkStart w:id="12" w:name="_Toc11674997"/>
      <w:r>
        <w:t>Introduction</w:t>
      </w:r>
      <w:bookmarkEnd w:id="12"/>
    </w:p>
    <w:p w14:paraId="2D068175" w14:textId="1FD67EE5" w:rsidR="00B436C7" w:rsidRPr="00CD18BC" w:rsidRDefault="003A4FDF" w:rsidP="00B436C7">
      <w:pPr>
        <w:pStyle w:val="BodyText"/>
        <w:rPr>
          <w:sz w:val="22"/>
        </w:rPr>
      </w:pPr>
      <w:r>
        <w:rPr>
          <w:sz w:val="22"/>
        </w:rPr>
        <w:t>A</w:t>
      </w:r>
      <w:r w:rsidR="001B4373">
        <w:rPr>
          <w:sz w:val="22"/>
        </w:rPr>
        <w:t xml:space="preserve"> significant determinant of </w:t>
      </w:r>
      <w:r>
        <w:rPr>
          <w:sz w:val="22"/>
        </w:rPr>
        <w:t>water quality in the Whitsundays region is the extent</w:t>
      </w:r>
      <w:r w:rsidR="00A40924">
        <w:rPr>
          <w:sz w:val="22"/>
        </w:rPr>
        <w:t xml:space="preserve"> </w:t>
      </w:r>
      <w:r w:rsidR="002F30C3">
        <w:rPr>
          <w:sz w:val="22"/>
        </w:rPr>
        <w:t xml:space="preserve">of the river plume </w:t>
      </w:r>
      <w:r>
        <w:rPr>
          <w:sz w:val="22"/>
        </w:rPr>
        <w:t>and pollutant loads, of the major rivers</w:t>
      </w:r>
      <w:r w:rsidR="002F30C3">
        <w:rPr>
          <w:sz w:val="22"/>
        </w:rPr>
        <w:t xml:space="preserve"> affecting the region</w:t>
      </w:r>
      <w:r>
        <w:rPr>
          <w:sz w:val="22"/>
        </w:rPr>
        <w:t xml:space="preserve">. </w:t>
      </w:r>
      <w:r w:rsidR="00807D74">
        <w:rPr>
          <w:sz w:val="22"/>
        </w:rPr>
        <w:t xml:space="preserve">In this project the </w:t>
      </w:r>
      <w:r w:rsidR="009B0FDF" w:rsidRPr="008B5B61">
        <w:rPr>
          <w:sz w:val="22"/>
        </w:rPr>
        <w:t xml:space="preserve">temporal and spatial extent of river plumes </w:t>
      </w:r>
      <w:r w:rsidR="00807D74">
        <w:rPr>
          <w:sz w:val="22"/>
        </w:rPr>
        <w:t>has been considering using both observations and numerical modelling</w:t>
      </w:r>
      <w:r w:rsidR="009B0FDF" w:rsidRPr="008B5B61">
        <w:rPr>
          <w:sz w:val="22"/>
        </w:rPr>
        <w:t xml:space="preserve">. The eReefs hydrodynamic model has </w:t>
      </w:r>
      <w:r w:rsidR="00807D74">
        <w:rPr>
          <w:sz w:val="22"/>
        </w:rPr>
        <w:t xml:space="preserve">previously </w:t>
      </w:r>
      <w:r w:rsidR="009B0FDF" w:rsidRPr="008B5B61">
        <w:rPr>
          <w:sz w:val="22"/>
        </w:rPr>
        <w:t>been used to quantify what are referred to as the freshwater, sediment and optical plumes (Baird et al., 2017). Although the model represents a simp</w:t>
      </w:r>
      <w:r w:rsidR="00CD18BC">
        <w:rPr>
          <w:sz w:val="22"/>
        </w:rPr>
        <w:t>lification of reality, such as that the ocean is composed of 1 km</w:t>
      </w:r>
      <w:r w:rsidR="00CD18BC">
        <w:rPr>
          <w:sz w:val="22"/>
          <w:vertAlign w:val="superscript"/>
        </w:rPr>
        <w:t>2</w:t>
      </w:r>
      <w:r w:rsidR="00CD18BC">
        <w:rPr>
          <w:sz w:val="22"/>
        </w:rPr>
        <w:t xml:space="preserve"> grid cells, it capture</w:t>
      </w:r>
      <w:r w:rsidR="00555F3A">
        <w:rPr>
          <w:sz w:val="22"/>
        </w:rPr>
        <w:t xml:space="preserve">s many of the key properties that drives the dynamics of </w:t>
      </w:r>
      <w:r w:rsidR="00CD18BC">
        <w:rPr>
          <w:sz w:val="22"/>
        </w:rPr>
        <w:t xml:space="preserve">river plumes, such as their relative density to the ocean water </w:t>
      </w:r>
      <w:r w:rsidR="00555F3A">
        <w:rPr>
          <w:sz w:val="22"/>
        </w:rPr>
        <w:t>into which they discharge</w:t>
      </w:r>
      <w:r w:rsidR="00CD18BC">
        <w:rPr>
          <w:sz w:val="22"/>
        </w:rPr>
        <w:t xml:space="preserve">, </w:t>
      </w:r>
      <w:r w:rsidR="00555F3A">
        <w:rPr>
          <w:sz w:val="22"/>
        </w:rPr>
        <w:t xml:space="preserve">and </w:t>
      </w:r>
      <w:r w:rsidR="00CD18BC">
        <w:rPr>
          <w:sz w:val="22"/>
        </w:rPr>
        <w:t>the effect</w:t>
      </w:r>
      <w:r w:rsidR="00555F3A">
        <w:rPr>
          <w:sz w:val="22"/>
        </w:rPr>
        <w:t xml:space="preserve"> of the </w:t>
      </w:r>
      <w:r w:rsidR="00807D74">
        <w:rPr>
          <w:sz w:val="22"/>
        </w:rPr>
        <w:t xml:space="preserve">Earth’s </w:t>
      </w:r>
      <w:r w:rsidR="00555F3A">
        <w:rPr>
          <w:sz w:val="22"/>
        </w:rPr>
        <w:t xml:space="preserve">rotation and </w:t>
      </w:r>
      <w:r w:rsidR="00807D74">
        <w:rPr>
          <w:sz w:val="22"/>
        </w:rPr>
        <w:t xml:space="preserve">surface </w:t>
      </w:r>
      <w:r w:rsidR="00555F3A">
        <w:rPr>
          <w:sz w:val="22"/>
        </w:rPr>
        <w:t>winds on their movement.</w:t>
      </w:r>
      <w:r w:rsidR="00CD18BC">
        <w:rPr>
          <w:sz w:val="22"/>
        </w:rPr>
        <w:t xml:space="preserve"> </w:t>
      </w:r>
      <w:r>
        <w:rPr>
          <w:sz w:val="22"/>
        </w:rPr>
        <w:t>The modelling approach also has the significant advantage that individual plumes can be tracked.</w:t>
      </w:r>
    </w:p>
    <w:p w14:paraId="6DA13C7E" w14:textId="77777777" w:rsidR="009B0FDF" w:rsidRPr="00CD18BC" w:rsidRDefault="009B0FDF" w:rsidP="00B436C7">
      <w:pPr>
        <w:pStyle w:val="BodyText"/>
        <w:rPr>
          <w:sz w:val="22"/>
        </w:rPr>
      </w:pPr>
      <w:r w:rsidRPr="00CD18BC">
        <w:rPr>
          <w:sz w:val="22"/>
        </w:rPr>
        <w:t xml:space="preserve">A second method </w:t>
      </w:r>
      <w:r w:rsidR="00807D74">
        <w:rPr>
          <w:sz w:val="22"/>
        </w:rPr>
        <w:t>of determining the</w:t>
      </w:r>
      <w:r w:rsidR="003A4FDF">
        <w:rPr>
          <w:sz w:val="22"/>
        </w:rPr>
        <w:t xml:space="preserve"> river influence at offshore sites </w:t>
      </w:r>
      <w:r w:rsidR="00807D74">
        <w:rPr>
          <w:sz w:val="22"/>
        </w:rPr>
        <w:t xml:space="preserve">is </w:t>
      </w:r>
      <w:r w:rsidR="00A40924">
        <w:rPr>
          <w:sz w:val="22"/>
        </w:rPr>
        <w:t xml:space="preserve">to </w:t>
      </w:r>
      <w:r w:rsidR="00807D74">
        <w:rPr>
          <w:sz w:val="22"/>
        </w:rPr>
        <w:t>measure</w:t>
      </w:r>
      <w:r w:rsidR="00CD18BC" w:rsidRPr="00CD18BC">
        <w:rPr>
          <w:sz w:val="22"/>
        </w:rPr>
        <w:t xml:space="preserve"> b</w:t>
      </w:r>
      <w:r w:rsidR="00807D74">
        <w:rPr>
          <w:sz w:val="22"/>
        </w:rPr>
        <w:t>arium from freshwater sources that is incorporated</w:t>
      </w:r>
      <w:r w:rsidRPr="00CD18BC">
        <w:rPr>
          <w:sz w:val="22"/>
        </w:rPr>
        <w:t xml:space="preserve"> in the skeletons of corals (Lewis et al., 2018). This technique has the advantage that cores includes records for 100s of years.</w:t>
      </w:r>
      <w:r w:rsidR="006348D8" w:rsidRPr="00CD18BC">
        <w:rPr>
          <w:sz w:val="22"/>
        </w:rPr>
        <w:t xml:space="preserve"> Although the barium signal is useful for distinguishing freshwater signals, we are not able </w:t>
      </w:r>
      <w:r w:rsidR="003A4FDF">
        <w:rPr>
          <w:sz w:val="22"/>
        </w:rPr>
        <w:t xml:space="preserve">at present </w:t>
      </w:r>
      <w:r w:rsidR="006348D8" w:rsidRPr="00CD18BC">
        <w:rPr>
          <w:sz w:val="22"/>
        </w:rPr>
        <w:t xml:space="preserve">to distinguish between </w:t>
      </w:r>
      <w:r w:rsidR="003A4FDF">
        <w:rPr>
          <w:sz w:val="22"/>
        </w:rPr>
        <w:t xml:space="preserve">individual </w:t>
      </w:r>
      <w:r w:rsidR="006348D8" w:rsidRPr="00CD18BC">
        <w:rPr>
          <w:sz w:val="22"/>
        </w:rPr>
        <w:t xml:space="preserve">rivers </w:t>
      </w:r>
      <w:r w:rsidR="001F78D3">
        <w:rPr>
          <w:sz w:val="22"/>
        </w:rPr>
        <w:t xml:space="preserve">using coral cores </w:t>
      </w:r>
      <w:r w:rsidR="006348D8" w:rsidRPr="00CD18BC">
        <w:rPr>
          <w:sz w:val="22"/>
        </w:rPr>
        <w:t>because (1) we do not have individual river mouth barium concentrations</w:t>
      </w:r>
      <w:r w:rsidR="002E344C">
        <w:rPr>
          <w:sz w:val="22"/>
        </w:rPr>
        <w:t xml:space="preserve"> or a unique tracer to distinguish individual catchments</w:t>
      </w:r>
      <w:r w:rsidR="006348D8" w:rsidRPr="00CD18BC">
        <w:rPr>
          <w:sz w:val="22"/>
        </w:rPr>
        <w:t xml:space="preserve">, and (2) the flow from the two major rivers in the region, the Pioneer and </w:t>
      </w:r>
      <w:r w:rsidR="00CD18BC" w:rsidRPr="00CD18BC">
        <w:rPr>
          <w:sz w:val="22"/>
        </w:rPr>
        <w:t>Fitzroy</w:t>
      </w:r>
      <w:r w:rsidR="006348D8" w:rsidRPr="00CD18BC">
        <w:rPr>
          <w:sz w:val="22"/>
        </w:rPr>
        <w:t>, are highly correlated (0.82 for 1949-2015).</w:t>
      </w:r>
    </w:p>
    <w:p w14:paraId="5D9AA98E" w14:textId="77777777" w:rsidR="00E864C0" w:rsidRDefault="009B0FDF" w:rsidP="00B436C7">
      <w:pPr>
        <w:pStyle w:val="BodyText"/>
      </w:pPr>
      <w:r w:rsidRPr="00CD18BC">
        <w:rPr>
          <w:sz w:val="22"/>
        </w:rPr>
        <w:t xml:space="preserve">This section </w:t>
      </w:r>
      <w:r w:rsidR="00260B15" w:rsidRPr="00CD18BC">
        <w:rPr>
          <w:sz w:val="22"/>
        </w:rPr>
        <w:t>prov</w:t>
      </w:r>
      <w:r w:rsidR="003A4FDF">
        <w:rPr>
          <w:sz w:val="22"/>
        </w:rPr>
        <w:t>ides a comparison of the estimates of freshwater influence on corals</w:t>
      </w:r>
      <w:r w:rsidR="001F78D3">
        <w:rPr>
          <w:sz w:val="22"/>
        </w:rPr>
        <w:t xml:space="preserve"> from the eReefs model and from coral cores</w:t>
      </w:r>
      <w:r w:rsidR="00260B15" w:rsidRPr="00CD18BC">
        <w:rPr>
          <w:sz w:val="22"/>
        </w:rPr>
        <w:t>.</w:t>
      </w:r>
      <w:r w:rsidR="001F78D3">
        <w:rPr>
          <w:sz w:val="22"/>
        </w:rPr>
        <w:t xml:space="preserve"> In particular, we</w:t>
      </w:r>
      <w:r w:rsidR="00067302">
        <w:rPr>
          <w:sz w:val="22"/>
        </w:rPr>
        <w:t xml:space="preserve"> use mixing of oceanic and river water </w:t>
      </w:r>
      <w:r w:rsidR="001F78D3">
        <w:rPr>
          <w:sz w:val="22"/>
        </w:rPr>
        <w:t xml:space="preserve">in the eReefs model </w:t>
      </w:r>
      <w:r w:rsidR="00067302">
        <w:rPr>
          <w:sz w:val="22"/>
        </w:rPr>
        <w:t xml:space="preserve">to calculate the Ba/Ca ratios that the water overlying the corals would have experienced through each growing season. Thus we are not simply correlating predicted river </w:t>
      </w:r>
      <w:r w:rsidR="003A4FDF">
        <w:rPr>
          <w:sz w:val="22"/>
        </w:rPr>
        <w:t xml:space="preserve">flow with observed Ba/Ca ratios, but rather using a process based model to simulate the </w:t>
      </w:r>
      <w:r w:rsidR="001F78D3">
        <w:rPr>
          <w:sz w:val="22"/>
        </w:rPr>
        <w:t xml:space="preserve">Ba/Ca </w:t>
      </w:r>
      <w:r w:rsidR="003A4FDF">
        <w:rPr>
          <w:sz w:val="22"/>
        </w:rPr>
        <w:t xml:space="preserve">observations. </w:t>
      </w:r>
      <w:r w:rsidR="00067302">
        <w:rPr>
          <w:sz w:val="22"/>
        </w:rPr>
        <w:t xml:space="preserve"> As a result, Ba/Ca become</w:t>
      </w:r>
      <w:r w:rsidR="003A4FDF">
        <w:rPr>
          <w:sz w:val="22"/>
        </w:rPr>
        <w:t xml:space="preserve">s a quantification of the </w:t>
      </w:r>
      <w:r w:rsidR="00067302">
        <w:rPr>
          <w:sz w:val="22"/>
        </w:rPr>
        <w:t>skill</w:t>
      </w:r>
      <w:r w:rsidR="003A4FDF">
        <w:rPr>
          <w:sz w:val="22"/>
        </w:rPr>
        <w:t xml:space="preserve"> of the model in predicting plume extents</w:t>
      </w:r>
      <w:r w:rsidR="00067302">
        <w:rPr>
          <w:sz w:val="22"/>
        </w:rPr>
        <w:t xml:space="preserve">. </w:t>
      </w:r>
    </w:p>
    <w:p w14:paraId="11678920" w14:textId="77777777" w:rsidR="00CD18BC" w:rsidRDefault="00D14CC5" w:rsidP="00CD18BC">
      <w:pPr>
        <w:pStyle w:val="Heading2"/>
      </w:pPr>
      <w:bookmarkStart w:id="13" w:name="_Toc11674998"/>
      <w:r>
        <w:t>Method</w:t>
      </w:r>
      <w:bookmarkEnd w:id="13"/>
      <w:r w:rsidR="00BB46E2">
        <w:t xml:space="preserve"> </w:t>
      </w:r>
    </w:p>
    <w:p w14:paraId="4C04509D" w14:textId="77777777" w:rsidR="00CD18BC" w:rsidRDefault="00CD18BC" w:rsidP="00CD18BC">
      <w:pPr>
        <w:pStyle w:val="Heading3"/>
      </w:pPr>
      <w:bookmarkStart w:id="14" w:name="_Toc11674999"/>
      <w:r w:rsidRPr="00CD18BC">
        <w:t>Hydrodynamic</w:t>
      </w:r>
      <w:r w:rsidR="00D14CC5">
        <w:t xml:space="preserve"> modelling</w:t>
      </w:r>
      <w:bookmarkEnd w:id="14"/>
    </w:p>
    <w:p w14:paraId="5C957585" w14:textId="77777777" w:rsidR="00555F3A" w:rsidRDefault="00555F3A" w:rsidP="00B436C7">
      <w:pPr>
        <w:pStyle w:val="BodyText"/>
        <w:rPr>
          <w:sz w:val="22"/>
        </w:rPr>
      </w:pPr>
      <w:r>
        <w:rPr>
          <w:sz w:val="22"/>
        </w:rPr>
        <w:t xml:space="preserve">The eReefs Project has two configurations of the hydrodynamic model: a 1 km </w:t>
      </w:r>
      <w:r w:rsidR="00CE76E0">
        <w:rPr>
          <w:sz w:val="22"/>
        </w:rPr>
        <w:t>resolution configuration (</w:t>
      </w:r>
      <w:r>
        <w:rPr>
          <w:sz w:val="22"/>
        </w:rPr>
        <w:t>GBR1</w:t>
      </w:r>
      <w:r w:rsidR="00CE76E0">
        <w:rPr>
          <w:sz w:val="22"/>
        </w:rPr>
        <w:t>)</w:t>
      </w:r>
      <w:r>
        <w:rPr>
          <w:sz w:val="22"/>
        </w:rPr>
        <w:t xml:space="preserve">, and a 4 km resolution model </w:t>
      </w:r>
      <w:r w:rsidR="00CE76E0">
        <w:rPr>
          <w:sz w:val="22"/>
        </w:rPr>
        <w:t>(</w:t>
      </w:r>
      <w:r>
        <w:rPr>
          <w:sz w:val="22"/>
        </w:rPr>
        <w:t>GBR4</w:t>
      </w:r>
      <w:r w:rsidR="00CE76E0">
        <w:rPr>
          <w:sz w:val="22"/>
        </w:rPr>
        <w:t>)</w:t>
      </w:r>
      <w:r>
        <w:rPr>
          <w:sz w:val="22"/>
        </w:rPr>
        <w:t xml:space="preserve">. GBR1 extends from the Queensland coast to just past the shelf break, while GBR4 extends 500 km into the Coral Sea. The most recent versions of these two configurations is </w:t>
      </w:r>
      <w:r w:rsidR="00CB76C2">
        <w:rPr>
          <w:sz w:val="22"/>
        </w:rPr>
        <w:t xml:space="preserve">version </w:t>
      </w:r>
      <w:r>
        <w:rPr>
          <w:sz w:val="22"/>
        </w:rPr>
        <w:t>2p0, so the models are referred to as versions GBR1_H2p0 and GBR4_H2p0 respectively. The configurations have the same number of rivers inputs (25), and the same atmospheric forcing. The ocean forcing for GBR4 comes from a global model, while the oceanic forcing of GBR1 is</w:t>
      </w:r>
      <w:r w:rsidR="00492AC5">
        <w:rPr>
          <w:sz w:val="22"/>
        </w:rPr>
        <w:t xml:space="preserve"> from </w:t>
      </w:r>
      <w:r>
        <w:rPr>
          <w:sz w:val="22"/>
        </w:rPr>
        <w:t>GBR4.</w:t>
      </w:r>
      <w:r w:rsidR="008E5F08">
        <w:rPr>
          <w:sz w:val="22"/>
        </w:rPr>
        <w:t xml:space="preserve"> For mor</w:t>
      </w:r>
      <w:r w:rsidR="00591721">
        <w:rPr>
          <w:sz w:val="22"/>
        </w:rPr>
        <w:t>e information on the hydrodynamic models see Herzfeld et al. (2016</w:t>
      </w:r>
      <w:r w:rsidR="008E5F08">
        <w:rPr>
          <w:sz w:val="22"/>
        </w:rPr>
        <w:t>).</w:t>
      </w:r>
      <w:r w:rsidR="00115E34">
        <w:rPr>
          <w:sz w:val="22"/>
        </w:rPr>
        <w:t xml:space="preserve"> GBR4 has been run since Sept. 1, 2010, while GBR1 has been run since Dec. 1, 2014. For 2015 onwards we will use the GBR1 configuration because it is superior</w:t>
      </w:r>
      <w:r w:rsidR="00CB76C2">
        <w:rPr>
          <w:sz w:val="22"/>
        </w:rPr>
        <w:t xml:space="preserve"> for river plume tracking. F</w:t>
      </w:r>
      <w:r w:rsidR="00115E34">
        <w:rPr>
          <w:sz w:val="22"/>
        </w:rPr>
        <w:t xml:space="preserve">or 2011-2014 we need to use GBR4. </w:t>
      </w:r>
    </w:p>
    <w:p w14:paraId="6CCA4B07" w14:textId="4A6CC0D5" w:rsidR="009370F4" w:rsidRDefault="00BB46E2" w:rsidP="00B436C7">
      <w:pPr>
        <w:pStyle w:val="BodyText"/>
        <w:rPr>
          <w:sz w:val="22"/>
        </w:rPr>
      </w:pPr>
      <w:r w:rsidRPr="00CD18BC">
        <w:rPr>
          <w:sz w:val="22"/>
        </w:rPr>
        <w:t>R</w:t>
      </w:r>
      <w:r w:rsidR="009370F4">
        <w:rPr>
          <w:sz w:val="22"/>
        </w:rPr>
        <w:t>iver plumes were quantified using a</w:t>
      </w:r>
      <w:r w:rsidR="00945BAA">
        <w:rPr>
          <w:sz w:val="22"/>
        </w:rPr>
        <w:t xml:space="preserve"> spatially- and temporally-resolved </w:t>
      </w:r>
      <w:r w:rsidR="009370F4">
        <w:rPr>
          <w:sz w:val="22"/>
        </w:rPr>
        <w:t xml:space="preserve">tracer approach </w:t>
      </w:r>
      <w:r w:rsidRPr="00CD18BC">
        <w:rPr>
          <w:sz w:val="22"/>
        </w:rPr>
        <w:t>following Bair</w:t>
      </w:r>
      <w:r w:rsidR="00766AEE" w:rsidRPr="00CD18BC">
        <w:rPr>
          <w:sz w:val="22"/>
        </w:rPr>
        <w:t>d et al. (</w:t>
      </w:r>
      <w:r w:rsidRPr="00CD18BC">
        <w:rPr>
          <w:sz w:val="22"/>
        </w:rPr>
        <w:t>2017</w:t>
      </w:r>
      <w:r w:rsidR="00766AEE" w:rsidRPr="00CD18BC">
        <w:rPr>
          <w:sz w:val="22"/>
        </w:rPr>
        <w:t>)</w:t>
      </w:r>
      <w:r w:rsidRPr="00CD18BC">
        <w:rPr>
          <w:sz w:val="22"/>
        </w:rPr>
        <w:t xml:space="preserve">. </w:t>
      </w:r>
      <w:r w:rsidR="00115E34">
        <w:rPr>
          <w:sz w:val="22"/>
        </w:rPr>
        <w:t>In this scheme,</w:t>
      </w:r>
      <w:r w:rsidR="00945BAA">
        <w:rPr>
          <w:sz w:val="22"/>
        </w:rPr>
        <w:t xml:space="preserve"> a model variable for each river is given a value of 1 in the flow of river. As the plume moves away from the mouth, entrainment of surrounding water dilutes the plume, while the </w:t>
      </w:r>
      <w:r w:rsidR="009370F4">
        <w:rPr>
          <w:sz w:val="22"/>
        </w:rPr>
        <w:t xml:space="preserve">model’s calculation of velocity advects </w:t>
      </w:r>
      <w:r w:rsidR="00945BAA">
        <w:rPr>
          <w:sz w:val="22"/>
        </w:rPr>
        <w:t xml:space="preserve">the river tracer. This method of calculation of advection and diffusion of the river tracer is the same as undertaken for other dissolved constituents such as salinity or nutrients. </w:t>
      </w:r>
      <w:r w:rsidRPr="00CD18BC">
        <w:rPr>
          <w:sz w:val="22"/>
        </w:rPr>
        <w:t xml:space="preserve">One variation </w:t>
      </w:r>
      <w:r w:rsidR="00115E34">
        <w:rPr>
          <w:sz w:val="22"/>
        </w:rPr>
        <w:t xml:space="preserve">from Baird et al. (2017) </w:t>
      </w:r>
      <w:r w:rsidRPr="00CD18BC">
        <w:rPr>
          <w:sz w:val="22"/>
        </w:rPr>
        <w:t>is that the unga</w:t>
      </w:r>
      <w:r w:rsidR="000824AA">
        <w:rPr>
          <w:sz w:val="22"/>
        </w:rPr>
        <w:t>u</w:t>
      </w:r>
      <w:r w:rsidRPr="00CD18BC">
        <w:rPr>
          <w:sz w:val="22"/>
        </w:rPr>
        <w:t xml:space="preserve">ged </w:t>
      </w:r>
      <w:r w:rsidR="00945BAA">
        <w:rPr>
          <w:sz w:val="22"/>
        </w:rPr>
        <w:t xml:space="preserve">components of the river </w:t>
      </w:r>
      <w:r w:rsidR="009370F4">
        <w:rPr>
          <w:sz w:val="22"/>
        </w:rPr>
        <w:t>flows were included</w:t>
      </w:r>
      <w:r w:rsidR="00945BAA">
        <w:rPr>
          <w:sz w:val="22"/>
        </w:rPr>
        <w:t xml:space="preserve"> by multiplying the river tracer concentrations</w:t>
      </w:r>
      <w:r w:rsidRPr="00CD18BC">
        <w:rPr>
          <w:sz w:val="22"/>
        </w:rPr>
        <w:t xml:space="preserve"> by </w:t>
      </w:r>
      <w:r w:rsidR="009D56E0" w:rsidRPr="00CD18BC">
        <w:rPr>
          <w:sz w:val="22"/>
        </w:rPr>
        <w:t>1/0.8760, 1/0.8702, 1/0.2343 and 1</w:t>
      </w:r>
      <w:r w:rsidR="00766AEE" w:rsidRPr="00CD18BC">
        <w:rPr>
          <w:sz w:val="22"/>
        </w:rPr>
        <w:t>/1 for the Fitzroy, Pionee</w:t>
      </w:r>
      <w:r w:rsidR="009370F4">
        <w:rPr>
          <w:sz w:val="22"/>
        </w:rPr>
        <w:t>r, O’Connell and Burdekin respectively</w:t>
      </w:r>
      <w:r w:rsidR="00766AEE" w:rsidRPr="00CD18BC">
        <w:rPr>
          <w:sz w:val="22"/>
        </w:rPr>
        <w:t>)</w:t>
      </w:r>
      <w:r w:rsidR="009D56E0" w:rsidRPr="00CD18BC">
        <w:rPr>
          <w:sz w:val="22"/>
        </w:rPr>
        <w:t xml:space="preserve"> based on estimates of the fraction of ungauged catchments (D. Waters, per</w:t>
      </w:r>
      <w:r w:rsidR="00303C66" w:rsidRPr="00CD18BC">
        <w:rPr>
          <w:sz w:val="22"/>
        </w:rPr>
        <w:t>s</w:t>
      </w:r>
      <w:r w:rsidR="009D56E0" w:rsidRPr="00CD18BC">
        <w:rPr>
          <w:sz w:val="22"/>
        </w:rPr>
        <w:t xml:space="preserve">. </w:t>
      </w:r>
      <w:r w:rsidR="00303C66" w:rsidRPr="00CD18BC">
        <w:rPr>
          <w:sz w:val="22"/>
        </w:rPr>
        <w:t>comm.</w:t>
      </w:r>
      <w:r w:rsidR="009D56E0" w:rsidRPr="00CD18BC">
        <w:rPr>
          <w:sz w:val="22"/>
        </w:rPr>
        <w:t>).</w:t>
      </w:r>
      <w:r w:rsidR="00766AEE" w:rsidRPr="00CD18BC">
        <w:rPr>
          <w:sz w:val="22"/>
        </w:rPr>
        <w:t xml:space="preserve"> Other rivers in t</w:t>
      </w:r>
      <w:r w:rsidR="00945BAA">
        <w:rPr>
          <w:sz w:val="22"/>
        </w:rPr>
        <w:t>he region were either</w:t>
      </w:r>
      <w:r w:rsidR="00766AEE" w:rsidRPr="00CD18BC">
        <w:rPr>
          <w:sz w:val="22"/>
        </w:rPr>
        <w:t xml:space="preserve"> much smaller</w:t>
      </w:r>
      <w:r w:rsidR="00945BAA">
        <w:rPr>
          <w:sz w:val="22"/>
        </w:rPr>
        <w:t xml:space="preserve"> </w:t>
      </w:r>
      <w:r w:rsidR="00766AEE" w:rsidRPr="00CD18BC">
        <w:rPr>
          <w:sz w:val="22"/>
        </w:rPr>
        <w:t>(e.g. Don)</w:t>
      </w:r>
      <w:r w:rsidR="00945BAA">
        <w:rPr>
          <w:sz w:val="22"/>
        </w:rPr>
        <w:t xml:space="preserve"> and were calculated but are not included in the results</w:t>
      </w:r>
      <w:r w:rsidR="00766AEE" w:rsidRPr="00CD18BC">
        <w:rPr>
          <w:sz w:val="22"/>
        </w:rPr>
        <w:t>, or were not resolved by the model (</w:t>
      </w:r>
      <w:r w:rsidR="00945BAA">
        <w:rPr>
          <w:sz w:val="22"/>
        </w:rPr>
        <w:t xml:space="preserve">e.g. </w:t>
      </w:r>
      <w:r w:rsidR="00766AEE" w:rsidRPr="00CD18BC">
        <w:rPr>
          <w:sz w:val="22"/>
        </w:rPr>
        <w:t>Plane Creek, Proserpine). The error of not inc</w:t>
      </w:r>
      <w:r w:rsidR="009370F4">
        <w:rPr>
          <w:sz w:val="22"/>
        </w:rPr>
        <w:t xml:space="preserve">luding these rivers </w:t>
      </w:r>
      <w:r w:rsidR="003B5DC0">
        <w:rPr>
          <w:sz w:val="22"/>
        </w:rPr>
        <w:t>is</w:t>
      </w:r>
      <w:r w:rsidR="00766AEE" w:rsidRPr="00CD18BC">
        <w:rPr>
          <w:sz w:val="22"/>
        </w:rPr>
        <w:t xml:space="preserve"> small because they have smaller flows</w:t>
      </w:r>
      <w:r w:rsidR="009370F4">
        <w:rPr>
          <w:sz w:val="22"/>
        </w:rPr>
        <w:t>.</w:t>
      </w:r>
    </w:p>
    <w:p w14:paraId="27AD31F9" w14:textId="77777777" w:rsidR="00022DF1" w:rsidRPr="00022DF1" w:rsidRDefault="009370F4" w:rsidP="00B436C7">
      <w:pPr>
        <w:pStyle w:val="BodyText"/>
        <w:rPr>
          <w:sz w:val="22"/>
        </w:rPr>
      </w:pPr>
      <w:r>
        <w:rPr>
          <w:sz w:val="22"/>
        </w:rPr>
        <w:t>For interest, t</w:t>
      </w:r>
      <w:r w:rsidR="009F67D1" w:rsidRPr="00022DF1">
        <w:rPr>
          <w:sz w:val="22"/>
        </w:rPr>
        <w:t xml:space="preserve">he river tracer model outputs are archived at: </w:t>
      </w:r>
    </w:p>
    <w:p w14:paraId="3A62DC9F" w14:textId="77777777" w:rsidR="009F67D1" w:rsidRPr="00022DF1" w:rsidRDefault="00022DF1" w:rsidP="00B436C7">
      <w:pPr>
        <w:pStyle w:val="BodyText"/>
        <w:rPr>
          <w:sz w:val="22"/>
        </w:rPr>
      </w:pPr>
      <w:r w:rsidRPr="00022DF1">
        <w:rPr>
          <w:sz w:val="22"/>
        </w:rPr>
        <w:t xml:space="preserve">GBR1:  </w:t>
      </w:r>
      <w:hyperlink r:id="rId9" w:history="1">
        <w:r w:rsidR="009F67D1" w:rsidRPr="00022DF1">
          <w:rPr>
            <w:rStyle w:val="Hyperlink"/>
            <w:sz w:val="22"/>
          </w:rPr>
          <w:t>http://dapds00.nci.org.au/thredds/catalog/fx3/gbr1_2.0_rivers/catalog.html</w:t>
        </w:r>
      </w:hyperlink>
    </w:p>
    <w:p w14:paraId="7DB69E51" w14:textId="77777777" w:rsidR="00022DF1" w:rsidRPr="00022DF1" w:rsidRDefault="00022DF1" w:rsidP="00B436C7">
      <w:pPr>
        <w:pStyle w:val="BodyText"/>
        <w:rPr>
          <w:sz w:val="22"/>
        </w:rPr>
      </w:pPr>
      <w:r w:rsidRPr="00022DF1">
        <w:rPr>
          <w:sz w:val="22"/>
        </w:rPr>
        <w:t xml:space="preserve">GBR4: </w:t>
      </w:r>
      <w:hyperlink r:id="rId10" w:history="1">
        <w:r w:rsidRPr="00022DF1">
          <w:rPr>
            <w:rStyle w:val="Hyperlink"/>
            <w:sz w:val="22"/>
          </w:rPr>
          <w:t>http://dapds00.nci.org.au/thredds/catalog/fx3/gbr4_2.0_rivers/catalog.html</w:t>
        </w:r>
      </w:hyperlink>
    </w:p>
    <w:p w14:paraId="61E49278" w14:textId="77777777" w:rsidR="00022DF1" w:rsidRPr="00022DF1" w:rsidRDefault="00022DF1" w:rsidP="00B436C7">
      <w:pPr>
        <w:pStyle w:val="BodyText"/>
        <w:rPr>
          <w:sz w:val="22"/>
        </w:rPr>
      </w:pPr>
      <w:r w:rsidRPr="00022DF1">
        <w:rPr>
          <w:sz w:val="22"/>
        </w:rPr>
        <w:t xml:space="preserve">and can be visualised through the eReefs data portal: </w:t>
      </w:r>
      <w:hyperlink r:id="rId11" w:history="1">
        <w:r w:rsidRPr="00022DF1">
          <w:rPr>
            <w:rStyle w:val="Hyperlink"/>
            <w:sz w:val="22"/>
          </w:rPr>
          <w:t>http://portal.ereefs.info/</w:t>
        </w:r>
      </w:hyperlink>
      <w:r w:rsidRPr="00022DF1">
        <w:rPr>
          <w:sz w:val="22"/>
        </w:rPr>
        <w:t xml:space="preserve"> (try browsing for a river name </w:t>
      </w:r>
      <w:r w:rsidR="00FB4A4A">
        <w:rPr>
          <w:sz w:val="22"/>
        </w:rPr>
        <w:t xml:space="preserve">like ‘burdekin’ </w:t>
      </w:r>
      <w:r w:rsidRPr="00022DF1">
        <w:rPr>
          <w:sz w:val="22"/>
        </w:rPr>
        <w:t>to get started).</w:t>
      </w:r>
    </w:p>
    <w:p w14:paraId="18D3E7FA" w14:textId="77777777" w:rsidR="00CD18BC" w:rsidRDefault="00CD18BC" w:rsidP="00CD18BC">
      <w:pPr>
        <w:pStyle w:val="Heading3"/>
      </w:pPr>
      <w:bookmarkStart w:id="15" w:name="_Toc11675000"/>
      <w:r w:rsidRPr="00CD18BC">
        <w:t>Calcul</w:t>
      </w:r>
      <w:r w:rsidR="00D14CC5">
        <w:t>ation of simulated Ba/Ca ratios</w:t>
      </w:r>
      <w:bookmarkEnd w:id="15"/>
      <w:r w:rsidRPr="00CD18BC">
        <w:t xml:space="preserve"> </w:t>
      </w:r>
    </w:p>
    <w:p w14:paraId="14772842" w14:textId="1E2A67CC" w:rsidR="00B0281F" w:rsidRDefault="003D3525" w:rsidP="00B0281F">
      <w:pPr>
        <w:pStyle w:val="BodyText"/>
        <w:rPr>
          <w:sz w:val="22"/>
        </w:rPr>
      </w:pPr>
      <w:r>
        <w:rPr>
          <w:sz w:val="22"/>
        </w:rPr>
        <w:t>Coral</w:t>
      </w:r>
      <w:r w:rsidR="002E344C">
        <w:rPr>
          <w:sz w:val="22"/>
        </w:rPr>
        <w:t>s</w:t>
      </w:r>
      <w:r>
        <w:rPr>
          <w:sz w:val="22"/>
        </w:rPr>
        <w:t xml:space="preserve"> precipitate their skeletons from </w:t>
      </w:r>
      <w:r w:rsidR="002E344C">
        <w:rPr>
          <w:sz w:val="22"/>
        </w:rPr>
        <w:t xml:space="preserve">the dissolved </w:t>
      </w:r>
      <w:r>
        <w:rPr>
          <w:sz w:val="22"/>
        </w:rPr>
        <w:t>constituents in the overlying sea water</w:t>
      </w:r>
      <w:r w:rsidR="002E344C">
        <w:rPr>
          <w:sz w:val="22"/>
        </w:rPr>
        <w:t>, most important is calcium (Ca) and carbonate ions (</w:t>
      </w:r>
      <w:r w:rsidR="002E344C" w:rsidRPr="002F30C3">
        <w:rPr>
          <w:sz w:val="22"/>
        </w:rPr>
        <w:t>CO</w:t>
      </w:r>
      <w:r w:rsidR="002E344C" w:rsidRPr="009E13A7">
        <w:rPr>
          <w:sz w:val="22"/>
          <w:vertAlign w:val="subscript"/>
        </w:rPr>
        <w:t>3</w:t>
      </w:r>
      <w:r w:rsidR="002F30C3">
        <w:rPr>
          <w:sz w:val="22"/>
          <w:vertAlign w:val="superscript"/>
        </w:rPr>
        <w:t>2-</w:t>
      </w:r>
      <w:r w:rsidR="002E344C">
        <w:rPr>
          <w:sz w:val="22"/>
        </w:rPr>
        <w:t>)</w:t>
      </w:r>
      <w:r>
        <w:rPr>
          <w:sz w:val="22"/>
        </w:rPr>
        <w:t xml:space="preserve">. </w:t>
      </w:r>
      <w:r w:rsidR="00FA187F">
        <w:rPr>
          <w:sz w:val="22"/>
        </w:rPr>
        <w:t>The surface ocean contains ~ 412</w:t>
      </w:r>
      <w:r w:rsidR="00FA187F" w:rsidRPr="00CD18BC">
        <w:rPr>
          <w:sz w:val="22"/>
        </w:rPr>
        <w:t xml:space="preserve"> g Ca m</w:t>
      </w:r>
      <w:r w:rsidR="00FA187F" w:rsidRPr="00CD18BC">
        <w:rPr>
          <w:sz w:val="22"/>
          <w:vertAlign w:val="superscript"/>
        </w:rPr>
        <w:t>-3</w:t>
      </w:r>
      <w:r w:rsidR="00FA187F">
        <w:rPr>
          <w:sz w:val="22"/>
        </w:rPr>
        <w:t xml:space="preserve">, </w:t>
      </w:r>
      <w:r w:rsidR="006D041E" w:rsidRPr="00CD18BC">
        <w:rPr>
          <w:sz w:val="22"/>
        </w:rPr>
        <w:t xml:space="preserve">or </w:t>
      </w:r>
      <w:r w:rsidR="00FA187F">
        <w:rPr>
          <w:sz w:val="22"/>
        </w:rPr>
        <w:t xml:space="preserve">~ </w:t>
      </w:r>
      <w:r w:rsidR="006D041E" w:rsidRPr="00CD18BC">
        <w:rPr>
          <w:sz w:val="22"/>
        </w:rPr>
        <w:t>1</w:t>
      </w:r>
      <w:r w:rsidR="00FA187F">
        <w:rPr>
          <w:sz w:val="22"/>
        </w:rPr>
        <w:t>0.28</w:t>
      </w:r>
      <w:r w:rsidR="006D041E" w:rsidRPr="00CD18BC">
        <w:rPr>
          <w:sz w:val="22"/>
        </w:rPr>
        <w:t xml:space="preserve"> mol m</w:t>
      </w:r>
      <w:r w:rsidR="006D041E" w:rsidRPr="00CD18BC">
        <w:rPr>
          <w:sz w:val="22"/>
          <w:vertAlign w:val="superscript"/>
        </w:rPr>
        <w:t>-3</w:t>
      </w:r>
      <w:r w:rsidR="00DF6FB4">
        <w:rPr>
          <w:sz w:val="22"/>
          <w:vertAlign w:val="superscript"/>
        </w:rPr>
        <w:t xml:space="preserve"> </w:t>
      </w:r>
      <w:r w:rsidR="00FA187F">
        <w:rPr>
          <w:sz w:val="22"/>
        </w:rPr>
        <w:t>(MW Ca = 40.078 g mol</w:t>
      </w:r>
      <w:r w:rsidR="00FA187F">
        <w:rPr>
          <w:sz w:val="22"/>
          <w:vertAlign w:val="superscript"/>
        </w:rPr>
        <w:t>-1</w:t>
      </w:r>
      <w:r w:rsidR="00FA187F">
        <w:rPr>
          <w:sz w:val="22"/>
        </w:rPr>
        <w:t>)</w:t>
      </w:r>
      <w:r w:rsidR="006D041E" w:rsidRPr="00CD18BC">
        <w:rPr>
          <w:sz w:val="22"/>
        </w:rPr>
        <w:t>.</w:t>
      </w:r>
      <w:r w:rsidR="00B0281F">
        <w:rPr>
          <w:sz w:val="22"/>
        </w:rPr>
        <w:t xml:space="preserve"> </w:t>
      </w:r>
      <w:r w:rsidR="00B0281F" w:rsidRPr="00CD18BC">
        <w:rPr>
          <w:sz w:val="22"/>
        </w:rPr>
        <w:t xml:space="preserve">The surface </w:t>
      </w:r>
      <w:r w:rsidR="005A5602">
        <w:rPr>
          <w:sz w:val="22"/>
        </w:rPr>
        <w:t xml:space="preserve">coastal </w:t>
      </w:r>
      <w:r w:rsidR="00B0281F">
        <w:rPr>
          <w:sz w:val="22"/>
        </w:rPr>
        <w:t xml:space="preserve">ocean </w:t>
      </w:r>
      <w:r w:rsidR="00B0281F" w:rsidRPr="00CD18BC">
        <w:rPr>
          <w:sz w:val="22"/>
        </w:rPr>
        <w:t>barium concentration</w:t>
      </w:r>
      <w:r w:rsidR="00D15EAE">
        <w:rPr>
          <w:sz w:val="22"/>
        </w:rPr>
        <w:t xml:space="preserve"> is ~ </w:t>
      </w:r>
      <w:r w:rsidR="005A5602" w:rsidRPr="005A5602">
        <w:rPr>
          <w:sz w:val="22"/>
        </w:rPr>
        <w:t>50 nmol kg</w:t>
      </w:r>
      <w:r w:rsidR="005A5602" w:rsidRPr="005A5602">
        <w:rPr>
          <w:sz w:val="22"/>
          <w:vertAlign w:val="superscript"/>
        </w:rPr>
        <w:t>−1</w:t>
      </w:r>
      <w:r w:rsidR="005A5602" w:rsidRPr="005A5602">
        <w:rPr>
          <w:sz w:val="22"/>
        </w:rPr>
        <w:t xml:space="preserve"> </w:t>
      </w:r>
      <w:r w:rsidR="00DF6FB4">
        <w:rPr>
          <w:sz w:val="22"/>
        </w:rPr>
        <w:t>(MW Ba= 137.327 g mol</w:t>
      </w:r>
      <w:r w:rsidR="00DF6FB4">
        <w:rPr>
          <w:sz w:val="22"/>
          <w:vertAlign w:val="superscript"/>
        </w:rPr>
        <w:t>-1</w:t>
      </w:r>
      <w:r w:rsidR="00DF6FB4">
        <w:rPr>
          <w:sz w:val="22"/>
        </w:rPr>
        <w:t>)</w:t>
      </w:r>
      <w:r w:rsidR="00067302">
        <w:rPr>
          <w:sz w:val="22"/>
        </w:rPr>
        <w:t>, while b</w:t>
      </w:r>
      <w:r w:rsidR="00067302" w:rsidRPr="00067302">
        <w:rPr>
          <w:sz w:val="22"/>
        </w:rPr>
        <w:t xml:space="preserve">ased on Fig. 2 of Lewis et al. (2018) we assume that undiluted </w:t>
      </w:r>
      <w:r w:rsidR="00067302">
        <w:rPr>
          <w:sz w:val="22"/>
        </w:rPr>
        <w:t xml:space="preserve">river water contains Ba of 500 </w:t>
      </w:r>
      <w:r w:rsidR="00067302">
        <w:rPr>
          <w:sz w:val="22"/>
        </w:rPr>
        <w:sym w:font="Symbol" w:char="F06D"/>
      </w:r>
      <w:r w:rsidR="00067302" w:rsidRPr="00067302">
        <w:rPr>
          <w:sz w:val="22"/>
        </w:rPr>
        <w:t>mol m</w:t>
      </w:r>
      <w:r w:rsidR="00067302" w:rsidRPr="00067302">
        <w:rPr>
          <w:sz w:val="22"/>
          <w:vertAlign w:val="superscript"/>
        </w:rPr>
        <w:t>-3</w:t>
      </w:r>
      <w:r w:rsidR="00067302">
        <w:rPr>
          <w:sz w:val="22"/>
        </w:rPr>
        <w:t xml:space="preserve">. </w:t>
      </w:r>
      <w:r w:rsidR="00B0281F">
        <w:rPr>
          <w:sz w:val="22"/>
        </w:rPr>
        <w:t xml:space="preserve">When freshwater and ocean </w:t>
      </w:r>
      <w:r w:rsidR="00D07E9B">
        <w:rPr>
          <w:sz w:val="22"/>
        </w:rPr>
        <w:t>water mix, the ratio of Ba / Ca is</w:t>
      </w:r>
      <w:r w:rsidR="00B0281F">
        <w:rPr>
          <w:sz w:val="22"/>
        </w:rPr>
        <w:t xml:space="preserve"> given by:</w:t>
      </w:r>
    </w:p>
    <w:p w14:paraId="3A501590" w14:textId="77777777" w:rsidR="00B0281F" w:rsidRPr="00CD18BC" w:rsidRDefault="00BB1B94" w:rsidP="00B0281F">
      <w:pPr>
        <w:pStyle w:val="BodyText"/>
        <w:rPr>
          <w:sz w:val="22"/>
        </w:rPr>
      </w:pPr>
      <m:oMathPara>
        <m:oMath>
          <m:sSub>
            <m:sSubPr>
              <m:ctrlPr>
                <w:rPr>
                  <w:rFonts w:ascii="Cambria Math" w:hAnsi="Cambria Math"/>
                  <w:sz w:val="22"/>
                </w:rPr>
              </m:ctrlPr>
            </m:sSubPr>
            <m:e>
              <m:d>
                <m:dPr>
                  <m:ctrlPr>
                    <w:rPr>
                      <w:rFonts w:ascii="Cambria Math" w:hAnsi="Cambria Math"/>
                      <w:sz w:val="22"/>
                    </w:rPr>
                  </m:ctrlPr>
                </m:dPr>
                <m:e>
                  <m:f>
                    <m:fPr>
                      <m:ctrlPr>
                        <w:rPr>
                          <w:rFonts w:ascii="Cambria Math" w:hAnsi="Cambria Math"/>
                          <w:sz w:val="22"/>
                        </w:rPr>
                      </m:ctrlPr>
                    </m:fPr>
                    <m:num>
                      <m:r>
                        <w:rPr>
                          <w:rFonts w:ascii="Cambria Math" w:hAnsi="Cambria Math"/>
                          <w:sz w:val="22"/>
                        </w:rPr>
                        <m:t>Ba</m:t>
                      </m:r>
                    </m:num>
                    <m:den>
                      <m:r>
                        <w:rPr>
                          <w:rFonts w:ascii="Cambria Math" w:hAnsi="Cambria Math"/>
                          <w:sz w:val="22"/>
                        </w:rPr>
                        <m:t>Ca</m:t>
                      </m:r>
                    </m:den>
                  </m:f>
                </m:e>
              </m:d>
            </m:e>
            <m:sub>
              <m:r>
                <w:rPr>
                  <w:rFonts w:ascii="Cambria Math" w:hAnsi="Cambria Math"/>
                  <w:sz w:val="22"/>
                </w:rPr>
                <m:t>w</m:t>
              </m:r>
            </m:sub>
          </m:sSub>
          <m:r>
            <m:rPr>
              <m:sty m:val="p"/>
            </m:rPr>
            <w:rPr>
              <w:rFonts w:ascii="Cambria Math" w:hAnsi="Cambria Math"/>
              <w:sz w:val="22"/>
            </w:rPr>
            <m:t xml:space="preserve">= </m:t>
          </m:r>
          <m:f>
            <m:fPr>
              <m:ctrlPr>
                <w:rPr>
                  <w:rFonts w:ascii="Cambria Math" w:hAnsi="Cambria Math"/>
                  <w:sz w:val="22"/>
                </w:rPr>
              </m:ctrlPr>
            </m:fPr>
            <m:num>
              <m:r>
                <w:rPr>
                  <w:rFonts w:ascii="Cambria Math" w:hAnsi="Cambria Math"/>
                  <w:sz w:val="22"/>
                </w:rPr>
                <m:t>R</m:t>
              </m:r>
              <m:r>
                <m:rPr>
                  <m:sty m:val="p"/>
                </m:rPr>
                <w:rPr>
                  <w:rFonts w:ascii="Cambria Math" w:hAnsi="Cambria Math"/>
                  <w:sz w:val="22"/>
                </w:rPr>
                <m:t xml:space="preserve"> </m:t>
              </m:r>
              <m:sSub>
                <m:sSubPr>
                  <m:ctrlPr>
                    <w:rPr>
                      <w:rFonts w:ascii="Cambria Math" w:hAnsi="Cambria Math"/>
                      <w:sz w:val="22"/>
                    </w:rPr>
                  </m:ctrlPr>
                </m:sSubPr>
                <m:e>
                  <m:r>
                    <w:rPr>
                      <w:rFonts w:ascii="Cambria Math" w:hAnsi="Cambria Math"/>
                      <w:sz w:val="22"/>
                    </w:rPr>
                    <m:t>Ba</m:t>
                  </m:r>
                </m:e>
                <m:sub>
                  <m:r>
                    <w:rPr>
                      <w:rFonts w:ascii="Cambria Math" w:hAnsi="Cambria Math"/>
                      <w:sz w:val="22"/>
                    </w:rPr>
                    <m:t>r</m:t>
                  </m:r>
                </m:sub>
              </m:sSub>
              <m:r>
                <m:rPr>
                  <m:sty m:val="p"/>
                </m:rPr>
                <w:rPr>
                  <w:rFonts w:ascii="Cambria Math" w:hAnsi="Cambria Math"/>
                  <w:sz w:val="22"/>
                </w:rPr>
                <m:t>+(1-</m:t>
              </m:r>
              <m:r>
                <w:rPr>
                  <w:rFonts w:ascii="Cambria Math" w:hAnsi="Cambria Math"/>
                  <w:sz w:val="22"/>
                </w:rPr>
                <m:t>R</m:t>
              </m:r>
              <m:r>
                <m:rPr>
                  <m:sty m:val="p"/>
                </m:rPr>
                <w:rPr>
                  <w:rFonts w:ascii="Cambria Math" w:hAnsi="Cambria Math"/>
                  <w:sz w:val="22"/>
                </w:rPr>
                <m:t xml:space="preserve">) </m:t>
              </m:r>
              <m:sSub>
                <m:sSubPr>
                  <m:ctrlPr>
                    <w:rPr>
                      <w:rFonts w:ascii="Cambria Math" w:hAnsi="Cambria Math"/>
                      <w:sz w:val="22"/>
                    </w:rPr>
                  </m:ctrlPr>
                </m:sSubPr>
                <m:e>
                  <m:r>
                    <w:rPr>
                      <w:rFonts w:ascii="Cambria Math" w:hAnsi="Cambria Math"/>
                      <w:sz w:val="22"/>
                    </w:rPr>
                    <m:t>Ba</m:t>
                  </m:r>
                </m:e>
                <m:sub>
                  <m:r>
                    <w:rPr>
                      <w:rFonts w:ascii="Cambria Math" w:hAnsi="Cambria Math"/>
                      <w:sz w:val="22"/>
                    </w:rPr>
                    <m:t>o</m:t>
                  </m:r>
                </m:sub>
              </m:sSub>
            </m:num>
            <m:den>
              <m:r>
                <w:rPr>
                  <w:rFonts w:ascii="Cambria Math" w:hAnsi="Cambria Math"/>
                  <w:sz w:val="22"/>
                </w:rPr>
                <m:t>R</m:t>
              </m:r>
              <m:r>
                <m:rPr>
                  <m:sty m:val="p"/>
                </m:rPr>
                <w:rPr>
                  <w:rFonts w:ascii="Cambria Math" w:hAnsi="Cambria Math"/>
                  <w:sz w:val="22"/>
                </w:rPr>
                <m:t xml:space="preserve"> </m:t>
              </m:r>
              <m:sSub>
                <m:sSubPr>
                  <m:ctrlPr>
                    <w:rPr>
                      <w:rFonts w:ascii="Cambria Math" w:hAnsi="Cambria Math"/>
                      <w:sz w:val="22"/>
                    </w:rPr>
                  </m:ctrlPr>
                </m:sSubPr>
                <m:e>
                  <m:r>
                    <w:rPr>
                      <w:rFonts w:ascii="Cambria Math" w:hAnsi="Cambria Math"/>
                      <w:sz w:val="22"/>
                    </w:rPr>
                    <m:t>Ca</m:t>
                  </m:r>
                </m:e>
                <m:sub>
                  <m:r>
                    <w:rPr>
                      <w:rFonts w:ascii="Cambria Math" w:hAnsi="Cambria Math"/>
                      <w:sz w:val="22"/>
                    </w:rPr>
                    <m:t>r</m:t>
                  </m:r>
                </m:sub>
              </m:sSub>
              <m:r>
                <m:rPr>
                  <m:sty m:val="p"/>
                </m:rPr>
                <w:rPr>
                  <w:rFonts w:ascii="Cambria Math" w:hAnsi="Cambria Math"/>
                  <w:sz w:val="22"/>
                </w:rPr>
                <m:t>+(1-</m:t>
              </m:r>
              <m:r>
                <w:rPr>
                  <w:rFonts w:ascii="Cambria Math" w:hAnsi="Cambria Math"/>
                  <w:sz w:val="22"/>
                </w:rPr>
                <m:t>R</m:t>
              </m:r>
              <m:r>
                <m:rPr>
                  <m:sty m:val="p"/>
                </m:rPr>
                <w:rPr>
                  <w:rFonts w:ascii="Cambria Math" w:hAnsi="Cambria Math"/>
                  <w:sz w:val="22"/>
                </w:rPr>
                <m:t xml:space="preserve">) </m:t>
              </m:r>
              <m:sSub>
                <m:sSubPr>
                  <m:ctrlPr>
                    <w:rPr>
                      <w:rFonts w:ascii="Cambria Math" w:hAnsi="Cambria Math"/>
                      <w:sz w:val="22"/>
                    </w:rPr>
                  </m:ctrlPr>
                </m:sSubPr>
                <m:e>
                  <m:r>
                    <w:rPr>
                      <w:rFonts w:ascii="Cambria Math" w:hAnsi="Cambria Math"/>
                      <w:sz w:val="22"/>
                    </w:rPr>
                    <m:t>Ca</m:t>
                  </m:r>
                </m:e>
                <m:sub>
                  <m:r>
                    <w:rPr>
                      <w:rFonts w:ascii="Cambria Math" w:hAnsi="Cambria Math"/>
                      <w:sz w:val="22"/>
                    </w:rPr>
                    <m:t>o</m:t>
                  </m:r>
                </m:sub>
              </m:sSub>
            </m:den>
          </m:f>
          <m:r>
            <m:rPr>
              <m:sty m:val="p"/>
            </m:rPr>
            <w:rPr>
              <w:rFonts w:ascii="Cambria Math" w:hAnsi="Cambria Math"/>
              <w:sz w:val="22"/>
            </w:rPr>
            <m:t>≈</m:t>
          </m:r>
          <m:f>
            <m:fPr>
              <m:ctrlPr>
                <w:rPr>
                  <w:rFonts w:ascii="Cambria Math" w:hAnsi="Cambria Math"/>
                  <w:sz w:val="22"/>
                </w:rPr>
              </m:ctrlPr>
            </m:fPr>
            <m:num>
              <m:r>
                <w:rPr>
                  <w:rFonts w:ascii="Cambria Math" w:hAnsi="Cambria Math"/>
                  <w:sz w:val="22"/>
                </w:rPr>
                <m:t>R</m:t>
              </m:r>
              <m:r>
                <m:rPr>
                  <m:sty m:val="p"/>
                </m:rPr>
                <w:rPr>
                  <w:rFonts w:ascii="Cambria Math" w:hAnsi="Cambria Math"/>
                  <w:sz w:val="22"/>
                </w:rPr>
                <m:t xml:space="preserve"> </m:t>
              </m:r>
              <m:sSub>
                <m:sSubPr>
                  <m:ctrlPr>
                    <w:rPr>
                      <w:rFonts w:ascii="Cambria Math" w:hAnsi="Cambria Math"/>
                      <w:sz w:val="22"/>
                    </w:rPr>
                  </m:ctrlPr>
                </m:sSubPr>
                <m:e>
                  <m:r>
                    <w:rPr>
                      <w:rFonts w:ascii="Cambria Math" w:hAnsi="Cambria Math"/>
                      <w:sz w:val="22"/>
                    </w:rPr>
                    <m:t>Ba</m:t>
                  </m:r>
                </m:e>
                <m:sub>
                  <m:r>
                    <w:rPr>
                      <w:rFonts w:ascii="Cambria Math" w:hAnsi="Cambria Math"/>
                      <w:sz w:val="22"/>
                    </w:rPr>
                    <m:t>r</m:t>
                  </m:r>
                </m:sub>
              </m:sSub>
              <m:r>
                <m:rPr>
                  <m:sty m:val="p"/>
                </m:rPr>
                <w:rPr>
                  <w:rFonts w:ascii="Cambria Math" w:hAnsi="Cambria Math"/>
                  <w:sz w:val="22"/>
                </w:rPr>
                <m:t>+(1-</m:t>
              </m:r>
              <m:r>
                <w:rPr>
                  <w:rFonts w:ascii="Cambria Math" w:hAnsi="Cambria Math"/>
                  <w:sz w:val="22"/>
                </w:rPr>
                <m:t>R</m:t>
              </m:r>
              <m:r>
                <m:rPr>
                  <m:sty m:val="p"/>
                </m:rPr>
                <w:rPr>
                  <w:rFonts w:ascii="Cambria Math" w:hAnsi="Cambria Math"/>
                  <w:sz w:val="22"/>
                </w:rPr>
                <m:t xml:space="preserve">) </m:t>
              </m:r>
              <m:sSub>
                <m:sSubPr>
                  <m:ctrlPr>
                    <w:rPr>
                      <w:rFonts w:ascii="Cambria Math" w:hAnsi="Cambria Math"/>
                      <w:sz w:val="22"/>
                    </w:rPr>
                  </m:ctrlPr>
                </m:sSubPr>
                <m:e>
                  <m:r>
                    <w:rPr>
                      <w:rFonts w:ascii="Cambria Math" w:hAnsi="Cambria Math"/>
                      <w:sz w:val="22"/>
                    </w:rPr>
                    <m:t>Ba</m:t>
                  </m:r>
                </m:e>
                <m:sub>
                  <m:r>
                    <w:rPr>
                      <w:rFonts w:ascii="Cambria Math" w:hAnsi="Cambria Math"/>
                      <w:sz w:val="22"/>
                    </w:rPr>
                    <m:t>o</m:t>
                  </m:r>
                </m:sub>
              </m:sSub>
            </m:num>
            <m:den>
              <m:r>
                <m:rPr>
                  <m:sty m:val="p"/>
                </m:rPr>
                <w:rPr>
                  <w:rFonts w:ascii="Cambria Math" w:hAnsi="Cambria Math"/>
                  <w:sz w:val="22"/>
                </w:rPr>
                <m:t>(1-</m:t>
              </m:r>
              <m:r>
                <w:rPr>
                  <w:rFonts w:ascii="Cambria Math" w:hAnsi="Cambria Math"/>
                  <w:sz w:val="22"/>
                </w:rPr>
                <m:t>R</m:t>
              </m:r>
              <m:r>
                <m:rPr>
                  <m:sty m:val="p"/>
                </m:rPr>
                <w:rPr>
                  <w:rFonts w:ascii="Cambria Math" w:hAnsi="Cambria Math"/>
                  <w:sz w:val="22"/>
                </w:rPr>
                <m:t xml:space="preserve">) </m:t>
              </m:r>
              <m:sSub>
                <m:sSubPr>
                  <m:ctrlPr>
                    <w:rPr>
                      <w:rFonts w:ascii="Cambria Math" w:hAnsi="Cambria Math"/>
                      <w:sz w:val="22"/>
                    </w:rPr>
                  </m:ctrlPr>
                </m:sSubPr>
                <m:e>
                  <m:r>
                    <w:rPr>
                      <w:rFonts w:ascii="Cambria Math" w:hAnsi="Cambria Math"/>
                      <w:sz w:val="22"/>
                    </w:rPr>
                    <m:t>Ca</m:t>
                  </m:r>
                </m:e>
                <m:sub>
                  <m:r>
                    <w:rPr>
                      <w:rFonts w:ascii="Cambria Math" w:hAnsi="Cambria Math"/>
                      <w:sz w:val="22"/>
                    </w:rPr>
                    <m:t>o</m:t>
                  </m:r>
                </m:sub>
              </m:sSub>
            </m:den>
          </m:f>
        </m:oMath>
      </m:oMathPara>
    </w:p>
    <w:p w14:paraId="2D5807E3" w14:textId="77777777" w:rsidR="00FC53D5" w:rsidRDefault="00FC53D5" w:rsidP="00B436C7">
      <w:pPr>
        <w:pStyle w:val="BodyText"/>
        <w:rPr>
          <w:sz w:val="22"/>
        </w:rPr>
      </w:pPr>
      <w:r>
        <w:rPr>
          <w:sz w:val="22"/>
        </w:rPr>
        <w:t>where</w:t>
      </w:r>
      <w:r w:rsidR="007C6CEE">
        <w:rPr>
          <w:sz w:val="22"/>
        </w:rPr>
        <w:t xml:space="preserve"> </w:t>
      </w:r>
      <w:r w:rsidR="007C6CEE" w:rsidRPr="007C6CEE">
        <w:rPr>
          <w:i/>
          <w:sz w:val="22"/>
        </w:rPr>
        <w:t>R</w:t>
      </w:r>
      <w:r w:rsidR="007C6CEE">
        <w:rPr>
          <w:sz w:val="22"/>
        </w:rPr>
        <w:t xml:space="preserve"> is the fraction of river water, subscripts </w:t>
      </w:r>
      <w:r w:rsidR="007C6CEE" w:rsidRPr="007C6CEE">
        <w:rPr>
          <w:i/>
          <w:sz w:val="22"/>
        </w:rPr>
        <w:t>o</w:t>
      </w:r>
      <w:r w:rsidR="007C6CEE">
        <w:rPr>
          <w:sz w:val="22"/>
        </w:rPr>
        <w:t xml:space="preserve"> and </w:t>
      </w:r>
      <w:r w:rsidR="007C6CEE" w:rsidRPr="007C6CEE">
        <w:rPr>
          <w:i/>
          <w:sz w:val="22"/>
        </w:rPr>
        <w:t>r</w:t>
      </w:r>
      <w:r w:rsidR="007C6CEE">
        <w:rPr>
          <w:sz w:val="22"/>
        </w:rPr>
        <w:t xml:space="preserve"> refer to ocean and river. The simplification </w:t>
      </w:r>
      <w:r w:rsidR="00A057F9">
        <w:rPr>
          <w:sz w:val="22"/>
        </w:rPr>
        <w:t>shown</w:t>
      </w:r>
      <w:r w:rsidR="00D07E9B">
        <w:rPr>
          <w:sz w:val="22"/>
        </w:rPr>
        <w:t xml:space="preserve"> above</w:t>
      </w:r>
      <w:r w:rsidR="00A057F9">
        <w:rPr>
          <w:sz w:val="22"/>
        </w:rPr>
        <w:t xml:space="preserve"> </w:t>
      </w:r>
      <w:r w:rsidR="007C6CEE">
        <w:rPr>
          <w:sz w:val="22"/>
        </w:rPr>
        <w:t xml:space="preserve">is based on </w:t>
      </w:r>
      <m:oMath>
        <m:r>
          <w:rPr>
            <w:rFonts w:ascii="Cambria Math" w:hAnsi="Cambria Math"/>
            <w:sz w:val="22"/>
          </w:rPr>
          <m:t xml:space="preserve">R </m:t>
        </m:r>
        <m:sSub>
          <m:sSubPr>
            <m:ctrlPr>
              <w:rPr>
                <w:rFonts w:ascii="Cambria Math" w:hAnsi="Cambria Math"/>
                <w:i/>
                <w:sz w:val="22"/>
              </w:rPr>
            </m:ctrlPr>
          </m:sSubPr>
          <m:e>
            <m:r>
              <w:rPr>
                <w:rFonts w:ascii="Cambria Math" w:hAnsi="Cambria Math"/>
                <w:sz w:val="22"/>
              </w:rPr>
              <m:t>Ca</m:t>
            </m:r>
          </m:e>
          <m:sub>
            <m:r>
              <w:rPr>
                <w:rFonts w:ascii="Cambria Math" w:hAnsi="Cambria Math"/>
                <w:sz w:val="22"/>
              </w:rPr>
              <m:t>r</m:t>
            </m:r>
          </m:sub>
        </m:sSub>
        <m:r>
          <w:rPr>
            <w:rFonts w:ascii="Cambria Math" w:hAnsi="Cambria Math"/>
            <w:sz w:val="22"/>
          </w:rPr>
          <m:t xml:space="preserve">≪(1-R) </m:t>
        </m:r>
        <m:sSub>
          <m:sSubPr>
            <m:ctrlPr>
              <w:rPr>
                <w:rFonts w:ascii="Cambria Math" w:hAnsi="Cambria Math"/>
                <w:i/>
                <w:sz w:val="22"/>
              </w:rPr>
            </m:ctrlPr>
          </m:sSubPr>
          <m:e>
            <m:r>
              <w:rPr>
                <w:rFonts w:ascii="Cambria Math" w:hAnsi="Cambria Math"/>
                <w:sz w:val="22"/>
              </w:rPr>
              <m:t>Ca</m:t>
            </m:r>
          </m:e>
          <m:sub>
            <m:r>
              <w:rPr>
                <w:rFonts w:ascii="Cambria Math" w:hAnsi="Cambria Math"/>
                <w:sz w:val="22"/>
              </w:rPr>
              <m:t>o</m:t>
            </m:r>
          </m:sub>
        </m:sSub>
      </m:oMath>
      <w:r w:rsidR="007C6CEE">
        <w:rPr>
          <w:sz w:val="22"/>
        </w:rPr>
        <w:t xml:space="preserve">, where freshwater contains less calcium than seawater, and </w:t>
      </w:r>
      <w:r w:rsidR="007C6CEE" w:rsidRPr="007C6CEE">
        <w:rPr>
          <w:i/>
          <w:sz w:val="22"/>
        </w:rPr>
        <w:t>R</w:t>
      </w:r>
      <w:r w:rsidR="007C6CEE">
        <w:rPr>
          <w:sz w:val="22"/>
        </w:rPr>
        <w:t xml:space="preserve"> is less than 0.15 </w:t>
      </w:r>
      <w:r>
        <w:rPr>
          <w:sz w:val="22"/>
        </w:rPr>
        <w:t xml:space="preserve">in locations of high enough salinity for corals to survive. </w:t>
      </w:r>
    </w:p>
    <w:p w14:paraId="25334963" w14:textId="77777777" w:rsidR="00A057F9" w:rsidRDefault="00FC53D5" w:rsidP="00D15EAE">
      <w:pPr>
        <w:pStyle w:val="BodyText"/>
        <w:rPr>
          <w:sz w:val="22"/>
        </w:rPr>
      </w:pPr>
      <w:r>
        <w:rPr>
          <w:sz w:val="22"/>
        </w:rPr>
        <w:t>F</w:t>
      </w:r>
      <w:r w:rsidR="00A14F4E">
        <w:rPr>
          <w:sz w:val="22"/>
        </w:rPr>
        <w:t>or seawa</w:t>
      </w:r>
      <w:r w:rsidR="005A5602">
        <w:rPr>
          <w:sz w:val="22"/>
        </w:rPr>
        <w:t>ter (R = 0), Ba/Ca ratio is 50.0</w:t>
      </w:r>
      <w:r w:rsidR="00A14F4E">
        <w:rPr>
          <w:sz w:val="22"/>
        </w:rPr>
        <w:t xml:space="preserve"> x 10</w:t>
      </w:r>
      <w:r w:rsidR="00A14F4E">
        <w:rPr>
          <w:sz w:val="22"/>
          <w:vertAlign w:val="superscript"/>
        </w:rPr>
        <w:t>-9</w:t>
      </w:r>
      <w:r w:rsidR="00A14F4E">
        <w:rPr>
          <w:sz w:val="22"/>
        </w:rPr>
        <w:t xml:space="preserve"> / 10.28 x 10</w:t>
      </w:r>
      <w:r w:rsidR="00A14F4E">
        <w:rPr>
          <w:sz w:val="22"/>
          <w:vertAlign w:val="superscript"/>
        </w:rPr>
        <w:t>-3</w:t>
      </w:r>
      <w:r w:rsidR="005A5602">
        <w:rPr>
          <w:sz w:val="22"/>
        </w:rPr>
        <w:t xml:space="preserve"> ~ 4.86</w:t>
      </w:r>
      <w:r w:rsidR="00A14F4E">
        <w:rPr>
          <w:sz w:val="22"/>
        </w:rPr>
        <w:t xml:space="preserve"> x</w:t>
      </w:r>
      <w:r w:rsidR="00EA452B">
        <w:rPr>
          <w:sz w:val="22"/>
        </w:rPr>
        <w:t xml:space="preserve"> </w:t>
      </w:r>
      <w:r w:rsidR="00A14F4E">
        <w:rPr>
          <w:sz w:val="22"/>
        </w:rPr>
        <w:t>10</w:t>
      </w:r>
      <w:r w:rsidR="00A14F4E">
        <w:rPr>
          <w:sz w:val="22"/>
          <w:vertAlign w:val="superscript"/>
        </w:rPr>
        <w:t>-6</w:t>
      </w:r>
      <w:r w:rsidR="00A14F4E">
        <w:rPr>
          <w:sz w:val="22"/>
        </w:rPr>
        <w:t xml:space="preserve">, and for </w:t>
      </w:r>
      <w:r w:rsidR="002F0BE9">
        <w:rPr>
          <w:sz w:val="22"/>
        </w:rPr>
        <w:t>15</w:t>
      </w:r>
      <w:r w:rsidR="00EA74C0">
        <w:rPr>
          <w:sz w:val="22"/>
        </w:rPr>
        <w:t xml:space="preserve"> % </w:t>
      </w:r>
      <w:r w:rsidR="00A14F4E">
        <w:rPr>
          <w:sz w:val="22"/>
        </w:rPr>
        <w:t xml:space="preserve">river water </w:t>
      </w:r>
      <w:r w:rsidR="00EA74C0">
        <w:rPr>
          <w:sz w:val="22"/>
        </w:rPr>
        <w:t>(</w:t>
      </w:r>
      <w:r w:rsidR="00A14F4E">
        <w:rPr>
          <w:sz w:val="22"/>
        </w:rPr>
        <w:t xml:space="preserve">the </w:t>
      </w:r>
      <w:r w:rsidR="00EA74C0">
        <w:rPr>
          <w:sz w:val="22"/>
        </w:rPr>
        <w:t xml:space="preserve">maximum a coral is likely to survive) the </w:t>
      </w:r>
      <w:r w:rsidR="00A14F4E">
        <w:rPr>
          <w:sz w:val="22"/>
        </w:rPr>
        <w:t xml:space="preserve">value is </w:t>
      </w:r>
      <w:r w:rsidR="00D15EAE">
        <w:rPr>
          <w:sz w:val="22"/>
        </w:rPr>
        <w:t>13.48</w:t>
      </w:r>
      <w:r w:rsidR="002F0BE9">
        <w:rPr>
          <w:sz w:val="22"/>
        </w:rPr>
        <w:t xml:space="preserve"> x10</w:t>
      </w:r>
      <w:r w:rsidR="002F0BE9" w:rsidRPr="00D15EAE">
        <w:rPr>
          <w:sz w:val="22"/>
          <w:vertAlign w:val="superscript"/>
        </w:rPr>
        <w:t>-6</w:t>
      </w:r>
      <w:r w:rsidR="005A5602">
        <w:rPr>
          <w:sz w:val="22"/>
        </w:rPr>
        <w:t xml:space="preserve">. </w:t>
      </w:r>
    </w:p>
    <w:p w14:paraId="3B931E1A" w14:textId="77777777" w:rsidR="00A057F9" w:rsidRDefault="007F189B" w:rsidP="00D15EAE">
      <w:pPr>
        <w:pStyle w:val="BodyText"/>
        <w:rPr>
          <w:sz w:val="22"/>
        </w:rPr>
      </w:pPr>
      <w:r w:rsidRPr="005A5602">
        <w:rPr>
          <w:sz w:val="22"/>
        </w:rPr>
        <w:t>A</w:t>
      </w:r>
      <w:r>
        <w:rPr>
          <w:sz w:val="22"/>
        </w:rPr>
        <w:t xml:space="preserve"> further consideration </w:t>
      </w:r>
      <w:r w:rsidR="00205D15">
        <w:rPr>
          <w:sz w:val="22"/>
        </w:rPr>
        <w:t>is the differential rate of incorporation of the Ba and Ca molecules</w:t>
      </w:r>
      <w:r>
        <w:rPr>
          <w:sz w:val="22"/>
        </w:rPr>
        <w:t xml:space="preserve"> into the coral skeleton</w:t>
      </w:r>
      <w:r w:rsidR="00A057F9">
        <w:rPr>
          <w:sz w:val="22"/>
        </w:rPr>
        <w:t xml:space="preserve"> during calcification, call the distribution coefficient, D</w:t>
      </w:r>
      <w:r w:rsidR="00205D15">
        <w:rPr>
          <w:sz w:val="22"/>
        </w:rPr>
        <w:t>.</w:t>
      </w:r>
      <w:r w:rsidR="00F10526">
        <w:rPr>
          <w:sz w:val="22"/>
        </w:rPr>
        <w:t xml:space="preserve"> </w:t>
      </w:r>
      <w:r w:rsidR="00A057F9">
        <w:rPr>
          <w:sz w:val="22"/>
        </w:rPr>
        <w:t>Thus the Ba / Ca ratio in the corals is given by:</w:t>
      </w:r>
    </w:p>
    <w:p w14:paraId="15F69BB2" w14:textId="77777777" w:rsidR="00A057F9" w:rsidRDefault="00BB1B94" w:rsidP="00D15EAE">
      <w:pPr>
        <w:pStyle w:val="BodyText"/>
        <w:rPr>
          <w:sz w:val="22"/>
        </w:rPr>
      </w:pPr>
      <m:oMathPara>
        <m:oMath>
          <m:sSub>
            <m:sSubPr>
              <m:ctrlPr>
                <w:rPr>
                  <w:rFonts w:ascii="Cambria Math" w:hAnsi="Cambria Math"/>
                  <w:i/>
                  <w:sz w:val="22"/>
                </w:rPr>
              </m:ctrlPr>
            </m:sSubPr>
            <m:e>
              <m:d>
                <m:dPr>
                  <m:ctrlPr>
                    <w:rPr>
                      <w:rFonts w:ascii="Cambria Math" w:hAnsi="Cambria Math"/>
                      <w:i/>
                      <w:sz w:val="22"/>
                    </w:rPr>
                  </m:ctrlPr>
                </m:dPr>
                <m:e>
                  <m:f>
                    <m:fPr>
                      <m:ctrlPr>
                        <w:rPr>
                          <w:rFonts w:ascii="Cambria Math" w:hAnsi="Cambria Math"/>
                          <w:i/>
                          <w:sz w:val="22"/>
                        </w:rPr>
                      </m:ctrlPr>
                    </m:fPr>
                    <m:num>
                      <m:r>
                        <w:rPr>
                          <w:rFonts w:ascii="Cambria Math" w:hAnsi="Cambria Math"/>
                          <w:sz w:val="22"/>
                        </w:rPr>
                        <m:t>Ba</m:t>
                      </m:r>
                    </m:num>
                    <m:den>
                      <m:r>
                        <w:rPr>
                          <w:rFonts w:ascii="Cambria Math" w:hAnsi="Cambria Math"/>
                          <w:sz w:val="22"/>
                        </w:rPr>
                        <m:t>Ca</m:t>
                      </m:r>
                    </m:den>
                  </m:f>
                </m:e>
              </m:d>
            </m:e>
            <m:sub>
              <m:r>
                <w:rPr>
                  <w:rFonts w:ascii="Cambria Math" w:hAnsi="Cambria Math"/>
                  <w:sz w:val="22"/>
                </w:rPr>
                <m:t>coral</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D</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Ba</m:t>
                      </m:r>
                    </m:num>
                    <m:den>
                      <m:r>
                        <w:rPr>
                          <w:rFonts w:ascii="Cambria Math" w:hAnsi="Cambria Math"/>
                          <w:sz w:val="22"/>
                        </w:rPr>
                        <m:t>Ca</m:t>
                      </m:r>
                    </m:den>
                  </m:f>
                </m:e>
              </m:d>
            </m:e>
            <m:sub>
              <m:r>
                <w:rPr>
                  <w:rFonts w:ascii="Cambria Math" w:hAnsi="Cambria Math"/>
                  <w:sz w:val="22"/>
                </w:rPr>
                <m:t>w</m:t>
              </m:r>
            </m:sub>
          </m:sSub>
        </m:oMath>
      </m:oMathPara>
    </w:p>
    <w:p w14:paraId="30BFC3BF" w14:textId="77777777" w:rsidR="00D15EAE" w:rsidRDefault="00A057F9" w:rsidP="00D15EAE">
      <w:pPr>
        <w:pStyle w:val="BodyText"/>
        <w:rPr>
          <w:sz w:val="22"/>
        </w:rPr>
      </w:pPr>
      <w:r>
        <w:rPr>
          <w:sz w:val="22"/>
        </w:rPr>
        <w:t>T</w:t>
      </w:r>
      <w:r w:rsidR="00F10526">
        <w:rPr>
          <w:sz w:val="22"/>
        </w:rPr>
        <w:t>he</w:t>
      </w:r>
      <w:r>
        <w:rPr>
          <w:sz w:val="22"/>
        </w:rPr>
        <w:t xml:space="preserve"> distribution coefficient has literatures values that range from 0.2 – 2 </w:t>
      </w:r>
      <w:r w:rsidR="0001014D">
        <w:rPr>
          <w:sz w:val="22"/>
        </w:rPr>
        <w:t>(</w:t>
      </w:r>
      <w:r w:rsidR="0001014D" w:rsidRPr="0001014D">
        <w:rPr>
          <w:sz w:val="22"/>
        </w:rPr>
        <w:t>Gonneea</w:t>
      </w:r>
      <w:r w:rsidR="0001014D">
        <w:rPr>
          <w:sz w:val="22"/>
        </w:rPr>
        <w:t xml:space="preserve"> et al., 2017). </w:t>
      </w:r>
      <w:r>
        <w:rPr>
          <w:sz w:val="22"/>
        </w:rPr>
        <w:t>For D &gt; 1</w:t>
      </w:r>
      <w:r w:rsidR="00205D15">
        <w:rPr>
          <w:sz w:val="22"/>
        </w:rPr>
        <w:t xml:space="preserve">, barium is incorporated faster per unit of concentration in the water. </w:t>
      </w:r>
      <w:r>
        <w:rPr>
          <w:sz w:val="22"/>
        </w:rPr>
        <w:t>The uncerta</w:t>
      </w:r>
      <w:r w:rsidR="00832941">
        <w:rPr>
          <w:sz w:val="22"/>
        </w:rPr>
        <w:t>inty in D is the largest error</w:t>
      </w:r>
      <w:r>
        <w:rPr>
          <w:sz w:val="22"/>
        </w:rPr>
        <w:t xml:space="preserve"> in comparing model and observed coral. [For interested, ratio of the diffusion coefficients of BaCl to CaCl in seawater is 1.09 (Johnson, 1981)</w:t>
      </w:r>
      <w:r w:rsidR="00D07E9B">
        <w:rPr>
          <w:sz w:val="22"/>
        </w:rPr>
        <w:t xml:space="preserve">, suggesting the control of D is often </w:t>
      </w:r>
      <w:r>
        <w:rPr>
          <w:sz w:val="22"/>
        </w:rPr>
        <w:t>physiological]</w:t>
      </w:r>
      <w:r w:rsidR="00832941">
        <w:rPr>
          <w:sz w:val="22"/>
        </w:rPr>
        <w:t>.</w:t>
      </w:r>
    </w:p>
    <w:p w14:paraId="47C5462F" w14:textId="77777777" w:rsidR="00832941" w:rsidRPr="00832941" w:rsidRDefault="00832941" w:rsidP="00D15EAE">
      <w:pPr>
        <w:pStyle w:val="BodyText"/>
        <w:rPr>
          <w:sz w:val="22"/>
        </w:rPr>
      </w:pPr>
      <w:r>
        <w:rPr>
          <w:sz w:val="22"/>
        </w:rPr>
        <w:t>One means to constrain the distribution coefficient is to use the observations of Lewis et al. (2018). They have an ocean end-member of (Ba/Ca)</w:t>
      </w:r>
      <w:r>
        <w:rPr>
          <w:sz w:val="22"/>
          <w:vertAlign w:val="subscript"/>
        </w:rPr>
        <w:t>sw</w:t>
      </w:r>
      <w:r>
        <w:rPr>
          <w:sz w:val="22"/>
        </w:rPr>
        <w:t xml:space="preserve"> of 4.86 x 10</w:t>
      </w:r>
      <w:r>
        <w:rPr>
          <w:sz w:val="22"/>
          <w:vertAlign w:val="superscript"/>
        </w:rPr>
        <w:t>-6</w:t>
      </w:r>
      <w:r>
        <w:rPr>
          <w:sz w:val="22"/>
        </w:rPr>
        <w:t>, but an observed (Ba/Ca)</w:t>
      </w:r>
      <w:r>
        <w:rPr>
          <w:sz w:val="22"/>
          <w:vertAlign w:val="subscript"/>
        </w:rPr>
        <w:t xml:space="preserve">coral </w:t>
      </w:r>
      <w:r>
        <w:rPr>
          <w:sz w:val="22"/>
        </w:rPr>
        <w:t>of ~ 4 x 10</w:t>
      </w:r>
      <w:r>
        <w:rPr>
          <w:sz w:val="22"/>
          <w:vertAlign w:val="superscript"/>
        </w:rPr>
        <w:t>-6</w:t>
      </w:r>
      <w:r w:rsidR="00EC6208">
        <w:rPr>
          <w:sz w:val="22"/>
        </w:rPr>
        <w:t xml:space="preserve"> during no flow periods</w:t>
      </w:r>
      <w:r>
        <w:rPr>
          <w:sz w:val="22"/>
        </w:rPr>
        <w:t>, suggesting an distribution coefficient of 0.82. We use this number to calculate simulated (Ba/Ca)</w:t>
      </w:r>
      <w:r>
        <w:rPr>
          <w:sz w:val="22"/>
          <w:vertAlign w:val="subscript"/>
        </w:rPr>
        <w:t>coral</w:t>
      </w:r>
      <w:r>
        <w:rPr>
          <w:sz w:val="22"/>
        </w:rPr>
        <w:t xml:space="preserve"> for the river tracer determined (Ba/Ca)</w:t>
      </w:r>
      <w:r w:rsidR="00EC6208">
        <w:rPr>
          <w:sz w:val="22"/>
          <w:vertAlign w:val="subscript"/>
        </w:rPr>
        <w:t>w</w:t>
      </w:r>
      <w:r>
        <w:rPr>
          <w:sz w:val="22"/>
        </w:rPr>
        <w:t>.</w:t>
      </w:r>
    </w:p>
    <w:p w14:paraId="76226412" w14:textId="77777777" w:rsidR="007F189B" w:rsidRDefault="007F189B" w:rsidP="00B436C7">
      <w:pPr>
        <w:pStyle w:val="BodyText"/>
        <w:rPr>
          <w:sz w:val="22"/>
          <w:vertAlign w:val="superscript"/>
        </w:rPr>
      </w:pPr>
    </w:p>
    <w:p w14:paraId="2065EF11" w14:textId="77777777" w:rsidR="00D14CC5" w:rsidRPr="00CD18BC" w:rsidRDefault="00D14CC5" w:rsidP="00D14CC5">
      <w:pPr>
        <w:pStyle w:val="Heading2"/>
        <w:rPr>
          <w:szCs w:val="22"/>
        </w:rPr>
      </w:pPr>
      <w:bookmarkStart w:id="16" w:name="_Toc11675001"/>
      <w:r>
        <w:t>Results</w:t>
      </w:r>
      <w:bookmarkEnd w:id="16"/>
    </w:p>
    <w:p w14:paraId="019121A4" w14:textId="77777777" w:rsidR="003A4FDF" w:rsidRDefault="008159DA" w:rsidP="00832941">
      <w:pPr>
        <w:pStyle w:val="BodyText"/>
        <w:rPr>
          <w:sz w:val="22"/>
        </w:rPr>
      </w:pPr>
      <w:r>
        <w:rPr>
          <w:sz w:val="22"/>
        </w:rPr>
        <w:t>This section first shows the eReefs model tracer outputs in a format than can be easily compared to the Ba/Ca coral observations, and then undertakes a direct comparison of the model predicted Ba/Ca ratios versus observations.</w:t>
      </w:r>
    </w:p>
    <w:p w14:paraId="37C4487A" w14:textId="5FDBE9D0" w:rsidR="008159DA" w:rsidRPr="00A70579" w:rsidRDefault="00B161FB" w:rsidP="008159DA">
      <w:pPr>
        <w:pStyle w:val="Heading3"/>
      </w:pPr>
      <w:bookmarkStart w:id="17" w:name="_Toc11675002"/>
      <w:r>
        <w:t>Model</w:t>
      </w:r>
      <w:r w:rsidR="008159DA">
        <w:t xml:space="preserve"> river tracer outputs</w:t>
      </w:r>
      <w:bookmarkEnd w:id="17"/>
    </w:p>
    <w:p w14:paraId="001D3722" w14:textId="77777777" w:rsidR="00832941" w:rsidRPr="00A70579" w:rsidRDefault="00832941" w:rsidP="00832941">
      <w:pPr>
        <w:pStyle w:val="BodyText"/>
        <w:rPr>
          <w:sz w:val="22"/>
        </w:rPr>
      </w:pPr>
      <w:r w:rsidRPr="00A70579">
        <w:rPr>
          <w:sz w:val="22"/>
        </w:rPr>
        <w:t>The figures below show for 2011-2018 the annual river plume extends, and predicted river plume concentrations at the 6 core sites, as a well as the annual and peak (Ba/Ca)</w:t>
      </w:r>
      <w:r w:rsidR="00E8392D">
        <w:rPr>
          <w:sz w:val="22"/>
          <w:vertAlign w:val="subscript"/>
        </w:rPr>
        <w:t>w</w:t>
      </w:r>
      <w:r w:rsidRPr="00A70579">
        <w:rPr>
          <w:sz w:val="22"/>
        </w:rPr>
        <w:t xml:space="preserve"> ratios.</w:t>
      </w:r>
    </w:p>
    <w:p w14:paraId="7BD8C4E0" w14:textId="77777777" w:rsidR="00832941" w:rsidRPr="00832941" w:rsidRDefault="00832941" w:rsidP="00832941">
      <w:pPr>
        <w:pStyle w:val="BodyText"/>
      </w:pPr>
    </w:p>
    <w:p w14:paraId="4605C80D" w14:textId="77777777" w:rsidR="00CD3259" w:rsidRDefault="00CD3259" w:rsidP="00CD3259">
      <w:pPr>
        <w:pStyle w:val="BodyText"/>
        <w:keepNext/>
      </w:pPr>
      <w:r>
        <w:rPr>
          <w:noProof/>
        </w:rPr>
        <w:drawing>
          <wp:inline distT="0" distB="0" distL="0" distR="0" wp14:anchorId="6F9E5888" wp14:editId="28B741DC">
            <wp:extent cx="6120130" cy="4590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EE_impact_at_core_sites_2011_GBR4_precise.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66D87A8E" w14:textId="47C24518" w:rsidR="00CD3259" w:rsidRDefault="00CD3259" w:rsidP="00CD3259">
      <w:pPr>
        <w:pStyle w:val="Caption"/>
        <w:rPr>
          <w:noProof/>
        </w:rPr>
      </w:pPr>
      <w:bookmarkStart w:id="18" w:name="_Ref8981205"/>
      <w:bookmarkStart w:id="19" w:name="_Toc8981302"/>
      <w:r>
        <w:t xml:space="preserve">Figure </w:t>
      </w:r>
      <w:r w:rsidR="00A11423">
        <w:rPr>
          <w:noProof/>
        </w:rPr>
        <w:fldChar w:fldCharType="begin"/>
      </w:r>
      <w:r w:rsidR="00A11423">
        <w:rPr>
          <w:noProof/>
        </w:rPr>
        <w:instrText xml:space="preserve"> SEQ Figure \* ARABIC </w:instrText>
      </w:r>
      <w:r w:rsidR="00A11423">
        <w:rPr>
          <w:noProof/>
        </w:rPr>
        <w:fldChar w:fldCharType="separate"/>
      </w:r>
      <w:r w:rsidR="006D41B0">
        <w:rPr>
          <w:noProof/>
        </w:rPr>
        <w:t>1</w:t>
      </w:r>
      <w:r w:rsidR="00A11423">
        <w:rPr>
          <w:noProof/>
        </w:rPr>
        <w:fldChar w:fldCharType="end"/>
      </w:r>
      <w:bookmarkEnd w:id="18"/>
      <w:r>
        <w:t xml:space="preserve"> Mean surface river tracer concentration for 2011 (left)</w:t>
      </w:r>
      <w:r>
        <w:rPr>
          <w:noProof/>
        </w:rPr>
        <w:t xml:space="preserve"> and time-series of the individual river tracers (right) at six coring sites. The colours on the left show only the river with the greatest concentration at the surface, while the time-series shows all 4 rivers. The top left of each site panel lists the predicted peak (and mean) Ba/Ca anomaly assuming conservative transport from the river mouth.</w:t>
      </w:r>
      <w:bookmarkEnd w:id="19"/>
    </w:p>
    <w:p w14:paraId="19E27FA4" w14:textId="77777777" w:rsidR="00B62CE8" w:rsidRPr="00B62CE8" w:rsidRDefault="00B62CE8" w:rsidP="00B62CE8">
      <w:pPr>
        <w:pStyle w:val="BodyText"/>
      </w:pPr>
    </w:p>
    <w:p w14:paraId="21477931" w14:textId="77777777" w:rsidR="00832941" w:rsidRDefault="00832941" w:rsidP="00832941">
      <w:pPr>
        <w:pStyle w:val="BodyText"/>
        <w:keepNext/>
      </w:pPr>
      <w:r>
        <w:rPr>
          <w:noProof/>
        </w:rPr>
        <w:drawing>
          <wp:inline distT="0" distB="0" distL="0" distR="0" wp14:anchorId="1966507E" wp14:editId="052AB4C3">
            <wp:extent cx="6120130" cy="45904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EE_impact_at_core_sites_2012_GBR4_precise.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4E0112A2" w14:textId="22EBCBF6" w:rsidR="00832941" w:rsidRPr="00832941" w:rsidRDefault="00832941" w:rsidP="00832941">
      <w:pPr>
        <w:pStyle w:val="Caption"/>
      </w:pPr>
      <w:bookmarkStart w:id="20" w:name="_Ref8824338"/>
      <w:bookmarkStart w:id="21" w:name="_Ref8824315"/>
      <w:bookmarkStart w:id="22" w:name="_Ref8824324"/>
      <w:bookmarkStart w:id="23" w:name="_Toc8981303"/>
      <w:r>
        <w:t xml:space="preserve">Figure </w:t>
      </w:r>
      <w:r w:rsidR="00603166">
        <w:rPr>
          <w:noProof/>
        </w:rPr>
        <w:fldChar w:fldCharType="begin"/>
      </w:r>
      <w:r w:rsidR="00603166">
        <w:rPr>
          <w:noProof/>
        </w:rPr>
        <w:instrText xml:space="preserve"> SEQ Figure \* ARABIC </w:instrText>
      </w:r>
      <w:r w:rsidR="00603166">
        <w:rPr>
          <w:noProof/>
        </w:rPr>
        <w:fldChar w:fldCharType="separate"/>
      </w:r>
      <w:r w:rsidR="006D41B0">
        <w:rPr>
          <w:noProof/>
        </w:rPr>
        <w:t>2</w:t>
      </w:r>
      <w:r w:rsidR="00603166">
        <w:rPr>
          <w:noProof/>
        </w:rPr>
        <w:fldChar w:fldCharType="end"/>
      </w:r>
      <w:bookmarkEnd w:id="20"/>
      <w:r w:rsidR="00B62CE8">
        <w:t xml:space="preserve"> Mean surface river tracer concentration </w:t>
      </w:r>
      <w:r w:rsidR="00472D72">
        <w:t>for 2012</w:t>
      </w:r>
      <w:r w:rsidR="00B62CE8">
        <w:t xml:space="preserve"> (left)</w:t>
      </w:r>
      <w:r w:rsidR="00B62CE8">
        <w:rPr>
          <w:noProof/>
        </w:rPr>
        <w:t xml:space="preserve"> and time-series of the individual river tracers (right) at six coring sites. See</w:t>
      </w:r>
      <w:bookmarkEnd w:id="21"/>
      <w:bookmarkEnd w:id="22"/>
      <w:r w:rsidR="00CA0C09">
        <w:rPr>
          <w:noProof/>
        </w:rPr>
        <w:t xml:space="preserve"> </w:t>
      </w:r>
      <w:r w:rsidR="00CA0C09">
        <w:rPr>
          <w:noProof/>
        </w:rPr>
        <w:fldChar w:fldCharType="begin"/>
      </w:r>
      <w:r w:rsidR="00CA0C09">
        <w:rPr>
          <w:noProof/>
        </w:rPr>
        <w:instrText xml:space="preserve"> REF _Ref8981205 \h </w:instrText>
      </w:r>
      <w:r w:rsidR="00CA0C09">
        <w:rPr>
          <w:noProof/>
        </w:rPr>
      </w:r>
      <w:r w:rsidR="00CA0C09">
        <w:rPr>
          <w:noProof/>
        </w:rPr>
        <w:fldChar w:fldCharType="separate"/>
      </w:r>
      <w:r w:rsidR="006D41B0">
        <w:t xml:space="preserve">Figure </w:t>
      </w:r>
      <w:r w:rsidR="006D41B0">
        <w:rPr>
          <w:noProof/>
        </w:rPr>
        <w:t>1</w:t>
      </w:r>
      <w:r w:rsidR="00CA0C09">
        <w:rPr>
          <w:noProof/>
        </w:rPr>
        <w:fldChar w:fldCharType="end"/>
      </w:r>
      <w:r w:rsidR="00B62CE8">
        <w:rPr>
          <w:noProof/>
        </w:rPr>
        <w:t>.</w:t>
      </w:r>
      <w:bookmarkEnd w:id="23"/>
    </w:p>
    <w:p w14:paraId="1A34B5C8" w14:textId="77777777" w:rsidR="00CD3259" w:rsidRDefault="00CD3259" w:rsidP="00A854AC">
      <w:pPr>
        <w:pStyle w:val="Caption"/>
      </w:pPr>
    </w:p>
    <w:p w14:paraId="732E86D4" w14:textId="77777777" w:rsidR="00472D72" w:rsidRDefault="00472D72" w:rsidP="00472D72">
      <w:pPr>
        <w:pStyle w:val="Caption"/>
      </w:pPr>
      <w:r>
        <w:rPr>
          <w:noProof/>
        </w:rPr>
        <w:drawing>
          <wp:inline distT="0" distB="0" distL="0" distR="0" wp14:anchorId="52655F27" wp14:editId="16002B7E">
            <wp:extent cx="6120130" cy="4590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EE_impact_at_core_sites_2013_GBR4_precise.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5AF776AA" w14:textId="6D57EC64" w:rsidR="00472D72" w:rsidRPr="00832941" w:rsidRDefault="00472D72" w:rsidP="00472D72">
      <w:pPr>
        <w:pStyle w:val="Caption"/>
      </w:pPr>
      <w:bookmarkStart w:id="24" w:name="_Toc8981304"/>
      <w:r>
        <w:t xml:space="preserve">Figure </w:t>
      </w:r>
      <w:r w:rsidR="00603166">
        <w:rPr>
          <w:noProof/>
        </w:rPr>
        <w:fldChar w:fldCharType="begin"/>
      </w:r>
      <w:r w:rsidR="00603166">
        <w:rPr>
          <w:noProof/>
        </w:rPr>
        <w:instrText xml:space="preserve"> SEQ Figure \* ARABIC </w:instrText>
      </w:r>
      <w:r w:rsidR="00603166">
        <w:rPr>
          <w:noProof/>
        </w:rPr>
        <w:fldChar w:fldCharType="separate"/>
      </w:r>
      <w:r w:rsidR="006D41B0">
        <w:rPr>
          <w:noProof/>
        </w:rPr>
        <w:t>3</w:t>
      </w:r>
      <w:r w:rsidR="00603166">
        <w:rPr>
          <w:noProof/>
        </w:rPr>
        <w:fldChar w:fldCharType="end"/>
      </w:r>
      <w:r>
        <w:t xml:space="preserve"> Mean surface riv</w:t>
      </w:r>
      <w:r w:rsidR="00E8392D">
        <w:t>er tracer concentration for 2013</w:t>
      </w:r>
      <w:r>
        <w:t xml:space="preserve"> (left)</w:t>
      </w:r>
      <w:r>
        <w:rPr>
          <w:noProof/>
        </w:rPr>
        <w:t xml:space="preserve"> and time-series of the individual river tracers (right) at six coring sites. See </w:t>
      </w:r>
      <w:r w:rsidR="00CA0C09">
        <w:rPr>
          <w:noProof/>
        </w:rPr>
        <w:fldChar w:fldCharType="begin"/>
      </w:r>
      <w:r w:rsidR="00CA0C09">
        <w:rPr>
          <w:noProof/>
        </w:rPr>
        <w:instrText xml:space="preserve"> REF _Ref8981205 \h </w:instrText>
      </w:r>
      <w:r w:rsidR="00CA0C09">
        <w:rPr>
          <w:noProof/>
        </w:rPr>
      </w:r>
      <w:r w:rsidR="00CA0C09">
        <w:rPr>
          <w:noProof/>
        </w:rPr>
        <w:fldChar w:fldCharType="separate"/>
      </w:r>
      <w:r w:rsidR="006D41B0">
        <w:t xml:space="preserve">Figure </w:t>
      </w:r>
      <w:r w:rsidR="006D41B0">
        <w:rPr>
          <w:noProof/>
        </w:rPr>
        <w:t>1</w:t>
      </w:r>
      <w:r w:rsidR="00CA0C09">
        <w:rPr>
          <w:noProof/>
        </w:rPr>
        <w:fldChar w:fldCharType="end"/>
      </w:r>
      <w:bookmarkEnd w:id="24"/>
    </w:p>
    <w:p w14:paraId="62903724" w14:textId="77777777" w:rsidR="00CD3259" w:rsidRDefault="00CD3259" w:rsidP="00472D72">
      <w:pPr>
        <w:pStyle w:val="Caption"/>
      </w:pPr>
    </w:p>
    <w:p w14:paraId="51A042AF" w14:textId="77777777" w:rsidR="00CD3259" w:rsidRDefault="00CD3259" w:rsidP="00A854AC">
      <w:pPr>
        <w:pStyle w:val="Caption"/>
      </w:pPr>
    </w:p>
    <w:p w14:paraId="0C2B0EEA" w14:textId="77777777" w:rsidR="000036A5" w:rsidRDefault="000036A5" w:rsidP="000036A5">
      <w:pPr>
        <w:pStyle w:val="BodyText"/>
        <w:keepNext/>
      </w:pPr>
      <w:r>
        <w:rPr>
          <w:noProof/>
        </w:rPr>
        <w:drawing>
          <wp:inline distT="0" distB="0" distL="0" distR="0" wp14:anchorId="1F914FD3" wp14:editId="24B01D55">
            <wp:extent cx="6120130" cy="4590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EE_impact_at_core_sites_2014_GBR4_precise.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6AE7EA97" w14:textId="66244823" w:rsidR="000036A5" w:rsidRPr="000036A5" w:rsidRDefault="000036A5" w:rsidP="000036A5">
      <w:pPr>
        <w:pStyle w:val="Caption"/>
      </w:pPr>
      <w:bookmarkStart w:id="25" w:name="_Toc8981305"/>
      <w:r>
        <w:t xml:space="preserve">Figure </w:t>
      </w:r>
      <w:r w:rsidR="00603166">
        <w:rPr>
          <w:noProof/>
        </w:rPr>
        <w:fldChar w:fldCharType="begin"/>
      </w:r>
      <w:r w:rsidR="00603166">
        <w:rPr>
          <w:noProof/>
        </w:rPr>
        <w:instrText xml:space="preserve"> SEQ Figure \* ARABIC </w:instrText>
      </w:r>
      <w:r w:rsidR="00603166">
        <w:rPr>
          <w:noProof/>
        </w:rPr>
        <w:fldChar w:fldCharType="separate"/>
      </w:r>
      <w:r w:rsidR="006D41B0">
        <w:rPr>
          <w:noProof/>
        </w:rPr>
        <w:t>4</w:t>
      </w:r>
      <w:r w:rsidR="00603166">
        <w:rPr>
          <w:noProof/>
        </w:rPr>
        <w:fldChar w:fldCharType="end"/>
      </w:r>
      <w:r>
        <w:t xml:space="preserve"> </w:t>
      </w:r>
      <w:r w:rsidRPr="00F02767">
        <w:t>Mean surface riv</w:t>
      </w:r>
      <w:r>
        <w:t>er tracer concentration for 2014</w:t>
      </w:r>
      <w:r w:rsidRPr="00F02767">
        <w:t xml:space="preserve"> (left) and time-series of the individual river tracers (right) at six coring sites. See </w:t>
      </w:r>
      <w:r w:rsidR="00CA0C09">
        <w:rPr>
          <w:noProof/>
        </w:rPr>
        <w:fldChar w:fldCharType="begin"/>
      </w:r>
      <w:r w:rsidR="00CA0C09">
        <w:rPr>
          <w:noProof/>
        </w:rPr>
        <w:instrText xml:space="preserve"> REF _Ref8981205 \h </w:instrText>
      </w:r>
      <w:r w:rsidR="00CA0C09">
        <w:rPr>
          <w:noProof/>
        </w:rPr>
      </w:r>
      <w:r w:rsidR="00CA0C09">
        <w:rPr>
          <w:noProof/>
        </w:rPr>
        <w:fldChar w:fldCharType="separate"/>
      </w:r>
      <w:r w:rsidR="006D41B0">
        <w:t xml:space="preserve">Figure </w:t>
      </w:r>
      <w:r w:rsidR="006D41B0">
        <w:rPr>
          <w:noProof/>
        </w:rPr>
        <w:t>1</w:t>
      </w:r>
      <w:r w:rsidR="00CA0C09">
        <w:rPr>
          <w:noProof/>
        </w:rPr>
        <w:fldChar w:fldCharType="end"/>
      </w:r>
      <w:r w:rsidRPr="00F02767">
        <w:t>.</w:t>
      </w:r>
      <w:bookmarkEnd w:id="25"/>
    </w:p>
    <w:p w14:paraId="5E1F9CEA" w14:textId="77777777" w:rsidR="000036A5" w:rsidRDefault="000036A5" w:rsidP="000036A5">
      <w:pPr>
        <w:pStyle w:val="BodyText"/>
        <w:keepNext/>
      </w:pPr>
      <w:r>
        <w:rPr>
          <w:noProof/>
        </w:rPr>
        <w:drawing>
          <wp:inline distT="0" distB="0" distL="0" distR="0" wp14:anchorId="13620AE4" wp14:editId="33488B78">
            <wp:extent cx="6120130" cy="4590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EE_impact_at_core_sites_2015_GBR1_precise.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7DD392CC" w14:textId="410CAA2A" w:rsidR="000036A5" w:rsidRDefault="000036A5" w:rsidP="000036A5">
      <w:pPr>
        <w:pStyle w:val="Caption"/>
      </w:pPr>
      <w:bookmarkStart w:id="26" w:name="_Toc8981306"/>
      <w:r>
        <w:t xml:space="preserve">Figure </w:t>
      </w:r>
      <w:r w:rsidR="00603166">
        <w:rPr>
          <w:noProof/>
        </w:rPr>
        <w:fldChar w:fldCharType="begin"/>
      </w:r>
      <w:r w:rsidR="00603166">
        <w:rPr>
          <w:noProof/>
        </w:rPr>
        <w:instrText xml:space="preserve"> SEQ Figure \* ARABIC </w:instrText>
      </w:r>
      <w:r w:rsidR="00603166">
        <w:rPr>
          <w:noProof/>
        </w:rPr>
        <w:fldChar w:fldCharType="separate"/>
      </w:r>
      <w:r w:rsidR="006D41B0">
        <w:rPr>
          <w:noProof/>
        </w:rPr>
        <w:t>5</w:t>
      </w:r>
      <w:r w:rsidR="00603166">
        <w:rPr>
          <w:noProof/>
        </w:rPr>
        <w:fldChar w:fldCharType="end"/>
      </w:r>
      <w:r>
        <w:t xml:space="preserve"> </w:t>
      </w:r>
      <w:r w:rsidRPr="00F228D7">
        <w:t>Mean surface river tracer concentration for 20</w:t>
      </w:r>
      <w:r>
        <w:t>15</w:t>
      </w:r>
      <w:r w:rsidRPr="00F228D7">
        <w:t xml:space="preserve"> (left) and time-series of the individual river tracers (right) at six coring sites. See </w:t>
      </w:r>
      <w:r w:rsidR="00CA0C09">
        <w:rPr>
          <w:noProof/>
        </w:rPr>
        <w:fldChar w:fldCharType="begin"/>
      </w:r>
      <w:r w:rsidR="00CA0C09">
        <w:rPr>
          <w:noProof/>
        </w:rPr>
        <w:instrText xml:space="preserve"> REF _Ref8981205 \h </w:instrText>
      </w:r>
      <w:r w:rsidR="00CA0C09">
        <w:rPr>
          <w:noProof/>
        </w:rPr>
      </w:r>
      <w:r w:rsidR="00CA0C09">
        <w:rPr>
          <w:noProof/>
        </w:rPr>
        <w:fldChar w:fldCharType="separate"/>
      </w:r>
      <w:r w:rsidR="006D41B0">
        <w:t xml:space="preserve">Figure </w:t>
      </w:r>
      <w:r w:rsidR="006D41B0">
        <w:rPr>
          <w:noProof/>
        </w:rPr>
        <w:t>1</w:t>
      </w:r>
      <w:r w:rsidR="00CA0C09">
        <w:rPr>
          <w:noProof/>
        </w:rPr>
        <w:fldChar w:fldCharType="end"/>
      </w:r>
      <w:r w:rsidRPr="00F228D7">
        <w:t>.</w:t>
      </w:r>
      <w:bookmarkEnd w:id="26"/>
    </w:p>
    <w:p w14:paraId="38B39B7D" w14:textId="77777777" w:rsidR="000036A5" w:rsidRDefault="000036A5" w:rsidP="000036A5">
      <w:pPr>
        <w:pStyle w:val="BodyText"/>
        <w:keepNext/>
      </w:pPr>
      <w:r>
        <w:rPr>
          <w:noProof/>
        </w:rPr>
        <w:drawing>
          <wp:inline distT="0" distB="0" distL="0" distR="0" wp14:anchorId="011B4EBE" wp14:editId="0FA881D4">
            <wp:extent cx="6120130" cy="4590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EE_impact_at_core_sites_2016_GBR1_precise.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5D60DC28" w14:textId="3CA17DF0" w:rsidR="000036A5" w:rsidRDefault="000036A5" w:rsidP="000036A5">
      <w:pPr>
        <w:pStyle w:val="Caption"/>
      </w:pPr>
      <w:bookmarkStart w:id="27" w:name="_Toc8981307"/>
      <w:r>
        <w:t xml:space="preserve">Figure </w:t>
      </w:r>
      <w:r w:rsidR="00603166">
        <w:rPr>
          <w:noProof/>
        </w:rPr>
        <w:fldChar w:fldCharType="begin"/>
      </w:r>
      <w:r w:rsidR="00603166">
        <w:rPr>
          <w:noProof/>
        </w:rPr>
        <w:instrText xml:space="preserve"> SEQ Figure \* ARABIC </w:instrText>
      </w:r>
      <w:r w:rsidR="00603166">
        <w:rPr>
          <w:noProof/>
        </w:rPr>
        <w:fldChar w:fldCharType="separate"/>
      </w:r>
      <w:r w:rsidR="006D41B0">
        <w:rPr>
          <w:noProof/>
        </w:rPr>
        <w:t>6</w:t>
      </w:r>
      <w:r w:rsidR="00603166">
        <w:rPr>
          <w:noProof/>
        </w:rPr>
        <w:fldChar w:fldCharType="end"/>
      </w:r>
      <w:r>
        <w:t xml:space="preserve"> </w:t>
      </w:r>
      <w:r w:rsidRPr="0012293E">
        <w:t>Mean surface riv</w:t>
      </w:r>
      <w:r>
        <w:t>er tracer concentration for 2016</w:t>
      </w:r>
      <w:r w:rsidRPr="0012293E">
        <w:t xml:space="preserve"> (left) and time-series of the individual river tracers (right) at six coring sites. See </w:t>
      </w:r>
      <w:r w:rsidR="00CA0C09">
        <w:rPr>
          <w:noProof/>
        </w:rPr>
        <w:fldChar w:fldCharType="begin"/>
      </w:r>
      <w:r w:rsidR="00CA0C09">
        <w:rPr>
          <w:noProof/>
        </w:rPr>
        <w:instrText xml:space="preserve"> REF _Ref8981205 \h </w:instrText>
      </w:r>
      <w:r w:rsidR="00CA0C09">
        <w:rPr>
          <w:noProof/>
        </w:rPr>
      </w:r>
      <w:r w:rsidR="00CA0C09">
        <w:rPr>
          <w:noProof/>
        </w:rPr>
        <w:fldChar w:fldCharType="separate"/>
      </w:r>
      <w:r w:rsidR="006D41B0">
        <w:t xml:space="preserve">Figure </w:t>
      </w:r>
      <w:r w:rsidR="006D41B0">
        <w:rPr>
          <w:noProof/>
        </w:rPr>
        <w:t>1</w:t>
      </w:r>
      <w:r w:rsidR="00CA0C09">
        <w:rPr>
          <w:noProof/>
        </w:rPr>
        <w:fldChar w:fldCharType="end"/>
      </w:r>
      <w:r w:rsidRPr="0012293E">
        <w:t>.</w:t>
      </w:r>
      <w:bookmarkEnd w:id="27"/>
    </w:p>
    <w:p w14:paraId="67EACAE3" w14:textId="77777777" w:rsidR="000036A5" w:rsidRDefault="000036A5" w:rsidP="000036A5">
      <w:pPr>
        <w:pStyle w:val="BodyText"/>
        <w:keepNext/>
      </w:pPr>
      <w:r>
        <w:rPr>
          <w:noProof/>
        </w:rPr>
        <w:drawing>
          <wp:inline distT="0" distB="0" distL="0" distR="0" wp14:anchorId="4E895B56" wp14:editId="0681D5DD">
            <wp:extent cx="6120130" cy="45904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EE_impact_at_core_sites_2017_GBR1_precise.png"/>
                    <pic:cNvPicPr/>
                  </pic:nvPicPr>
                  <pic:blipFill>
                    <a:blip r:embed="rId18">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57656EF" w14:textId="21060BCD" w:rsidR="000036A5" w:rsidRDefault="000036A5" w:rsidP="000036A5">
      <w:pPr>
        <w:pStyle w:val="Caption"/>
      </w:pPr>
      <w:bookmarkStart w:id="28" w:name="_Toc8981308"/>
      <w:r>
        <w:t xml:space="preserve">Figure </w:t>
      </w:r>
      <w:r w:rsidR="00603166">
        <w:rPr>
          <w:noProof/>
        </w:rPr>
        <w:fldChar w:fldCharType="begin"/>
      </w:r>
      <w:r w:rsidR="00603166">
        <w:rPr>
          <w:noProof/>
        </w:rPr>
        <w:instrText xml:space="preserve"> SEQ Figure \* ARABIC </w:instrText>
      </w:r>
      <w:r w:rsidR="00603166">
        <w:rPr>
          <w:noProof/>
        </w:rPr>
        <w:fldChar w:fldCharType="separate"/>
      </w:r>
      <w:r w:rsidR="006D41B0">
        <w:rPr>
          <w:noProof/>
        </w:rPr>
        <w:t>7</w:t>
      </w:r>
      <w:r w:rsidR="00603166">
        <w:rPr>
          <w:noProof/>
        </w:rPr>
        <w:fldChar w:fldCharType="end"/>
      </w:r>
      <w:r>
        <w:t xml:space="preserve"> </w:t>
      </w:r>
      <w:r w:rsidRPr="00EA668D">
        <w:t>Mean surface riv</w:t>
      </w:r>
      <w:r>
        <w:t>er tracer concentration for 2017</w:t>
      </w:r>
      <w:r w:rsidRPr="00EA668D">
        <w:t xml:space="preserve"> (left) and time-series of the individual river tracers (right) at six coring sites. See </w:t>
      </w:r>
      <w:r w:rsidR="00CA0C09">
        <w:rPr>
          <w:noProof/>
        </w:rPr>
        <w:fldChar w:fldCharType="begin"/>
      </w:r>
      <w:r w:rsidR="00CA0C09">
        <w:rPr>
          <w:noProof/>
        </w:rPr>
        <w:instrText xml:space="preserve"> REF _Ref8981205 \h </w:instrText>
      </w:r>
      <w:r w:rsidR="00CA0C09">
        <w:rPr>
          <w:noProof/>
        </w:rPr>
      </w:r>
      <w:r w:rsidR="00CA0C09">
        <w:rPr>
          <w:noProof/>
        </w:rPr>
        <w:fldChar w:fldCharType="separate"/>
      </w:r>
      <w:r w:rsidR="006D41B0">
        <w:t xml:space="preserve">Figure </w:t>
      </w:r>
      <w:r w:rsidR="006D41B0">
        <w:rPr>
          <w:noProof/>
        </w:rPr>
        <w:t>1</w:t>
      </w:r>
      <w:r w:rsidR="00CA0C09">
        <w:rPr>
          <w:noProof/>
        </w:rPr>
        <w:fldChar w:fldCharType="end"/>
      </w:r>
      <w:r w:rsidRPr="00EA668D">
        <w:t>.</w:t>
      </w:r>
      <w:bookmarkEnd w:id="28"/>
    </w:p>
    <w:p w14:paraId="17F1DAF4" w14:textId="77777777" w:rsidR="003B1FDC" w:rsidRDefault="00917959" w:rsidP="003B1FDC">
      <w:pPr>
        <w:pStyle w:val="BodyText"/>
        <w:keepNext/>
      </w:pPr>
      <w:r>
        <w:rPr>
          <w:noProof/>
        </w:rPr>
        <w:drawing>
          <wp:inline distT="0" distB="0" distL="0" distR="0" wp14:anchorId="3DF63263" wp14:editId="28F7D529">
            <wp:extent cx="6120130" cy="459041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EE_impact_at_core_sites_2018_GBR1_precise.png"/>
                    <pic:cNvPicPr/>
                  </pic:nvPicPr>
                  <pic:blipFill>
                    <a:blip r:embed="rId19">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4698B19" w14:textId="79290E7F" w:rsidR="003B1FDC" w:rsidRDefault="003B1FDC" w:rsidP="003B1FDC">
      <w:pPr>
        <w:pStyle w:val="Caption"/>
      </w:pPr>
      <w:bookmarkStart w:id="29" w:name="_Toc8981309"/>
      <w:r>
        <w:t xml:space="preserve">Figure </w:t>
      </w:r>
      <w:r w:rsidR="00A11423">
        <w:rPr>
          <w:noProof/>
        </w:rPr>
        <w:fldChar w:fldCharType="begin"/>
      </w:r>
      <w:r w:rsidR="00A11423">
        <w:rPr>
          <w:noProof/>
        </w:rPr>
        <w:instrText xml:space="preserve"> SEQ Figure \* ARABIC </w:instrText>
      </w:r>
      <w:r w:rsidR="00A11423">
        <w:rPr>
          <w:noProof/>
        </w:rPr>
        <w:fldChar w:fldCharType="separate"/>
      </w:r>
      <w:r w:rsidR="006D41B0">
        <w:rPr>
          <w:noProof/>
        </w:rPr>
        <w:t>8</w:t>
      </w:r>
      <w:r w:rsidR="00A11423">
        <w:rPr>
          <w:noProof/>
        </w:rPr>
        <w:fldChar w:fldCharType="end"/>
      </w:r>
      <w:r>
        <w:t xml:space="preserve"> </w:t>
      </w:r>
      <w:r w:rsidRPr="00EA668D">
        <w:t>Mean surface riv</w:t>
      </w:r>
      <w:r>
        <w:t>er tracer concentration for 2018</w:t>
      </w:r>
      <w:r w:rsidRPr="00EA668D">
        <w:t xml:space="preserve"> (left) and time-series of the individual river tracers (right) at six coring sites. See </w:t>
      </w:r>
      <w:r w:rsidR="00CA0C09">
        <w:rPr>
          <w:noProof/>
        </w:rPr>
        <w:fldChar w:fldCharType="begin"/>
      </w:r>
      <w:r w:rsidR="00CA0C09">
        <w:rPr>
          <w:noProof/>
        </w:rPr>
        <w:instrText xml:space="preserve"> REF _Ref8981205 \h </w:instrText>
      </w:r>
      <w:r w:rsidR="00CA0C09">
        <w:rPr>
          <w:noProof/>
        </w:rPr>
      </w:r>
      <w:r w:rsidR="00CA0C09">
        <w:rPr>
          <w:noProof/>
        </w:rPr>
        <w:fldChar w:fldCharType="separate"/>
      </w:r>
      <w:r w:rsidR="006D41B0">
        <w:t xml:space="preserve">Figure </w:t>
      </w:r>
      <w:r w:rsidR="006D41B0">
        <w:rPr>
          <w:noProof/>
        </w:rPr>
        <w:t>1</w:t>
      </w:r>
      <w:r w:rsidR="00CA0C09">
        <w:rPr>
          <w:noProof/>
        </w:rPr>
        <w:fldChar w:fldCharType="end"/>
      </w:r>
      <w:r w:rsidRPr="00EA668D">
        <w:t>.</w:t>
      </w:r>
      <w:bookmarkEnd w:id="29"/>
    </w:p>
    <w:p w14:paraId="500A0A5C" w14:textId="77777777" w:rsidR="003B1FDC" w:rsidRDefault="003B1FDC" w:rsidP="003B1FDC">
      <w:pPr>
        <w:pStyle w:val="BodyText"/>
      </w:pPr>
    </w:p>
    <w:p w14:paraId="2C3C41D1" w14:textId="77777777" w:rsidR="003B1FDC" w:rsidRDefault="003B1FDC" w:rsidP="003B1FDC">
      <w:pPr>
        <w:pStyle w:val="BodyText"/>
      </w:pPr>
    </w:p>
    <w:p w14:paraId="1EB5B2F7" w14:textId="77777777" w:rsidR="003B1FDC" w:rsidRDefault="003B1FDC" w:rsidP="003B1FDC">
      <w:pPr>
        <w:pStyle w:val="BodyText"/>
        <w:keepNext/>
      </w:pPr>
      <w:r>
        <w:rPr>
          <w:noProof/>
        </w:rPr>
        <w:drawing>
          <wp:inline distT="0" distB="0" distL="0" distR="0" wp14:anchorId="46B94D87" wp14:editId="4DE00065">
            <wp:extent cx="6120130" cy="45904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EE_impact_at_core_sites_2019_GBR1_precise.png"/>
                    <pic:cNvPicPr/>
                  </pic:nvPicPr>
                  <pic:blipFill>
                    <a:blip r:embed="rId20">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B9F5E82" w14:textId="5537A0D2" w:rsidR="003B1FDC" w:rsidRPr="003B1FDC" w:rsidRDefault="003B1FDC" w:rsidP="003B1FDC">
      <w:pPr>
        <w:pStyle w:val="Caption"/>
      </w:pPr>
      <w:bookmarkStart w:id="30" w:name="_Ref8849633"/>
      <w:bookmarkStart w:id="31" w:name="_Toc8981310"/>
      <w:r>
        <w:t xml:space="preserve">Figure </w:t>
      </w:r>
      <w:r w:rsidR="00A11423">
        <w:rPr>
          <w:noProof/>
        </w:rPr>
        <w:fldChar w:fldCharType="begin"/>
      </w:r>
      <w:r w:rsidR="00A11423">
        <w:rPr>
          <w:noProof/>
        </w:rPr>
        <w:instrText xml:space="preserve"> SEQ Figure \* ARABIC </w:instrText>
      </w:r>
      <w:r w:rsidR="00A11423">
        <w:rPr>
          <w:noProof/>
        </w:rPr>
        <w:fldChar w:fldCharType="separate"/>
      </w:r>
      <w:r w:rsidR="006D41B0">
        <w:rPr>
          <w:noProof/>
        </w:rPr>
        <w:t>9</w:t>
      </w:r>
      <w:r w:rsidR="00A11423">
        <w:rPr>
          <w:noProof/>
        </w:rPr>
        <w:fldChar w:fldCharType="end"/>
      </w:r>
      <w:bookmarkEnd w:id="30"/>
      <w:r>
        <w:t xml:space="preserve"> </w:t>
      </w:r>
      <w:r w:rsidRPr="000307AE">
        <w:t xml:space="preserve">Mean surface river tracer </w:t>
      </w:r>
      <w:r>
        <w:t>concentration for 2019</w:t>
      </w:r>
      <w:r w:rsidRPr="000307AE">
        <w:t xml:space="preserve"> (left) and time-series of the individual river tracers (right) at six coring sites. See </w:t>
      </w:r>
      <w:r w:rsidR="00CA0C09">
        <w:rPr>
          <w:noProof/>
        </w:rPr>
        <w:fldChar w:fldCharType="begin"/>
      </w:r>
      <w:r w:rsidR="00CA0C09">
        <w:rPr>
          <w:noProof/>
        </w:rPr>
        <w:instrText xml:space="preserve"> REF _Ref8981205 \h </w:instrText>
      </w:r>
      <w:r w:rsidR="00CA0C09">
        <w:rPr>
          <w:noProof/>
        </w:rPr>
      </w:r>
      <w:r w:rsidR="00CA0C09">
        <w:rPr>
          <w:noProof/>
        </w:rPr>
        <w:fldChar w:fldCharType="separate"/>
      </w:r>
      <w:r w:rsidR="006D41B0">
        <w:t xml:space="preserve">Figure </w:t>
      </w:r>
      <w:r w:rsidR="006D41B0">
        <w:rPr>
          <w:noProof/>
        </w:rPr>
        <w:t>1</w:t>
      </w:r>
      <w:r w:rsidR="00CA0C09">
        <w:rPr>
          <w:noProof/>
        </w:rPr>
        <w:fldChar w:fldCharType="end"/>
      </w:r>
      <w:r w:rsidRPr="000307AE">
        <w:t>.</w:t>
      </w:r>
      <w:bookmarkEnd w:id="31"/>
    </w:p>
    <w:p w14:paraId="6BF98494" w14:textId="77777777" w:rsidR="000036A5" w:rsidRPr="000036A5" w:rsidRDefault="008159DA" w:rsidP="008159DA">
      <w:pPr>
        <w:pStyle w:val="Heading3"/>
      </w:pPr>
      <w:bookmarkStart w:id="32" w:name="_Toc11675003"/>
      <w:r>
        <w:t xml:space="preserve">Direct comparison of simulated and observed </w:t>
      </w:r>
      <w:r w:rsidR="00E8392D">
        <w:t xml:space="preserve">coral </w:t>
      </w:r>
      <w:r>
        <w:t>Ba/Ca ratios.</w:t>
      </w:r>
      <w:bookmarkEnd w:id="32"/>
    </w:p>
    <w:p w14:paraId="5E601C6C" w14:textId="60597E7F" w:rsidR="00A524CB" w:rsidRDefault="00A524CB" w:rsidP="00A524CB">
      <w:pPr>
        <w:pStyle w:val="BodyText"/>
        <w:rPr>
          <w:sz w:val="22"/>
        </w:rPr>
      </w:pPr>
      <w:r w:rsidRPr="00C30735">
        <w:rPr>
          <w:sz w:val="22"/>
        </w:rPr>
        <w:t xml:space="preserve">The annual averaged and peak simulated Ba/Ca ratios </w:t>
      </w:r>
      <w:r w:rsidR="00210124">
        <w:rPr>
          <w:sz w:val="22"/>
        </w:rPr>
        <w:t xml:space="preserve">in the overlying water </w:t>
      </w:r>
      <w:r w:rsidRPr="00C30735">
        <w:rPr>
          <w:sz w:val="22"/>
        </w:rPr>
        <w:t>for each of the sites are shown in the top right hand corner of for each of the sites, for each of the years (</w:t>
      </w:r>
      <w:r w:rsidR="00C30735" w:rsidRPr="00C30735">
        <w:rPr>
          <w:sz w:val="22"/>
        </w:rPr>
        <w:fldChar w:fldCharType="begin"/>
      </w:r>
      <w:r w:rsidR="00C30735" w:rsidRPr="00C30735">
        <w:rPr>
          <w:sz w:val="22"/>
        </w:rPr>
        <w:instrText xml:space="preserve"> REF _Ref8824338 \h </w:instrText>
      </w:r>
      <w:r w:rsidR="00C30735">
        <w:rPr>
          <w:sz w:val="22"/>
        </w:rPr>
        <w:instrText xml:space="preserve"> \* MERGEFORMAT </w:instrText>
      </w:r>
      <w:r w:rsidR="00C30735" w:rsidRPr="00C30735">
        <w:rPr>
          <w:sz w:val="22"/>
        </w:rPr>
      </w:r>
      <w:r w:rsidR="00C30735" w:rsidRPr="00C30735">
        <w:rPr>
          <w:sz w:val="22"/>
        </w:rPr>
        <w:fldChar w:fldCharType="separate"/>
      </w:r>
      <w:r w:rsidR="006D41B0" w:rsidRPr="006D41B0">
        <w:rPr>
          <w:sz w:val="22"/>
        </w:rPr>
        <w:t xml:space="preserve">Figure </w:t>
      </w:r>
      <w:r w:rsidR="006D41B0" w:rsidRPr="006D41B0">
        <w:rPr>
          <w:noProof/>
          <w:sz w:val="22"/>
        </w:rPr>
        <w:t>2</w:t>
      </w:r>
      <w:r w:rsidR="00C30735" w:rsidRPr="00C30735">
        <w:rPr>
          <w:sz w:val="22"/>
        </w:rPr>
        <w:fldChar w:fldCharType="end"/>
      </w:r>
      <w:r w:rsidR="00C30735" w:rsidRPr="00C30735">
        <w:rPr>
          <w:sz w:val="22"/>
        </w:rPr>
        <w:t>-</w:t>
      </w:r>
      <w:r w:rsidR="00C30735" w:rsidRPr="00C30735">
        <w:rPr>
          <w:sz w:val="22"/>
        </w:rPr>
        <w:fldChar w:fldCharType="begin"/>
      </w:r>
      <w:r w:rsidR="00C30735" w:rsidRPr="00C30735">
        <w:rPr>
          <w:sz w:val="22"/>
        </w:rPr>
        <w:instrText xml:space="preserve"> REF _Ref8849633 \h </w:instrText>
      </w:r>
      <w:r w:rsidR="00C30735">
        <w:rPr>
          <w:sz w:val="22"/>
        </w:rPr>
        <w:instrText xml:space="preserve"> \* MERGEFORMAT </w:instrText>
      </w:r>
      <w:r w:rsidR="00C30735" w:rsidRPr="00C30735">
        <w:rPr>
          <w:sz w:val="22"/>
        </w:rPr>
      </w:r>
      <w:r w:rsidR="00C30735" w:rsidRPr="00C30735">
        <w:rPr>
          <w:sz w:val="22"/>
        </w:rPr>
        <w:fldChar w:fldCharType="separate"/>
      </w:r>
      <w:r w:rsidR="006D41B0" w:rsidRPr="006D41B0">
        <w:rPr>
          <w:sz w:val="22"/>
        </w:rPr>
        <w:t xml:space="preserve">Figure </w:t>
      </w:r>
      <w:r w:rsidR="006D41B0" w:rsidRPr="006D41B0">
        <w:rPr>
          <w:noProof/>
          <w:sz w:val="22"/>
        </w:rPr>
        <w:t>9</w:t>
      </w:r>
      <w:r w:rsidR="00C30735" w:rsidRPr="00C30735">
        <w:rPr>
          <w:sz w:val="22"/>
        </w:rPr>
        <w:fldChar w:fldCharType="end"/>
      </w:r>
      <w:r w:rsidR="00C30735" w:rsidRPr="00C30735">
        <w:rPr>
          <w:sz w:val="22"/>
        </w:rPr>
        <w:t xml:space="preserve">). The corresponding annual observations are shown in </w:t>
      </w:r>
      <w:r w:rsidR="00C30735" w:rsidRPr="00C30735">
        <w:rPr>
          <w:sz w:val="22"/>
        </w:rPr>
        <w:fldChar w:fldCharType="begin"/>
      </w:r>
      <w:r w:rsidR="00C30735" w:rsidRPr="00C30735">
        <w:rPr>
          <w:sz w:val="22"/>
        </w:rPr>
        <w:instrText xml:space="preserve"> REF _Ref8849689 \h </w:instrText>
      </w:r>
      <w:r w:rsidR="00C30735">
        <w:rPr>
          <w:sz w:val="22"/>
        </w:rPr>
        <w:instrText xml:space="preserve"> \* MERGEFORMAT </w:instrText>
      </w:r>
      <w:r w:rsidR="00C30735" w:rsidRPr="00C30735">
        <w:rPr>
          <w:sz w:val="22"/>
        </w:rPr>
      </w:r>
      <w:r w:rsidR="00C30735" w:rsidRPr="00C30735">
        <w:rPr>
          <w:sz w:val="22"/>
        </w:rPr>
        <w:fldChar w:fldCharType="separate"/>
      </w:r>
      <w:r w:rsidR="006D41B0" w:rsidRPr="006D41B0">
        <w:rPr>
          <w:sz w:val="22"/>
        </w:rPr>
        <w:t xml:space="preserve">Table </w:t>
      </w:r>
      <w:r w:rsidR="006D41B0" w:rsidRPr="006D41B0">
        <w:rPr>
          <w:noProof/>
          <w:sz w:val="22"/>
        </w:rPr>
        <w:t>1</w:t>
      </w:r>
      <w:r w:rsidR="00C30735" w:rsidRPr="00C30735">
        <w:rPr>
          <w:sz w:val="22"/>
        </w:rPr>
        <w:fldChar w:fldCharType="end"/>
      </w:r>
      <w:r w:rsidR="00C30735" w:rsidRPr="00C30735">
        <w:rPr>
          <w:sz w:val="22"/>
        </w:rPr>
        <w:t xml:space="preserve">. </w:t>
      </w:r>
      <w:r w:rsidR="00210124">
        <w:rPr>
          <w:sz w:val="22"/>
        </w:rPr>
        <w:t xml:space="preserve">To directly compare ratios, </w:t>
      </w:r>
      <w:r w:rsidR="00C30735" w:rsidRPr="00C30735">
        <w:rPr>
          <w:sz w:val="22"/>
        </w:rPr>
        <w:t xml:space="preserve">simulated </w:t>
      </w:r>
      <w:r w:rsidR="00210124">
        <w:rPr>
          <w:sz w:val="22"/>
        </w:rPr>
        <w:t xml:space="preserve">Ba/Ca in the water are multiplied by D = </w:t>
      </w:r>
      <w:r w:rsidR="00355F19">
        <w:rPr>
          <w:sz w:val="22"/>
        </w:rPr>
        <w:t>0.82 and</w:t>
      </w:r>
      <w:r w:rsidR="00210124">
        <w:rPr>
          <w:sz w:val="22"/>
        </w:rPr>
        <w:t xml:space="preserve"> </w:t>
      </w:r>
      <w:r w:rsidR="00C30735" w:rsidRPr="00C30735">
        <w:rPr>
          <w:sz w:val="22"/>
        </w:rPr>
        <w:t xml:space="preserve">plotted against </w:t>
      </w:r>
      <w:r w:rsidR="00210124" w:rsidRPr="00C30735">
        <w:rPr>
          <w:sz w:val="22"/>
        </w:rPr>
        <w:t xml:space="preserve">observed values </w:t>
      </w:r>
      <w:r w:rsidR="00210124">
        <w:rPr>
          <w:sz w:val="22"/>
        </w:rPr>
        <w:t>(</w:t>
      </w:r>
      <w:r w:rsidR="00C30735" w:rsidRPr="00C30735">
        <w:rPr>
          <w:sz w:val="22"/>
        </w:rPr>
        <w:fldChar w:fldCharType="begin"/>
      </w:r>
      <w:r w:rsidR="00C30735" w:rsidRPr="00C30735">
        <w:rPr>
          <w:sz w:val="22"/>
        </w:rPr>
        <w:instrText xml:space="preserve"> REF _Ref8849725 \h </w:instrText>
      </w:r>
      <w:r w:rsidR="00C30735">
        <w:rPr>
          <w:sz w:val="22"/>
        </w:rPr>
        <w:instrText xml:space="preserve"> \* MERGEFORMAT </w:instrText>
      </w:r>
      <w:r w:rsidR="00C30735" w:rsidRPr="00C30735">
        <w:rPr>
          <w:sz w:val="22"/>
        </w:rPr>
      </w:r>
      <w:r w:rsidR="00C30735" w:rsidRPr="00C30735">
        <w:rPr>
          <w:sz w:val="22"/>
        </w:rPr>
        <w:fldChar w:fldCharType="separate"/>
      </w:r>
      <w:r w:rsidR="006D41B0" w:rsidRPr="006D41B0">
        <w:rPr>
          <w:sz w:val="22"/>
        </w:rPr>
        <w:t xml:space="preserve">Figure </w:t>
      </w:r>
      <w:r w:rsidR="006D41B0" w:rsidRPr="006D41B0">
        <w:rPr>
          <w:noProof/>
          <w:sz w:val="22"/>
        </w:rPr>
        <w:t>10</w:t>
      </w:r>
      <w:r w:rsidR="00C30735" w:rsidRPr="00C30735">
        <w:rPr>
          <w:sz w:val="22"/>
        </w:rPr>
        <w:fldChar w:fldCharType="end"/>
      </w:r>
      <w:r w:rsidR="00210124">
        <w:rPr>
          <w:sz w:val="22"/>
        </w:rPr>
        <w:t>)</w:t>
      </w:r>
      <w:r w:rsidR="00C30735" w:rsidRPr="00C30735">
        <w:rPr>
          <w:sz w:val="22"/>
        </w:rPr>
        <w:t>.</w:t>
      </w:r>
    </w:p>
    <w:p w14:paraId="282F426A" w14:textId="783B38D0" w:rsidR="00F32C23" w:rsidRDefault="00A11423" w:rsidP="00A524CB">
      <w:pPr>
        <w:pStyle w:val="BodyText"/>
        <w:rPr>
          <w:sz w:val="22"/>
        </w:rPr>
      </w:pPr>
      <w:r w:rsidRPr="007910F0">
        <w:rPr>
          <w:sz w:val="22"/>
        </w:rPr>
        <w:t>The most interesting site is South Molle, where there was an excellent match-up between observed and simulated Ba/Ca ratios (</w:t>
      </w:r>
      <w:r w:rsidRPr="007910F0">
        <w:rPr>
          <w:sz w:val="22"/>
        </w:rPr>
        <w:fldChar w:fldCharType="begin"/>
      </w:r>
      <w:r w:rsidRPr="007910F0">
        <w:rPr>
          <w:sz w:val="22"/>
        </w:rPr>
        <w:instrText xml:space="preserve"> REF _Ref8849725 \h </w:instrText>
      </w:r>
      <w:r w:rsidR="007910F0">
        <w:rPr>
          <w:sz w:val="22"/>
        </w:rPr>
        <w:instrText xml:space="preserve"> \* MERGEFORMAT </w:instrText>
      </w:r>
      <w:r w:rsidRPr="007910F0">
        <w:rPr>
          <w:sz w:val="22"/>
        </w:rPr>
      </w:r>
      <w:r w:rsidRPr="007910F0">
        <w:rPr>
          <w:sz w:val="22"/>
        </w:rPr>
        <w:fldChar w:fldCharType="separate"/>
      </w:r>
      <w:r w:rsidR="006D41B0" w:rsidRPr="006D41B0">
        <w:rPr>
          <w:sz w:val="22"/>
        </w:rPr>
        <w:t xml:space="preserve">Figure </w:t>
      </w:r>
      <w:r w:rsidR="006D41B0" w:rsidRPr="006D41B0">
        <w:rPr>
          <w:noProof/>
          <w:sz w:val="22"/>
        </w:rPr>
        <w:t>10</w:t>
      </w:r>
      <w:r w:rsidRPr="007910F0">
        <w:rPr>
          <w:sz w:val="22"/>
        </w:rPr>
        <w:fldChar w:fldCharType="end"/>
      </w:r>
      <w:r w:rsidRPr="007910F0">
        <w:rPr>
          <w:sz w:val="22"/>
        </w:rPr>
        <w:t xml:space="preserve">). To obtain the match-up shown, the river plumes (here primarily the Pioneer) must be well predicted from their temporally-varying flow </w:t>
      </w:r>
      <w:r w:rsidR="00F76090">
        <w:rPr>
          <w:sz w:val="22"/>
        </w:rPr>
        <w:t>at the mouth, the direction the</w:t>
      </w:r>
      <w:r w:rsidR="00CE6A62">
        <w:rPr>
          <w:sz w:val="22"/>
        </w:rPr>
        <w:t>y take</w:t>
      </w:r>
      <w:r w:rsidR="00F76090">
        <w:rPr>
          <w:sz w:val="22"/>
        </w:rPr>
        <w:t>, and the</w:t>
      </w:r>
      <w:r w:rsidRPr="007910F0">
        <w:rPr>
          <w:sz w:val="22"/>
        </w:rPr>
        <w:t xml:space="preserve"> entrainment of surr</w:t>
      </w:r>
      <w:r w:rsidR="00E53834">
        <w:rPr>
          <w:sz w:val="22"/>
        </w:rPr>
        <w:t xml:space="preserve">ounding waters. </w:t>
      </w:r>
      <w:r w:rsidR="00355F19">
        <w:rPr>
          <w:sz w:val="22"/>
        </w:rPr>
        <w:t>Thus,</w:t>
      </w:r>
      <w:r w:rsidR="00E53834">
        <w:rPr>
          <w:sz w:val="22"/>
        </w:rPr>
        <w:t xml:space="preserve"> it is a</w:t>
      </w:r>
      <w:r w:rsidRPr="007910F0">
        <w:rPr>
          <w:sz w:val="22"/>
        </w:rPr>
        <w:t xml:space="preserve"> more comprehensive assessment than simply correlating Ba/Ca ratios at a site with the river discharge</w:t>
      </w:r>
      <w:r w:rsidR="00E53834">
        <w:rPr>
          <w:sz w:val="22"/>
        </w:rPr>
        <w:t>. Rather, the model</w:t>
      </w:r>
      <w:r w:rsidR="007910F0">
        <w:rPr>
          <w:sz w:val="22"/>
        </w:rPr>
        <w:t xml:space="preserve"> has</w:t>
      </w:r>
      <w:r w:rsidRPr="007910F0">
        <w:rPr>
          <w:sz w:val="22"/>
        </w:rPr>
        <w:t xml:space="preserve"> accurately transported the correct quantit</w:t>
      </w:r>
      <w:r w:rsidR="007910F0">
        <w:rPr>
          <w:sz w:val="22"/>
        </w:rPr>
        <w:t>y of Ba from the river mouth</w:t>
      </w:r>
      <w:r w:rsidRPr="007910F0">
        <w:rPr>
          <w:sz w:val="22"/>
        </w:rPr>
        <w:t xml:space="preserve"> to the </w:t>
      </w:r>
      <w:r w:rsidR="007910F0">
        <w:rPr>
          <w:sz w:val="22"/>
        </w:rPr>
        <w:t xml:space="preserve">coral </w:t>
      </w:r>
      <w:r w:rsidRPr="007910F0">
        <w:rPr>
          <w:sz w:val="22"/>
        </w:rPr>
        <w:t>site.</w:t>
      </w:r>
      <w:r w:rsidR="007910F0">
        <w:rPr>
          <w:sz w:val="22"/>
        </w:rPr>
        <w:t xml:space="preserve"> Why is South Molle so well predicted? Firstly, it is the site with the strongest river signal, so other confounding factors have less relative influence. Secondly, the Pioneer is steered through the passage between the mainland and Whitsundays Island. With the width of the plume constrained by the coastline, errors in concentration estimates due to errors in entrainment of waters from offshore of the plume are eliminated.</w:t>
      </w:r>
    </w:p>
    <w:p w14:paraId="3813948E" w14:textId="12669B43" w:rsidR="00A11423" w:rsidRPr="007910F0" w:rsidRDefault="00E53834" w:rsidP="00A524CB">
      <w:pPr>
        <w:pStyle w:val="BodyText"/>
        <w:rPr>
          <w:sz w:val="22"/>
        </w:rPr>
      </w:pPr>
      <w:r>
        <w:rPr>
          <w:sz w:val="22"/>
        </w:rPr>
        <w:t xml:space="preserve">We leave the rest of the result to reader to draw out from </w:t>
      </w:r>
      <w:r w:rsidRPr="00C30735">
        <w:rPr>
          <w:sz w:val="22"/>
        </w:rPr>
        <w:fldChar w:fldCharType="begin"/>
      </w:r>
      <w:r w:rsidRPr="00C30735">
        <w:rPr>
          <w:sz w:val="22"/>
        </w:rPr>
        <w:instrText xml:space="preserve"> REF _Ref8824338 \h </w:instrText>
      </w:r>
      <w:r>
        <w:rPr>
          <w:sz w:val="22"/>
        </w:rPr>
        <w:instrText xml:space="preserve"> \* MERGEFORMAT </w:instrText>
      </w:r>
      <w:r w:rsidRPr="00C30735">
        <w:rPr>
          <w:sz w:val="22"/>
        </w:rPr>
      </w:r>
      <w:r w:rsidRPr="00C30735">
        <w:rPr>
          <w:sz w:val="22"/>
        </w:rPr>
        <w:fldChar w:fldCharType="separate"/>
      </w:r>
      <w:r w:rsidR="006D41B0" w:rsidRPr="006D41B0">
        <w:rPr>
          <w:sz w:val="22"/>
        </w:rPr>
        <w:t xml:space="preserve">Figure </w:t>
      </w:r>
      <w:r w:rsidR="006D41B0" w:rsidRPr="006D41B0">
        <w:rPr>
          <w:noProof/>
          <w:sz w:val="22"/>
        </w:rPr>
        <w:t>2</w:t>
      </w:r>
      <w:r w:rsidRPr="00C30735">
        <w:rPr>
          <w:sz w:val="22"/>
        </w:rPr>
        <w:fldChar w:fldCharType="end"/>
      </w:r>
      <w:r w:rsidRPr="00C30735">
        <w:rPr>
          <w:sz w:val="22"/>
        </w:rPr>
        <w:t>-</w:t>
      </w:r>
      <w:r w:rsidRPr="00C30735">
        <w:rPr>
          <w:sz w:val="22"/>
        </w:rPr>
        <w:fldChar w:fldCharType="begin"/>
      </w:r>
      <w:r w:rsidRPr="00C30735">
        <w:rPr>
          <w:sz w:val="22"/>
        </w:rPr>
        <w:instrText xml:space="preserve"> REF _Ref8849633 \h </w:instrText>
      </w:r>
      <w:r>
        <w:rPr>
          <w:sz w:val="22"/>
        </w:rPr>
        <w:instrText xml:space="preserve"> \* MERGEFORMAT </w:instrText>
      </w:r>
      <w:r w:rsidRPr="00C30735">
        <w:rPr>
          <w:sz w:val="22"/>
        </w:rPr>
      </w:r>
      <w:r w:rsidRPr="00C30735">
        <w:rPr>
          <w:sz w:val="22"/>
        </w:rPr>
        <w:fldChar w:fldCharType="separate"/>
      </w:r>
      <w:r w:rsidR="006D41B0" w:rsidRPr="006D41B0">
        <w:rPr>
          <w:sz w:val="22"/>
        </w:rPr>
        <w:t xml:space="preserve">Figure </w:t>
      </w:r>
      <w:r w:rsidR="006D41B0" w:rsidRPr="006D41B0">
        <w:rPr>
          <w:noProof/>
          <w:sz w:val="22"/>
        </w:rPr>
        <w:t>9</w:t>
      </w:r>
      <w:r w:rsidRPr="00C30735">
        <w:rPr>
          <w:sz w:val="22"/>
        </w:rPr>
        <w:fldChar w:fldCharType="end"/>
      </w:r>
      <w:r>
        <w:rPr>
          <w:sz w:val="22"/>
        </w:rPr>
        <w:t xml:space="preserve"> the important points for their location of interest. Some of the most significant </w:t>
      </w:r>
      <w:r w:rsidR="00F32C23">
        <w:rPr>
          <w:sz w:val="22"/>
        </w:rPr>
        <w:t>point</w:t>
      </w:r>
      <w:r>
        <w:rPr>
          <w:sz w:val="22"/>
        </w:rPr>
        <w:t>s</w:t>
      </w:r>
      <w:r w:rsidR="00F32C23">
        <w:rPr>
          <w:sz w:val="22"/>
        </w:rPr>
        <w:t xml:space="preserve"> are given in </w:t>
      </w:r>
      <w:r>
        <w:rPr>
          <w:sz w:val="22"/>
        </w:rPr>
        <w:t xml:space="preserve">point form in </w:t>
      </w:r>
      <w:r w:rsidR="00F32C23">
        <w:rPr>
          <w:sz w:val="22"/>
        </w:rPr>
        <w:t xml:space="preserve">the next section. </w:t>
      </w:r>
      <w:r w:rsidR="00A11423" w:rsidRPr="007910F0">
        <w:rPr>
          <w:sz w:val="22"/>
        </w:rPr>
        <w:t xml:space="preserve"> </w:t>
      </w:r>
    </w:p>
    <w:p w14:paraId="6236E054" w14:textId="77777777" w:rsidR="00C30735" w:rsidRPr="00A524CB" w:rsidRDefault="00C30735" w:rsidP="00A524CB">
      <w:pPr>
        <w:pStyle w:val="BodyText"/>
      </w:pPr>
    </w:p>
    <w:p w14:paraId="6E48E110" w14:textId="0AFDA3B1" w:rsidR="00A854AC" w:rsidRPr="00A854AC" w:rsidRDefault="00A854AC" w:rsidP="00A854AC">
      <w:pPr>
        <w:pStyle w:val="Caption"/>
      </w:pPr>
      <w:bookmarkStart w:id="33" w:name="_Ref8849689"/>
      <w:r>
        <w:t xml:space="preserve">Table </w:t>
      </w:r>
      <w:r w:rsidR="00603166">
        <w:rPr>
          <w:noProof/>
        </w:rPr>
        <w:fldChar w:fldCharType="begin"/>
      </w:r>
      <w:r w:rsidR="00603166">
        <w:rPr>
          <w:noProof/>
        </w:rPr>
        <w:instrText xml:space="preserve"> SEQ Table \* ARABIC </w:instrText>
      </w:r>
      <w:r w:rsidR="00603166">
        <w:rPr>
          <w:noProof/>
        </w:rPr>
        <w:fldChar w:fldCharType="separate"/>
      </w:r>
      <w:r w:rsidR="006D41B0">
        <w:rPr>
          <w:noProof/>
        </w:rPr>
        <w:t>1</w:t>
      </w:r>
      <w:r w:rsidR="00603166">
        <w:rPr>
          <w:noProof/>
        </w:rPr>
        <w:fldChar w:fldCharType="end"/>
      </w:r>
      <w:bookmarkEnd w:id="33"/>
      <w:r>
        <w:t xml:space="preserve">. </w:t>
      </w:r>
      <w:r w:rsidR="00C903FE">
        <w:t xml:space="preserve">Annual </w:t>
      </w:r>
      <w:r>
        <w:t>observed Ba/Ca ratios (x 10</w:t>
      </w:r>
      <w:r>
        <w:rPr>
          <w:vertAlign w:val="superscript"/>
        </w:rPr>
        <w:t>-6</w:t>
      </w:r>
      <w:r>
        <w:t>)</w:t>
      </w:r>
      <w:r w:rsidR="00F60FB9">
        <w:t xml:space="preserve"> at the 6</w:t>
      </w:r>
      <w:r>
        <w:t xml:space="preserve"> sites from 2011 –  2014 (using GBR</w:t>
      </w:r>
      <w:r w:rsidR="005230BD">
        <w:t>4) and 2015 – 2018 (using GBR1) from accompanying report (Cantin et al., 2019).</w:t>
      </w:r>
    </w:p>
    <w:tbl>
      <w:tblPr>
        <w:tblStyle w:val="TableCSIRO"/>
        <w:tblW w:w="0" w:type="auto"/>
        <w:tblLook w:val="04A0" w:firstRow="1" w:lastRow="0" w:firstColumn="1" w:lastColumn="0" w:noHBand="0" w:noVBand="1"/>
      </w:tblPr>
      <w:tblGrid>
        <w:gridCol w:w="1359"/>
        <w:gridCol w:w="1361"/>
        <w:gridCol w:w="1361"/>
        <w:gridCol w:w="1361"/>
        <w:gridCol w:w="1361"/>
        <w:gridCol w:w="1361"/>
        <w:gridCol w:w="1361"/>
      </w:tblGrid>
      <w:tr w:rsidR="00A854AC" w14:paraId="314D9D00" w14:textId="77777777" w:rsidTr="00A85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shd w:val="clear" w:color="auto" w:fill="FFFFFF" w:themeFill="background1"/>
          </w:tcPr>
          <w:p w14:paraId="7CEF07E3" w14:textId="77777777" w:rsidR="00A854AC" w:rsidRDefault="00A854AC" w:rsidP="00B436C7">
            <w:pPr>
              <w:pStyle w:val="BodyText"/>
              <w:rPr>
                <w:sz w:val="22"/>
              </w:rPr>
            </w:pPr>
          </w:p>
        </w:tc>
        <w:tc>
          <w:tcPr>
            <w:tcW w:w="1361" w:type="dxa"/>
            <w:shd w:val="clear" w:color="auto" w:fill="FFFFFF" w:themeFill="background1"/>
          </w:tcPr>
          <w:p w14:paraId="790E9103" w14:textId="77777777" w:rsidR="00A854AC" w:rsidRDefault="00A854AC" w:rsidP="00593AB3">
            <w:pPr>
              <w:pStyle w:val="BodyText"/>
              <w:jc w:val="center"/>
              <w:cnfStyle w:val="100000000000" w:firstRow="1" w:lastRow="0" w:firstColumn="0" w:lastColumn="0" w:oddVBand="0" w:evenVBand="0" w:oddHBand="0" w:evenHBand="0" w:firstRowFirstColumn="0" w:firstRowLastColumn="0" w:lastRowFirstColumn="0" w:lastRowLastColumn="0"/>
              <w:rPr>
                <w:sz w:val="22"/>
              </w:rPr>
            </w:pPr>
            <w:r>
              <w:rPr>
                <w:sz w:val="22"/>
              </w:rPr>
              <w:t>Hook</w:t>
            </w:r>
          </w:p>
        </w:tc>
        <w:tc>
          <w:tcPr>
            <w:tcW w:w="1361" w:type="dxa"/>
            <w:shd w:val="clear" w:color="auto" w:fill="FFFFFF" w:themeFill="background1"/>
          </w:tcPr>
          <w:p w14:paraId="3EDE228A" w14:textId="77777777" w:rsidR="00A854AC" w:rsidRDefault="00C903FE" w:rsidP="00593AB3">
            <w:pPr>
              <w:pStyle w:val="BodyText"/>
              <w:jc w:val="center"/>
              <w:cnfStyle w:val="100000000000" w:firstRow="1" w:lastRow="0" w:firstColumn="0" w:lastColumn="0" w:oddVBand="0" w:evenVBand="0" w:oddHBand="0" w:evenHBand="0" w:firstRowFirstColumn="0" w:firstRowLastColumn="0" w:lastRowFirstColumn="0" w:lastRowLastColumn="0"/>
              <w:rPr>
                <w:sz w:val="22"/>
              </w:rPr>
            </w:pPr>
            <w:r>
              <w:rPr>
                <w:sz w:val="22"/>
              </w:rPr>
              <w:t>Stonehaven</w:t>
            </w:r>
          </w:p>
        </w:tc>
        <w:tc>
          <w:tcPr>
            <w:tcW w:w="1361" w:type="dxa"/>
            <w:shd w:val="clear" w:color="auto" w:fill="FFFFFF" w:themeFill="background1"/>
          </w:tcPr>
          <w:p w14:paraId="6ADFEB1C" w14:textId="77777777" w:rsidR="00A854AC" w:rsidRDefault="00A911A7" w:rsidP="00593AB3">
            <w:pPr>
              <w:pStyle w:val="BodyText"/>
              <w:jc w:val="center"/>
              <w:cnfStyle w:val="100000000000" w:firstRow="1" w:lastRow="0" w:firstColumn="0" w:lastColumn="0" w:oddVBand="0" w:evenVBand="0" w:oddHBand="0" w:evenHBand="0" w:firstRowFirstColumn="0" w:firstRowLastColumn="0" w:lastRowFirstColumn="0" w:lastRowLastColumn="0"/>
              <w:rPr>
                <w:sz w:val="22"/>
              </w:rPr>
            </w:pPr>
            <w:r>
              <w:rPr>
                <w:sz w:val="22"/>
              </w:rPr>
              <w:t>Whitsunday</w:t>
            </w:r>
          </w:p>
        </w:tc>
        <w:tc>
          <w:tcPr>
            <w:tcW w:w="1361" w:type="dxa"/>
            <w:shd w:val="clear" w:color="auto" w:fill="FFFFFF" w:themeFill="background1"/>
          </w:tcPr>
          <w:p w14:paraId="2B4B8F5A" w14:textId="77777777" w:rsidR="00A854AC" w:rsidRDefault="00C903FE" w:rsidP="00593AB3">
            <w:pPr>
              <w:pStyle w:val="BodyText"/>
              <w:jc w:val="center"/>
              <w:cnfStyle w:val="100000000000" w:firstRow="1" w:lastRow="0" w:firstColumn="0" w:lastColumn="0" w:oddVBand="0" w:evenVBand="0" w:oddHBand="0" w:evenHBand="0" w:firstRowFirstColumn="0" w:firstRowLastColumn="0" w:lastRowFirstColumn="0" w:lastRowLastColumn="0"/>
              <w:rPr>
                <w:sz w:val="22"/>
              </w:rPr>
            </w:pPr>
            <w:r>
              <w:rPr>
                <w:sz w:val="22"/>
              </w:rPr>
              <w:t>South Molle</w:t>
            </w:r>
          </w:p>
        </w:tc>
        <w:tc>
          <w:tcPr>
            <w:tcW w:w="1361" w:type="dxa"/>
            <w:shd w:val="clear" w:color="auto" w:fill="FFFFFF" w:themeFill="background1"/>
          </w:tcPr>
          <w:p w14:paraId="0CC7450B" w14:textId="77777777" w:rsidR="00A854AC" w:rsidRDefault="00C903FE" w:rsidP="00593AB3">
            <w:pPr>
              <w:pStyle w:val="BodyText"/>
              <w:jc w:val="center"/>
              <w:cnfStyle w:val="100000000000" w:firstRow="1" w:lastRow="0" w:firstColumn="0" w:lastColumn="0" w:oddVBand="0" w:evenVBand="0" w:oddHBand="0" w:evenHBand="0" w:firstRowFirstColumn="0" w:firstRowLastColumn="0" w:lastRowFirstColumn="0" w:lastRowLastColumn="0"/>
              <w:rPr>
                <w:sz w:val="22"/>
              </w:rPr>
            </w:pPr>
            <w:r>
              <w:rPr>
                <w:sz w:val="22"/>
              </w:rPr>
              <w:t>Shaw</w:t>
            </w:r>
          </w:p>
        </w:tc>
        <w:tc>
          <w:tcPr>
            <w:tcW w:w="1361" w:type="dxa"/>
            <w:shd w:val="clear" w:color="auto" w:fill="FFFFFF" w:themeFill="background1"/>
          </w:tcPr>
          <w:p w14:paraId="53B06633" w14:textId="77777777" w:rsidR="00A854AC" w:rsidRDefault="00C903FE" w:rsidP="00593AB3">
            <w:pPr>
              <w:pStyle w:val="BodyText"/>
              <w:jc w:val="center"/>
              <w:cnfStyle w:val="100000000000" w:firstRow="1" w:lastRow="0" w:firstColumn="0" w:lastColumn="0" w:oddVBand="0" w:evenVBand="0" w:oddHBand="0" w:evenHBand="0" w:firstRowFirstColumn="0" w:firstRowLastColumn="0" w:lastRowFirstColumn="0" w:lastRowLastColumn="0"/>
              <w:rPr>
                <w:sz w:val="22"/>
              </w:rPr>
            </w:pPr>
            <w:r>
              <w:rPr>
                <w:sz w:val="22"/>
              </w:rPr>
              <w:t>Scawfell</w:t>
            </w:r>
          </w:p>
        </w:tc>
      </w:tr>
      <w:tr w:rsidR="00A854AC" w14:paraId="3ABE5166" w14:textId="77777777" w:rsidTr="007F1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098CE71D" w14:textId="77777777" w:rsidR="00A854AC" w:rsidRDefault="00A854AC" w:rsidP="007F189B">
            <w:pPr>
              <w:pStyle w:val="BodyText"/>
              <w:rPr>
                <w:sz w:val="22"/>
              </w:rPr>
            </w:pPr>
            <w:r>
              <w:rPr>
                <w:sz w:val="22"/>
              </w:rPr>
              <w:t>2011</w:t>
            </w:r>
          </w:p>
        </w:tc>
        <w:tc>
          <w:tcPr>
            <w:tcW w:w="1361" w:type="dxa"/>
          </w:tcPr>
          <w:p w14:paraId="7D8AFC67" w14:textId="77777777" w:rsidR="00A854AC" w:rsidRDefault="00DB71FE"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2.6</w:t>
            </w:r>
          </w:p>
        </w:tc>
        <w:tc>
          <w:tcPr>
            <w:tcW w:w="1361" w:type="dxa"/>
          </w:tcPr>
          <w:p w14:paraId="5801F673" w14:textId="77777777" w:rsidR="00A854AC" w:rsidRDefault="007F189B"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3.6</w:t>
            </w:r>
          </w:p>
        </w:tc>
        <w:tc>
          <w:tcPr>
            <w:tcW w:w="1361" w:type="dxa"/>
          </w:tcPr>
          <w:p w14:paraId="5E587D81" w14:textId="77777777" w:rsidR="00A854AC" w:rsidRDefault="007F189B"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2.3</w:t>
            </w:r>
          </w:p>
        </w:tc>
        <w:tc>
          <w:tcPr>
            <w:tcW w:w="1361" w:type="dxa"/>
          </w:tcPr>
          <w:p w14:paraId="03D3B501" w14:textId="77777777" w:rsidR="00A854AC" w:rsidRDefault="00DB71FE"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5.0</w:t>
            </w:r>
          </w:p>
        </w:tc>
        <w:tc>
          <w:tcPr>
            <w:tcW w:w="1361" w:type="dxa"/>
          </w:tcPr>
          <w:p w14:paraId="6BD3937E" w14:textId="77777777" w:rsidR="00A854AC" w:rsidRDefault="0004075D"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2.9</w:t>
            </w:r>
          </w:p>
        </w:tc>
        <w:tc>
          <w:tcPr>
            <w:tcW w:w="1361" w:type="dxa"/>
          </w:tcPr>
          <w:p w14:paraId="2ECE4874" w14:textId="77777777" w:rsidR="00A854AC" w:rsidRDefault="0004075D" w:rsidP="00DB71FE">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7.0</w:t>
            </w:r>
          </w:p>
        </w:tc>
      </w:tr>
      <w:tr w:rsidR="00A854AC" w14:paraId="1167CF6C" w14:textId="77777777" w:rsidTr="007F189B">
        <w:tc>
          <w:tcPr>
            <w:cnfStyle w:val="001000000000" w:firstRow="0" w:lastRow="0" w:firstColumn="1" w:lastColumn="0" w:oddVBand="0" w:evenVBand="0" w:oddHBand="0" w:evenHBand="0" w:firstRowFirstColumn="0" w:firstRowLastColumn="0" w:lastRowFirstColumn="0" w:lastRowLastColumn="0"/>
            <w:tcW w:w="1359" w:type="dxa"/>
          </w:tcPr>
          <w:p w14:paraId="324585EE" w14:textId="77777777" w:rsidR="00A854AC" w:rsidRDefault="00A854AC" w:rsidP="007F189B">
            <w:pPr>
              <w:pStyle w:val="BodyText"/>
              <w:rPr>
                <w:sz w:val="22"/>
              </w:rPr>
            </w:pPr>
            <w:r>
              <w:rPr>
                <w:sz w:val="22"/>
              </w:rPr>
              <w:t>2012</w:t>
            </w:r>
          </w:p>
        </w:tc>
        <w:tc>
          <w:tcPr>
            <w:tcW w:w="1361" w:type="dxa"/>
          </w:tcPr>
          <w:p w14:paraId="302FC711" w14:textId="77777777" w:rsidR="00A854AC" w:rsidRDefault="007F189B"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2.6</w:t>
            </w:r>
          </w:p>
        </w:tc>
        <w:tc>
          <w:tcPr>
            <w:tcW w:w="1361" w:type="dxa"/>
          </w:tcPr>
          <w:p w14:paraId="33F49538" w14:textId="77777777" w:rsidR="00A854AC" w:rsidRDefault="007F189B"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3.2</w:t>
            </w:r>
          </w:p>
        </w:tc>
        <w:tc>
          <w:tcPr>
            <w:tcW w:w="1361" w:type="dxa"/>
          </w:tcPr>
          <w:p w14:paraId="490D481B" w14:textId="77777777" w:rsidR="00A854AC" w:rsidRDefault="007F189B"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2.8</w:t>
            </w:r>
          </w:p>
        </w:tc>
        <w:tc>
          <w:tcPr>
            <w:tcW w:w="1361" w:type="dxa"/>
          </w:tcPr>
          <w:p w14:paraId="1D940795" w14:textId="77777777" w:rsidR="00A854AC" w:rsidRDefault="0004075D"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4.4</w:t>
            </w:r>
          </w:p>
        </w:tc>
        <w:tc>
          <w:tcPr>
            <w:tcW w:w="1361" w:type="dxa"/>
          </w:tcPr>
          <w:p w14:paraId="52F39573" w14:textId="77777777" w:rsidR="00A854AC" w:rsidRDefault="0004075D"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3.4</w:t>
            </w:r>
          </w:p>
        </w:tc>
        <w:tc>
          <w:tcPr>
            <w:tcW w:w="1361" w:type="dxa"/>
          </w:tcPr>
          <w:p w14:paraId="65B95110" w14:textId="77777777" w:rsidR="00A854AC" w:rsidRDefault="0004075D"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7.3</w:t>
            </w:r>
          </w:p>
        </w:tc>
      </w:tr>
      <w:tr w:rsidR="00A854AC" w14:paraId="415AC3A5" w14:textId="77777777" w:rsidTr="007F1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568D1855" w14:textId="77777777" w:rsidR="00A854AC" w:rsidRDefault="00A854AC" w:rsidP="007F189B">
            <w:pPr>
              <w:pStyle w:val="BodyText"/>
              <w:rPr>
                <w:sz w:val="22"/>
              </w:rPr>
            </w:pPr>
            <w:r>
              <w:rPr>
                <w:sz w:val="22"/>
              </w:rPr>
              <w:t>2013</w:t>
            </w:r>
          </w:p>
        </w:tc>
        <w:tc>
          <w:tcPr>
            <w:tcW w:w="1361" w:type="dxa"/>
          </w:tcPr>
          <w:p w14:paraId="7DEB5442" w14:textId="77777777" w:rsidR="00A854AC" w:rsidRDefault="007F189B"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2.7</w:t>
            </w:r>
          </w:p>
        </w:tc>
        <w:tc>
          <w:tcPr>
            <w:tcW w:w="1361" w:type="dxa"/>
          </w:tcPr>
          <w:p w14:paraId="480C70F2" w14:textId="77777777" w:rsidR="00A854AC" w:rsidRDefault="007F189B"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3.7</w:t>
            </w:r>
          </w:p>
        </w:tc>
        <w:tc>
          <w:tcPr>
            <w:tcW w:w="1361" w:type="dxa"/>
          </w:tcPr>
          <w:p w14:paraId="2055CF41" w14:textId="77777777" w:rsidR="00A854AC" w:rsidRDefault="007F189B"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2.3</w:t>
            </w:r>
          </w:p>
        </w:tc>
        <w:tc>
          <w:tcPr>
            <w:tcW w:w="1361" w:type="dxa"/>
          </w:tcPr>
          <w:p w14:paraId="16FCB434" w14:textId="77777777" w:rsidR="00A854AC" w:rsidRDefault="0004075D"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4.8</w:t>
            </w:r>
          </w:p>
        </w:tc>
        <w:tc>
          <w:tcPr>
            <w:tcW w:w="1361" w:type="dxa"/>
          </w:tcPr>
          <w:p w14:paraId="7799DC38" w14:textId="77777777" w:rsidR="00A854AC" w:rsidRDefault="0004075D"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3.1</w:t>
            </w:r>
          </w:p>
        </w:tc>
        <w:tc>
          <w:tcPr>
            <w:tcW w:w="1361" w:type="dxa"/>
          </w:tcPr>
          <w:p w14:paraId="64A24C6C" w14:textId="77777777" w:rsidR="00A854AC" w:rsidRDefault="0004075D"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8.2</w:t>
            </w:r>
          </w:p>
        </w:tc>
      </w:tr>
      <w:tr w:rsidR="00A854AC" w14:paraId="648AAEAB" w14:textId="77777777" w:rsidTr="007F189B">
        <w:tc>
          <w:tcPr>
            <w:cnfStyle w:val="001000000000" w:firstRow="0" w:lastRow="0" w:firstColumn="1" w:lastColumn="0" w:oddVBand="0" w:evenVBand="0" w:oddHBand="0" w:evenHBand="0" w:firstRowFirstColumn="0" w:firstRowLastColumn="0" w:lastRowFirstColumn="0" w:lastRowLastColumn="0"/>
            <w:tcW w:w="1359" w:type="dxa"/>
          </w:tcPr>
          <w:p w14:paraId="521066CF" w14:textId="77777777" w:rsidR="00A854AC" w:rsidRDefault="00A854AC" w:rsidP="007F189B">
            <w:pPr>
              <w:pStyle w:val="BodyText"/>
              <w:rPr>
                <w:sz w:val="22"/>
              </w:rPr>
            </w:pPr>
            <w:r>
              <w:rPr>
                <w:sz w:val="22"/>
              </w:rPr>
              <w:t>2014</w:t>
            </w:r>
          </w:p>
        </w:tc>
        <w:tc>
          <w:tcPr>
            <w:tcW w:w="1361" w:type="dxa"/>
          </w:tcPr>
          <w:p w14:paraId="5A44F32E" w14:textId="77777777" w:rsidR="00A854AC" w:rsidRDefault="007F189B"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2.3</w:t>
            </w:r>
          </w:p>
        </w:tc>
        <w:tc>
          <w:tcPr>
            <w:tcW w:w="1361" w:type="dxa"/>
          </w:tcPr>
          <w:p w14:paraId="22321FB4" w14:textId="77777777" w:rsidR="00A854AC" w:rsidRDefault="007F189B"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3.6</w:t>
            </w:r>
          </w:p>
        </w:tc>
        <w:tc>
          <w:tcPr>
            <w:tcW w:w="1361" w:type="dxa"/>
          </w:tcPr>
          <w:p w14:paraId="77F6F6C2" w14:textId="77777777" w:rsidR="00A854AC" w:rsidRDefault="007F189B"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2.2</w:t>
            </w:r>
          </w:p>
        </w:tc>
        <w:tc>
          <w:tcPr>
            <w:tcW w:w="1361" w:type="dxa"/>
          </w:tcPr>
          <w:p w14:paraId="58655D6C" w14:textId="77777777" w:rsidR="00A854AC" w:rsidRDefault="0004075D"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4.2</w:t>
            </w:r>
          </w:p>
        </w:tc>
        <w:tc>
          <w:tcPr>
            <w:tcW w:w="1361" w:type="dxa"/>
          </w:tcPr>
          <w:p w14:paraId="43BDD645" w14:textId="77777777" w:rsidR="00A854AC" w:rsidRDefault="0004075D"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3.4</w:t>
            </w:r>
          </w:p>
        </w:tc>
        <w:tc>
          <w:tcPr>
            <w:tcW w:w="1361" w:type="dxa"/>
          </w:tcPr>
          <w:p w14:paraId="64D1ED54" w14:textId="77777777" w:rsidR="00A854AC" w:rsidRDefault="0004075D"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6.8</w:t>
            </w:r>
          </w:p>
        </w:tc>
      </w:tr>
      <w:tr w:rsidR="00A854AC" w14:paraId="3AB6462D" w14:textId="77777777" w:rsidTr="007F1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375BB954" w14:textId="77777777" w:rsidR="00A854AC" w:rsidRDefault="00A854AC" w:rsidP="007F189B">
            <w:pPr>
              <w:pStyle w:val="BodyText"/>
              <w:rPr>
                <w:sz w:val="22"/>
              </w:rPr>
            </w:pPr>
            <w:r>
              <w:rPr>
                <w:sz w:val="22"/>
              </w:rPr>
              <w:t>2015</w:t>
            </w:r>
          </w:p>
        </w:tc>
        <w:tc>
          <w:tcPr>
            <w:tcW w:w="1361" w:type="dxa"/>
          </w:tcPr>
          <w:p w14:paraId="54E191DF" w14:textId="77777777" w:rsidR="00A854AC" w:rsidRDefault="007F189B"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2.5</w:t>
            </w:r>
          </w:p>
        </w:tc>
        <w:tc>
          <w:tcPr>
            <w:tcW w:w="1361" w:type="dxa"/>
          </w:tcPr>
          <w:p w14:paraId="6CA6075A" w14:textId="77777777" w:rsidR="00A854AC" w:rsidRDefault="007F189B"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3.6</w:t>
            </w:r>
          </w:p>
        </w:tc>
        <w:tc>
          <w:tcPr>
            <w:tcW w:w="1361" w:type="dxa"/>
          </w:tcPr>
          <w:p w14:paraId="387504C0" w14:textId="77777777" w:rsidR="00A854AC" w:rsidRDefault="007F189B"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2.0</w:t>
            </w:r>
          </w:p>
        </w:tc>
        <w:tc>
          <w:tcPr>
            <w:tcW w:w="1361" w:type="dxa"/>
          </w:tcPr>
          <w:p w14:paraId="7C4419BB" w14:textId="77777777" w:rsidR="00A854AC" w:rsidRDefault="0004075D"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3.9</w:t>
            </w:r>
          </w:p>
        </w:tc>
        <w:tc>
          <w:tcPr>
            <w:tcW w:w="1361" w:type="dxa"/>
          </w:tcPr>
          <w:p w14:paraId="5B9C0EEC" w14:textId="77777777" w:rsidR="00A854AC" w:rsidRDefault="0004075D"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3.6</w:t>
            </w:r>
          </w:p>
        </w:tc>
        <w:tc>
          <w:tcPr>
            <w:tcW w:w="1361" w:type="dxa"/>
          </w:tcPr>
          <w:p w14:paraId="0CF55478" w14:textId="77777777" w:rsidR="00A854AC" w:rsidRDefault="0004075D" w:rsidP="00593AB3">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7.9</w:t>
            </w:r>
          </w:p>
        </w:tc>
      </w:tr>
      <w:tr w:rsidR="00A854AC" w14:paraId="4982F944" w14:textId="77777777" w:rsidTr="007F189B">
        <w:tc>
          <w:tcPr>
            <w:cnfStyle w:val="001000000000" w:firstRow="0" w:lastRow="0" w:firstColumn="1" w:lastColumn="0" w:oddVBand="0" w:evenVBand="0" w:oddHBand="0" w:evenHBand="0" w:firstRowFirstColumn="0" w:firstRowLastColumn="0" w:lastRowFirstColumn="0" w:lastRowLastColumn="0"/>
            <w:tcW w:w="1359" w:type="dxa"/>
          </w:tcPr>
          <w:p w14:paraId="7DAF0A3B" w14:textId="77777777" w:rsidR="00A854AC" w:rsidRDefault="00A854AC" w:rsidP="007F189B">
            <w:pPr>
              <w:pStyle w:val="BodyText"/>
              <w:rPr>
                <w:sz w:val="22"/>
              </w:rPr>
            </w:pPr>
            <w:r>
              <w:rPr>
                <w:sz w:val="22"/>
              </w:rPr>
              <w:t>2016</w:t>
            </w:r>
          </w:p>
        </w:tc>
        <w:tc>
          <w:tcPr>
            <w:tcW w:w="1361" w:type="dxa"/>
          </w:tcPr>
          <w:p w14:paraId="3F286A20" w14:textId="77777777" w:rsidR="00A854AC" w:rsidRDefault="007F189B"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2.8</w:t>
            </w:r>
          </w:p>
        </w:tc>
        <w:tc>
          <w:tcPr>
            <w:tcW w:w="1361" w:type="dxa"/>
          </w:tcPr>
          <w:p w14:paraId="0C7C2EA9" w14:textId="77777777" w:rsidR="00A854AC" w:rsidRDefault="007F189B"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3.5</w:t>
            </w:r>
          </w:p>
        </w:tc>
        <w:tc>
          <w:tcPr>
            <w:tcW w:w="1361" w:type="dxa"/>
          </w:tcPr>
          <w:p w14:paraId="1316C57D" w14:textId="77777777" w:rsidR="00A854AC" w:rsidRDefault="007F189B"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2.4</w:t>
            </w:r>
          </w:p>
        </w:tc>
        <w:tc>
          <w:tcPr>
            <w:tcW w:w="1361" w:type="dxa"/>
          </w:tcPr>
          <w:p w14:paraId="6BA319CF" w14:textId="77777777" w:rsidR="00A854AC" w:rsidRDefault="0004075D"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4.0</w:t>
            </w:r>
          </w:p>
        </w:tc>
        <w:tc>
          <w:tcPr>
            <w:tcW w:w="1361" w:type="dxa"/>
          </w:tcPr>
          <w:p w14:paraId="6B220C63" w14:textId="77777777" w:rsidR="00A854AC" w:rsidRDefault="0004075D"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2.9</w:t>
            </w:r>
          </w:p>
        </w:tc>
        <w:tc>
          <w:tcPr>
            <w:tcW w:w="1361" w:type="dxa"/>
          </w:tcPr>
          <w:p w14:paraId="14422B47" w14:textId="77777777" w:rsidR="00A854AC" w:rsidRDefault="0004075D" w:rsidP="00593AB3">
            <w:pPr>
              <w:pStyle w:val="BodyText"/>
              <w:jc w:val="center"/>
              <w:cnfStyle w:val="000000000000" w:firstRow="0" w:lastRow="0" w:firstColumn="0" w:lastColumn="0" w:oddVBand="0" w:evenVBand="0" w:oddHBand="0" w:evenHBand="0" w:firstRowFirstColumn="0" w:firstRowLastColumn="0" w:lastRowFirstColumn="0" w:lastRowLastColumn="0"/>
              <w:rPr>
                <w:sz w:val="22"/>
              </w:rPr>
            </w:pPr>
            <w:r>
              <w:rPr>
                <w:sz w:val="22"/>
              </w:rPr>
              <w:t>5.7</w:t>
            </w:r>
          </w:p>
        </w:tc>
      </w:tr>
      <w:tr w:rsidR="00A854AC" w14:paraId="70B2C5BB" w14:textId="77777777" w:rsidTr="007F1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40A18191" w14:textId="77777777" w:rsidR="00A854AC" w:rsidRDefault="00A854AC" w:rsidP="00A911A7">
            <w:pPr>
              <w:pStyle w:val="BodyText"/>
              <w:rPr>
                <w:sz w:val="22"/>
              </w:rPr>
            </w:pPr>
            <w:r>
              <w:rPr>
                <w:sz w:val="22"/>
              </w:rPr>
              <w:t>2017</w:t>
            </w:r>
          </w:p>
        </w:tc>
        <w:tc>
          <w:tcPr>
            <w:tcW w:w="1361" w:type="dxa"/>
          </w:tcPr>
          <w:p w14:paraId="0EF465AE" w14:textId="77777777" w:rsidR="00A854AC" w:rsidRDefault="007F189B" w:rsidP="00190D92">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1.5</w:t>
            </w:r>
          </w:p>
        </w:tc>
        <w:tc>
          <w:tcPr>
            <w:tcW w:w="1361" w:type="dxa"/>
          </w:tcPr>
          <w:p w14:paraId="50ED7B0F" w14:textId="77777777" w:rsidR="00A854AC" w:rsidRDefault="007F189B" w:rsidP="00190D92">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2.6</w:t>
            </w:r>
          </w:p>
        </w:tc>
        <w:tc>
          <w:tcPr>
            <w:tcW w:w="1361" w:type="dxa"/>
          </w:tcPr>
          <w:p w14:paraId="4196C6CA" w14:textId="77777777" w:rsidR="00A854AC" w:rsidRDefault="007F189B" w:rsidP="00190D92">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0.8</w:t>
            </w:r>
          </w:p>
        </w:tc>
        <w:tc>
          <w:tcPr>
            <w:tcW w:w="1361" w:type="dxa"/>
          </w:tcPr>
          <w:p w14:paraId="50551324" w14:textId="77777777" w:rsidR="00A854AC" w:rsidRDefault="00400B7D" w:rsidP="00190D92">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4.1</w:t>
            </w:r>
          </w:p>
        </w:tc>
        <w:tc>
          <w:tcPr>
            <w:tcW w:w="1361" w:type="dxa"/>
          </w:tcPr>
          <w:p w14:paraId="6ACC2B29" w14:textId="77777777" w:rsidR="00A854AC" w:rsidRDefault="00A854AC" w:rsidP="00190D92">
            <w:pPr>
              <w:pStyle w:val="BodyText"/>
              <w:jc w:val="center"/>
              <w:cnfStyle w:val="000000100000" w:firstRow="0" w:lastRow="0" w:firstColumn="0" w:lastColumn="0" w:oddVBand="0" w:evenVBand="0" w:oddHBand="1" w:evenHBand="0" w:firstRowFirstColumn="0" w:firstRowLastColumn="0" w:lastRowFirstColumn="0" w:lastRowLastColumn="0"/>
              <w:rPr>
                <w:sz w:val="22"/>
              </w:rPr>
            </w:pPr>
          </w:p>
        </w:tc>
        <w:tc>
          <w:tcPr>
            <w:tcW w:w="1361" w:type="dxa"/>
          </w:tcPr>
          <w:p w14:paraId="35A0B0FE" w14:textId="77777777" w:rsidR="00A854AC" w:rsidRDefault="0004075D" w:rsidP="00190D92">
            <w:pPr>
              <w:pStyle w:val="BodyText"/>
              <w:jc w:val="center"/>
              <w:cnfStyle w:val="000000100000" w:firstRow="0" w:lastRow="0" w:firstColumn="0" w:lastColumn="0" w:oddVBand="0" w:evenVBand="0" w:oddHBand="1" w:evenHBand="0" w:firstRowFirstColumn="0" w:firstRowLastColumn="0" w:lastRowFirstColumn="0" w:lastRowLastColumn="0"/>
              <w:rPr>
                <w:sz w:val="22"/>
              </w:rPr>
            </w:pPr>
            <w:r>
              <w:rPr>
                <w:sz w:val="22"/>
              </w:rPr>
              <w:t>3.8</w:t>
            </w:r>
          </w:p>
        </w:tc>
      </w:tr>
      <w:tr w:rsidR="00A854AC" w14:paraId="0AE7427C" w14:textId="77777777" w:rsidTr="00A854AC">
        <w:tc>
          <w:tcPr>
            <w:cnfStyle w:val="001000000000" w:firstRow="0" w:lastRow="0" w:firstColumn="1" w:lastColumn="0" w:oddVBand="0" w:evenVBand="0" w:oddHBand="0" w:evenHBand="0" w:firstRowFirstColumn="0" w:firstRowLastColumn="0" w:lastRowFirstColumn="0" w:lastRowLastColumn="0"/>
            <w:tcW w:w="1359" w:type="dxa"/>
          </w:tcPr>
          <w:p w14:paraId="15587F63" w14:textId="77777777" w:rsidR="00A854AC" w:rsidRDefault="00A854AC" w:rsidP="00B436C7">
            <w:pPr>
              <w:pStyle w:val="BodyText"/>
              <w:rPr>
                <w:sz w:val="22"/>
              </w:rPr>
            </w:pPr>
            <w:r>
              <w:rPr>
                <w:sz w:val="22"/>
              </w:rPr>
              <w:t>2018</w:t>
            </w:r>
          </w:p>
        </w:tc>
        <w:tc>
          <w:tcPr>
            <w:tcW w:w="1361" w:type="dxa"/>
          </w:tcPr>
          <w:p w14:paraId="7F1BB488" w14:textId="77777777" w:rsidR="00A854AC" w:rsidRDefault="00A854AC" w:rsidP="00B436C7">
            <w:pPr>
              <w:pStyle w:val="BodyText"/>
              <w:cnfStyle w:val="000000000000" w:firstRow="0" w:lastRow="0" w:firstColumn="0" w:lastColumn="0" w:oddVBand="0" w:evenVBand="0" w:oddHBand="0" w:evenHBand="0" w:firstRowFirstColumn="0" w:firstRowLastColumn="0" w:lastRowFirstColumn="0" w:lastRowLastColumn="0"/>
              <w:rPr>
                <w:sz w:val="22"/>
              </w:rPr>
            </w:pPr>
          </w:p>
        </w:tc>
        <w:tc>
          <w:tcPr>
            <w:tcW w:w="1361" w:type="dxa"/>
          </w:tcPr>
          <w:p w14:paraId="64E9AEC1" w14:textId="77777777" w:rsidR="00A854AC" w:rsidRDefault="00A854AC" w:rsidP="00B436C7">
            <w:pPr>
              <w:pStyle w:val="BodyText"/>
              <w:cnfStyle w:val="000000000000" w:firstRow="0" w:lastRow="0" w:firstColumn="0" w:lastColumn="0" w:oddVBand="0" w:evenVBand="0" w:oddHBand="0" w:evenHBand="0" w:firstRowFirstColumn="0" w:firstRowLastColumn="0" w:lastRowFirstColumn="0" w:lastRowLastColumn="0"/>
              <w:rPr>
                <w:sz w:val="22"/>
              </w:rPr>
            </w:pPr>
          </w:p>
        </w:tc>
        <w:tc>
          <w:tcPr>
            <w:tcW w:w="1361" w:type="dxa"/>
          </w:tcPr>
          <w:p w14:paraId="73E20AEF" w14:textId="77777777" w:rsidR="00A854AC" w:rsidRDefault="00A854AC" w:rsidP="00B436C7">
            <w:pPr>
              <w:pStyle w:val="BodyText"/>
              <w:cnfStyle w:val="000000000000" w:firstRow="0" w:lastRow="0" w:firstColumn="0" w:lastColumn="0" w:oddVBand="0" w:evenVBand="0" w:oddHBand="0" w:evenHBand="0" w:firstRowFirstColumn="0" w:firstRowLastColumn="0" w:lastRowFirstColumn="0" w:lastRowLastColumn="0"/>
              <w:rPr>
                <w:sz w:val="22"/>
              </w:rPr>
            </w:pPr>
          </w:p>
        </w:tc>
        <w:tc>
          <w:tcPr>
            <w:tcW w:w="1361" w:type="dxa"/>
          </w:tcPr>
          <w:p w14:paraId="41CA7773" w14:textId="77777777" w:rsidR="00A854AC" w:rsidRDefault="00A854AC" w:rsidP="00B436C7">
            <w:pPr>
              <w:pStyle w:val="BodyText"/>
              <w:cnfStyle w:val="000000000000" w:firstRow="0" w:lastRow="0" w:firstColumn="0" w:lastColumn="0" w:oddVBand="0" w:evenVBand="0" w:oddHBand="0" w:evenHBand="0" w:firstRowFirstColumn="0" w:firstRowLastColumn="0" w:lastRowFirstColumn="0" w:lastRowLastColumn="0"/>
              <w:rPr>
                <w:sz w:val="22"/>
              </w:rPr>
            </w:pPr>
          </w:p>
        </w:tc>
        <w:tc>
          <w:tcPr>
            <w:tcW w:w="1361" w:type="dxa"/>
          </w:tcPr>
          <w:p w14:paraId="0F553DBD" w14:textId="77777777" w:rsidR="00A854AC" w:rsidRDefault="00A854AC" w:rsidP="00B436C7">
            <w:pPr>
              <w:pStyle w:val="BodyText"/>
              <w:cnfStyle w:val="000000000000" w:firstRow="0" w:lastRow="0" w:firstColumn="0" w:lastColumn="0" w:oddVBand="0" w:evenVBand="0" w:oddHBand="0" w:evenHBand="0" w:firstRowFirstColumn="0" w:firstRowLastColumn="0" w:lastRowFirstColumn="0" w:lastRowLastColumn="0"/>
              <w:rPr>
                <w:sz w:val="22"/>
              </w:rPr>
            </w:pPr>
          </w:p>
        </w:tc>
        <w:tc>
          <w:tcPr>
            <w:tcW w:w="1361" w:type="dxa"/>
          </w:tcPr>
          <w:p w14:paraId="542E2FA9" w14:textId="77777777" w:rsidR="00A854AC" w:rsidRDefault="00A854AC" w:rsidP="00B436C7">
            <w:pPr>
              <w:pStyle w:val="BodyText"/>
              <w:cnfStyle w:val="000000000000" w:firstRow="0" w:lastRow="0" w:firstColumn="0" w:lastColumn="0" w:oddVBand="0" w:evenVBand="0" w:oddHBand="0" w:evenHBand="0" w:firstRowFirstColumn="0" w:firstRowLastColumn="0" w:lastRowFirstColumn="0" w:lastRowLastColumn="0"/>
              <w:rPr>
                <w:sz w:val="22"/>
              </w:rPr>
            </w:pPr>
          </w:p>
        </w:tc>
      </w:tr>
    </w:tbl>
    <w:p w14:paraId="64EE4B96" w14:textId="77777777" w:rsidR="00A854AC" w:rsidRDefault="00A854AC" w:rsidP="00B436C7">
      <w:pPr>
        <w:pStyle w:val="BodyText"/>
        <w:rPr>
          <w:sz w:val="22"/>
        </w:rPr>
      </w:pPr>
    </w:p>
    <w:p w14:paraId="24D6B0B5" w14:textId="77777777" w:rsidR="005230BD" w:rsidRDefault="003B5A25" w:rsidP="005230BD">
      <w:pPr>
        <w:pStyle w:val="BodyText"/>
        <w:keepNext/>
      </w:pPr>
      <w:r>
        <w:rPr>
          <w:noProof/>
        </w:rPr>
        <w:drawing>
          <wp:inline distT="0" distB="0" distL="0" distR="0" wp14:anchorId="257C000E" wp14:editId="211AD901">
            <wp:extent cx="6120130" cy="45904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EE_impact_at_core_sites_skill.png"/>
                    <pic:cNvPicPr/>
                  </pic:nvPicPr>
                  <pic:blipFill>
                    <a:blip r:embed="rId2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5B45C2DB" w14:textId="27E70020" w:rsidR="00A854AC" w:rsidRPr="00CD18BC" w:rsidRDefault="005230BD" w:rsidP="005230BD">
      <w:pPr>
        <w:pStyle w:val="Caption"/>
        <w:rPr>
          <w:sz w:val="22"/>
        </w:rPr>
      </w:pPr>
      <w:bookmarkStart w:id="34" w:name="_Ref8849725"/>
      <w:bookmarkStart w:id="35" w:name="_Toc8981311"/>
      <w:r>
        <w:t xml:space="preserve">Figure </w:t>
      </w:r>
      <w:r w:rsidR="00603166">
        <w:rPr>
          <w:noProof/>
        </w:rPr>
        <w:fldChar w:fldCharType="begin"/>
      </w:r>
      <w:r w:rsidR="00603166">
        <w:rPr>
          <w:noProof/>
        </w:rPr>
        <w:instrText xml:space="preserve"> SEQ Figure \* ARABIC </w:instrText>
      </w:r>
      <w:r w:rsidR="00603166">
        <w:rPr>
          <w:noProof/>
        </w:rPr>
        <w:fldChar w:fldCharType="separate"/>
      </w:r>
      <w:r w:rsidR="006D41B0">
        <w:rPr>
          <w:noProof/>
        </w:rPr>
        <w:t>10</w:t>
      </w:r>
      <w:r w:rsidR="00603166">
        <w:rPr>
          <w:noProof/>
        </w:rPr>
        <w:fldChar w:fldCharType="end"/>
      </w:r>
      <w:bookmarkEnd w:id="34"/>
      <w:r>
        <w:t xml:space="preserve"> Comparison of observed and simulated Ba / Ca ratio in coral cores, distinguished by colour for site, and marker by year. The grey lines is a 1:1 agreement between observed and modelled Ba / Ca ratios. The displacement factor for Ba / Ca is 0.82.</w:t>
      </w:r>
      <w:bookmarkEnd w:id="35"/>
    </w:p>
    <w:p w14:paraId="1E5120C1" w14:textId="77777777" w:rsidR="00041255" w:rsidRPr="00CD18BC" w:rsidRDefault="00364EA0" w:rsidP="00364EA0">
      <w:pPr>
        <w:pStyle w:val="Heading2"/>
        <w:rPr>
          <w:szCs w:val="22"/>
        </w:rPr>
      </w:pPr>
      <w:bookmarkStart w:id="36" w:name="_Toc11675004"/>
      <w:r>
        <w:t>Conclusions</w:t>
      </w:r>
      <w:bookmarkEnd w:id="36"/>
    </w:p>
    <w:p w14:paraId="296253BF" w14:textId="77777777" w:rsidR="00A70579" w:rsidRDefault="00A70579" w:rsidP="00041255">
      <w:pPr>
        <w:pStyle w:val="BodyText"/>
        <w:rPr>
          <w:sz w:val="22"/>
        </w:rPr>
      </w:pPr>
      <w:r>
        <w:rPr>
          <w:sz w:val="22"/>
        </w:rPr>
        <w:t>As described in an accom</w:t>
      </w:r>
      <w:r w:rsidR="00FF0888">
        <w:rPr>
          <w:sz w:val="22"/>
        </w:rPr>
        <w:t>pany report (Cantin et al., 2019</w:t>
      </w:r>
      <w:r>
        <w:rPr>
          <w:sz w:val="22"/>
        </w:rPr>
        <w:t>), the measurement</w:t>
      </w:r>
      <w:r w:rsidR="0003066A">
        <w:rPr>
          <w:sz w:val="22"/>
        </w:rPr>
        <w:t>s</w:t>
      </w:r>
      <w:r>
        <w:rPr>
          <w:sz w:val="22"/>
        </w:rPr>
        <w:t xml:space="preserve"> of Ba/Ca ratios in coral cores provided </w:t>
      </w:r>
      <w:r w:rsidR="008F0C5C">
        <w:rPr>
          <w:sz w:val="22"/>
        </w:rPr>
        <w:t xml:space="preserve">a </w:t>
      </w:r>
      <w:r>
        <w:rPr>
          <w:sz w:val="22"/>
        </w:rPr>
        <w:t>good means to quantify the influe</w:t>
      </w:r>
      <w:r w:rsidR="0003066A">
        <w:rPr>
          <w:sz w:val="22"/>
        </w:rPr>
        <w:t>nce of river plumes at 6 sites, and to assess the river plume dynamics in the eReefs model. From this analysis we conclude:</w:t>
      </w:r>
    </w:p>
    <w:p w14:paraId="3C3392BD" w14:textId="77777777" w:rsidR="008F0C5C" w:rsidRDefault="008F0C5C" w:rsidP="0003066A">
      <w:pPr>
        <w:pStyle w:val="BodyText"/>
        <w:numPr>
          <w:ilvl w:val="0"/>
          <w:numId w:val="26"/>
        </w:numPr>
        <w:rPr>
          <w:sz w:val="22"/>
        </w:rPr>
      </w:pPr>
      <w:r>
        <w:rPr>
          <w:sz w:val="22"/>
        </w:rPr>
        <w:t xml:space="preserve">The </w:t>
      </w:r>
      <w:r w:rsidR="0003066A">
        <w:rPr>
          <w:sz w:val="22"/>
        </w:rPr>
        <w:t xml:space="preserve">Ba / Ca ratios </w:t>
      </w:r>
      <w:r>
        <w:rPr>
          <w:sz w:val="22"/>
        </w:rPr>
        <w:t>vary within sites and across sites in a manner that cannot be entirely explained by river plume dynamics.</w:t>
      </w:r>
      <w:r w:rsidR="003766EF">
        <w:rPr>
          <w:sz w:val="22"/>
        </w:rPr>
        <w:t xml:space="preserve"> Physiological and sediment transport processes may add variability.</w:t>
      </w:r>
    </w:p>
    <w:p w14:paraId="21913A06" w14:textId="77777777" w:rsidR="003B1FDC" w:rsidRDefault="008F0C5C" w:rsidP="0003066A">
      <w:pPr>
        <w:pStyle w:val="BodyText"/>
        <w:numPr>
          <w:ilvl w:val="0"/>
          <w:numId w:val="26"/>
        </w:numPr>
        <w:rPr>
          <w:sz w:val="22"/>
        </w:rPr>
      </w:pPr>
      <w:r>
        <w:rPr>
          <w:sz w:val="22"/>
        </w:rPr>
        <w:t>The site most influenced by river plumes was South Molle. At this site there was excellent agreement between simulated and observed Ba/Ca</w:t>
      </w:r>
      <w:r w:rsidR="003B1FDC">
        <w:rPr>
          <w:sz w:val="22"/>
        </w:rPr>
        <w:t xml:space="preserve"> ratios.</w:t>
      </w:r>
    </w:p>
    <w:p w14:paraId="5B6BB818" w14:textId="668CFD20" w:rsidR="003766EF" w:rsidRDefault="003766EF" w:rsidP="0003066A">
      <w:pPr>
        <w:pStyle w:val="BodyText"/>
        <w:numPr>
          <w:ilvl w:val="0"/>
          <w:numId w:val="26"/>
        </w:numPr>
        <w:rPr>
          <w:sz w:val="22"/>
        </w:rPr>
      </w:pPr>
      <w:r>
        <w:rPr>
          <w:sz w:val="22"/>
        </w:rPr>
        <w:t xml:space="preserve">The simulated Ba/Ca ratios at the Stonehaven, Whitsundays and Shaw sites showed a similar trend between years as the </w:t>
      </w:r>
      <w:r w:rsidR="00F73C64">
        <w:rPr>
          <w:sz w:val="22"/>
        </w:rPr>
        <w:t>observations but</w:t>
      </w:r>
      <w:r>
        <w:rPr>
          <w:sz w:val="22"/>
        </w:rPr>
        <w:t xml:space="preserve"> were offset to higher Ba/Ca ratios.   </w:t>
      </w:r>
    </w:p>
    <w:p w14:paraId="4E82483C" w14:textId="77777777" w:rsidR="0003066A" w:rsidRDefault="00FE4ED3" w:rsidP="0003066A">
      <w:pPr>
        <w:pStyle w:val="BodyText"/>
        <w:numPr>
          <w:ilvl w:val="0"/>
          <w:numId w:val="26"/>
        </w:numPr>
        <w:rPr>
          <w:sz w:val="22"/>
        </w:rPr>
      </w:pPr>
      <w:r>
        <w:rPr>
          <w:sz w:val="22"/>
        </w:rPr>
        <w:t>The anonymously high observed Ba/Ca ratios at Scawfell cannot be easily explained</w:t>
      </w:r>
      <w:r w:rsidR="00E53834">
        <w:rPr>
          <w:sz w:val="22"/>
        </w:rPr>
        <w:t xml:space="preserve">, and don’t seem </w:t>
      </w:r>
      <w:r>
        <w:rPr>
          <w:sz w:val="22"/>
        </w:rPr>
        <w:t xml:space="preserve">to </w:t>
      </w:r>
      <w:r w:rsidR="00E53834">
        <w:rPr>
          <w:sz w:val="22"/>
        </w:rPr>
        <w:t xml:space="preserve">relate to </w:t>
      </w:r>
      <w:r>
        <w:rPr>
          <w:sz w:val="22"/>
        </w:rPr>
        <w:t>fres</w:t>
      </w:r>
      <w:r w:rsidR="003766EF">
        <w:rPr>
          <w:sz w:val="22"/>
        </w:rPr>
        <w:t>hwater discharge of the Fitzroy.</w:t>
      </w:r>
    </w:p>
    <w:p w14:paraId="771A05A1" w14:textId="77777777" w:rsidR="0003066A" w:rsidRDefault="0003066A" w:rsidP="00041255">
      <w:pPr>
        <w:pStyle w:val="BodyText"/>
        <w:rPr>
          <w:sz w:val="22"/>
        </w:rPr>
      </w:pPr>
    </w:p>
    <w:p w14:paraId="3C56D78B" w14:textId="77777777" w:rsidR="0003066A" w:rsidRDefault="0003066A" w:rsidP="00041255">
      <w:pPr>
        <w:pStyle w:val="BodyText"/>
        <w:rPr>
          <w:sz w:val="22"/>
        </w:rPr>
      </w:pPr>
      <w:r>
        <w:rPr>
          <w:sz w:val="22"/>
        </w:rPr>
        <w:t>Given that we are relatively happy with the performance of the eReefs model</w:t>
      </w:r>
      <w:r w:rsidR="0033284B">
        <w:rPr>
          <w:sz w:val="22"/>
        </w:rPr>
        <w:t xml:space="preserve"> at capturing plume dynamics, </w:t>
      </w:r>
      <w:r>
        <w:rPr>
          <w:sz w:val="22"/>
        </w:rPr>
        <w:t xml:space="preserve">further conclusion </w:t>
      </w:r>
      <w:r w:rsidR="003766EF">
        <w:rPr>
          <w:sz w:val="22"/>
        </w:rPr>
        <w:t>on plume dynamics and extent in the region can be inferred from the model outputs</w:t>
      </w:r>
      <w:r>
        <w:rPr>
          <w:sz w:val="22"/>
        </w:rPr>
        <w:t>:</w:t>
      </w:r>
    </w:p>
    <w:p w14:paraId="6A97B241" w14:textId="77777777" w:rsidR="0003066A" w:rsidRDefault="00041255" w:rsidP="0003066A">
      <w:pPr>
        <w:pStyle w:val="BodyText"/>
        <w:numPr>
          <w:ilvl w:val="0"/>
          <w:numId w:val="25"/>
        </w:numPr>
        <w:rPr>
          <w:sz w:val="22"/>
        </w:rPr>
      </w:pPr>
      <w:r w:rsidRPr="00CD18BC">
        <w:rPr>
          <w:sz w:val="22"/>
        </w:rPr>
        <w:t>The river with the largest</w:t>
      </w:r>
      <w:r w:rsidR="0003066A">
        <w:rPr>
          <w:sz w:val="22"/>
        </w:rPr>
        <w:t>, and longest lasting,</w:t>
      </w:r>
      <w:r w:rsidRPr="00CD18BC">
        <w:rPr>
          <w:sz w:val="22"/>
        </w:rPr>
        <w:t xml:space="preserve"> influence on the Whitsunda</w:t>
      </w:r>
      <w:r w:rsidR="0003066A">
        <w:rPr>
          <w:sz w:val="22"/>
        </w:rPr>
        <w:t>ys region is the Fitzroy River, and this is especially true for the 2</w:t>
      </w:r>
      <w:r w:rsidR="0003066A" w:rsidRPr="0003066A">
        <w:rPr>
          <w:sz w:val="22"/>
          <w:vertAlign w:val="superscript"/>
        </w:rPr>
        <w:t>nd</w:t>
      </w:r>
      <w:r w:rsidR="0003066A">
        <w:rPr>
          <w:sz w:val="22"/>
        </w:rPr>
        <w:t xml:space="preserve"> half of the year. An exception is 2019, which as of April 27, 2019, is yet to be influenced by the Fitzroy.</w:t>
      </w:r>
    </w:p>
    <w:p w14:paraId="589E61BF" w14:textId="77777777" w:rsidR="003B1FDC" w:rsidRDefault="00041255" w:rsidP="0003066A">
      <w:pPr>
        <w:pStyle w:val="BodyText"/>
        <w:numPr>
          <w:ilvl w:val="0"/>
          <w:numId w:val="25"/>
        </w:numPr>
        <w:rPr>
          <w:sz w:val="22"/>
        </w:rPr>
      </w:pPr>
      <w:r w:rsidRPr="00CD18BC">
        <w:rPr>
          <w:sz w:val="22"/>
        </w:rPr>
        <w:t>The Pioneer ha</w:t>
      </w:r>
      <w:r w:rsidR="0003066A">
        <w:rPr>
          <w:sz w:val="22"/>
        </w:rPr>
        <w:t>s the s</w:t>
      </w:r>
      <w:r w:rsidR="003B1FDC">
        <w:rPr>
          <w:sz w:val="22"/>
        </w:rPr>
        <w:t>econd biggest influence</w:t>
      </w:r>
      <w:r w:rsidR="00524B40">
        <w:rPr>
          <w:sz w:val="22"/>
        </w:rPr>
        <w:t>, although this is generally restricted to the western side of Whitsundays Island.</w:t>
      </w:r>
    </w:p>
    <w:p w14:paraId="4F18B913" w14:textId="77777777" w:rsidR="0003066A" w:rsidRDefault="003B1FDC" w:rsidP="0003066A">
      <w:pPr>
        <w:pStyle w:val="BodyText"/>
        <w:numPr>
          <w:ilvl w:val="0"/>
          <w:numId w:val="25"/>
        </w:numPr>
        <w:rPr>
          <w:sz w:val="22"/>
        </w:rPr>
      </w:pPr>
      <w:r>
        <w:rPr>
          <w:sz w:val="22"/>
        </w:rPr>
        <w:t>T</w:t>
      </w:r>
      <w:r w:rsidR="0003066A">
        <w:rPr>
          <w:sz w:val="22"/>
        </w:rPr>
        <w:t>he O’</w:t>
      </w:r>
      <w:r w:rsidR="00524B40">
        <w:rPr>
          <w:sz w:val="22"/>
        </w:rPr>
        <w:t>Connell</w:t>
      </w:r>
      <w:r w:rsidR="0033284B">
        <w:rPr>
          <w:sz w:val="22"/>
        </w:rPr>
        <w:t xml:space="preserve"> </w:t>
      </w:r>
      <w:r>
        <w:rPr>
          <w:sz w:val="22"/>
        </w:rPr>
        <w:t xml:space="preserve">was generally </w:t>
      </w:r>
      <w:r w:rsidR="0033284B">
        <w:rPr>
          <w:sz w:val="22"/>
        </w:rPr>
        <w:t>the dominant plume only in</w:t>
      </w:r>
      <w:r>
        <w:rPr>
          <w:sz w:val="22"/>
        </w:rPr>
        <w:t xml:space="preserve"> northern Repulse Bay, but in the </w:t>
      </w:r>
      <w:r w:rsidR="00E53834">
        <w:rPr>
          <w:sz w:val="22"/>
        </w:rPr>
        <w:t xml:space="preserve">relatively </w:t>
      </w:r>
      <w:r>
        <w:rPr>
          <w:sz w:val="22"/>
        </w:rPr>
        <w:t xml:space="preserve">low flow </w:t>
      </w:r>
      <w:r w:rsidR="00524B40">
        <w:rPr>
          <w:sz w:val="22"/>
        </w:rPr>
        <w:t xml:space="preserve">year of </w:t>
      </w:r>
      <w:r>
        <w:rPr>
          <w:sz w:val="22"/>
        </w:rPr>
        <w:t>2018 it</w:t>
      </w:r>
      <w:r w:rsidR="00524B40">
        <w:rPr>
          <w:sz w:val="22"/>
        </w:rPr>
        <w:t xml:space="preserve"> had a </w:t>
      </w:r>
      <w:r>
        <w:rPr>
          <w:sz w:val="22"/>
        </w:rPr>
        <w:t>relative</w:t>
      </w:r>
      <w:r w:rsidR="00524B40">
        <w:rPr>
          <w:sz w:val="22"/>
        </w:rPr>
        <w:t>ly larger</w:t>
      </w:r>
      <w:r>
        <w:rPr>
          <w:sz w:val="22"/>
        </w:rPr>
        <w:t xml:space="preserve"> influence.</w:t>
      </w:r>
    </w:p>
    <w:p w14:paraId="0280DBD5" w14:textId="77777777" w:rsidR="00041255" w:rsidRDefault="00041255" w:rsidP="0003066A">
      <w:pPr>
        <w:pStyle w:val="BodyText"/>
        <w:numPr>
          <w:ilvl w:val="0"/>
          <w:numId w:val="25"/>
        </w:numPr>
        <w:rPr>
          <w:sz w:val="22"/>
        </w:rPr>
      </w:pPr>
      <w:r w:rsidRPr="00CD18BC">
        <w:rPr>
          <w:sz w:val="22"/>
        </w:rPr>
        <w:t xml:space="preserve">Despite its size, the Burdekin generally flows northward </w:t>
      </w:r>
      <w:r w:rsidR="0033284B">
        <w:rPr>
          <w:sz w:val="22"/>
        </w:rPr>
        <w:t xml:space="preserve">from its mouth </w:t>
      </w:r>
      <w:r w:rsidRPr="00CD18BC">
        <w:rPr>
          <w:sz w:val="22"/>
        </w:rPr>
        <w:t xml:space="preserve">and only impacts slightly on </w:t>
      </w:r>
      <w:r w:rsidR="00E53834">
        <w:rPr>
          <w:sz w:val="22"/>
        </w:rPr>
        <w:t xml:space="preserve">the </w:t>
      </w:r>
      <w:r w:rsidRPr="00CD18BC">
        <w:rPr>
          <w:sz w:val="22"/>
        </w:rPr>
        <w:t>midshelf region of the Whitsundays (such as Hook Island)</w:t>
      </w:r>
      <w:r w:rsidR="00A854AC">
        <w:rPr>
          <w:sz w:val="22"/>
        </w:rPr>
        <w:t>.</w:t>
      </w:r>
    </w:p>
    <w:p w14:paraId="247E2A43" w14:textId="41694777" w:rsidR="00524B40" w:rsidRDefault="00BD06FE" w:rsidP="0003066A">
      <w:pPr>
        <w:pStyle w:val="BodyText"/>
        <w:numPr>
          <w:ilvl w:val="0"/>
          <w:numId w:val="25"/>
        </w:numPr>
        <w:rPr>
          <w:sz w:val="22"/>
        </w:rPr>
      </w:pPr>
      <w:r>
        <w:rPr>
          <w:sz w:val="22"/>
        </w:rPr>
        <w:t xml:space="preserve">The annual average plume extent in 2017 </w:t>
      </w:r>
      <w:r w:rsidR="00FB2982">
        <w:rPr>
          <w:sz w:val="22"/>
        </w:rPr>
        <w:t>shows that</w:t>
      </w:r>
      <w:r>
        <w:rPr>
          <w:sz w:val="22"/>
        </w:rPr>
        <w:t xml:space="preserve"> if the Pioneer is discharging strongly, that it </w:t>
      </w:r>
      <w:r w:rsidR="00F73C64">
        <w:rPr>
          <w:sz w:val="22"/>
        </w:rPr>
        <w:t>dominates</w:t>
      </w:r>
      <w:r>
        <w:rPr>
          <w:sz w:val="22"/>
        </w:rPr>
        <w:t xml:space="preserve"> the waters inshore of Whitsundays Island, but does not dominant the water quality on the offshore coast of Whitsundays Island, which is most strongly influenced by the Fitzroy.</w:t>
      </w:r>
    </w:p>
    <w:p w14:paraId="17280271" w14:textId="77777777" w:rsidR="00BD06FE" w:rsidRPr="00CD18BC" w:rsidRDefault="00524B40" w:rsidP="0003066A">
      <w:pPr>
        <w:pStyle w:val="BodyText"/>
        <w:numPr>
          <w:ilvl w:val="0"/>
          <w:numId w:val="25"/>
        </w:numPr>
        <w:rPr>
          <w:sz w:val="22"/>
        </w:rPr>
      </w:pPr>
      <w:r>
        <w:rPr>
          <w:sz w:val="22"/>
        </w:rPr>
        <w:t xml:space="preserve">At each of the sites, the influence of the Fitzroy is relatively smooth in time while the </w:t>
      </w:r>
      <w:r w:rsidR="00E53834">
        <w:rPr>
          <w:sz w:val="22"/>
        </w:rPr>
        <w:t>Pioneer and O’Connell</w:t>
      </w:r>
      <w:r>
        <w:rPr>
          <w:sz w:val="22"/>
        </w:rPr>
        <w:t xml:space="preserve"> provide a more variable</w:t>
      </w:r>
      <w:r w:rsidR="00E53834">
        <w:rPr>
          <w:sz w:val="22"/>
        </w:rPr>
        <w:t xml:space="preserve">, and generally shorter lasting, </w:t>
      </w:r>
      <w:r>
        <w:rPr>
          <w:sz w:val="22"/>
        </w:rPr>
        <w:t xml:space="preserve">influence.   </w:t>
      </w:r>
      <w:r w:rsidR="00BD06FE">
        <w:rPr>
          <w:sz w:val="22"/>
        </w:rPr>
        <w:t xml:space="preserve">   </w:t>
      </w:r>
    </w:p>
    <w:p w14:paraId="74F27912" w14:textId="77777777" w:rsidR="00041255" w:rsidRPr="001D2A47" w:rsidRDefault="00041255" w:rsidP="00B436C7">
      <w:pPr>
        <w:pStyle w:val="BodyText"/>
      </w:pPr>
    </w:p>
    <w:p w14:paraId="4F35387C" w14:textId="63355E86" w:rsidR="00F73D17" w:rsidRDefault="00F73D17" w:rsidP="009B0FDF">
      <w:pPr>
        <w:pStyle w:val="Heading1"/>
      </w:pPr>
      <w:bookmarkStart w:id="37" w:name="_Toc11675005"/>
      <w:r>
        <w:t>Additional information</w:t>
      </w:r>
      <w:bookmarkEnd w:id="37"/>
    </w:p>
    <w:p w14:paraId="2972F787" w14:textId="19A6DD9C" w:rsidR="00F73D17" w:rsidRDefault="00BD18A8" w:rsidP="00F73D17">
      <w:pPr>
        <w:pStyle w:val="BodyText"/>
      </w:pPr>
      <w:r>
        <w:t>R</w:t>
      </w:r>
      <w:r w:rsidR="00F73D17">
        <w:t xml:space="preserve">eview </w:t>
      </w:r>
      <w:r w:rsidR="002E2A65">
        <w:t xml:space="preserve">of the </w:t>
      </w:r>
      <w:r w:rsidR="00F73D17">
        <w:t>project reports</w:t>
      </w:r>
      <w:r w:rsidR="002E2A65">
        <w:t xml:space="preserve"> received </w:t>
      </w:r>
      <w:r w:rsidR="000C0964">
        <w:t xml:space="preserve">on </w:t>
      </w:r>
      <w:r w:rsidR="002E2A65">
        <w:t xml:space="preserve">11 June 2019 requested </w:t>
      </w:r>
      <w:r w:rsidR="00F73D17">
        <w:t>further information</w:t>
      </w:r>
      <w:r w:rsidR="000C0964">
        <w:t xml:space="preserve">. </w:t>
      </w:r>
      <w:r w:rsidR="002E2A65">
        <w:t>This has been packaged into topic</w:t>
      </w:r>
      <w:r w:rsidR="00333AEE">
        <w:t>s</w:t>
      </w:r>
      <w:r w:rsidR="002E2A65">
        <w:t xml:space="preserve"> for readability.</w:t>
      </w:r>
    </w:p>
    <w:p w14:paraId="65EEA298" w14:textId="3133BD80" w:rsidR="00F73D17" w:rsidRDefault="00F73D17" w:rsidP="00F73D17">
      <w:pPr>
        <w:pStyle w:val="Heading2"/>
      </w:pPr>
      <w:bookmarkStart w:id="38" w:name="_Ref11418584"/>
      <w:bookmarkStart w:id="39" w:name="_Toc11675006"/>
      <w:r>
        <w:t>Relative contribution of different sources of suspended sediment.</w:t>
      </w:r>
      <w:bookmarkEnd w:id="38"/>
      <w:bookmarkEnd w:id="39"/>
    </w:p>
    <w:p w14:paraId="763B038C" w14:textId="42D4661B" w:rsidR="00B6175E" w:rsidRDefault="00F73D17" w:rsidP="00F73D17">
      <w:pPr>
        <w:pStyle w:val="BodyText"/>
      </w:pPr>
      <w:r>
        <w:t xml:space="preserve">The numerical modelling </w:t>
      </w:r>
      <w:r w:rsidR="001D1F59">
        <w:t>investigations undertaken</w:t>
      </w:r>
      <w:r>
        <w:t xml:space="preserve"> in this project </w:t>
      </w:r>
      <w:r w:rsidR="001D1F59">
        <w:t>are</w:t>
      </w:r>
      <w:r>
        <w:t xml:space="preserve"> composed of analysis of existing simulations of the eReefs coupled physical-biogeochemical model and </w:t>
      </w:r>
      <w:r w:rsidR="003D58AA">
        <w:t xml:space="preserve">the </w:t>
      </w:r>
      <w:r w:rsidR="00E746B4">
        <w:t xml:space="preserve">running </w:t>
      </w:r>
      <w:r w:rsidR="003D58AA">
        <w:t xml:space="preserve">of new </w:t>
      </w:r>
      <w:r w:rsidR="001D1F59">
        <w:t xml:space="preserve">simulations </w:t>
      </w:r>
      <w:r w:rsidR="00E746B4">
        <w:t xml:space="preserve">in which the </w:t>
      </w:r>
      <w:r w:rsidR="00B6175E">
        <w:t>catchment loads are altered. The input of suspended sediments from the catchments is determine</w:t>
      </w:r>
      <w:r w:rsidR="00FA339E">
        <w:t>d</w:t>
      </w:r>
      <w:r w:rsidR="00B6175E">
        <w:t xml:space="preserve"> using the SOURCE Catchment model </w:t>
      </w:r>
      <w:r w:rsidR="001D1F59">
        <w:t xml:space="preserve">that has been </w:t>
      </w:r>
      <w:r w:rsidR="00B6175E">
        <w:t xml:space="preserve">run by </w:t>
      </w:r>
      <w:r w:rsidR="001D1F59">
        <w:t xml:space="preserve">the </w:t>
      </w:r>
      <w:r w:rsidR="00B6175E">
        <w:t>QLD government</w:t>
      </w:r>
      <w:r w:rsidR="003D58AA">
        <w:t xml:space="preserve">. SOURCE Catchments includes loads generated from </w:t>
      </w:r>
      <w:r w:rsidR="001D1F59">
        <w:t xml:space="preserve">land </w:t>
      </w:r>
      <w:r w:rsidR="003D58AA">
        <w:t>runoff and typical urban discharges.</w:t>
      </w:r>
    </w:p>
    <w:p w14:paraId="05AAC173" w14:textId="431ADD56" w:rsidR="00DD4B25" w:rsidRDefault="00B6175E" w:rsidP="00F73D17">
      <w:pPr>
        <w:pStyle w:val="BodyText"/>
      </w:pPr>
      <w:r>
        <w:t>Th</w:t>
      </w:r>
      <w:r w:rsidR="001D1F59">
        <w:t>is</w:t>
      </w:r>
      <w:r>
        <w:t xml:space="preserve"> project has not attempted</w:t>
      </w:r>
      <w:r w:rsidR="00D177EE">
        <w:rPr>
          <w:rFonts w:ascii="Segoe UI" w:eastAsiaTheme="minorHAnsi" w:hAnsi="Segoe UI" w:cs="Segoe UI"/>
          <w:sz w:val="21"/>
          <w:szCs w:val="21"/>
        </w:rPr>
        <w:t xml:space="preserve"> to consider any further additional catchment-derived sediment loads beyond those captured in the SOURCE Catchments model</w:t>
      </w:r>
      <w:r>
        <w:t>,</w:t>
      </w:r>
      <w:r w:rsidR="00DD4B25">
        <w:t xml:space="preserve"> </w:t>
      </w:r>
      <w:r>
        <w:t xml:space="preserve">or anthropogenically-driven in-water </w:t>
      </w:r>
      <w:r w:rsidR="00DD4B25">
        <w:t xml:space="preserve">impacts such as </w:t>
      </w:r>
      <w:r>
        <w:t xml:space="preserve">resuspension </w:t>
      </w:r>
      <w:r w:rsidR="001D1F59">
        <w:t>due to</w:t>
      </w:r>
      <w:r>
        <w:t xml:space="preserve"> dredging projects.</w:t>
      </w:r>
      <w:r w:rsidR="00DD4B25">
        <w:t xml:space="preserve"> </w:t>
      </w:r>
      <w:r w:rsidR="001D1F59">
        <w:t>Analysis of individual impacts i</w:t>
      </w:r>
      <w:r w:rsidR="00DD4B25">
        <w:t>s typically undertaken as a part of the approvals processes.</w:t>
      </w:r>
      <w:r>
        <w:t xml:space="preserve"> </w:t>
      </w:r>
      <w:r w:rsidR="00DD4B25">
        <w:t>One</w:t>
      </w:r>
      <w:r w:rsidR="001D1F59">
        <w:t xml:space="preserve"> </w:t>
      </w:r>
      <w:r w:rsidR="00DD4B25">
        <w:t xml:space="preserve">development of concern in the Whitsundays region is the </w:t>
      </w:r>
      <w:r w:rsidR="001D1F59">
        <w:t xml:space="preserve">port at </w:t>
      </w:r>
      <w:r w:rsidR="00DD4B25">
        <w:t>Hay Point. While we have not included</w:t>
      </w:r>
      <w:r w:rsidR="000D3D6D">
        <w:t xml:space="preserve"> resuspension </w:t>
      </w:r>
      <w:r w:rsidR="00DD4B25">
        <w:t>from Hay Point in the model simulations, a comparison of the relocated volumes</w:t>
      </w:r>
      <w:r w:rsidR="000D3D6D">
        <w:t xml:space="preserve"> of sediment</w:t>
      </w:r>
      <w:r w:rsidR="00DD4B25">
        <w:t xml:space="preserve"> with the catchment loads is possible.</w:t>
      </w:r>
    </w:p>
    <w:p w14:paraId="249E25FB" w14:textId="4233E88C" w:rsidR="00B6175E" w:rsidRDefault="000D3D6D" w:rsidP="00F73D17">
      <w:pPr>
        <w:pStyle w:val="BodyText"/>
      </w:pPr>
      <w:r>
        <w:t>It has been</w:t>
      </w:r>
      <w:r w:rsidR="00B6175E">
        <w:t xml:space="preserve"> estimate</w:t>
      </w:r>
      <w:r>
        <w:t>d that 550,000 m</w:t>
      </w:r>
      <w:r>
        <w:rPr>
          <w:vertAlign w:val="superscript"/>
        </w:rPr>
        <w:t>3</w:t>
      </w:r>
      <w:r w:rsidR="00B6175E">
        <w:t xml:space="preserve"> of</w:t>
      </w:r>
      <w:r>
        <w:t xml:space="preserve"> sediment</w:t>
      </w:r>
      <w:r w:rsidR="00B6175E">
        <w:t xml:space="preserve"> </w:t>
      </w:r>
      <w:r>
        <w:t>will be</w:t>
      </w:r>
      <w:r w:rsidR="00B6175E">
        <w:t xml:space="preserve"> relocated for proposed </w:t>
      </w:r>
      <w:r w:rsidR="0086273E">
        <w:t xml:space="preserve">future </w:t>
      </w:r>
      <w:r w:rsidR="00B6175E">
        <w:t xml:space="preserve">developments </w:t>
      </w:r>
      <w:r>
        <w:t xml:space="preserve">at Hay Point </w:t>
      </w:r>
      <w:r w:rsidR="00B6175E">
        <w:t>(ERA Port of Hay, 2018). This will have a mass of ~1,000,000 T, although only a fraction of the mass extracted will be released into the water column</w:t>
      </w:r>
      <w:r w:rsidR="00333AEE">
        <w:t>, with the rest setting at the dump site</w:t>
      </w:r>
      <w:r w:rsidR="00B6175E">
        <w:t>. The fate of the sediment will then depend on erosion / deposition dynamics</w:t>
      </w:r>
      <w:r w:rsidR="00E870D3">
        <w:t xml:space="preserve"> at the </w:t>
      </w:r>
      <w:r w:rsidR="00E33B20">
        <w:t>release site, as well as downstream of the release site.</w:t>
      </w:r>
    </w:p>
    <w:p w14:paraId="117836C4" w14:textId="7F62240E" w:rsidR="00F73D17" w:rsidRDefault="00333AEE" w:rsidP="00F73D17">
      <w:pPr>
        <w:pStyle w:val="BodyText"/>
      </w:pPr>
      <w:r>
        <w:t>For</w:t>
      </w:r>
      <w:r w:rsidR="00B6175E">
        <w:t xml:space="preserve"> comparison, </w:t>
      </w:r>
      <w:r w:rsidR="00043FE0">
        <w:t>a</w:t>
      </w:r>
      <w:r w:rsidR="00043FE0" w:rsidRPr="00043FE0">
        <w:t>ccording to the SOURCE catchments 2019 simulation, the 1986-2018 mean sediment discharge for the Pioneer and Fitzroy rivers are 168,000 and 2,430,900 T yr</w:t>
      </w:r>
      <w:r w:rsidR="00043FE0" w:rsidRPr="00043FE0">
        <w:rPr>
          <w:vertAlign w:val="superscript"/>
        </w:rPr>
        <w:t>-1</w:t>
      </w:r>
      <w:r w:rsidR="00E33B20">
        <w:t xml:space="preserve"> respectively.</w:t>
      </w:r>
      <w:r>
        <w:t xml:space="preserve"> </w:t>
      </w:r>
    </w:p>
    <w:p w14:paraId="1AFE26E0" w14:textId="69B9286C" w:rsidR="0086273E" w:rsidRDefault="0086273E" w:rsidP="00F73D17">
      <w:pPr>
        <w:pStyle w:val="BodyText"/>
      </w:pPr>
    </w:p>
    <w:p w14:paraId="7F50A3A7" w14:textId="3438B9A1" w:rsidR="0086273E" w:rsidRDefault="0086273E" w:rsidP="0086273E">
      <w:pPr>
        <w:pStyle w:val="Heading2"/>
      </w:pPr>
      <w:bookmarkStart w:id="40" w:name="_Toc11675007"/>
      <w:r>
        <w:t>Regional sediment budget</w:t>
      </w:r>
      <w:r w:rsidR="00520893">
        <w:t xml:space="preserve"> – resuspended vs. riverine sediment</w:t>
      </w:r>
      <w:bookmarkEnd w:id="40"/>
    </w:p>
    <w:p w14:paraId="67BE99BB" w14:textId="6FB2922A" w:rsidR="0086273E" w:rsidRDefault="0086273E" w:rsidP="0086273E">
      <w:pPr>
        <w:pStyle w:val="BodyText"/>
      </w:pPr>
      <w:r>
        <w:t xml:space="preserve">Following on from Section </w:t>
      </w:r>
      <w:r>
        <w:fldChar w:fldCharType="begin"/>
      </w:r>
      <w:r>
        <w:instrText xml:space="preserve"> REF _Ref11418584 \r \h </w:instrText>
      </w:r>
      <w:r>
        <w:fldChar w:fldCharType="separate"/>
      </w:r>
      <w:r w:rsidR="006D41B0">
        <w:t>4.1</w:t>
      </w:r>
      <w:r>
        <w:fldChar w:fldCharType="end"/>
      </w:r>
      <w:r>
        <w:t xml:space="preserve">, we have not undertaken a </w:t>
      </w:r>
      <w:r w:rsidR="00AF4B24">
        <w:t xml:space="preserve">complete </w:t>
      </w:r>
      <w:r>
        <w:t>regional sediment budget</w:t>
      </w:r>
      <w:r w:rsidR="00A03595">
        <w:t xml:space="preserve"> (meaning a sum of all stores and fluxes within a volume of the model)</w:t>
      </w:r>
      <w:r>
        <w:t xml:space="preserve">. </w:t>
      </w:r>
      <w:r w:rsidR="00D177EE">
        <w:t>I</w:t>
      </w:r>
      <w:r>
        <w:t xml:space="preserve">n part this is due to a large fraction of the inorganic particles in the model </w:t>
      </w:r>
      <w:r w:rsidR="00E65DA0">
        <w:t>being</w:t>
      </w:r>
      <w:r>
        <w:t xml:space="preserve"> stored in the sediments.</w:t>
      </w:r>
      <w:r w:rsidR="00A03595">
        <w:t xml:space="preserve"> T</w:t>
      </w:r>
      <w:r>
        <w:t xml:space="preserve">he model has an approximately 1 m deep sediment. For a region such as the Whitsundays (say 500 km x 50 km), this is mass of </w:t>
      </w:r>
      <w:r w:rsidR="00E65DA0">
        <w:t>5</w:t>
      </w:r>
      <w:r>
        <w:t xml:space="preserve"> x 10</w:t>
      </w:r>
      <w:r>
        <w:rPr>
          <w:vertAlign w:val="superscript"/>
        </w:rPr>
        <w:t>10</w:t>
      </w:r>
      <w:r>
        <w:t xml:space="preserve"> T of sediment, or 4 orders of magnitude greater than the yearly fluxes into the region.</w:t>
      </w:r>
      <w:r w:rsidR="00D87F89">
        <w:t xml:space="preserve"> </w:t>
      </w:r>
      <w:r w:rsidR="00D177EE">
        <w:t xml:space="preserve">The catchment-derived sediments delivered during the simulation that we are interested in make up only a tiny fraction of the budget. </w:t>
      </w:r>
      <w:r w:rsidR="00D87F89">
        <w:t>Thus</w:t>
      </w:r>
      <w:r w:rsidR="00C41411">
        <w:t>,</w:t>
      </w:r>
      <w:r w:rsidR="00D87F89">
        <w:t xml:space="preserve"> rather than a sediment budget, we have chosen to undertake simulations with altered processes to quantify sediment dynamics.</w:t>
      </w:r>
    </w:p>
    <w:p w14:paraId="0ABC998F" w14:textId="641BFA3C" w:rsidR="00D16D81" w:rsidRDefault="00965E90" w:rsidP="0086273E">
      <w:pPr>
        <w:pStyle w:val="BodyText"/>
      </w:pPr>
      <w:r>
        <w:t xml:space="preserve">The key </w:t>
      </w:r>
      <w:r w:rsidR="00A03595">
        <w:t xml:space="preserve">two </w:t>
      </w:r>
      <w:r>
        <w:t xml:space="preserve">processes that stakeholders are likely to want to understand are the relative importance of direct riverine loads of sediment versus resuspended sediments. This is a somewhat problematic calculation, because river loads of sediment will themselves settle and become part of the sediment, to be potentially resuspended </w:t>
      </w:r>
      <w:r w:rsidR="00D16D81">
        <w:t>later</w:t>
      </w:r>
      <w:r>
        <w:t>.</w:t>
      </w:r>
      <w:r w:rsidR="00D16D81">
        <w:t xml:space="preserve"> </w:t>
      </w:r>
      <w:r w:rsidR="00A03595">
        <w:t>Noneth</w:t>
      </w:r>
      <w:r w:rsidR="00E9582D">
        <w:t>e</w:t>
      </w:r>
      <w:r w:rsidR="00A03595">
        <w:t>less,</w:t>
      </w:r>
      <w:r w:rsidR="00E9582D">
        <w:t xml:space="preserve"> simple scenarios altering catchments loads can provide insights.</w:t>
      </w:r>
      <w:r w:rsidR="00A03595">
        <w:t xml:space="preserve"> </w:t>
      </w:r>
    </w:p>
    <w:p w14:paraId="6017B95E" w14:textId="39DEC0E9" w:rsidR="002372DD" w:rsidRDefault="00D16D81" w:rsidP="0086273E">
      <w:pPr>
        <w:pStyle w:val="BodyText"/>
      </w:pPr>
      <w:r>
        <w:t>Our first numerical experiments included primarily a large size fraction of sediment (with sinking rate of 17 m/d). We also ran these experiments without catchment</w:t>
      </w:r>
      <w:r w:rsidR="0090675C">
        <w:t xml:space="preserve">-derived sediment </w:t>
      </w:r>
      <w:r>
        <w:t>loads. In the bottom panel in Figure 8 of Baird and Margvelashvili (2018)</w:t>
      </w:r>
      <w:r w:rsidR="0090675C">
        <w:t>, we plot mean total suspended solids for the Whitsundays region with (red) and without (green) catchment loads. The lines are almost on top of each other, demonstrating that for the larger particle sizes, mean suspended solids is dominated by resuspension processes.</w:t>
      </w:r>
    </w:p>
    <w:p w14:paraId="46121CA8" w14:textId="4BB92617" w:rsidR="0090675C" w:rsidRDefault="0090675C" w:rsidP="0086273E">
      <w:pPr>
        <w:pStyle w:val="BodyText"/>
      </w:pPr>
      <w:r>
        <w:t xml:space="preserve">As the project progressed we identified the need for </w:t>
      </w:r>
      <w:r w:rsidR="00E9582D">
        <w:t>ultra-fine particles (called dust and forming a fluffy or nepheloid layer) that sink slowly (1 m/d) and do no deposit into the sediments, but rather stay suspended in the bottom water column layer.</w:t>
      </w:r>
      <w:r>
        <w:t xml:space="preserve"> The dynamics of this </w:t>
      </w:r>
      <w:r w:rsidR="00E9582D">
        <w:t>sediment type</w:t>
      </w:r>
      <w:r>
        <w:t xml:space="preserve"> is determined only by catchment input and </w:t>
      </w:r>
      <w:r w:rsidR="00E7422C">
        <w:t xml:space="preserve">ocean </w:t>
      </w:r>
      <w:r>
        <w:t xml:space="preserve">circulation. Looking at our publication in Marine Pollution Bulletin, Figure 7 (Margvelashvili et al., 2018), we can see that the riverine ultra-fine sediment that does not deposit decreased the optical depth </w:t>
      </w:r>
      <w:r w:rsidR="00EA4D32">
        <w:t xml:space="preserve">(averaged over several years) </w:t>
      </w:r>
      <w:r>
        <w:t xml:space="preserve">by up to 1 m, representing about a 10 % decrease in the optical depth. </w:t>
      </w:r>
      <w:r w:rsidR="00E7422C">
        <w:t>And further, that this fraction is largest in the Whitsundays regions, as per described in Section 5 of Baird and Margvelashvili (2018). Thus, as an impact on vertical attenuation of light, resuspension is still responsible for ~90% of the attenuation due to inorganic particles, but that ultra-fine particles from rivers are responsible for the remaining 10%, and that this fraction is most important in the Whitsundays region.</w:t>
      </w:r>
    </w:p>
    <w:p w14:paraId="74A366A3" w14:textId="4693D5BF" w:rsidR="00E65DA0" w:rsidRDefault="005F3194" w:rsidP="00E65DA0">
      <w:pPr>
        <w:pStyle w:val="BodyText"/>
      </w:pPr>
      <w:r w:rsidRPr="005F3194">
        <w:t xml:space="preserve">As a final point on constructing a </w:t>
      </w:r>
      <w:r w:rsidR="00E65DA0" w:rsidRPr="005F3194">
        <w:t>sediment budget</w:t>
      </w:r>
      <w:r w:rsidRPr="005F3194">
        <w:t xml:space="preserve">, </w:t>
      </w:r>
      <w:r w:rsidR="00E65DA0" w:rsidRPr="005F3194">
        <w:t>th</w:t>
      </w:r>
      <w:r w:rsidRPr="005F3194">
        <w:t>e</w:t>
      </w:r>
      <w:r w:rsidR="00E65DA0" w:rsidRPr="005F3194">
        <w:t xml:space="preserve"> analysis </w:t>
      </w:r>
      <w:r w:rsidR="00A76F40">
        <w:t xml:space="preserve">undertaken </w:t>
      </w:r>
      <w:r w:rsidR="00E65DA0" w:rsidRPr="005F3194">
        <w:t xml:space="preserve">does illustrate accumulation of particles in </w:t>
      </w:r>
      <w:r w:rsidR="00BF70BF">
        <w:t xml:space="preserve">pelagic and </w:t>
      </w:r>
      <w:r w:rsidR="00E65DA0" w:rsidRPr="005F3194">
        <w:t>benthic layers</w:t>
      </w:r>
      <w:r>
        <w:t xml:space="preserve"> </w:t>
      </w:r>
      <w:r w:rsidRPr="005F3194">
        <w:t>and net erosion deposition</w:t>
      </w:r>
      <w:r>
        <w:t xml:space="preserve"> (Fig</w:t>
      </w:r>
      <w:r w:rsidR="00BF70BF">
        <w:t>s</w:t>
      </w:r>
      <w:r>
        <w:t xml:space="preserve">. </w:t>
      </w:r>
      <w:r w:rsidR="00BF70BF">
        <w:t xml:space="preserve">8 and </w:t>
      </w:r>
      <w:r>
        <w:t>10</w:t>
      </w:r>
      <w:r w:rsidR="00BF70BF">
        <w:t xml:space="preserve"> of Baird and Margvelashvili, 2018</w:t>
      </w:r>
      <w:r>
        <w:t>)</w:t>
      </w:r>
      <w:r w:rsidRPr="005F3194">
        <w:t>, the most important components of a sediment budget (missing only fluxes the at the open lateral boundaries).</w:t>
      </w:r>
    </w:p>
    <w:p w14:paraId="51B38BDB" w14:textId="4A243B80" w:rsidR="00C664D8" w:rsidRDefault="00C664D8" w:rsidP="00C664D8">
      <w:pPr>
        <w:pStyle w:val="Heading2"/>
      </w:pPr>
      <w:bookmarkStart w:id="41" w:name="_Toc11675008"/>
      <w:r>
        <w:t>Fine fraction of catchment-derived sediments.</w:t>
      </w:r>
      <w:bookmarkEnd w:id="41"/>
    </w:p>
    <w:p w14:paraId="6873584F" w14:textId="2AC840F3" w:rsidR="0086273E" w:rsidRDefault="00794175" w:rsidP="00F73D17">
      <w:pPr>
        <w:pStyle w:val="BodyText"/>
      </w:pPr>
      <w:r>
        <w:t>During</w:t>
      </w:r>
      <w:r w:rsidR="00E65DA0">
        <w:t xml:space="preserve"> this project the critical role of very fine fractions of catchment sediments has been realised</w:t>
      </w:r>
      <w:r w:rsidR="00E9582D">
        <w:t xml:space="preserve"> (see above)</w:t>
      </w:r>
      <w:r w:rsidR="00E65DA0">
        <w:t xml:space="preserve">. </w:t>
      </w:r>
      <w:r>
        <w:t>Several</w:t>
      </w:r>
      <w:r w:rsidR="00E65DA0">
        <w:t xml:space="preserve"> numerical experiments ha</w:t>
      </w:r>
      <w:r>
        <w:t>ve</w:t>
      </w:r>
      <w:r w:rsidR="00E65DA0">
        <w:t xml:space="preserve"> been carried out to assess the volume of such particles and test updated models against observations. This work is on-going in the eReefs Project. New data </w:t>
      </w:r>
      <w:r w:rsidR="00E9582D">
        <w:t>became</w:t>
      </w:r>
      <w:r>
        <w:t xml:space="preserve"> </w:t>
      </w:r>
      <w:r w:rsidR="00E65DA0">
        <w:t xml:space="preserve">available </w:t>
      </w:r>
      <w:r w:rsidR="00E9582D">
        <w:t>in March 2019</w:t>
      </w:r>
      <w:r w:rsidR="00F848A7">
        <w:t xml:space="preserve"> on size-resolved suspended sediments in estuaries</w:t>
      </w:r>
      <w:r w:rsidR="00E65DA0">
        <w:t xml:space="preserve"> </w:t>
      </w:r>
      <w:r w:rsidR="00F848A7">
        <w:t>(per. Comm. Ryan Turner</w:t>
      </w:r>
      <w:r w:rsidR="00E9582D">
        <w:t xml:space="preserve">. Furthermore, the eReefs Project is now using </w:t>
      </w:r>
      <w:r w:rsidR="00F848A7">
        <w:t>the 2019 SOURCE Catchments loads (per comm. Dave Waters</w:t>
      </w:r>
      <w:r w:rsidR="00E9582D">
        <w:t>, May 2019</w:t>
      </w:r>
      <w:r w:rsidR="00F848A7">
        <w:t>)</w:t>
      </w:r>
      <w:r w:rsidR="00E9582D">
        <w:t xml:space="preserve">. </w:t>
      </w:r>
    </w:p>
    <w:p w14:paraId="4ED11AFC" w14:textId="77777777" w:rsidR="002F5B18" w:rsidRDefault="002F5B18" w:rsidP="002F5B18">
      <w:pPr>
        <w:pStyle w:val="Heading2"/>
      </w:pPr>
      <w:bookmarkStart w:id="42" w:name="_Toc11675009"/>
      <w:r>
        <w:t>Discussion of uncertainties in satellite-derived estimates of water quality.</w:t>
      </w:r>
      <w:bookmarkEnd w:id="42"/>
    </w:p>
    <w:p w14:paraId="4705092B" w14:textId="77777777" w:rsidR="002F5B18" w:rsidRDefault="002F5B18" w:rsidP="002F5B18">
      <w:pPr>
        <w:pStyle w:val="BodyText"/>
      </w:pPr>
    </w:p>
    <w:p w14:paraId="105AE89F" w14:textId="0D2F1032" w:rsidR="00CB76DC" w:rsidRDefault="002F5B18" w:rsidP="002F5B18">
      <w:pPr>
        <w:pStyle w:val="BodyText"/>
      </w:pPr>
      <w:r>
        <w:t xml:space="preserve">The report uses satellite estimates of vertical attenuation, Secchi depth and </w:t>
      </w:r>
      <w:r w:rsidR="00747383">
        <w:t>Coloured dissolved Organic Matter (</w:t>
      </w:r>
      <w:r>
        <w:t>CDOM</w:t>
      </w:r>
      <w:r w:rsidR="00747383">
        <w:t>)</w:t>
      </w:r>
      <w:r>
        <w:t xml:space="preserve"> absorption, as well as estimat</w:t>
      </w:r>
      <w:r w:rsidR="00CA3714">
        <w:t>es of</w:t>
      </w:r>
      <w:r>
        <w:t xml:space="preserve"> </w:t>
      </w:r>
      <w:r w:rsidR="00AA188E">
        <w:t xml:space="preserve">in-water </w:t>
      </w:r>
      <w:r>
        <w:t xml:space="preserve">concentrations of individual constituents of chlorophyll concentration and non-algal particulates (NAPs). </w:t>
      </w:r>
      <w:r w:rsidR="00CA3714">
        <w:t>Ocean colour satellites such as MODIS Aqua</w:t>
      </w:r>
      <w:r>
        <w:t xml:space="preserve"> generally have small errors in the measurement of normalised spectrally-resolved water-leaving radiance (</w:t>
      </w:r>
      <w:r w:rsidR="00CA3714">
        <w:t>~</w:t>
      </w:r>
      <w:r>
        <w:t xml:space="preserve"> 5 %, Melin et al., 2016)</w:t>
      </w:r>
      <w:r w:rsidR="00CA3714">
        <w:t xml:space="preserve">. </w:t>
      </w:r>
    </w:p>
    <w:p w14:paraId="273D855F" w14:textId="37097D33" w:rsidR="002F5B18" w:rsidRDefault="00CA3714" w:rsidP="002F5B18">
      <w:pPr>
        <w:pStyle w:val="BodyText"/>
      </w:pPr>
      <w:r>
        <w:t>When water-leaving radiance</w:t>
      </w:r>
      <w:r w:rsidR="002F5B18">
        <w:t xml:space="preserve"> </w:t>
      </w:r>
      <w:r>
        <w:t xml:space="preserve">is </w:t>
      </w:r>
      <w:r w:rsidR="002F5B18">
        <w:t>correlated to in</w:t>
      </w:r>
      <w:r>
        <w:t>-</w:t>
      </w:r>
      <w:r w:rsidR="002F5B18">
        <w:t xml:space="preserve">water properties, such as chlorophyll concentration, </w:t>
      </w:r>
      <w:r>
        <w:t>more significant</w:t>
      </w:r>
      <w:r w:rsidR="002F5B18">
        <w:t xml:space="preserve"> errors are introduced. For example, when using </w:t>
      </w:r>
      <w:r>
        <w:t>NASA’s</w:t>
      </w:r>
      <w:r w:rsidR="002F5B18">
        <w:t xml:space="preserve"> three-band ocean colour algorithm </w:t>
      </w:r>
      <w:r>
        <w:t xml:space="preserve">for MODIS Aqua </w:t>
      </w:r>
      <w:r w:rsidR="002F5B18">
        <w:t>(OC3M)</w:t>
      </w:r>
      <w:r w:rsidR="00C664D8">
        <w:t xml:space="preserve"> to </w:t>
      </w:r>
      <w:r w:rsidR="002F5B18">
        <w:t>fitted</w:t>
      </w:r>
      <w:r w:rsidR="00C664D8">
        <w:t xml:space="preserve"> radiance to</w:t>
      </w:r>
      <w:r w:rsidR="002F5B18">
        <w:t xml:space="preserve"> in situ measured chlorophyll concentrations, the global average error (mean absolute percent error) is 35 %</w:t>
      </w:r>
      <w:r w:rsidR="00C664D8">
        <w:t>.</w:t>
      </w:r>
      <w:r w:rsidR="002F5B18">
        <w:t xml:space="preserve"> The errors are even greater in coastal waters for chlorophyll, where CDOM absorption leads to an overprediction of chlorophyll concentration. So further discussion of the errors in satellite estimates of water quality are warranted.</w:t>
      </w:r>
    </w:p>
    <w:p w14:paraId="534E7E8D" w14:textId="5CE5E537" w:rsidR="008317FD" w:rsidRDefault="00794175" w:rsidP="002F5B18">
      <w:pPr>
        <w:pStyle w:val="BodyText"/>
        <w:rPr>
          <w:sz w:val="22"/>
        </w:rPr>
      </w:pPr>
      <w:r>
        <w:t>Because of</w:t>
      </w:r>
      <w:r w:rsidR="00CB76DC">
        <w:t xml:space="preserve"> these issues in coastal waters, we </w:t>
      </w:r>
      <w:r w:rsidR="00E9582D">
        <w:t xml:space="preserve">(Thomas Schroeder, CSIRO) </w:t>
      </w:r>
      <w:r>
        <w:t xml:space="preserve">converted the </w:t>
      </w:r>
      <w:bookmarkStart w:id="43" w:name="_Hlk11654982"/>
      <w:r>
        <w:t>normalised water leaving irradiances</w:t>
      </w:r>
      <w:bookmarkEnd w:id="43"/>
      <w:r>
        <w:t xml:space="preserve"> into in-water properties using a neural network based atmospheric correction (Schroeder et al., 2007) and a </w:t>
      </w:r>
      <w:r w:rsidR="00CB76DC">
        <w:t xml:space="preserve">bespoke inversion technique described in Section 2 of </w:t>
      </w:r>
      <w:r w:rsidR="00CB76DC" w:rsidRPr="00DE71EC">
        <w:rPr>
          <w:sz w:val="22"/>
        </w:rPr>
        <w:t>Baird and Margvelashvili</w:t>
      </w:r>
      <w:r w:rsidR="00CB76DC">
        <w:rPr>
          <w:sz w:val="22"/>
        </w:rPr>
        <w:t xml:space="preserve"> (2018). A similar study (Thompson et al., 2014) was undertaken for </w:t>
      </w:r>
      <w:r w:rsidR="00E9582D">
        <w:rPr>
          <w:sz w:val="22"/>
        </w:rPr>
        <w:t xml:space="preserve">an </w:t>
      </w:r>
      <w:r w:rsidR="00CB76DC">
        <w:rPr>
          <w:sz w:val="22"/>
        </w:rPr>
        <w:t>earlier time, and</w:t>
      </w:r>
      <w:r w:rsidR="00031127">
        <w:rPr>
          <w:sz w:val="22"/>
        </w:rPr>
        <w:t xml:space="preserve"> the study contains </w:t>
      </w:r>
      <w:r w:rsidR="00CB76DC">
        <w:rPr>
          <w:sz w:val="22"/>
        </w:rPr>
        <w:t xml:space="preserve">an extensive discussion of the </w:t>
      </w:r>
      <w:r w:rsidR="00CB76DC" w:rsidRPr="00CB76DC">
        <w:rPr>
          <w:sz w:val="22"/>
        </w:rPr>
        <w:t>uncertainties in satellite-derived estimates of water quality</w:t>
      </w:r>
      <w:r w:rsidR="00CB76DC">
        <w:rPr>
          <w:sz w:val="22"/>
        </w:rPr>
        <w:t xml:space="preserve"> described. In summary, Thompson et al. (2014)</w:t>
      </w:r>
      <w:r w:rsidR="001D4C89">
        <w:rPr>
          <w:sz w:val="22"/>
        </w:rPr>
        <w:t xml:space="preserve"> </w:t>
      </w:r>
      <w:r w:rsidR="008317FD">
        <w:rPr>
          <w:sz w:val="22"/>
        </w:rPr>
        <w:t>state</w:t>
      </w:r>
      <w:r w:rsidR="00F73C64">
        <w:rPr>
          <w:sz w:val="22"/>
        </w:rPr>
        <w:t>: ”validation</w:t>
      </w:r>
      <w:r w:rsidR="001D4C89" w:rsidRPr="001D4C89">
        <w:rPr>
          <w:sz w:val="22"/>
        </w:rPr>
        <w:t xml:space="preserve"> results across the entire GBR using ground observations collected within ±3 h to the satellite measurements showed that for individual points, the error for the retrieval of Chl and TSS from the regionally adapted algorithm was ±90 and 70 %, respectively</w:t>
      </w:r>
      <w:r w:rsidR="001D4C89">
        <w:rPr>
          <w:sz w:val="22"/>
        </w:rPr>
        <w:t>”.</w:t>
      </w:r>
      <w:r w:rsidR="008317FD">
        <w:rPr>
          <w:sz w:val="22"/>
        </w:rPr>
        <w:t xml:space="preserve"> </w:t>
      </w:r>
    </w:p>
    <w:p w14:paraId="7E3263AD" w14:textId="65B6E76C" w:rsidR="002F5B18" w:rsidRDefault="008317FD" w:rsidP="002F5B18">
      <w:pPr>
        <w:pStyle w:val="BodyText"/>
      </w:pPr>
      <w:r>
        <w:rPr>
          <w:sz w:val="22"/>
        </w:rPr>
        <w:t>The errors in estimating Chl and TSS quote</w:t>
      </w:r>
      <w:r w:rsidR="00302B8A">
        <w:rPr>
          <w:sz w:val="22"/>
        </w:rPr>
        <w:t>d</w:t>
      </w:r>
      <w:r>
        <w:rPr>
          <w:sz w:val="22"/>
        </w:rPr>
        <w:t xml:space="preserve"> in Thompson et al. (2014) represent instantaneous state comparisons. For example, a comparison of the</w:t>
      </w:r>
      <w:r w:rsidR="00C04D78">
        <w:rPr>
          <w:sz w:val="22"/>
        </w:rPr>
        <w:t xml:space="preserve"> measured</w:t>
      </w:r>
      <w:r>
        <w:rPr>
          <w:sz w:val="22"/>
        </w:rPr>
        <w:t xml:space="preserve"> mass of </w:t>
      </w:r>
      <w:r w:rsidR="00C04D78">
        <w:rPr>
          <w:sz w:val="22"/>
        </w:rPr>
        <w:t xml:space="preserve">suspended sediments compared to </w:t>
      </w:r>
      <w:r w:rsidR="00302B8A">
        <w:rPr>
          <w:sz w:val="22"/>
        </w:rPr>
        <w:t xml:space="preserve">the </w:t>
      </w:r>
      <w:r w:rsidR="00C04D78">
        <w:rPr>
          <w:sz w:val="22"/>
        </w:rPr>
        <w:t>satellite estimate</w:t>
      </w:r>
      <w:r w:rsidR="00302B8A">
        <w:rPr>
          <w:sz w:val="22"/>
        </w:rPr>
        <w:t xml:space="preserve"> at the same time</w:t>
      </w:r>
      <w:r w:rsidR="00C04D78">
        <w:rPr>
          <w:sz w:val="22"/>
        </w:rPr>
        <w:t xml:space="preserve">. Two factors should be considered. </w:t>
      </w:r>
      <w:r w:rsidR="001E6BE9">
        <w:rPr>
          <w:sz w:val="22"/>
        </w:rPr>
        <w:t xml:space="preserve">Instantaneous state comparisons of highly variable phenomena can </w:t>
      </w:r>
      <w:r w:rsidR="00302B8A">
        <w:rPr>
          <w:sz w:val="22"/>
        </w:rPr>
        <w:t>have</w:t>
      </w:r>
      <w:r w:rsidR="001E6BE9">
        <w:rPr>
          <w:sz w:val="22"/>
        </w:rPr>
        <w:t xml:space="preserve"> large </w:t>
      </w:r>
      <w:r w:rsidR="00302B8A">
        <w:rPr>
          <w:sz w:val="22"/>
        </w:rPr>
        <w:t xml:space="preserve">errors </w:t>
      </w:r>
      <w:r w:rsidR="001E6BE9">
        <w:rPr>
          <w:sz w:val="22"/>
        </w:rPr>
        <w:t xml:space="preserve">while the mean values, what we are looking for </w:t>
      </w:r>
      <w:r w:rsidR="00302B8A">
        <w:rPr>
          <w:sz w:val="22"/>
        </w:rPr>
        <w:t>to determine a shift</w:t>
      </w:r>
      <w:r w:rsidR="001E6BE9">
        <w:rPr>
          <w:sz w:val="22"/>
        </w:rPr>
        <w:t xml:space="preserve"> between two 8</w:t>
      </w:r>
      <w:r w:rsidR="00302B8A">
        <w:rPr>
          <w:sz w:val="22"/>
        </w:rPr>
        <w:t>-</w:t>
      </w:r>
      <w:r w:rsidR="001E6BE9">
        <w:rPr>
          <w:sz w:val="22"/>
        </w:rPr>
        <w:t>year time periods, are small. Furthermore, the normalised water</w:t>
      </w:r>
      <w:r w:rsidR="001E5639">
        <w:rPr>
          <w:sz w:val="22"/>
        </w:rPr>
        <w:t>-</w:t>
      </w:r>
      <w:r w:rsidR="001E6BE9">
        <w:rPr>
          <w:sz w:val="22"/>
        </w:rPr>
        <w:t xml:space="preserve">leaving irradiances are </w:t>
      </w:r>
      <w:r w:rsidR="001E5639">
        <w:rPr>
          <w:sz w:val="22"/>
        </w:rPr>
        <w:t xml:space="preserve">essentially a </w:t>
      </w:r>
      <w:r w:rsidR="001E6BE9">
        <w:rPr>
          <w:sz w:val="22"/>
        </w:rPr>
        <w:t xml:space="preserve">measure of the </w:t>
      </w:r>
      <w:r w:rsidR="001E5639">
        <w:rPr>
          <w:sz w:val="22"/>
        </w:rPr>
        <w:t xml:space="preserve">sun </w:t>
      </w:r>
      <w:r w:rsidR="001E6BE9">
        <w:rPr>
          <w:sz w:val="22"/>
        </w:rPr>
        <w:t xml:space="preserve">light failing to return to the satellite sensor. </w:t>
      </w:r>
      <w:r w:rsidR="001E5639">
        <w:rPr>
          <w:sz w:val="22"/>
        </w:rPr>
        <w:t>V</w:t>
      </w:r>
      <w:r w:rsidR="001E6BE9">
        <w:rPr>
          <w:sz w:val="22"/>
        </w:rPr>
        <w:t>ertical</w:t>
      </w:r>
      <w:r w:rsidR="001E5639">
        <w:rPr>
          <w:sz w:val="22"/>
        </w:rPr>
        <w:t xml:space="preserve"> </w:t>
      </w:r>
      <w:r w:rsidR="001E6BE9">
        <w:rPr>
          <w:sz w:val="22"/>
        </w:rPr>
        <w:t>attenuation coefficients and Secchi depth are similar measures, and generally have small</w:t>
      </w:r>
      <w:r w:rsidR="00302B8A">
        <w:rPr>
          <w:sz w:val="22"/>
        </w:rPr>
        <w:t>er</w:t>
      </w:r>
      <w:r w:rsidR="001E6BE9">
        <w:rPr>
          <w:sz w:val="22"/>
        </w:rPr>
        <w:t xml:space="preserve"> errors. In contrast, properties such as the mass of TSS </w:t>
      </w:r>
      <w:r w:rsidR="00302B8A">
        <w:rPr>
          <w:sz w:val="22"/>
        </w:rPr>
        <w:t>e</w:t>
      </w:r>
      <w:r w:rsidR="001E6BE9">
        <w:rPr>
          <w:sz w:val="22"/>
        </w:rPr>
        <w:t xml:space="preserve">ffect </w:t>
      </w:r>
      <w:r w:rsidR="00302B8A" w:rsidRPr="00302B8A">
        <w:rPr>
          <w:sz w:val="22"/>
        </w:rPr>
        <w:t>normalised water leaving irradiances</w:t>
      </w:r>
      <w:r w:rsidR="001E6BE9">
        <w:rPr>
          <w:sz w:val="22"/>
        </w:rPr>
        <w:t xml:space="preserve"> as a function of the mass-specific absorption and scattering properties of the suspended sediments, which vary with </w:t>
      </w:r>
      <w:r w:rsidR="001E20B0">
        <w:rPr>
          <w:sz w:val="22"/>
        </w:rPr>
        <w:t xml:space="preserve">particle size, shape and minerology. </w:t>
      </w:r>
      <w:r w:rsidR="00F73C64">
        <w:rPr>
          <w:sz w:val="22"/>
        </w:rPr>
        <w:t>Similarly,</w:t>
      </w:r>
      <w:r w:rsidR="001E5639">
        <w:rPr>
          <w:sz w:val="22"/>
        </w:rPr>
        <w:t xml:space="preserve"> mass-specific absorption and scattering by phytoplankton varies with cell type, size and physiological status. </w:t>
      </w:r>
      <w:r w:rsidR="001E20B0">
        <w:rPr>
          <w:sz w:val="22"/>
        </w:rPr>
        <w:t xml:space="preserve">Thus remotely-sensed Secchi depth and vertical attenuation can </w:t>
      </w:r>
      <w:r w:rsidR="00232FBE">
        <w:rPr>
          <w:sz w:val="22"/>
        </w:rPr>
        <w:t xml:space="preserve">be </w:t>
      </w:r>
      <w:r w:rsidR="001E20B0">
        <w:rPr>
          <w:sz w:val="22"/>
        </w:rPr>
        <w:t>accurate</w:t>
      </w:r>
      <w:r w:rsidR="00232FBE">
        <w:rPr>
          <w:sz w:val="22"/>
        </w:rPr>
        <w:t>, w</w:t>
      </w:r>
      <w:r w:rsidR="001E20B0">
        <w:rPr>
          <w:sz w:val="22"/>
        </w:rPr>
        <w:t>hile Chl and TSS are less so.</w:t>
      </w:r>
    </w:p>
    <w:p w14:paraId="6E26DFB4" w14:textId="77777777" w:rsidR="002F5B18" w:rsidRDefault="002F5B18" w:rsidP="002F5B18">
      <w:pPr>
        <w:pStyle w:val="BodyText"/>
      </w:pPr>
      <w:r>
        <w:t>The satellite retrievals at near shore Pine Island and the mid-shelf Whitsundays and Hook sites showed the expected large-scale changes: a decrease in chlorophyll concentration and NAP at the offshore sites, with reduced light attenuation and greater Secchi depth. Furthermore, the signals also showed annual variability (poorer water quality in the wet seasons) and interannual (poorer water quality following large wet seasons, especially at Pine). Thus, there is useful information in these retrievals.</w:t>
      </w:r>
    </w:p>
    <w:p w14:paraId="36DBD82B" w14:textId="432F9742" w:rsidR="0086273E" w:rsidRDefault="008317FD" w:rsidP="002F5B18">
      <w:pPr>
        <w:pStyle w:val="BodyText"/>
      </w:pPr>
      <w:r>
        <w:t>To</w:t>
      </w:r>
      <w:r w:rsidR="002F5B18">
        <w:t xml:space="preserve"> avoid issues with changing between satellites, we have used only the MODIS Aqua sensor. This sensor is periodically re-processed to account for drift in the retrieval of remote-sensing reflectance. We calculate the in-water water quality estimates from an atmospheric correction and inversion model that was applied across the whole time-series.</w:t>
      </w:r>
      <w:r w:rsidR="00150BC1">
        <w:t xml:space="preserve"> W</w:t>
      </w:r>
      <w:r w:rsidR="002F5B18">
        <w:t>hile the drift in the sensor is accounted for, a trend in atmospheric conditions, or in the in-water constituents (i.e. finer particles with greater mass-specific scattering) are not.</w:t>
      </w:r>
    </w:p>
    <w:p w14:paraId="4A4E6C3C" w14:textId="60F22ACC" w:rsidR="00F55728" w:rsidRDefault="00F55728" w:rsidP="002F5B18">
      <w:pPr>
        <w:pStyle w:val="BodyText"/>
      </w:pPr>
    </w:p>
    <w:p w14:paraId="4560B2AB" w14:textId="69FCBE82" w:rsidR="00F55728" w:rsidRDefault="00F55728" w:rsidP="00F55728">
      <w:pPr>
        <w:pStyle w:val="Heading2"/>
      </w:pPr>
      <w:bookmarkStart w:id="44" w:name="_Toc11675010"/>
      <w:r>
        <w:t>Further discussion of the comparison between in situ observations, satellite retrievals and model outputs.</w:t>
      </w:r>
      <w:bookmarkEnd w:id="44"/>
    </w:p>
    <w:p w14:paraId="3172DEC8" w14:textId="6D9EE9AF" w:rsidR="00DB79F3" w:rsidRDefault="00150BC1" w:rsidP="006A7D09">
      <w:pPr>
        <w:pStyle w:val="BodyText"/>
      </w:pPr>
      <w:r>
        <w:t>This project has used in situ water samples and mooring</w:t>
      </w:r>
      <w:r w:rsidR="00DB79F3">
        <w:t>-deployed sensors</w:t>
      </w:r>
      <w:r>
        <w:t xml:space="preserve"> </w:t>
      </w:r>
      <w:r w:rsidR="00DB79F3">
        <w:t>maintained</w:t>
      </w:r>
      <w:r>
        <w:t xml:space="preserve"> by AIMS</w:t>
      </w:r>
      <w:r w:rsidR="00DB79F3">
        <w:t xml:space="preserve"> and IMOS</w:t>
      </w:r>
      <w:r w:rsidR="009E1F24">
        <w:t xml:space="preserve">, </w:t>
      </w:r>
      <w:r w:rsidR="00DB79F3">
        <w:t xml:space="preserve">CSIRO </w:t>
      </w:r>
      <w:r w:rsidR="009E1F24">
        <w:t xml:space="preserve">processed </w:t>
      </w:r>
      <w:r w:rsidR="00DB79F3">
        <w:t>satellite data obtained from NASA sensors and numerical models from the eReefs Project. Each of these sources of information have their limitations. It is not even easy to directly compare these data streams</w:t>
      </w:r>
      <w:r w:rsidR="00660882">
        <w:t xml:space="preserve">. </w:t>
      </w:r>
      <w:r w:rsidR="009B777F">
        <w:t>As an example, in the case of chlorophyll concentration</w:t>
      </w:r>
      <w:r w:rsidR="00660882">
        <w:t>,</w:t>
      </w:r>
      <w:r w:rsidR="009B777F">
        <w:t xml:space="preserve"> </w:t>
      </w:r>
      <w:r w:rsidR="00660882">
        <w:t>water sample</w:t>
      </w:r>
      <w:r w:rsidR="009B777F">
        <w:t xml:space="preserve">s are a measure of the mass of chlorophyll, fluorometers measure the excitation of photosystems that contain chlorophyll, </w:t>
      </w:r>
      <w:r w:rsidR="00747383">
        <w:t xml:space="preserve">and </w:t>
      </w:r>
      <w:r w:rsidR="009B777F">
        <w:t>satellite algorithms are based on the ratio of blue to green light.</w:t>
      </w:r>
    </w:p>
    <w:p w14:paraId="20C4FBCC" w14:textId="01AB7505" w:rsidR="009B777F" w:rsidRDefault="00747383" w:rsidP="006A7D09">
      <w:pPr>
        <w:pStyle w:val="BodyText"/>
      </w:pPr>
      <w:r>
        <w:t xml:space="preserve">To </w:t>
      </w:r>
      <w:r w:rsidR="009B777F">
        <w:t xml:space="preserve">improve the comparisons of model and observations, </w:t>
      </w:r>
      <w:r w:rsidR="00DB79F3">
        <w:t xml:space="preserve">Section 3.1 of Baird and Margvelashvili (2018) investigates the </w:t>
      </w:r>
      <w:r w:rsidR="009B777F">
        <w:t xml:space="preserve">generating simulated observations. By this we mean that we generate model quantities that are </w:t>
      </w:r>
      <w:r w:rsidR="00DE177E">
        <w:t xml:space="preserve">more like </w:t>
      </w:r>
      <w:r w:rsidR="009B777F">
        <w:t>the observations. As an example, simulated Secchi depth is based on the depth at which light at 488 nm reaches 37 % of surface value. Normal human vision best sees contrast at 488 nm, so this is the chosen wavelength. By bring</w:t>
      </w:r>
      <w:r>
        <w:t>ing</w:t>
      </w:r>
      <w:r w:rsidR="009B777F">
        <w:t xml:space="preserve"> the observation to the model we eliminate a mis-match of types, allowing a fairer comparison.</w:t>
      </w:r>
    </w:p>
    <w:p w14:paraId="39592ECE" w14:textId="17CFFBE6" w:rsidR="009B777F" w:rsidRDefault="009B777F" w:rsidP="006A7D09">
      <w:pPr>
        <w:pStyle w:val="BodyText"/>
      </w:pPr>
      <w:r>
        <w:t>In any case, for the purposes of determining chlorophyll concentration, we have assumed that water</w:t>
      </w:r>
      <w:r w:rsidR="00DE177E">
        <w:t>-</w:t>
      </w:r>
      <w:r>
        <w:t>sample</w:t>
      </w:r>
      <w:r w:rsidR="00DE177E">
        <w:t>-</w:t>
      </w:r>
      <w:r>
        <w:t xml:space="preserve">obtained mass of chlorophyll a is the point of truth – but these observations are rare. The </w:t>
      </w:r>
      <w:r w:rsidR="00747383">
        <w:t xml:space="preserve">other measures that we are comparing: </w:t>
      </w:r>
      <w:r>
        <w:t>satellite</w:t>
      </w:r>
      <w:r w:rsidR="00747383">
        <w:t xml:space="preserve"> retrievals</w:t>
      </w:r>
      <w:r>
        <w:t>, model output</w:t>
      </w:r>
      <w:r w:rsidR="00747383">
        <w:t>s</w:t>
      </w:r>
      <w:r>
        <w:t xml:space="preserve"> or </w:t>
      </w:r>
      <w:r w:rsidR="00747383">
        <w:t>optically-sensed (such as fluorometers) have greater spatial and temporal resolutions but are assumed to be approximations of the “truth”.</w:t>
      </w:r>
    </w:p>
    <w:p w14:paraId="1C2D0129" w14:textId="77777777" w:rsidR="009B777F" w:rsidRDefault="009B777F" w:rsidP="006A7D09">
      <w:pPr>
        <w:pStyle w:val="BodyText"/>
      </w:pPr>
    </w:p>
    <w:p w14:paraId="24A4CA67" w14:textId="1E0AB777" w:rsidR="00DB79F3" w:rsidRPr="006A7D09" w:rsidRDefault="009B777F" w:rsidP="006A7D09">
      <w:pPr>
        <w:pStyle w:val="BodyText"/>
      </w:pPr>
      <w:r>
        <w:t xml:space="preserve"> </w:t>
      </w:r>
    </w:p>
    <w:p w14:paraId="151BA772" w14:textId="65B4412D" w:rsidR="009B0FDF" w:rsidRDefault="009B0FDF" w:rsidP="009B0FDF">
      <w:pPr>
        <w:pStyle w:val="Heading1"/>
      </w:pPr>
      <w:bookmarkStart w:id="45" w:name="_Toc11675011"/>
      <w:r>
        <w:t>References</w:t>
      </w:r>
      <w:bookmarkEnd w:id="45"/>
    </w:p>
    <w:p w14:paraId="60F37649" w14:textId="77777777" w:rsidR="009977CE" w:rsidRPr="008E2E75" w:rsidRDefault="009B0FDF" w:rsidP="009B0FDF">
      <w:pPr>
        <w:pStyle w:val="BodyText"/>
        <w:rPr>
          <w:sz w:val="22"/>
        </w:rPr>
      </w:pPr>
      <w:r w:rsidRPr="008E2E75">
        <w:rPr>
          <w:sz w:val="22"/>
        </w:rPr>
        <w:t xml:space="preserve">Baird, M. E., J. Andrewartha, M. Herzfeld, E. Jones, N. Margvelashvili, M. Mongin, F. Rizwi, J. Skerratt, M. Soja-Wozniak, K. Wild-Allen, T. Schroeder, B. Robson, E. da Silva, M. Devlin (2017) River plumes of the Great Barrier Reef: freshwater, sediment and optical footprints quantified by the eReefs modelling system. In Syme, G., Hatton MacDonald, D., Fulton, B. and Piantadosi, J. (eds) MODSIM2017, 22nd International Congress on Modelling and Simulation. Modelling and Simulation Society of Australia and New Zealand, December 2017, pp.1892-1898. ISBN: 978-0-9872143-7-9. </w:t>
      </w:r>
      <w:hyperlink r:id="rId22" w:history="1">
        <w:r w:rsidRPr="008E2E75">
          <w:rPr>
            <w:rStyle w:val="Hyperlink"/>
            <w:sz w:val="22"/>
          </w:rPr>
          <w:t>https://www.mssanz.org.au/modsim2017/L22/baird.pdf</w:t>
        </w:r>
      </w:hyperlink>
      <w:r w:rsidRPr="008E2E75">
        <w:rPr>
          <w:sz w:val="22"/>
        </w:rPr>
        <w:t>.</w:t>
      </w:r>
    </w:p>
    <w:p w14:paraId="770DBF5C" w14:textId="77777777" w:rsidR="00641E35" w:rsidRDefault="00641E35" w:rsidP="00641E35">
      <w:pPr>
        <w:pStyle w:val="BodyText"/>
        <w:rPr>
          <w:sz w:val="22"/>
        </w:rPr>
      </w:pPr>
      <w:r w:rsidRPr="008E2E75">
        <w:rPr>
          <w:sz w:val="22"/>
        </w:rPr>
        <w:t>Brinkman et al., 2018 Monitoring the Physical and Chemical Environment within the Reef 2050 Integrated Monitoring and Reporting Program: Final Report of the Physical and Chemical environment Expert Group.</w:t>
      </w:r>
    </w:p>
    <w:p w14:paraId="65731B64" w14:textId="77777777" w:rsidR="009977CE" w:rsidRDefault="009977CE" w:rsidP="00641E35">
      <w:pPr>
        <w:pStyle w:val="BodyText"/>
        <w:rPr>
          <w:sz w:val="22"/>
        </w:rPr>
      </w:pPr>
      <w:r w:rsidRPr="009977CE">
        <w:rPr>
          <w:sz w:val="22"/>
        </w:rPr>
        <w:t xml:space="preserve">Brodie, J., M. Baird, M. Mongin, J. Skerratt, C. Robillot and J. Waterhouse (2017) Pollutant target setting for the Great Barrier Reef: Using the eReefs framework. In Syme, G., Hatton MacDonald, D., Fulton, B. and Piantadosi, J. (eds) MODSIM2017, 22nd International Congress on Modelling and Simulation. Modelling and Simulation Society of Australia and New Zealand, December 2017, pp. 1913-1919. ISBN: 978-0-9872143-7-9. </w:t>
      </w:r>
      <w:hyperlink r:id="rId23" w:history="1">
        <w:r w:rsidRPr="009455B0">
          <w:rPr>
            <w:rStyle w:val="Hyperlink"/>
            <w:sz w:val="22"/>
          </w:rPr>
          <w:t>https://www.mssanz.org.au/modsim2017/L22/brodie.pdf</w:t>
        </w:r>
      </w:hyperlink>
    </w:p>
    <w:p w14:paraId="0BEEA59F" w14:textId="77777777" w:rsidR="009977CE" w:rsidRPr="008E2E75" w:rsidRDefault="009977CE" w:rsidP="00641E35">
      <w:pPr>
        <w:pStyle w:val="BodyText"/>
        <w:rPr>
          <w:sz w:val="22"/>
        </w:rPr>
      </w:pPr>
      <w:r w:rsidRPr="009977CE">
        <w:rPr>
          <w:sz w:val="22"/>
        </w:rPr>
        <w:t>Brodie, J., Baird, M., Waterhouse, J., Mongin, M., Skerratt, J., Robillot, C., Smith, R., Mann, R., Warne, M., 2017. Development of basin-specific ecologically relevant water quality targets for the Great Barrier Reef. TropWATER Report No. 17/38, James Cook University, Published by the State of Queensland, Brisbane, Australia. 68 pp.</w:t>
      </w:r>
    </w:p>
    <w:p w14:paraId="5D547384" w14:textId="77777777" w:rsidR="00591721" w:rsidRPr="008E2E75" w:rsidRDefault="00591721" w:rsidP="00591721">
      <w:pPr>
        <w:pStyle w:val="BodyText"/>
        <w:rPr>
          <w:sz w:val="22"/>
        </w:rPr>
      </w:pPr>
      <w:r w:rsidRPr="008E2E75">
        <w:rPr>
          <w:sz w:val="22"/>
        </w:rPr>
        <w:t>Herzfeld, M. (2015). Methods for freshwater riverine input into regional ocean models. Ocean Model. 90, 1 – 15.</w:t>
      </w:r>
    </w:p>
    <w:p w14:paraId="0BE075FC" w14:textId="77777777" w:rsidR="00591721" w:rsidRPr="008E2E75" w:rsidRDefault="00591721" w:rsidP="00591721">
      <w:pPr>
        <w:pStyle w:val="BodyText"/>
        <w:rPr>
          <w:sz w:val="22"/>
        </w:rPr>
      </w:pPr>
      <w:r w:rsidRPr="008E2E75">
        <w:rPr>
          <w:sz w:val="22"/>
        </w:rPr>
        <w:t>Herzfeld, M., J. Andrewartha, M. Baird, R. Brinkman, M. Furnas, P. Gillibrand, M. Hemer, K. Joehnk, E. Jones, D. McKinnon, N. Margvelashvili, M. Mongin, P. Oke, F. Rizwi, B. Robson, S. Seaton, J. Skerratt, H. Tonin, and K. Wild-Allen (2016). eReefs Marine Modelling: Final Report, CSIRO, Hobart 497 pp.</w:t>
      </w:r>
      <w:r w:rsidR="008F104A" w:rsidRPr="008E2E75">
        <w:rPr>
          <w:sz w:val="22"/>
        </w:rPr>
        <w:t xml:space="preserve"> </w:t>
      </w:r>
      <w:r w:rsidRPr="008E2E75">
        <w:rPr>
          <w:sz w:val="22"/>
        </w:rPr>
        <w:t>http://www.marine.csiro.au/cem/gbr4/eReefs Marine Modelling.pdf. Technical report.</w:t>
      </w:r>
    </w:p>
    <w:p w14:paraId="3D1AEEA8" w14:textId="77777777" w:rsidR="002F1FBF" w:rsidRPr="008E2E75" w:rsidRDefault="002F1FBF" w:rsidP="00641E35">
      <w:pPr>
        <w:pStyle w:val="BodyText"/>
        <w:rPr>
          <w:sz w:val="22"/>
        </w:rPr>
      </w:pPr>
      <w:r w:rsidRPr="008E2E75">
        <w:rPr>
          <w:sz w:val="22"/>
        </w:rPr>
        <w:t>Jones, EM; Doblin, MA; Matear, R; King, E. (2015) Assessing and evaluating the ocean-colour footprint of a regional observing system. J. Mar. Sys.143:49-61.</w:t>
      </w:r>
    </w:p>
    <w:p w14:paraId="4D428004" w14:textId="77777777" w:rsidR="009B0FDF" w:rsidRPr="008E2E75" w:rsidRDefault="009B0FDF" w:rsidP="009B0FDF">
      <w:pPr>
        <w:pStyle w:val="BodyText"/>
        <w:rPr>
          <w:sz w:val="22"/>
        </w:rPr>
      </w:pPr>
      <w:r w:rsidRPr="008E2E75">
        <w:rPr>
          <w:sz w:val="22"/>
        </w:rPr>
        <w:t>Lewis SE, Lough JM, Cantin NE, Matson EG, Kinsley L, Bainbridge ZT, Brodie JE (2018) A critical evaluation of coral Ba/Ca, Mn/Ca and Y/Ca ratios as indicators of terrestrial input: New data from the Great Barrier Reef, Australia. Geochemica et Cosmochimica Acta 237: 131-154.</w:t>
      </w:r>
    </w:p>
    <w:p w14:paraId="0B360341" w14:textId="77777777" w:rsidR="006E5906" w:rsidRPr="008E2E75" w:rsidRDefault="00462E89" w:rsidP="00462E89">
      <w:pPr>
        <w:pStyle w:val="BodyText"/>
        <w:rPr>
          <w:sz w:val="22"/>
        </w:rPr>
      </w:pPr>
      <w:r w:rsidRPr="008E2E75">
        <w:rPr>
          <w:sz w:val="22"/>
        </w:rPr>
        <w:t>Gonneea, Meagan Eagle, Anne L. Cohen, Thomas M. DeCarlo, Matthew A. Charette (2017) Relationship between water and aragonite barium concentrations in aquaria reared juvenile corals, Geochimica et Cosmochimica Acta, 209, 123-134.</w:t>
      </w:r>
    </w:p>
    <w:p w14:paraId="32279A5F" w14:textId="77777777" w:rsidR="006E5906" w:rsidRPr="008E2E75" w:rsidRDefault="006E5906" w:rsidP="006E5906">
      <w:pPr>
        <w:pStyle w:val="BodyText"/>
        <w:rPr>
          <w:sz w:val="22"/>
        </w:rPr>
      </w:pPr>
      <w:r w:rsidRPr="008E2E75">
        <w:rPr>
          <w:sz w:val="22"/>
        </w:rPr>
        <w:t>Kenneth S. Johnson (1981) The calculation of ion pair diffusion coefficients: A comment,</w:t>
      </w:r>
      <w:r w:rsidR="008F104A" w:rsidRPr="008E2E75">
        <w:rPr>
          <w:sz w:val="22"/>
        </w:rPr>
        <w:t xml:space="preserve"> </w:t>
      </w:r>
      <w:r w:rsidRPr="008E2E75">
        <w:rPr>
          <w:sz w:val="22"/>
        </w:rPr>
        <w:t>Marine Chemistry,10, 195-208.</w:t>
      </w:r>
    </w:p>
    <w:p w14:paraId="345A0C79" w14:textId="77777777" w:rsidR="009B0FDF" w:rsidRPr="008E2E75" w:rsidRDefault="009B0FDF" w:rsidP="009B0FDF">
      <w:pPr>
        <w:pStyle w:val="BodyText"/>
        <w:rPr>
          <w:sz w:val="22"/>
        </w:rPr>
      </w:pPr>
      <w:r w:rsidRPr="008E2E75">
        <w:rPr>
          <w:sz w:val="22"/>
        </w:rPr>
        <w:t>Margvelashvili, N. M., J. Andrewartha, M. Baird, M. Herzfeld, E Jones, M. Mongin, F. Rizwi, B. Robson, J. Skerratt, K. Wild-Allen and A. Steven (2018) Simulated fate of catchment-derived sediment on the Great Barrier Reef shelf. Mar. Poll. Bull. 135: 954-962.</w:t>
      </w:r>
    </w:p>
    <w:p w14:paraId="46BB50A7" w14:textId="4F063231" w:rsidR="002F5B18" w:rsidRDefault="002F5B18" w:rsidP="002E7ADA">
      <w:pPr>
        <w:pStyle w:val="BodyText"/>
        <w:rPr>
          <w:sz w:val="22"/>
        </w:rPr>
      </w:pPr>
      <w:r w:rsidRPr="002F5B18">
        <w:rPr>
          <w:sz w:val="22"/>
        </w:rPr>
        <w:t>Mélin F., G. Sclep, T. Jackson, S. Sathyendranath (2016) Uncertainty estimates of remote sensing reflectance derived from comparison of ocean color satellite data sets, Remote Sensing of Environment,177,107-124.</w:t>
      </w:r>
    </w:p>
    <w:p w14:paraId="7D9D4F40" w14:textId="39281C5E" w:rsidR="00B436C7" w:rsidRDefault="002F1FBF" w:rsidP="002E7ADA">
      <w:pPr>
        <w:pStyle w:val="BodyText"/>
        <w:rPr>
          <w:sz w:val="22"/>
        </w:rPr>
      </w:pPr>
      <w:r w:rsidRPr="008E2E75">
        <w:rPr>
          <w:sz w:val="22"/>
        </w:rPr>
        <w:t>Oke, Peter; Sakov, Pavel. Assessing the footprint of a regional ocean observing system. Journal of Marine Systems. 2012; 105-108:30-51.</w:t>
      </w:r>
    </w:p>
    <w:p w14:paraId="52D51864" w14:textId="3F8BF5F3" w:rsidR="00794175" w:rsidRDefault="00794175" w:rsidP="002E7ADA">
      <w:pPr>
        <w:pStyle w:val="BodyText"/>
        <w:rPr>
          <w:sz w:val="22"/>
        </w:rPr>
      </w:pPr>
      <w:r w:rsidRPr="00794175">
        <w:rPr>
          <w:sz w:val="22"/>
        </w:rPr>
        <w:t>Schroeder T, Behnert I, Schaale M, Fischer J, Doerffer R (2007) Atmospheric correction algorithm for MERIS above case-2 waters. Int J Remote Sens 28:1469–1486.</w:t>
      </w:r>
    </w:p>
    <w:p w14:paraId="6E80771C" w14:textId="155C6005" w:rsidR="006A69FF" w:rsidRDefault="006A69FF" w:rsidP="002E7ADA">
      <w:pPr>
        <w:pStyle w:val="BodyText"/>
        <w:rPr>
          <w:sz w:val="22"/>
        </w:rPr>
      </w:pPr>
      <w:r w:rsidRPr="003442A2">
        <w:rPr>
          <w:sz w:val="22"/>
        </w:rPr>
        <w:t>Thompson A, Schroeder T, Brando VE, Schaffelke B (2014) Coral community responses to declining water quality: Whitsunday Islands, Great Barrier Reef, Australia. Coral Reefs 33(4): 923-938</w:t>
      </w:r>
      <w:r>
        <w:rPr>
          <w:sz w:val="22"/>
        </w:rPr>
        <w:t>.</w:t>
      </w:r>
    </w:p>
    <w:p w14:paraId="1E0935BB" w14:textId="15B39F8D" w:rsidR="00B6175E" w:rsidRPr="008E2E75" w:rsidRDefault="00B6175E" w:rsidP="002E7ADA">
      <w:pPr>
        <w:pStyle w:val="BodyText"/>
        <w:rPr>
          <w:sz w:val="22"/>
        </w:rPr>
      </w:pPr>
      <w:r w:rsidRPr="00B6175E">
        <w:rPr>
          <w:sz w:val="22"/>
        </w:rPr>
        <w:t>Environmental Risk Assessment PORT OF HAY 2018. North Queensland Bulk Ports Corporation.</w:t>
      </w:r>
    </w:p>
    <w:sectPr w:rsidR="00B6175E" w:rsidRPr="008E2E75" w:rsidSect="0008281F">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1134" w:right="1134" w:bottom="1134" w:left="1134" w:header="510" w:footer="624" w:gutter="0"/>
      <w:cols w:space="85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6BFE6" w14:textId="77777777" w:rsidR="00CB1925" w:rsidRDefault="00CB1925" w:rsidP="009964E7">
      <w:r>
        <w:separator/>
      </w:r>
    </w:p>
    <w:p w14:paraId="0E3CAA82" w14:textId="77777777" w:rsidR="00CB1925" w:rsidRDefault="00CB1925"/>
  </w:endnote>
  <w:endnote w:type="continuationSeparator" w:id="0">
    <w:p w14:paraId="08B9279C" w14:textId="77777777" w:rsidR="00CB1925" w:rsidRDefault="00CB1925" w:rsidP="009964E7">
      <w:r>
        <w:continuationSeparator/>
      </w:r>
    </w:p>
    <w:p w14:paraId="42314ECF" w14:textId="77777777" w:rsidR="00CB1925" w:rsidRDefault="00CB19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7C4FA" w14:textId="6E5D38F1" w:rsidR="002B4A31" w:rsidRDefault="002B4A31"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6D41B0">
      <w:rPr>
        <w:noProof/>
      </w:rPr>
      <w:t>Historical context and causes of water quality decline in the Whitsunday region</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CB89F" w14:textId="700A7952" w:rsidR="002B4A31" w:rsidRDefault="002B4A31"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BB1B94">
      <w:rPr>
        <w:noProof/>
      </w:rPr>
      <w:t>Historical context and causes of water quality decline in the Whitsunday region</w:t>
    </w:r>
    <w:r>
      <w:rPr>
        <w:noProof/>
      </w:rPr>
      <w:fldChar w:fldCharType="end"/>
    </w:r>
    <w:r>
      <w:t xml:space="preserve">  |  </w:t>
    </w:r>
    <w:r>
      <w:fldChar w:fldCharType="begin"/>
    </w:r>
    <w:r>
      <w:instrText xml:space="preserve"> PAGE   \* MERGEFORMAT </w:instrText>
    </w:r>
    <w:r>
      <w:fldChar w:fldCharType="separate"/>
    </w:r>
    <w:r w:rsidR="00BB1B94">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55804" w14:textId="77777777" w:rsidR="00BB1B94" w:rsidRDefault="00BB1B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2B595" w14:textId="77777777" w:rsidR="00CB1925" w:rsidRDefault="00CB1925" w:rsidP="009964E7">
      <w:r>
        <w:separator/>
      </w:r>
    </w:p>
    <w:p w14:paraId="71ED0884" w14:textId="77777777" w:rsidR="00CB1925" w:rsidRDefault="00CB1925"/>
  </w:footnote>
  <w:footnote w:type="continuationSeparator" w:id="0">
    <w:p w14:paraId="3C1C5262" w14:textId="77777777" w:rsidR="00CB1925" w:rsidRDefault="00CB1925" w:rsidP="009964E7">
      <w:r>
        <w:continuationSeparator/>
      </w:r>
    </w:p>
    <w:p w14:paraId="25915B76" w14:textId="77777777" w:rsidR="00CB1925" w:rsidRDefault="00CB19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95FF9" w14:textId="77777777" w:rsidR="00BB1B94" w:rsidRDefault="00BB1B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7AEE0" w14:textId="77777777" w:rsidR="00BB1B94" w:rsidRDefault="00BB1B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80AFC" w14:textId="77777777" w:rsidR="00BB1B94" w:rsidRDefault="00BB1B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E0374B"/>
    <w:multiLevelType w:val="hybridMultilevel"/>
    <w:tmpl w:val="67F0D9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83A3A75"/>
    <w:multiLevelType w:val="hybridMultilevel"/>
    <w:tmpl w:val="B900C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656A4B"/>
    <w:multiLevelType w:val="hybridMultilevel"/>
    <w:tmpl w:val="04684D9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0A64741"/>
    <w:multiLevelType w:val="hybridMultilevel"/>
    <w:tmpl w:val="BB786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1"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28D07362"/>
    <w:multiLevelType w:val="hybridMultilevel"/>
    <w:tmpl w:val="99246198"/>
    <w:lvl w:ilvl="0" w:tplc="85128CB6">
      <w:start w:val="1"/>
      <w:numFmt w:val="decimal"/>
      <w:lvlText w:val="%1."/>
      <w:lvlJc w:val="left"/>
      <w:pPr>
        <w:ind w:left="720" w:hanging="360"/>
      </w:pPr>
      <w:rPr>
        <w:rFonts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E85FCF"/>
    <w:multiLevelType w:val="hybridMultilevel"/>
    <w:tmpl w:val="E4E0E1E0"/>
    <w:lvl w:ilvl="0" w:tplc="F5A45360">
      <w:start w:val="1"/>
      <w:numFmt w:val="upperLetter"/>
      <w:lvlText w:val="%1."/>
      <w:lvlJc w:val="left"/>
      <w:pPr>
        <w:ind w:left="1080" w:hanging="360"/>
      </w:pPr>
      <w:rPr>
        <w:rFonts w:hint="default"/>
        <w: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6" w15:restartNumberingAfterBreak="0">
    <w:nsid w:val="3F1B2043"/>
    <w:multiLevelType w:val="hybridMultilevel"/>
    <w:tmpl w:val="E28E1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8" w15:restartNumberingAfterBreak="0">
    <w:nsid w:val="521C4243"/>
    <w:multiLevelType w:val="hybridMultilevel"/>
    <w:tmpl w:val="A60EE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1" w15:restartNumberingAfterBreak="0">
    <w:nsid w:val="5D3D2494"/>
    <w:multiLevelType w:val="hybridMultilevel"/>
    <w:tmpl w:val="3B00E5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15:restartNumberingAfterBreak="0">
    <w:nsid w:val="6CFF4537"/>
    <w:multiLevelType w:val="hybridMultilevel"/>
    <w:tmpl w:val="A7AE5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7"/>
  </w:num>
  <w:num w:numId="6">
    <w:abstractNumId w:val="10"/>
  </w:num>
  <w:num w:numId="7">
    <w:abstractNumId w:val="10"/>
  </w:num>
  <w:num w:numId="8">
    <w:abstractNumId w:val="8"/>
  </w:num>
  <w:num w:numId="9">
    <w:abstractNumId w:val="20"/>
  </w:num>
  <w:num w:numId="10">
    <w:abstractNumId w:val="14"/>
  </w:num>
  <w:num w:numId="11">
    <w:abstractNumId w:val="11"/>
  </w:num>
  <w:num w:numId="12">
    <w:abstractNumId w:val="23"/>
  </w:num>
  <w:num w:numId="13">
    <w:abstractNumId w:val="0"/>
  </w:num>
  <w:num w:numId="14">
    <w:abstractNumId w:val="19"/>
  </w:num>
  <w:num w:numId="15">
    <w:abstractNumId w:val="24"/>
  </w:num>
  <w:num w:numId="16">
    <w:abstractNumId w:val="26"/>
  </w:num>
  <w:num w:numId="17">
    <w:abstractNumId w:val="22"/>
  </w:num>
  <w:num w:numId="18">
    <w:abstractNumId w:val="15"/>
  </w:num>
  <w:num w:numId="19">
    <w:abstractNumId w:val="9"/>
  </w:num>
  <w:num w:numId="20">
    <w:abstractNumId w:val="6"/>
  </w:num>
  <w:num w:numId="21">
    <w:abstractNumId w:val="12"/>
  </w:num>
  <w:num w:numId="22">
    <w:abstractNumId w:val="25"/>
  </w:num>
  <w:num w:numId="23">
    <w:abstractNumId w:val="7"/>
  </w:num>
  <w:num w:numId="24">
    <w:abstractNumId w:val="21"/>
  </w:num>
  <w:num w:numId="25">
    <w:abstractNumId w:val="16"/>
  </w:num>
  <w:num w:numId="26">
    <w:abstractNumId w:val="18"/>
  </w:num>
  <w:num w:numId="27">
    <w:abstractNumId w:val="5"/>
  </w:num>
  <w:num w:numId="2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2660C7"/>
    <w:rsid w:val="00000B66"/>
    <w:rsid w:val="00000EEA"/>
    <w:rsid w:val="00001864"/>
    <w:rsid w:val="00002AA7"/>
    <w:rsid w:val="000031E1"/>
    <w:rsid w:val="000036A5"/>
    <w:rsid w:val="00003970"/>
    <w:rsid w:val="000064E0"/>
    <w:rsid w:val="0001014D"/>
    <w:rsid w:val="00011FC6"/>
    <w:rsid w:val="000126EB"/>
    <w:rsid w:val="00013377"/>
    <w:rsid w:val="00015E82"/>
    <w:rsid w:val="0001775B"/>
    <w:rsid w:val="00021224"/>
    <w:rsid w:val="00022CFC"/>
    <w:rsid w:val="00022DF1"/>
    <w:rsid w:val="00024F6E"/>
    <w:rsid w:val="00025FD5"/>
    <w:rsid w:val="0002686D"/>
    <w:rsid w:val="0003066A"/>
    <w:rsid w:val="00031127"/>
    <w:rsid w:val="000312EA"/>
    <w:rsid w:val="000316D4"/>
    <w:rsid w:val="0003217B"/>
    <w:rsid w:val="00032608"/>
    <w:rsid w:val="00032C10"/>
    <w:rsid w:val="000331D4"/>
    <w:rsid w:val="0004075D"/>
    <w:rsid w:val="00040ABA"/>
    <w:rsid w:val="00041255"/>
    <w:rsid w:val="00042A1A"/>
    <w:rsid w:val="00042B75"/>
    <w:rsid w:val="00043876"/>
    <w:rsid w:val="00043FE0"/>
    <w:rsid w:val="000443E1"/>
    <w:rsid w:val="00044F49"/>
    <w:rsid w:val="00046533"/>
    <w:rsid w:val="0005048B"/>
    <w:rsid w:val="00051219"/>
    <w:rsid w:val="00051456"/>
    <w:rsid w:val="0005226F"/>
    <w:rsid w:val="0005371F"/>
    <w:rsid w:val="00053E83"/>
    <w:rsid w:val="00056FD0"/>
    <w:rsid w:val="00064612"/>
    <w:rsid w:val="000667A4"/>
    <w:rsid w:val="00067302"/>
    <w:rsid w:val="00067B0B"/>
    <w:rsid w:val="00074DFE"/>
    <w:rsid w:val="00075774"/>
    <w:rsid w:val="00075B0B"/>
    <w:rsid w:val="000800A1"/>
    <w:rsid w:val="000815C2"/>
    <w:rsid w:val="000824AA"/>
    <w:rsid w:val="0008281F"/>
    <w:rsid w:val="00082C6E"/>
    <w:rsid w:val="00083518"/>
    <w:rsid w:val="00083CBE"/>
    <w:rsid w:val="00083FBD"/>
    <w:rsid w:val="00085DC0"/>
    <w:rsid w:val="00087ADA"/>
    <w:rsid w:val="000958D6"/>
    <w:rsid w:val="000979AD"/>
    <w:rsid w:val="000A65FA"/>
    <w:rsid w:val="000A6F40"/>
    <w:rsid w:val="000B0A3D"/>
    <w:rsid w:val="000B1470"/>
    <w:rsid w:val="000B3486"/>
    <w:rsid w:val="000C02C0"/>
    <w:rsid w:val="000C05F1"/>
    <w:rsid w:val="000C0940"/>
    <w:rsid w:val="000C0964"/>
    <w:rsid w:val="000C0E41"/>
    <w:rsid w:val="000C4051"/>
    <w:rsid w:val="000C5523"/>
    <w:rsid w:val="000C61C0"/>
    <w:rsid w:val="000C7D15"/>
    <w:rsid w:val="000D0298"/>
    <w:rsid w:val="000D19DE"/>
    <w:rsid w:val="000D3D6D"/>
    <w:rsid w:val="000D436B"/>
    <w:rsid w:val="000D6B9E"/>
    <w:rsid w:val="000D6D2F"/>
    <w:rsid w:val="000E0165"/>
    <w:rsid w:val="000E1CF3"/>
    <w:rsid w:val="000E2422"/>
    <w:rsid w:val="000E52A5"/>
    <w:rsid w:val="000E599F"/>
    <w:rsid w:val="000F1EC3"/>
    <w:rsid w:val="000F1FE4"/>
    <w:rsid w:val="000F42BE"/>
    <w:rsid w:val="00101A2A"/>
    <w:rsid w:val="00104FBD"/>
    <w:rsid w:val="001067F0"/>
    <w:rsid w:val="001068F9"/>
    <w:rsid w:val="001100D4"/>
    <w:rsid w:val="0011346D"/>
    <w:rsid w:val="0011470B"/>
    <w:rsid w:val="00114B30"/>
    <w:rsid w:val="00114B43"/>
    <w:rsid w:val="00115E34"/>
    <w:rsid w:val="00116C3E"/>
    <w:rsid w:val="00117E59"/>
    <w:rsid w:val="0012201E"/>
    <w:rsid w:val="0012259D"/>
    <w:rsid w:val="0012324B"/>
    <w:rsid w:val="00123BCC"/>
    <w:rsid w:val="00123FD7"/>
    <w:rsid w:val="001249CC"/>
    <w:rsid w:val="001272EB"/>
    <w:rsid w:val="0013089B"/>
    <w:rsid w:val="00131B9D"/>
    <w:rsid w:val="00132F76"/>
    <w:rsid w:val="0013384F"/>
    <w:rsid w:val="00134FC3"/>
    <w:rsid w:val="001362D8"/>
    <w:rsid w:val="00136B7F"/>
    <w:rsid w:val="00141B6E"/>
    <w:rsid w:val="00141D5A"/>
    <w:rsid w:val="001471B5"/>
    <w:rsid w:val="00150BC1"/>
    <w:rsid w:val="00154168"/>
    <w:rsid w:val="0015605C"/>
    <w:rsid w:val="00157AAE"/>
    <w:rsid w:val="00160B14"/>
    <w:rsid w:val="00161BB6"/>
    <w:rsid w:val="0016513A"/>
    <w:rsid w:val="001708B3"/>
    <w:rsid w:val="00173C4D"/>
    <w:rsid w:val="00174A49"/>
    <w:rsid w:val="00175388"/>
    <w:rsid w:val="00176808"/>
    <w:rsid w:val="00177270"/>
    <w:rsid w:val="001772D6"/>
    <w:rsid w:val="0017758B"/>
    <w:rsid w:val="0018364A"/>
    <w:rsid w:val="00183FC0"/>
    <w:rsid w:val="001861F0"/>
    <w:rsid w:val="00186C5F"/>
    <w:rsid w:val="001879FD"/>
    <w:rsid w:val="0019040D"/>
    <w:rsid w:val="00190D92"/>
    <w:rsid w:val="00190E0B"/>
    <w:rsid w:val="00192E59"/>
    <w:rsid w:val="00193162"/>
    <w:rsid w:val="00194542"/>
    <w:rsid w:val="00195301"/>
    <w:rsid w:val="00196146"/>
    <w:rsid w:val="001A1020"/>
    <w:rsid w:val="001B00A0"/>
    <w:rsid w:val="001B23ED"/>
    <w:rsid w:val="001B276C"/>
    <w:rsid w:val="001B34DE"/>
    <w:rsid w:val="001B3D56"/>
    <w:rsid w:val="001B4373"/>
    <w:rsid w:val="001B6CB5"/>
    <w:rsid w:val="001B6FFD"/>
    <w:rsid w:val="001B79DA"/>
    <w:rsid w:val="001B7BF3"/>
    <w:rsid w:val="001C07F5"/>
    <w:rsid w:val="001C16FB"/>
    <w:rsid w:val="001C3137"/>
    <w:rsid w:val="001C540A"/>
    <w:rsid w:val="001C5CA5"/>
    <w:rsid w:val="001C6336"/>
    <w:rsid w:val="001C663B"/>
    <w:rsid w:val="001D0A18"/>
    <w:rsid w:val="001D1412"/>
    <w:rsid w:val="001D1F59"/>
    <w:rsid w:val="001D2A47"/>
    <w:rsid w:val="001D36DC"/>
    <w:rsid w:val="001D4C89"/>
    <w:rsid w:val="001D4D59"/>
    <w:rsid w:val="001D713C"/>
    <w:rsid w:val="001D7E1A"/>
    <w:rsid w:val="001E20B0"/>
    <w:rsid w:val="001E2D97"/>
    <w:rsid w:val="001E30E8"/>
    <w:rsid w:val="001E4C59"/>
    <w:rsid w:val="001E531C"/>
    <w:rsid w:val="001E5639"/>
    <w:rsid w:val="001E6BE9"/>
    <w:rsid w:val="001F78D3"/>
    <w:rsid w:val="0020034E"/>
    <w:rsid w:val="00201C06"/>
    <w:rsid w:val="00202F9F"/>
    <w:rsid w:val="00205D15"/>
    <w:rsid w:val="00207117"/>
    <w:rsid w:val="00210124"/>
    <w:rsid w:val="002101A4"/>
    <w:rsid w:val="002109F9"/>
    <w:rsid w:val="002137D2"/>
    <w:rsid w:val="00214440"/>
    <w:rsid w:val="00215132"/>
    <w:rsid w:val="002154A2"/>
    <w:rsid w:val="002156C8"/>
    <w:rsid w:val="00215C88"/>
    <w:rsid w:val="00217728"/>
    <w:rsid w:val="00221A8F"/>
    <w:rsid w:val="00221D5A"/>
    <w:rsid w:val="0022431B"/>
    <w:rsid w:val="002254A0"/>
    <w:rsid w:val="002256CA"/>
    <w:rsid w:val="002274F9"/>
    <w:rsid w:val="00232B56"/>
    <w:rsid w:val="00232FBE"/>
    <w:rsid w:val="002372DD"/>
    <w:rsid w:val="002418DA"/>
    <w:rsid w:val="00241BAC"/>
    <w:rsid w:val="002421F2"/>
    <w:rsid w:val="002428E1"/>
    <w:rsid w:val="002451BC"/>
    <w:rsid w:val="0024666C"/>
    <w:rsid w:val="002478C4"/>
    <w:rsid w:val="00251361"/>
    <w:rsid w:val="0025177C"/>
    <w:rsid w:val="00251DDE"/>
    <w:rsid w:val="00251E6F"/>
    <w:rsid w:val="00252CBB"/>
    <w:rsid w:val="002579B2"/>
    <w:rsid w:val="00260B15"/>
    <w:rsid w:val="00260CC9"/>
    <w:rsid w:val="0026246F"/>
    <w:rsid w:val="002632D3"/>
    <w:rsid w:val="00263A58"/>
    <w:rsid w:val="002660C7"/>
    <w:rsid w:val="00267364"/>
    <w:rsid w:val="0026739B"/>
    <w:rsid w:val="002709DA"/>
    <w:rsid w:val="00273A31"/>
    <w:rsid w:val="00274483"/>
    <w:rsid w:val="00274DF1"/>
    <w:rsid w:val="00274FEA"/>
    <w:rsid w:val="00276E3E"/>
    <w:rsid w:val="00277240"/>
    <w:rsid w:val="00277610"/>
    <w:rsid w:val="00277A23"/>
    <w:rsid w:val="00280E4B"/>
    <w:rsid w:val="0028249E"/>
    <w:rsid w:val="00284564"/>
    <w:rsid w:val="002852DB"/>
    <w:rsid w:val="00285F27"/>
    <w:rsid w:val="00286970"/>
    <w:rsid w:val="00287FBB"/>
    <w:rsid w:val="0029026E"/>
    <w:rsid w:val="00291DE0"/>
    <w:rsid w:val="0029371B"/>
    <w:rsid w:val="00293EB0"/>
    <w:rsid w:val="00295D01"/>
    <w:rsid w:val="002A1408"/>
    <w:rsid w:val="002A47DB"/>
    <w:rsid w:val="002A5A18"/>
    <w:rsid w:val="002A5D8F"/>
    <w:rsid w:val="002A658F"/>
    <w:rsid w:val="002B0FD6"/>
    <w:rsid w:val="002B15B7"/>
    <w:rsid w:val="002B2582"/>
    <w:rsid w:val="002B3E6E"/>
    <w:rsid w:val="002B4524"/>
    <w:rsid w:val="002B4A31"/>
    <w:rsid w:val="002C11FB"/>
    <w:rsid w:val="002C54A6"/>
    <w:rsid w:val="002C701E"/>
    <w:rsid w:val="002D19CD"/>
    <w:rsid w:val="002D688F"/>
    <w:rsid w:val="002E00BA"/>
    <w:rsid w:val="002E0C1E"/>
    <w:rsid w:val="002E11E5"/>
    <w:rsid w:val="002E2A65"/>
    <w:rsid w:val="002E344C"/>
    <w:rsid w:val="002E3B33"/>
    <w:rsid w:val="002E3BB0"/>
    <w:rsid w:val="002E6619"/>
    <w:rsid w:val="002E7AB1"/>
    <w:rsid w:val="002E7ADA"/>
    <w:rsid w:val="002E7DC9"/>
    <w:rsid w:val="002F0071"/>
    <w:rsid w:val="002F0599"/>
    <w:rsid w:val="002F06CC"/>
    <w:rsid w:val="002F0BE9"/>
    <w:rsid w:val="002F1FBF"/>
    <w:rsid w:val="002F30C3"/>
    <w:rsid w:val="002F3162"/>
    <w:rsid w:val="002F543B"/>
    <w:rsid w:val="002F5550"/>
    <w:rsid w:val="002F5B18"/>
    <w:rsid w:val="002F6563"/>
    <w:rsid w:val="002F6753"/>
    <w:rsid w:val="002F7A19"/>
    <w:rsid w:val="00301C5C"/>
    <w:rsid w:val="00302B8A"/>
    <w:rsid w:val="00303654"/>
    <w:rsid w:val="003036A2"/>
    <w:rsid w:val="00303C66"/>
    <w:rsid w:val="00304054"/>
    <w:rsid w:val="003053C7"/>
    <w:rsid w:val="003059EB"/>
    <w:rsid w:val="00306A4B"/>
    <w:rsid w:val="00307B3C"/>
    <w:rsid w:val="00310421"/>
    <w:rsid w:val="003139EB"/>
    <w:rsid w:val="00313CAE"/>
    <w:rsid w:val="0031605A"/>
    <w:rsid w:val="00320351"/>
    <w:rsid w:val="00322BA1"/>
    <w:rsid w:val="0032683E"/>
    <w:rsid w:val="0032796C"/>
    <w:rsid w:val="00331731"/>
    <w:rsid w:val="0033284B"/>
    <w:rsid w:val="00333AEE"/>
    <w:rsid w:val="00333EED"/>
    <w:rsid w:val="0033551F"/>
    <w:rsid w:val="00335BE5"/>
    <w:rsid w:val="003402E9"/>
    <w:rsid w:val="00340806"/>
    <w:rsid w:val="00341FFE"/>
    <w:rsid w:val="003425BE"/>
    <w:rsid w:val="0034414B"/>
    <w:rsid w:val="003442A2"/>
    <w:rsid w:val="003450A8"/>
    <w:rsid w:val="003461B2"/>
    <w:rsid w:val="00354B97"/>
    <w:rsid w:val="00355B43"/>
    <w:rsid w:val="00355F19"/>
    <w:rsid w:val="00357251"/>
    <w:rsid w:val="003579A8"/>
    <w:rsid w:val="003579E0"/>
    <w:rsid w:val="00357F24"/>
    <w:rsid w:val="00361A38"/>
    <w:rsid w:val="00361EE2"/>
    <w:rsid w:val="0036319D"/>
    <w:rsid w:val="00364EA0"/>
    <w:rsid w:val="0037309C"/>
    <w:rsid w:val="003758F6"/>
    <w:rsid w:val="003766EF"/>
    <w:rsid w:val="00377278"/>
    <w:rsid w:val="003817F6"/>
    <w:rsid w:val="00383ADF"/>
    <w:rsid w:val="0038407D"/>
    <w:rsid w:val="0038438A"/>
    <w:rsid w:val="003849B0"/>
    <w:rsid w:val="00387974"/>
    <w:rsid w:val="00390015"/>
    <w:rsid w:val="0039270B"/>
    <w:rsid w:val="003941C2"/>
    <w:rsid w:val="00395EF5"/>
    <w:rsid w:val="0039729E"/>
    <w:rsid w:val="003A2FF2"/>
    <w:rsid w:val="003A3052"/>
    <w:rsid w:val="003A3919"/>
    <w:rsid w:val="003A476E"/>
    <w:rsid w:val="003A4AF4"/>
    <w:rsid w:val="003A4C4D"/>
    <w:rsid w:val="003A4FDF"/>
    <w:rsid w:val="003A6325"/>
    <w:rsid w:val="003A647C"/>
    <w:rsid w:val="003A710E"/>
    <w:rsid w:val="003B1238"/>
    <w:rsid w:val="003B135A"/>
    <w:rsid w:val="003B15C7"/>
    <w:rsid w:val="003B1FDC"/>
    <w:rsid w:val="003B2B01"/>
    <w:rsid w:val="003B4380"/>
    <w:rsid w:val="003B58A6"/>
    <w:rsid w:val="003B5A25"/>
    <w:rsid w:val="003B5DC0"/>
    <w:rsid w:val="003B6006"/>
    <w:rsid w:val="003C40B6"/>
    <w:rsid w:val="003C4968"/>
    <w:rsid w:val="003C4D9B"/>
    <w:rsid w:val="003C6B46"/>
    <w:rsid w:val="003C730C"/>
    <w:rsid w:val="003D26A3"/>
    <w:rsid w:val="003D2B08"/>
    <w:rsid w:val="003D3525"/>
    <w:rsid w:val="003D58AA"/>
    <w:rsid w:val="003D62C9"/>
    <w:rsid w:val="003D641F"/>
    <w:rsid w:val="003D6565"/>
    <w:rsid w:val="003D778D"/>
    <w:rsid w:val="003E2243"/>
    <w:rsid w:val="003E27E2"/>
    <w:rsid w:val="003E3972"/>
    <w:rsid w:val="003E4AE1"/>
    <w:rsid w:val="003F061A"/>
    <w:rsid w:val="003F1806"/>
    <w:rsid w:val="003F1FBD"/>
    <w:rsid w:val="003F22D6"/>
    <w:rsid w:val="003F5D80"/>
    <w:rsid w:val="003F6EAD"/>
    <w:rsid w:val="00400B7D"/>
    <w:rsid w:val="0040108B"/>
    <w:rsid w:val="00401C9F"/>
    <w:rsid w:val="00403954"/>
    <w:rsid w:val="004070AA"/>
    <w:rsid w:val="00410CB7"/>
    <w:rsid w:val="00411649"/>
    <w:rsid w:val="00411FA7"/>
    <w:rsid w:val="00412553"/>
    <w:rsid w:val="004134DD"/>
    <w:rsid w:val="004144ED"/>
    <w:rsid w:val="0041517D"/>
    <w:rsid w:val="00416DF7"/>
    <w:rsid w:val="00417D88"/>
    <w:rsid w:val="00420CC0"/>
    <w:rsid w:val="00424719"/>
    <w:rsid w:val="00425B20"/>
    <w:rsid w:val="00426E97"/>
    <w:rsid w:val="004362E3"/>
    <w:rsid w:val="00436CD6"/>
    <w:rsid w:val="00440CFE"/>
    <w:rsid w:val="00441D99"/>
    <w:rsid w:val="004421F3"/>
    <w:rsid w:val="00443500"/>
    <w:rsid w:val="00444967"/>
    <w:rsid w:val="00444D4A"/>
    <w:rsid w:val="004451DC"/>
    <w:rsid w:val="004459B1"/>
    <w:rsid w:val="00450B7D"/>
    <w:rsid w:val="00450C41"/>
    <w:rsid w:val="00453274"/>
    <w:rsid w:val="00455807"/>
    <w:rsid w:val="00456271"/>
    <w:rsid w:val="00457440"/>
    <w:rsid w:val="004603BB"/>
    <w:rsid w:val="0046209B"/>
    <w:rsid w:val="00462182"/>
    <w:rsid w:val="00462E89"/>
    <w:rsid w:val="00463ED6"/>
    <w:rsid w:val="00466556"/>
    <w:rsid w:val="004666B7"/>
    <w:rsid w:val="00467438"/>
    <w:rsid w:val="004712A8"/>
    <w:rsid w:val="00471DED"/>
    <w:rsid w:val="00472D72"/>
    <w:rsid w:val="00475BB5"/>
    <w:rsid w:val="00475EB7"/>
    <w:rsid w:val="004766E5"/>
    <w:rsid w:val="004826CF"/>
    <w:rsid w:val="00483F64"/>
    <w:rsid w:val="004849F7"/>
    <w:rsid w:val="0048768F"/>
    <w:rsid w:val="00487D3D"/>
    <w:rsid w:val="00491B05"/>
    <w:rsid w:val="00492547"/>
    <w:rsid w:val="00492AC5"/>
    <w:rsid w:val="00494587"/>
    <w:rsid w:val="00494743"/>
    <w:rsid w:val="004A067D"/>
    <w:rsid w:val="004A4028"/>
    <w:rsid w:val="004A575F"/>
    <w:rsid w:val="004A7FA7"/>
    <w:rsid w:val="004B1330"/>
    <w:rsid w:val="004B2DAA"/>
    <w:rsid w:val="004B5AC9"/>
    <w:rsid w:val="004B601B"/>
    <w:rsid w:val="004C08B6"/>
    <w:rsid w:val="004C0D00"/>
    <w:rsid w:val="004C11CE"/>
    <w:rsid w:val="004C14AB"/>
    <w:rsid w:val="004C2F98"/>
    <w:rsid w:val="004C3462"/>
    <w:rsid w:val="004C5772"/>
    <w:rsid w:val="004D0A90"/>
    <w:rsid w:val="004D10EF"/>
    <w:rsid w:val="004D139E"/>
    <w:rsid w:val="004D1CE2"/>
    <w:rsid w:val="004D3DB4"/>
    <w:rsid w:val="004D44AC"/>
    <w:rsid w:val="004D5ED7"/>
    <w:rsid w:val="004D7860"/>
    <w:rsid w:val="004E1262"/>
    <w:rsid w:val="004E25E9"/>
    <w:rsid w:val="004E3049"/>
    <w:rsid w:val="004E411B"/>
    <w:rsid w:val="004E46BC"/>
    <w:rsid w:val="004E5109"/>
    <w:rsid w:val="004E5C69"/>
    <w:rsid w:val="004E5DE4"/>
    <w:rsid w:val="004E60D0"/>
    <w:rsid w:val="004F12A6"/>
    <w:rsid w:val="004F1565"/>
    <w:rsid w:val="004F1878"/>
    <w:rsid w:val="004F2304"/>
    <w:rsid w:val="004F26F8"/>
    <w:rsid w:val="004F287F"/>
    <w:rsid w:val="004F414B"/>
    <w:rsid w:val="004F4CC9"/>
    <w:rsid w:val="004F75D8"/>
    <w:rsid w:val="005014BC"/>
    <w:rsid w:val="005025FE"/>
    <w:rsid w:val="00504585"/>
    <w:rsid w:val="00505A7A"/>
    <w:rsid w:val="00506DDE"/>
    <w:rsid w:val="0051326F"/>
    <w:rsid w:val="005136AD"/>
    <w:rsid w:val="005138BA"/>
    <w:rsid w:val="00513923"/>
    <w:rsid w:val="00513FE1"/>
    <w:rsid w:val="00516657"/>
    <w:rsid w:val="00516904"/>
    <w:rsid w:val="00520893"/>
    <w:rsid w:val="00520CB5"/>
    <w:rsid w:val="005210CC"/>
    <w:rsid w:val="005211AF"/>
    <w:rsid w:val="005213E2"/>
    <w:rsid w:val="00522508"/>
    <w:rsid w:val="0052255F"/>
    <w:rsid w:val="005230BD"/>
    <w:rsid w:val="00524B40"/>
    <w:rsid w:val="005276C2"/>
    <w:rsid w:val="005406F8"/>
    <w:rsid w:val="0054169B"/>
    <w:rsid w:val="005417D2"/>
    <w:rsid w:val="00541A38"/>
    <w:rsid w:val="005422E4"/>
    <w:rsid w:val="00543721"/>
    <w:rsid w:val="00544161"/>
    <w:rsid w:val="0054436C"/>
    <w:rsid w:val="00545CF8"/>
    <w:rsid w:val="00550E4D"/>
    <w:rsid w:val="00550F69"/>
    <w:rsid w:val="005523C6"/>
    <w:rsid w:val="005535C1"/>
    <w:rsid w:val="005536CA"/>
    <w:rsid w:val="00555F3A"/>
    <w:rsid w:val="005616AE"/>
    <w:rsid w:val="00563F78"/>
    <w:rsid w:val="00565996"/>
    <w:rsid w:val="00571AAC"/>
    <w:rsid w:val="00571ADF"/>
    <w:rsid w:val="00571CEA"/>
    <w:rsid w:val="00571F91"/>
    <w:rsid w:val="0057516A"/>
    <w:rsid w:val="00575E75"/>
    <w:rsid w:val="00580794"/>
    <w:rsid w:val="00581C8A"/>
    <w:rsid w:val="00585C0D"/>
    <w:rsid w:val="005871BD"/>
    <w:rsid w:val="005900A1"/>
    <w:rsid w:val="00590B01"/>
    <w:rsid w:val="00591721"/>
    <w:rsid w:val="00593AB3"/>
    <w:rsid w:val="005947FF"/>
    <w:rsid w:val="00595936"/>
    <w:rsid w:val="005A0224"/>
    <w:rsid w:val="005A06E6"/>
    <w:rsid w:val="005A0BA6"/>
    <w:rsid w:val="005A1201"/>
    <w:rsid w:val="005A15E8"/>
    <w:rsid w:val="005A35B2"/>
    <w:rsid w:val="005A3671"/>
    <w:rsid w:val="005A3F38"/>
    <w:rsid w:val="005A5602"/>
    <w:rsid w:val="005A68C6"/>
    <w:rsid w:val="005A6C20"/>
    <w:rsid w:val="005A6F02"/>
    <w:rsid w:val="005B0BCB"/>
    <w:rsid w:val="005B170A"/>
    <w:rsid w:val="005B2B2E"/>
    <w:rsid w:val="005B6EF0"/>
    <w:rsid w:val="005B72D6"/>
    <w:rsid w:val="005B753C"/>
    <w:rsid w:val="005B77B6"/>
    <w:rsid w:val="005C0FAD"/>
    <w:rsid w:val="005C1B4B"/>
    <w:rsid w:val="005C2541"/>
    <w:rsid w:val="005C3DDD"/>
    <w:rsid w:val="005C5F5D"/>
    <w:rsid w:val="005C71E9"/>
    <w:rsid w:val="005D2B4A"/>
    <w:rsid w:val="005D5D01"/>
    <w:rsid w:val="005D6D6F"/>
    <w:rsid w:val="005D7700"/>
    <w:rsid w:val="005E5EEE"/>
    <w:rsid w:val="005E7012"/>
    <w:rsid w:val="005E7D55"/>
    <w:rsid w:val="005F0DA6"/>
    <w:rsid w:val="005F3194"/>
    <w:rsid w:val="005F32AD"/>
    <w:rsid w:val="005F41CD"/>
    <w:rsid w:val="005F573F"/>
    <w:rsid w:val="005F6F45"/>
    <w:rsid w:val="005F7C32"/>
    <w:rsid w:val="00600EBF"/>
    <w:rsid w:val="00601BED"/>
    <w:rsid w:val="00603166"/>
    <w:rsid w:val="006065A9"/>
    <w:rsid w:val="006075B1"/>
    <w:rsid w:val="00607651"/>
    <w:rsid w:val="006101EB"/>
    <w:rsid w:val="006103AF"/>
    <w:rsid w:val="00610C1D"/>
    <w:rsid w:val="00611D2B"/>
    <w:rsid w:val="00611E25"/>
    <w:rsid w:val="006131D3"/>
    <w:rsid w:val="006137A9"/>
    <w:rsid w:val="00613805"/>
    <w:rsid w:val="00620AB1"/>
    <w:rsid w:val="00620C5C"/>
    <w:rsid w:val="00622516"/>
    <w:rsid w:val="006237F3"/>
    <w:rsid w:val="00625BAE"/>
    <w:rsid w:val="00627195"/>
    <w:rsid w:val="00630E7C"/>
    <w:rsid w:val="006348A3"/>
    <w:rsid w:val="006348D8"/>
    <w:rsid w:val="0063561B"/>
    <w:rsid w:val="0063684C"/>
    <w:rsid w:val="0064042D"/>
    <w:rsid w:val="00641AEC"/>
    <w:rsid w:val="00641E35"/>
    <w:rsid w:val="0064524B"/>
    <w:rsid w:val="00645B31"/>
    <w:rsid w:val="006469A4"/>
    <w:rsid w:val="00650A8F"/>
    <w:rsid w:val="00651877"/>
    <w:rsid w:val="00655388"/>
    <w:rsid w:val="00655D42"/>
    <w:rsid w:val="00656199"/>
    <w:rsid w:val="006607FE"/>
    <w:rsid w:val="00660882"/>
    <w:rsid w:val="00664D3A"/>
    <w:rsid w:val="00666B96"/>
    <w:rsid w:val="00667DF9"/>
    <w:rsid w:val="00670E9E"/>
    <w:rsid w:val="00671F37"/>
    <w:rsid w:val="00672E66"/>
    <w:rsid w:val="00675060"/>
    <w:rsid w:val="006759C2"/>
    <w:rsid w:val="0067631B"/>
    <w:rsid w:val="00676831"/>
    <w:rsid w:val="00677A9F"/>
    <w:rsid w:val="00681CA4"/>
    <w:rsid w:val="00681F79"/>
    <w:rsid w:val="00682027"/>
    <w:rsid w:val="006839AA"/>
    <w:rsid w:val="00685B63"/>
    <w:rsid w:val="00690252"/>
    <w:rsid w:val="00691C8A"/>
    <w:rsid w:val="00694E1A"/>
    <w:rsid w:val="00695A1E"/>
    <w:rsid w:val="006A05CB"/>
    <w:rsid w:val="006A25BB"/>
    <w:rsid w:val="006A4E81"/>
    <w:rsid w:val="006A5D0B"/>
    <w:rsid w:val="006A5E56"/>
    <w:rsid w:val="006A69FF"/>
    <w:rsid w:val="006A7D09"/>
    <w:rsid w:val="006A7DEB"/>
    <w:rsid w:val="006B10B6"/>
    <w:rsid w:val="006B1377"/>
    <w:rsid w:val="006B2726"/>
    <w:rsid w:val="006B57B2"/>
    <w:rsid w:val="006C0473"/>
    <w:rsid w:val="006C0EDC"/>
    <w:rsid w:val="006C109B"/>
    <w:rsid w:val="006C180F"/>
    <w:rsid w:val="006C2F7A"/>
    <w:rsid w:val="006C3DCD"/>
    <w:rsid w:val="006C4214"/>
    <w:rsid w:val="006C63D3"/>
    <w:rsid w:val="006D041E"/>
    <w:rsid w:val="006D0E0A"/>
    <w:rsid w:val="006D1B2D"/>
    <w:rsid w:val="006D1E80"/>
    <w:rsid w:val="006D41B0"/>
    <w:rsid w:val="006D555F"/>
    <w:rsid w:val="006D7E28"/>
    <w:rsid w:val="006E1410"/>
    <w:rsid w:val="006E17CD"/>
    <w:rsid w:val="006E23B6"/>
    <w:rsid w:val="006E25AB"/>
    <w:rsid w:val="006E3262"/>
    <w:rsid w:val="006E3A6D"/>
    <w:rsid w:val="006E4748"/>
    <w:rsid w:val="006E5906"/>
    <w:rsid w:val="006E6DB3"/>
    <w:rsid w:val="006E74AD"/>
    <w:rsid w:val="006E7746"/>
    <w:rsid w:val="006E7F70"/>
    <w:rsid w:val="006F4752"/>
    <w:rsid w:val="006F4826"/>
    <w:rsid w:val="006F4D0E"/>
    <w:rsid w:val="006F4F74"/>
    <w:rsid w:val="006F738D"/>
    <w:rsid w:val="00700738"/>
    <w:rsid w:val="00707997"/>
    <w:rsid w:val="0071029B"/>
    <w:rsid w:val="0071052E"/>
    <w:rsid w:val="00711762"/>
    <w:rsid w:val="00716588"/>
    <w:rsid w:val="00721552"/>
    <w:rsid w:val="00726E5E"/>
    <w:rsid w:val="00727E4D"/>
    <w:rsid w:val="00731ED4"/>
    <w:rsid w:val="007327F4"/>
    <w:rsid w:val="007367A7"/>
    <w:rsid w:val="007368D1"/>
    <w:rsid w:val="00736C13"/>
    <w:rsid w:val="00736E1E"/>
    <w:rsid w:val="00736F0E"/>
    <w:rsid w:val="00737F92"/>
    <w:rsid w:val="007445DB"/>
    <w:rsid w:val="0074569B"/>
    <w:rsid w:val="00746FE8"/>
    <w:rsid w:val="00747383"/>
    <w:rsid w:val="007510E2"/>
    <w:rsid w:val="007513AA"/>
    <w:rsid w:val="00752314"/>
    <w:rsid w:val="00752473"/>
    <w:rsid w:val="00752903"/>
    <w:rsid w:val="0075701C"/>
    <w:rsid w:val="00757D44"/>
    <w:rsid w:val="00760623"/>
    <w:rsid w:val="00764552"/>
    <w:rsid w:val="00766AEE"/>
    <w:rsid w:val="00766BBE"/>
    <w:rsid w:val="00767521"/>
    <w:rsid w:val="007732C9"/>
    <w:rsid w:val="00773545"/>
    <w:rsid w:val="007738F3"/>
    <w:rsid w:val="00774793"/>
    <w:rsid w:val="00774CB6"/>
    <w:rsid w:val="00776A3D"/>
    <w:rsid w:val="00782488"/>
    <w:rsid w:val="00784395"/>
    <w:rsid w:val="00785C02"/>
    <w:rsid w:val="00785E49"/>
    <w:rsid w:val="007868C5"/>
    <w:rsid w:val="00786A8D"/>
    <w:rsid w:val="00786B17"/>
    <w:rsid w:val="00787338"/>
    <w:rsid w:val="00787C90"/>
    <w:rsid w:val="00790A1F"/>
    <w:rsid w:val="007910F0"/>
    <w:rsid w:val="007919A6"/>
    <w:rsid w:val="007938CE"/>
    <w:rsid w:val="00793B7A"/>
    <w:rsid w:val="00793C15"/>
    <w:rsid w:val="00793DA2"/>
    <w:rsid w:val="00794175"/>
    <w:rsid w:val="007A01EB"/>
    <w:rsid w:val="007A5F94"/>
    <w:rsid w:val="007A7728"/>
    <w:rsid w:val="007A783D"/>
    <w:rsid w:val="007B13AE"/>
    <w:rsid w:val="007B2475"/>
    <w:rsid w:val="007B249F"/>
    <w:rsid w:val="007B2ECC"/>
    <w:rsid w:val="007B34A4"/>
    <w:rsid w:val="007B64EC"/>
    <w:rsid w:val="007C1DF4"/>
    <w:rsid w:val="007C3A99"/>
    <w:rsid w:val="007C4873"/>
    <w:rsid w:val="007C5394"/>
    <w:rsid w:val="007C5465"/>
    <w:rsid w:val="007C6BB9"/>
    <w:rsid w:val="007C6CEE"/>
    <w:rsid w:val="007D1633"/>
    <w:rsid w:val="007D1B60"/>
    <w:rsid w:val="007D2E6D"/>
    <w:rsid w:val="007D5501"/>
    <w:rsid w:val="007D7F23"/>
    <w:rsid w:val="007E073D"/>
    <w:rsid w:val="007E260F"/>
    <w:rsid w:val="007E35CB"/>
    <w:rsid w:val="007E4B05"/>
    <w:rsid w:val="007F16A8"/>
    <w:rsid w:val="007F189B"/>
    <w:rsid w:val="007F4574"/>
    <w:rsid w:val="007F6149"/>
    <w:rsid w:val="007F618C"/>
    <w:rsid w:val="007F688D"/>
    <w:rsid w:val="007F716C"/>
    <w:rsid w:val="00802325"/>
    <w:rsid w:val="00802BB5"/>
    <w:rsid w:val="008052A5"/>
    <w:rsid w:val="008052E3"/>
    <w:rsid w:val="0080620A"/>
    <w:rsid w:val="00806F44"/>
    <w:rsid w:val="00807954"/>
    <w:rsid w:val="00807D74"/>
    <w:rsid w:val="00812E7D"/>
    <w:rsid w:val="008159DA"/>
    <w:rsid w:val="00815DBC"/>
    <w:rsid w:val="00816F1C"/>
    <w:rsid w:val="008175AA"/>
    <w:rsid w:val="00820A45"/>
    <w:rsid w:val="008223E7"/>
    <w:rsid w:val="00824D57"/>
    <w:rsid w:val="00825927"/>
    <w:rsid w:val="00826D20"/>
    <w:rsid w:val="00826F13"/>
    <w:rsid w:val="008317FD"/>
    <w:rsid w:val="008327B5"/>
    <w:rsid w:val="00832941"/>
    <w:rsid w:val="00833678"/>
    <w:rsid w:val="00840460"/>
    <w:rsid w:val="008408C1"/>
    <w:rsid w:val="00840B15"/>
    <w:rsid w:val="008413D6"/>
    <w:rsid w:val="00843A62"/>
    <w:rsid w:val="00844B0F"/>
    <w:rsid w:val="00845D45"/>
    <w:rsid w:val="00846D7A"/>
    <w:rsid w:val="0084763A"/>
    <w:rsid w:val="008503AA"/>
    <w:rsid w:val="0085234E"/>
    <w:rsid w:val="00854E3D"/>
    <w:rsid w:val="0085643D"/>
    <w:rsid w:val="00856E94"/>
    <w:rsid w:val="00857E65"/>
    <w:rsid w:val="008601C5"/>
    <w:rsid w:val="0086273E"/>
    <w:rsid w:val="008631BE"/>
    <w:rsid w:val="00863F9A"/>
    <w:rsid w:val="00864126"/>
    <w:rsid w:val="00865F66"/>
    <w:rsid w:val="00867518"/>
    <w:rsid w:val="008704E4"/>
    <w:rsid w:val="00876062"/>
    <w:rsid w:val="00880650"/>
    <w:rsid w:val="00880DE8"/>
    <w:rsid w:val="008876EA"/>
    <w:rsid w:val="00887AD9"/>
    <w:rsid w:val="00890BD7"/>
    <w:rsid w:val="00890CC6"/>
    <w:rsid w:val="00891A6E"/>
    <w:rsid w:val="008937AA"/>
    <w:rsid w:val="008941B7"/>
    <w:rsid w:val="00894FDB"/>
    <w:rsid w:val="008951FB"/>
    <w:rsid w:val="008968EB"/>
    <w:rsid w:val="00897689"/>
    <w:rsid w:val="00897FEE"/>
    <w:rsid w:val="008A36F3"/>
    <w:rsid w:val="008A3A56"/>
    <w:rsid w:val="008A405E"/>
    <w:rsid w:val="008A4762"/>
    <w:rsid w:val="008A4DD1"/>
    <w:rsid w:val="008A51A2"/>
    <w:rsid w:val="008A51C6"/>
    <w:rsid w:val="008A51D2"/>
    <w:rsid w:val="008A7000"/>
    <w:rsid w:val="008B2EB2"/>
    <w:rsid w:val="008B55B4"/>
    <w:rsid w:val="008B5B61"/>
    <w:rsid w:val="008B7AF1"/>
    <w:rsid w:val="008C3EB9"/>
    <w:rsid w:val="008D0832"/>
    <w:rsid w:val="008D5E56"/>
    <w:rsid w:val="008E2E75"/>
    <w:rsid w:val="008E36EC"/>
    <w:rsid w:val="008E3A6A"/>
    <w:rsid w:val="008E5CE3"/>
    <w:rsid w:val="008E5F08"/>
    <w:rsid w:val="008F0C5C"/>
    <w:rsid w:val="008F104A"/>
    <w:rsid w:val="008F10C0"/>
    <w:rsid w:val="008F1194"/>
    <w:rsid w:val="008F273A"/>
    <w:rsid w:val="008F3582"/>
    <w:rsid w:val="008F5FA6"/>
    <w:rsid w:val="008F64BD"/>
    <w:rsid w:val="008F7A9C"/>
    <w:rsid w:val="00900503"/>
    <w:rsid w:val="00902747"/>
    <w:rsid w:val="009029FC"/>
    <w:rsid w:val="00904393"/>
    <w:rsid w:val="0090675C"/>
    <w:rsid w:val="00906EBF"/>
    <w:rsid w:val="0091299A"/>
    <w:rsid w:val="009144F4"/>
    <w:rsid w:val="00914764"/>
    <w:rsid w:val="0091539C"/>
    <w:rsid w:val="00917822"/>
    <w:rsid w:val="00917959"/>
    <w:rsid w:val="00921389"/>
    <w:rsid w:val="00921DE2"/>
    <w:rsid w:val="009238C0"/>
    <w:rsid w:val="00924D99"/>
    <w:rsid w:val="00925BAA"/>
    <w:rsid w:val="00925EE3"/>
    <w:rsid w:val="0092657F"/>
    <w:rsid w:val="0092796F"/>
    <w:rsid w:val="009317F7"/>
    <w:rsid w:val="009328FC"/>
    <w:rsid w:val="00933D7D"/>
    <w:rsid w:val="009360C5"/>
    <w:rsid w:val="00936265"/>
    <w:rsid w:val="009370F4"/>
    <w:rsid w:val="00943E24"/>
    <w:rsid w:val="00944443"/>
    <w:rsid w:val="00945BAA"/>
    <w:rsid w:val="00950842"/>
    <w:rsid w:val="009534FE"/>
    <w:rsid w:val="00954A2A"/>
    <w:rsid w:val="00957152"/>
    <w:rsid w:val="0096064B"/>
    <w:rsid w:val="00962C63"/>
    <w:rsid w:val="00963568"/>
    <w:rsid w:val="00965E90"/>
    <w:rsid w:val="009704B0"/>
    <w:rsid w:val="00972036"/>
    <w:rsid w:val="00974095"/>
    <w:rsid w:val="009802BB"/>
    <w:rsid w:val="0098370F"/>
    <w:rsid w:val="009839F0"/>
    <w:rsid w:val="00983F19"/>
    <w:rsid w:val="00987853"/>
    <w:rsid w:val="009920D4"/>
    <w:rsid w:val="00993B25"/>
    <w:rsid w:val="0099432F"/>
    <w:rsid w:val="009952EB"/>
    <w:rsid w:val="00995D43"/>
    <w:rsid w:val="00995D4C"/>
    <w:rsid w:val="009964E7"/>
    <w:rsid w:val="009977CE"/>
    <w:rsid w:val="009A180F"/>
    <w:rsid w:val="009A20E5"/>
    <w:rsid w:val="009A23C4"/>
    <w:rsid w:val="009A3F4E"/>
    <w:rsid w:val="009A5E74"/>
    <w:rsid w:val="009A623A"/>
    <w:rsid w:val="009A623D"/>
    <w:rsid w:val="009B0FDF"/>
    <w:rsid w:val="009B3319"/>
    <w:rsid w:val="009B4B17"/>
    <w:rsid w:val="009B532B"/>
    <w:rsid w:val="009B5F0E"/>
    <w:rsid w:val="009B6B20"/>
    <w:rsid w:val="009B7560"/>
    <w:rsid w:val="009B777F"/>
    <w:rsid w:val="009B77E9"/>
    <w:rsid w:val="009C3E19"/>
    <w:rsid w:val="009C4684"/>
    <w:rsid w:val="009C532F"/>
    <w:rsid w:val="009C5B95"/>
    <w:rsid w:val="009C5CA3"/>
    <w:rsid w:val="009C5DC9"/>
    <w:rsid w:val="009D3EE1"/>
    <w:rsid w:val="009D56E0"/>
    <w:rsid w:val="009D7E49"/>
    <w:rsid w:val="009E13A7"/>
    <w:rsid w:val="009E1F24"/>
    <w:rsid w:val="009E354F"/>
    <w:rsid w:val="009E3E67"/>
    <w:rsid w:val="009E51CE"/>
    <w:rsid w:val="009E5D82"/>
    <w:rsid w:val="009E5ECF"/>
    <w:rsid w:val="009E734D"/>
    <w:rsid w:val="009F005F"/>
    <w:rsid w:val="009F0667"/>
    <w:rsid w:val="009F06E8"/>
    <w:rsid w:val="009F0EAA"/>
    <w:rsid w:val="009F38A2"/>
    <w:rsid w:val="009F3E65"/>
    <w:rsid w:val="009F42AB"/>
    <w:rsid w:val="009F51FD"/>
    <w:rsid w:val="009F5A9B"/>
    <w:rsid w:val="009F67D1"/>
    <w:rsid w:val="009F6818"/>
    <w:rsid w:val="009F78CB"/>
    <w:rsid w:val="009F79DC"/>
    <w:rsid w:val="00A0042B"/>
    <w:rsid w:val="00A00A06"/>
    <w:rsid w:val="00A0309C"/>
    <w:rsid w:val="00A03595"/>
    <w:rsid w:val="00A04A4E"/>
    <w:rsid w:val="00A057F9"/>
    <w:rsid w:val="00A0599B"/>
    <w:rsid w:val="00A06444"/>
    <w:rsid w:val="00A11423"/>
    <w:rsid w:val="00A114AB"/>
    <w:rsid w:val="00A114E3"/>
    <w:rsid w:val="00A14107"/>
    <w:rsid w:val="00A14F4E"/>
    <w:rsid w:val="00A20DBC"/>
    <w:rsid w:val="00A21C29"/>
    <w:rsid w:val="00A23FE4"/>
    <w:rsid w:val="00A32EDC"/>
    <w:rsid w:val="00A35817"/>
    <w:rsid w:val="00A364FB"/>
    <w:rsid w:val="00A36C54"/>
    <w:rsid w:val="00A36F99"/>
    <w:rsid w:val="00A37466"/>
    <w:rsid w:val="00A40924"/>
    <w:rsid w:val="00A40CC4"/>
    <w:rsid w:val="00A410CD"/>
    <w:rsid w:val="00A41431"/>
    <w:rsid w:val="00A4301D"/>
    <w:rsid w:val="00A502B4"/>
    <w:rsid w:val="00A50351"/>
    <w:rsid w:val="00A51997"/>
    <w:rsid w:val="00A524CB"/>
    <w:rsid w:val="00A52C01"/>
    <w:rsid w:val="00A55391"/>
    <w:rsid w:val="00A63318"/>
    <w:rsid w:val="00A65678"/>
    <w:rsid w:val="00A6766D"/>
    <w:rsid w:val="00A70579"/>
    <w:rsid w:val="00A70DD1"/>
    <w:rsid w:val="00A716CA"/>
    <w:rsid w:val="00A73662"/>
    <w:rsid w:val="00A7397B"/>
    <w:rsid w:val="00A7679C"/>
    <w:rsid w:val="00A76F40"/>
    <w:rsid w:val="00A800D3"/>
    <w:rsid w:val="00A81299"/>
    <w:rsid w:val="00A82227"/>
    <w:rsid w:val="00A82FE3"/>
    <w:rsid w:val="00A847E1"/>
    <w:rsid w:val="00A854AC"/>
    <w:rsid w:val="00A85C20"/>
    <w:rsid w:val="00A86058"/>
    <w:rsid w:val="00A86985"/>
    <w:rsid w:val="00A90BD5"/>
    <w:rsid w:val="00A90F41"/>
    <w:rsid w:val="00A911A7"/>
    <w:rsid w:val="00A913A5"/>
    <w:rsid w:val="00A943B2"/>
    <w:rsid w:val="00A9602E"/>
    <w:rsid w:val="00A965CC"/>
    <w:rsid w:val="00AA0222"/>
    <w:rsid w:val="00AA188E"/>
    <w:rsid w:val="00AA1CAE"/>
    <w:rsid w:val="00AA4BB9"/>
    <w:rsid w:val="00AB07A4"/>
    <w:rsid w:val="00AB181B"/>
    <w:rsid w:val="00AB2E64"/>
    <w:rsid w:val="00AB4D75"/>
    <w:rsid w:val="00AB4E0D"/>
    <w:rsid w:val="00AC3587"/>
    <w:rsid w:val="00AC3B69"/>
    <w:rsid w:val="00AC3E58"/>
    <w:rsid w:val="00AC528C"/>
    <w:rsid w:val="00AC6720"/>
    <w:rsid w:val="00AC7ECD"/>
    <w:rsid w:val="00AD0766"/>
    <w:rsid w:val="00AD083F"/>
    <w:rsid w:val="00AD2170"/>
    <w:rsid w:val="00AD275A"/>
    <w:rsid w:val="00AD3D6D"/>
    <w:rsid w:val="00AD7F00"/>
    <w:rsid w:val="00AE0559"/>
    <w:rsid w:val="00AE0D97"/>
    <w:rsid w:val="00AE22BA"/>
    <w:rsid w:val="00AE3B5F"/>
    <w:rsid w:val="00AE3CFD"/>
    <w:rsid w:val="00AE4811"/>
    <w:rsid w:val="00AE55D2"/>
    <w:rsid w:val="00AE7106"/>
    <w:rsid w:val="00AF06CB"/>
    <w:rsid w:val="00AF1B84"/>
    <w:rsid w:val="00AF37BE"/>
    <w:rsid w:val="00AF4B24"/>
    <w:rsid w:val="00AF4D16"/>
    <w:rsid w:val="00AF5B4A"/>
    <w:rsid w:val="00AF6215"/>
    <w:rsid w:val="00B0281F"/>
    <w:rsid w:val="00B03428"/>
    <w:rsid w:val="00B035CC"/>
    <w:rsid w:val="00B045D1"/>
    <w:rsid w:val="00B06606"/>
    <w:rsid w:val="00B068D9"/>
    <w:rsid w:val="00B06E83"/>
    <w:rsid w:val="00B103CA"/>
    <w:rsid w:val="00B12BA6"/>
    <w:rsid w:val="00B14087"/>
    <w:rsid w:val="00B161FB"/>
    <w:rsid w:val="00B2049B"/>
    <w:rsid w:val="00B2084A"/>
    <w:rsid w:val="00B222AD"/>
    <w:rsid w:val="00B23CE0"/>
    <w:rsid w:val="00B26878"/>
    <w:rsid w:val="00B268F6"/>
    <w:rsid w:val="00B336BA"/>
    <w:rsid w:val="00B34418"/>
    <w:rsid w:val="00B3452A"/>
    <w:rsid w:val="00B34F64"/>
    <w:rsid w:val="00B3584B"/>
    <w:rsid w:val="00B36B4B"/>
    <w:rsid w:val="00B421A0"/>
    <w:rsid w:val="00B42E10"/>
    <w:rsid w:val="00B436C7"/>
    <w:rsid w:val="00B45436"/>
    <w:rsid w:val="00B45E08"/>
    <w:rsid w:val="00B46B69"/>
    <w:rsid w:val="00B51E8B"/>
    <w:rsid w:val="00B522B8"/>
    <w:rsid w:val="00B53061"/>
    <w:rsid w:val="00B5338E"/>
    <w:rsid w:val="00B5561F"/>
    <w:rsid w:val="00B55F0E"/>
    <w:rsid w:val="00B6175E"/>
    <w:rsid w:val="00B61D59"/>
    <w:rsid w:val="00B62CE8"/>
    <w:rsid w:val="00B6527B"/>
    <w:rsid w:val="00B73DB4"/>
    <w:rsid w:val="00B76DB7"/>
    <w:rsid w:val="00B80087"/>
    <w:rsid w:val="00B816CE"/>
    <w:rsid w:val="00B81D7A"/>
    <w:rsid w:val="00B827FF"/>
    <w:rsid w:val="00B8445D"/>
    <w:rsid w:val="00B846E1"/>
    <w:rsid w:val="00B87EE4"/>
    <w:rsid w:val="00B9000E"/>
    <w:rsid w:val="00B90086"/>
    <w:rsid w:val="00B9010E"/>
    <w:rsid w:val="00B9061C"/>
    <w:rsid w:val="00B90A67"/>
    <w:rsid w:val="00B90B90"/>
    <w:rsid w:val="00B90BE2"/>
    <w:rsid w:val="00B93351"/>
    <w:rsid w:val="00B93FAF"/>
    <w:rsid w:val="00B94054"/>
    <w:rsid w:val="00B95F65"/>
    <w:rsid w:val="00B96AC7"/>
    <w:rsid w:val="00B96DBD"/>
    <w:rsid w:val="00B9744A"/>
    <w:rsid w:val="00BA042C"/>
    <w:rsid w:val="00BA0D89"/>
    <w:rsid w:val="00BA6C20"/>
    <w:rsid w:val="00BA6C89"/>
    <w:rsid w:val="00BB0A4C"/>
    <w:rsid w:val="00BB1B94"/>
    <w:rsid w:val="00BB2CE5"/>
    <w:rsid w:val="00BB382F"/>
    <w:rsid w:val="00BB46E2"/>
    <w:rsid w:val="00BC2074"/>
    <w:rsid w:val="00BC46FA"/>
    <w:rsid w:val="00BC622C"/>
    <w:rsid w:val="00BD06FE"/>
    <w:rsid w:val="00BD0813"/>
    <w:rsid w:val="00BD18A8"/>
    <w:rsid w:val="00BD241F"/>
    <w:rsid w:val="00BD3CD7"/>
    <w:rsid w:val="00BD403D"/>
    <w:rsid w:val="00BD53B4"/>
    <w:rsid w:val="00BD5C05"/>
    <w:rsid w:val="00BD6EF2"/>
    <w:rsid w:val="00BD7002"/>
    <w:rsid w:val="00BE3C7B"/>
    <w:rsid w:val="00BE7321"/>
    <w:rsid w:val="00BF2E42"/>
    <w:rsid w:val="00BF4B37"/>
    <w:rsid w:val="00BF6512"/>
    <w:rsid w:val="00BF70BF"/>
    <w:rsid w:val="00C02AC9"/>
    <w:rsid w:val="00C0427F"/>
    <w:rsid w:val="00C04607"/>
    <w:rsid w:val="00C04D78"/>
    <w:rsid w:val="00C102B5"/>
    <w:rsid w:val="00C14296"/>
    <w:rsid w:val="00C148C1"/>
    <w:rsid w:val="00C15969"/>
    <w:rsid w:val="00C16FBC"/>
    <w:rsid w:val="00C23138"/>
    <w:rsid w:val="00C235CA"/>
    <w:rsid w:val="00C25CB9"/>
    <w:rsid w:val="00C27641"/>
    <w:rsid w:val="00C30735"/>
    <w:rsid w:val="00C32B2C"/>
    <w:rsid w:val="00C32E7A"/>
    <w:rsid w:val="00C35A51"/>
    <w:rsid w:val="00C41411"/>
    <w:rsid w:val="00C422BC"/>
    <w:rsid w:val="00C42B47"/>
    <w:rsid w:val="00C44BBE"/>
    <w:rsid w:val="00C464B4"/>
    <w:rsid w:val="00C469A4"/>
    <w:rsid w:val="00C507C3"/>
    <w:rsid w:val="00C52188"/>
    <w:rsid w:val="00C5358D"/>
    <w:rsid w:val="00C5537E"/>
    <w:rsid w:val="00C56AB8"/>
    <w:rsid w:val="00C56D03"/>
    <w:rsid w:val="00C607F8"/>
    <w:rsid w:val="00C61603"/>
    <w:rsid w:val="00C62BBB"/>
    <w:rsid w:val="00C6302E"/>
    <w:rsid w:val="00C63B3B"/>
    <w:rsid w:val="00C64AD3"/>
    <w:rsid w:val="00C664D8"/>
    <w:rsid w:val="00C66A8B"/>
    <w:rsid w:val="00C702B0"/>
    <w:rsid w:val="00C731E8"/>
    <w:rsid w:val="00C73B09"/>
    <w:rsid w:val="00C7573D"/>
    <w:rsid w:val="00C76AC6"/>
    <w:rsid w:val="00C770B0"/>
    <w:rsid w:val="00C80108"/>
    <w:rsid w:val="00C832E2"/>
    <w:rsid w:val="00C83B2F"/>
    <w:rsid w:val="00C83CFF"/>
    <w:rsid w:val="00C83DF8"/>
    <w:rsid w:val="00C858FA"/>
    <w:rsid w:val="00C8699C"/>
    <w:rsid w:val="00C86A37"/>
    <w:rsid w:val="00C903FE"/>
    <w:rsid w:val="00C945DD"/>
    <w:rsid w:val="00CA09F4"/>
    <w:rsid w:val="00CA0C09"/>
    <w:rsid w:val="00CA0DC9"/>
    <w:rsid w:val="00CA3714"/>
    <w:rsid w:val="00CA391F"/>
    <w:rsid w:val="00CA42FE"/>
    <w:rsid w:val="00CA43A1"/>
    <w:rsid w:val="00CA4E97"/>
    <w:rsid w:val="00CA5249"/>
    <w:rsid w:val="00CB1925"/>
    <w:rsid w:val="00CB2DEC"/>
    <w:rsid w:val="00CB3216"/>
    <w:rsid w:val="00CB3F53"/>
    <w:rsid w:val="00CB41C7"/>
    <w:rsid w:val="00CB59D1"/>
    <w:rsid w:val="00CB76C2"/>
    <w:rsid w:val="00CB76DC"/>
    <w:rsid w:val="00CC0F54"/>
    <w:rsid w:val="00CC3163"/>
    <w:rsid w:val="00CC3D0D"/>
    <w:rsid w:val="00CC6FA2"/>
    <w:rsid w:val="00CC7885"/>
    <w:rsid w:val="00CD18BC"/>
    <w:rsid w:val="00CD23DC"/>
    <w:rsid w:val="00CD27C9"/>
    <w:rsid w:val="00CD2D36"/>
    <w:rsid w:val="00CD3259"/>
    <w:rsid w:val="00CD33C4"/>
    <w:rsid w:val="00CD4424"/>
    <w:rsid w:val="00CD5730"/>
    <w:rsid w:val="00CD5B9E"/>
    <w:rsid w:val="00CE17A5"/>
    <w:rsid w:val="00CE19F0"/>
    <w:rsid w:val="00CE368A"/>
    <w:rsid w:val="00CE44C5"/>
    <w:rsid w:val="00CE6A62"/>
    <w:rsid w:val="00CE6D6D"/>
    <w:rsid w:val="00CE76E0"/>
    <w:rsid w:val="00CF1C3C"/>
    <w:rsid w:val="00CF1F0A"/>
    <w:rsid w:val="00CF561E"/>
    <w:rsid w:val="00CF6520"/>
    <w:rsid w:val="00CF65CD"/>
    <w:rsid w:val="00CF7499"/>
    <w:rsid w:val="00CF797C"/>
    <w:rsid w:val="00CF7B71"/>
    <w:rsid w:val="00CF7DAA"/>
    <w:rsid w:val="00D00929"/>
    <w:rsid w:val="00D0366F"/>
    <w:rsid w:val="00D044DD"/>
    <w:rsid w:val="00D051DE"/>
    <w:rsid w:val="00D054DE"/>
    <w:rsid w:val="00D07E9B"/>
    <w:rsid w:val="00D1044D"/>
    <w:rsid w:val="00D105D7"/>
    <w:rsid w:val="00D11503"/>
    <w:rsid w:val="00D11594"/>
    <w:rsid w:val="00D14796"/>
    <w:rsid w:val="00D14CC5"/>
    <w:rsid w:val="00D15EAE"/>
    <w:rsid w:val="00D1613E"/>
    <w:rsid w:val="00D16D7D"/>
    <w:rsid w:val="00D16D81"/>
    <w:rsid w:val="00D177EE"/>
    <w:rsid w:val="00D17ACB"/>
    <w:rsid w:val="00D20077"/>
    <w:rsid w:val="00D23445"/>
    <w:rsid w:val="00D23680"/>
    <w:rsid w:val="00D268D2"/>
    <w:rsid w:val="00D26EB7"/>
    <w:rsid w:val="00D308D9"/>
    <w:rsid w:val="00D30DD9"/>
    <w:rsid w:val="00D338F6"/>
    <w:rsid w:val="00D349D1"/>
    <w:rsid w:val="00D4229E"/>
    <w:rsid w:val="00D44B23"/>
    <w:rsid w:val="00D45D5B"/>
    <w:rsid w:val="00D46B9C"/>
    <w:rsid w:val="00D47A7C"/>
    <w:rsid w:val="00D51583"/>
    <w:rsid w:val="00D5513A"/>
    <w:rsid w:val="00D56634"/>
    <w:rsid w:val="00D572EB"/>
    <w:rsid w:val="00D61F41"/>
    <w:rsid w:val="00D62C77"/>
    <w:rsid w:val="00D62DA7"/>
    <w:rsid w:val="00D6514A"/>
    <w:rsid w:val="00D679DE"/>
    <w:rsid w:val="00D7081E"/>
    <w:rsid w:val="00D726E8"/>
    <w:rsid w:val="00D743B6"/>
    <w:rsid w:val="00D74957"/>
    <w:rsid w:val="00D7586E"/>
    <w:rsid w:val="00D77F94"/>
    <w:rsid w:val="00D80059"/>
    <w:rsid w:val="00D81B3B"/>
    <w:rsid w:val="00D84113"/>
    <w:rsid w:val="00D86132"/>
    <w:rsid w:val="00D87F89"/>
    <w:rsid w:val="00D92898"/>
    <w:rsid w:val="00D92DC5"/>
    <w:rsid w:val="00D92E2E"/>
    <w:rsid w:val="00D94F12"/>
    <w:rsid w:val="00DA1A87"/>
    <w:rsid w:val="00DB2075"/>
    <w:rsid w:val="00DB525D"/>
    <w:rsid w:val="00DB55B9"/>
    <w:rsid w:val="00DB6EE5"/>
    <w:rsid w:val="00DB71FE"/>
    <w:rsid w:val="00DB79F3"/>
    <w:rsid w:val="00DC0437"/>
    <w:rsid w:val="00DC2413"/>
    <w:rsid w:val="00DC3CE7"/>
    <w:rsid w:val="00DC5857"/>
    <w:rsid w:val="00DC739A"/>
    <w:rsid w:val="00DD29DC"/>
    <w:rsid w:val="00DD3840"/>
    <w:rsid w:val="00DD4B25"/>
    <w:rsid w:val="00DD4E93"/>
    <w:rsid w:val="00DD4F5E"/>
    <w:rsid w:val="00DD5BBB"/>
    <w:rsid w:val="00DD5E3D"/>
    <w:rsid w:val="00DE09D9"/>
    <w:rsid w:val="00DE177E"/>
    <w:rsid w:val="00DE1C54"/>
    <w:rsid w:val="00DE1FE6"/>
    <w:rsid w:val="00DE30A8"/>
    <w:rsid w:val="00DE63F9"/>
    <w:rsid w:val="00DE71EC"/>
    <w:rsid w:val="00DF1A83"/>
    <w:rsid w:val="00DF238C"/>
    <w:rsid w:val="00DF4393"/>
    <w:rsid w:val="00DF4B3D"/>
    <w:rsid w:val="00DF6FB4"/>
    <w:rsid w:val="00E021E3"/>
    <w:rsid w:val="00E04447"/>
    <w:rsid w:val="00E04902"/>
    <w:rsid w:val="00E06970"/>
    <w:rsid w:val="00E079CA"/>
    <w:rsid w:val="00E1167F"/>
    <w:rsid w:val="00E15A25"/>
    <w:rsid w:val="00E15CA5"/>
    <w:rsid w:val="00E20A2C"/>
    <w:rsid w:val="00E22258"/>
    <w:rsid w:val="00E251B6"/>
    <w:rsid w:val="00E309AA"/>
    <w:rsid w:val="00E313DA"/>
    <w:rsid w:val="00E32A95"/>
    <w:rsid w:val="00E32F6F"/>
    <w:rsid w:val="00E33B20"/>
    <w:rsid w:val="00E33BE9"/>
    <w:rsid w:val="00E34923"/>
    <w:rsid w:val="00E34CA5"/>
    <w:rsid w:val="00E35E89"/>
    <w:rsid w:val="00E36862"/>
    <w:rsid w:val="00E404F9"/>
    <w:rsid w:val="00E414CC"/>
    <w:rsid w:val="00E4491D"/>
    <w:rsid w:val="00E467E7"/>
    <w:rsid w:val="00E50F60"/>
    <w:rsid w:val="00E53834"/>
    <w:rsid w:val="00E53845"/>
    <w:rsid w:val="00E539E7"/>
    <w:rsid w:val="00E65DA0"/>
    <w:rsid w:val="00E66BA4"/>
    <w:rsid w:val="00E66F0F"/>
    <w:rsid w:val="00E7095D"/>
    <w:rsid w:val="00E71F2C"/>
    <w:rsid w:val="00E722B2"/>
    <w:rsid w:val="00E72FFF"/>
    <w:rsid w:val="00E7422C"/>
    <w:rsid w:val="00E746B4"/>
    <w:rsid w:val="00E75EAB"/>
    <w:rsid w:val="00E76223"/>
    <w:rsid w:val="00E7652F"/>
    <w:rsid w:val="00E80CC5"/>
    <w:rsid w:val="00E81CC9"/>
    <w:rsid w:val="00E825CA"/>
    <w:rsid w:val="00E8392D"/>
    <w:rsid w:val="00E84118"/>
    <w:rsid w:val="00E84B8C"/>
    <w:rsid w:val="00E857E0"/>
    <w:rsid w:val="00E864C0"/>
    <w:rsid w:val="00E86979"/>
    <w:rsid w:val="00E870D3"/>
    <w:rsid w:val="00E909DE"/>
    <w:rsid w:val="00E915A7"/>
    <w:rsid w:val="00E92EF9"/>
    <w:rsid w:val="00E9582D"/>
    <w:rsid w:val="00E95956"/>
    <w:rsid w:val="00EA1519"/>
    <w:rsid w:val="00EA1804"/>
    <w:rsid w:val="00EA1D11"/>
    <w:rsid w:val="00EA3214"/>
    <w:rsid w:val="00EA452B"/>
    <w:rsid w:val="00EA4D32"/>
    <w:rsid w:val="00EA74C0"/>
    <w:rsid w:val="00EB0407"/>
    <w:rsid w:val="00EB0536"/>
    <w:rsid w:val="00EB2587"/>
    <w:rsid w:val="00EB42A8"/>
    <w:rsid w:val="00EB5601"/>
    <w:rsid w:val="00EC501A"/>
    <w:rsid w:val="00EC526F"/>
    <w:rsid w:val="00EC5C01"/>
    <w:rsid w:val="00EC6208"/>
    <w:rsid w:val="00ED0A75"/>
    <w:rsid w:val="00ED52E7"/>
    <w:rsid w:val="00ED7502"/>
    <w:rsid w:val="00EE3BC1"/>
    <w:rsid w:val="00EF08E3"/>
    <w:rsid w:val="00EF2E4D"/>
    <w:rsid w:val="00EF3427"/>
    <w:rsid w:val="00EF5074"/>
    <w:rsid w:val="00F020F8"/>
    <w:rsid w:val="00F0278D"/>
    <w:rsid w:val="00F10410"/>
    <w:rsid w:val="00F10526"/>
    <w:rsid w:val="00F10924"/>
    <w:rsid w:val="00F1548E"/>
    <w:rsid w:val="00F15CEC"/>
    <w:rsid w:val="00F16569"/>
    <w:rsid w:val="00F178DE"/>
    <w:rsid w:val="00F17EF3"/>
    <w:rsid w:val="00F26B0F"/>
    <w:rsid w:val="00F31ECF"/>
    <w:rsid w:val="00F32C23"/>
    <w:rsid w:val="00F34445"/>
    <w:rsid w:val="00F34BA8"/>
    <w:rsid w:val="00F40B38"/>
    <w:rsid w:val="00F43209"/>
    <w:rsid w:val="00F444B7"/>
    <w:rsid w:val="00F45304"/>
    <w:rsid w:val="00F455E9"/>
    <w:rsid w:val="00F46AB9"/>
    <w:rsid w:val="00F46B5A"/>
    <w:rsid w:val="00F46CC7"/>
    <w:rsid w:val="00F50E71"/>
    <w:rsid w:val="00F519E6"/>
    <w:rsid w:val="00F52633"/>
    <w:rsid w:val="00F53DC4"/>
    <w:rsid w:val="00F55728"/>
    <w:rsid w:val="00F564A8"/>
    <w:rsid w:val="00F57032"/>
    <w:rsid w:val="00F60FB9"/>
    <w:rsid w:val="00F6104A"/>
    <w:rsid w:val="00F613EF"/>
    <w:rsid w:val="00F640E5"/>
    <w:rsid w:val="00F65292"/>
    <w:rsid w:val="00F66234"/>
    <w:rsid w:val="00F7361B"/>
    <w:rsid w:val="00F73C64"/>
    <w:rsid w:val="00F73D17"/>
    <w:rsid w:val="00F7431B"/>
    <w:rsid w:val="00F75CA3"/>
    <w:rsid w:val="00F76090"/>
    <w:rsid w:val="00F763F6"/>
    <w:rsid w:val="00F76488"/>
    <w:rsid w:val="00F76B77"/>
    <w:rsid w:val="00F80238"/>
    <w:rsid w:val="00F80385"/>
    <w:rsid w:val="00F81B14"/>
    <w:rsid w:val="00F83572"/>
    <w:rsid w:val="00F8357C"/>
    <w:rsid w:val="00F848A7"/>
    <w:rsid w:val="00F85E34"/>
    <w:rsid w:val="00F85E4C"/>
    <w:rsid w:val="00F86215"/>
    <w:rsid w:val="00F86688"/>
    <w:rsid w:val="00F8713D"/>
    <w:rsid w:val="00F87ECD"/>
    <w:rsid w:val="00F90A76"/>
    <w:rsid w:val="00F90B68"/>
    <w:rsid w:val="00F91888"/>
    <w:rsid w:val="00F947AE"/>
    <w:rsid w:val="00F94EF4"/>
    <w:rsid w:val="00F95B4A"/>
    <w:rsid w:val="00FA0A5E"/>
    <w:rsid w:val="00FA0D0F"/>
    <w:rsid w:val="00FA187F"/>
    <w:rsid w:val="00FA1C4A"/>
    <w:rsid w:val="00FA339E"/>
    <w:rsid w:val="00FA3625"/>
    <w:rsid w:val="00FA61F0"/>
    <w:rsid w:val="00FA64DA"/>
    <w:rsid w:val="00FA652A"/>
    <w:rsid w:val="00FA7D7E"/>
    <w:rsid w:val="00FB2982"/>
    <w:rsid w:val="00FB4A4A"/>
    <w:rsid w:val="00FB4C0B"/>
    <w:rsid w:val="00FB5BF5"/>
    <w:rsid w:val="00FB5EDF"/>
    <w:rsid w:val="00FB6C47"/>
    <w:rsid w:val="00FB702E"/>
    <w:rsid w:val="00FB7E2B"/>
    <w:rsid w:val="00FC1729"/>
    <w:rsid w:val="00FC21E2"/>
    <w:rsid w:val="00FC2995"/>
    <w:rsid w:val="00FC2E1E"/>
    <w:rsid w:val="00FC345F"/>
    <w:rsid w:val="00FC4B72"/>
    <w:rsid w:val="00FC4D89"/>
    <w:rsid w:val="00FC5206"/>
    <w:rsid w:val="00FC53D5"/>
    <w:rsid w:val="00FD028C"/>
    <w:rsid w:val="00FD2217"/>
    <w:rsid w:val="00FD4477"/>
    <w:rsid w:val="00FD497C"/>
    <w:rsid w:val="00FD5AA1"/>
    <w:rsid w:val="00FD76CC"/>
    <w:rsid w:val="00FE097C"/>
    <w:rsid w:val="00FE0CF9"/>
    <w:rsid w:val="00FE3F4D"/>
    <w:rsid w:val="00FE45A9"/>
    <w:rsid w:val="00FE4ED3"/>
    <w:rsid w:val="00FE5074"/>
    <w:rsid w:val="00FE5649"/>
    <w:rsid w:val="00FE5DBC"/>
    <w:rsid w:val="00FE6FDC"/>
    <w:rsid w:val="00FE71D7"/>
    <w:rsid w:val="00FF014F"/>
    <w:rsid w:val="00FF03D7"/>
    <w:rsid w:val="00FF0888"/>
    <w:rsid w:val="00FF3E6B"/>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191EC40B"/>
  <w15:docId w15:val="{651ECF1D-B546-4584-8941-535638737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71" w:qFormat="1"/>
    <w:lsdException w:name="heading 2" w:uiPriority="71" w:qFormat="1"/>
    <w:lsdException w:name="heading 3" w:uiPriority="71" w:qFormat="1"/>
    <w:lsdException w:name="heading 4" w:uiPriority="71" w:qFormat="1"/>
    <w:lsdException w:name="heading 5" w:uiPriority="7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08281F"/>
    <w:pPr>
      <w:keepNext/>
      <w:keepLines/>
      <w:numPr>
        <w:numId w:val="14"/>
      </w:numPr>
      <w:tabs>
        <w:tab w:val="left" w:pos="1134"/>
      </w:tabs>
      <w:spacing w:before="480" w:after="360"/>
      <w:ind w:left="1134" w:hanging="1134"/>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numPr>
        <w:ilvl w:val="1"/>
      </w:numPr>
      <w:spacing w:before="360" w:after="240"/>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8281F"/>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39"/>
    <w:qFormat/>
    <w:rsid w:val="00462182"/>
    <w:pPr>
      <w:numPr>
        <w:numId w:val="0"/>
      </w:numPr>
      <w:spacing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link w:val="ListParagraphChar"/>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B36B4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B36B4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PlaceholderText">
    <w:name w:val="Placeholder Text"/>
    <w:basedOn w:val="DefaultParagraphFont"/>
    <w:uiPriority w:val="99"/>
    <w:semiHidden/>
    <w:rsid w:val="00215C88"/>
    <w:rPr>
      <w:color w:val="808080"/>
    </w:rPr>
  </w:style>
  <w:style w:type="paragraph" w:customStyle="1" w:styleId="Default">
    <w:name w:val="Default"/>
    <w:rsid w:val="00906EBF"/>
    <w:pPr>
      <w:autoSpaceDE w:val="0"/>
      <w:autoSpaceDN w:val="0"/>
      <w:adjustRightInd w:val="0"/>
    </w:pPr>
    <w:rPr>
      <w:rFonts w:cs="Calibri"/>
      <w:color w:val="000000"/>
      <w:sz w:val="24"/>
      <w:szCs w:val="24"/>
    </w:rPr>
  </w:style>
  <w:style w:type="character" w:customStyle="1" w:styleId="ListParagraphChar">
    <w:name w:val="List Paragraph Char"/>
    <w:basedOn w:val="DefaultParagraphFont"/>
    <w:link w:val="ListParagraph"/>
    <w:uiPriority w:val="34"/>
    <w:rsid w:val="009A3F4E"/>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997595">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25516172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ortal.ereefs.info/"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mssanz.org.au/modsim2017/L22/brodie.pdf" TargetMode="External"/><Relationship Id="rId28" Type="http://schemas.openxmlformats.org/officeDocument/2006/relationships/header" Target="header3.xml"/><Relationship Id="rId10" Type="http://schemas.openxmlformats.org/officeDocument/2006/relationships/hyperlink" Target="http://dapds00.nci.org.au/thredds/catalog/fx3/gbr4_2.0_rivers/catalog.html"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apds00.nci.org.au/thredds/catalog/fx3/gbr1_2.0_rivers/catalog.html" TargetMode="External"/><Relationship Id="rId14" Type="http://schemas.openxmlformats.org/officeDocument/2006/relationships/image" Target="media/image5.png"/><Relationship Id="rId22" Type="http://schemas.openxmlformats.org/officeDocument/2006/relationships/hyperlink" Target="https://www.mssanz.org.au/modsim2017/L22/baird.pdf"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8833A115.dotm</Template>
  <TotalTime>2</TotalTime>
  <Pages>26</Pages>
  <Words>7175</Words>
  <Characters>40904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47984</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 context and causes of water quality decline in the Whitsunday region</dc:title>
  <dc:subject/>
  <dc:creator>Mark Baird, Nugzar Margvelashvili, Neal Cantin</dc:creator>
  <cp:keywords/>
  <dc:description/>
  <cp:lastModifiedBy>Bec Durack</cp:lastModifiedBy>
  <cp:revision>2</cp:revision>
  <dcterms:created xsi:type="dcterms:W3CDTF">2019-08-28T06:58:00Z</dcterms:created>
  <dcterms:modified xsi:type="dcterms:W3CDTF">2019-08-28T06:58:00Z</dcterms:modified>
  <cp:category/>
</cp:coreProperties>
</file>