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A8184" w14:textId="77777777" w:rsidR="00A93428" w:rsidRDefault="00AB1066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8185C3B" wp14:editId="09974045">
            <wp:extent cx="2420680" cy="7254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6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7BDF" w14:textId="77777777" w:rsidR="00A93428" w:rsidRDefault="00A93428">
      <w:pPr>
        <w:pStyle w:val="BodyText"/>
        <w:rPr>
          <w:rFonts w:ascii="Times New Roman"/>
          <w:sz w:val="20"/>
        </w:rPr>
      </w:pPr>
    </w:p>
    <w:p w14:paraId="23D7E877" w14:textId="77777777" w:rsidR="00A93428" w:rsidRDefault="00A93428">
      <w:pPr>
        <w:pStyle w:val="BodyText"/>
        <w:spacing w:before="2"/>
        <w:rPr>
          <w:rFonts w:ascii="Times New Roman"/>
        </w:rPr>
      </w:pPr>
    </w:p>
    <w:p w14:paraId="2CFDD787" w14:textId="77777777" w:rsidR="00A93428" w:rsidRDefault="00AB1066">
      <w:pPr>
        <w:pStyle w:val="Title"/>
      </w:pPr>
      <w:r>
        <w:t>Final risk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for the</w:t>
      </w:r>
    </w:p>
    <w:p w14:paraId="214215A9" w14:textId="77777777" w:rsidR="00A93428" w:rsidRDefault="00AB1066">
      <w:pPr>
        <w:tabs>
          <w:tab w:val="left" w:pos="9216"/>
        </w:tabs>
        <w:ind w:left="118" w:right="225"/>
        <w:rPr>
          <w:rFonts w:ascii="Calibri"/>
          <w:b/>
          <w:i/>
          <w:sz w:val="68"/>
        </w:rPr>
      </w:pPr>
      <w:r>
        <w:rPr>
          <w:rFonts w:ascii="Calibri"/>
          <w:b/>
          <w:sz w:val="68"/>
        </w:rPr>
        <w:t xml:space="preserve">release of </w:t>
      </w:r>
      <w:proofErr w:type="spellStart"/>
      <w:r>
        <w:rPr>
          <w:rFonts w:ascii="Calibri"/>
          <w:b/>
          <w:i/>
          <w:sz w:val="68"/>
        </w:rPr>
        <w:t>Hydrotimetes</w:t>
      </w:r>
      <w:proofErr w:type="spellEnd"/>
      <w:r>
        <w:rPr>
          <w:rFonts w:ascii="Calibri"/>
          <w:b/>
          <w:i/>
          <w:sz w:val="68"/>
        </w:rPr>
        <w:t xml:space="preserve"> </w:t>
      </w:r>
      <w:proofErr w:type="spellStart"/>
      <w:r>
        <w:rPr>
          <w:rFonts w:ascii="Calibri"/>
          <w:b/>
          <w:i/>
          <w:sz w:val="68"/>
        </w:rPr>
        <w:t>natans</w:t>
      </w:r>
      <w:proofErr w:type="spellEnd"/>
      <w:r>
        <w:rPr>
          <w:rFonts w:ascii="Calibri"/>
          <w:b/>
          <w:i/>
          <w:spacing w:val="1"/>
          <w:sz w:val="68"/>
        </w:rPr>
        <w:t xml:space="preserve"> </w:t>
      </w:r>
      <w:r>
        <w:rPr>
          <w:rFonts w:ascii="Calibri"/>
          <w:b/>
          <w:sz w:val="68"/>
        </w:rPr>
        <w:t>for the</w:t>
      </w:r>
      <w:r>
        <w:rPr>
          <w:rFonts w:ascii="Calibri"/>
          <w:b/>
          <w:spacing w:val="-1"/>
          <w:sz w:val="68"/>
        </w:rPr>
        <w:t xml:space="preserve"> </w:t>
      </w:r>
      <w:r>
        <w:rPr>
          <w:rFonts w:ascii="Calibri"/>
          <w:b/>
          <w:sz w:val="68"/>
        </w:rPr>
        <w:t>biological control</w:t>
      </w:r>
      <w:r>
        <w:rPr>
          <w:rFonts w:ascii="Calibri"/>
          <w:b/>
          <w:spacing w:val="2"/>
          <w:sz w:val="68"/>
        </w:rPr>
        <w:t xml:space="preserve"> </w:t>
      </w:r>
      <w:r>
        <w:rPr>
          <w:rFonts w:ascii="Calibri"/>
          <w:b/>
          <w:sz w:val="68"/>
        </w:rPr>
        <w:t>of</w:t>
      </w:r>
      <w:r>
        <w:rPr>
          <w:rFonts w:ascii="Calibri"/>
          <w:b/>
          <w:spacing w:val="1"/>
          <w:sz w:val="68"/>
        </w:rPr>
        <w:t xml:space="preserve"> </w:t>
      </w:r>
      <w:proofErr w:type="spellStart"/>
      <w:r>
        <w:rPr>
          <w:rFonts w:ascii="Calibri"/>
          <w:b/>
          <w:i/>
          <w:sz w:val="68"/>
          <w:u w:val="single"/>
        </w:rPr>
        <w:t>Cabomba</w:t>
      </w:r>
      <w:proofErr w:type="spellEnd"/>
      <w:r>
        <w:rPr>
          <w:rFonts w:ascii="Calibri"/>
          <w:b/>
          <w:i/>
          <w:spacing w:val="-9"/>
          <w:sz w:val="68"/>
          <w:u w:val="single"/>
        </w:rPr>
        <w:t xml:space="preserve"> </w:t>
      </w:r>
      <w:proofErr w:type="spellStart"/>
      <w:r>
        <w:rPr>
          <w:rFonts w:ascii="Calibri"/>
          <w:b/>
          <w:i/>
          <w:sz w:val="68"/>
          <w:u w:val="single"/>
        </w:rPr>
        <w:t>caroliniana</w:t>
      </w:r>
      <w:proofErr w:type="spellEnd"/>
      <w:r>
        <w:rPr>
          <w:rFonts w:ascii="Calibri"/>
          <w:b/>
          <w:i/>
          <w:sz w:val="68"/>
          <w:u w:val="single"/>
        </w:rPr>
        <w:tab/>
      </w:r>
    </w:p>
    <w:p w14:paraId="7F45B009" w14:textId="77777777" w:rsidR="00A93428" w:rsidRDefault="00AB1066">
      <w:pPr>
        <w:pStyle w:val="BodyText"/>
        <w:spacing w:before="232"/>
        <w:ind w:right="252"/>
        <w:jc w:val="right"/>
      </w:pPr>
      <w:r>
        <w:t>February</w:t>
      </w:r>
      <w:r>
        <w:rPr>
          <w:spacing w:val="-3"/>
        </w:rPr>
        <w:t xml:space="preserve"> </w:t>
      </w:r>
      <w:r>
        <w:t>2021</w:t>
      </w:r>
    </w:p>
    <w:p w14:paraId="2F7F3997" w14:textId="77777777" w:rsidR="00A93428" w:rsidRDefault="00AB1066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A893BB6" wp14:editId="4DC461C6">
            <wp:simplePos x="0" y="0"/>
            <wp:positionH relativeFrom="page">
              <wp:posOffset>1143000</wp:posOffset>
            </wp:positionH>
            <wp:positionV relativeFrom="paragraph">
              <wp:posOffset>148944</wp:posOffset>
            </wp:positionV>
            <wp:extent cx="5074771" cy="50292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1141F" w14:textId="77777777" w:rsidR="00A93428" w:rsidRDefault="00A93428">
      <w:pPr>
        <w:rPr>
          <w:sz w:val="17"/>
        </w:rPr>
        <w:sectPr w:rsidR="00A93428">
          <w:type w:val="continuous"/>
          <w:pgSz w:w="11910" w:h="16820"/>
          <w:pgMar w:top="760" w:right="1160" w:bottom="280" w:left="1300" w:header="720" w:footer="720" w:gutter="0"/>
          <w:cols w:space="720"/>
        </w:sectPr>
      </w:pPr>
    </w:p>
    <w:p w14:paraId="75FDC0ED" w14:textId="77777777" w:rsidR="00A93428" w:rsidRDefault="00AB1066">
      <w:pPr>
        <w:spacing w:before="78"/>
        <w:ind w:left="118"/>
        <w:rPr>
          <w:sz w:val="18"/>
        </w:rPr>
      </w:pPr>
      <w:r>
        <w:rPr>
          <w:sz w:val="18"/>
        </w:rPr>
        <w:lastRenderedPageBreak/>
        <w:t>©</w:t>
      </w:r>
      <w:r>
        <w:rPr>
          <w:spacing w:val="-2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Australia</w:t>
      </w:r>
      <w:r>
        <w:rPr>
          <w:spacing w:val="-2"/>
          <w:sz w:val="18"/>
        </w:rPr>
        <w:t xml:space="preserve"> </w:t>
      </w:r>
      <w:r>
        <w:rPr>
          <w:sz w:val="18"/>
        </w:rPr>
        <w:t>2021</w:t>
      </w:r>
    </w:p>
    <w:p w14:paraId="22DF31DF" w14:textId="77777777" w:rsidR="00A93428" w:rsidRDefault="00AB1066">
      <w:pPr>
        <w:spacing w:before="122"/>
        <w:ind w:left="118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Ownership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of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intellectual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property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rights</w:t>
      </w:r>
    </w:p>
    <w:p w14:paraId="6788EF88" w14:textId="77777777" w:rsidR="00A93428" w:rsidRDefault="00AB1066">
      <w:pPr>
        <w:spacing w:before="57"/>
        <w:ind w:left="118" w:right="448"/>
        <w:rPr>
          <w:sz w:val="18"/>
        </w:rPr>
      </w:pPr>
      <w:r>
        <w:rPr>
          <w:sz w:val="18"/>
        </w:rPr>
        <w:t>Unless otherwise noted, copyright (and any other intellectual property rights, if any) in this publication is owned by</w:t>
      </w:r>
      <w:r>
        <w:rPr>
          <w:spacing w:val="-37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Commonwealth of Australia</w:t>
      </w:r>
      <w:r>
        <w:rPr>
          <w:spacing w:val="2"/>
          <w:sz w:val="18"/>
        </w:rPr>
        <w:t xml:space="preserve"> </w:t>
      </w:r>
      <w:r>
        <w:rPr>
          <w:sz w:val="18"/>
        </w:rPr>
        <w:t>(referred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as the</w:t>
      </w:r>
      <w:r>
        <w:rPr>
          <w:spacing w:val="2"/>
          <w:sz w:val="18"/>
        </w:rPr>
        <w:t xml:space="preserve"> </w:t>
      </w:r>
      <w:r>
        <w:rPr>
          <w:sz w:val="18"/>
        </w:rPr>
        <w:t>Commonwealth).</w:t>
      </w:r>
    </w:p>
    <w:p w14:paraId="0B5A251A" w14:textId="77777777" w:rsidR="00A93428" w:rsidRDefault="00A93428">
      <w:pPr>
        <w:pStyle w:val="BodyText"/>
        <w:spacing w:before="7"/>
        <w:rPr>
          <w:sz w:val="20"/>
        </w:rPr>
      </w:pPr>
    </w:p>
    <w:p w14:paraId="1C4E111E" w14:textId="77777777" w:rsidR="00A93428" w:rsidRDefault="00AB1066">
      <w:pPr>
        <w:ind w:left="118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Creative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Commons</w:t>
      </w:r>
      <w:r>
        <w:rPr>
          <w:rFonts w:ascii="Calibri"/>
          <w:b/>
          <w:spacing w:val="-3"/>
          <w:sz w:val="18"/>
        </w:rPr>
        <w:t xml:space="preserve"> </w:t>
      </w:r>
      <w:proofErr w:type="spellStart"/>
      <w:r>
        <w:rPr>
          <w:rFonts w:ascii="Calibri"/>
          <w:b/>
          <w:sz w:val="18"/>
        </w:rPr>
        <w:t>licence</w:t>
      </w:r>
      <w:proofErr w:type="spellEnd"/>
    </w:p>
    <w:p w14:paraId="79F367FD" w14:textId="77777777" w:rsidR="00A93428" w:rsidRDefault="00AB1066">
      <w:pPr>
        <w:spacing w:before="59"/>
        <w:ind w:left="118" w:right="807"/>
        <w:rPr>
          <w:sz w:val="18"/>
        </w:rPr>
      </w:pPr>
      <w:r>
        <w:rPr>
          <w:sz w:val="18"/>
        </w:rPr>
        <w:t>All material in this publication is licensed u</w:t>
      </w:r>
      <w:r>
        <w:rPr>
          <w:sz w:val="18"/>
        </w:rPr>
        <w:t xml:space="preserve">nder a Creative Commons Attribution 3.0 Australia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>, save for</w:t>
      </w:r>
      <w:r>
        <w:rPr>
          <w:spacing w:val="-37"/>
          <w:sz w:val="18"/>
        </w:rPr>
        <w:t xml:space="preserve"> </w:t>
      </w:r>
      <w:r>
        <w:rPr>
          <w:sz w:val="18"/>
        </w:rPr>
        <w:t>content</w:t>
      </w:r>
      <w:r>
        <w:rPr>
          <w:spacing w:val="-2"/>
          <w:sz w:val="18"/>
        </w:rPr>
        <w:t xml:space="preserve"> </w:t>
      </w:r>
      <w:r>
        <w:rPr>
          <w:sz w:val="18"/>
        </w:rPr>
        <w:t>supplied</w:t>
      </w:r>
      <w:r>
        <w:rPr>
          <w:spacing w:val="-2"/>
          <w:sz w:val="18"/>
        </w:rPr>
        <w:t xml:space="preserve"> </w:t>
      </w:r>
      <w:r>
        <w:rPr>
          <w:sz w:val="18"/>
        </w:rPr>
        <w:t>by third</w:t>
      </w:r>
      <w:r>
        <w:rPr>
          <w:spacing w:val="-2"/>
          <w:sz w:val="18"/>
        </w:rPr>
        <w:t xml:space="preserve"> </w:t>
      </w:r>
      <w:r>
        <w:rPr>
          <w:sz w:val="18"/>
        </w:rPr>
        <w:t>parties,</w:t>
      </w:r>
      <w:r>
        <w:rPr>
          <w:spacing w:val="-1"/>
          <w:sz w:val="18"/>
        </w:rPr>
        <w:t xml:space="preserve"> </w:t>
      </w:r>
      <w:r>
        <w:rPr>
          <w:sz w:val="18"/>
        </w:rPr>
        <w:t>photographic</w:t>
      </w:r>
      <w:r>
        <w:rPr>
          <w:spacing w:val="-1"/>
          <w:sz w:val="18"/>
        </w:rPr>
        <w:t xml:space="preserve"> </w:t>
      </w:r>
      <w:r>
        <w:rPr>
          <w:sz w:val="18"/>
        </w:rPr>
        <w:t>images,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logos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Commonwealth</w:t>
      </w:r>
      <w:r>
        <w:rPr>
          <w:spacing w:val="-1"/>
          <w:sz w:val="18"/>
        </w:rPr>
        <w:t xml:space="preserve"> </w:t>
      </w:r>
      <w:r>
        <w:rPr>
          <w:sz w:val="18"/>
        </w:rPr>
        <w:t>Coat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Arms.</w:t>
      </w:r>
    </w:p>
    <w:p w14:paraId="09E948AE" w14:textId="77777777" w:rsidR="00A93428" w:rsidRDefault="00AB1066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1E7CCAA" wp14:editId="34A3402B">
            <wp:simplePos x="0" y="0"/>
            <wp:positionH relativeFrom="page">
              <wp:posOffset>900696</wp:posOffset>
            </wp:positionH>
            <wp:positionV relativeFrom="paragraph">
              <wp:posOffset>150359</wp:posOffset>
            </wp:positionV>
            <wp:extent cx="722350" cy="256031"/>
            <wp:effectExtent l="0" t="0" r="0" b="0"/>
            <wp:wrapTopAndBottom/>
            <wp:docPr id="5" name="image3.png" descr="b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5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5E0C0" w14:textId="77777777" w:rsidR="00A93428" w:rsidRDefault="00A93428">
      <w:pPr>
        <w:pStyle w:val="BodyText"/>
        <w:spacing w:before="7"/>
        <w:rPr>
          <w:sz w:val="20"/>
        </w:rPr>
      </w:pPr>
    </w:p>
    <w:p w14:paraId="71DBFFA9" w14:textId="77777777" w:rsidR="00A93428" w:rsidRDefault="00AB1066">
      <w:pPr>
        <w:ind w:left="118" w:right="592"/>
        <w:rPr>
          <w:sz w:val="18"/>
        </w:rPr>
      </w:pPr>
      <w:r>
        <w:rPr>
          <w:sz w:val="18"/>
        </w:rPr>
        <w:t xml:space="preserve">Creative Commons Attribution 3.0 Australia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is a standard form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agreement that allows you to copy,</w:t>
      </w:r>
      <w:r>
        <w:rPr>
          <w:spacing w:val="-37"/>
          <w:sz w:val="18"/>
        </w:rPr>
        <w:t xml:space="preserve"> </w:t>
      </w:r>
      <w:r>
        <w:rPr>
          <w:sz w:val="18"/>
        </w:rPr>
        <w:t xml:space="preserve">distribute, transmit and adapt this publication provided you attribute the work. A summary of the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terms is</w:t>
      </w:r>
      <w:r>
        <w:rPr>
          <w:spacing w:val="-37"/>
          <w:sz w:val="18"/>
        </w:rPr>
        <w:t xml:space="preserve"> </w:t>
      </w:r>
      <w:r>
        <w:rPr>
          <w:sz w:val="18"/>
        </w:rPr>
        <w:t xml:space="preserve">available from </w:t>
      </w:r>
      <w:hyperlink r:id="rId10">
        <w:r>
          <w:rPr>
            <w:color w:val="155687"/>
            <w:sz w:val="18"/>
            <w:u w:val="single" w:color="155687"/>
          </w:rPr>
          <w:t>creativecommons.org/licenses/by/3.0/au/</w:t>
        </w:r>
        <w:proofErr w:type="spellStart"/>
        <w:r>
          <w:rPr>
            <w:color w:val="155687"/>
            <w:sz w:val="18"/>
            <w:u w:val="single" w:color="155687"/>
          </w:rPr>
          <w:t>deed.en</w:t>
        </w:r>
        <w:proofErr w:type="spellEnd"/>
        <w:r>
          <w:rPr>
            <w:sz w:val="18"/>
          </w:rPr>
          <w:t xml:space="preserve">. </w:t>
        </w:r>
      </w:hyperlink>
      <w:r>
        <w:rPr>
          <w:sz w:val="18"/>
        </w:rPr>
        <w:t xml:space="preserve">The full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terms are available from</w:t>
      </w:r>
      <w:r>
        <w:rPr>
          <w:spacing w:val="1"/>
          <w:sz w:val="18"/>
        </w:rPr>
        <w:t xml:space="preserve"> </w:t>
      </w:r>
      <w:hyperlink r:id="rId11">
        <w:r>
          <w:rPr>
            <w:color w:val="155687"/>
            <w:sz w:val="18"/>
            <w:u w:val="single" w:color="155687"/>
          </w:rPr>
          <w:t>creativecommons.org/licenses/by</w:t>
        </w:r>
        <w:r>
          <w:rPr>
            <w:color w:val="155687"/>
            <w:sz w:val="18"/>
            <w:u w:val="single" w:color="155687"/>
          </w:rPr>
          <w:t>/3.0/au/</w:t>
        </w:r>
        <w:proofErr w:type="spellStart"/>
        <w:r>
          <w:rPr>
            <w:color w:val="155687"/>
            <w:sz w:val="18"/>
            <w:u w:val="single" w:color="155687"/>
          </w:rPr>
          <w:t>legalcode</w:t>
        </w:r>
        <w:proofErr w:type="spellEnd"/>
        <w:r>
          <w:rPr>
            <w:sz w:val="18"/>
          </w:rPr>
          <w:t>.</w:t>
        </w:r>
      </w:hyperlink>
    </w:p>
    <w:p w14:paraId="1FEBF566" w14:textId="77777777" w:rsidR="00A93428" w:rsidRDefault="00A93428">
      <w:pPr>
        <w:pStyle w:val="BodyText"/>
        <w:spacing w:before="9"/>
        <w:rPr>
          <w:sz w:val="11"/>
        </w:rPr>
      </w:pPr>
    </w:p>
    <w:p w14:paraId="3A321F66" w14:textId="77777777" w:rsidR="00A93428" w:rsidRDefault="00AB1066">
      <w:pPr>
        <w:spacing w:before="100"/>
        <w:ind w:left="118"/>
        <w:rPr>
          <w:sz w:val="18"/>
        </w:rPr>
      </w:pPr>
      <w:r>
        <w:rPr>
          <w:sz w:val="18"/>
        </w:rPr>
        <w:t>Inquiries</w:t>
      </w:r>
      <w:r>
        <w:rPr>
          <w:spacing w:val="-3"/>
          <w:sz w:val="18"/>
        </w:rPr>
        <w:t xml:space="preserve"> </w:t>
      </w:r>
      <w:r>
        <w:rPr>
          <w:sz w:val="18"/>
        </w:rPr>
        <w:t>about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licence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any</w:t>
      </w:r>
      <w:r>
        <w:rPr>
          <w:spacing w:val="-2"/>
          <w:sz w:val="18"/>
        </w:rPr>
        <w:t xml:space="preserve"> </w:t>
      </w:r>
      <w:r>
        <w:rPr>
          <w:sz w:val="18"/>
        </w:rPr>
        <w:t>use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z w:val="18"/>
        </w:rPr>
        <w:t>document</w:t>
      </w:r>
      <w:r>
        <w:rPr>
          <w:spacing w:val="-3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sent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hyperlink r:id="rId12">
        <w:r>
          <w:rPr>
            <w:color w:val="155687"/>
            <w:sz w:val="18"/>
            <w:u w:val="single" w:color="155687"/>
          </w:rPr>
          <w:t>copyright@agriculture.gov.au</w:t>
        </w:r>
        <w:r>
          <w:rPr>
            <w:sz w:val="18"/>
          </w:rPr>
          <w:t>.</w:t>
        </w:r>
      </w:hyperlink>
    </w:p>
    <w:p w14:paraId="2FEB61A0" w14:textId="77777777" w:rsidR="00A93428" w:rsidRDefault="00A93428">
      <w:pPr>
        <w:pStyle w:val="BodyText"/>
        <w:rPr>
          <w:sz w:val="12"/>
        </w:rPr>
      </w:pPr>
    </w:p>
    <w:p w14:paraId="740CFB3B" w14:textId="77777777" w:rsidR="00A93428" w:rsidRDefault="00AB1066">
      <w:pPr>
        <w:spacing w:before="100"/>
        <w:ind w:left="118" w:right="357"/>
        <w:rPr>
          <w:sz w:val="18"/>
        </w:rPr>
      </w:pPr>
      <w:r>
        <w:rPr>
          <w:sz w:val="18"/>
        </w:rPr>
        <w:t>This publication (and any material sourced from it) should be attributed as</w:t>
      </w:r>
      <w:r>
        <w:rPr>
          <w:sz w:val="18"/>
        </w:rPr>
        <w:t>: Australian Government 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Agriculture, Water and the Environment 2021, </w:t>
      </w:r>
      <w:r>
        <w:rPr>
          <w:i/>
          <w:sz w:val="18"/>
        </w:rPr>
        <w:t xml:space="preserve">Final risk analysis report for the release of </w:t>
      </w:r>
      <w:proofErr w:type="spellStart"/>
      <w:r>
        <w:rPr>
          <w:sz w:val="18"/>
        </w:rPr>
        <w:t>Hydrotimetes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natans</w:t>
      </w:r>
      <w:proofErr w:type="spellEnd"/>
      <w:r>
        <w:rPr>
          <w:sz w:val="18"/>
        </w:rPr>
        <w:t xml:space="preserve"> </w:t>
      </w:r>
      <w:r>
        <w:rPr>
          <w:i/>
          <w:sz w:val="18"/>
        </w:rPr>
        <w:t>for the</w:t>
      </w:r>
      <w:r>
        <w:rPr>
          <w:i/>
          <w:spacing w:val="-37"/>
          <w:sz w:val="18"/>
        </w:rPr>
        <w:t xml:space="preserve"> </w:t>
      </w:r>
      <w:r>
        <w:rPr>
          <w:i/>
          <w:sz w:val="18"/>
        </w:rPr>
        <w:t>biological control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 xml:space="preserve"> </w:t>
      </w:r>
      <w:proofErr w:type="spellStart"/>
      <w:r>
        <w:rPr>
          <w:sz w:val="18"/>
        </w:rPr>
        <w:t>Cabomba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caroliniana</w:t>
      </w:r>
      <w:proofErr w:type="spellEnd"/>
      <w:r>
        <w:rPr>
          <w:sz w:val="18"/>
        </w:rPr>
        <w:t>. CC BY</w:t>
      </w:r>
      <w:r>
        <w:rPr>
          <w:spacing w:val="-1"/>
          <w:sz w:val="18"/>
        </w:rPr>
        <w:t xml:space="preserve"> </w:t>
      </w:r>
      <w:r>
        <w:rPr>
          <w:sz w:val="18"/>
        </w:rPr>
        <w:t>3.0</w:t>
      </w:r>
    </w:p>
    <w:p w14:paraId="310F0AE8" w14:textId="77777777" w:rsidR="00A93428" w:rsidRDefault="00A93428">
      <w:pPr>
        <w:pStyle w:val="BodyText"/>
        <w:spacing w:before="8"/>
        <w:rPr>
          <w:sz w:val="20"/>
        </w:rPr>
      </w:pPr>
    </w:p>
    <w:p w14:paraId="29224584" w14:textId="77777777" w:rsidR="00A93428" w:rsidRDefault="00AB1066">
      <w:pPr>
        <w:ind w:left="118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Cataloguing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data</w:t>
      </w:r>
    </w:p>
    <w:p w14:paraId="22D1ADA0" w14:textId="77777777" w:rsidR="00A93428" w:rsidRDefault="00AB1066">
      <w:pPr>
        <w:spacing w:before="59"/>
        <w:ind w:left="118" w:right="305"/>
        <w:rPr>
          <w:sz w:val="18"/>
        </w:rPr>
      </w:pPr>
      <w:r>
        <w:rPr>
          <w:sz w:val="18"/>
        </w:rPr>
        <w:t xml:space="preserve">Australian Government Department of Agriculture, Water and the Environment 2021, </w:t>
      </w:r>
      <w:r>
        <w:rPr>
          <w:i/>
          <w:sz w:val="18"/>
        </w:rPr>
        <w:t>Final risk analysis report for the</w:t>
      </w:r>
      <w:r>
        <w:rPr>
          <w:i/>
          <w:spacing w:val="-37"/>
          <w:sz w:val="18"/>
        </w:rPr>
        <w:t xml:space="preserve"> </w:t>
      </w:r>
      <w:r>
        <w:rPr>
          <w:i/>
          <w:sz w:val="18"/>
        </w:rPr>
        <w:t xml:space="preserve">release of </w:t>
      </w:r>
      <w:proofErr w:type="spellStart"/>
      <w:r>
        <w:rPr>
          <w:sz w:val="18"/>
        </w:rPr>
        <w:t>Hydrotimetes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natans</w:t>
      </w:r>
      <w:proofErr w:type="spellEnd"/>
      <w:r>
        <w:rPr>
          <w:sz w:val="18"/>
        </w:rPr>
        <w:t xml:space="preserve"> </w:t>
      </w:r>
      <w:r>
        <w:rPr>
          <w:i/>
          <w:sz w:val="18"/>
        </w:rPr>
        <w:t xml:space="preserve">for the biological control of </w:t>
      </w:r>
      <w:proofErr w:type="spellStart"/>
      <w:r>
        <w:rPr>
          <w:sz w:val="18"/>
        </w:rPr>
        <w:t>Cabomba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caroliniana</w:t>
      </w:r>
      <w:proofErr w:type="spellEnd"/>
      <w:r>
        <w:rPr>
          <w:sz w:val="18"/>
        </w:rPr>
        <w:t>, Department of Agriculture, Water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Environment, Canb</w:t>
      </w:r>
      <w:r>
        <w:rPr>
          <w:sz w:val="18"/>
        </w:rPr>
        <w:t>erra.</w:t>
      </w:r>
    </w:p>
    <w:p w14:paraId="60FE9057" w14:textId="77777777" w:rsidR="00A93428" w:rsidRDefault="00A93428">
      <w:pPr>
        <w:pStyle w:val="BodyText"/>
        <w:spacing w:before="3"/>
        <w:rPr>
          <w:sz w:val="20"/>
        </w:rPr>
      </w:pPr>
    </w:p>
    <w:p w14:paraId="20F442CF" w14:textId="77777777" w:rsidR="00A93428" w:rsidRDefault="00AB1066">
      <w:pPr>
        <w:spacing w:before="1"/>
        <w:ind w:left="118"/>
        <w:rPr>
          <w:sz w:val="18"/>
        </w:rPr>
      </w:pP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publication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available</w:t>
      </w:r>
      <w:r>
        <w:rPr>
          <w:spacing w:val="-2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hyperlink r:id="rId13">
        <w:r>
          <w:rPr>
            <w:color w:val="155687"/>
            <w:sz w:val="18"/>
            <w:u w:val="single" w:color="155687"/>
          </w:rPr>
          <w:t>agriculture.gov.au</w:t>
        </w:r>
        <w:r>
          <w:rPr>
            <w:sz w:val="18"/>
          </w:rPr>
          <w:t>.</w:t>
        </w:r>
      </w:hyperlink>
    </w:p>
    <w:p w14:paraId="55B3B393" w14:textId="77777777" w:rsidR="00A93428" w:rsidRDefault="00A93428">
      <w:pPr>
        <w:pStyle w:val="BodyText"/>
        <w:spacing w:before="11"/>
        <w:rPr>
          <w:sz w:val="11"/>
        </w:rPr>
      </w:pPr>
    </w:p>
    <w:p w14:paraId="69FCE6F7" w14:textId="77777777" w:rsidR="00A93428" w:rsidRDefault="00AB1066">
      <w:pPr>
        <w:spacing w:before="100"/>
        <w:ind w:left="118" w:right="3218"/>
        <w:rPr>
          <w:sz w:val="18"/>
        </w:rPr>
      </w:pPr>
      <w:r>
        <w:rPr>
          <w:sz w:val="18"/>
        </w:rPr>
        <w:t xml:space="preserve">Australian Government Department of Agriculture, </w:t>
      </w:r>
      <w:proofErr w:type="gramStart"/>
      <w:r>
        <w:rPr>
          <w:sz w:val="18"/>
        </w:rPr>
        <w:t>Water</w:t>
      </w:r>
      <w:proofErr w:type="gramEnd"/>
      <w:r>
        <w:rPr>
          <w:sz w:val="18"/>
        </w:rPr>
        <w:t xml:space="preserve"> and the Environment</w:t>
      </w:r>
      <w:r>
        <w:rPr>
          <w:spacing w:val="-37"/>
          <w:sz w:val="18"/>
        </w:rPr>
        <w:t xml:space="preserve"> </w:t>
      </w:r>
      <w:r>
        <w:rPr>
          <w:sz w:val="18"/>
        </w:rPr>
        <w:t>GPO</w:t>
      </w:r>
      <w:r>
        <w:rPr>
          <w:spacing w:val="-1"/>
          <w:sz w:val="18"/>
        </w:rPr>
        <w:t xml:space="preserve"> </w:t>
      </w:r>
      <w:r>
        <w:rPr>
          <w:sz w:val="18"/>
        </w:rPr>
        <w:t>Box</w:t>
      </w:r>
      <w:r>
        <w:rPr>
          <w:spacing w:val="-2"/>
          <w:sz w:val="18"/>
        </w:rPr>
        <w:t xml:space="preserve"> </w:t>
      </w:r>
      <w:r>
        <w:rPr>
          <w:sz w:val="18"/>
        </w:rPr>
        <w:t>858 Canberra</w:t>
      </w:r>
      <w:r>
        <w:rPr>
          <w:spacing w:val="2"/>
          <w:sz w:val="18"/>
        </w:rPr>
        <w:t xml:space="preserve"> </w:t>
      </w:r>
      <w:r>
        <w:rPr>
          <w:sz w:val="18"/>
        </w:rPr>
        <w:t>ACT</w:t>
      </w:r>
      <w:r>
        <w:rPr>
          <w:spacing w:val="-3"/>
          <w:sz w:val="18"/>
        </w:rPr>
        <w:t xml:space="preserve"> </w:t>
      </w:r>
      <w:r>
        <w:rPr>
          <w:sz w:val="18"/>
        </w:rPr>
        <w:t>2601</w:t>
      </w:r>
    </w:p>
    <w:p w14:paraId="26358665" w14:textId="77777777" w:rsidR="00A93428" w:rsidRDefault="00AB1066">
      <w:pPr>
        <w:spacing w:before="60"/>
        <w:ind w:left="118"/>
        <w:rPr>
          <w:sz w:val="18"/>
        </w:rPr>
      </w:pPr>
      <w:r>
        <w:rPr>
          <w:sz w:val="18"/>
        </w:rPr>
        <w:t>Switchboard:</w:t>
      </w:r>
      <w:r>
        <w:rPr>
          <w:spacing w:val="30"/>
          <w:sz w:val="18"/>
        </w:rPr>
        <w:t xml:space="preserve"> </w:t>
      </w:r>
      <w:r>
        <w:rPr>
          <w:sz w:val="18"/>
        </w:rPr>
        <w:t>+61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6272</w:t>
      </w:r>
      <w:r>
        <w:rPr>
          <w:spacing w:val="-2"/>
          <w:sz w:val="18"/>
        </w:rPr>
        <w:t xml:space="preserve"> </w:t>
      </w:r>
      <w:r>
        <w:rPr>
          <w:sz w:val="18"/>
        </w:rPr>
        <w:t>3933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1800</w:t>
      </w:r>
      <w:r>
        <w:rPr>
          <w:spacing w:val="-2"/>
          <w:sz w:val="18"/>
        </w:rPr>
        <w:t xml:space="preserve"> </w:t>
      </w:r>
      <w:r>
        <w:rPr>
          <w:sz w:val="18"/>
        </w:rPr>
        <w:t>900</w:t>
      </w:r>
      <w:r>
        <w:rPr>
          <w:spacing w:val="-2"/>
          <w:sz w:val="18"/>
        </w:rPr>
        <w:t xml:space="preserve"> </w:t>
      </w:r>
      <w:r>
        <w:rPr>
          <w:sz w:val="18"/>
        </w:rPr>
        <w:t>090</w:t>
      </w:r>
    </w:p>
    <w:p w14:paraId="6E71A369" w14:textId="77777777" w:rsidR="00A93428" w:rsidRDefault="00AB1066">
      <w:pPr>
        <w:tabs>
          <w:tab w:val="left" w:pos="1250"/>
        </w:tabs>
        <w:spacing w:before="61"/>
        <w:ind w:left="118"/>
        <w:rPr>
          <w:sz w:val="18"/>
        </w:rPr>
      </w:pPr>
      <w:r>
        <w:rPr>
          <w:sz w:val="18"/>
        </w:rPr>
        <w:t>Facsimile:</w:t>
      </w:r>
      <w:r>
        <w:rPr>
          <w:sz w:val="18"/>
        </w:rPr>
        <w:tab/>
        <w:t>+61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6272</w:t>
      </w:r>
      <w:r>
        <w:rPr>
          <w:spacing w:val="-2"/>
          <w:sz w:val="18"/>
        </w:rPr>
        <w:t xml:space="preserve"> </w:t>
      </w:r>
      <w:r>
        <w:rPr>
          <w:sz w:val="18"/>
        </w:rPr>
        <w:t>3307</w:t>
      </w:r>
    </w:p>
    <w:p w14:paraId="1896E15E" w14:textId="77777777" w:rsidR="00A93428" w:rsidRDefault="00AB1066">
      <w:pPr>
        <w:tabs>
          <w:tab w:val="left" w:pos="1250"/>
        </w:tabs>
        <w:spacing w:before="59"/>
        <w:ind w:left="118"/>
        <w:rPr>
          <w:sz w:val="18"/>
        </w:rPr>
      </w:pPr>
      <w:r>
        <w:rPr>
          <w:sz w:val="18"/>
        </w:rPr>
        <w:t>Email:</w:t>
      </w:r>
      <w:r>
        <w:rPr>
          <w:sz w:val="18"/>
        </w:rPr>
        <w:tab/>
      </w:r>
      <w:hyperlink r:id="rId14">
        <w:r>
          <w:rPr>
            <w:color w:val="155687"/>
            <w:sz w:val="18"/>
            <w:u w:val="single" w:color="155687"/>
          </w:rPr>
          <w:t>plant@agriculture.gov.au</w:t>
        </w:r>
      </w:hyperlink>
    </w:p>
    <w:p w14:paraId="6F508E1D" w14:textId="77777777" w:rsidR="00A93428" w:rsidRDefault="00A93428">
      <w:pPr>
        <w:pStyle w:val="BodyText"/>
        <w:spacing w:before="3"/>
        <w:rPr>
          <w:sz w:val="15"/>
        </w:rPr>
      </w:pPr>
    </w:p>
    <w:p w14:paraId="0068ECDE" w14:textId="77777777" w:rsidR="00A93428" w:rsidRDefault="00AB1066">
      <w:pPr>
        <w:spacing w:before="64"/>
        <w:ind w:left="118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Liability</w:t>
      </w:r>
    </w:p>
    <w:p w14:paraId="5453BDB7" w14:textId="77777777" w:rsidR="00A93428" w:rsidRDefault="00AB1066">
      <w:pPr>
        <w:spacing w:before="57"/>
        <w:ind w:left="118" w:right="281"/>
        <w:rPr>
          <w:sz w:val="18"/>
        </w:rPr>
      </w:pPr>
      <w:r>
        <w:rPr>
          <w:sz w:val="18"/>
        </w:rPr>
        <w:t>The Australian Government acting through the Department of Agriculture, Water and the Environment has exercised</w:t>
      </w:r>
      <w:r>
        <w:rPr>
          <w:spacing w:val="1"/>
          <w:sz w:val="18"/>
        </w:rPr>
        <w:t xml:space="preserve"> </w:t>
      </w:r>
      <w:r>
        <w:rPr>
          <w:sz w:val="18"/>
        </w:rPr>
        <w:t>due care and skill in preparing and compiling the information in this publication. Notwithstanding, the Australian</w:t>
      </w:r>
      <w:r>
        <w:rPr>
          <w:spacing w:val="1"/>
          <w:sz w:val="18"/>
        </w:rPr>
        <w:t xml:space="preserve"> </w:t>
      </w:r>
      <w:r>
        <w:rPr>
          <w:sz w:val="18"/>
        </w:rPr>
        <w:t>Government Department of Agri</w:t>
      </w:r>
      <w:r>
        <w:rPr>
          <w:sz w:val="18"/>
        </w:rPr>
        <w:t>culture, Water and the Environment, its employees and advisers disclaim all liability,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including liability for negligence and for any loss, damage, injury, </w:t>
      </w:r>
      <w:proofErr w:type="gramStart"/>
      <w:r>
        <w:rPr>
          <w:sz w:val="18"/>
        </w:rPr>
        <w:t>expense</w:t>
      </w:r>
      <w:proofErr w:type="gramEnd"/>
      <w:r>
        <w:rPr>
          <w:sz w:val="18"/>
        </w:rPr>
        <w:t xml:space="preserve"> or cost incurred by any person as a result of</w:t>
      </w:r>
      <w:r>
        <w:rPr>
          <w:spacing w:val="-37"/>
          <w:sz w:val="18"/>
        </w:rPr>
        <w:t xml:space="preserve"> </w:t>
      </w:r>
      <w:r>
        <w:rPr>
          <w:sz w:val="18"/>
        </w:rPr>
        <w:t>accessing, using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relying</w:t>
      </w:r>
      <w:r>
        <w:rPr>
          <w:spacing w:val="1"/>
          <w:sz w:val="18"/>
        </w:rPr>
        <w:t xml:space="preserve"> </w:t>
      </w:r>
      <w:r>
        <w:rPr>
          <w:sz w:val="18"/>
        </w:rPr>
        <w:t>upon</w:t>
      </w:r>
      <w:r>
        <w:rPr>
          <w:spacing w:val="-1"/>
          <w:sz w:val="18"/>
        </w:rPr>
        <w:t xml:space="preserve"> </w:t>
      </w:r>
      <w:r>
        <w:rPr>
          <w:sz w:val="18"/>
        </w:rPr>
        <w:t>any 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in</w:t>
      </w:r>
      <w:r>
        <w:rPr>
          <w:sz w:val="18"/>
        </w:rPr>
        <w:t>formation</w:t>
      </w:r>
      <w:r>
        <w:rPr>
          <w:spacing w:val="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2"/>
          <w:sz w:val="18"/>
        </w:rPr>
        <w:t xml:space="preserve"> </w:t>
      </w:r>
      <w:r>
        <w:rPr>
          <w:sz w:val="18"/>
        </w:rPr>
        <w:t>in</w:t>
      </w:r>
      <w:r>
        <w:rPr>
          <w:spacing w:val="2"/>
          <w:sz w:val="18"/>
        </w:rPr>
        <w:t xml:space="preserve"> </w:t>
      </w:r>
      <w:r>
        <w:rPr>
          <w:sz w:val="18"/>
        </w:rPr>
        <w:t>this publication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maximum extent</w:t>
      </w:r>
      <w:r>
        <w:rPr>
          <w:spacing w:val="1"/>
          <w:sz w:val="18"/>
        </w:rPr>
        <w:t xml:space="preserve"> </w:t>
      </w:r>
      <w:r>
        <w:rPr>
          <w:sz w:val="18"/>
        </w:rPr>
        <w:t>permitted</w:t>
      </w:r>
      <w:r>
        <w:rPr>
          <w:spacing w:val="1"/>
          <w:sz w:val="18"/>
        </w:rPr>
        <w:t xml:space="preserve"> </w:t>
      </w:r>
      <w:r>
        <w:rPr>
          <w:sz w:val="18"/>
        </w:rPr>
        <w:t>by law.</w:t>
      </w:r>
    </w:p>
    <w:p w14:paraId="2BA1F0BF" w14:textId="77777777" w:rsidR="00A93428" w:rsidRDefault="00A93428">
      <w:pPr>
        <w:rPr>
          <w:sz w:val="18"/>
        </w:rPr>
        <w:sectPr w:rsidR="00A93428">
          <w:pgSz w:w="11910" w:h="16820"/>
          <w:pgMar w:top="1340" w:right="1160" w:bottom="280" w:left="1300" w:header="720" w:footer="720" w:gutter="0"/>
          <w:cols w:space="720"/>
        </w:sectPr>
      </w:pPr>
    </w:p>
    <w:p w14:paraId="7E9D9A63" w14:textId="77777777" w:rsidR="00A93428" w:rsidRDefault="00A93428">
      <w:pPr>
        <w:pStyle w:val="BodyText"/>
        <w:rPr>
          <w:sz w:val="20"/>
        </w:rPr>
      </w:pPr>
    </w:p>
    <w:p w14:paraId="7F38C158" w14:textId="77777777" w:rsidR="00A93428" w:rsidRDefault="00A93428">
      <w:pPr>
        <w:pStyle w:val="BodyText"/>
        <w:rPr>
          <w:sz w:val="20"/>
        </w:rPr>
      </w:pPr>
    </w:p>
    <w:p w14:paraId="3F5E5710" w14:textId="77777777" w:rsidR="00A93428" w:rsidRDefault="00A93428">
      <w:pPr>
        <w:pStyle w:val="BodyText"/>
        <w:spacing w:before="2"/>
        <w:rPr>
          <w:sz w:val="28"/>
        </w:rPr>
      </w:pPr>
    </w:p>
    <w:p w14:paraId="213ED1AA" w14:textId="77777777" w:rsidR="00A93428" w:rsidRDefault="00AB1066">
      <w:pPr>
        <w:pStyle w:val="Heading1"/>
        <w:spacing w:before="32"/>
      </w:pPr>
      <w:r>
        <w:rPr>
          <w:color w:val="D42B1E"/>
        </w:rPr>
        <w:t>Contents</w:t>
      </w:r>
    </w:p>
    <w:sdt>
      <w:sdtPr>
        <w:rPr>
          <w:b w:val="0"/>
          <w:bCs w:val="0"/>
        </w:rPr>
        <w:id w:val="696666570"/>
        <w:docPartObj>
          <w:docPartGallery w:val="Table of Contents"/>
          <w:docPartUnique/>
        </w:docPartObj>
      </w:sdtPr>
      <w:sdtEndPr/>
      <w:sdtContent>
        <w:p w14:paraId="01FE19DD" w14:textId="77777777" w:rsidR="00A93428" w:rsidRDefault="00AB1066">
          <w:pPr>
            <w:pStyle w:val="TOC2"/>
            <w:tabs>
              <w:tab w:val="right" w:leader="dot" w:pos="9187"/>
            </w:tabs>
            <w:spacing w:before="182"/>
            <w:ind w:firstLine="0"/>
          </w:pPr>
          <w:hyperlink w:anchor="_TOC_250016" w:history="1">
            <w:r>
              <w:t>Acronyms</w:t>
            </w:r>
            <w:r>
              <w:rPr>
                <w:spacing w:val="-2"/>
              </w:rPr>
              <w:t xml:space="preserve"> </w:t>
            </w:r>
            <w:r>
              <w:t>and abbreviations</w:t>
            </w:r>
            <w:r>
              <w:tab/>
              <w:t>v</w:t>
            </w:r>
          </w:hyperlink>
        </w:p>
        <w:p w14:paraId="0C32E21E" w14:textId="77777777" w:rsidR="00A93428" w:rsidRDefault="00AB1066">
          <w:pPr>
            <w:pStyle w:val="TOC2"/>
            <w:tabs>
              <w:tab w:val="right" w:leader="dot" w:pos="9188"/>
            </w:tabs>
            <w:ind w:firstLine="0"/>
          </w:pPr>
          <w:hyperlink w:anchor="_TOC_250015" w:history="1">
            <w:r>
              <w:t>Summary</w:t>
            </w:r>
            <w:r>
              <w:tab/>
              <w:t>1</w:t>
            </w:r>
          </w:hyperlink>
        </w:p>
        <w:p w14:paraId="17196089" w14:textId="77777777" w:rsidR="00A93428" w:rsidRDefault="00AB1066">
          <w:pPr>
            <w:pStyle w:val="TOC2"/>
            <w:numPr>
              <w:ilvl w:val="0"/>
              <w:numId w:val="3"/>
            </w:numPr>
            <w:tabs>
              <w:tab w:val="left" w:pos="545"/>
              <w:tab w:val="left" w:pos="546"/>
              <w:tab w:val="right" w:leader="dot" w:pos="9188"/>
            </w:tabs>
            <w:spacing w:before="121"/>
          </w:pPr>
          <w:hyperlink w:anchor="_TOC_250014" w:history="1">
            <w:r>
              <w:t>Introduction</w:t>
            </w:r>
            <w:r>
              <w:tab/>
              <w:t>2</w:t>
            </w:r>
          </w:hyperlink>
        </w:p>
        <w:p w14:paraId="439924C0" w14:textId="77777777" w:rsidR="00A93428" w:rsidRDefault="00AB1066">
          <w:pPr>
            <w:pStyle w:val="TOC4"/>
            <w:numPr>
              <w:ilvl w:val="1"/>
              <w:numId w:val="3"/>
            </w:numPr>
            <w:tabs>
              <w:tab w:val="left" w:pos="1217"/>
              <w:tab w:val="left" w:pos="1218"/>
              <w:tab w:val="right" w:leader="dot" w:pos="9178"/>
            </w:tabs>
          </w:pPr>
          <w:hyperlink w:anchor="_TOC_250013" w:history="1">
            <w:r>
              <w:t>Australia’s</w:t>
            </w:r>
            <w:r>
              <w:rPr>
                <w:spacing w:val="-1"/>
              </w:rPr>
              <w:t xml:space="preserve"> </w:t>
            </w:r>
            <w:r>
              <w:t>biosecurity</w:t>
            </w:r>
            <w:r>
              <w:rPr>
                <w:spacing w:val="-2"/>
              </w:rPr>
              <w:t xml:space="preserve"> </w:t>
            </w:r>
            <w:r>
              <w:t>policy</w:t>
            </w:r>
            <w:r>
              <w:rPr>
                <w:spacing w:val="-2"/>
              </w:rPr>
              <w:t xml:space="preserve"> </w:t>
            </w:r>
            <w:r>
              <w:t>framework</w:t>
            </w:r>
            <w:r>
              <w:tab/>
              <w:t>2</w:t>
            </w:r>
          </w:hyperlink>
        </w:p>
        <w:p w14:paraId="6523C528" w14:textId="77777777" w:rsidR="00A93428" w:rsidRDefault="00AB1066">
          <w:pPr>
            <w:pStyle w:val="TOC4"/>
            <w:numPr>
              <w:ilvl w:val="1"/>
              <w:numId w:val="3"/>
            </w:numPr>
            <w:tabs>
              <w:tab w:val="left" w:pos="1217"/>
              <w:tab w:val="left" w:pos="1218"/>
              <w:tab w:val="right" w:leader="dot" w:pos="9178"/>
            </w:tabs>
            <w:spacing w:before="121"/>
          </w:pPr>
          <w:hyperlink w:anchor="_TOC_250012" w:history="1">
            <w:r>
              <w:t>This</w:t>
            </w:r>
            <w:r>
              <w:rPr>
                <w:spacing w:val="-1"/>
              </w:rPr>
              <w:t xml:space="preserve"> </w:t>
            </w:r>
            <w:r>
              <w:t>risk</w:t>
            </w:r>
            <w:r>
              <w:rPr>
                <w:spacing w:val="-1"/>
              </w:rPr>
              <w:t xml:space="preserve"> </w:t>
            </w:r>
            <w:r>
              <w:t>analysis</w:t>
            </w:r>
            <w:r>
              <w:tab/>
              <w:t>2</w:t>
            </w:r>
          </w:hyperlink>
        </w:p>
        <w:p w14:paraId="284F8B2A" w14:textId="77777777" w:rsidR="00A93428" w:rsidRDefault="00AB1066">
          <w:pPr>
            <w:pStyle w:val="TOC2"/>
            <w:numPr>
              <w:ilvl w:val="0"/>
              <w:numId w:val="3"/>
            </w:numPr>
            <w:tabs>
              <w:tab w:val="left" w:pos="545"/>
              <w:tab w:val="left" w:pos="546"/>
              <w:tab w:val="right" w:leader="dot" w:pos="9188"/>
            </w:tabs>
          </w:pPr>
          <w:hyperlink w:anchor="_TOC_250011" w:history="1"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off-target</w:t>
            </w:r>
            <w:r>
              <w:rPr>
                <w:spacing w:val="-2"/>
              </w:rPr>
              <w:t xml:space="preserve"> </w:t>
            </w:r>
            <w:r>
              <w:t>risks</w:t>
            </w:r>
            <w:r>
              <w:tab/>
              <w:t>5</w:t>
            </w:r>
          </w:hyperlink>
        </w:p>
        <w:p w14:paraId="0E9A98DC" w14:textId="77777777" w:rsidR="00A93428" w:rsidRDefault="00AB1066">
          <w:pPr>
            <w:pStyle w:val="TOC4"/>
            <w:numPr>
              <w:ilvl w:val="1"/>
              <w:numId w:val="3"/>
            </w:numPr>
            <w:tabs>
              <w:tab w:val="left" w:pos="1217"/>
              <w:tab w:val="left" w:pos="1218"/>
              <w:tab w:val="right" w:leader="dot" w:pos="9178"/>
            </w:tabs>
            <w:spacing w:before="122"/>
          </w:pPr>
          <w:hyperlink w:anchor="_TOC_250010" w:history="1">
            <w:r>
              <w:t>Stage</w:t>
            </w:r>
            <w:r>
              <w:rPr>
                <w:spacing w:val="-2"/>
              </w:rPr>
              <w:t xml:space="preserve"> </w:t>
            </w:r>
            <w:r>
              <w:t>1:</w:t>
            </w:r>
            <w:r>
              <w:rPr>
                <w:spacing w:val="-1"/>
              </w:rPr>
              <w:t xml:space="preserve"> </w:t>
            </w:r>
            <w:r>
              <w:t>Initiation</w:t>
            </w:r>
            <w:r>
              <w:tab/>
              <w:t>6</w:t>
            </w:r>
          </w:hyperlink>
        </w:p>
        <w:p w14:paraId="5BE6F827" w14:textId="77777777" w:rsidR="00A93428" w:rsidRDefault="00AB1066">
          <w:pPr>
            <w:pStyle w:val="TOC4"/>
            <w:numPr>
              <w:ilvl w:val="1"/>
              <w:numId w:val="3"/>
            </w:numPr>
            <w:tabs>
              <w:tab w:val="left" w:pos="1217"/>
              <w:tab w:val="left" w:pos="1218"/>
              <w:tab w:val="right" w:leader="dot" w:pos="9178"/>
            </w:tabs>
            <w:spacing w:before="118"/>
          </w:pPr>
          <w:hyperlink w:anchor="_TOC_250009" w:history="1">
            <w:r>
              <w:t>Stage</w:t>
            </w:r>
            <w:r>
              <w:rPr>
                <w:spacing w:val="-2"/>
              </w:rPr>
              <w:t xml:space="preserve"> </w:t>
            </w:r>
            <w:r>
              <w:t>2:</w:t>
            </w:r>
            <w:r>
              <w:rPr>
                <w:spacing w:val="-1"/>
              </w:rPr>
              <w:t xml:space="preserve"> </w:t>
            </w:r>
            <w:r>
              <w:t>Risk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tab/>
              <w:t>6</w:t>
            </w:r>
          </w:hyperlink>
        </w:p>
        <w:p w14:paraId="46CACDE7" w14:textId="77777777" w:rsidR="00A93428" w:rsidRDefault="00AB1066">
          <w:pPr>
            <w:pStyle w:val="TOC2"/>
            <w:numPr>
              <w:ilvl w:val="0"/>
              <w:numId w:val="3"/>
            </w:numPr>
            <w:tabs>
              <w:tab w:val="left" w:pos="545"/>
              <w:tab w:val="left" w:pos="546"/>
              <w:tab w:val="right" w:leader="dot" w:pos="9188"/>
            </w:tabs>
          </w:pPr>
          <w:hyperlink w:anchor="_TOC_250008" w:history="1">
            <w:r>
              <w:t>Recommendation</w:t>
            </w:r>
            <w:r>
              <w:rPr>
                <w:spacing w:val="-1"/>
              </w:rPr>
              <w:t xml:space="preserve"> </w:t>
            </w:r>
            <w:r>
              <w:t>on release</w:t>
            </w:r>
            <w:r>
              <w:tab/>
              <w:t>12</w:t>
            </w:r>
          </w:hyperlink>
        </w:p>
        <w:p w14:paraId="6D49F9AC" w14:textId="77777777" w:rsidR="00A93428" w:rsidRDefault="00AB1066">
          <w:pPr>
            <w:pStyle w:val="TOC2"/>
            <w:numPr>
              <w:ilvl w:val="0"/>
              <w:numId w:val="3"/>
            </w:numPr>
            <w:tabs>
              <w:tab w:val="left" w:pos="545"/>
              <w:tab w:val="left" w:pos="546"/>
              <w:tab w:val="right" w:leader="dot" w:pos="9188"/>
            </w:tabs>
            <w:spacing w:before="122"/>
          </w:pPr>
          <w:hyperlink w:anchor="_TOC_250007" w:history="1">
            <w:r>
              <w:t>Stakeholder</w:t>
            </w:r>
            <w:r>
              <w:rPr>
                <w:spacing w:val="-3"/>
              </w:rPr>
              <w:t xml:space="preserve"> </w:t>
            </w:r>
            <w:r>
              <w:t>responses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draft risk</w:t>
            </w:r>
            <w:r>
              <w:rPr>
                <w:spacing w:val="-2"/>
              </w:rPr>
              <w:t xml:space="preserve"> </w:t>
            </w:r>
            <w:r>
              <w:t>analysis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tab/>
              <w:t>12</w:t>
            </w:r>
          </w:hyperlink>
        </w:p>
        <w:p w14:paraId="49FC24C2" w14:textId="77777777" w:rsidR="00A93428" w:rsidRDefault="00AB1066">
          <w:pPr>
            <w:pStyle w:val="TOC2"/>
            <w:numPr>
              <w:ilvl w:val="0"/>
              <w:numId w:val="3"/>
            </w:numPr>
            <w:tabs>
              <w:tab w:val="left" w:pos="545"/>
              <w:tab w:val="left" w:pos="546"/>
              <w:tab w:val="right" w:leader="dot" w:pos="9188"/>
            </w:tabs>
            <w:spacing w:before="118"/>
          </w:pPr>
          <w:hyperlink w:anchor="_TOC_250006" w:history="1"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tab/>
              <w:t>12</w:t>
            </w:r>
          </w:hyperlink>
        </w:p>
        <w:p w14:paraId="691B0841" w14:textId="77777777" w:rsidR="00A93428" w:rsidRDefault="00AB1066">
          <w:pPr>
            <w:pStyle w:val="TOC2"/>
            <w:tabs>
              <w:tab w:val="right" w:leader="dot" w:pos="9188"/>
            </w:tabs>
            <w:spacing w:before="121"/>
            <w:ind w:firstLine="0"/>
          </w:pPr>
          <w:hyperlink w:anchor="_TOC_250005" w:history="1">
            <w:r>
              <w:t>Appendix</w:t>
            </w:r>
            <w:r>
              <w:rPr>
                <w:spacing w:val="-3"/>
              </w:rPr>
              <w:t xml:space="preserve"> </w:t>
            </w:r>
            <w:r>
              <w:t>A:</w:t>
            </w:r>
            <w:r>
              <w:rPr>
                <w:spacing w:val="-2"/>
              </w:rPr>
              <w:t xml:space="preserve"> </w:t>
            </w:r>
            <w:r>
              <w:t>Method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pest risk</w:t>
            </w:r>
            <w:r>
              <w:rPr>
                <w:spacing w:val="-2"/>
              </w:rPr>
              <w:t xml:space="preserve"> </w:t>
            </w:r>
            <w:r>
              <w:t>analysis</w:t>
            </w:r>
            <w:r>
              <w:tab/>
              <w:t>13</w:t>
            </w:r>
          </w:hyperlink>
        </w:p>
        <w:p w14:paraId="4D18A763" w14:textId="77777777" w:rsidR="00A93428" w:rsidRDefault="00AB1066">
          <w:pPr>
            <w:pStyle w:val="TOC4"/>
            <w:tabs>
              <w:tab w:val="right" w:leader="dot" w:pos="9178"/>
            </w:tabs>
            <w:spacing w:before="120"/>
            <w:ind w:left="543" w:firstLine="0"/>
          </w:pPr>
          <w:hyperlink w:anchor="_TOC_250004" w:history="1">
            <w:r>
              <w:t>Stage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Initiation</w:t>
            </w:r>
            <w:r>
              <w:tab/>
              <w:t>13</w:t>
            </w:r>
          </w:hyperlink>
        </w:p>
        <w:p w14:paraId="45DA71E2" w14:textId="77777777" w:rsidR="00A93428" w:rsidRDefault="00AB1066">
          <w:pPr>
            <w:pStyle w:val="TOC4"/>
            <w:tabs>
              <w:tab w:val="right" w:leader="dot" w:pos="9178"/>
            </w:tabs>
            <w:spacing w:before="121"/>
            <w:ind w:left="543" w:firstLine="0"/>
          </w:pPr>
          <w:hyperlink w:anchor="_TOC_250003" w:history="1">
            <w:r>
              <w:t>Stage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Pest</w:t>
            </w:r>
            <w:r>
              <w:rPr>
                <w:spacing w:val="-1"/>
              </w:rPr>
              <w:t xml:space="preserve"> </w:t>
            </w:r>
            <w:r>
              <w:t>risk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tab/>
              <w:t>14</w:t>
            </w:r>
          </w:hyperlink>
        </w:p>
        <w:p w14:paraId="684FBAAC" w14:textId="77777777" w:rsidR="00A93428" w:rsidRDefault="00AB1066">
          <w:pPr>
            <w:pStyle w:val="TOC4"/>
            <w:tabs>
              <w:tab w:val="right" w:leader="dot" w:pos="9178"/>
            </w:tabs>
            <w:ind w:left="543" w:firstLine="0"/>
          </w:pPr>
          <w:hyperlink w:anchor="_TOC_250002" w:history="1">
            <w:r>
              <w:t>Stage 3</w:t>
            </w:r>
            <w:r>
              <w:rPr>
                <w:spacing w:val="-1"/>
              </w:rPr>
              <w:t xml:space="preserve"> </w:t>
            </w:r>
            <w:r>
              <w:t>Pest</w:t>
            </w:r>
            <w:r>
              <w:rPr>
                <w:spacing w:val="-2"/>
              </w:rPr>
              <w:t xml:space="preserve"> </w:t>
            </w:r>
            <w:r>
              <w:t>risk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tab/>
              <w:t>21</w:t>
            </w:r>
          </w:hyperlink>
        </w:p>
        <w:p w14:paraId="55B954F0" w14:textId="77777777" w:rsidR="00A93428" w:rsidRDefault="00AB1066">
          <w:pPr>
            <w:pStyle w:val="TOC2"/>
            <w:tabs>
              <w:tab w:val="right" w:leader="dot" w:pos="9188"/>
            </w:tabs>
            <w:spacing w:before="121"/>
            <w:ind w:firstLine="0"/>
          </w:pPr>
          <w:hyperlink w:anchor="_TOC_250001" w:history="1">
            <w:r>
              <w:t>Glossary</w:t>
            </w:r>
            <w:r>
              <w:tab/>
              <w:t>23</w:t>
            </w:r>
          </w:hyperlink>
        </w:p>
        <w:p w14:paraId="41FC7013" w14:textId="77777777" w:rsidR="00A93428" w:rsidRDefault="00AB1066">
          <w:pPr>
            <w:pStyle w:val="TOC2"/>
            <w:tabs>
              <w:tab w:val="right" w:leader="dot" w:pos="9188"/>
            </w:tabs>
            <w:ind w:firstLine="0"/>
          </w:pPr>
          <w:hyperlink w:anchor="_TOC_250000" w:history="1">
            <w:r>
              <w:t>References</w:t>
            </w:r>
            <w:r>
              <w:tab/>
              <w:t>27</w:t>
            </w:r>
          </w:hyperlink>
        </w:p>
        <w:p w14:paraId="0C647088" w14:textId="77777777" w:rsidR="00A93428" w:rsidRDefault="00AB1066">
          <w:pPr>
            <w:pStyle w:val="TOC1"/>
            <w:spacing w:before="481"/>
          </w:pPr>
          <w:r>
            <w:rPr>
              <w:color w:val="D42B1E"/>
            </w:rPr>
            <w:t>Tables</w:t>
          </w:r>
        </w:p>
        <w:p w14:paraId="043DCCE7" w14:textId="77777777" w:rsidR="00A93428" w:rsidRDefault="00AB1066">
          <w:pPr>
            <w:pStyle w:val="TOC3"/>
            <w:tabs>
              <w:tab w:val="right" w:leader="dot" w:pos="9178"/>
            </w:tabs>
            <w:spacing w:before="183"/>
          </w:pPr>
          <w:r>
            <w:t>Table</w:t>
          </w:r>
          <w:r>
            <w:rPr>
              <w:spacing w:val="-2"/>
            </w:rPr>
            <w:t xml:space="preserve"> </w:t>
          </w:r>
          <w:r>
            <w:t>2.1</w:t>
          </w:r>
          <w:r>
            <w:rPr>
              <w:spacing w:val="-1"/>
            </w:rPr>
            <w:t xml:space="preserve"> </w:t>
          </w:r>
          <w:r>
            <w:t>Risk</w:t>
          </w:r>
          <w:r>
            <w:rPr>
              <w:spacing w:val="-1"/>
            </w:rPr>
            <w:t xml:space="preserve"> </w:t>
          </w:r>
          <w:r>
            <w:t>estimation</w:t>
          </w:r>
          <w:r>
            <w:rPr>
              <w:spacing w:val="-2"/>
            </w:rPr>
            <w:t xml:space="preserve"> </w:t>
          </w:r>
          <w:r>
            <w:t>matrix</w:t>
          </w:r>
          <w:r>
            <w:tab/>
            <w:t>5</w:t>
          </w:r>
        </w:p>
        <w:p w14:paraId="51EA75EF" w14:textId="77777777" w:rsidR="00A93428" w:rsidRDefault="00AB1066">
          <w:pPr>
            <w:pStyle w:val="TOC1"/>
          </w:pPr>
          <w:r>
            <w:rPr>
              <w:color w:val="D42B1E"/>
            </w:rPr>
            <w:t>Maps</w:t>
          </w:r>
        </w:p>
        <w:p w14:paraId="2ABB3E9F" w14:textId="77777777" w:rsidR="00A93428" w:rsidRDefault="00AB1066">
          <w:pPr>
            <w:pStyle w:val="TOC3"/>
            <w:tabs>
              <w:tab w:val="right" w:leader="dot" w:pos="9178"/>
            </w:tabs>
            <w:spacing w:before="182"/>
          </w:pPr>
          <w:r>
            <w:t>Map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>Map</w:t>
          </w:r>
          <w:r>
            <w:rPr>
              <w:spacing w:val="-1"/>
            </w:rPr>
            <w:t xml:space="preserve"> </w:t>
          </w:r>
          <w:r>
            <w:t>of Australia</w:t>
          </w:r>
          <w:r>
            <w:tab/>
            <w:t>iv</w:t>
          </w:r>
        </w:p>
        <w:p w14:paraId="6C5E29B5" w14:textId="77777777" w:rsidR="00A93428" w:rsidRDefault="00AB1066">
          <w:pPr>
            <w:pStyle w:val="TOC3"/>
            <w:tabs>
              <w:tab w:val="right" w:leader="dot" w:pos="9178"/>
            </w:tabs>
          </w:pPr>
          <w:r>
            <w:t>Map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guide to Australia’s bio-climatic zones</w:t>
          </w:r>
          <w:r>
            <w:tab/>
            <w:t>iv</w:t>
          </w:r>
        </w:p>
      </w:sdtContent>
    </w:sdt>
    <w:p w14:paraId="7372FDAF" w14:textId="77777777" w:rsidR="00A93428" w:rsidRDefault="00A93428">
      <w:pPr>
        <w:sectPr w:rsidR="00A93428">
          <w:headerReference w:type="default" r:id="rId15"/>
          <w:footerReference w:type="default" r:id="rId16"/>
          <w:pgSz w:w="11910" w:h="16820"/>
          <w:pgMar w:top="1000" w:right="1160" w:bottom="580" w:left="1300" w:header="807" w:footer="387" w:gutter="0"/>
          <w:pgNumType w:start="3"/>
          <w:cols w:space="720"/>
        </w:sectPr>
      </w:pPr>
    </w:p>
    <w:p w14:paraId="1D7B295F" w14:textId="77777777" w:rsidR="00A93428" w:rsidRDefault="00AB1066">
      <w:pPr>
        <w:spacing w:before="410"/>
        <w:ind w:left="118"/>
        <w:rPr>
          <w:b/>
          <w:sz w:val="20"/>
        </w:rPr>
      </w:pPr>
      <w:r>
        <w:rPr>
          <w:b/>
          <w:color w:val="585858"/>
          <w:sz w:val="20"/>
        </w:rPr>
        <w:lastRenderedPageBreak/>
        <w:t>Map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1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Map of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Australia</w:t>
      </w:r>
    </w:p>
    <w:p w14:paraId="18EEF2A9" w14:textId="77777777" w:rsidR="00A93428" w:rsidRDefault="00AB1066">
      <w:pPr>
        <w:pStyle w:val="BodyText"/>
        <w:spacing w:before="5"/>
        <w:rPr>
          <w:b/>
          <w:sz w:val="15"/>
        </w:rPr>
      </w:pPr>
      <w:r>
        <w:pict w14:anchorId="75E1841E">
          <v:group id="docshapegroup9" o:spid="_x0000_s2054" style="position:absolute;margin-left:71.3pt;margin-top:10.3pt;width:320.4pt;height:275.05pt;z-index:-15727616;mso-wrap-distance-left:0;mso-wrap-distance-right:0;mso-position-horizontal-relative:page" coordorigin="1426,206" coordsize="6408,5501">
            <v:line id="_x0000_s2097" style="position:absolute" from="5976,256" to="5990,256" strokecolor="#ddd" strokeweight=".25331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2096" type="#_x0000_t75" style="position:absolute;left:4276;top:364;width:375;height:72">
              <v:imagedata r:id="rId17" o:title=""/>
            </v:shape>
            <v:shape id="docshape11" o:spid="_x0000_s2095" type="#_x0000_t75" style="position:absolute;left:4262;top:421;width:432;height:58">
              <v:imagedata r:id="rId18" o:title=""/>
            </v:shape>
            <v:shape id="docshape12" o:spid="_x0000_s2094" style="position:absolute;left:4550;top:472;width:29;height:73" coordorigin="4550,472" coordsize="29,73" o:spt="100" adj="0,,0" path="m4550,472r15,m4565,544r14,e" filled="f" strokecolor="#f6f6f6" strokeweight=".25331mm">
              <v:stroke joinstyle="round"/>
              <v:formulas/>
              <v:path arrowok="t" o:connecttype="segments"/>
            </v:shape>
            <v:shape id="docshape13" o:spid="_x0000_s2093" type="#_x0000_t75" style="position:absolute;left:4003;top:364;width:1239;height:274">
              <v:imagedata r:id="rId19" o:title=""/>
            </v:shape>
            <v:shape id="docshape14" o:spid="_x0000_s2092" style="position:absolute;left:4147;top:630;width:130;height:130" coordorigin="4147,631" coordsize="130,130" o:spt="100" adj="0,,0" path="m4147,631r43,m4205,631r43,m4262,631r15,m4219,760r29,e" filled="f" strokecolor="#f6f6f6" strokeweight=".25331mm">
              <v:stroke joinstyle="round"/>
              <v:formulas/>
              <v:path arrowok="t" o:connecttype="segments"/>
            </v:shape>
            <v:line id="_x0000_s2091" style="position:absolute" from="3744,832" to="3758,832" strokecolor="#ddd" strokeweight=".25331mm"/>
            <v:shape id="docshape15" o:spid="_x0000_s2090" type="#_x0000_t75" style="position:absolute;left:3456;top:623;width:1786;height:476">
              <v:imagedata r:id="rId20" o:title=""/>
            </v:shape>
            <v:line id="_x0000_s2089" style="position:absolute" from="5227,1091" to="5242,1091" strokecolor="#ddd" strokeweight=".25331mm"/>
            <v:shape id="docshape16" o:spid="_x0000_s2088" type="#_x0000_t75" style="position:absolute;left:1425;top:205;width:6408;height:2492">
              <v:imagedata r:id="rId21" o:title=""/>
            </v:shape>
            <v:line id="_x0000_s2087" style="position:absolute" from="6998,2143" to="7027,2143" strokecolor="#d5d5d5" strokeweight=".25331mm"/>
            <v:shape id="docshape17" o:spid="_x0000_s2086" style="position:absolute;left:1886;top:2171;width:5199;height:504" coordorigin="1886,2171" coordsize="5199,504" o:spt="100" adj="0,,0" path="m7070,2171r15,m1886,2675r15,e" filled="f" strokecolor="#e5e6e5" strokeweight=".25331mm">
              <v:stroke joinstyle="round"/>
              <v:formulas/>
              <v:path arrowok="t" o:connecttype="segments"/>
            </v:shape>
            <v:line id="_x0000_s2085" style="position:absolute" from="1958,2690" to="1973,2690" strokecolor="#cbcbcb" strokeweight=".25331mm"/>
            <v:line id="_x0000_s2084" style="position:absolute" from="7632,3079" to="7646,3079" strokecolor="#ddd" strokeweight=".25331mm"/>
            <v:line id="_x0000_s2083" style="position:absolute" from="7690,3093" to="7718,3093" strokecolor="#d5d5d5" strokeweight=".25331mm"/>
            <v:line id="_x0000_s2082" style="position:absolute" from="1858,3107" to="1872,3107" strokecolor="#cbcbcb" strokeweight=".25331mm"/>
            <v:shape id="docshape18" o:spid="_x0000_s2081" type="#_x0000_t75" style="position:absolute;left:1872;top:2682;width:5948;height:1037">
              <v:imagedata r:id="rId22" o:title=""/>
            </v:shape>
            <v:shape id="docshape19" o:spid="_x0000_s2080" style="position:absolute;left:1857;top:3121;width:15;height:15" coordorigin="1858,3122" coordsize="15,15" o:spt="100" adj="0,,0" path="m1858,3122r14,m1858,3136r14,e" filled="f" strokecolor="#d5d5d5" strokeweight=".25331mm">
              <v:stroke joinstyle="round"/>
              <v:formulas/>
              <v:path arrowok="t" o:connecttype="segments"/>
            </v:shape>
            <v:line id="_x0000_s2079" style="position:absolute" from="2160,3712" to="2174,3712" strokecolor="#f6f6f6" strokeweight=".25331mm"/>
            <v:shape id="docshape20" o:spid="_x0000_s2078" type="#_x0000_t75" style="position:absolute;left:1987;top:3704;width:2045;height:533">
              <v:imagedata r:id="rId23" o:title=""/>
            </v:shape>
            <v:shape id="docshape21" o:spid="_x0000_s2077" type="#_x0000_t75" style="position:absolute;left:4478;top:3704;width:2924;height:663">
              <v:imagedata r:id="rId24" o:title=""/>
            </v:shape>
            <v:line id="_x0000_s2076" style="position:absolute" from="2448,4231" to="2462,4231" strokecolor="#ddd" strokeweight=".25331mm"/>
            <v:line id="_x0000_s2075" style="position:absolute" from="7056,4360" to="7070,4360" strokecolor="#e7e8ec" strokeweight=".25331mm"/>
            <v:shape id="docshape22" o:spid="_x0000_s2074" type="#_x0000_t75" style="position:absolute;left:5068;top:4367;width:159;height:15">
              <v:imagedata r:id="rId25" o:title=""/>
            </v:shape>
            <v:line id="_x0000_s2073" style="position:absolute" from="7114,4375" to="7142,4375" strokecolor="#eee" strokeweight=".25331mm"/>
            <v:shape id="docshape23" o:spid="_x0000_s2072" type="#_x0000_t75" style="position:absolute;left:5457;top:4367;width:1815;height:303">
              <v:imagedata r:id="rId26" o:title=""/>
            </v:shape>
            <v:shape id="docshape24" o:spid="_x0000_s2071" type="#_x0000_t75" style="position:absolute;left:4219;top:4453;width:447;height:72">
              <v:imagedata r:id="rId27" o:title=""/>
            </v:shape>
            <v:shape id="docshape25" o:spid="_x0000_s2070" type="#_x0000_t75" style="position:absolute;left:4233;top:4511;width:432;height:58">
              <v:imagedata r:id="rId28" o:title=""/>
            </v:shape>
            <v:line id="_x0000_s2069" style="position:absolute" from="4608,4547" to="4637,4547" strokecolor="#a3a3a3" strokeweight=".25331mm"/>
            <v:line id="_x0000_s2068" style="position:absolute" from="4651,4547" to="4666,4547" strokecolor="#acacac" strokeweight=".25331mm"/>
            <v:shape id="docshape26" o:spid="_x0000_s2067" type="#_x0000_t75" style="position:absolute;left:3124;top:4453;width:73;height:101">
              <v:imagedata r:id="rId29" o:title=""/>
            </v:shape>
            <v:line id="_x0000_s2066" style="position:absolute" from="3154,4562" to="3168,4562" strokecolor="#e7e8ec" strokeweight=".25331mm"/>
            <v:shape id="docshape27" o:spid="_x0000_s2065" style="position:absolute;left:4247;top:4561;width:2405;height:101" coordorigin="4248,4562" coordsize="2405,101" o:spt="100" adj="0,,0" path="m4248,4562r14,m4507,4562r15,m6638,4663r15,e" filled="f" strokecolor="#f6f6f6" strokeweight=".25331mm">
              <v:stroke joinstyle="round"/>
              <v:formulas/>
              <v:path arrowok="t" o:connecttype="segments"/>
            </v:shape>
            <v:shape id="docshape28" o:spid="_x0000_s2064" type="#_x0000_t75" style="position:absolute;left:3153;top:4554;width:1426;height:144">
              <v:imagedata r:id="rId30" o:title=""/>
            </v:shape>
            <v:shape id="docshape29" o:spid="_x0000_s2063" type="#_x0000_t75" style="position:absolute;left:5543;top:4669;width:1008;height:144">
              <v:imagedata r:id="rId31" o:title=""/>
            </v:shape>
            <v:line id="_x0000_s2062" style="position:absolute" from="6221,4807" to="6235,4807" strokecolor="#f6f6f6" strokeweight=".25331mm"/>
            <v:shape id="docshape30" o:spid="_x0000_s2061" type="#_x0000_t75" style="position:absolute;left:5918;top:4813;width:73;height:15">
              <v:imagedata r:id="rId32" o:title=""/>
            </v:shape>
            <v:line id="_x0000_s2060" style="position:absolute" from="6437,4893" to="6451,4893" strokecolor="#ddd" strokeweight=".25331mm"/>
            <v:shape id="docshape31" o:spid="_x0000_s2059" type="#_x0000_t75" style="position:absolute;left:5976;top:4799;width:620;height:634">
              <v:imagedata r:id="rId33" o:title=""/>
            </v:shape>
            <v:shape id="docshape32" o:spid="_x0000_s2058" type="#_x0000_t75" style="position:absolute;left:6134;top:5418;width:663;height:101">
              <v:imagedata r:id="rId34" o:title=""/>
            </v:shape>
            <v:line id="_x0000_s2057" style="position:absolute" from="6437,5512" to="6451,5512" strokecolor="#eee" strokeweight=".25331mm"/>
            <v:line id="_x0000_s2056" style="position:absolute" from="6206,5570" to="6221,5570" strokecolor="#f6f6f6" strokeweight=".25331mm"/>
            <v:shape id="docshape33" o:spid="_x0000_s2055" type="#_x0000_t75" style="position:absolute;left:6047;top:5519;width:562;height:188">
              <v:imagedata r:id="rId35" o:title=""/>
            </v:shape>
            <w10:wrap type="topAndBottom" anchorx="page"/>
          </v:group>
        </w:pict>
      </w:r>
    </w:p>
    <w:p w14:paraId="21E00C5F" w14:textId="77777777" w:rsidR="00A93428" w:rsidRDefault="00A93428">
      <w:pPr>
        <w:pStyle w:val="BodyText"/>
        <w:spacing w:before="10"/>
        <w:rPr>
          <w:b/>
          <w:sz w:val="24"/>
        </w:rPr>
      </w:pPr>
    </w:p>
    <w:p w14:paraId="2B475D39" w14:textId="77777777" w:rsidR="00A93428" w:rsidRDefault="00AB1066">
      <w:pPr>
        <w:spacing w:before="1"/>
        <w:ind w:left="118"/>
        <w:rPr>
          <w:b/>
          <w:sz w:val="20"/>
        </w:rPr>
      </w:pPr>
      <w:r>
        <w:rPr>
          <w:b/>
          <w:color w:val="585858"/>
          <w:sz w:val="20"/>
        </w:rPr>
        <w:t>Map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2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A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guide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to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Australia’s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bio-climatic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zones</w:t>
      </w:r>
    </w:p>
    <w:p w14:paraId="6BD01CD6" w14:textId="77777777" w:rsidR="00A93428" w:rsidRDefault="00AB1066">
      <w:pPr>
        <w:pStyle w:val="BodyText"/>
        <w:spacing w:before="1"/>
        <w:rPr>
          <w:b/>
          <w:sz w:val="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7966337" wp14:editId="0F69199D">
            <wp:simplePos x="0" y="0"/>
            <wp:positionH relativeFrom="page">
              <wp:posOffset>902195</wp:posOffset>
            </wp:positionH>
            <wp:positionV relativeFrom="paragraph">
              <wp:posOffset>75438</wp:posOffset>
            </wp:positionV>
            <wp:extent cx="5093853" cy="3642360"/>
            <wp:effectExtent l="0" t="0" r="0" b="0"/>
            <wp:wrapTopAndBottom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853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F225F" w14:textId="77777777" w:rsidR="00A93428" w:rsidRDefault="00A93428">
      <w:pPr>
        <w:rPr>
          <w:sz w:val="8"/>
        </w:rPr>
        <w:sectPr w:rsidR="00A93428">
          <w:headerReference w:type="default" r:id="rId37"/>
          <w:footerReference w:type="default" r:id="rId38"/>
          <w:pgSz w:w="11910" w:h="16820"/>
          <w:pgMar w:top="1000" w:right="1160" w:bottom="580" w:left="1300" w:header="807" w:footer="387" w:gutter="0"/>
          <w:cols w:space="720"/>
        </w:sectPr>
      </w:pPr>
    </w:p>
    <w:p w14:paraId="56066E40" w14:textId="77777777" w:rsidR="00A93428" w:rsidRDefault="00A93428">
      <w:pPr>
        <w:pStyle w:val="BodyText"/>
        <w:rPr>
          <w:b/>
          <w:sz w:val="20"/>
        </w:rPr>
      </w:pPr>
    </w:p>
    <w:p w14:paraId="4FC081FD" w14:textId="77777777" w:rsidR="00A93428" w:rsidRDefault="00A93428">
      <w:pPr>
        <w:pStyle w:val="BodyText"/>
        <w:rPr>
          <w:b/>
          <w:sz w:val="20"/>
        </w:rPr>
      </w:pPr>
    </w:p>
    <w:p w14:paraId="2747A09A" w14:textId="77777777" w:rsidR="00A93428" w:rsidRDefault="00A93428">
      <w:pPr>
        <w:pStyle w:val="BodyText"/>
        <w:spacing w:before="1"/>
        <w:rPr>
          <w:b/>
          <w:sz w:val="23"/>
        </w:rPr>
      </w:pPr>
    </w:p>
    <w:p w14:paraId="01E8F7AF" w14:textId="77777777" w:rsidR="00A93428" w:rsidRDefault="00AB1066">
      <w:pPr>
        <w:pStyle w:val="Heading1"/>
        <w:spacing w:before="32"/>
      </w:pPr>
      <w:bookmarkStart w:id="0" w:name="_TOC_250016"/>
      <w:r>
        <w:rPr>
          <w:color w:val="D42B1E"/>
        </w:rPr>
        <w:t>Acronyms</w:t>
      </w:r>
      <w:r>
        <w:rPr>
          <w:color w:val="D42B1E"/>
          <w:spacing w:val="-3"/>
        </w:rPr>
        <w:t xml:space="preserve"> </w:t>
      </w:r>
      <w:r>
        <w:rPr>
          <w:color w:val="D42B1E"/>
        </w:rPr>
        <w:t>and</w:t>
      </w:r>
      <w:r>
        <w:rPr>
          <w:color w:val="D42B1E"/>
          <w:spacing w:val="-5"/>
        </w:rPr>
        <w:t xml:space="preserve"> </w:t>
      </w:r>
      <w:bookmarkEnd w:id="0"/>
      <w:r>
        <w:rPr>
          <w:color w:val="D42B1E"/>
        </w:rPr>
        <w:t>abbreviations</w:t>
      </w:r>
    </w:p>
    <w:p w14:paraId="6172AFD7" w14:textId="77777777" w:rsidR="00A93428" w:rsidRDefault="00A93428">
      <w:pPr>
        <w:pStyle w:val="BodyText"/>
        <w:spacing w:before="11"/>
        <w:rPr>
          <w:rFonts w:ascii="Calibri"/>
          <w:b/>
          <w:sz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6979"/>
      </w:tblGrid>
      <w:tr w:rsidR="00A93428" w14:paraId="49DEB93D" w14:textId="77777777">
        <w:trPr>
          <w:trHeight w:val="371"/>
        </w:trPr>
        <w:tc>
          <w:tcPr>
            <w:tcW w:w="2240" w:type="dxa"/>
            <w:tcBorders>
              <w:top w:val="single" w:sz="4" w:space="0" w:color="000000"/>
            </w:tcBorders>
          </w:tcPr>
          <w:p w14:paraId="07D0BEF3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</w:t>
            </w:r>
          </w:p>
        </w:tc>
        <w:tc>
          <w:tcPr>
            <w:tcW w:w="6979" w:type="dxa"/>
            <w:tcBorders>
              <w:top w:val="single" w:sz="4" w:space="0" w:color="000000"/>
            </w:tcBorders>
          </w:tcPr>
          <w:p w14:paraId="6E3A33B6" w14:textId="77777777" w:rsidR="00A93428" w:rsidRDefault="00AB1066">
            <w:pPr>
              <w:pStyle w:val="TableParagraph"/>
              <w:spacing w:before="59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Definition</w:t>
            </w:r>
          </w:p>
        </w:tc>
      </w:tr>
      <w:tr w:rsidR="00A93428" w14:paraId="64E7C1C0" w14:textId="77777777">
        <w:trPr>
          <w:trHeight w:val="413"/>
        </w:trPr>
        <w:tc>
          <w:tcPr>
            <w:tcW w:w="2240" w:type="dxa"/>
          </w:tcPr>
          <w:p w14:paraId="00753733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ACT</w:t>
            </w:r>
          </w:p>
        </w:tc>
        <w:tc>
          <w:tcPr>
            <w:tcW w:w="6979" w:type="dxa"/>
          </w:tcPr>
          <w:p w14:paraId="2BD3516E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Australian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Territory</w:t>
            </w:r>
          </w:p>
        </w:tc>
      </w:tr>
      <w:tr w:rsidR="00A93428" w14:paraId="7AE5DD0B" w14:textId="77777777">
        <w:trPr>
          <w:trHeight w:val="413"/>
        </w:trPr>
        <w:tc>
          <w:tcPr>
            <w:tcW w:w="2240" w:type="dxa"/>
          </w:tcPr>
          <w:p w14:paraId="2A00D175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ALOP</w:t>
            </w:r>
          </w:p>
        </w:tc>
        <w:tc>
          <w:tcPr>
            <w:tcW w:w="6979" w:type="dxa"/>
          </w:tcPr>
          <w:p w14:paraId="7C704A78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</w:p>
        </w:tc>
      </w:tr>
      <w:tr w:rsidR="00A93428" w14:paraId="7E641851" w14:textId="77777777">
        <w:trPr>
          <w:trHeight w:val="414"/>
        </w:trPr>
        <w:tc>
          <w:tcPr>
            <w:tcW w:w="2240" w:type="dxa"/>
          </w:tcPr>
          <w:p w14:paraId="5F5DEE26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BA</w:t>
            </w:r>
          </w:p>
        </w:tc>
        <w:tc>
          <w:tcPr>
            <w:tcW w:w="6979" w:type="dxa"/>
          </w:tcPr>
          <w:p w14:paraId="31860B16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Biosecurity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</w:p>
        </w:tc>
      </w:tr>
      <w:tr w:rsidR="00A93428" w14:paraId="3BB1E9C5" w14:textId="77777777">
        <w:trPr>
          <w:trHeight w:val="413"/>
        </w:trPr>
        <w:tc>
          <w:tcPr>
            <w:tcW w:w="2240" w:type="dxa"/>
          </w:tcPr>
          <w:p w14:paraId="6105C6A5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BCA</w:t>
            </w:r>
          </w:p>
        </w:tc>
        <w:tc>
          <w:tcPr>
            <w:tcW w:w="6979" w:type="dxa"/>
          </w:tcPr>
          <w:p w14:paraId="35A2A572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Biological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Agent</w:t>
            </w:r>
          </w:p>
        </w:tc>
      </w:tr>
      <w:tr w:rsidR="00A93428" w14:paraId="7C482E9E" w14:textId="77777777">
        <w:trPr>
          <w:trHeight w:val="583"/>
        </w:trPr>
        <w:tc>
          <w:tcPr>
            <w:tcW w:w="2240" w:type="dxa"/>
          </w:tcPr>
          <w:p w14:paraId="3361FEDD" w14:textId="77777777" w:rsidR="00A93428" w:rsidRDefault="00AB1066">
            <w:pPr>
              <w:pStyle w:val="TableParagraph"/>
              <w:spacing w:before="100"/>
              <w:rPr>
                <w:sz w:val="18"/>
              </w:rPr>
            </w:pPr>
            <w:r>
              <w:rPr>
                <w:sz w:val="18"/>
              </w:rPr>
              <w:t>BICON</w:t>
            </w:r>
          </w:p>
        </w:tc>
        <w:tc>
          <w:tcPr>
            <w:tcW w:w="6979" w:type="dxa"/>
          </w:tcPr>
          <w:p w14:paraId="517B2506" w14:textId="77777777" w:rsidR="00A93428" w:rsidRDefault="00AB1066">
            <w:pPr>
              <w:pStyle w:val="TableParagraph"/>
              <w:spacing w:before="100"/>
              <w:ind w:left="332" w:right="282"/>
              <w:rPr>
                <w:sz w:val="18"/>
              </w:rPr>
            </w:pPr>
            <w:r>
              <w:rPr>
                <w:sz w:val="18"/>
              </w:rPr>
              <w:t xml:space="preserve">The Australian Department of Agriculture, </w:t>
            </w:r>
            <w:proofErr w:type="gramStart"/>
            <w:r>
              <w:rPr>
                <w:sz w:val="18"/>
              </w:rPr>
              <w:t>Water</w:t>
            </w:r>
            <w:proofErr w:type="gramEnd"/>
            <w:r>
              <w:rPr>
                <w:sz w:val="18"/>
              </w:rPr>
              <w:t xml:space="preserve"> and the Environment Biosecurity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Import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Conditions database</w:t>
            </w:r>
          </w:p>
        </w:tc>
      </w:tr>
      <w:tr w:rsidR="00A93428" w14:paraId="637CD206" w14:textId="77777777">
        <w:trPr>
          <w:trHeight w:val="373"/>
        </w:trPr>
        <w:tc>
          <w:tcPr>
            <w:tcW w:w="2240" w:type="dxa"/>
          </w:tcPr>
          <w:p w14:paraId="783162A0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BIRA</w:t>
            </w:r>
          </w:p>
        </w:tc>
        <w:tc>
          <w:tcPr>
            <w:tcW w:w="6979" w:type="dxa"/>
          </w:tcPr>
          <w:p w14:paraId="19A17E73" w14:textId="77777777" w:rsidR="00A93428" w:rsidRDefault="00AB1066">
            <w:pPr>
              <w:pStyle w:val="TableParagraph"/>
              <w:ind w:left="332"/>
              <w:rPr>
                <w:sz w:val="18"/>
              </w:rPr>
            </w:pPr>
            <w:r>
              <w:rPr>
                <w:sz w:val="18"/>
              </w:rPr>
              <w:t>Biosecurity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</w:p>
        </w:tc>
      </w:tr>
      <w:tr w:rsidR="00A93428" w14:paraId="1842DBBC" w14:textId="77777777">
        <w:trPr>
          <w:trHeight w:val="414"/>
        </w:trPr>
        <w:tc>
          <w:tcPr>
            <w:tcW w:w="2240" w:type="dxa"/>
          </w:tcPr>
          <w:p w14:paraId="46921EA0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CSIRO</w:t>
            </w:r>
          </w:p>
        </w:tc>
        <w:tc>
          <w:tcPr>
            <w:tcW w:w="6979" w:type="dxa"/>
          </w:tcPr>
          <w:p w14:paraId="6EADAFEC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Commonwealth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Organisation</w:t>
            </w:r>
            <w:proofErr w:type="spellEnd"/>
          </w:p>
        </w:tc>
      </w:tr>
      <w:tr w:rsidR="00A93428" w14:paraId="4C2AC6E8" w14:textId="77777777">
        <w:trPr>
          <w:trHeight w:val="413"/>
        </w:trPr>
        <w:tc>
          <w:tcPr>
            <w:tcW w:w="2240" w:type="dxa"/>
          </w:tcPr>
          <w:p w14:paraId="57F47D75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FAO</w:t>
            </w:r>
          </w:p>
        </w:tc>
        <w:tc>
          <w:tcPr>
            <w:tcW w:w="6979" w:type="dxa"/>
          </w:tcPr>
          <w:p w14:paraId="597DDA41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Agriculture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Nations</w:t>
            </w:r>
          </w:p>
        </w:tc>
      </w:tr>
      <w:tr w:rsidR="00A93428" w14:paraId="4ADF23F9" w14:textId="77777777">
        <w:trPr>
          <w:trHeight w:val="414"/>
        </w:trPr>
        <w:tc>
          <w:tcPr>
            <w:tcW w:w="2240" w:type="dxa"/>
          </w:tcPr>
          <w:p w14:paraId="201D7D36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IPC</w:t>
            </w:r>
          </w:p>
        </w:tc>
        <w:tc>
          <w:tcPr>
            <w:tcW w:w="6979" w:type="dxa"/>
          </w:tcPr>
          <w:p w14:paraId="26594CAC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</w:p>
        </w:tc>
      </w:tr>
      <w:tr w:rsidR="00A93428" w14:paraId="20316F53" w14:textId="77777777">
        <w:trPr>
          <w:trHeight w:val="414"/>
        </w:trPr>
        <w:tc>
          <w:tcPr>
            <w:tcW w:w="2240" w:type="dxa"/>
          </w:tcPr>
          <w:p w14:paraId="6D73D7DA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IPPC</w:t>
            </w:r>
          </w:p>
        </w:tc>
        <w:tc>
          <w:tcPr>
            <w:tcW w:w="6979" w:type="dxa"/>
          </w:tcPr>
          <w:p w14:paraId="102CC294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Convention</w:t>
            </w:r>
          </w:p>
        </w:tc>
      </w:tr>
      <w:tr w:rsidR="00A93428" w14:paraId="166A6A28" w14:textId="77777777">
        <w:trPr>
          <w:trHeight w:val="413"/>
        </w:trPr>
        <w:tc>
          <w:tcPr>
            <w:tcW w:w="2240" w:type="dxa"/>
          </w:tcPr>
          <w:p w14:paraId="2388888A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ISPM</w:t>
            </w:r>
          </w:p>
        </w:tc>
        <w:tc>
          <w:tcPr>
            <w:tcW w:w="6979" w:type="dxa"/>
          </w:tcPr>
          <w:p w14:paraId="47EAD140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</w:p>
        </w:tc>
      </w:tr>
      <w:tr w:rsidR="00A93428" w14:paraId="13B67AB3" w14:textId="77777777">
        <w:trPr>
          <w:trHeight w:val="413"/>
        </w:trPr>
        <w:tc>
          <w:tcPr>
            <w:tcW w:w="2240" w:type="dxa"/>
          </w:tcPr>
          <w:p w14:paraId="0B773536" w14:textId="77777777" w:rsidR="00A93428" w:rsidRDefault="00AB1066">
            <w:pPr>
              <w:pStyle w:val="TableParagraph"/>
              <w:spacing w:before="100"/>
              <w:rPr>
                <w:sz w:val="18"/>
              </w:rPr>
            </w:pPr>
            <w:r>
              <w:rPr>
                <w:sz w:val="18"/>
              </w:rPr>
              <w:t>NSW</w:t>
            </w:r>
          </w:p>
        </w:tc>
        <w:tc>
          <w:tcPr>
            <w:tcW w:w="6979" w:type="dxa"/>
          </w:tcPr>
          <w:p w14:paraId="77410053" w14:textId="77777777" w:rsidR="00A93428" w:rsidRDefault="00AB1066">
            <w:pPr>
              <w:pStyle w:val="TableParagraph"/>
              <w:spacing w:before="100"/>
              <w:ind w:left="332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South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Wales</w:t>
            </w:r>
          </w:p>
        </w:tc>
      </w:tr>
      <w:tr w:rsidR="00A93428" w14:paraId="54EF2B40" w14:textId="77777777">
        <w:trPr>
          <w:trHeight w:val="414"/>
        </w:trPr>
        <w:tc>
          <w:tcPr>
            <w:tcW w:w="2240" w:type="dxa"/>
          </w:tcPr>
          <w:p w14:paraId="5A8DD2F5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NPPO</w:t>
            </w:r>
          </w:p>
        </w:tc>
        <w:tc>
          <w:tcPr>
            <w:tcW w:w="6979" w:type="dxa"/>
          </w:tcPr>
          <w:p w14:paraId="0DE2E81C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Organisation</w:t>
            </w:r>
            <w:proofErr w:type="spellEnd"/>
          </w:p>
        </w:tc>
      </w:tr>
      <w:tr w:rsidR="00A93428" w14:paraId="58CAC96D" w14:textId="77777777">
        <w:trPr>
          <w:trHeight w:val="413"/>
        </w:trPr>
        <w:tc>
          <w:tcPr>
            <w:tcW w:w="2240" w:type="dxa"/>
          </w:tcPr>
          <w:p w14:paraId="765B0F1D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NT</w:t>
            </w:r>
          </w:p>
        </w:tc>
        <w:tc>
          <w:tcPr>
            <w:tcW w:w="6979" w:type="dxa"/>
          </w:tcPr>
          <w:p w14:paraId="1E5FB5B6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Territory</w:t>
            </w:r>
          </w:p>
        </w:tc>
      </w:tr>
      <w:tr w:rsidR="00A93428" w14:paraId="6C37A8CA" w14:textId="77777777">
        <w:trPr>
          <w:trHeight w:val="413"/>
        </w:trPr>
        <w:tc>
          <w:tcPr>
            <w:tcW w:w="2240" w:type="dxa"/>
          </w:tcPr>
          <w:p w14:paraId="769E5148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PRA</w:t>
            </w:r>
          </w:p>
        </w:tc>
        <w:tc>
          <w:tcPr>
            <w:tcW w:w="6979" w:type="dxa"/>
          </w:tcPr>
          <w:p w14:paraId="32A12C92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</w:p>
        </w:tc>
      </w:tr>
      <w:tr w:rsidR="00A93428" w14:paraId="55916F9D" w14:textId="77777777">
        <w:trPr>
          <w:trHeight w:val="414"/>
        </w:trPr>
        <w:tc>
          <w:tcPr>
            <w:tcW w:w="2240" w:type="dxa"/>
          </w:tcPr>
          <w:p w14:paraId="2E533FBA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Qld</w:t>
            </w:r>
          </w:p>
        </w:tc>
        <w:tc>
          <w:tcPr>
            <w:tcW w:w="6979" w:type="dxa"/>
          </w:tcPr>
          <w:p w14:paraId="4AC07D3D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Queensland</w:t>
            </w:r>
          </w:p>
        </w:tc>
      </w:tr>
      <w:tr w:rsidR="00A93428" w14:paraId="7AC445EA" w14:textId="77777777">
        <w:trPr>
          <w:trHeight w:val="414"/>
        </w:trPr>
        <w:tc>
          <w:tcPr>
            <w:tcW w:w="2240" w:type="dxa"/>
          </w:tcPr>
          <w:p w14:paraId="4773CDCD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SA</w:t>
            </w:r>
          </w:p>
        </w:tc>
        <w:tc>
          <w:tcPr>
            <w:tcW w:w="6979" w:type="dxa"/>
          </w:tcPr>
          <w:p w14:paraId="40AAFD4D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South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Australia</w:t>
            </w:r>
          </w:p>
        </w:tc>
      </w:tr>
      <w:tr w:rsidR="00A93428" w14:paraId="780E28BF" w14:textId="77777777">
        <w:trPr>
          <w:trHeight w:val="413"/>
        </w:trPr>
        <w:tc>
          <w:tcPr>
            <w:tcW w:w="2240" w:type="dxa"/>
          </w:tcPr>
          <w:p w14:paraId="56BB2522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SPS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</w:p>
        </w:tc>
        <w:tc>
          <w:tcPr>
            <w:tcW w:w="6979" w:type="dxa"/>
          </w:tcPr>
          <w:p w14:paraId="648C5E65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WTO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</w:p>
        </w:tc>
      </w:tr>
      <w:tr w:rsidR="00A93428" w14:paraId="214708F5" w14:textId="77777777">
        <w:trPr>
          <w:trHeight w:val="414"/>
        </w:trPr>
        <w:tc>
          <w:tcPr>
            <w:tcW w:w="2240" w:type="dxa"/>
          </w:tcPr>
          <w:p w14:paraId="523E2258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Tas.</w:t>
            </w:r>
          </w:p>
        </w:tc>
        <w:tc>
          <w:tcPr>
            <w:tcW w:w="6979" w:type="dxa"/>
          </w:tcPr>
          <w:p w14:paraId="34B866A8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Tasmania</w:t>
            </w:r>
          </w:p>
        </w:tc>
      </w:tr>
      <w:tr w:rsidR="00A93428" w14:paraId="20460BB8" w14:textId="77777777">
        <w:trPr>
          <w:trHeight w:val="414"/>
        </w:trPr>
        <w:tc>
          <w:tcPr>
            <w:tcW w:w="2240" w:type="dxa"/>
          </w:tcPr>
          <w:p w14:paraId="3D2F753F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</w:p>
        </w:tc>
        <w:tc>
          <w:tcPr>
            <w:tcW w:w="6979" w:type="dxa"/>
          </w:tcPr>
          <w:p w14:paraId="60B1CE59" w14:textId="77777777" w:rsidR="00A93428" w:rsidRDefault="00AB1066">
            <w:pPr>
              <w:pStyle w:val="TableParagraph"/>
              <w:spacing w:before="101"/>
              <w:ind w:left="33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Australian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Government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Agriculture,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Water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</w:p>
        </w:tc>
      </w:tr>
      <w:tr w:rsidR="00A93428" w14:paraId="46B0E977" w14:textId="77777777">
        <w:trPr>
          <w:trHeight w:val="413"/>
        </w:trPr>
        <w:tc>
          <w:tcPr>
            <w:tcW w:w="2240" w:type="dxa"/>
          </w:tcPr>
          <w:p w14:paraId="3A3C4E16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Vic.</w:t>
            </w:r>
          </w:p>
        </w:tc>
        <w:tc>
          <w:tcPr>
            <w:tcW w:w="6979" w:type="dxa"/>
          </w:tcPr>
          <w:p w14:paraId="368C7D55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Victoria</w:t>
            </w:r>
          </w:p>
        </w:tc>
      </w:tr>
      <w:tr w:rsidR="00A93428" w14:paraId="1088EDFA" w14:textId="77777777">
        <w:trPr>
          <w:trHeight w:val="414"/>
        </w:trPr>
        <w:tc>
          <w:tcPr>
            <w:tcW w:w="2240" w:type="dxa"/>
          </w:tcPr>
          <w:p w14:paraId="0BF94DEE" w14:textId="77777777" w:rsidR="00A93428" w:rsidRDefault="00AB1066">
            <w:pPr>
              <w:pStyle w:val="TableParagraph"/>
              <w:spacing w:before="100"/>
              <w:rPr>
                <w:sz w:val="18"/>
              </w:rPr>
            </w:pPr>
            <w:r>
              <w:rPr>
                <w:sz w:val="18"/>
              </w:rPr>
              <w:t>WA</w:t>
            </w:r>
          </w:p>
        </w:tc>
        <w:tc>
          <w:tcPr>
            <w:tcW w:w="6979" w:type="dxa"/>
          </w:tcPr>
          <w:p w14:paraId="762F52D0" w14:textId="77777777" w:rsidR="00A93428" w:rsidRDefault="00AB1066">
            <w:pPr>
              <w:pStyle w:val="TableParagraph"/>
              <w:spacing w:before="100"/>
              <w:ind w:left="332"/>
              <w:rPr>
                <w:sz w:val="18"/>
              </w:rPr>
            </w:pPr>
            <w:r>
              <w:rPr>
                <w:sz w:val="18"/>
              </w:rPr>
              <w:t>Western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Australia</w:t>
            </w:r>
          </w:p>
        </w:tc>
      </w:tr>
      <w:tr w:rsidR="00A93428" w14:paraId="00ACFD63" w14:textId="77777777">
        <w:trPr>
          <w:trHeight w:val="455"/>
        </w:trPr>
        <w:tc>
          <w:tcPr>
            <w:tcW w:w="2240" w:type="dxa"/>
            <w:tcBorders>
              <w:bottom w:val="single" w:sz="4" w:space="0" w:color="000000"/>
            </w:tcBorders>
          </w:tcPr>
          <w:p w14:paraId="701E3F66" w14:textId="77777777" w:rsidR="00A93428" w:rsidRDefault="00AB1066">
            <w:pPr>
              <w:pStyle w:val="TableParagraph"/>
              <w:spacing w:before="102"/>
              <w:rPr>
                <w:sz w:val="18"/>
              </w:rPr>
            </w:pPr>
            <w:r>
              <w:rPr>
                <w:sz w:val="18"/>
              </w:rPr>
              <w:t>WTO</w:t>
            </w:r>
          </w:p>
        </w:tc>
        <w:tc>
          <w:tcPr>
            <w:tcW w:w="6979" w:type="dxa"/>
            <w:tcBorders>
              <w:bottom w:val="single" w:sz="4" w:space="0" w:color="000000"/>
            </w:tcBorders>
          </w:tcPr>
          <w:p w14:paraId="53731301" w14:textId="77777777" w:rsidR="00A93428" w:rsidRDefault="00AB1066">
            <w:pPr>
              <w:pStyle w:val="TableParagraph"/>
              <w:spacing w:before="102"/>
              <w:ind w:left="332"/>
              <w:rPr>
                <w:sz w:val="18"/>
              </w:rPr>
            </w:pPr>
            <w:r>
              <w:rPr>
                <w:sz w:val="18"/>
              </w:rPr>
              <w:t>World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Organization</w:t>
            </w:r>
          </w:p>
        </w:tc>
      </w:tr>
    </w:tbl>
    <w:p w14:paraId="07816149" w14:textId="77777777" w:rsidR="00A93428" w:rsidRDefault="00A93428">
      <w:pPr>
        <w:rPr>
          <w:sz w:val="18"/>
        </w:rPr>
        <w:sectPr w:rsidR="00A93428">
          <w:headerReference w:type="default" r:id="rId39"/>
          <w:footerReference w:type="default" r:id="rId40"/>
          <w:pgSz w:w="11910" w:h="16820"/>
          <w:pgMar w:top="1000" w:right="1160" w:bottom="580" w:left="1300" w:header="807" w:footer="387" w:gutter="0"/>
          <w:pgNumType w:start="5"/>
          <w:cols w:space="720"/>
        </w:sectPr>
      </w:pPr>
    </w:p>
    <w:p w14:paraId="097DE858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3E472723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4AB53D86" w14:textId="77777777" w:rsidR="00A93428" w:rsidRDefault="00AB1066">
      <w:pPr>
        <w:pStyle w:val="Heading1"/>
        <w:spacing w:before="204"/>
      </w:pPr>
      <w:bookmarkStart w:id="1" w:name="_TOC_250015"/>
      <w:bookmarkEnd w:id="1"/>
      <w:r>
        <w:rPr>
          <w:color w:val="D42B1E"/>
        </w:rPr>
        <w:t>Summary</w:t>
      </w:r>
    </w:p>
    <w:p w14:paraId="26060AB5" w14:textId="77777777" w:rsidR="00A93428" w:rsidRDefault="00AB1066">
      <w:pPr>
        <w:pStyle w:val="BodyText"/>
        <w:spacing w:before="261" w:line="276" w:lineRule="auto"/>
        <w:ind w:left="118" w:right="364"/>
      </w:pPr>
      <w:r>
        <w:t>The Australian Government Department of Agriculture, Water and the Environment has</w:t>
      </w:r>
      <w:r>
        <w:rPr>
          <w:spacing w:val="1"/>
        </w:rPr>
        <w:t xml:space="preserve"> </w:t>
      </w:r>
      <w:r>
        <w:t>prepared this final report to assess the proposal by the Commonwealth Scientific and Industrial</w:t>
      </w:r>
      <w:r>
        <w:rPr>
          <w:spacing w:val="-46"/>
        </w:rPr>
        <w:t xml:space="preserve"> </w:t>
      </w:r>
      <w:r>
        <w:t xml:space="preserve">Research </w:t>
      </w:r>
      <w:proofErr w:type="spellStart"/>
      <w:r>
        <w:t>Organisation</w:t>
      </w:r>
      <w:proofErr w:type="spellEnd"/>
      <w:r>
        <w:t xml:space="preserve"> (CSIRO) to release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for the biological control of</w:t>
      </w:r>
      <w:r>
        <w:rPr>
          <w:spacing w:val="1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Australia.</w:t>
      </w:r>
    </w:p>
    <w:p w14:paraId="50D5911A" w14:textId="77777777" w:rsidR="00A93428" w:rsidRDefault="00AB1066">
      <w:pPr>
        <w:pStyle w:val="BodyText"/>
        <w:spacing w:before="201" w:line="276" w:lineRule="auto"/>
        <w:ind w:left="118" w:right="877"/>
        <w:jc w:val="both"/>
      </w:pPr>
      <w:r>
        <w:t>This final report recommends that t</w:t>
      </w:r>
      <w:r>
        <w:t xml:space="preserve">he release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should be permitted, subject to</w:t>
      </w:r>
      <w:r>
        <w:rPr>
          <w:spacing w:val="1"/>
        </w:rPr>
        <w:t xml:space="preserve"> </w:t>
      </w:r>
      <w:r>
        <w:t>standard quarantine conditions associated with the import and release of exotic biological</w:t>
      </w:r>
      <w:r>
        <w:rPr>
          <w:spacing w:val="-46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agents.</w:t>
      </w:r>
    </w:p>
    <w:p w14:paraId="2C2C79FF" w14:textId="77777777" w:rsidR="00A93428" w:rsidRDefault="00AB1066">
      <w:pPr>
        <w:pStyle w:val="BodyText"/>
        <w:spacing w:before="199" w:line="276" w:lineRule="auto"/>
        <w:ind w:left="118" w:right="561"/>
      </w:pPr>
      <w:r>
        <w:t xml:space="preserve">This final report has determined the overall risk associated with the release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to</w:t>
      </w:r>
      <w:r>
        <w:t xml:space="preserve"> be</w:t>
      </w:r>
      <w:r>
        <w:rPr>
          <w:spacing w:val="-46"/>
        </w:rPr>
        <w:t xml:space="preserve"> </w:t>
      </w:r>
      <w:r>
        <w:t>Negligible. A risk estimate of Negligible achieves Australia’s appropriate level of protection</w:t>
      </w:r>
      <w:r>
        <w:rPr>
          <w:spacing w:val="1"/>
        </w:rPr>
        <w:t xml:space="preserve"> </w:t>
      </w:r>
      <w:r>
        <w:t>(ALOP).</w:t>
      </w:r>
    </w:p>
    <w:p w14:paraId="41510686" w14:textId="77777777" w:rsidR="00A93428" w:rsidRDefault="00AB1066">
      <w:pPr>
        <w:pStyle w:val="BodyText"/>
        <w:spacing w:before="202" w:line="276" w:lineRule="auto"/>
        <w:ind w:left="118" w:right="255"/>
      </w:pPr>
      <w:r>
        <w:t>The assessment of risk to off-target plants included consideration of the testing methodology</w:t>
      </w:r>
      <w:r>
        <w:rPr>
          <w:spacing w:val="1"/>
        </w:rPr>
        <w:t xml:space="preserve"> </w:t>
      </w:r>
      <w:r>
        <w:t>used and the plant species test list, including non-tar</w:t>
      </w:r>
      <w:r>
        <w:t>get species tested in described experiments.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biology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-1"/>
        </w:rPr>
        <w:t xml:space="preserve"> </w:t>
      </w:r>
      <w:r>
        <w:t>was also</w:t>
      </w:r>
      <w:r>
        <w:rPr>
          <w:spacing w:val="-1"/>
        </w:rPr>
        <w:t xml:space="preserve"> </w:t>
      </w:r>
      <w:r>
        <w:t>considered.</w:t>
      </w:r>
    </w:p>
    <w:p w14:paraId="5C74292E" w14:textId="77777777" w:rsidR="00A93428" w:rsidRDefault="00AB1066">
      <w:pPr>
        <w:pStyle w:val="BodyText"/>
        <w:spacing w:before="200" w:line="273" w:lineRule="auto"/>
        <w:ind w:left="118" w:right="553"/>
      </w:pPr>
      <w:r>
        <w:t>This final report also contains details of the risk assessment process used for consideration of</w:t>
      </w:r>
      <w:r>
        <w:rPr>
          <w:spacing w:val="-46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off-target effects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proposed</w:t>
      </w:r>
      <w:r>
        <w:rPr>
          <w:spacing w:val="-2"/>
        </w:rPr>
        <w:t xml:space="preserve"> </w:t>
      </w:r>
      <w:r>
        <w:t>release of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6F5CB621" w14:textId="77777777" w:rsidR="00A93428" w:rsidRDefault="00AB1066">
      <w:pPr>
        <w:spacing w:before="204" w:line="276" w:lineRule="auto"/>
        <w:ind w:left="118" w:right="498"/>
        <w:jc w:val="both"/>
      </w:pPr>
      <w:r>
        <w:t>There is also an approval process for the import and release of biological cont</w:t>
      </w:r>
      <w:r>
        <w:t>rol agents under</w:t>
      </w:r>
      <w:r>
        <w:rPr>
          <w:spacing w:val="-46"/>
        </w:rPr>
        <w:t xml:space="preserve"> </w:t>
      </w:r>
      <w:r>
        <w:t xml:space="preserve">the </w:t>
      </w:r>
      <w:r>
        <w:rPr>
          <w:i/>
        </w:rPr>
        <w:t xml:space="preserve">Environment Protection and Biodiversity Conservation Act 1999 </w:t>
      </w:r>
      <w:r>
        <w:t>within the department. The</w:t>
      </w:r>
      <w:r>
        <w:rPr>
          <w:spacing w:val="-46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commence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proofErr w:type="spellStart"/>
      <w:r>
        <w:t>finalisation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process.</w:t>
      </w:r>
    </w:p>
    <w:p w14:paraId="52C409D2" w14:textId="77777777" w:rsidR="00A93428" w:rsidRDefault="00AB1066">
      <w:pPr>
        <w:pStyle w:val="BodyText"/>
        <w:spacing w:before="200" w:line="276" w:lineRule="auto"/>
        <w:ind w:left="118" w:right="610"/>
        <w:jc w:val="both"/>
      </w:pPr>
      <w:r>
        <w:t>The application from CSIRO that was provided to the department has been included with this</w:t>
      </w:r>
      <w:r>
        <w:rPr>
          <w:spacing w:val="-46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(Attachment</w:t>
      </w:r>
      <w:r>
        <w:rPr>
          <w:spacing w:val="-4"/>
        </w:rPr>
        <w:t xml:space="preserve"> </w:t>
      </w:r>
      <w:r>
        <w:t>1).</w:t>
      </w:r>
    </w:p>
    <w:p w14:paraId="45B9A49D" w14:textId="77777777" w:rsidR="00A93428" w:rsidRDefault="00A93428">
      <w:pPr>
        <w:spacing w:line="276" w:lineRule="auto"/>
        <w:jc w:val="both"/>
        <w:sectPr w:rsidR="00A93428">
          <w:headerReference w:type="default" r:id="rId41"/>
          <w:footerReference w:type="default" r:id="rId42"/>
          <w:pgSz w:w="11910" w:h="16820"/>
          <w:pgMar w:top="1000" w:right="1160" w:bottom="580" w:left="1300" w:header="807" w:footer="387" w:gutter="0"/>
          <w:pgNumType w:start="1"/>
          <w:cols w:space="720"/>
        </w:sectPr>
      </w:pPr>
    </w:p>
    <w:p w14:paraId="7DED0761" w14:textId="77777777" w:rsidR="00A93428" w:rsidRDefault="00A93428">
      <w:pPr>
        <w:pStyle w:val="BodyText"/>
        <w:rPr>
          <w:sz w:val="20"/>
        </w:rPr>
      </w:pPr>
    </w:p>
    <w:p w14:paraId="0941071B" w14:textId="77777777" w:rsidR="00A93428" w:rsidRDefault="00A93428">
      <w:pPr>
        <w:pStyle w:val="BodyText"/>
        <w:rPr>
          <w:sz w:val="20"/>
        </w:rPr>
      </w:pPr>
    </w:p>
    <w:p w14:paraId="1EBA5BD2" w14:textId="77777777" w:rsidR="00A93428" w:rsidRDefault="00A93428">
      <w:pPr>
        <w:pStyle w:val="BodyText"/>
        <w:spacing w:before="4"/>
        <w:rPr>
          <w:sz w:val="16"/>
        </w:rPr>
      </w:pPr>
    </w:p>
    <w:p w14:paraId="6E6145ED" w14:textId="77777777" w:rsidR="00A93428" w:rsidRDefault="00AB1066">
      <w:pPr>
        <w:pStyle w:val="Heading1"/>
        <w:numPr>
          <w:ilvl w:val="0"/>
          <w:numId w:val="2"/>
        </w:numPr>
        <w:tabs>
          <w:tab w:val="left" w:pos="476"/>
        </w:tabs>
      </w:pPr>
      <w:bookmarkStart w:id="2" w:name="1_Introduction"/>
      <w:bookmarkStart w:id="3" w:name="_TOC_250014"/>
      <w:bookmarkEnd w:id="2"/>
      <w:r>
        <w:rPr>
          <w:color w:val="D42B1E"/>
        </w:rPr>
        <w:t>In</w:t>
      </w:r>
      <w:bookmarkEnd w:id="3"/>
      <w:r>
        <w:rPr>
          <w:color w:val="D42B1E"/>
        </w:rPr>
        <w:t>troduction</w:t>
      </w:r>
    </w:p>
    <w:p w14:paraId="24C48F9B" w14:textId="77777777" w:rsidR="00A93428" w:rsidRDefault="00AB1066">
      <w:pPr>
        <w:pStyle w:val="Heading2"/>
        <w:numPr>
          <w:ilvl w:val="1"/>
          <w:numId w:val="2"/>
        </w:numPr>
        <w:tabs>
          <w:tab w:val="left" w:pos="838"/>
          <w:tab w:val="left" w:pos="839"/>
        </w:tabs>
        <w:spacing w:before="262"/>
        <w:ind w:hanging="721"/>
      </w:pPr>
      <w:bookmarkStart w:id="4" w:name="1.1_Australia’s_biosecurity_policy_frame"/>
      <w:bookmarkStart w:id="5" w:name="_TOC_250013"/>
      <w:bookmarkEnd w:id="4"/>
      <w:r>
        <w:rPr>
          <w:color w:val="773041"/>
        </w:rPr>
        <w:t>Australia’s</w:t>
      </w:r>
      <w:r>
        <w:rPr>
          <w:color w:val="773041"/>
          <w:spacing w:val="-4"/>
        </w:rPr>
        <w:t xml:space="preserve"> </w:t>
      </w:r>
      <w:r>
        <w:rPr>
          <w:color w:val="773041"/>
        </w:rPr>
        <w:t>biosecurity</w:t>
      </w:r>
      <w:r>
        <w:rPr>
          <w:color w:val="773041"/>
          <w:spacing w:val="-6"/>
        </w:rPr>
        <w:t xml:space="preserve"> </w:t>
      </w:r>
      <w:r>
        <w:rPr>
          <w:color w:val="773041"/>
        </w:rPr>
        <w:t>policy</w:t>
      </w:r>
      <w:r>
        <w:rPr>
          <w:color w:val="773041"/>
          <w:spacing w:val="-5"/>
        </w:rPr>
        <w:t xml:space="preserve"> </w:t>
      </w:r>
      <w:bookmarkEnd w:id="5"/>
      <w:r>
        <w:rPr>
          <w:color w:val="773041"/>
        </w:rPr>
        <w:t>framework</w:t>
      </w:r>
    </w:p>
    <w:p w14:paraId="23C6068D" w14:textId="77777777" w:rsidR="00A93428" w:rsidRDefault="00AB1066">
      <w:pPr>
        <w:pStyle w:val="BodyText"/>
        <w:spacing w:before="250" w:line="276" w:lineRule="auto"/>
        <w:ind w:left="118" w:right="592"/>
      </w:pPr>
      <w:r>
        <w:t>Australia's biosecurity policies aim to protect Australia against the risks that may arise from</w:t>
      </w:r>
      <w:r>
        <w:rPr>
          <w:spacing w:val="1"/>
        </w:rPr>
        <w:t xml:space="preserve"> </w:t>
      </w:r>
      <w:r>
        <w:t xml:space="preserve">exotic pests entering, </w:t>
      </w:r>
      <w:proofErr w:type="gramStart"/>
      <w:r>
        <w:t>establishing</w:t>
      </w:r>
      <w:proofErr w:type="gramEnd"/>
      <w:r>
        <w:t xml:space="preserve"> and spreading in Australia, thereby threatening Australia's</w:t>
      </w:r>
      <w:r>
        <w:rPr>
          <w:spacing w:val="-46"/>
        </w:rPr>
        <w:t xml:space="preserve"> </w:t>
      </w:r>
      <w:r>
        <w:t>unique flora and fauna, as well as those agricultural industries</w:t>
      </w:r>
      <w:r>
        <w:t xml:space="preserve"> that are relatively free from</w:t>
      </w:r>
      <w:r>
        <w:rPr>
          <w:spacing w:val="1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pests.</w:t>
      </w:r>
    </w:p>
    <w:p w14:paraId="7EF60F82" w14:textId="77777777" w:rsidR="00A93428" w:rsidRDefault="00AB1066">
      <w:pPr>
        <w:pStyle w:val="BodyText"/>
        <w:spacing w:before="201" w:line="276" w:lineRule="auto"/>
        <w:ind w:left="118" w:right="306"/>
      </w:pPr>
      <w:r>
        <w:t>The risk analysis process is an important part of Australia’s biosecurity policies. It enables the</w:t>
      </w:r>
      <w:r>
        <w:rPr>
          <w:spacing w:val="1"/>
        </w:rPr>
        <w:t xml:space="preserve"> </w:t>
      </w:r>
      <w:r>
        <w:t>Australian Government to formally consider the level of biosecurity risk that may be associated</w:t>
      </w:r>
      <w:r>
        <w:rPr>
          <w:spacing w:val="1"/>
        </w:rPr>
        <w:t xml:space="preserve"> </w:t>
      </w:r>
      <w:r>
        <w:t>with proposals to import goods or biological materials into Australia. If the biosecurity risks do</w:t>
      </w:r>
      <w:r>
        <w:rPr>
          <w:spacing w:val="1"/>
        </w:rPr>
        <w:t xml:space="preserve"> </w:t>
      </w:r>
      <w:r>
        <w:t>not achieve the appropriate level of protection (ALOP) for Au</w:t>
      </w:r>
      <w:r>
        <w:t>stralia, risk management measures</w:t>
      </w:r>
      <w:r>
        <w:rPr>
          <w:spacing w:val="-46"/>
        </w:rPr>
        <w:t xml:space="preserve"> </w:t>
      </w:r>
      <w:r>
        <w:t>are proposed to reduce the risks to an acceptable level. If the risks cannot be reduced to an</w:t>
      </w:r>
      <w:r>
        <w:rPr>
          <w:spacing w:val="1"/>
        </w:rPr>
        <w:t xml:space="preserve"> </w:t>
      </w:r>
      <w:r>
        <w:t>acceptable level, the goods or biological materials will not be imported into Australia until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measures are</w:t>
      </w:r>
      <w:r>
        <w:rPr>
          <w:spacing w:val="-3"/>
        </w:rPr>
        <w:t xml:space="preserve"> </w:t>
      </w:r>
      <w:r>
        <w:t>identified.</w:t>
      </w:r>
    </w:p>
    <w:p w14:paraId="40BDE896" w14:textId="77777777" w:rsidR="00A93428" w:rsidRDefault="00AB1066">
      <w:pPr>
        <w:pStyle w:val="BodyText"/>
        <w:spacing w:before="202" w:line="276" w:lineRule="auto"/>
        <w:ind w:left="118" w:right="276"/>
      </w:pPr>
      <w:r>
        <w:t>Successive Australian Governments have maintained a stringent, but not a zero risk, approach to</w:t>
      </w:r>
      <w:r>
        <w:rPr>
          <w:spacing w:val="-46"/>
        </w:rPr>
        <w:t xml:space="preserve"> </w:t>
      </w:r>
      <w:r>
        <w:t>the management of biosecurity risks. This approach is expressed in terms of the ALOP for</w:t>
      </w:r>
      <w:r>
        <w:rPr>
          <w:spacing w:val="1"/>
        </w:rPr>
        <w:t xml:space="preserve"> </w:t>
      </w:r>
      <w:r>
        <w:t xml:space="preserve">Australia, which is defined in the </w:t>
      </w:r>
      <w:r>
        <w:rPr>
          <w:i/>
        </w:rPr>
        <w:t xml:space="preserve">Biosecurity Act 2015 </w:t>
      </w:r>
      <w:r>
        <w:t xml:space="preserve">as providing a </w:t>
      </w:r>
      <w:r>
        <w:t>high level of protection</w:t>
      </w:r>
      <w:r>
        <w:rPr>
          <w:spacing w:val="1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 reducing risk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level, but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 zero.</w:t>
      </w:r>
    </w:p>
    <w:p w14:paraId="50908DCB" w14:textId="77777777" w:rsidR="00A93428" w:rsidRDefault="00AB1066">
      <w:pPr>
        <w:pStyle w:val="BodyText"/>
        <w:spacing w:before="201" w:line="276" w:lineRule="auto"/>
        <w:ind w:left="118" w:right="360"/>
      </w:pPr>
      <w:r>
        <w:t>Australia’s risk analyses are undertaken by the Australian Government Department of</w:t>
      </w:r>
      <w:r>
        <w:rPr>
          <w:spacing w:val="1"/>
        </w:rPr>
        <w:t xml:space="preserve"> </w:t>
      </w:r>
      <w:r>
        <w:t>Agriculture, Water and the Environment using technical and scientific experts in relev</w:t>
      </w:r>
      <w:r>
        <w:t xml:space="preserve">ant </w:t>
      </w:r>
      <w:proofErr w:type="gramStart"/>
      <w:r>
        <w:t>fields,</w:t>
      </w:r>
      <w:r>
        <w:rPr>
          <w:spacing w:val="-46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with stakeholders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stages 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process.</w:t>
      </w:r>
    </w:p>
    <w:p w14:paraId="549C93A4" w14:textId="77777777" w:rsidR="00A93428" w:rsidRDefault="00AB1066">
      <w:pPr>
        <w:spacing w:before="199" w:line="276" w:lineRule="auto"/>
        <w:ind w:left="118" w:right="813"/>
      </w:pPr>
      <w:r>
        <w:t xml:space="preserve">Further information about Australia’s biosecurity framework is provided in the </w:t>
      </w:r>
      <w:r>
        <w:rPr>
          <w:i/>
        </w:rPr>
        <w:t>Biosecurity</w:t>
      </w:r>
      <w:r>
        <w:rPr>
          <w:i/>
          <w:spacing w:val="-46"/>
        </w:rPr>
        <w:t xml:space="preserve"> </w:t>
      </w:r>
      <w:r>
        <w:rPr>
          <w:i/>
        </w:rPr>
        <w:t xml:space="preserve">Import Risk Analysis Guidelines 2016 </w:t>
      </w:r>
      <w:r>
        <w:t xml:space="preserve">located on the </w:t>
      </w:r>
      <w:hyperlink r:id="rId43">
        <w:r>
          <w:rPr>
            <w:color w:val="155687"/>
            <w:u w:val="single" w:color="155687"/>
          </w:rPr>
          <w:t>Australian Government Department of</w:t>
        </w:r>
      </w:hyperlink>
      <w:r>
        <w:rPr>
          <w:color w:val="155687"/>
          <w:spacing w:val="1"/>
        </w:rPr>
        <w:t xml:space="preserve"> </w:t>
      </w:r>
      <w:hyperlink r:id="rId44">
        <w:r>
          <w:rPr>
            <w:color w:val="155687"/>
            <w:u w:val="single" w:color="155687"/>
          </w:rPr>
          <w:t>Agriculture,</w:t>
        </w:r>
        <w:r>
          <w:rPr>
            <w:color w:val="155687"/>
            <w:spacing w:val="-4"/>
            <w:u w:val="single" w:color="155687"/>
          </w:rPr>
          <w:t xml:space="preserve"> </w:t>
        </w:r>
        <w:r>
          <w:rPr>
            <w:color w:val="155687"/>
            <w:u w:val="single" w:color="155687"/>
          </w:rPr>
          <w:t>Water</w:t>
        </w:r>
        <w:r>
          <w:rPr>
            <w:color w:val="155687"/>
            <w:spacing w:val="-1"/>
            <w:u w:val="single" w:color="155687"/>
          </w:rPr>
          <w:t xml:space="preserve"> </w:t>
        </w:r>
        <w:r>
          <w:rPr>
            <w:color w:val="155687"/>
            <w:u w:val="single" w:color="155687"/>
          </w:rPr>
          <w:t>and</w:t>
        </w:r>
        <w:r>
          <w:rPr>
            <w:color w:val="155687"/>
            <w:spacing w:val="-1"/>
            <w:u w:val="single" w:color="155687"/>
          </w:rPr>
          <w:t xml:space="preserve"> </w:t>
        </w:r>
        <w:r>
          <w:rPr>
            <w:color w:val="155687"/>
            <w:u w:val="single" w:color="155687"/>
          </w:rPr>
          <w:t>the</w:t>
        </w:r>
        <w:r>
          <w:rPr>
            <w:color w:val="155687"/>
            <w:spacing w:val="-1"/>
            <w:u w:val="single" w:color="155687"/>
          </w:rPr>
          <w:t xml:space="preserve"> </w:t>
        </w:r>
        <w:r>
          <w:rPr>
            <w:color w:val="155687"/>
            <w:u w:val="single" w:color="155687"/>
          </w:rPr>
          <w:t>Environment</w:t>
        </w:r>
        <w:r>
          <w:rPr>
            <w:color w:val="155687"/>
            <w:spacing w:val="-1"/>
            <w:u w:val="single" w:color="155687"/>
          </w:rPr>
          <w:t xml:space="preserve"> </w:t>
        </w:r>
        <w:r>
          <w:rPr>
            <w:color w:val="155687"/>
            <w:u w:val="single" w:color="155687"/>
          </w:rPr>
          <w:t>website</w:t>
        </w:r>
        <w:r>
          <w:t>.</w:t>
        </w:r>
      </w:hyperlink>
    </w:p>
    <w:p w14:paraId="15D8CDD4" w14:textId="77777777" w:rsidR="00A93428" w:rsidRDefault="00A93428">
      <w:pPr>
        <w:pStyle w:val="BodyText"/>
        <w:spacing w:before="4"/>
        <w:rPr>
          <w:sz w:val="13"/>
        </w:rPr>
      </w:pPr>
    </w:p>
    <w:p w14:paraId="395CE9ED" w14:textId="77777777" w:rsidR="00A93428" w:rsidRDefault="00AB1066">
      <w:pPr>
        <w:pStyle w:val="Heading2"/>
        <w:numPr>
          <w:ilvl w:val="1"/>
          <w:numId w:val="2"/>
        </w:numPr>
        <w:tabs>
          <w:tab w:val="left" w:pos="838"/>
          <w:tab w:val="left" w:pos="839"/>
        </w:tabs>
        <w:spacing w:before="44"/>
        <w:ind w:hanging="721"/>
      </w:pPr>
      <w:bookmarkStart w:id="6" w:name="1.2_This_risk_analysis"/>
      <w:bookmarkStart w:id="7" w:name="_TOC_250012"/>
      <w:bookmarkEnd w:id="6"/>
      <w:r>
        <w:rPr>
          <w:color w:val="773041"/>
        </w:rPr>
        <w:t>This</w:t>
      </w:r>
      <w:r>
        <w:rPr>
          <w:color w:val="773041"/>
          <w:spacing w:val="-6"/>
        </w:rPr>
        <w:t xml:space="preserve"> </w:t>
      </w:r>
      <w:r>
        <w:rPr>
          <w:color w:val="773041"/>
        </w:rPr>
        <w:t>risk</w:t>
      </w:r>
      <w:r>
        <w:rPr>
          <w:color w:val="773041"/>
          <w:spacing w:val="-4"/>
        </w:rPr>
        <w:t xml:space="preserve"> </w:t>
      </w:r>
      <w:bookmarkEnd w:id="7"/>
      <w:r>
        <w:rPr>
          <w:color w:val="773041"/>
        </w:rPr>
        <w:t>analysis</w:t>
      </w:r>
    </w:p>
    <w:p w14:paraId="3C86ED82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69"/>
        <w:ind w:hanging="721"/>
      </w:pPr>
      <w:bookmarkStart w:id="8" w:name="1.2.1_Background"/>
      <w:bookmarkEnd w:id="8"/>
      <w:r>
        <w:t>Background</w:t>
      </w:r>
    </w:p>
    <w:p w14:paraId="1F5267D9" w14:textId="77777777" w:rsidR="00A93428" w:rsidRDefault="00AB1066">
      <w:pPr>
        <w:pStyle w:val="BodyText"/>
        <w:spacing w:before="201" w:line="276" w:lineRule="auto"/>
        <w:ind w:left="118" w:right="257"/>
      </w:pPr>
      <w:r>
        <w:t>An application has been submitted by CSIRO to release a biological control agent (Attachment 1).</w:t>
      </w:r>
      <w:r>
        <w:rPr>
          <w:spacing w:val="-46"/>
        </w:rPr>
        <w:t xml:space="preserve"> </w:t>
      </w:r>
      <w:r>
        <w:t xml:space="preserve">The identified biological control agent,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a weevil proposed for the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aquatic</w:t>
      </w:r>
      <w:r>
        <w:rPr>
          <w:spacing w:val="4"/>
        </w:rPr>
        <w:t xml:space="preserve"> </w:t>
      </w:r>
      <w:r>
        <w:t>weed,</w:t>
      </w:r>
      <w:r>
        <w:rPr>
          <w:spacing w:val="2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  <w:spacing w:val="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appl</w:t>
      </w:r>
      <w:r>
        <w:t>icant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followed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steps outlined in the </w:t>
      </w:r>
      <w:hyperlink r:id="rId45">
        <w:r>
          <w:rPr>
            <w:color w:val="155687"/>
            <w:u w:val="single" w:color="155687"/>
          </w:rPr>
          <w:t>Biosecurity Guidelines</w:t>
        </w:r>
        <w:r>
          <w:rPr>
            <w:color w:val="155687"/>
          </w:rPr>
          <w:t xml:space="preserve"> </w:t>
        </w:r>
      </w:hyperlink>
      <w:r>
        <w:t>for the Introduction of Exotic Biological Control</w:t>
      </w:r>
      <w:r>
        <w:rPr>
          <w:spacing w:val="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of Weeds and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Pe</w:t>
      </w:r>
      <w:r>
        <w:t>sts.</w:t>
      </w:r>
    </w:p>
    <w:p w14:paraId="3766BE95" w14:textId="77777777" w:rsidR="00A93428" w:rsidRDefault="00AB1066">
      <w:pPr>
        <w:pStyle w:val="BodyText"/>
        <w:spacing w:before="200" w:line="276" w:lineRule="auto"/>
        <w:ind w:left="118" w:right="303"/>
      </w:pP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an aquatic weed of permanent and slow-moving freshwater bodies in</w:t>
      </w:r>
      <w:r>
        <w:rPr>
          <w:spacing w:val="1"/>
        </w:rPr>
        <w:t xml:space="preserve"> </w:t>
      </w:r>
      <w:r>
        <w:t>Australia. It is distributed along the east coast from north Queensland to Victoria, with some</w:t>
      </w:r>
      <w:r>
        <w:rPr>
          <w:spacing w:val="1"/>
        </w:rPr>
        <w:t xml:space="preserve"> </w:t>
      </w:r>
      <w:r>
        <w:t>infestations also being found in the Northern Territory near Darwin</w:t>
      </w:r>
      <w:r>
        <w:t>. This species is native to</w:t>
      </w:r>
      <w:r>
        <w:rPr>
          <w:spacing w:val="1"/>
        </w:rPr>
        <w:t xml:space="preserve"> </w:t>
      </w:r>
      <w:r>
        <w:t xml:space="preserve">South America.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is a Weed of National Significance (WONS) in Australia. It</w:t>
      </w:r>
      <w:r>
        <w:rPr>
          <w:spacing w:val="1"/>
        </w:rPr>
        <w:t xml:space="preserve"> </w:t>
      </w:r>
      <w:r>
        <w:t>forms dense monocultures, reducing light availability and displacing other vegetation in water</w:t>
      </w:r>
      <w:r>
        <w:rPr>
          <w:spacing w:val="1"/>
        </w:rPr>
        <w:t xml:space="preserve"> </w:t>
      </w:r>
      <w:r>
        <w:t>bodies. It is a contaminant of dams sup</w:t>
      </w:r>
      <w:r>
        <w:t xml:space="preserve">plying drinking water and agriculture </w:t>
      </w:r>
      <w:proofErr w:type="gramStart"/>
      <w:r>
        <w:t>and also</w:t>
      </w:r>
      <w:proofErr w:type="gramEnd"/>
      <w:r>
        <w:t xml:space="preserve"> negatively</w:t>
      </w:r>
      <w:r>
        <w:rPr>
          <w:spacing w:val="-46"/>
        </w:rPr>
        <w:t xml:space="preserve"> </w:t>
      </w:r>
      <w:r>
        <w:t>affects recreational activity such as swimming and boating in water bodies it infests. Control is</w:t>
      </w:r>
      <w:r>
        <w:rPr>
          <w:spacing w:val="1"/>
        </w:rPr>
        <w:t xml:space="preserve"> </w:t>
      </w:r>
      <w:r>
        <w:t>costly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chemicals are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submerged</w:t>
      </w:r>
      <w:r>
        <w:rPr>
          <w:spacing w:val="-1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restrictions</w:t>
      </w:r>
    </w:p>
    <w:p w14:paraId="7BAA304B" w14:textId="77777777" w:rsidR="00A93428" w:rsidRDefault="00A93428">
      <w:pPr>
        <w:spacing w:line="276" w:lineRule="auto"/>
        <w:sectPr w:rsidR="00A93428">
          <w:headerReference w:type="default" r:id="rId46"/>
          <w:footerReference w:type="default" r:id="rId47"/>
          <w:pgSz w:w="11910" w:h="16820"/>
          <w:pgMar w:top="1000" w:right="1160" w:bottom="580" w:left="1300" w:header="807" w:footer="387" w:gutter="0"/>
          <w:cols w:space="720"/>
        </w:sectPr>
      </w:pPr>
    </w:p>
    <w:p w14:paraId="4B0BA91A" w14:textId="77777777" w:rsidR="00A93428" w:rsidRDefault="00A93428">
      <w:pPr>
        <w:pStyle w:val="BodyText"/>
        <w:spacing w:before="7"/>
        <w:rPr>
          <w:sz w:val="26"/>
        </w:rPr>
      </w:pPr>
    </w:p>
    <w:p w14:paraId="19632E07" w14:textId="77777777" w:rsidR="00A93428" w:rsidRDefault="00AB1066">
      <w:pPr>
        <w:pStyle w:val="BodyText"/>
        <w:spacing w:before="101" w:line="276" w:lineRule="auto"/>
        <w:ind w:left="118" w:right="338"/>
      </w:pPr>
      <w:r>
        <w:t>also apply to the use of herbicides in water bodies. Other control techniques, with various levels</w:t>
      </w:r>
      <w:r>
        <w:rPr>
          <w:spacing w:val="-46"/>
        </w:rPr>
        <w:t xml:space="preserve"> </w:t>
      </w:r>
      <w:r>
        <w:t>of success, include mechanical control, drying via lowering the water level and shading</w:t>
      </w:r>
      <w:r>
        <w:rPr>
          <w:spacing w:val="1"/>
        </w:rPr>
        <w:t xml:space="preserve"> </w:t>
      </w:r>
      <w:r>
        <w:t>(Attachment</w:t>
      </w:r>
      <w:r>
        <w:rPr>
          <w:spacing w:val="-1"/>
        </w:rPr>
        <w:t xml:space="preserve"> </w:t>
      </w:r>
      <w:r>
        <w:t>1).</w:t>
      </w:r>
    </w:p>
    <w:p w14:paraId="0CE98562" w14:textId="77777777" w:rsidR="00A93428" w:rsidRDefault="00AB1066">
      <w:pPr>
        <w:pStyle w:val="BodyText"/>
        <w:spacing w:before="200" w:line="276" w:lineRule="auto"/>
        <w:ind w:left="118" w:right="498"/>
      </w:pP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is a weevil native to South America. The most damaging life stage to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are the larvae, which mine the stems, causing extensive damage. The adult weevils</w:t>
      </w:r>
      <w:r>
        <w:rPr>
          <w:spacing w:val="-46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tips and</w:t>
      </w:r>
      <w:r>
        <w:rPr>
          <w:spacing w:val="-4"/>
        </w:rPr>
        <w:t xml:space="preserve"> </w:t>
      </w:r>
      <w:r>
        <w:t>stems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plant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(Attachment</w:t>
      </w:r>
      <w:r>
        <w:rPr>
          <w:spacing w:val="-1"/>
        </w:rPr>
        <w:t xml:space="preserve"> </w:t>
      </w:r>
      <w:r>
        <w:t>1).</w:t>
      </w:r>
    </w:p>
    <w:p w14:paraId="75AEB4F9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7"/>
        <w:ind w:hanging="721"/>
      </w:pPr>
      <w:bookmarkStart w:id="9" w:name="1.2.2_Scope"/>
      <w:bookmarkEnd w:id="9"/>
      <w:r>
        <w:t>Scop</w:t>
      </w:r>
      <w:r>
        <w:t>e</w:t>
      </w:r>
    </w:p>
    <w:p w14:paraId="4A61B363" w14:textId="77777777" w:rsidR="00A93428" w:rsidRDefault="00AB1066">
      <w:pPr>
        <w:spacing w:before="202" w:line="276" w:lineRule="auto"/>
        <w:ind w:left="118" w:right="262"/>
      </w:pPr>
      <w:r>
        <w:t>The scope of this risk analysis is to consider the biosecurity risk that may be associated with the</w:t>
      </w:r>
      <w:r>
        <w:rPr>
          <w:spacing w:val="1"/>
        </w:rPr>
        <w:t xml:space="preserve"> </w:t>
      </w:r>
      <w:r>
        <w:t>release of an exotic biological control agent into the Australian environment (excluding its</w:t>
      </w:r>
      <w:r>
        <w:rPr>
          <w:spacing w:val="1"/>
        </w:rPr>
        <w:t xml:space="preserve"> </w:t>
      </w:r>
      <w:r>
        <w:t>external territories). The primary risk associated with a rel</w:t>
      </w:r>
      <w:r>
        <w:t>ease of this nature is the possibility of</w:t>
      </w:r>
      <w:r>
        <w:rPr>
          <w:spacing w:val="-46"/>
        </w:rPr>
        <w:t xml:space="preserve"> </w:t>
      </w:r>
      <w:r>
        <w:t>unwanted off-target effects on other species already present in Australia. The Department of</w:t>
      </w:r>
      <w:r>
        <w:rPr>
          <w:spacing w:val="1"/>
        </w:rPr>
        <w:t xml:space="preserve"> </w:t>
      </w:r>
      <w:r>
        <w:t xml:space="preserve">Agriculture, Water and the Environment assesses the risk under the </w:t>
      </w:r>
      <w:r>
        <w:rPr>
          <w:i/>
        </w:rPr>
        <w:t>Biosecurity Act 2015</w:t>
      </w:r>
      <w:r>
        <w:t>. There</w:t>
      </w:r>
      <w:r>
        <w:rPr>
          <w:spacing w:val="1"/>
        </w:rPr>
        <w:t xml:space="preserve"> </w:t>
      </w:r>
      <w:r>
        <w:t>is also an approval proces</w:t>
      </w:r>
      <w:r>
        <w:t xml:space="preserve">s within the department under the </w:t>
      </w:r>
      <w:r>
        <w:rPr>
          <w:i/>
        </w:rPr>
        <w:t>Environment Protection and</w:t>
      </w:r>
      <w:r>
        <w:rPr>
          <w:i/>
          <w:spacing w:val="1"/>
        </w:rPr>
        <w:t xml:space="preserve"> </w:t>
      </w:r>
      <w:r>
        <w:rPr>
          <w:i/>
        </w:rPr>
        <w:t>Biodiversity Conservation Act 1999</w:t>
      </w:r>
      <w:r>
        <w:t>. Under section 303</w:t>
      </w:r>
      <w:proofErr w:type="gramStart"/>
      <w:r>
        <w:t>EE(</w:t>
      </w:r>
      <w:proofErr w:type="gramEnd"/>
      <w:r>
        <w:t xml:space="preserve">4) of the </w:t>
      </w:r>
      <w:r>
        <w:rPr>
          <w:i/>
        </w:rPr>
        <w:t>Environment Protection and</w:t>
      </w:r>
      <w:r>
        <w:rPr>
          <w:i/>
          <w:spacing w:val="1"/>
        </w:rPr>
        <w:t xml:space="preserve"> </w:t>
      </w:r>
      <w:r>
        <w:rPr>
          <w:i/>
        </w:rPr>
        <w:t>Biodiversity Conservation Act 1999</w:t>
      </w:r>
      <w:r>
        <w:t>, risk analysis reports prepared by the department may be</w:t>
      </w:r>
      <w:r>
        <w:rPr>
          <w:spacing w:val="1"/>
        </w:rPr>
        <w:t xml:space="preserve"> </w:t>
      </w:r>
      <w:r>
        <w:t>used by</w:t>
      </w:r>
      <w:r>
        <w:rPr>
          <w:spacing w:val="-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Minister for the</w:t>
      </w:r>
      <w:r>
        <w:rPr>
          <w:spacing w:val="1"/>
        </w:rPr>
        <w:t xml:space="preserve"> </w:t>
      </w:r>
      <w:r>
        <w:t>Environment in</w:t>
      </w:r>
      <w:r>
        <w:rPr>
          <w:spacing w:val="-3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a determination</w:t>
      </w:r>
      <w:r>
        <w:rPr>
          <w:spacing w:val="-1"/>
        </w:rPr>
        <w:t xml:space="preserve"> </w:t>
      </w:r>
      <w:r>
        <w:t>to include the species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List of</w:t>
      </w:r>
      <w:r>
        <w:rPr>
          <w:i/>
          <w:spacing w:val="-1"/>
        </w:rPr>
        <w:t xml:space="preserve"> </w:t>
      </w:r>
      <w:r>
        <w:rPr>
          <w:i/>
        </w:rPr>
        <w:t>specimens</w:t>
      </w:r>
      <w:r>
        <w:rPr>
          <w:i/>
          <w:spacing w:val="-1"/>
        </w:rPr>
        <w:t xml:space="preserve"> </w:t>
      </w:r>
      <w:r>
        <w:rPr>
          <w:i/>
        </w:rPr>
        <w:t>taken</w:t>
      </w:r>
      <w:r>
        <w:rPr>
          <w:i/>
          <w:spacing w:val="-1"/>
        </w:rPr>
        <w:t xml:space="preserve"> </w:t>
      </w:r>
      <w:r>
        <w:rPr>
          <w:i/>
        </w:rPr>
        <w:t>to be</w:t>
      </w:r>
      <w:r>
        <w:rPr>
          <w:i/>
          <w:spacing w:val="-1"/>
        </w:rPr>
        <w:t xml:space="preserve"> </w:t>
      </w:r>
      <w:r>
        <w:rPr>
          <w:i/>
        </w:rPr>
        <w:t>suitable for live</w:t>
      </w:r>
      <w:r>
        <w:rPr>
          <w:i/>
          <w:spacing w:val="-2"/>
        </w:rPr>
        <w:t xml:space="preserve"> </w:t>
      </w:r>
      <w:r>
        <w:rPr>
          <w:i/>
        </w:rPr>
        <w:t>import</w:t>
      </w:r>
      <w:r>
        <w:t>.</w:t>
      </w:r>
    </w:p>
    <w:p w14:paraId="212BAB6B" w14:textId="77777777" w:rsidR="00A93428" w:rsidRDefault="00AB1066">
      <w:pPr>
        <w:pStyle w:val="BodyText"/>
        <w:spacing w:before="202" w:line="276" w:lineRule="auto"/>
        <w:ind w:left="118" w:right="331"/>
        <w:jc w:val="both"/>
      </w:pPr>
      <w:r>
        <w:t>Plants that are considered weeds are sometimes also considered to have value, for example, for</w:t>
      </w:r>
      <w:r>
        <w:rPr>
          <w:spacing w:val="1"/>
        </w:rPr>
        <w:t xml:space="preserve"> </w:t>
      </w:r>
      <w:r>
        <w:t>purposes such as ornamental display, traditional medicine, feed for stock, etc. Considerations of</w:t>
      </w:r>
      <w:r>
        <w:rPr>
          <w:spacing w:val="-46"/>
        </w:rPr>
        <w:t xml:space="preserve"> </w:t>
      </w:r>
      <w:r>
        <w:t>the benefits, and therefore any associated concerns about eradi</w:t>
      </w:r>
      <w:r>
        <w:t>cation of the target weed species</w:t>
      </w:r>
      <w:r>
        <w:rPr>
          <w:spacing w:val="-4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 the 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analysis.</w:t>
      </w:r>
    </w:p>
    <w:p w14:paraId="235BE22B" w14:textId="77777777" w:rsidR="00A93428" w:rsidRDefault="00AB1066">
      <w:pPr>
        <w:pStyle w:val="BodyText"/>
        <w:spacing w:before="198" w:line="276" w:lineRule="auto"/>
        <w:ind w:left="118" w:right="469"/>
      </w:pPr>
      <w:r>
        <w:t>The Department of Agriculture, Water and the Environment will not commence an assessment</w:t>
      </w:r>
      <w:r>
        <w:rPr>
          <w:spacing w:val="-46"/>
        </w:rPr>
        <w:t xml:space="preserve"> </w:t>
      </w:r>
      <w:r>
        <w:t>to release a biological control agent unless the target has been approved by an appropriate</w:t>
      </w:r>
      <w:r>
        <w:rPr>
          <w:spacing w:val="1"/>
        </w:rPr>
        <w:t xml:space="preserve"> </w:t>
      </w:r>
      <w:r>
        <w:t>go</w:t>
      </w:r>
      <w:r>
        <w:t xml:space="preserve">vernment body.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was approved by the former Natural Resource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(NRMSC)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2006.</w:t>
      </w:r>
    </w:p>
    <w:p w14:paraId="17004B3D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ind w:hanging="721"/>
      </w:pPr>
      <w:bookmarkStart w:id="10" w:name="1.2.3_Associated_pests"/>
      <w:bookmarkEnd w:id="10"/>
      <w:r>
        <w:t>Associated</w:t>
      </w:r>
      <w:r>
        <w:rPr>
          <w:spacing w:val="-2"/>
        </w:rPr>
        <w:t xml:space="preserve"> </w:t>
      </w:r>
      <w:r>
        <w:t>pests</w:t>
      </w:r>
    </w:p>
    <w:p w14:paraId="01531ECF" w14:textId="77777777" w:rsidR="00A93428" w:rsidRDefault="00AB1066">
      <w:pPr>
        <w:pStyle w:val="BodyText"/>
        <w:spacing w:before="202" w:line="276" w:lineRule="auto"/>
        <w:ind w:left="118" w:right="284"/>
      </w:pPr>
      <w:r>
        <w:t>There are pests that may arrive with an imported exotic biological control agent. Section 9 of the</w:t>
      </w:r>
      <w:r>
        <w:rPr>
          <w:spacing w:val="-46"/>
        </w:rPr>
        <w:t xml:space="preserve"> </w:t>
      </w:r>
      <w:r>
        <w:rPr>
          <w:i/>
        </w:rPr>
        <w:t>Biose</w:t>
      </w:r>
      <w:r>
        <w:rPr>
          <w:i/>
        </w:rPr>
        <w:t xml:space="preserve">curity Act 2015 </w:t>
      </w:r>
      <w:r>
        <w:t>defines a pest as ‘a species, strain or biotype of plant or animal, or a disease</w:t>
      </w:r>
      <w:r>
        <w:rPr>
          <w:spacing w:val="1"/>
        </w:rPr>
        <w:t xml:space="preserve"> </w:t>
      </w:r>
      <w:r>
        <w:t>agent, that has the potential to cause, either directly or indirectly, harm to: human, animal or</w:t>
      </w:r>
      <w:r>
        <w:rPr>
          <w:spacing w:val="1"/>
        </w:rPr>
        <w:t xml:space="preserve"> </w:t>
      </w:r>
      <w:r>
        <w:t>plant health; or the environment.’ These pests may include, fo</w:t>
      </w:r>
      <w:r>
        <w:t xml:space="preserve">r example, parasitoids, </w:t>
      </w:r>
      <w:proofErr w:type="gramStart"/>
      <w:r>
        <w:t>mites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fungi. Should an application to release a biological control agent be approved, these pests will be</w:t>
      </w:r>
      <w:r>
        <w:rPr>
          <w:spacing w:val="-46"/>
        </w:rPr>
        <w:t xml:space="preserve"> </w:t>
      </w:r>
      <w:r>
        <w:t>addressed by existing operational procedures that apply to the importation and final release of</w:t>
      </w:r>
      <w:r>
        <w:rPr>
          <w:spacing w:val="1"/>
        </w:rPr>
        <w:t xml:space="preserve"> </w:t>
      </w:r>
      <w:r>
        <w:t>the agent. These procedures</w:t>
      </w:r>
      <w:r>
        <w:t xml:space="preserve"> include detailed examination of imported material, confirmation of</w:t>
      </w:r>
      <w:r>
        <w:rPr>
          <w:spacing w:val="1"/>
        </w:rPr>
        <w:t xml:space="preserve"> </w:t>
      </w:r>
      <w:r>
        <w:t>identity, and breeding under containment conditions before release. For this reason, associated</w:t>
      </w:r>
      <w:r>
        <w:rPr>
          <w:spacing w:val="1"/>
        </w:rPr>
        <w:t xml:space="preserve"> </w:t>
      </w:r>
      <w:r>
        <w:t>pests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risk</w:t>
      </w:r>
      <w:r>
        <w:rPr>
          <w:spacing w:val="-2"/>
        </w:rPr>
        <w:t xml:space="preserve"> </w:t>
      </w:r>
      <w:r>
        <w:t>analysis.</w:t>
      </w:r>
    </w:p>
    <w:p w14:paraId="6CD18ECA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ind w:hanging="721"/>
      </w:pPr>
      <w:bookmarkStart w:id="11" w:name="1.2.4_Consultation"/>
      <w:bookmarkEnd w:id="11"/>
      <w:r>
        <w:t>Consultation</w:t>
      </w:r>
    </w:p>
    <w:p w14:paraId="3E5FBFF0" w14:textId="77777777" w:rsidR="00A93428" w:rsidRDefault="00AB1066">
      <w:pPr>
        <w:pStyle w:val="BodyText"/>
        <w:spacing w:before="202" w:line="276" w:lineRule="auto"/>
        <w:ind w:left="118" w:right="298"/>
      </w:pPr>
      <w:r>
        <w:t>In August 2020, a preliminary draft of this report was distributed to state and territory</w:t>
      </w:r>
      <w:r>
        <w:rPr>
          <w:spacing w:val="1"/>
        </w:rPr>
        <w:t xml:space="preserve"> </w:t>
      </w:r>
      <w:r>
        <w:t>departments of primary industry via the Plant Health Committee. Comments were considered</w:t>
      </w:r>
      <w:r>
        <w:rPr>
          <w:spacing w:val="1"/>
        </w:rPr>
        <w:t xml:space="preserve"> </w:t>
      </w:r>
      <w:r>
        <w:t>and some minor changes were made to the application as a result. The draft re</w:t>
      </w:r>
      <w:r>
        <w:t>port incorporated</w:t>
      </w:r>
      <w:r>
        <w:rPr>
          <w:spacing w:val="-46"/>
        </w:rPr>
        <w:t xml:space="preserve"> </w:t>
      </w:r>
      <w:r>
        <w:t>suggested</w:t>
      </w:r>
      <w:r>
        <w:rPr>
          <w:spacing w:val="-3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off-target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sections.</w:t>
      </w:r>
      <w:r>
        <w:rPr>
          <w:spacing w:val="-3"/>
        </w:rPr>
        <w:t xml:space="preserve"> </w:t>
      </w:r>
      <w:r>
        <w:t>There</w:t>
      </w:r>
    </w:p>
    <w:p w14:paraId="7A53366C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655BBE13" w14:textId="77777777" w:rsidR="00A93428" w:rsidRDefault="00A93428">
      <w:pPr>
        <w:pStyle w:val="BodyText"/>
        <w:spacing w:before="7"/>
        <w:rPr>
          <w:sz w:val="26"/>
        </w:rPr>
      </w:pPr>
    </w:p>
    <w:p w14:paraId="0B97CE06" w14:textId="77777777" w:rsidR="00A93428" w:rsidRDefault="00AB1066">
      <w:pPr>
        <w:pStyle w:val="BodyText"/>
        <w:spacing w:before="101" w:line="273" w:lineRule="auto"/>
        <w:ind w:left="118" w:right="680"/>
        <w:rPr>
          <w:i/>
        </w:rPr>
      </w:pPr>
      <w:r>
        <w:t>was no change to the off-target risk estimate of Negligible and no objections to the proposed</w:t>
      </w:r>
      <w:r>
        <w:rPr>
          <w:spacing w:val="-46"/>
        </w:rPr>
        <w:t xml:space="preserve"> </w:t>
      </w:r>
      <w:r>
        <w:t>recommendation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biological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weed </w:t>
      </w:r>
      <w:r>
        <w:rPr>
          <w:i/>
        </w:rPr>
        <w:t>C.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</w:rPr>
        <w:t>.</w:t>
      </w:r>
    </w:p>
    <w:p w14:paraId="59C77DF7" w14:textId="77777777" w:rsidR="00A93428" w:rsidRDefault="00AB1066">
      <w:pPr>
        <w:pStyle w:val="BodyText"/>
        <w:spacing w:before="204" w:line="276" w:lineRule="auto"/>
        <w:ind w:left="118" w:right="449"/>
      </w:pPr>
      <w:r>
        <w:t xml:space="preserve">On 12 November 2020, Biosecurity Advice 2020/P12 informed stakeholders </w:t>
      </w:r>
      <w:r>
        <w:t>of the release of a</w:t>
      </w:r>
      <w:r>
        <w:rPr>
          <w:spacing w:val="-46"/>
        </w:rPr>
        <w:t xml:space="preserve"> </w:t>
      </w:r>
      <w:r>
        <w:t xml:space="preserve">draft risk analysis report for the release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for the biological control of the weed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 xml:space="preserve">. The draft report was released for a </w:t>
      </w:r>
      <w:proofErr w:type="gramStart"/>
      <w:r>
        <w:t>30 day</w:t>
      </w:r>
      <w:proofErr w:type="gramEnd"/>
      <w:r>
        <w:t xml:space="preserve"> stakeholder consultation period that</w:t>
      </w:r>
      <w:r>
        <w:rPr>
          <w:spacing w:val="1"/>
        </w:rPr>
        <w:t xml:space="preserve"> </w:t>
      </w:r>
      <w:r>
        <w:t>closed on 12 December 2020. One stakeholder submission was received; the submission</w:t>
      </w:r>
      <w:r>
        <w:rPr>
          <w:spacing w:val="1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release of</w:t>
      </w:r>
      <w:r>
        <w:rPr>
          <w:spacing w:val="-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55385900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9"/>
        <w:ind w:hanging="721"/>
      </w:pPr>
      <w:bookmarkStart w:id="12" w:name="1.2.5_Next_Steps"/>
      <w:bookmarkEnd w:id="12"/>
      <w:r>
        <w:t>Next</w:t>
      </w:r>
      <w:r>
        <w:rPr>
          <w:spacing w:val="-2"/>
        </w:rPr>
        <w:t xml:space="preserve"> </w:t>
      </w:r>
      <w:r>
        <w:t>Steps</w:t>
      </w:r>
    </w:p>
    <w:p w14:paraId="6DBB40E5" w14:textId="77777777" w:rsidR="00A93428" w:rsidRDefault="00AB1066">
      <w:pPr>
        <w:pStyle w:val="BodyText"/>
        <w:spacing w:before="202" w:line="276" w:lineRule="auto"/>
        <w:ind w:left="118" w:right="308"/>
      </w:pPr>
      <w:r>
        <w:t>Publication of the final report represents the end of the risk analysis process. There is also an</w:t>
      </w:r>
      <w:r>
        <w:rPr>
          <w:spacing w:val="1"/>
        </w:rPr>
        <w:t xml:space="preserve"> </w:t>
      </w:r>
      <w:r>
        <w:t>approval process within the</w:t>
      </w:r>
      <w:r>
        <w:t xml:space="preserve"> department under the </w:t>
      </w:r>
      <w:r>
        <w:rPr>
          <w:i/>
        </w:rPr>
        <w:t>Environment Protection and Biodiversity</w:t>
      </w:r>
      <w:r>
        <w:rPr>
          <w:i/>
          <w:spacing w:val="1"/>
        </w:rPr>
        <w:t xml:space="preserve"> </w:t>
      </w:r>
      <w:r>
        <w:rPr>
          <w:i/>
        </w:rPr>
        <w:t>Conservation Act 1999</w:t>
      </w:r>
      <w:r>
        <w:t>. Risk analysis reports may be used by the Minister for the Environment in</w:t>
      </w:r>
      <w:r>
        <w:rPr>
          <w:spacing w:val="-46"/>
        </w:rPr>
        <w:t xml:space="preserve"> </w:t>
      </w:r>
      <w:proofErr w:type="gramStart"/>
      <w:r>
        <w:t>making a determination</w:t>
      </w:r>
      <w:proofErr w:type="gramEnd"/>
      <w:r>
        <w:t xml:space="preserve"> to include the species on the </w:t>
      </w:r>
      <w:r>
        <w:rPr>
          <w:i/>
        </w:rPr>
        <w:t>List of specimens taken to be suitable for</w:t>
      </w:r>
      <w:r>
        <w:rPr>
          <w:i/>
          <w:spacing w:val="1"/>
        </w:rPr>
        <w:t xml:space="preserve"> </w:t>
      </w:r>
      <w:r>
        <w:rPr>
          <w:i/>
        </w:rPr>
        <w:t>li</w:t>
      </w:r>
      <w:r>
        <w:rPr>
          <w:i/>
        </w:rPr>
        <w:t xml:space="preserve">ve import </w:t>
      </w:r>
      <w:r>
        <w:t>(the Live Import List). This approval process will now take place. If the Department</w:t>
      </w:r>
      <w:r>
        <w:rPr>
          <w:spacing w:val="1"/>
        </w:rPr>
        <w:t xml:space="preserve"> </w:t>
      </w:r>
      <w:r>
        <w:t xml:space="preserve">of Agriculture, </w:t>
      </w:r>
      <w:proofErr w:type="gramStart"/>
      <w:r>
        <w:t>Water</w:t>
      </w:r>
      <w:proofErr w:type="gramEnd"/>
      <w:r>
        <w:t xml:space="preserve"> and the Environment approves release of the biological control agent and</w:t>
      </w:r>
      <w:r>
        <w:rPr>
          <w:spacing w:val="1"/>
        </w:rPr>
        <w:t xml:space="preserve"> </w:t>
      </w:r>
      <w:r>
        <w:t>the Live Import List is amended to include the agent, a letter wil</w:t>
      </w:r>
      <w:r>
        <w:t>l be sent to the applicant</w:t>
      </w:r>
      <w:r>
        <w:rPr>
          <w:spacing w:val="1"/>
        </w:rPr>
        <w:t xml:space="preserve"> </w:t>
      </w:r>
      <w:r>
        <w:t>providing conditions of release.</w:t>
      </w:r>
    </w:p>
    <w:p w14:paraId="43B5809C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2513BE69" w14:textId="77777777" w:rsidR="00A93428" w:rsidRDefault="00A93428">
      <w:pPr>
        <w:pStyle w:val="BodyText"/>
        <w:rPr>
          <w:sz w:val="20"/>
        </w:rPr>
      </w:pPr>
    </w:p>
    <w:p w14:paraId="017C7E8A" w14:textId="77777777" w:rsidR="00A93428" w:rsidRDefault="00A93428">
      <w:pPr>
        <w:pStyle w:val="BodyText"/>
        <w:rPr>
          <w:sz w:val="20"/>
        </w:rPr>
      </w:pPr>
    </w:p>
    <w:p w14:paraId="200F370C" w14:textId="77777777" w:rsidR="00A93428" w:rsidRDefault="00A93428">
      <w:pPr>
        <w:pStyle w:val="BodyText"/>
        <w:spacing w:before="4"/>
        <w:rPr>
          <w:sz w:val="16"/>
        </w:rPr>
      </w:pPr>
    </w:p>
    <w:p w14:paraId="02BF82B5" w14:textId="77777777" w:rsidR="00A93428" w:rsidRDefault="00AB1066">
      <w:pPr>
        <w:pStyle w:val="Heading1"/>
        <w:numPr>
          <w:ilvl w:val="0"/>
          <w:numId w:val="2"/>
        </w:numPr>
        <w:tabs>
          <w:tab w:val="left" w:pos="476"/>
        </w:tabs>
      </w:pPr>
      <w:bookmarkStart w:id="13" w:name="2_Assessment_of_off-target_risks"/>
      <w:bookmarkStart w:id="14" w:name="_TOC_250011"/>
      <w:bookmarkEnd w:id="13"/>
      <w:r>
        <w:rPr>
          <w:color w:val="D42B1E"/>
        </w:rPr>
        <w:t>Assessment</w:t>
      </w:r>
      <w:r>
        <w:rPr>
          <w:color w:val="D42B1E"/>
          <w:spacing w:val="-6"/>
        </w:rPr>
        <w:t xml:space="preserve"> </w:t>
      </w:r>
      <w:r>
        <w:rPr>
          <w:color w:val="D42B1E"/>
        </w:rPr>
        <w:t>of</w:t>
      </w:r>
      <w:r>
        <w:rPr>
          <w:color w:val="D42B1E"/>
          <w:spacing w:val="-5"/>
        </w:rPr>
        <w:t xml:space="preserve"> </w:t>
      </w:r>
      <w:r>
        <w:rPr>
          <w:color w:val="D42B1E"/>
        </w:rPr>
        <w:t>off-target</w:t>
      </w:r>
      <w:r>
        <w:rPr>
          <w:color w:val="D42B1E"/>
          <w:spacing w:val="-5"/>
        </w:rPr>
        <w:t xml:space="preserve"> </w:t>
      </w:r>
      <w:bookmarkEnd w:id="14"/>
      <w:r>
        <w:rPr>
          <w:color w:val="D42B1E"/>
        </w:rPr>
        <w:t>risks</w:t>
      </w:r>
    </w:p>
    <w:p w14:paraId="08061357" w14:textId="77777777" w:rsidR="00A93428" w:rsidRDefault="00AB1066">
      <w:pPr>
        <w:spacing w:before="261" w:line="276" w:lineRule="auto"/>
        <w:ind w:left="118" w:right="266"/>
      </w:pPr>
      <w:r>
        <w:t>This section sets out the assessment of off-target risks that could be associated with the release</w:t>
      </w:r>
      <w:r>
        <w:rPr>
          <w:spacing w:val="1"/>
        </w:rPr>
        <w:t xml:space="preserve"> </w:t>
      </w:r>
      <w:r>
        <w:t>of the biological control agent. Where approp</w:t>
      </w:r>
      <w:r>
        <w:t>riate, the methods followed those used for pest risk</w:t>
      </w:r>
      <w:r>
        <w:rPr>
          <w:spacing w:val="-46"/>
        </w:rPr>
        <w:t xml:space="preserve"> </w:t>
      </w:r>
      <w:r>
        <w:t>analysis</w:t>
      </w:r>
      <w:r>
        <w:rPr>
          <w:spacing w:val="3"/>
        </w:rPr>
        <w:t xml:space="preserve"> </w:t>
      </w:r>
      <w:r>
        <w:t>(PRA)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Agriculture,</w:t>
      </w:r>
      <w:r>
        <w:rPr>
          <w:spacing w:val="4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Environment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 the International Standards for Phytosanitary Measures (ISPMs), including ISPM 2:</w:t>
      </w:r>
      <w:r>
        <w:rPr>
          <w:spacing w:val="1"/>
        </w:rPr>
        <w:t xml:space="preserve"> </w:t>
      </w:r>
      <w:r>
        <w:rPr>
          <w:i/>
        </w:rPr>
        <w:t xml:space="preserve">Framework for pest risk analysis </w:t>
      </w:r>
      <w:r>
        <w:t xml:space="preserve">(FAO 2019a), ISPM 3: </w:t>
      </w:r>
      <w:r>
        <w:rPr>
          <w:i/>
        </w:rPr>
        <w:t>Guidelines for the export, shipment, import</w:t>
      </w:r>
      <w:r>
        <w:rPr>
          <w:i/>
          <w:spacing w:val="1"/>
        </w:rPr>
        <w:t xml:space="preserve"> </w:t>
      </w:r>
      <w:r>
        <w:rPr>
          <w:i/>
        </w:rPr>
        <w:t>and release of biological control agents and other beneficial organisms</w:t>
      </w:r>
      <w:r>
        <w:rPr>
          <w:i/>
        </w:rPr>
        <w:t xml:space="preserve"> </w:t>
      </w:r>
      <w:r>
        <w:t>(FAO 2017) and ISPM 11:</w:t>
      </w:r>
      <w:r>
        <w:rPr>
          <w:spacing w:val="1"/>
        </w:rPr>
        <w:t xml:space="preserve"> </w:t>
      </w:r>
      <w:r>
        <w:rPr>
          <w:i/>
        </w:rPr>
        <w:t xml:space="preserve">Pest risk analysis for quarantine pests </w:t>
      </w:r>
      <w:r>
        <w:t>(FAO 2019c) that have been developed under the World</w:t>
      </w:r>
      <w:r>
        <w:rPr>
          <w:spacing w:val="1"/>
        </w:rPr>
        <w:t xml:space="preserve"> </w:t>
      </w:r>
      <w:r>
        <w:t>Trade Organization (WTO) Agreement on the Application of Sanitary and Phytosanitary</w:t>
      </w:r>
      <w:r>
        <w:rPr>
          <w:spacing w:val="1"/>
        </w:rPr>
        <w:t xml:space="preserve"> </w:t>
      </w:r>
      <w:r>
        <w:t>Measures (SPS Agreement) (WTO 1995). The methodology f</w:t>
      </w:r>
      <w:r>
        <w:t>or a commodity-based PRA is</w:t>
      </w:r>
      <w:r>
        <w:rPr>
          <w:spacing w:val="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 A.</w:t>
      </w:r>
    </w:p>
    <w:p w14:paraId="6C20A791" w14:textId="77777777" w:rsidR="00A93428" w:rsidRDefault="00AB1066">
      <w:pPr>
        <w:pStyle w:val="BodyText"/>
        <w:spacing w:before="203" w:line="276" w:lineRule="auto"/>
        <w:ind w:left="118" w:right="282"/>
      </w:pPr>
      <w:r>
        <w:t>The SPS Agreement defines the concept of an ‘appropriate level of sanitary or phytosanitary</w:t>
      </w:r>
      <w:r>
        <w:rPr>
          <w:spacing w:val="1"/>
        </w:rPr>
        <w:t xml:space="preserve"> </w:t>
      </w:r>
      <w:r>
        <w:t>protection (ALOP)’ as the level of protection deemed appropriate by the WTO Member</w:t>
      </w:r>
      <w:r>
        <w:rPr>
          <w:spacing w:val="1"/>
        </w:rPr>
        <w:t xml:space="preserve"> </w:t>
      </w:r>
      <w:r>
        <w:t>establishing a sanitary or ph</w:t>
      </w:r>
      <w:r>
        <w:t>ytosanitary measure to protect human, animal or plant life or health</w:t>
      </w:r>
      <w:r>
        <w:rPr>
          <w:spacing w:val="-4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its territory.</w:t>
      </w:r>
    </w:p>
    <w:p w14:paraId="3BC94C48" w14:textId="77777777" w:rsidR="00A93428" w:rsidRDefault="00AB1066">
      <w:pPr>
        <w:pStyle w:val="BodyText"/>
        <w:spacing w:before="200" w:line="276" w:lineRule="auto"/>
        <w:ind w:left="118" w:right="591"/>
      </w:pPr>
      <w:r>
        <w:t>Like many other countries, Australia expresses its ALOP in qualitative terms. The ALOP for</w:t>
      </w:r>
      <w:r>
        <w:rPr>
          <w:spacing w:val="1"/>
        </w:rPr>
        <w:t xml:space="preserve"> </w:t>
      </w:r>
      <w:r>
        <w:t>Australia, which reflects community expectations through government policy</w:t>
      </w:r>
      <w:r>
        <w:t>, is currently</w:t>
      </w:r>
      <w:r>
        <w:rPr>
          <w:spacing w:val="1"/>
        </w:rPr>
        <w:t xml:space="preserve"> </w:t>
      </w:r>
      <w:r>
        <w:t>expressed as providing a high level of sanitary or phytosanitary protection aimed at reducing</w:t>
      </w:r>
      <w:r>
        <w:rPr>
          <w:spacing w:val="-46"/>
        </w:rPr>
        <w:t xml:space="preserve"> </w:t>
      </w:r>
      <w:r>
        <w:t>risk to a very low level, but not to zero. The band of cells in Table 2.1, marked ‘very low risk’,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 upper</w:t>
      </w:r>
      <w:r>
        <w:rPr>
          <w:spacing w:val="-1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ALOP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</w:t>
      </w:r>
      <w:r>
        <w:t>stralia.</w:t>
      </w:r>
    </w:p>
    <w:p w14:paraId="34803A9A" w14:textId="77777777" w:rsidR="00A93428" w:rsidRDefault="00AB1066">
      <w:pPr>
        <w:pStyle w:val="BodyText"/>
        <w:spacing w:before="200" w:line="276" w:lineRule="auto"/>
        <w:ind w:left="118" w:right="796"/>
      </w:pPr>
      <w:r>
        <w:t>The risk associated with the release of a biological control agent is a combination of the</w:t>
      </w:r>
      <w:r>
        <w:rPr>
          <w:spacing w:val="1"/>
        </w:rPr>
        <w:t xml:space="preserve"> </w:t>
      </w:r>
      <w:r>
        <w:t>estimates of likelihood of off-target effects and the potential consequences of any off-target</w:t>
      </w:r>
      <w:r>
        <w:rPr>
          <w:spacing w:val="-46"/>
        </w:rPr>
        <w:t xml:space="preserve"> </w:t>
      </w:r>
      <w:r>
        <w:t>effects.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estimation</w:t>
      </w:r>
      <w:r>
        <w:rPr>
          <w:spacing w:val="-5"/>
        </w:rPr>
        <w:t xml:space="preserve"> </w:t>
      </w:r>
      <w:r>
        <w:t>matrix (Table</w:t>
      </w:r>
      <w:r>
        <w:rPr>
          <w:spacing w:val="-1"/>
        </w:rPr>
        <w:t xml:space="preserve"> </w:t>
      </w:r>
      <w:r>
        <w:t>2.1)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combine these</w:t>
      </w:r>
      <w:r>
        <w:rPr>
          <w:spacing w:val="-1"/>
        </w:rPr>
        <w:t xml:space="preserve"> </w:t>
      </w:r>
      <w:r>
        <w:t>estimates.</w:t>
      </w:r>
    </w:p>
    <w:p w14:paraId="3654F49F" w14:textId="77777777" w:rsidR="00A93428" w:rsidRDefault="00AB1066">
      <w:pPr>
        <w:spacing w:before="197"/>
        <w:ind w:left="118"/>
        <w:rPr>
          <w:b/>
          <w:sz w:val="20"/>
        </w:rPr>
      </w:pPr>
      <w:r>
        <w:rPr>
          <w:b/>
          <w:color w:val="585858"/>
          <w:sz w:val="20"/>
        </w:rPr>
        <w:t>Table</w:t>
      </w:r>
      <w:r>
        <w:rPr>
          <w:b/>
          <w:color w:val="585858"/>
          <w:spacing w:val="-3"/>
          <w:sz w:val="20"/>
        </w:rPr>
        <w:t xml:space="preserve"> </w:t>
      </w:r>
      <w:r>
        <w:rPr>
          <w:b/>
          <w:color w:val="585858"/>
          <w:sz w:val="20"/>
        </w:rPr>
        <w:t>2.1</w:t>
      </w:r>
      <w:r>
        <w:rPr>
          <w:b/>
          <w:color w:val="585858"/>
          <w:spacing w:val="-3"/>
          <w:sz w:val="20"/>
        </w:rPr>
        <w:t xml:space="preserve"> </w:t>
      </w:r>
      <w:r>
        <w:rPr>
          <w:b/>
          <w:color w:val="585858"/>
          <w:sz w:val="20"/>
        </w:rPr>
        <w:t>Risk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estimation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matrix.</w:t>
      </w:r>
    </w:p>
    <w:p w14:paraId="743946F5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1270"/>
        <w:gridCol w:w="1270"/>
        <w:gridCol w:w="1273"/>
        <w:gridCol w:w="1270"/>
        <w:gridCol w:w="1271"/>
        <w:gridCol w:w="1268"/>
      </w:tblGrid>
      <w:tr w:rsidR="00A93428" w14:paraId="6F388A59" w14:textId="77777777">
        <w:trPr>
          <w:trHeight w:val="549"/>
        </w:trPr>
        <w:tc>
          <w:tcPr>
            <w:tcW w:w="1442" w:type="dxa"/>
            <w:vMerge w:val="restart"/>
            <w:tcBorders>
              <w:bottom w:val="single" w:sz="4" w:space="0" w:color="BEBEBE"/>
              <w:right w:val="nil"/>
            </w:tcBorders>
          </w:tcPr>
          <w:p w14:paraId="546424FB" w14:textId="77777777" w:rsidR="00A93428" w:rsidRDefault="00A93428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20EB9451" w14:textId="77777777" w:rsidR="00A93428" w:rsidRDefault="00AB1066">
            <w:pPr>
              <w:pStyle w:val="TableParagraph"/>
              <w:spacing w:before="1"/>
              <w:ind w:left="107" w:right="312"/>
              <w:rPr>
                <w:sz w:val="18"/>
              </w:rPr>
            </w:pPr>
            <w:r>
              <w:rPr>
                <w:sz w:val="18"/>
              </w:rPr>
              <w:t>Likelihood of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off-target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</w:p>
        </w:tc>
        <w:tc>
          <w:tcPr>
            <w:tcW w:w="7622" w:type="dxa"/>
            <w:gridSpan w:val="6"/>
            <w:tcBorders>
              <w:left w:val="nil"/>
              <w:bottom w:val="nil"/>
            </w:tcBorders>
          </w:tcPr>
          <w:p w14:paraId="08A5A6D2" w14:textId="77777777" w:rsidR="00A93428" w:rsidRDefault="00A9342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55FD6D07" w14:textId="77777777" w:rsidR="00A93428" w:rsidRDefault="00AB1066">
            <w:pPr>
              <w:pStyle w:val="TableParagraph"/>
              <w:spacing w:before="1" w:line="172" w:lineRule="exact"/>
              <w:ind w:left="105"/>
              <w:rPr>
                <w:sz w:val="18"/>
              </w:rPr>
            </w:pPr>
            <w:r>
              <w:rPr>
                <w:sz w:val="18"/>
              </w:rPr>
              <w:t>Consequences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off-target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</w:p>
          <w:p w14:paraId="764C7BDB" w14:textId="77777777" w:rsidR="00A93428" w:rsidRDefault="00AB1066">
            <w:pPr>
              <w:pStyle w:val="TableParagraph"/>
              <w:tabs>
                <w:tab w:val="left" w:pos="7647"/>
              </w:tabs>
              <w:spacing w:before="0" w:line="81" w:lineRule="exact"/>
              <w:ind w:left="0" w:right="-44"/>
              <w:rPr>
                <w:sz w:val="18"/>
              </w:rPr>
            </w:pPr>
            <w:r>
              <w:rPr>
                <w:sz w:val="18"/>
                <w:u w:val="single" w:color="BEBEBE"/>
              </w:rPr>
              <w:t xml:space="preserve"> </w:t>
            </w:r>
            <w:r>
              <w:rPr>
                <w:sz w:val="18"/>
                <w:u w:val="single" w:color="BEBEBE"/>
              </w:rPr>
              <w:tab/>
            </w:r>
          </w:p>
        </w:tc>
      </w:tr>
      <w:tr w:rsidR="00A93428" w14:paraId="48A9E25C" w14:textId="77777777">
        <w:trPr>
          <w:trHeight w:val="330"/>
        </w:trPr>
        <w:tc>
          <w:tcPr>
            <w:tcW w:w="1442" w:type="dxa"/>
            <w:vMerge/>
            <w:tcBorders>
              <w:top w:val="nil"/>
              <w:bottom w:val="single" w:sz="4" w:space="0" w:color="BEBEBE"/>
              <w:right w:val="nil"/>
            </w:tcBorders>
          </w:tcPr>
          <w:p w14:paraId="67207A08" w14:textId="77777777" w:rsidR="00A93428" w:rsidRDefault="00A93428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14:paraId="63F66EEE" w14:textId="77777777" w:rsidR="00A93428" w:rsidRDefault="00AB106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14:paraId="000A7B21" w14:textId="77777777" w:rsidR="00A93428" w:rsidRDefault="00AB106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14:paraId="2D224C39" w14:textId="77777777" w:rsidR="00A93428" w:rsidRDefault="00AB1066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14:paraId="17D2F922" w14:textId="77777777" w:rsidR="00A93428" w:rsidRDefault="00AB1066">
            <w:pPr>
              <w:pStyle w:val="TableParagraph"/>
              <w:spacing w:before="61"/>
              <w:ind w:left="111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C0C0C0"/>
              <w:right w:val="nil"/>
            </w:tcBorders>
          </w:tcPr>
          <w:p w14:paraId="13AC46F9" w14:textId="77777777" w:rsidR="00A93428" w:rsidRDefault="00AB1066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C0C0"/>
            </w:tcBorders>
          </w:tcPr>
          <w:p w14:paraId="532B8C15" w14:textId="77777777" w:rsidR="00A93428" w:rsidRDefault="00AB1066">
            <w:pPr>
              <w:pStyle w:val="TableParagraph"/>
              <w:spacing w:before="61"/>
              <w:ind w:left="104"/>
              <w:rPr>
                <w:sz w:val="18"/>
              </w:rPr>
            </w:pPr>
            <w:r>
              <w:rPr>
                <w:sz w:val="18"/>
              </w:rPr>
              <w:t>Extreme</w:t>
            </w:r>
          </w:p>
        </w:tc>
      </w:tr>
      <w:tr w:rsidR="00A93428" w14:paraId="7CA9CE8A" w14:textId="77777777">
        <w:trPr>
          <w:trHeight w:val="543"/>
        </w:trPr>
        <w:tc>
          <w:tcPr>
            <w:tcW w:w="1442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385DD05E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020F840A" w14:textId="77777777" w:rsidR="00A93428" w:rsidRDefault="00AB1066">
            <w:pPr>
              <w:pStyle w:val="TableParagraph"/>
              <w:spacing w:before="61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2849179A" w14:textId="77777777" w:rsidR="00A93428" w:rsidRDefault="00AB1066"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171B299F" w14:textId="77777777" w:rsidR="00A93428" w:rsidRDefault="00AB1066">
            <w:pPr>
              <w:pStyle w:val="TableParagraph"/>
              <w:spacing w:before="61"/>
              <w:ind w:left="102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0818657F" w14:textId="77777777" w:rsidR="00A93428" w:rsidRDefault="00AB1066">
            <w:pPr>
              <w:pStyle w:val="TableParagraph"/>
              <w:spacing w:before="61"/>
              <w:ind w:left="101" w:right="388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99"/>
          </w:tcPr>
          <w:p w14:paraId="2AFA7D79" w14:textId="77777777" w:rsidR="00A93428" w:rsidRDefault="00AB1066"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99CC"/>
          </w:tcPr>
          <w:p w14:paraId="66AC579B" w14:textId="77777777" w:rsidR="00A93428" w:rsidRDefault="00AB1066">
            <w:pPr>
              <w:pStyle w:val="TableParagraph"/>
              <w:spacing w:before="61"/>
              <w:ind w:left="99"/>
              <w:rPr>
                <w:sz w:val="18"/>
              </w:rPr>
            </w:pPr>
            <w:r>
              <w:rPr>
                <w:sz w:val="18"/>
              </w:rPr>
              <w:t>Extreme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366DACB3" w14:textId="77777777">
        <w:trPr>
          <w:trHeight w:val="541"/>
        </w:trPr>
        <w:tc>
          <w:tcPr>
            <w:tcW w:w="1442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1965804B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5F76FF8" w14:textId="77777777" w:rsidR="00A93428" w:rsidRDefault="00AB1066">
            <w:pPr>
              <w:pStyle w:val="TableParagraph"/>
              <w:spacing w:before="59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608F7C2C" w14:textId="77777777" w:rsidR="00A93428" w:rsidRDefault="00AB1066"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7B9B8038" w14:textId="77777777" w:rsidR="00A93428" w:rsidRDefault="00AB1066">
            <w:pPr>
              <w:pStyle w:val="TableParagraph"/>
              <w:spacing w:before="59"/>
              <w:ind w:left="102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1792D530" w14:textId="77777777" w:rsidR="00A93428" w:rsidRDefault="00AB1066">
            <w:pPr>
              <w:pStyle w:val="TableParagraph"/>
              <w:spacing w:before="59"/>
              <w:ind w:left="101" w:right="388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99"/>
          </w:tcPr>
          <w:p w14:paraId="77095B31" w14:textId="77777777" w:rsidR="00A93428" w:rsidRDefault="00AB1066"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99CC"/>
          </w:tcPr>
          <w:p w14:paraId="3CFC4EF4" w14:textId="77777777" w:rsidR="00A93428" w:rsidRDefault="00AB1066">
            <w:pPr>
              <w:pStyle w:val="TableParagraph"/>
              <w:spacing w:before="59"/>
              <w:ind w:left="99"/>
              <w:rPr>
                <w:sz w:val="18"/>
              </w:rPr>
            </w:pPr>
            <w:r>
              <w:rPr>
                <w:sz w:val="18"/>
              </w:rPr>
              <w:t>Extreme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736E9F26" w14:textId="77777777">
        <w:trPr>
          <w:trHeight w:val="541"/>
        </w:trPr>
        <w:tc>
          <w:tcPr>
            <w:tcW w:w="1442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28872280" w14:textId="77777777" w:rsidR="00A93428" w:rsidRDefault="00AB1066">
            <w:pPr>
              <w:pStyle w:val="TableParagraph"/>
              <w:spacing w:before="58"/>
              <w:ind w:left="107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3434950" w14:textId="77777777" w:rsidR="00A93428" w:rsidRDefault="00AB1066">
            <w:pPr>
              <w:pStyle w:val="TableParagraph"/>
              <w:spacing w:before="58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27606079" w14:textId="77777777" w:rsidR="00A93428" w:rsidRDefault="00AB1066">
            <w:pPr>
              <w:pStyle w:val="TableParagraph"/>
              <w:spacing w:before="58"/>
              <w:ind w:left="100" w:right="357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3761D6B4" w14:textId="77777777" w:rsidR="00A93428" w:rsidRDefault="00AB1066">
            <w:pPr>
              <w:pStyle w:val="TableParagraph"/>
              <w:spacing w:before="58"/>
              <w:ind w:left="102"/>
              <w:rPr>
                <w:sz w:val="18"/>
              </w:rPr>
            </w:pPr>
            <w:r>
              <w:rPr>
                <w:color w:val="FFFFFF"/>
                <w:sz w:val="18"/>
              </w:rPr>
              <w:t>Very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3F767B93" w14:textId="77777777" w:rsidR="00A93428" w:rsidRDefault="00AB1066">
            <w:pPr>
              <w:pStyle w:val="TableParagraph"/>
              <w:spacing w:before="58"/>
              <w:ind w:left="101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3F6F9B7B" w14:textId="77777777" w:rsidR="00A93428" w:rsidRDefault="00AB1066">
            <w:pPr>
              <w:pStyle w:val="TableParagraph"/>
              <w:spacing w:before="58"/>
              <w:ind w:left="100" w:right="390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CC99"/>
          </w:tcPr>
          <w:p w14:paraId="37AC98CC" w14:textId="77777777" w:rsidR="00A93428" w:rsidRDefault="00AB1066">
            <w:pPr>
              <w:pStyle w:val="TableParagraph"/>
              <w:spacing w:before="58"/>
              <w:ind w:left="99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74C6387A" w14:textId="77777777">
        <w:trPr>
          <w:trHeight w:val="541"/>
        </w:trPr>
        <w:tc>
          <w:tcPr>
            <w:tcW w:w="1442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75DC7B39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267034D1" w14:textId="77777777" w:rsidR="00A93428" w:rsidRDefault="00AB1066">
            <w:pPr>
              <w:pStyle w:val="TableParagraph"/>
              <w:spacing w:before="59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39A6FA30" w14:textId="77777777" w:rsidR="00A93428" w:rsidRDefault="00AB1066">
            <w:pPr>
              <w:pStyle w:val="TableParagraph"/>
              <w:spacing w:before="59"/>
              <w:ind w:left="100" w:right="357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55D8C91F" w14:textId="77777777" w:rsidR="00A93428" w:rsidRDefault="00AB1066">
            <w:pPr>
              <w:pStyle w:val="TableParagraph"/>
              <w:spacing w:before="59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78A88140" w14:textId="77777777" w:rsidR="00A93428" w:rsidRDefault="00AB1066">
            <w:pPr>
              <w:pStyle w:val="TableParagraph"/>
              <w:spacing w:before="59"/>
              <w:ind w:left="101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73737007" w14:textId="77777777" w:rsidR="00A93428" w:rsidRDefault="00AB1066"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FF99"/>
          </w:tcPr>
          <w:p w14:paraId="2E9DBF72" w14:textId="77777777" w:rsidR="00A93428" w:rsidRDefault="00AB1066">
            <w:pPr>
              <w:pStyle w:val="TableParagraph"/>
              <w:spacing w:before="59"/>
              <w:ind w:left="99" w:right="393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3417F079" w14:textId="77777777">
        <w:trPr>
          <w:trHeight w:val="541"/>
        </w:trPr>
        <w:tc>
          <w:tcPr>
            <w:tcW w:w="1442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737185C5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Extremely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525D4AB" w14:textId="77777777" w:rsidR="00A93428" w:rsidRDefault="00AB1066">
            <w:pPr>
              <w:pStyle w:val="TableParagraph"/>
              <w:spacing w:before="58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775C98EE" w14:textId="77777777" w:rsidR="00A93428" w:rsidRDefault="00AB1066">
            <w:pPr>
              <w:pStyle w:val="TableParagraph"/>
              <w:spacing w:before="58"/>
              <w:ind w:left="100" w:right="357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3663E97C" w14:textId="77777777" w:rsidR="00A93428" w:rsidRDefault="00AB1066">
            <w:pPr>
              <w:pStyle w:val="TableParagraph"/>
              <w:spacing w:before="58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3200F9D0" w14:textId="77777777" w:rsidR="00A93428" w:rsidRDefault="00AB1066">
            <w:pPr>
              <w:pStyle w:val="TableParagraph"/>
              <w:spacing w:before="58"/>
              <w:ind w:left="101" w:right="366"/>
              <w:rPr>
                <w:sz w:val="18"/>
              </w:rPr>
            </w:pPr>
            <w:r>
              <w:rPr>
                <w:spacing w:val="-1"/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6A7C6A24" w14:textId="77777777" w:rsidR="00A93428" w:rsidRDefault="00AB1066"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CCFFCC"/>
          </w:tcPr>
          <w:p w14:paraId="4200CF27" w14:textId="77777777" w:rsidR="00A93428" w:rsidRDefault="00AB1066">
            <w:pPr>
              <w:pStyle w:val="TableParagraph"/>
              <w:spacing w:before="61"/>
              <w:ind w:left="99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4582D1C0" w14:textId="77777777">
        <w:trPr>
          <w:trHeight w:val="543"/>
        </w:trPr>
        <w:tc>
          <w:tcPr>
            <w:tcW w:w="1442" w:type="dxa"/>
            <w:tcBorders>
              <w:top w:val="single" w:sz="4" w:space="0" w:color="BEBEBE"/>
              <w:right w:val="single" w:sz="4" w:space="0" w:color="D8D8D8"/>
            </w:tcBorders>
          </w:tcPr>
          <w:p w14:paraId="15711B9D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right w:val="single" w:sz="8" w:space="0" w:color="C0C0C0"/>
            </w:tcBorders>
            <w:shd w:val="clear" w:color="auto" w:fill="F1F1F1"/>
          </w:tcPr>
          <w:p w14:paraId="2F3D1EB8" w14:textId="77777777" w:rsidR="00A93428" w:rsidRDefault="00AB1066">
            <w:pPr>
              <w:pStyle w:val="TableParagraph"/>
              <w:spacing w:before="61"/>
              <w:ind w:left="100" w:right="362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56D033A9" w14:textId="77777777" w:rsidR="00A93428" w:rsidRDefault="00AB1066">
            <w:pPr>
              <w:pStyle w:val="TableParagraph"/>
              <w:spacing w:before="61"/>
              <w:ind w:left="100" w:right="357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0C5ACACA" w14:textId="77777777" w:rsidR="00A93428" w:rsidRDefault="00AB1066">
            <w:pPr>
              <w:pStyle w:val="TableParagraph"/>
              <w:spacing w:before="61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12226C8B" w14:textId="77777777" w:rsidR="00A93428" w:rsidRDefault="00AB1066">
            <w:pPr>
              <w:pStyle w:val="TableParagraph"/>
              <w:spacing w:before="61"/>
              <w:ind w:left="101" w:right="366"/>
              <w:rPr>
                <w:sz w:val="18"/>
              </w:rPr>
            </w:pPr>
            <w:r>
              <w:rPr>
                <w:spacing w:val="-1"/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1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4DAADD13" w14:textId="77777777" w:rsidR="00A93428" w:rsidRDefault="00AB1066">
            <w:pPr>
              <w:pStyle w:val="TableParagraph"/>
              <w:spacing w:before="61"/>
              <w:ind w:left="100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68" w:type="dxa"/>
            <w:tcBorders>
              <w:top w:val="single" w:sz="8" w:space="0" w:color="C0C0C0"/>
              <w:left w:val="single" w:sz="8" w:space="0" w:color="C0C0C0"/>
              <w:bottom w:val="nil"/>
              <w:right w:val="nil"/>
            </w:tcBorders>
            <w:shd w:val="clear" w:color="auto" w:fill="000000"/>
          </w:tcPr>
          <w:p w14:paraId="2EEFEDCE" w14:textId="77777777" w:rsidR="00A93428" w:rsidRDefault="00AB1066">
            <w:pPr>
              <w:pStyle w:val="TableParagraph"/>
              <w:spacing w:before="61"/>
              <w:ind w:left="99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</w:tr>
    </w:tbl>
    <w:p w14:paraId="46B58B64" w14:textId="77777777" w:rsidR="00A93428" w:rsidRDefault="00A93428">
      <w:pPr>
        <w:rPr>
          <w:sz w:val="18"/>
        </w:rPr>
        <w:sectPr w:rsidR="00A93428">
          <w:headerReference w:type="default" r:id="rId48"/>
          <w:footerReference w:type="default" r:id="rId49"/>
          <w:pgSz w:w="11910" w:h="16820"/>
          <w:pgMar w:top="1000" w:right="1160" w:bottom="580" w:left="1300" w:header="807" w:footer="387" w:gutter="0"/>
          <w:cols w:space="720"/>
        </w:sectPr>
      </w:pPr>
    </w:p>
    <w:p w14:paraId="3DB15099" w14:textId="77777777" w:rsidR="00A93428" w:rsidRDefault="00A93428">
      <w:pPr>
        <w:pStyle w:val="BodyText"/>
        <w:rPr>
          <w:b/>
          <w:sz w:val="20"/>
        </w:rPr>
      </w:pPr>
    </w:p>
    <w:p w14:paraId="566DCC2E" w14:textId="77777777" w:rsidR="00A93428" w:rsidRDefault="00A93428">
      <w:pPr>
        <w:pStyle w:val="BodyText"/>
        <w:rPr>
          <w:b/>
          <w:sz w:val="20"/>
        </w:rPr>
      </w:pPr>
    </w:p>
    <w:p w14:paraId="4D3EEF4E" w14:textId="77777777" w:rsidR="00A93428" w:rsidRDefault="00A93428">
      <w:pPr>
        <w:pStyle w:val="BodyText"/>
        <w:rPr>
          <w:b/>
          <w:sz w:val="20"/>
        </w:rPr>
      </w:pPr>
    </w:p>
    <w:p w14:paraId="026F6113" w14:textId="77777777" w:rsidR="00A93428" w:rsidRDefault="00AB1066">
      <w:pPr>
        <w:pStyle w:val="Heading2"/>
        <w:numPr>
          <w:ilvl w:val="1"/>
          <w:numId w:val="2"/>
        </w:numPr>
        <w:tabs>
          <w:tab w:val="left" w:pos="838"/>
          <w:tab w:val="left" w:pos="839"/>
        </w:tabs>
        <w:spacing w:before="202"/>
        <w:ind w:hanging="721"/>
      </w:pPr>
      <w:bookmarkStart w:id="15" w:name="2.1_Stage_1:_Initiation"/>
      <w:bookmarkStart w:id="16" w:name="_TOC_250010"/>
      <w:bookmarkEnd w:id="15"/>
      <w:r>
        <w:rPr>
          <w:color w:val="773041"/>
        </w:rPr>
        <w:t>Stage</w:t>
      </w:r>
      <w:r>
        <w:rPr>
          <w:color w:val="773041"/>
          <w:spacing w:val="-2"/>
        </w:rPr>
        <w:t xml:space="preserve"> </w:t>
      </w:r>
      <w:r>
        <w:rPr>
          <w:color w:val="773041"/>
        </w:rPr>
        <w:t>1:</w:t>
      </w:r>
      <w:r>
        <w:rPr>
          <w:color w:val="773041"/>
          <w:spacing w:val="-3"/>
        </w:rPr>
        <w:t xml:space="preserve"> </w:t>
      </w:r>
      <w:bookmarkEnd w:id="16"/>
      <w:r>
        <w:rPr>
          <w:color w:val="773041"/>
        </w:rPr>
        <w:t>Initiation</w:t>
      </w:r>
    </w:p>
    <w:p w14:paraId="05EBD24C" w14:textId="77777777" w:rsidR="00A93428" w:rsidRDefault="00AB1066">
      <w:pPr>
        <w:pStyle w:val="BodyText"/>
        <w:spacing w:before="171" w:line="276" w:lineRule="auto"/>
        <w:ind w:left="118" w:right="641"/>
      </w:pPr>
      <w:r>
        <w:t>Initiation commences when an applicant provides a submission proposing the release of a</w:t>
      </w:r>
      <w:r>
        <w:rPr>
          <w:spacing w:val="1"/>
        </w:rPr>
        <w:t xml:space="preserve"> </w:t>
      </w:r>
      <w:r>
        <w:t>biological control agent. The Department of Agriculture, Water and the Environment will not</w:t>
      </w:r>
      <w:r>
        <w:rPr>
          <w:spacing w:val="-46"/>
        </w:rPr>
        <w:t xml:space="preserve"> </w:t>
      </w:r>
      <w:r>
        <w:t>commence an assessment to release a biological control agent unless the targ</w:t>
      </w:r>
      <w:r>
        <w:t>et pest in the</w:t>
      </w:r>
      <w:r>
        <w:rPr>
          <w:spacing w:val="1"/>
        </w:rPr>
        <w:t xml:space="preserve"> </w:t>
      </w:r>
      <w:r>
        <w:t>submission has been approved as a biological control target by an appropriate government</w:t>
      </w:r>
      <w:r>
        <w:rPr>
          <w:spacing w:val="1"/>
        </w:rPr>
        <w:t xml:space="preserve"> </w:t>
      </w:r>
      <w:r>
        <w:t>body.</w:t>
      </w:r>
    </w:p>
    <w:p w14:paraId="42EF7086" w14:textId="77777777" w:rsidR="00A93428" w:rsidRDefault="00AB1066">
      <w:pPr>
        <w:pStyle w:val="BodyText"/>
        <w:spacing w:before="200" w:line="276" w:lineRule="auto"/>
        <w:ind w:left="118" w:right="376"/>
      </w:pPr>
      <w:r>
        <w:t>The risk analysis area is defined as all of Australia (excluding its external territories), given that</w:t>
      </w:r>
      <w:r>
        <w:rPr>
          <w:spacing w:val="-46"/>
        </w:rPr>
        <w:t xml:space="preserve"> </w:t>
      </w:r>
      <w:r>
        <w:t>once released there will be no control of s</w:t>
      </w:r>
      <w:r>
        <w:t>pread of the agent other than environmental</w:t>
      </w:r>
      <w:r>
        <w:rPr>
          <w:spacing w:val="1"/>
        </w:rPr>
        <w:t xml:space="preserve"> </w:t>
      </w:r>
      <w:r>
        <w:t>constraints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biology</w:t>
      </w:r>
      <w:r>
        <w:rPr>
          <w:spacing w:val="-2"/>
        </w:rPr>
        <w:t xml:space="preserve"> </w:t>
      </w:r>
      <w:r>
        <w:t>of the organism.</w:t>
      </w:r>
    </w:p>
    <w:p w14:paraId="76BC9703" w14:textId="77777777" w:rsidR="00A93428" w:rsidRDefault="00AB1066">
      <w:pPr>
        <w:pStyle w:val="Heading2"/>
        <w:numPr>
          <w:ilvl w:val="1"/>
          <w:numId w:val="2"/>
        </w:numPr>
        <w:tabs>
          <w:tab w:val="left" w:pos="838"/>
          <w:tab w:val="left" w:pos="839"/>
        </w:tabs>
        <w:ind w:hanging="721"/>
      </w:pPr>
      <w:bookmarkStart w:id="17" w:name="2.2_Stage_2:_Risk_assessment"/>
      <w:bookmarkStart w:id="18" w:name="_TOC_250009"/>
      <w:bookmarkEnd w:id="17"/>
      <w:r>
        <w:rPr>
          <w:color w:val="773041"/>
        </w:rPr>
        <w:t>Stage</w:t>
      </w:r>
      <w:r>
        <w:rPr>
          <w:color w:val="773041"/>
          <w:spacing w:val="-3"/>
        </w:rPr>
        <w:t xml:space="preserve"> </w:t>
      </w:r>
      <w:r>
        <w:rPr>
          <w:color w:val="773041"/>
        </w:rPr>
        <w:t>2:</w:t>
      </w:r>
      <w:r>
        <w:rPr>
          <w:color w:val="773041"/>
          <w:spacing w:val="-3"/>
        </w:rPr>
        <w:t xml:space="preserve"> </w:t>
      </w:r>
      <w:r>
        <w:rPr>
          <w:color w:val="773041"/>
        </w:rPr>
        <w:t>Risk</w:t>
      </w:r>
      <w:r>
        <w:rPr>
          <w:color w:val="773041"/>
          <w:spacing w:val="-3"/>
        </w:rPr>
        <w:t xml:space="preserve"> </w:t>
      </w:r>
      <w:bookmarkEnd w:id="18"/>
      <w:r>
        <w:rPr>
          <w:color w:val="773041"/>
        </w:rPr>
        <w:t>assessment</w:t>
      </w:r>
    </w:p>
    <w:p w14:paraId="3BFA56E9" w14:textId="77777777" w:rsidR="00A93428" w:rsidRDefault="00AB1066">
      <w:pPr>
        <w:pStyle w:val="BodyText"/>
        <w:spacing w:before="172" w:line="276" w:lineRule="auto"/>
        <w:ind w:left="118" w:right="668"/>
      </w:pPr>
      <w:r>
        <w:t>This assessment evaluates the likelihood of off-target effects and the potential economic and</w:t>
      </w:r>
      <w:r>
        <w:rPr>
          <w:spacing w:val="-46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consequences</w:t>
      </w:r>
      <w:r>
        <w:rPr>
          <w:spacing w:val="-2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t>such effects.</w:t>
      </w:r>
    </w:p>
    <w:p w14:paraId="0DE4F633" w14:textId="77777777" w:rsidR="00A93428" w:rsidRDefault="00AB1066">
      <w:pPr>
        <w:pStyle w:val="BodyText"/>
        <w:spacing w:before="202" w:line="276" w:lineRule="auto"/>
        <w:ind w:left="118" w:right="344"/>
      </w:pPr>
      <w:r>
        <w:t>The risk assessment is based primarily on consideration of the information provided by the</w:t>
      </w:r>
      <w:r>
        <w:rPr>
          <w:spacing w:val="1"/>
        </w:rPr>
        <w:t xml:space="preserve"> </w:t>
      </w:r>
      <w:r>
        <w:t>applicant in the application package, including the results of host specificity testing, and current</w:t>
      </w:r>
      <w:r>
        <w:rPr>
          <w:spacing w:val="-46"/>
        </w:rPr>
        <w:t xml:space="preserve"> </w:t>
      </w:r>
      <w:r>
        <w:t>information in the scientific literature, where this is available. Given that the proposal is for</w:t>
      </w:r>
      <w:r>
        <w:rPr>
          <w:spacing w:val="1"/>
        </w:rPr>
        <w:t xml:space="preserve"> </w:t>
      </w:r>
      <w:r>
        <w:t>deliberate release, the likelihood of entry, establishmen</w:t>
      </w:r>
      <w:r>
        <w:t>t and spread is assumed to be certain,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the assessment</w:t>
      </w:r>
      <w:r>
        <w:rPr>
          <w:spacing w:val="-2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specificity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agent.</w:t>
      </w:r>
    </w:p>
    <w:p w14:paraId="23C5B5EE" w14:textId="77777777" w:rsidR="00A93428" w:rsidRDefault="00AB1066">
      <w:pPr>
        <w:pStyle w:val="BodyText"/>
        <w:spacing w:before="199" w:line="276" w:lineRule="auto"/>
        <w:ind w:left="118" w:right="662"/>
      </w:pPr>
      <w:r>
        <w:t>A likelihood is assigned to the estimate of occurrence of off-target effects. Six descriptors are</w:t>
      </w:r>
      <w:r>
        <w:rPr>
          <w:spacing w:val="-46"/>
        </w:rPr>
        <w:t xml:space="preserve"> </w:t>
      </w:r>
      <w:r>
        <w:t>used: high; moderate; low; very low</w:t>
      </w:r>
      <w:r>
        <w:t>; extremely low; and negligible. Definitions for these</w:t>
      </w:r>
      <w:r>
        <w:rPr>
          <w:spacing w:val="1"/>
        </w:rPr>
        <w:t xml:space="preserve"> </w:t>
      </w:r>
      <w:r>
        <w:t>descriptors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indicative</w:t>
      </w:r>
      <w:r>
        <w:rPr>
          <w:spacing w:val="-1"/>
        </w:rPr>
        <w:t xml:space="preserve"> </w:t>
      </w:r>
      <w:r>
        <w:t>ranges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 A,</w:t>
      </w:r>
      <w:r>
        <w:rPr>
          <w:spacing w:val="-4"/>
        </w:rPr>
        <w:t xml:space="preserve"> </w:t>
      </w:r>
      <w:r>
        <w:t>Table 1.</w:t>
      </w:r>
    </w:p>
    <w:p w14:paraId="72E13629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7"/>
        <w:ind w:hanging="721"/>
      </w:pPr>
      <w:bookmarkStart w:id="19" w:name="2.2.1_Host_specificity_testing_methodolo"/>
      <w:bookmarkEnd w:id="19"/>
      <w:r>
        <w:t>Host</w:t>
      </w:r>
      <w:r>
        <w:rPr>
          <w:spacing w:val="-3"/>
        </w:rPr>
        <w:t xml:space="preserve"> </w:t>
      </w:r>
      <w:r>
        <w:t>specificity</w:t>
      </w:r>
      <w:r>
        <w:rPr>
          <w:spacing w:val="-6"/>
        </w:rPr>
        <w:t xml:space="preserve"> </w:t>
      </w:r>
      <w:r>
        <w:t>testing</w:t>
      </w:r>
      <w:r>
        <w:rPr>
          <w:spacing w:val="-6"/>
        </w:rPr>
        <w:t xml:space="preserve"> </w:t>
      </w:r>
      <w:r>
        <w:t>methodology</w:t>
      </w:r>
    </w:p>
    <w:p w14:paraId="44E7C6C5" w14:textId="77777777" w:rsidR="00A93428" w:rsidRDefault="00AB1066">
      <w:pPr>
        <w:pStyle w:val="BodyText"/>
        <w:spacing w:before="202" w:line="276" w:lineRule="auto"/>
        <w:ind w:left="118" w:right="335"/>
      </w:pPr>
      <w:r>
        <w:t xml:space="preserve">The following </w:t>
      </w:r>
      <w:proofErr w:type="spellStart"/>
      <w:r>
        <w:t>summarised</w:t>
      </w:r>
      <w:proofErr w:type="spellEnd"/>
      <w:r>
        <w:t xml:space="preserve"> information regarding host specificity testing has been sourced f</w:t>
      </w:r>
      <w:r>
        <w:t>rom</w:t>
      </w:r>
      <w:r>
        <w:rPr>
          <w:spacing w:val="-46"/>
        </w:rPr>
        <w:t xml:space="preserve"> </w:t>
      </w:r>
      <w:r>
        <w:t>the application provided by CSIRO (Attachment 1). For further details please refer to the</w:t>
      </w:r>
      <w:r>
        <w:rPr>
          <w:spacing w:val="1"/>
        </w:rPr>
        <w:t xml:space="preserve"> </w:t>
      </w:r>
      <w:r>
        <w:t>application.</w:t>
      </w:r>
    </w:p>
    <w:p w14:paraId="0AC1416C" w14:textId="77777777" w:rsidR="00A93428" w:rsidRDefault="00AB1066">
      <w:pPr>
        <w:pStyle w:val="BodyText"/>
        <w:spacing w:before="202" w:line="276" w:lineRule="auto"/>
        <w:ind w:left="118" w:right="258"/>
      </w:pPr>
      <w:proofErr w:type="gramStart"/>
      <w:r>
        <w:t>In order to</w:t>
      </w:r>
      <w:proofErr w:type="gramEnd"/>
      <w:r>
        <w:t xml:space="preserve"> determine whether any non-target species would be at risk from the candidate agent,</w:t>
      </w:r>
      <w:r>
        <w:rPr>
          <w:spacing w:val="-46"/>
        </w:rPr>
        <w:t xml:space="preserve"> </w:t>
      </w:r>
      <w:r>
        <w:t xml:space="preserve">host specificity tests were conducted with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under quarantine containment conditions in</w:t>
      </w:r>
      <w:r>
        <w:rPr>
          <w:spacing w:val="-46"/>
        </w:rPr>
        <w:t xml:space="preserve"> </w:t>
      </w:r>
      <w:r>
        <w:t>Australia and in Argentina. The applicant conducted host specificity tests on a total of 17 plant</w:t>
      </w:r>
      <w:r>
        <w:rPr>
          <w:spacing w:val="1"/>
        </w:rPr>
        <w:t xml:space="preserve"> </w:t>
      </w:r>
      <w:r>
        <w:t xml:space="preserve">species, including the target,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(Attachment 1, Table 1). The standard phylogenetic</w:t>
      </w:r>
      <w:r>
        <w:rPr>
          <w:spacing w:val="1"/>
        </w:rPr>
        <w:t xml:space="preserve"> </w:t>
      </w:r>
      <w:r>
        <w:t xml:space="preserve">approach for test </w:t>
      </w:r>
      <w:r>
        <w:t>list species selection, where closely related species within the target species’</w:t>
      </w:r>
      <w:r>
        <w:rPr>
          <w:spacing w:val="1"/>
        </w:rPr>
        <w:t xml:space="preserve"> </w:t>
      </w:r>
      <w:r>
        <w:t>family are tested, was followed (</w:t>
      </w:r>
      <w:proofErr w:type="spellStart"/>
      <w:r>
        <w:t>Briese</w:t>
      </w:r>
      <w:proofErr w:type="spellEnd"/>
      <w:r>
        <w:t xml:space="preserve"> 2005). Three of the 17 plant species tested were only</w:t>
      </w:r>
      <w:r>
        <w:rPr>
          <w:spacing w:val="1"/>
        </w:rPr>
        <w:t xml:space="preserve"> </w:t>
      </w:r>
      <w:r>
        <w:t xml:space="preserve">tested during pilot studies in </w:t>
      </w:r>
      <w:proofErr w:type="gramStart"/>
      <w:r>
        <w:t>Argentina, and</w:t>
      </w:r>
      <w:proofErr w:type="gramEnd"/>
      <w:r>
        <w:t xml:space="preserve"> did not undergo comprehensive host </w:t>
      </w:r>
      <w:r>
        <w:t>specificity</w:t>
      </w:r>
      <w:r>
        <w:rPr>
          <w:spacing w:val="1"/>
        </w:rPr>
        <w:t xml:space="preserve"> </w:t>
      </w:r>
      <w:r>
        <w:t xml:space="preserve">testing in Australia. These three species are not present in Australia. </w:t>
      </w:r>
      <w:proofErr w:type="spellStart"/>
      <w:r>
        <w:rPr>
          <w:i/>
        </w:rPr>
        <w:t>Cabomba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1"/>
        </w:rPr>
        <w:t xml:space="preserve"> </w:t>
      </w:r>
      <w:r>
        <w:t xml:space="preserve">belongs to the family Cabombaceae, within the order </w:t>
      </w:r>
      <w:proofErr w:type="spellStart"/>
      <w:r>
        <w:t>Nymphaeales</w:t>
      </w:r>
      <w:proofErr w:type="spellEnd"/>
      <w:r>
        <w:t>. Within Australia there are</w:t>
      </w:r>
      <w:r>
        <w:rPr>
          <w:spacing w:val="1"/>
        </w:rPr>
        <w:t xml:space="preserve"> </w:t>
      </w:r>
      <w:r>
        <w:t xml:space="preserve">only two species present in the family Cabombaceae, the target weed,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native,</w:t>
      </w:r>
      <w:r>
        <w:rPr>
          <w:spacing w:val="-2"/>
        </w:rPr>
        <w:t xml:space="preserve"> </w:t>
      </w:r>
      <w:r>
        <w:t>non-endemic</w:t>
      </w:r>
      <w:r>
        <w:rPr>
          <w:spacing w:val="-1"/>
        </w:rPr>
        <w:t xml:space="preserve"> </w:t>
      </w:r>
      <w:r>
        <w:t>species,</w:t>
      </w:r>
      <w:r>
        <w:rPr>
          <w:spacing w:val="-1"/>
        </w:rPr>
        <w:t xml:space="preserve"> </w:t>
      </w:r>
      <w:proofErr w:type="spellStart"/>
      <w:r>
        <w:rPr>
          <w:i/>
        </w:rPr>
        <w:t>Brasenia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i/>
        </w:rPr>
        <w:t>Brasenia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testing.</w:t>
      </w:r>
    </w:p>
    <w:p w14:paraId="32F77525" w14:textId="77777777" w:rsidR="00A93428" w:rsidRDefault="00AB1066">
      <w:pPr>
        <w:pStyle w:val="BodyText"/>
        <w:spacing w:line="276" w:lineRule="auto"/>
        <w:ind w:left="118" w:right="882"/>
        <w:jc w:val="both"/>
      </w:pPr>
      <w:r>
        <w:t xml:space="preserve">There are only two other families in the order </w:t>
      </w:r>
      <w:proofErr w:type="spellStart"/>
      <w:r>
        <w:t>Nymphaeales</w:t>
      </w:r>
      <w:proofErr w:type="spellEnd"/>
      <w:r>
        <w:t>, these are N</w:t>
      </w:r>
      <w:r>
        <w:t>ymphaeaceae and</w:t>
      </w:r>
      <w:r>
        <w:rPr>
          <w:spacing w:val="-46"/>
        </w:rPr>
        <w:t xml:space="preserve"> </w:t>
      </w:r>
      <w:proofErr w:type="spellStart"/>
      <w:r>
        <w:t>Hydatellaceae</w:t>
      </w:r>
      <w:proofErr w:type="spellEnd"/>
      <w:r>
        <w:t xml:space="preserve"> and representatives from each of these families, including native and exotic</w:t>
      </w:r>
      <w:r>
        <w:rPr>
          <w:spacing w:val="-46"/>
        </w:rPr>
        <w:t xml:space="preserve"> </w:t>
      </w:r>
      <w:r>
        <w:t>species,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testing.</w:t>
      </w:r>
    </w:p>
    <w:p w14:paraId="5A55ED06" w14:textId="77777777" w:rsidR="00A93428" w:rsidRDefault="00A93428">
      <w:pPr>
        <w:spacing w:line="276" w:lineRule="auto"/>
        <w:jc w:val="both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2D72DE31" w14:textId="77777777" w:rsidR="00A93428" w:rsidRDefault="00A93428">
      <w:pPr>
        <w:pStyle w:val="BodyText"/>
        <w:spacing w:before="7"/>
        <w:rPr>
          <w:sz w:val="26"/>
        </w:rPr>
      </w:pPr>
    </w:p>
    <w:p w14:paraId="2AC2BD91" w14:textId="77777777" w:rsidR="00A93428" w:rsidRDefault="00AB1066">
      <w:pPr>
        <w:pStyle w:val="BodyText"/>
        <w:spacing w:before="101" w:line="273" w:lineRule="auto"/>
        <w:ind w:left="118" w:right="702"/>
      </w:pPr>
      <w:r>
        <w:t>Test plants were sourced as corms from commercial growers or sourced from the field from</w:t>
      </w:r>
      <w:r>
        <w:rPr>
          <w:spacing w:val="-46"/>
        </w:rPr>
        <w:t xml:space="preserve"> </w:t>
      </w:r>
      <w:r>
        <w:t>natura</w:t>
      </w:r>
      <w:r>
        <w:t>l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bodies.</w:t>
      </w:r>
    </w:p>
    <w:p w14:paraId="0BEF2D42" w14:textId="77777777" w:rsidR="00A93428" w:rsidRDefault="00AB1066">
      <w:pPr>
        <w:pStyle w:val="BodyText"/>
        <w:spacing w:before="204" w:line="276" w:lineRule="auto"/>
        <w:ind w:left="118" w:right="831"/>
      </w:pPr>
      <w:r>
        <w:t>Host specificity testing in this application involved several experimental methods. Testing</w:t>
      </w:r>
      <w:r>
        <w:rPr>
          <w:spacing w:val="1"/>
        </w:rPr>
        <w:t xml:space="preserve"> </w:t>
      </w:r>
      <w:r>
        <w:t>consisted of pilot studies - conducted in Argentina and in quarantine in Australia,</w:t>
      </w:r>
      <w:r>
        <w:rPr>
          <w:spacing w:val="1"/>
        </w:rPr>
        <w:t xml:space="preserve"> </w:t>
      </w:r>
      <w:r>
        <w:t>comprehensive no-choice testing, choice testing and continuation trials. Choice testing and</w:t>
      </w:r>
      <w:r>
        <w:rPr>
          <w:spacing w:val="-46"/>
        </w:rPr>
        <w:t xml:space="preserve"> </w:t>
      </w:r>
      <w:r>
        <w:t xml:space="preserve">continuation trials were only carried out on species on which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developm</w:t>
      </w:r>
      <w:r>
        <w:t>ent was</w:t>
      </w:r>
      <w:r>
        <w:rPr>
          <w:spacing w:val="1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no-choice trials (</w:t>
      </w:r>
      <w:proofErr w:type="spellStart"/>
      <w:r>
        <w:rPr>
          <w:i/>
        </w:rPr>
        <w:t>Brasenia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  <w:spacing w:val="-1"/>
        </w:rPr>
        <w:t xml:space="preserve"> </w:t>
      </w:r>
      <w:r>
        <w:t>only).</w:t>
      </w:r>
    </w:p>
    <w:p w14:paraId="71A7FEB0" w14:textId="77777777" w:rsidR="00A93428" w:rsidRDefault="00AB1066">
      <w:pPr>
        <w:pStyle w:val="Heading4"/>
        <w:spacing w:before="199"/>
      </w:pPr>
      <w:r>
        <w:t>Pilot</w:t>
      </w:r>
      <w:r>
        <w:rPr>
          <w:spacing w:val="-3"/>
        </w:rPr>
        <w:t xml:space="preserve"> </w:t>
      </w:r>
      <w:r>
        <w:t>studies</w:t>
      </w:r>
    </w:p>
    <w:p w14:paraId="54E28B3D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1204932E" w14:textId="77777777" w:rsidR="00A93428" w:rsidRDefault="00AB1066">
      <w:pPr>
        <w:pStyle w:val="BodyText"/>
        <w:spacing w:line="276" w:lineRule="auto"/>
        <w:ind w:left="118" w:right="306"/>
      </w:pPr>
      <w:r>
        <w:t xml:space="preserve">Pilot studies were undertaken to gather preliminary information on whether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  <w:spacing w:val="1"/>
        </w:rPr>
        <w:t xml:space="preserve"> </w:t>
      </w:r>
      <w:r>
        <w:t xml:space="preserve">would feed on off-target species and to observe feeding </w:t>
      </w:r>
      <w:proofErr w:type="spellStart"/>
      <w:r>
        <w:t>behaviour</w:t>
      </w:r>
      <w:proofErr w:type="spellEnd"/>
      <w:r>
        <w:t>. For Australian trials, cut leaf</w:t>
      </w:r>
      <w:r>
        <w:rPr>
          <w:spacing w:val="1"/>
        </w:rPr>
        <w:t xml:space="preserve"> </w:t>
      </w:r>
      <w:r>
        <w:t xml:space="preserve">discs were used (except for </w:t>
      </w:r>
      <w:r>
        <w:rPr>
          <w:i/>
        </w:rPr>
        <w:t xml:space="preserve">N. </w:t>
      </w:r>
      <w:proofErr w:type="spellStart"/>
      <w:r>
        <w:rPr>
          <w:i/>
        </w:rPr>
        <w:t>nouchali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>due to small leaf size). These were</w:t>
      </w:r>
      <w:r>
        <w:rPr>
          <w:spacing w:val="1"/>
        </w:rPr>
        <w:t xml:space="preserve"> </w:t>
      </w:r>
      <w:r>
        <w:t>kept in a container with slightly acidic water and a pair of a</w:t>
      </w:r>
      <w:r>
        <w:t xml:space="preserve">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was released into each</w:t>
      </w:r>
      <w:r>
        <w:rPr>
          <w:spacing w:val="-46"/>
        </w:rPr>
        <w:t xml:space="preserve"> </w:t>
      </w:r>
      <w:r>
        <w:t>container. After 10 days, leaves were examined for feeding damage. Six replicates per plant</w:t>
      </w:r>
      <w:r>
        <w:rPr>
          <w:spacing w:val="1"/>
        </w:rPr>
        <w:t xml:space="preserve"> </w:t>
      </w:r>
      <w:r>
        <w:t xml:space="preserve">species were carried out. In addition to the target weed,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and four </w:t>
      </w:r>
      <w:r>
        <w:rPr>
          <w:i/>
        </w:rPr>
        <w:t xml:space="preserve">Nymphaea </w:t>
      </w:r>
      <w:r>
        <w:t>species</w:t>
      </w:r>
      <w:r>
        <w:rPr>
          <w:spacing w:val="1"/>
        </w:rPr>
        <w:t xml:space="preserve"> </w:t>
      </w:r>
      <w:r>
        <w:t>were tested. Experiments in A</w:t>
      </w:r>
      <w:r>
        <w:t xml:space="preserve">rgentina are reported as being </w:t>
      </w:r>
      <w:proofErr w:type="gramStart"/>
      <w:r>
        <w:t>similar to</w:t>
      </w:r>
      <w:proofErr w:type="gramEnd"/>
      <w:r>
        <w:t xml:space="preserve"> the Australian trials</w:t>
      </w:r>
      <w:r>
        <w:rPr>
          <w:spacing w:val="1"/>
        </w:rPr>
        <w:t xml:space="preserve"> </w:t>
      </w:r>
      <w:r>
        <w:t>however specifics were not provided. The Argentinian trials included the target weed, three</w:t>
      </w:r>
      <w:r>
        <w:rPr>
          <w:spacing w:val="1"/>
        </w:rPr>
        <w:t xml:space="preserve"> </w:t>
      </w:r>
      <w:r>
        <w:t xml:space="preserve">species </w:t>
      </w:r>
      <w:proofErr w:type="gramStart"/>
      <w:r>
        <w:t>not present</w:t>
      </w:r>
      <w:proofErr w:type="gramEnd"/>
      <w:r>
        <w:t xml:space="preserve"> in Australia (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var. </w:t>
      </w:r>
      <w:proofErr w:type="spellStart"/>
      <w:r>
        <w:rPr>
          <w:i/>
        </w:rPr>
        <w:t>flavida</w:t>
      </w:r>
      <w:proofErr w:type="spellEnd"/>
      <w:r>
        <w:t xml:space="preserve">, </w:t>
      </w:r>
      <w:r>
        <w:rPr>
          <w:i/>
        </w:rPr>
        <w:t xml:space="preserve">N. </w:t>
      </w:r>
      <w:proofErr w:type="spellStart"/>
      <w:r>
        <w:rPr>
          <w:i/>
        </w:rPr>
        <w:t>prolifera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Victoria </w:t>
      </w:r>
      <w:proofErr w:type="spellStart"/>
      <w:r>
        <w:rPr>
          <w:i/>
        </w:rPr>
        <w:t>cruziana</w:t>
      </w:r>
      <w:proofErr w:type="spellEnd"/>
      <w:r>
        <w:t>)</w:t>
      </w:r>
      <w:r>
        <w:rPr>
          <w:spacing w:val="1"/>
        </w:rPr>
        <w:t xml:space="preserve"> </w:t>
      </w:r>
      <w:r>
        <w:t>a</w:t>
      </w:r>
      <w:r>
        <w:t xml:space="preserve">nd </w:t>
      </w:r>
      <w:r>
        <w:rPr>
          <w:i/>
        </w:rPr>
        <w:t xml:space="preserve">N. </w:t>
      </w:r>
      <w:proofErr w:type="spellStart"/>
      <w:r>
        <w:rPr>
          <w:i/>
        </w:rPr>
        <w:t>caerulea</w:t>
      </w:r>
      <w:proofErr w:type="spellEnd"/>
      <w:r>
        <w:t xml:space="preserve">. </w:t>
      </w:r>
      <w:proofErr w:type="gramStart"/>
      <w:r>
        <w:t>With the exception of</w:t>
      </w:r>
      <w:proofErr w:type="gramEnd"/>
      <w:r>
        <w:t xml:space="preserve"> the target weed, </w:t>
      </w:r>
      <w:r>
        <w:rPr>
          <w:i/>
        </w:rPr>
        <w:t xml:space="preserve">N. </w:t>
      </w:r>
      <w:proofErr w:type="spellStart"/>
      <w:r>
        <w:rPr>
          <w:i/>
        </w:rPr>
        <w:t>caerulea</w:t>
      </w:r>
      <w:proofErr w:type="spellEnd"/>
      <w:r>
        <w:rPr>
          <w:i/>
        </w:rPr>
        <w:t xml:space="preserve"> </w:t>
      </w:r>
      <w:r>
        <w:t>was the only species tested in</w:t>
      </w:r>
      <w:r>
        <w:rPr>
          <w:spacing w:val="-46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Argentina.</w:t>
      </w:r>
    </w:p>
    <w:p w14:paraId="548F1464" w14:textId="77777777" w:rsidR="00A93428" w:rsidRDefault="00AB1066">
      <w:pPr>
        <w:pStyle w:val="Heading4"/>
        <w:spacing w:before="198"/>
      </w:pPr>
      <w:bookmarkStart w:id="20" w:name="Comprehensive_testing"/>
      <w:bookmarkEnd w:id="20"/>
      <w:r>
        <w:t>Comprehensive</w:t>
      </w:r>
      <w:r>
        <w:rPr>
          <w:spacing w:val="-6"/>
        </w:rPr>
        <w:t xml:space="preserve"> </w:t>
      </w:r>
      <w:r>
        <w:t>testing</w:t>
      </w:r>
    </w:p>
    <w:p w14:paraId="100E2183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0928689F" w14:textId="77777777" w:rsidR="00A93428" w:rsidRDefault="00AB1066">
      <w:pPr>
        <w:pStyle w:val="BodyText"/>
        <w:spacing w:line="276" w:lineRule="auto"/>
        <w:ind w:left="118" w:right="283"/>
      </w:pPr>
      <w:r>
        <w:t>For comprehensive host specificity testing in Australia, a life-history based testing approach was</w:t>
      </w:r>
      <w:r>
        <w:rPr>
          <w:spacing w:val="-46"/>
        </w:rPr>
        <w:t xml:space="preserve"> </w:t>
      </w:r>
      <w:r>
        <w:t xml:space="preserve">used. </w:t>
      </w:r>
      <w:r>
        <w:t>The applicant explained that this is where only observations that could be recorded</w:t>
      </w:r>
      <w:r>
        <w:rPr>
          <w:spacing w:val="1"/>
        </w:rPr>
        <w:t xml:space="preserve"> </w:t>
      </w:r>
      <w:r>
        <w:t xml:space="preserve">without destructive sampling were made. This was necessary because </w:t>
      </w:r>
      <w:proofErr w:type="gramStart"/>
      <w:r>
        <w:t>the majority of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 xml:space="preserve">lifecycle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is under water and oviposition sites and damage caused by 1</w:t>
      </w:r>
      <w:proofErr w:type="spellStart"/>
      <w:r>
        <w:rPr>
          <w:position w:val="5"/>
          <w:sz w:val="14"/>
        </w:rPr>
        <w:t>st</w:t>
      </w:r>
      <w:proofErr w:type="spellEnd"/>
      <w:r>
        <w:rPr>
          <w:spacing w:val="30"/>
          <w:position w:val="5"/>
          <w:sz w:val="14"/>
        </w:rPr>
        <w:t xml:space="preserve"> </w:t>
      </w:r>
      <w:r>
        <w:t>and 2</w:t>
      </w:r>
      <w:proofErr w:type="spellStart"/>
      <w:r>
        <w:rPr>
          <w:position w:val="5"/>
          <w:sz w:val="14"/>
        </w:rPr>
        <w:t>nd</w:t>
      </w:r>
      <w:proofErr w:type="spellEnd"/>
      <w:r>
        <w:rPr>
          <w:spacing w:val="1"/>
          <w:position w:val="5"/>
          <w:sz w:val="14"/>
        </w:rPr>
        <w:t xml:space="preserve"> </w:t>
      </w:r>
      <w:r>
        <w:t>instar larvae cannot be examined without destructive sampling. The target weed and test plants</w:t>
      </w:r>
      <w:r>
        <w:rPr>
          <w:spacing w:val="1"/>
        </w:rPr>
        <w:t xml:space="preserve"> </w:t>
      </w:r>
      <w:r>
        <w:t>are fragile and would have been damaged by constant removal from the water for examination.</w:t>
      </w:r>
      <w:r>
        <w:rPr>
          <w:spacing w:val="1"/>
        </w:rPr>
        <w:t xml:space="preserve"> </w:t>
      </w:r>
      <w:r>
        <w:t xml:space="preserve">Therefore, these trials </w:t>
      </w:r>
      <w:proofErr w:type="spellStart"/>
      <w:r>
        <w:t>focussed</w:t>
      </w:r>
      <w:proofErr w:type="spellEnd"/>
      <w:r>
        <w:t xml:space="preserve"> on documenting the likelihoo</w:t>
      </w:r>
      <w:r>
        <w:t>d of lifecycle completion on plant</w:t>
      </w:r>
      <w:r>
        <w:rPr>
          <w:spacing w:val="1"/>
        </w:rPr>
        <w:t xml:space="preserve"> </w:t>
      </w:r>
      <w:r>
        <w:t>species and observations on adult and larval feeding and larval development were left until the</w:t>
      </w:r>
      <w:r>
        <w:rPr>
          <w:spacing w:val="1"/>
        </w:rPr>
        <w:t xml:space="preserve"> </w:t>
      </w:r>
      <w:r>
        <w:t>end of each test when dissections were made. The only exception to this was observations for</w:t>
      </w:r>
      <w:r>
        <w:rPr>
          <w:spacing w:val="1"/>
        </w:rPr>
        <w:t xml:space="preserve"> </w:t>
      </w:r>
      <w:r>
        <w:t>oviposition</w:t>
      </w:r>
      <w:r>
        <w:rPr>
          <w:spacing w:val="-3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situ</w:t>
      </w:r>
      <w:r>
        <w:rPr>
          <w:i/>
          <w:spacing w:val="-3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tests,</w:t>
      </w:r>
      <w:r>
        <w:rPr>
          <w:spacing w:val="-1"/>
        </w:rPr>
        <w:t xml:space="preserve"> </w:t>
      </w:r>
      <w:r>
        <w:t>taking care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plants.</w:t>
      </w:r>
    </w:p>
    <w:p w14:paraId="6E4260EB" w14:textId="77777777" w:rsidR="00A93428" w:rsidRDefault="00AB1066">
      <w:pPr>
        <w:pStyle w:val="BodyText"/>
        <w:spacing w:before="199" w:line="276" w:lineRule="auto"/>
        <w:ind w:left="118"/>
      </w:pPr>
      <w:r>
        <w:t xml:space="preserve">No-choice, choice and continuation trial testing </w:t>
      </w:r>
      <w:proofErr w:type="gramStart"/>
      <w:r>
        <w:t>was</w:t>
      </w:r>
      <w:proofErr w:type="gramEnd"/>
      <w:r>
        <w:t xml:space="preserve"> carried out in a temperature and humidity</w:t>
      </w:r>
      <w:r>
        <w:rPr>
          <w:spacing w:val="1"/>
        </w:rPr>
        <w:t xml:space="preserve"> </w:t>
      </w:r>
      <w:r>
        <w:t>controlled</w:t>
      </w:r>
      <w:r>
        <w:rPr>
          <w:spacing w:val="-3"/>
        </w:rPr>
        <w:t xml:space="preserve"> </w:t>
      </w:r>
      <w:r>
        <w:t>glasshouse,</w:t>
      </w:r>
      <w:r>
        <w:rPr>
          <w:spacing w:val="-5"/>
        </w:rPr>
        <w:t xml:space="preserve"> </w:t>
      </w:r>
      <w:r>
        <w:t>maintained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27</w:t>
      </w:r>
      <w:r>
        <w:rPr>
          <w:rFonts w:ascii="Times New Roman" w:hAnsi="Times New Roman"/>
        </w:rPr>
        <w:t>℃</w:t>
      </w:r>
      <w:r>
        <w:rPr>
          <w:rFonts w:ascii="Times New Roman" w:hAnsi="Times New Roman"/>
          <w:spacing w:val="-10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4</w:t>
      </w:r>
      <w:r>
        <w:rPr>
          <w:rFonts w:ascii="Times New Roman" w:hAnsi="Times New Roman"/>
        </w:rPr>
        <w:t>℃</w:t>
      </w:r>
      <w:r>
        <w:rPr>
          <w:rFonts w:ascii="Times New Roman" w:hAnsi="Times New Roman"/>
          <w:spacing w:val="-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humidity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40%.</w:t>
      </w:r>
      <w:r>
        <w:rPr>
          <w:spacing w:val="-45"/>
        </w:rPr>
        <w:t xml:space="preserve"> </w:t>
      </w:r>
      <w:r>
        <w:t>Whole potte</w:t>
      </w:r>
      <w:r>
        <w:t>d plants in crates filled with reverse osmosis water were used. Each no-choice and</w:t>
      </w:r>
      <w:r>
        <w:rPr>
          <w:spacing w:val="1"/>
        </w:rPr>
        <w:t xml:space="preserve"> </w:t>
      </w:r>
      <w:r>
        <w:t xml:space="preserve">choice trial ran for greater than 42 days, to correspond with the duration of the </w:t>
      </w:r>
      <w:proofErr w:type="gramStart"/>
      <w:r>
        <w:t>life-cycle</w:t>
      </w:r>
      <w:proofErr w:type="gramEnd"/>
      <w:r>
        <w:t xml:space="preserve"> of </w:t>
      </w:r>
      <w:r>
        <w:rPr>
          <w:i/>
        </w:rPr>
        <w:t>H.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trials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testing.</w:t>
      </w:r>
    </w:p>
    <w:p w14:paraId="038D0A51" w14:textId="77777777" w:rsidR="00A93428" w:rsidRDefault="00AB1066">
      <w:pPr>
        <w:pStyle w:val="Heading4"/>
      </w:pPr>
      <w:r>
        <w:t>No-choice</w:t>
      </w:r>
      <w:r>
        <w:rPr>
          <w:spacing w:val="-4"/>
        </w:rPr>
        <w:t xml:space="preserve"> </w:t>
      </w:r>
      <w:r>
        <w:t>tests</w:t>
      </w:r>
    </w:p>
    <w:p w14:paraId="54D16B1D" w14:textId="77777777" w:rsidR="00A93428" w:rsidRDefault="00A93428">
      <w:pPr>
        <w:pStyle w:val="BodyText"/>
        <w:spacing w:before="9"/>
        <w:rPr>
          <w:rFonts w:ascii="Calibri"/>
          <w:b/>
          <w:sz w:val="16"/>
        </w:rPr>
      </w:pPr>
    </w:p>
    <w:p w14:paraId="01071F64" w14:textId="77777777" w:rsidR="00A93428" w:rsidRDefault="00AB1066">
      <w:pPr>
        <w:pStyle w:val="BodyText"/>
        <w:spacing w:line="276" w:lineRule="auto"/>
        <w:ind w:left="118" w:right="532"/>
      </w:pPr>
      <w:r>
        <w:t>Numbers of plants used in each test depended on the relative sizes of the plants and the</w:t>
      </w:r>
      <w:r>
        <w:rPr>
          <w:spacing w:val="1"/>
        </w:rPr>
        <w:t xml:space="preserve"> </w:t>
      </w:r>
      <w:r>
        <w:t xml:space="preserve">experimental arenas used; for example, for tests of </w:t>
      </w:r>
      <w:r>
        <w:rPr>
          <w:i/>
        </w:rPr>
        <w:t xml:space="preserve">Nymphaea </w:t>
      </w:r>
      <w:r>
        <w:t>species a single plant was used</w:t>
      </w:r>
      <w:r>
        <w:rPr>
          <w:spacing w:val="1"/>
        </w:rPr>
        <w:t xml:space="preserve"> </w:t>
      </w:r>
      <w:r>
        <w:t>with two control (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) plants, as the</w:t>
      </w:r>
      <w:r>
        <w:t xml:space="preserve"> </w:t>
      </w:r>
      <w:r>
        <w:rPr>
          <w:i/>
        </w:rPr>
        <w:t xml:space="preserve">Nymphaea </w:t>
      </w:r>
      <w:r>
        <w:t>species are much larger. For tests of</w:t>
      </w:r>
      <w:r>
        <w:rPr>
          <w:spacing w:val="-46"/>
        </w:rPr>
        <w:t xml:space="preserve"> </w:t>
      </w:r>
      <w:proofErr w:type="spellStart"/>
      <w:r>
        <w:rPr>
          <w:i/>
        </w:rPr>
        <w:t>Trithuria</w:t>
      </w:r>
      <w:proofErr w:type="spellEnd"/>
      <w:r>
        <w:rPr>
          <w:i/>
          <w:spacing w:val="-2"/>
        </w:rPr>
        <w:t xml:space="preserve"> </w:t>
      </w:r>
      <w:r>
        <w:t>species a</w:t>
      </w:r>
      <w:r>
        <w:rPr>
          <w:spacing w:val="-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were used.</w:t>
      </w:r>
    </w:p>
    <w:p w14:paraId="094BE95E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40446ACE" w14:textId="77777777" w:rsidR="00A93428" w:rsidRDefault="00A93428">
      <w:pPr>
        <w:pStyle w:val="BodyText"/>
        <w:spacing w:before="7"/>
        <w:rPr>
          <w:sz w:val="26"/>
        </w:rPr>
      </w:pPr>
    </w:p>
    <w:p w14:paraId="1BC233E6" w14:textId="77777777" w:rsidR="00A93428" w:rsidRDefault="00AB1066">
      <w:pPr>
        <w:pStyle w:val="BodyText"/>
        <w:spacing w:before="101" w:line="276" w:lineRule="auto"/>
        <w:ind w:left="118" w:right="310"/>
      </w:pPr>
      <w:r>
        <w:t xml:space="preserve">Test plant species were tested in six replicates, </w:t>
      </w:r>
      <w:proofErr w:type="gramStart"/>
      <w:r>
        <w:t>with the exception of</w:t>
      </w:r>
      <w:proofErr w:type="gramEnd"/>
      <w:r>
        <w:t xml:space="preserve"> </w:t>
      </w:r>
      <w:r>
        <w:rPr>
          <w:i/>
        </w:rPr>
        <w:t xml:space="preserve">T. </w:t>
      </w:r>
      <w:proofErr w:type="spellStart"/>
      <w:r>
        <w:rPr>
          <w:i/>
        </w:rPr>
        <w:t>austinensis</w:t>
      </w:r>
      <w:proofErr w:type="spellEnd"/>
      <w:r>
        <w:rPr>
          <w:i/>
        </w:rPr>
        <w:t xml:space="preserve"> </w:t>
      </w:r>
      <w:r>
        <w:t>(3 replicates)</w:t>
      </w:r>
      <w:r>
        <w:rPr>
          <w:spacing w:val="-46"/>
        </w:rPr>
        <w:t xml:space="preserve"> </w:t>
      </w:r>
      <w:r>
        <w:t xml:space="preserve">and </w:t>
      </w:r>
      <w:r>
        <w:rPr>
          <w:i/>
        </w:rPr>
        <w:t xml:space="preserve">T. </w:t>
      </w:r>
      <w:proofErr w:type="spellStart"/>
      <w:r>
        <w:rPr>
          <w:i/>
        </w:rPr>
        <w:t>fit</w:t>
      </w:r>
      <w:r>
        <w:rPr>
          <w:i/>
        </w:rPr>
        <w:t>zgeraldii</w:t>
      </w:r>
      <w:proofErr w:type="spellEnd"/>
      <w:r>
        <w:rPr>
          <w:i/>
        </w:rPr>
        <w:t xml:space="preserve"> </w:t>
      </w:r>
      <w:r>
        <w:t>(4 replicates). Each replicate for the control and test species was allocated six</w:t>
      </w:r>
      <w:r>
        <w:rPr>
          <w:spacing w:val="1"/>
        </w:rPr>
        <w:t xml:space="preserve"> </w:t>
      </w:r>
      <w:r>
        <w:t>paired</w:t>
      </w:r>
      <w:r>
        <w:rPr>
          <w:spacing w:val="-2"/>
        </w:rPr>
        <w:t xml:space="preserve"> </w:t>
      </w:r>
      <w:r>
        <w:t>(</w:t>
      </w:r>
      <w:proofErr w:type="spellStart"/>
      <w:r>
        <w:t>ie</w:t>
      </w:r>
      <w:proofErr w:type="spellEnd"/>
      <w:r>
        <w:t>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males)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044DAC44" w14:textId="77777777" w:rsidR="00A93428" w:rsidRDefault="00AB1066">
      <w:pPr>
        <w:pStyle w:val="Heading4"/>
      </w:pPr>
      <w:r>
        <w:t>Choice</w:t>
      </w:r>
      <w:r>
        <w:rPr>
          <w:spacing w:val="-2"/>
        </w:rPr>
        <w:t xml:space="preserve"> </w:t>
      </w:r>
      <w:r>
        <w:t>tests</w:t>
      </w:r>
    </w:p>
    <w:p w14:paraId="32D6588A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640F6392" w14:textId="77777777" w:rsidR="00A93428" w:rsidRDefault="00AB1066">
      <w:pPr>
        <w:pStyle w:val="BodyText"/>
        <w:spacing w:line="276" w:lineRule="auto"/>
        <w:ind w:left="118" w:right="246"/>
      </w:pPr>
      <w:r>
        <w:t xml:space="preserve">For choice trials with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potted plants of both test and control species were maintained</w:t>
      </w:r>
      <w:r>
        <w:rPr>
          <w:spacing w:val="-46"/>
        </w:rPr>
        <w:t xml:space="preserve"> </w:t>
      </w:r>
      <w:r>
        <w:t>together in a single crate. Five replicates were tested. Each replicate (one control and one test</w:t>
      </w:r>
      <w:r>
        <w:rPr>
          <w:spacing w:val="1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species)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allocated</w:t>
      </w:r>
      <w:r>
        <w:rPr>
          <w:spacing w:val="-2"/>
        </w:rPr>
        <w:t xml:space="preserve"> </w:t>
      </w:r>
      <w:r>
        <w:t>six paired</w:t>
      </w:r>
      <w:r>
        <w:rPr>
          <w:spacing w:val="-2"/>
        </w:rPr>
        <w:t xml:space="preserve"> </w:t>
      </w:r>
      <w:r>
        <w:t>(</w:t>
      </w:r>
      <w:proofErr w:type="spellStart"/>
      <w:r>
        <w:t>ie</w:t>
      </w:r>
      <w:proofErr w:type="spellEnd"/>
      <w:r>
        <w:t>. 3</w:t>
      </w:r>
      <w:r>
        <w:rPr>
          <w:spacing w:val="-2"/>
        </w:rPr>
        <w:t xml:space="preserve"> </w:t>
      </w:r>
      <w:r>
        <w:t>females and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males)</w:t>
      </w:r>
      <w:r>
        <w:rPr>
          <w:spacing w:val="-5"/>
        </w:rPr>
        <w:t xml:space="preserve"> </w:t>
      </w:r>
      <w:r>
        <w:t>adult</w:t>
      </w:r>
      <w:r>
        <w:rPr>
          <w:spacing w:val="-4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3D6BD625" w14:textId="77777777" w:rsidR="00A93428" w:rsidRDefault="00AB1066">
      <w:pPr>
        <w:pStyle w:val="Heading4"/>
      </w:pPr>
      <w:r>
        <w:t>Continuation</w:t>
      </w:r>
      <w:r>
        <w:rPr>
          <w:spacing w:val="-4"/>
        </w:rPr>
        <w:t xml:space="preserve"> </w:t>
      </w:r>
      <w:r>
        <w:t>trials</w:t>
      </w:r>
    </w:p>
    <w:p w14:paraId="6D0317D0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2AB5869E" w14:textId="77777777" w:rsidR="00A93428" w:rsidRDefault="00AB1066">
      <w:pPr>
        <w:pStyle w:val="BodyText"/>
        <w:spacing w:line="276" w:lineRule="auto"/>
        <w:ind w:left="118" w:right="249"/>
      </w:pPr>
      <w:r>
        <w:t xml:space="preserve">For continuation trials with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two potte</w:t>
      </w:r>
      <w:r>
        <w:t>d plants of this species were maintained in a</w:t>
      </w:r>
      <w:r>
        <w:rPr>
          <w:spacing w:val="1"/>
        </w:rPr>
        <w:t xml:space="preserve"> </w:t>
      </w:r>
      <w:r>
        <w:t>crate and additional plants provided as required to ensure that host plant availability wasn’t a</w:t>
      </w:r>
      <w:r>
        <w:rPr>
          <w:spacing w:val="1"/>
        </w:rPr>
        <w:t xml:space="preserve"> </w:t>
      </w:r>
      <w:r>
        <w:t>limiting factor for life-cycle completion. Four replicates were tested. Each replicate was allocated</w:t>
      </w:r>
      <w:r>
        <w:rPr>
          <w:spacing w:val="-46"/>
        </w:rPr>
        <w:t xml:space="preserve"> </w:t>
      </w:r>
      <w:r>
        <w:t>six paired (</w:t>
      </w:r>
      <w:proofErr w:type="spellStart"/>
      <w:r>
        <w:t>ie</w:t>
      </w:r>
      <w:proofErr w:type="spellEnd"/>
      <w:r>
        <w:t xml:space="preserve">. 3 females and 3 males) adult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. The trial was run for approximately 150</w:t>
      </w:r>
      <w:r>
        <w:rPr>
          <w:spacing w:val="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(this</w:t>
      </w:r>
      <w:r>
        <w:rPr>
          <w:spacing w:val="-3"/>
        </w:rPr>
        <w:t xml:space="preserve"> </w:t>
      </w:r>
      <w:r>
        <w:t>corresponds to</w:t>
      </w:r>
      <w:r>
        <w:rPr>
          <w:spacing w:val="-4"/>
        </w:rPr>
        <w:t xml:space="preserve"> </w:t>
      </w:r>
      <w:r>
        <w:t>the developmental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generations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).</w:t>
      </w:r>
    </w:p>
    <w:p w14:paraId="10FA1F36" w14:textId="77777777" w:rsidR="00A93428" w:rsidRDefault="00AB1066">
      <w:pPr>
        <w:pStyle w:val="BodyText"/>
        <w:spacing w:before="202" w:line="276" w:lineRule="auto"/>
        <w:ind w:left="118" w:right="333"/>
      </w:pPr>
      <w:r>
        <w:t>Observations on oviposition were made three times per week, throughout the duration of</w:t>
      </w:r>
      <w:r>
        <w:t xml:space="preserve"> each</w:t>
      </w:r>
      <w:r>
        <w:rPr>
          <w:spacing w:val="1"/>
        </w:rPr>
        <w:t xml:space="preserve"> </w:t>
      </w:r>
      <w:r>
        <w:t xml:space="preserve">replicate, for no-choice, </w:t>
      </w:r>
      <w:proofErr w:type="gramStart"/>
      <w:r>
        <w:t>choice</w:t>
      </w:r>
      <w:proofErr w:type="gramEnd"/>
      <w:r>
        <w:t xml:space="preserve"> and continuation trials. At the end of each testing period all plant</w:t>
      </w:r>
      <w:r>
        <w:rPr>
          <w:spacing w:val="-46"/>
        </w:rPr>
        <w:t xml:space="preserve"> </w:t>
      </w:r>
      <w:r>
        <w:t>material was examined microscopically. Observations were made on the presence of adult</w:t>
      </w:r>
      <w:r>
        <w:rPr>
          <w:spacing w:val="1"/>
        </w:rPr>
        <w:t xml:space="preserve"> </w:t>
      </w:r>
      <w:r>
        <w:t>feeding and number of adult feeding scars, presence of ovipos</w:t>
      </w:r>
      <w:r>
        <w:t>ition, presence of larval feeding,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pupae </w:t>
      </w:r>
      <w:proofErr w:type="gramStart"/>
      <w:r>
        <w:t>formed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emerged.</w:t>
      </w:r>
    </w:p>
    <w:p w14:paraId="668C1CDA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7"/>
        <w:ind w:hanging="721"/>
      </w:pPr>
      <w:bookmarkStart w:id="21" w:name="2.2.2_Host_specificity_testing_results"/>
      <w:bookmarkEnd w:id="21"/>
      <w:r>
        <w:t>Host</w:t>
      </w:r>
      <w:r>
        <w:rPr>
          <w:spacing w:val="-2"/>
        </w:rPr>
        <w:t xml:space="preserve"> </w:t>
      </w:r>
      <w:r>
        <w:t>specificity</w:t>
      </w:r>
      <w:r>
        <w:rPr>
          <w:spacing w:val="-6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results</w:t>
      </w:r>
    </w:p>
    <w:p w14:paraId="283BC6EA" w14:textId="77777777" w:rsidR="00A93428" w:rsidRDefault="00AB1066">
      <w:pPr>
        <w:pStyle w:val="Heading4"/>
        <w:spacing w:before="198"/>
      </w:pPr>
      <w:bookmarkStart w:id="22" w:name="Pilot_studies"/>
      <w:bookmarkEnd w:id="22"/>
      <w:r>
        <w:t>Pilot</w:t>
      </w:r>
      <w:r>
        <w:rPr>
          <w:spacing w:val="-3"/>
        </w:rPr>
        <w:t xml:space="preserve"> </w:t>
      </w:r>
      <w:r>
        <w:t>studies</w:t>
      </w:r>
    </w:p>
    <w:p w14:paraId="184AD22E" w14:textId="77777777" w:rsidR="00A93428" w:rsidRDefault="00A93428">
      <w:pPr>
        <w:pStyle w:val="BodyText"/>
        <w:spacing w:before="9"/>
        <w:rPr>
          <w:rFonts w:ascii="Calibri"/>
          <w:b/>
          <w:sz w:val="16"/>
        </w:rPr>
      </w:pPr>
    </w:p>
    <w:p w14:paraId="096DFA04" w14:textId="77777777" w:rsidR="00A93428" w:rsidRDefault="00AB1066">
      <w:pPr>
        <w:pStyle w:val="BodyText"/>
        <w:spacing w:before="1" w:line="276" w:lineRule="auto"/>
        <w:ind w:left="118" w:right="499"/>
      </w:pPr>
      <w:r>
        <w:t xml:space="preserve">During Australian trials, feeding lesions were observed on all plant species tested except </w:t>
      </w:r>
      <w:r>
        <w:rPr>
          <w:i/>
        </w:rPr>
        <w:t>N.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mexicana</w:t>
      </w:r>
      <w:proofErr w:type="spellEnd"/>
      <w:r>
        <w:t>. The applicant reports that the feeding observed was exploratory and that although</w:t>
      </w:r>
      <w:r>
        <w:rPr>
          <w:spacing w:val="1"/>
        </w:rPr>
        <w:t xml:space="preserve"> </w:t>
      </w:r>
      <w:r>
        <w:t xml:space="preserve">the average number of feeding scars was greater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than </w:t>
      </w:r>
      <w:r>
        <w:rPr>
          <w:i/>
        </w:rPr>
        <w:t>C</w:t>
      </w:r>
      <w:r>
        <w:rPr>
          <w:i/>
        </w:rPr>
        <w:t xml:space="preserve">. </w:t>
      </w:r>
      <w:proofErr w:type="spellStart"/>
      <w:r>
        <w:rPr>
          <w:i/>
        </w:rPr>
        <w:t>caroliniana</w:t>
      </w:r>
      <w:proofErr w:type="spellEnd"/>
      <w:r>
        <w:t>, the means</w:t>
      </w:r>
      <w:r>
        <w:rPr>
          <w:spacing w:val="-4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statistically</w:t>
      </w:r>
      <w:r>
        <w:rPr>
          <w:spacing w:val="-1"/>
        </w:rPr>
        <w:t xml:space="preserve"> </w:t>
      </w:r>
      <w:r>
        <w:t>different.</w:t>
      </w:r>
    </w:p>
    <w:p w14:paraId="5B1D33FB" w14:textId="77777777" w:rsidR="00A93428" w:rsidRDefault="00AB1066">
      <w:pPr>
        <w:pStyle w:val="BodyText"/>
        <w:spacing w:before="198" w:line="276" w:lineRule="auto"/>
        <w:ind w:left="118" w:right="584"/>
      </w:pPr>
      <w:r>
        <w:t>The applicant reports that similar trials were conducted in Argentina. Superficial feeding was</w:t>
      </w:r>
      <w:r>
        <w:rPr>
          <w:spacing w:val="-46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adults,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extensive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being reported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i/>
        </w:rPr>
        <w:t>C.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3"/>
        </w:rPr>
        <w:t xml:space="preserve"> </w:t>
      </w:r>
      <w:r>
        <w:t>varieties.</w:t>
      </w:r>
    </w:p>
    <w:p w14:paraId="0A601DCC" w14:textId="77777777" w:rsidR="00A93428" w:rsidRDefault="00AB1066">
      <w:pPr>
        <w:pStyle w:val="BodyText"/>
        <w:spacing w:line="257" w:lineRule="exact"/>
        <w:ind w:left="118"/>
        <w:rPr>
          <w:i/>
        </w:rPr>
      </w:pPr>
      <w:r>
        <w:t>Larval</w:t>
      </w:r>
      <w:r>
        <w:rPr>
          <w:spacing w:val="-2"/>
        </w:rPr>
        <w:t xml:space="preserve"> </w:t>
      </w:r>
      <w:r>
        <w:t>feed</w:t>
      </w:r>
      <w:r>
        <w:t>ing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survival</w:t>
      </w:r>
      <w:r>
        <w:rPr>
          <w:spacing w:val="-2"/>
        </w:rPr>
        <w:t xml:space="preserve"> </w:t>
      </w:r>
      <w:proofErr w:type="gramStart"/>
      <w:r>
        <w:t>was</w:t>
      </w:r>
      <w:proofErr w:type="gramEnd"/>
      <w:r>
        <w:t xml:space="preserve"> recorded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species,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Nymphaea</w:t>
      </w:r>
    </w:p>
    <w:p w14:paraId="2463C705" w14:textId="77777777" w:rsidR="00A93428" w:rsidRDefault="00AB1066">
      <w:pPr>
        <w:pStyle w:val="BodyText"/>
        <w:spacing w:before="40"/>
        <w:ind w:left="118"/>
      </w:pPr>
      <w:r>
        <w:t>species</w:t>
      </w:r>
      <w:r>
        <w:rPr>
          <w:spacing w:val="-2"/>
        </w:rPr>
        <w:t xml:space="preserve"> </w:t>
      </w:r>
      <w:r>
        <w:t>tested.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larvae</w:t>
      </w:r>
      <w:r>
        <w:rPr>
          <w:spacing w:val="-2"/>
        </w:rPr>
        <w:t xml:space="preserve"> </w:t>
      </w:r>
      <w:r>
        <w:t>died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non-target</w:t>
      </w:r>
      <w:r>
        <w:rPr>
          <w:spacing w:val="-3"/>
        </w:rPr>
        <w:t xml:space="preserve"> </w:t>
      </w:r>
      <w:r>
        <w:t>plants.</w:t>
      </w:r>
    </w:p>
    <w:p w14:paraId="22D6CF3A" w14:textId="77777777" w:rsidR="00A93428" w:rsidRDefault="00A93428">
      <w:pPr>
        <w:pStyle w:val="BodyText"/>
        <w:spacing w:before="4"/>
        <w:rPr>
          <w:sz w:val="20"/>
        </w:rPr>
      </w:pPr>
    </w:p>
    <w:p w14:paraId="25D8B7B1" w14:textId="77777777" w:rsidR="00A93428" w:rsidRDefault="00AB1066">
      <w:pPr>
        <w:pStyle w:val="BodyText"/>
        <w:spacing w:line="276" w:lineRule="auto"/>
        <w:ind w:left="118" w:right="544" w:firstLine="48"/>
      </w:pPr>
      <w:r>
        <w:t>The results of the pilot studies conducted in Argentina and Australia were not included in the</w:t>
      </w:r>
      <w:r>
        <w:rPr>
          <w:spacing w:val="-46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specificity</w:t>
      </w:r>
      <w:r>
        <w:rPr>
          <w:spacing w:val="-2"/>
        </w:rPr>
        <w:t xml:space="preserve"> </w:t>
      </w:r>
      <w:r>
        <w:t>testing.</w:t>
      </w:r>
    </w:p>
    <w:p w14:paraId="060BD00E" w14:textId="77777777" w:rsidR="00A93428" w:rsidRDefault="00AB1066">
      <w:pPr>
        <w:pStyle w:val="Heading4"/>
        <w:spacing w:before="196"/>
      </w:pPr>
      <w:bookmarkStart w:id="23" w:name="No-choice_tests"/>
      <w:bookmarkEnd w:id="23"/>
      <w:r>
        <w:t>No-choice</w:t>
      </w:r>
      <w:r>
        <w:rPr>
          <w:spacing w:val="-4"/>
        </w:rPr>
        <w:t xml:space="preserve"> </w:t>
      </w:r>
      <w:r>
        <w:t>tests</w:t>
      </w:r>
    </w:p>
    <w:p w14:paraId="0E3958E5" w14:textId="77777777" w:rsidR="00A93428" w:rsidRDefault="00A93428">
      <w:pPr>
        <w:pStyle w:val="BodyText"/>
        <w:spacing w:before="9"/>
        <w:rPr>
          <w:rFonts w:ascii="Calibri"/>
          <w:b/>
          <w:sz w:val="16"/>
        </w:rPr>
      </w:pPr>
    </w:p>
    <w:p w14:paraId="4913F852" w14:textId="77777777" w:rsidR="00A93428" w:rsidRDefault="00AB1066">
      <w:pPr>
        <w:spacing w:before="1" w:line="276" w:lineRule="auto"/>
        <w:ind w:left="118" w:right="324"/>
      </w:pPr>
      <w:r>
        <w:t xml:space="preserve">Adult feeding was observed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and some replicates of four of the</w:t>
      </w:r>
      <w:r>
        <w:rPr>
          <w:spacing w:val="1"/>
        </w:rPr>
        <w:t xml:space="preserve"> </w:t>
      </w:r>
      <w:r>
        <w:t xml:space="preserve">seven tested </w:t>
      </w:r>
      <w:r>
        <w:rPr>
          <w:i/>
        </w:rPr>
        <w:t xml:space="preserve">Nymphaea </w:t>
      </w:r>
      <w:r>
        <w:t>species (</w:t>
      </w:r>
      <w:r>
        <w:rPr>
          <w:i/>
        </w:rPr>
        <w:t>N. gigantea</w:t>
      </w:r>
      <w:r>
        <w:t xml:space="preserve">, </w:t>
      </w:r>
      <w:r>
        <w:rPr>
          <w:i/>
        </w:rPr>
        <w:t xml:space="preserve">N. </w:t>
      </w:r>
      <w:proofErr w:type="spellStart"/>
      <w:r>
        <w:rPr>
          <w:i/>
        </w:rPr>
        <w:t>immutabilis</w:t>
      </w:r>
      <w:proofErr w:type="spellEnd"/>
      <w:r>
        <w:t xml:space="preserve">, </w:t>
      </w:r>
      <w:r>
        <w:rPr>
          <w:i/>
        </w:rPr>
        <w:t xml:space="preserve">N. </w:t>
      </w:r>
      <w:proofErr w:type="spellStart"/>
      <w:r>
        <w:rPr>
          <w:i/>
        </w:rPr>
        <w:t>pubescens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N. </w:t>
      </w:r>
      <w:proofErr w:type="spellStart"/>
      <w:r>
        <w:rPr>
          <w:i/>
        </w:rPr>
        <w:t>violacea</w:t>
      </w:r>
      <w:proofErr w:type="spellEnd"/>
      <w:r>
        <w:t>). No</w:t>
      </w:r>
      <w:r>
        <w:rPr>
          <w:spacing w:val="1"/>
        </w:rPr>
        <w:t xml:space="preserve"> </w:t>
      </w:r>
      <w:r>
        <w:t xml:space="preserve">oviposition or development was recorded on the four species of </w:t>
      </w:r>
      <w:r>
        <w:rPr>
          <w:i/>
        </w:rPr>
        <w:t xml:space="preserve">Nymphaea </w:t>
      </w:r>
      <w:r>
        <w:t>that supported adult</w:t>
      </w:r>
      <w:r>
        <w:rPr>
          <w:spacing w:val="-46"/>
        </w:rPr>
        <w:t xml:space="preserve"> </w:t>
      </w:r>
      <w:r>
        <w:t xml:space="preserve">feeding. Adult feeding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rPr>
          <w:i/>
        </w:rPr>
        <w:t xml:space="preserve"> </w:t>
      </w:r>
      <w:r>
        <w:t xml:space="preserve">was far greater than that observed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any of the </w:t>
      </w:r>
      <w:r>
        <w:rPr>
          <w:i/>
        </w:rPr>
        <w:t xml:space="preserve">Nymphaea </w:t>
      </w:r>
      <w:r>
        <w:t xml:space="preserve">species. The remaining </w:t>
      </w:r>
      <w:r>
        <w:rPr>
          <w:i/>
        </w:rPr>
        <w:t xml:space="preserve">Nymphaea </w:t>
      </w:r>
      <w:r>
        <w:t xml:space="preserve">species and all </w:t>
      </w:r>
      <w:proofErr w:type="spellStart"/>
      <w:r>
        <w:rPr>
          <w:i/>
        </w:rPr>
        <w:t>Trithuria</w:t>
      </w:r>
      <w:proofErr w:type="spellEnd"/>
      <w:r>
        <w:rPr>
          <w:i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sustained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feeding,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oviposition,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no development.</w:t>
      </w:r>
    </w:p>
    <w:p w14:paraId="1E2A454C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56B1307A" w14:textId="77777777" w:rsidR="00A93428" w:rsidRDefault="00A93428">
      <w:pPr>
        <w:pStyle w:val="BodyText"/>
        <w:spacing w:before="7"/>
        <w:rPr>
          <w:sz w:val="26"/>
        </w:rPr>
      </w:pPr>
    </w:p>
    <w:p w14:paraId="669D972D" w14:textId="77777777" w:rsidR="00A93428" w:rsidRDefault="00AB1066">
      <w:pPr>
        <w:pStyle w:val="BodyText"/>
        <w:spacing w:before="101" w:line="273" w:lineRule="auto"/>
        <w:ind w:left="118" w:right="652"/>
      </w:pPr>
      <w:r>
        <w:t>Oviposition and lifecy</w:t>
      </w:r>
      <w:r>
        <w:t xml:space="preserve">cle development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was observed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. Oviposition</w:t>
      </w:r>
      <w:r>
        <w:rPr>
          <w:spacing w:val="-4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 replicates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larval</w:t>
      </w:r>
      <w:r>
        <w:rPr>
          <w:spacing w:val="-4"/>
        </w:rPr>
        <w:t xml:space="preserve"> </w:t>
      </w:r>
      <w:r>
        <w:t>feeding on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 replicates.</w:t>
      </w:r>
    </w:p>
    <w:p w14:paraId="46BD97E7" w14:textId="77777777" w:rsidR="00A93428" w:rsidRDefault="00AB1066">
      <w:pPr>
        <w:pStyle w:val="BodyText"/>
        <w:spacing w:before="5" w:line="276" w:lineRule="auto"/>
        <w:ind w:left="118" w:right="443"/>
      </w:pPr>
      <w:r>
        <w:t>Development of larvae through to pupation and lifecycle completion was only observed on one</w:t>
      </w:r>
      <w:r>
        <w:rPr>
          <w:spacing w:val="-46"/>
        </w:rPr>
        <w:t xml:space="preserve"> </w:t>
      </w:r>
      <w:r>
        <w:t>replicate.</w:t>
      </w:r>
      <w:r>
        <w:rPr>
          <w:spacing w:val="-4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lifecycle</w:t>
      </w:r>
      <w:r>
        <w:rPr>
          <w:spacing w:val="-1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replicates.</w:t>
      </w:r>
    </w:p>
    <w:p w14:paraId="72794ABD" w14:textId="77777777" w:rsidR="00A93428" w:rsidRDefault="00AB1066">
      <w:pPr>
        <w:pStyle w:val="Heading4"/>
        <w:spacing w:before="198"/>
      </w:pPr>
      <w:bookmarkStart w:id="24" w:name="Choice_tests"/>
      <w:bookmarkEnd w:id="24"/>
      <w:r>
        <w:t>Choice</w:t>
      </w:r>
      <w:r>
        <w:rPr>
          <w:spacing w:val="-2"/>
        </w:rPr>
        <w:t xml:space="preserve"> </w:t>
      </w:r>
      <w:r>
        <w:t>tests</w:t>
      </w:r>
    </w:p>
    <w:p w14:paraId="32351BFD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3A7F7EF8" w14:textId="77777777" w:rsidR="00A93428" w:rsidRDefault="00AB1066">
      <w:pPr>
        <w:pStyle w:val="BodyText"/>
        <w:spacing w:line="276" w:lineRule="auto"/>
        <w:ind w:left="118" w:right="544"/>
      </w:pPr>
      <w:r>
        <w:t xml:space="preserve">As lifecycle completion was recorded on one replicate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during no-choice testing,</w:t>
      </w:r>
      <w:r>
        <w:rPr>
          <w:spacing w:val="-46"/>
        </w:rPr>
        <w:t xml:space="preserve"> </w:t>
      </w:r>
      <w:r>
        <w:t xml:space="preserve">choice tests were conducted with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Oviposition and larval</w:t>
      </w:r>
      <w:r>
        <w:rPr>
          <w:spacing w:val="1"/>
        </w:rPr>
        <w:t xml:space="preserve"> </w:t>
      </w:r>
      <w:r>
        <w:t xml:space="preserve">development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were recorded on two of the five replicates tested. Pupation was</w:t>
      </w:r>
      <w:r>
        <w:rPr>
          <w:spacing w:val="1"/>
        </w:rPr>
        <w:t xml:space="preserve"> </w:t>
      </w:r>
      <w:r>
        <w:t>recorded on one replicate (two pupae) but there was no lifecycle completio</w:t>
      </w:r>
      <w:r>
        <w:t xml:space="preserve">n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  <w:spacing w:val="1"/>
        </w:rPr>
        <w:t xml:space="preserve"> </w:t>
      </w:r>
      <w:r>
        <w:t>recorded.</w:t>
      </w:r>
      <w:r>
        <w:rPr>
          <w:spacing w:val="-4"/>
        </w:rPr>
        <w:t xml:space="preserve"> </w:t>
      </w:r>
      <w:proofErr w:type="spellStart"/>
      <w:r>
        <w:rPr>
          <w:i/>
        </w:rPr>
        <w:t>Cabomba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1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lifecycle completion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replicates.</w:t>
      </w:r>
    </w:p>
    <w:p w14:paraId="4836C390" w14:textId="77777777" w:rsidR="00A93428" w:rsidRDefault="00AB1066">
      <w:pPr>
        <w:pStyle w:val="Heading4"/>
      </w:pPr>
      <w:bookmarkStart w:id="25" w:name="Continuation_trials"/>
      <w:bookmarkEnd w:id="25"/>
      <w:r>
        <w:t>Continuation</w:t>
      </w:r>
      <w:r>
        <w:rPr>
          <w:spacing w:val="-4"/>
        </w:rPr>
        <w:t xml:space="preserve"> </w:t>
      </w:r>
      <w:r>
        <w:t>trials</w:t>
      </w:r>
    </w:p>
    <w:p w14:paraId="77F9527C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32DE63D2" w14:textId="77777777" w:rsidR="00A93428" w:rsidRDefault="00AB1066">
      <w:pPr>
        <w:pStyle w:val="BodyText"/>
        <w:spacing w:line="276" w:lineRule="auto"/>
        <w:ind w:left="118" w:right="257"/>
      </w:pPr>
      <w:r>
        <w:t xml:space="preserve">Of the four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replicates, tested over approximately 150 days, oviposition was observed</w:t>
      </w:r>
      <w:r>
        <w:rPr>
          <w:spacing w:val="-46"/>
        </w:rPr>
        <w:t xml:space="preserve"> </w:t>
      </w:r>
      <w:r>
        <w:t>on three replicates. Larval development an</w:t>
      </w:r>
      <w:r>
        <w:t xml:space="preserve">d pupation </w:t>
      </w:r>
      <w:proofErr w:type="gramStart"/>
      <w:r>
        <w:t>was</w:t>
      </w:r>
      <w:proofErr w:type="gramEnd"/>
      <w:r>
        <w:t xml:space="preserve"> recorded on one replicate, and 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pupa</w:t>
      </w:r>
      <w:r>
        <w:rPr>
          <w:spacing w:val="-1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replicate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emerged.</w:t>
      </w:r>
    </w:p>
    <w:p w14:paraId="18A84409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7"/>
        <w:ind w:hanging="721"/>
      </w:pPr>
      <w:bookmarkStart w:id="26" w:name="2.2.3_Comments_on_host_specificity_testi"/>
      <w:bookmarkEnd w:id="26"/>
      <w:r>
        <w:t>Comments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specificity</w:t>
      </w:r>
      <w:r>
        <w:rPr>
          <w:spacing w:val="-3"/>
        </w:rPr>
        <w:t xml:space="preserve"> </w:t>
      </w:r>
      <w:r>
        <w:t>testing</w:t>
      </w:r>
    </w:p>
    <w:p w14:paraId="0A46D175" w14:textId="77777777" w:rsidR="00A93428" w:rsidRDefault="00AB1066">
      <w:pPr>
        <w:pStyle w:val="BodyText"/>
        <w:spacing w:before="204" w:line="276" w:lineRule="auto"/>
        <w:ind w:left="118" w:right="356"/>
      </w:pPr>
      <w:r>
        <w:t>The reported results of the host specificity testing consistently showed lifecycle completion and</w:t>
      </w:r>
      <w:r>
        <w:rPr>
          <w:spacing w:val="-46"/>
        </w:rPr>
        <w:t xml:space="preserve"> </w:t>
      </w:r>
      <w:r>
        <w:t xml:space="preserve">damage to the target weed by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within all replicates across all tests. Oviposition and</w:t>
      </w:r>
      <w:r>
        <w:rPr>
          <w:spacing w:val="1"/>
        </w:rPr>
        <w:t xml:space="preserve"> </w:t>
      </w:r>
      <w:r>
        <w:t xml:space="preserve">larval development </w:t>
      </w:r>
      <w:proofErr w:type="gramStart"/>
      <w:r>
        <w:t>was</w:t>
      </w:r>
      <w:proofErr w:type="gramEnd"/>
      <w:r>
        <w:t xml:space="preserve"> recorded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in some replica</w:t>
      </w:r>
      <w:r>
        <w:t>tes across both no-choice and</w:t>
      </w:r>
      <w:r>
        <w:rPr>
          <w:spacing w:val="1"/>
        </w:rPr>
        <w:t xml:space="preserve"> </w:t>
      </w:r>
      <w:r>
        <w:t>choice tests, however lifecycle completion was only recorded in one replicate in both no-choice</w:t>
      </w:r>
      <w:r>
        <w:rPr>
          <w:spacing w:val="1"/>
        </w:rPr>
        <w:t xml:space="preserve"> </w:t>
      </w:r>
      <w:r>
        <w:t xml:space="preserve">tests and continuation trials. A population was unable to be sustained on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t>, with only</w:t>
      </w:r>
      <w:r>
        <w:rPr>
          <w:spacing w:val="1"/>
        </w:rPr>
        <w:t xml:space="preserve"> </w:t>
      </w:r>
      <w:r>
        <w:t>one adult emerging during the th</w:t>
      </w:r>
      <w:r>
        <w:t xml:space="preserve">ree generations that the continuation trial was run. </w:t>
      </w:r>
      <w:proofErr w:type="spellStart"/>
      <w:r>
        <w:rPr>
          <w:i/>
        </w:rPr>
        <w:t>Brasenia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the only other species within the Cabombaceae family present in Australia. Testing</w:t>
      </w:r>
      <w:r>
        <w:rPr>
          <w:spacing w:val="1"/>
        </w:rPr>
        <w:t xml:space="preserve"> </w:t>
      </w:r>
      <w:r>
        <w:t xml:space="preserve">on representative species from the Nymphaeaceae and </w:t>
      </w:r>
      <w:proofErr w:type="spellStart"/>
      <w:r>
        <w:t>Hydatellaceae</w:t>
      </w:r>
      <w:proofErr w:type="spellEnd"/>
      <w:r>
        <w:t xml:space="preserve"> families resulted in no</w:t>
      </w:r>
      <w:r>
        <w:rPr>
          <w:spacing w:val="1"/>
        </w:rPr>
        <w:t xml:space="preserve"> </w:t>
      </w:r>
      <w:r>
        <w:t>oviposit</w:t>
      </w:r>
      <w:r>
        <w:t>ion on any species tested. While some adult feeding occurred during no-choice trials on</w:t>
      </w:r>
      <w:r>
        <w:rPr>
          <w:spacing w:val="-46"/>
        </w:rPr>
        <w:t xml:space="preserve"> </w:t>
      </w:r>
      <w:r>
        <w:t xml:space="preserve">some replicates of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 xml:space="preserve">and four </w:t>
      </w:r>
      <w:r>
        <w:rPr>
          <w:i/>
        </w:rPr>
        <w:t xml:space="preserve">Nymphaea </w:t>
      </w:r>
      <w:r>
        <w:t>species, the applicant notes that this feeding</w:t>
      </w:r>
      <w:r>
        <w:rPr>
          <w:spacing w:val="1"/>
        </w:rPr>
        <w:t xml:space="preserve"> </w:t>
      </w:r>
      <w:r>
        <w:t xml:space="preserve">was negligible compared to adult feeding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. It is also </w:t>
      </w:r>
      <w:r>
        <w:t>noted that larval feeding is</w:t>
      </w:r>
      <w:r>
        <w:rPr>
          <w:spacing w:val="1"/>
        </w:rPr>
        <w:t xml:space="preserve"> </w:t>
      </w:r>
      <w:r>
        <w:t xml:space="preserve">the damaging stage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 xml:space="preserve">, adult feeding is not reported to have a major impact on </w:t>
      </w:r>
      <w:r>
        <w:rPr>
          <w:i/>
        </w:rPr>
        <w:t>C.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t>.</w:t>
      </w:r>
    </w:p>
    <w:p w14:paraId="59DE3438" w14:textId="77777777" w:rsidR="00A93428" w:rsidRDefault="00AB1066">
      <w:pPr>
        <w:pStyle w:val="BodyText"/>
        <w:spacing w:before="200" w:line="276" w:lineRule="auto"/>
        <w:ind w:left="118" w:right="735"/>
      </w:pPr>
      <w:r>
        <w:t>In addition to host specificity testing, field surveys were undertaken for two months in the</w:t>
      </w:r>
      <w:r>
        <w:rPr>
          <w:spacing w:val="1"/>
        </w:rPr>
        <w:t xml:space="preserve"> </w:t>
      </w:r>
      <w:r>
        <w:t xml:space="preserve">native range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t>. Ob</w:t>
      </w:r>
      <w:r>
        <w:t xml:space="preserve">servations were made on the presence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and feeding</w:t>
      </w:r>
      <w:r>
        <w:rPr>
          <w:spacing w:val="-46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non-target plant</w:t>
      </w:r>
      <w:r>
        <w:rPr>
          <w:spacing w:val="-2"/>
        </w:rPr>
        <w:t xml:space="preserve"> </w:t>
      </w:r>
      <w:r>
        <w:t>species at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sites,</w:t>
      </w:r>
      <w:r>
        <w:rPr>
          <w:spacing w:val="-4"/>
        </w:rPr>
        <w:t xml:space="preserve"> </w:t>
      </w:r>
      <w:r>
        <w:t>one in</w:t>
      </w:r>
      <w:r>
        <w:rPr>
          <w:spacing w:val="-3"/>
        </w:rPr>
        <w:t xml:space="preserve"> </w:t>
      </w:r>
      <w:r>
        <w:t>Argentina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Paraguay.</w:t>
      </w:r>
    </w:p>
    <w:p w14:paraId="3C862375" w14:textId="77777777" w:rsidR="00A93428" w:rsidRDefault="00AB1066">
      <w:pPr>
        <w:spacing w:line="276" w:lineRule="auto"/>
        <w:ind w:left="118" w:right="448"/>
      </w:pP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was primarily found on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 xml:space="preserve">, with one record on </w:t>
      </w:r>
      <w:r>
        <w:rPr>
          <w:i/>
        </w:rPr>
        <w:t xml:space="preserve">N. </w:t>
      </w:r>
      <w:proofErr w:type="spellStart"/>
      <w:r>
        <w:rPr>
          <w:i/>
        </w:rPr>
        <w:t>prolifera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however no feeding damage was observed on </w:t>
      </w:r>
      <w:r>
        <w:rPr>
          <w:i/>
        </w:rPr>
        <w:t xml:space="preserve">N. </w:t>
      </w:r>
      <w:proofErr w:type="spellStart"/>
      <w:r>
        <w:rPr>
          <w:i/>
        </w:rPr>
        <w:t>prolifera</w:t>
      </w:r>
      <w:proofErr w:type="spellEnd"/>
      <w:r>
        <w:t>. These survey observations add</w:t>
      </w:r>
      <w:r>
        <w:rPr>
          <w:spacing w:val="1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laboratory-based</w:t>
      </w:r>
      <w:r>
        <w:rPr>
          <w:spacing w:val="-5"/>
        </w:rPr>
        <w:t xml:space="preserve"> </w:t>
      </w:r>
      <w:r>
        <w:t>host</w:t>
      </w:r>
      <w:r>
        <w:rPr>
          <w:spacing w:val="-6"/>
        </w:rPr>
        <w:t xml:space="preserve"> </w:t>
      </w:r>
      <w:r>
        <w:t>specificity</w:t>
      </w:r>
      <w:r>
        <w:rPr>
          <w:spacing w:val="-4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Australia.</w:t>
      </w:r>
    </w:p>
    <w:p w14:paraId="010B148D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ind w:hanging="721"/>
      </w:pPr>
      <w:bookmarkStart w:id="27" w:name="2.2.4_Likelihood_of_off-target_effects"/>
      <w:bookmarkEnd w:id="27"/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off-target</w:t>
      </w:r>
      <w:r>
        <w:rPr>
          <w:spacing w:val="-4"/>
        </w:rPr>
        <w:t xml:space="preserve"> </w:t>
      </w:r>
      <w:r>
        <w:t>effects</w:t>
      </w:r>
    </w:p>
    <w:p w14:paraId="21201EEB" w14:textId="77777777" w:rsidR="00A93428" w:rsidRDefault="00AB1066">
      <w:pPr>
        <w:pStyle w:val="BodyText"/>
        <w:spacing w:before="201" w:line="276" w:lineRule="auto"/>
        <w:ind w:left="118" w:right="551"/>
      </w:pPr>
      <w:r>
        <w:t>The likelihood of off-target effects is es</w:t>
      </w:r>
      <w:r>
        <w:t xml:space="preserve">timated </w:t>
      </w:r>
      <w:proofErr w:type="gramStart"/>
      <w:r>
        <w:t>on the basis of</w:t>
      </w:r>
      <w:proofErr w:type="gramEnd"/>
      <w:r>
        <w:t xml:space="preserve"> the outcomes of host specificity</w:t>
      </w:r>
      <w:r>
        <w:rPr>
          <w:spacing w:val="-46"/>
        </w:rPr>
        <w:t xml:space="preserve"> </w:t>
      </w:r>
      <w:r>
        <w:t>testing 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(Attachment</w:t>
      </w:r>
      <w:r>
        <w:rPr>
          <w:spacing w:val="-2"/>
        </w:rPr>
        <w:t xml:space="preserve"> </w:t>
      </w:r>
      <w:r>
        <w:t>1).</w:t>
      </w:r>
    </w:p>
    <w:p w14:paraId="684EF1F7" w14:textId="77777777" w:rsidR="00A93428" w:rsidRDefault="00AB1066">
      <w:pPr>
        <w:pStyle w:val="BodyText"/>
        <w:spacing w:before="199" w:line="276" w:lineRule="auto"/>
        <w:ind w:left="118" w:right="284"/>
      </w:pPr>
      <w:r>
        <w:t xml:space="preserve">Host specificity testing results indicate that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 xml:space="preserve">is host specific to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Minimal</w:t>
      </w:r>
      <w:r>
        <w:rPr>
          <w:spacing w:val="1"/>
        </w:rPr>
        <w:t xml:space="preserve"> </w:t>
      </w:r>
      <w:r>
        <w:t>development oc</w:t>
      </w:r>
      <w:r>
        <w:t xml:space="preserve">curred on the most closely related species in Australia,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and testing</w:t>
      </w:r>
      <w:r>
        <w:rPr>
          <w:spacing w:val="1"/>
        </w:rPr>
        <w:t xml:space="preserve"> </w:t>
      </w:r>
      <w:r>
        <w:t>results,</w:t>
      </w:r>
      <w:r>
        <w:rPr>
          <w:spacing w:val="-5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continuation</w:t>
      </w:r>
      <w:r>
        <w:rPr>
          <w:spacing w:val="-4"/>
        </w:rPr>
        <w:t xml:space="preserve"> </w:t>
      </w:r>
      <w:r>
        <w:t>trials,</w:t>
      </w:r>
      <w:r>
        <w:rPr>
          <w:spacing w:val="-5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host.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</w:p>
    <w:p w14:paraId="37A578D8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6219CC09" w14:textId="77777777" w:rsidR="00A93428" w:rsidRDefault="00A93428">
      <w:pPr>
        <w:pStyle w:val="BodyText"/>
        <w:spacing w:before="7"/>
        <w:rPr>
          <w:sz w:val="26"/>
        </w:rPr>
      </w:pPr>
    </w:p>
    <w:p w14:paraId="12B55FBF" w14:textId="77777777" w:rsidR="00A93428" w:rsidRDefault="00AB1066">
      <w:pPr>
        <w:pStyle w:val="BodyText"/>
        <w:spacing w:before="101" w:line="276" w:lineRule="auto"/>
        <w:ind w:left="118" w:right="620"/>
      </w:pPr>
      <w:proofErr w:type="gramStart"/>
      <w:r>
        <w:t>however</w:t>
      </w:r>
      <w:proofErr w:type="gramEnd"/>
      <w:r>
        <w:t xml:space="preserve"> that there may be some minor adult and larval feeding where </w:t>
      </w:r>
      <w:r>
        <w:rPr>
          <w:i/>
        </w:rPr>
        <w:t xml:space="preserve">B. </w:t>
      </w:r>
      <w:proofErr w:type="spellStart"/>
      <w:r>
        <w:rPr>
          <w:i/>
        </w:rPr>
        <w:t>schreberi</w:t>
      </w:r>
      <w:proofErr w:type="spellEnd"/>
      <w:r>
        <w:rPr>
          <w:i/>
        </w:rPr>
        <w:t xml:space="preserve"> </w:t>
      </w:r>
      <w:r>
        <w:t>is in close</w:t>
      </w:r>
      <w:r>
        <w:rPr>
          <w:spacing w:val="-46"/>
        </w:rPr>
        <w:t xml:space="preserve"> </w:t>
      </w:r>
      <w:r>
        <w:t xml:space="preserve">proximity to </w:t>
      </w:r>
      <w:r>
        <w:rPr>
          <w:i/>
        </w:rPr>
        <w:t xml:space="preserve">C. </w:t>
      </w:r>
      <w:proofErr w:type="spellStart"/>
      <w:r>
        <w:rPr>
          <w:i/>
        </w:rPr>
        <w:t>caroliniana</w:t>
      </w:r>
      <w:proofErr w:type="spellEnd"/>
      <w:r>
        <w:t>. None of the other species tested are expected to be at risk of off-</w:t>
      </w:r>
      <w:r>
        <w:rPr>
          <w:spacing w:val="1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t xml:space="preserve">impacts from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natans</w:t>
      </w:r>
      <w:proofErr w:type="spellEnd"/>
      <w:r>
        <w:t>.</w:t>
      </w:r>
    </w:p>
    <w:p w14:paraId="5326DA22" w14:textId="77777777" w:rsidR="00A93428" w:rsidRDefault="00AB1066">
      <w:pPr>
        <w:pStyle w:val="BodyText"/>
        <w:spacing w:before="200" w:line="276" w:lineRule="auto"/>
        <w:ind w:left="118" w:right="449"/>
      </w:pPr>
      <w:proofErr w:type="gramStart"/>
      <w:r>
        <w:t>On the basis of</w:t>
      </w:r>
      <w:proofErr w:type="gramEnd"/>
      <w:r>
        <w:t xml:space="preserve"> the results of host</w:t>
      </w:r>
      <w:r>
        <w:t xml:space="preserve"> specificity testing reported in this application, it is concluded</w:t>
      </w:r>
      <w:r>
        <w:rPr>
          <w:spacing w:val="-4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likelihood</w:t>
      </w:r>
      <w:r>
        <w:rPr>
          <w:spacing w:val="-1"/>
        </w:rPr>
        <w:t xml:space="preserve"> </w:t>
      </w:r>
      <w:r>
        <w:t>of occurrence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off-target effects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Low</w:t>
      </w:r>
      <w:r>
        <w:t>.</w:t>
      </w:r>
    </w:p>
    <w:p w14:paraId="148B2997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196"/>
        <w:ind w:hanging="721"/>
      </w:pPr>
      <w:bookmarkStart w:id="28" w:name="2.2.5_Assessment_of_potential_consequenc"/>
      <w:bookmarkEnd w:id="28"/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consequences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off-target</w:t>
      </w:r>
      <w:r>
        <w:rPr>
          <w:spacing w:val="-2"/>
        </w:rPr>
        <w:t xml:space="preserve"> </w:t>
      </w:r>
      <w:r>
        <w:t>effects</w:t>
      </w:r>
    </w:p>
    <w:p w14:paraId="39C73429" w14:textId="77777777" w:rsidR="00A93428" w:rsidRDefault="00AB1066">
      <w:pPr>
        <w:pStyle w:val="BodyText"/>
        <w:spacing w:before="204" w:line="276" w:lineRule="auto"/>
        <w:ind w:left="118" w:right="436"/>
      </w:pPr>
      <w:r>
        <w:t>The potential consequences of the off-target effects of this biological control agent have been</w:t>
      </w:r>
      <w:r>
        <w:rPr>
          <w:spacing w:val="1"/>
        </w:rPr>
        <w:t xml:space="preserve"> </w:t>
      </w:r>
      <w:r>
        <w:t>assessed using the same methodology (Appendix A) as used in the import risk analysis process</w:t>
      </w:r>
      <w:r>
        <w:rPr>
          <w:spacing w:val="-4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pests associated</w:t>
      </w:r>
      <w:r>
        <w:rPr>
          <w:spacing w:val="-1"/>
        </w:rPr>
        <w:t xml:space="preserve"> </w:t>
      </w:r>
      <w:r>
        <w:t>with imported</w:t>
      </w:r>
      <w:r>
        <w:rPr>
          <w:spacing w:val="-1"/>
        </w:rPr>
        <w:t xml:space="preserve"> </w:t>
      </w:r>
      <w:r>
        <w:t>fresh produce.</w:t>
      </w:r>
    </w:p>
    <w:p w14:paraId="2A28EC7A" w14:textId="77777777" w:rsidR="00A93428" w:rsidRDefault="00A93428">
      <w:pPr>
        <w:pStyle w:val="BodyText"/>
        <w:spacing w:before="10"/>
        <w:rPr>
          <w:sz w:val="1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5543"/>
      </w:tblGrid>
      <w:tr w:rsidR="00A93428" w14:paraId="77D143B4" w14:textId="77777777">
        <w:trPr>
          <w:trHeight w:val="330"/>
        </w:trPr>
        <w:tc>
          <w:tcPr>
            <w:tcW w:w="3295" w:type="dxa"/>
            <w:tcBorders>
              <w:top w:val="single" w:sz="4" w:space="0" w:color="000000"/>
              <w:bottom w:val="single" w:sz="4" w:space="0" w:color="D8D8D8"/>
            </w:tcBorders>
          </w:tcPr>
          <w:p w14:paraId="7F04C727" w14:textId="77777777" w:rsidR="00A93428" w:rsidRDefault="00AB1066">
            <w:pPr>
              <w:pStyle w:val="TableParagraph"/>
              <w:spacing w:before="5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Criterion</w:t>
            </w:r>
          </w:p>
        </w:tc>
        <w:tc>
          <w:tcPr>
            <w:tcW w:w="5543" w:type="dxa"/>
            <w:tcBorders>
              <w:top w:val="single" w:sz="4" w:space="0" w:color="000000"/>
              <w:bottom w:val="single" w:sz="4" w:space="0" w:color="D8D8D8"/>
            </w:tcBorders>
          </w:tcPr>
          <w:p w14:paraId="75592444" w14:textId="77777777" w:rsidR="00A93428" w:rsidRDefault="00AB1066">
            <w:pPr>
              <w:pStyle w:val="TableParagraph"/>
              <w:spacing w:before="59"/>
              <w:ind w:left="393"/>
              <w:rPr>
                <w:b/>
                <w:sz w:val="18"/>
              </w:rPr>
            </w:pPr>
            <w:r>
              <w:rPr>
                <w:b/>
                <w:sz w:val="18"/>
              </w:rPr>
              <w:t>Estima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rationale</w:t>
            </w:r>
          </w:p>
        </w:tc>
      </w:tr>
      <w:tr w:rsidR="00A93428" w14:paraId="0FD51AA7" w14:textId="77777777">
        <w:trPr>
          <w:trHeight w:val="330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321F4C19" w14:textId="77777777" w:rsidR="00A93428" w:rsidRDefault="00AB1066">
            <w:pPr>
              <w:pStyle w:val="TableParagraph"/>
              <w:spacing w:before="5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Direct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75B730B9" w14:textId="77777777" w:rsidR="00A93428" w:rsidRDefault="00A9342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A93428" w14:paraId="777D00DF" w14:textId="77777777">
        <w:trPr>
          <w:trHeight w:val="2922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7D6C2C71" w14:textId="77777777" w:rsidR="00A93428" w:rsidRDefault="00AB1066">
            <w:pPr>
              <w:pStyle w:val="TableParagraph"/>
              <w:spacing w:before="59"/>
              <w:ind w:left="122"/>
              <w:rPr>
                <w:sz w:val="18"/>
              </w:rPr>
            </w:pPr>
            <w:r>
              <w:rPr>
                <w:sz w:val="18"/>
              </w:rPr>
              <w:t>Plant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39F1D899" w14:textId="77777777" w:rsidR="00A93428" w:rsidRDefault="00AB1066">
            <w:pPr>
              <w:pStyle w:val="TableParagraph"/>
              <w:spacing w:before="59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  <w:p w14:paraId="0E0F2EA4" w14:textId="77777777" w:rsidR="00A93428" w:rsidRDefault="00AB1066">
            <w:pPr>
              <w:pStyle w:val="TableParagraph"/>
              <w:ind w:left="393" w:right="117"/>
              <w:rPr>
                <w:sz w:val="18"/>
              </w:rPr>
            </w:pPr>
            <w:r>
              <w:rPr>
                <w:sz w:val="18"/>
              </w:rPr>
              <w:t>It is not anticipated that there will be any discernible off-target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effects associated with the release of </w:t>
            </w:r>
            <w:r>
              <w:rPr>
                <w:i/>
                <w:sz w:val="18"/>
              </w:rPr>
              <w:t xml:space="preserve">H.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due to the high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of host specificity demonstrated during testing. If any off-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target effects were to occur this would most likely take the form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of minor adult and larval feeding on </w:t>
            </w:r>
            <w:r>
              <w:rPr>
                <w:i/>
                <w:sz w:val="18"/>
              </w:rPr>
              <w:t xml:space="preserve">B. </w:t>
            </w:r>
            <w:proofErr w:type="spellStart"/>
            <w:r>
              <w:rPr>
                <w:i/>
                <w:sz w:val="18"/>
              </w:rPr>
              <w:t>schreberi</w:t>
            </w:r>
            <w:proofErr w:type="spellEnd"/>
            <w:r>
              <w:rPr>
                <w:sz w:val="18"/>
              </w:rPr>
              <w:t>. The applicant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predicts that based on bioclimatic models, </w:t>
            </w:r>
            <w:r>
              <w:rPr>
                <w:i/>
                <w:sz w:val="18"/>
              </w:rPr>
              <w:t xml:space="preserve">H.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is li</w:t>
            </w:r>
            <w:r>
              <w:rPr>
                <w:sz w:val="18"/>
              </w:rPr>
              <w:t>kely to be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restricted to subtropical and tropical areas of Australia and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therefore only expected to have a biogeographic overlap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populations of </w:t>
            </w:r>
            <w:r>
              <w:rPr>
                <w:i/>
                <w:sz w:val="18"/>
              </w:rPr>
              <w:t xml:space="preserve">B. </w:t>
            </w:r>
            <w:proofErr w:type="spellStart"/>
            <w:r>
              <w:rPr>
                <w:i/>
                <w:sz w:val="18"/>
              </w:rPr>
              <w:t>schreberi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 xml:space="preserve">in these areas. </w:t>
            </w:r>
            <w:proofErr w:type="spellStart"/>
            <w:r>
              <w:rPr>
                <w:i/>
                <w:sz w:val="18"/>
              </w:rPr>
              <w:t>Brasenia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schreberi</w:t>
            </w:r>
            <w:proofErr w:type="spellEnd"/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occurs in greater abundance in temperate areas of Australia.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off-target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feeding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predicted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 indiscernible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</w:tr>
      <w:tr w:rsidR="00A93428" w14:paraId="3040DAD7" w14:textId="77777777">
        <w:trPr>
          <w:trHeight w:val="1024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11976D2A" w14:textId="77777777" w:rsidR="00A93428" w:rsidRDefault="00AB1066">
            <w:pPr>
              <w:pStyle w:val="TableParagraph"/>
              <w:spacing w:before="59"/>
              <w:ind w:left="122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environment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7943AB5D" w14:textId="77777777" w:rsidR="00A93428" w:rsidRDefault="00AB1066">
            <w:pPr>
              <w:pStyle w:val="TableParagraph"/>
              <w:spacing w:before="59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  <w:p w14:paraId="3411F716" w14:textId="77777777" w:rsidR="00A93428" w:rsidRDefault="00AB1066">
            <w:pPr>
              <w:pStyle w:val="TableParagraph"/>
              <w:ind w:left="393" w:right="261"/>
              <w:rPr>
                <w:sz w:val="18"/>
              </w:rPr>
            </w:pPr>
            <w:r>
              <w:rPr>
                <w:sz w:val="18"/>
              </w:rPr>
              <w:t>No negative direct impacts on other aspects of the environment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are an</w:t>
            </w:r>
            <w:r>
              <w:rPr>
                <w:sz w:val="18"/>
              </w:rPr>
              <w:t xml:space="preserve">ticipated. Reduction of </w:t>
            </w:r>
            <w:r>
              <w:rPr>
                <w:i/>
                <w:sz w:val="18"/>
              </w:rPr>
              <w:t xml:space="preserve">C. </w:t>
            </w:r>
            <w:proofErr w:type="spellStart"/>
            <w:r>
              <w:rPr>
                <w:i/>
                <w:sz w:val="18"/>
              </w:rPr>
              <w:t>caroliniana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would result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clearer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waterways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affected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less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herbicide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usage.</w:t>
            </w:r>
          </w:p>
        </w:tc>
      </w:tr>
      <w:tr w:rsidR="00A93428" w14:paraId="3ACDF78A" w14:textId="77777777">
        <w:trPr>
          <w:trHeight w:val="330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43182766" w14:textId="77777777" w:rsidR="00A93428" w:rsidRDefault="00AB1066">
            <w:pPr>
              <w:pStyle w:val="TableParagraph"/>
              <w:spacing w:before="59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Indirect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10AC3DDD" w14:textId="77777777" w:rsidR="00A93428" w:rsidRDefault="00A9342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A93428" w14:paraId="673E501A" w14:textId="77777777">
        <w:trPr>
          <w:trHeight w:val="1869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0A9E4214" w14:textId="77777777" w:rsidR="00A93428" w:rsidRDefault="00AB1066">
            <w:pPr>
              <w:pStyle w:val="TableParagraph"/>
              <w:spacing w:before="59"/>
              <w:ind w:left="122"/>
              <w:rPr>
                <w:sz w:val="18"/>
              </w:rPr>
            </w:pPr>
            <w:r>
              <w:rPr>
                <w:sz w:val="18"/>
              </w:rPr>
              <w:t>Eradication,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74599DAE" w14:textId="77777777" w:rsidR="00A93428" w:rsidRDefault="00AB1066">
            <w:pPr>
              <w:pStyle w:val="TableParagraph"/>
              <w:spacing w:before="59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  <w:p w14:paraId="2D0300B1" w14:textId="77777777" w:rsidR="00A93428" w:rsidRDefault="00AB1066">
            <w:pPr>
              <w:pStyle w:val="TableParagraph"/>
              <w:ind w:left="393" w:right="173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Hydrotimetes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is a biological control agent proposed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release for the biological control of </w:t>
            </w:r>
            <w:r>
              <w:rPr>
                <w:i/>
                <w:sz w:val="18"/>
              </w:rPr>
              <w:t xml:space="preserve">C. </w:t>
            </w:r>
            <w:proofErr w:type="spellStart"/>
            <w:r>
              <w:rPr>
                <w:i/>
                <w:sz w:val="18"/>
              </w:rPr>
              <w:t>caroliniana</w:t>
            </w:r>
            <w:proofErr w:type="spellEnd"/>
            <w:r>
              <w:rPr>
                <w:sz w:val="18"/>
              </w:rPr>
              <w:t>, a weed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economic importance. The likelihood of occurrence of off-target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effects is predicted to be very low. If minor off-target feeding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were to occur it would not result in plant death or affect viability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and therefore </w:t>
            </w:r>
            <w:r>
              <w:rPr>
                <w:i/>
                <w:sz w:val="18"/>
              </w:rPr>
              <w:t xml:space="preserve">H.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would be very unlikely to subsequently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attempted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eradication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 control.</w:t>
            </w:r>
          </w:p>
        </w:tc>
      </w:tr>
      <w:tr w:rsidR="00A93428" w14:paraId="6EFB3F1F" w14:textId="77777777">
        <w:trPr>
          <w:trHeight w:val="1657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5C93F26D" w14:textId="77777777" w:rsidR="00A93428" w:rsidRDefault="00AB1066">
            <w:pPr>
              <w:pStyle w:val="TableParagraph"/>
              <w:spacing w:before="59"/>
              <w:ind w:left="122"/>
              <w:rPr>
                <w:sz w:val="18"/>
              </w:rPr>
            </w:pPr>
            <w:r>
              <w:rPr>
                <w:sz w:val="18"/>
              </w:rPr>
              <w:t>Domestic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trade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32C8188A" w14:textId="77777777" w:rsidR="00A93428" w:rsidRDefault="00AB1066">
            <w:pPr>
              <w:pStyle w:val="TableParagraph"/>
              <w:spacing w:before="59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  <w:p w14:paraId="416230E9" w14:textId="77777777" w:rsidR="00A93428" w:rsidRDefault="00AB1066">
            <w:pPr>
              <w:pStyle w:val="TableParagraph"/>
              <w:ind w:left="393" w:right="300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Hydrotimetes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is a biological control agent proposed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release for the biological control of </w:t>
            </w:r>
            <w:r>
              <w:rPr>
                <w:i/>
                <w:sz w:val="18"/>
              </w:rPr>
              <w:t xml:space="preserve">C. </w:t>
            </w:r>
            <w:proofErr w:type="spellStart"/>
            <w:r>
              <w:rPr>
                <w:i/>
                <w:sz w:val="18"/>
              </w:rPr>
              <w:t>caroliniana</w:t>
            </w:r>
            <w:proofErr w:type="spellEnd"/>
            <w:r>
              <w:rPr>
                <w:sz w:val="18"/>
              </w:rPr>
              <w:t>, a weed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economic importance. If minor off-target feeding were to occur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on </w:t>
            </w:r>
            <w:r>
              <w:rPr>
                <w:i/>
                <w:sz w:val="18"/>
              </w:rPr>
              <w:t xml:space="preserve">B. </w:t>
            </w:r>
            <w:proofErr w:type="spellStart"/>
            <w:r>
              <w:rPr>
                <w:i/>
                <w:sz w:val="18"/>
              </w:rPr>
              <w:t>schreberi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this is unlikely to affect d</w:t>
            </w:r>
            <w:r>
              <w:rPr>
                <w:sz w:val="18"/>
              </w:rPr>
              <w:t>omestic trade.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applicant has noted that </w:t>
            </w:r>
            <w:r>
              <w:rPr>
                <w:i/>
                <w:sz w:val="18"/>
              </w:rPr>
              <w:t xml:space="preserve">B. </w:t>
            </w:r>
            <w:proofErr w:type="spellStart"/>
            <w:r>
              <w:rPr>
                <w:i/>
                <w:sz w:val="18"/>
              </w:rPr>
              <w:t>schreberi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is of minor importance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aquarium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ornamental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sectors.</w:t>
            </w:r>
          </w:p>
        </w:tc>
      </w:tr>
      <w:tr w:rsidR="00A93428" w14:paraId="683F8254" w14:textId="77777777">
        <w:trPr>
          <w:trHeight w:val="1233"/>
        </w:trPr>
        <w:tc>
          <w:tcPr>
            <w:tcW w:w="3295" w:type="dxa"/>
            <w:tcBorders>
              <w:top w:val="single" w:sz="4" w:space="0" w:color="D8D8D8"/>
              <w:bottom w:val="single" w:sz="4" w:space="0" w:color="D8D8D8"/>
            </w:tcBorders>
          </w:tcPr>
          <w:p w14:paraId="37B1785B" w14:textId="77777777" w:rsidR="00A93428" w:rsidRDefault="00AB1066">
            <w:pPr>
              <w:pStyle w:val="TableParagraph"/>
              <w:spacing w:before="59"/>
              <w:ind w:left="122"/>
              <w:rPr>
                <w:sz w:val="18"/>
              </w:rPr>
            </w:pP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trade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D8D8D8"/>
            </w:tcBorders>
          </w:tcPr>
          <w:p w14:paraId="2E630AB5" w14:textId="77777777" w:rsidR="00A93428" w:rsidRDefault="00AB1066">
            <w:pPr>
              <w:pStyle w:val="TableParagraph"/>
              <w:spacing w:before="59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  <w:p w14:paraId="289E9ED1" w14:textId="77777777" w:rsidR="00A93428" w:rsidRDefault="00AB1066">
            <w:pPr>
              <w:pStyle w:val="TableParagraph"/>
              <w:ind w:left="393" w:right="261"/>
              <w:rPr>
                <w:sz w:val="18"/>
              </w:rPr>
            </w:pPr>
            <w:proofErr w:type="spellStart"/>
            <w:r>
              <w:rPr>
                <w:i/>
                <w:sz w:val="18"/>
              </w:rPr>
              <w:t>Hydrotimetes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natans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is a biological control agent proposed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release for the biological control o</w:t>
            </w:r>
            <w:r>
              <w:rPr>
                <w:sz w:val="18"/>
              </w:rPr>
              <w:t xml:space="preserve">f </w:t>
            </w:r>
            <w:r>
              <w:rPr>
                <w:i/>
                <w:sz w:val="18"/>
              </w:rPr>
              <w:t xml:space="preserve">C. </w:t>
            </w:r>
            <w:proofErr w:type="spellStart"/>
            <w:r>
              <w:rPr>
                <w:i/>
                <w:sz w:val="18"/>
              </w:rPr>
              <w:t>caroliniana</w:t>
            </w:r>
            <w:proofErr w:type="spellEnd"/>
            <w:r>
              <w:rPr>
                <w:sz w:val="18"/>
              </w:rPr>
              <w:t>, a weed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economic importance. No off-target impacts are expected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trade.</w:t>
            </w:r>
          </w:p>
        </w:tc>
      </w:tr>
      <w:tr w:rsidR="00A93428" w14:paraId="366FAAA9" w14:textId="77777777">
        <w:trPr>
          <w:trHeight w:val="333"/>
        </w:trPr>
        <w:tc>
          <w:tcPr>
            <w:tcW w:w="3295" w:type="dxa"/>
            <w:tcBorders>
              <w:top w:val="single" w:sz="4" w:space="0" w:color="D8D8D8"/>
              <w:bottom w:val="single" w:sz="4" w:space="0" w:color="000000"/>
            </w:tcBorders>
          </w:tcPr>
          <w:p w14:paraId="6777B884" w14:textId="77777777" w:rsidR="00A93428" w:rsidRDefault="00AB1066">
            <w:pPr>
              <w:pStyle w:val="TableParagraph"/>
              <w:spacing w:before="62"/>
              <w:ind w:left="122"/>
              <w:rPr>
                <w:sz w:val="18"/>
              </w:rPr>
            </w:pPr>
            <w:r>
              <w:rPr>
                <w:sz w:val="18"/>
              </w:rPr>
              <w:t>Environmental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non-commercial</w:t>
            </w:r>
          </w:p>
        </w:tc>
        <w:tc>
          <w:tcPr>
            <w:tcW w:w="5543" w:type="dxa"/>
            <w:tcBorders>
              <w:top w:val="single" w:sz="4" w:space="0" w:color="D8D8D8"/>
              <w:bottom w:val="single" w:sz="4" w:space="0" w:color="000000"/>
            </w:tcBorders>
          </w:tcPr>
          <w:p w14:paraId="76EE7E49" w14:textId="77777777" w:rsidR="00A93428" w:rsidRDefault="00AB1066">
            <w:pPr>
              <w:pStyle w:val="TableParagraph"/>
              <w:spacing w:before="62"/>
              <w:ind w:left="393"/>
              <w:rPr>
                <w:sz w:val="18"/>
              </w:rPr>
            </w:pPr>
            <w:r>
              <w:rPr>
                <w:sz w:val="18"/>
              </w:rPr>
              <w:t>A—indiscernible</w:t>
            </w:r>
          </w:p>
        </w:tc>
      </w:tr>
    </w:tbl>
    <w:p w14:paraId="74F2DDD9" w14:textId="77777777" w:rsidR="00A93428" w:rsidRDefault="00A93428">
      <w:pPr>
        <w:rPr>
          <w:sz w:val="18"/>
        </w:r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2435C079" w14:textId="77777777" w:rsidR="00A93428" w:rsidRDefault="00A93428">
      <w:pPr>
        <w:pStyle w:val="BodyText"/>
        <w:rPr>
          <w:sz w:val="20"/>
        </w:rPr>
      </w:pPr>
    </w:p>
    <w:p w14:paraId="3D25B880" w14:textId="77777777" w:rsidR="00A93428" w:rsidRDefault="00A93428">
      <w:pPr>
        <w:pStyle w:val="BodyText"/>
        <w:spacing w:after="1"/>
        <w:rPr>
          <w:sz w:val="15"/>
        </w:rPr>
      </w:pPr>
    </w:p>
    <w:p w14:paraId="6B23D878" w14:textId="77777777" w:rsidR="00A93428" w:rsidRDefault="00AB1066"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</w:r>
      <w:r>
        <w:rPr>
          <w:sz w:val="2"/>
        </w:rPr>
        <w:pict w14:anchorId="2F8BCA03">
          <v:group id="docshapegroup50" o:spid="_x0000_s2052" style="width:441.15pt;height:.5pt;mso-position-horizontal-relative:char;mso-position-vertical-relative:line" coordsize="8823,10">
            <v:shape id="docshape51" o:spid="_x0000_s2053" style="position:absolute;width:8823;height:10" coordsize="8823,10" o:spt="100" adj="0,,0" path="m3566,l,,,9r3566,l3566,xm3576,r-10,l3566,9r10,l3576,xm8822,l3576,r,9l8822,9r,-9xe" fillcolor="#d8d8d8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93468DB" w14:textId="77777777" w:rsidR="00A93428" w:rsidRDefault="00AB1066">
      <w:pPr>
        <w:ind w:left="3792" w:right="658"/>
        <w:rPr>
          <w:sz w:val="18"/>
        </w:rPr>
      </w:pPr>
      <w:r>
        <w:pict w14:anchorId="20D1B2E7">
          <v:rect id="docshape52" o:spid="_x0000_s2051" style="position:absolute;left:0;text-align:left;margin-left:70.2pt;margin-top:55.85pt;width:441.8pt;height:.45pt;z-index:-15726080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>
        <w:rPr>
          <w:i/>
          <w:sz w:val="18"/>
        </w:rPr>
        <w:t>Cabomba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caroliniana</w:t>
      </w:r>
      <w:proofErr w:type="spellEnd"/>
      <w:r>
        <w:rPr>
          <w:i/>
          <w:sz w:val="18"/>
        </w:rPr>
        <w:t xml:space="preserve"> </w:t>
      </w:r>
      <w:r>
        <w:rPr>
          <w:sz w:val="18"/>
        </w:rPr>
        <w:t>is an introduced and invasive weed in</w:t>
      </w:r>
      <w:r>
        <w:rPr>
          <w:spacing w:val="1"/>
          <w:sz w:val="18"/>
        </w:rPr>
        <w:t xml:space="preserve"> </w:t>
      </w:r>
      <w:r>
        <w:rPr>
          <w:sz w:val="18"/>
        </w:rPr>
        <w:t>Australia. It is expected that any off-target effects on other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species would be limited to minor feeding on </w:t>
      </w:r>
      <w:r>
        <w:rPr>
          <w:i/>
          <w:sz w:val="18"/>
        </w:rPr>
        <w:t xml:space="preserve">B. </w:t>
      </w:r>
      <w:proofErr w:type="spellStart"/>
      <w:r>
        <w:rPr>
          <w:i/>
          <w:sz w:val="18"/>
        </w:rPr>
        <w:t>schreberi</w:t>
      </w:r>
      <w:proofErr w:type="spellEnd"/>
      <w:r>
        <w:rPr>
          <w:sz w:val="18"/>
        </w:rPr>
        <w:t>, which</w:t>
      </w:r>
      <w:r>
        <w:rPr>
          <w:spacing w:val="1"/>
          <w:sz w:val="18"/>
        </w:rPr>
        <w:t xml:space="preserve"> </w:t>
      </w:r>
      <w:r>
        <w:rPr>
          <w:sz w:val="18"/>
        </w:rPr>
        <w:t>would</w:t>
      </w:r>
      <w:r>
        <w:rPr>
          <w:sz w:val="18"/>
        </w:rPr>
        <w:t xml:space="preserve"> not be anticipated to affect plant health, and therefore, no</w:t>
      </w:r>
      <w:r>
        <w:rPr>
          <w:spacing w:val="1"/>
          <w:sz w:val="18"/>
        </w:rPr>
        <w:t xml:space="preserve"> </w:t>
      </w:r>
      <w:r>
        <w:rPr>
          <w:sz w:val="18"/>
        </w:rPr>
        <w:t>indirect</w:t>
      </w:r>
      <w:r>
        <w:rPr>
          <w:spacing w:val="-5"/>
          <w:sz w:val="18"/>
        </w:rPr>
        <w:t xml:space="preserve"> </w:t>
      </w:r>
      <w:r>
        <w:rPr>
          <w:sz w:val="18"/>
        </w:rPr>
        <w:t>environmental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non-commercial</w:t>
      </w:r>
      <w:r>
        <w:rPr>
          <w:spacing w:val="-3"/>
          <w:sz w:val="18"/>
        </w:rPr>
        <w:t xml:space="preserve"> </w:t>
      </w:r>
      <w:r>
        <w:rPr>
          <w:sz w:val="18"/>
        </w:rPr>
        <w:t>impacts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expected.</w:t>
      </w:r>
    </w:p>
    <w:p w14:paraId="4AA77DBD" w14:textId="77777777" w:rsidR="00A93428" w:rsidRDefault="00A93428">
      <w:pPr>
        <w:pStyle w:val="BodyText"/>
        <w:spacing w:before="6"/>
        <w:rPr>
          <w:sz w:val="8"/>
        </w:rPr>
      </w:pPr>
    </w:p>
    <w:p w14:paraId="168F8FE2" w14:textId="77777777" w:rsidR="00A93428" w:rsidRDefault="00AB1066">
      <w:pPr>
        <w:pStyle w:val="BodyText"/>
        <w:spacing w:before="101"/>
        <w:ind w:left="118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off-target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assessed</w:t>
      </w:r>
      <w:r>
        <w:rPr>
          <w:spacing w:val="-3"/>
        </w:rPr>
        <w:t xml:space="preserve"> </w:t>
      </w:r>
      <w:r>
        <w:t>as:</w:t>
      </w:r>
    </w:p>
    <w:p w14:paraId="1C8F8AE0" w14:textId="77777777" w:rsidR="00A93428" w:rsidRDefault="00AB1066">
      <w:pPr>
        <w:spacing w:before="40"/>
        <w:ind w:left="118"/>
      </w:pPr>
      <w:r>
        <w:rPr>
          <w:b/>
        </w:rPr>
        <w:t>Negligible</w:t>
      </w:r>
      <w:r>
        <w:t>.</w:t>
      </w:r>
    </w:p>
    <w:p w14:paraId="49CF6893" w14:textId="77777777" w:rsidR="00A93428" w:rsidRDefault="00A93428">
      <w:pPr>
        <w:pStyle w:val="BodyText"/>
        <w:spacing w:before="2"/>
        <w:rPr>
          <w:sz w:val="20"/>
        </w:rPr>
      </w:pPr>
    </w:p>
    <w:p w14:paraId="34EBA7E5" w14:textId="77777777" w:rsidR="00A93428" w:rsidRDefault="00AB1066">
      <w:pPr>
        <w:pStyle w:val="Heading3"/>
        <w:numPr>
          <w:ilvl w:val="2"/>
          <w:numId w:val="2"/>
        </w:numPr>
        <w:tabs>
          <w:tab w:val="left" w:pos="838"/>
          <w:tab w:val="left" w:pos="839"/>
        </w:tabs>
        <w:spacing w:before="0"/>
        <w:ind w:hanging="721"/>
      </w:pPr>
      <w:bookmarkStart w:id="29" w:name="2.2.6_Off-target_risk_estimate"/>
      <w:bookmarkEnd w:id="29"/>
      <w:r>
        <w:t>Off-target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estimate</w:t>
      </w:r>
    </w:p>
    <w:p w14:paraId="4F94C386" w14:textId="77777777" w:rsidR="00A93428" w:rsidRDefault="00AB1066">
      <w:pPr>
        <w:pStyle w:val="BodyText"/>
        <w:spacing w:before="201" w:line="276" w:lineRule="auto"/>
        <w:ind w:left="118" w:right="426"/>
      </w:pPr>
      <w:r>
        <w:t>Unrestricted risk is the result of combining the likelihood of off-target effects with the outcome</w:t>
      </w:r>
      <w:r>
        <w:rPr>
          <w:spacing w:val="-46"/>
        </w:rPr>
        <w:t xml:space="preserve"> </w:t>
      </w:r>
      <w:r>
        <w:t>of potential consequences. Off-target effects and consequences are combined using the risk</w:t>
      </w:r>
      <w:r>
        <w:rPr>
          <w:spacing w:val="1"/>
        </w:rPr>
        <w:t xml:space="preserve"> </w:t>
      </w:r>
      <w:r>
        <w:t>estimation</w:t>
      </w:r>
      <w:r>
        <w:rPr>
          <w:spacing w:val="-4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Table 2.1.</w:t>
      </w:r>
    </w:p>
    <w:p w14:paraId="191DC286" w14:textId="77777777" w:rsidR="00A93428" w:rsidRDefault="00A93428">
      <w:pPr>
        <w:pStyle w:val="BodyText"/>
        <w:spacing w:before="11"/>
        <w:rPr>
          <w:sz w:val="1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4694"/>
      </w:tblGrid>
      <w:tr w:rsidR="00A93428" w14:paraId="1AC47717" w14:textId="77777777">
        <w:trPr>
          <w:trHeight w:val="329"/>
        </w:trPr>
        <w:tc>
          <w:tcPr>
            <w:tcW w:w="4390" w:type="dxa"/>
            <w:tcBorders>
              <w:top w:val="single" w:sz="4" w:space="0" w:color="000000"/>
            </w:tcBorders>
          </w:tcPr>
          <w:p w14:paraId="25BC562A" w14:textId="77777777" w:rsidR="00A93428" w:rsidRDefault="00AB1066">
            <w:pPr>
              <w:pStyle w:val="TableParagraph"/>
              <w:spacing w:before="59"/>
              <w:ind w:left="122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estimate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Hydrotimetes</w:t>
            </w:r>
            <w:proofErr w:type="spellEnd"/>
            <w:r>
              <w:rPr>
                <w:b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natans</w:t>
            </w:r>
            <w:proofErr w:type="spellEnd"/>
          </w:p>
        </w:tc>
        <w:tc>
          <w:tcPr>
            <w:tcW w:w="4694" w:type="dxa"/>
            <w:tcBorders>
              <w:top w:val="single" w:sz="4" w:space="0" w:color="000000"/>
            </w:tcBorders>
          </w:tcPr>
          <w:p w14:paraId="454247AC" w14:textId="77777777" w:rsidR="00A93428" w:rsidRDefault="00A9342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A93428" w14:paraId="2F125C35" w14:textId="77777777">
        <w:trPr>
          <w:trHeight w:val="331"/>
        </w:trPr>
        <w:tc>
          <w:tcPr>
            <w:tcW w:w="4390" w:type="dxa"/>
          </w:tcPr>
          <w:p w14:paraId="7E196C84" w14:textId="77777777" w:rsidR="00A93428" w:rsidRDefault="00AB1066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off-target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</w:p>
        </w:tc>
        <w:tc>
          <w:tcPr>
            <w:tcW w:w="4694" w:type="dxa"/>
          </w:tcPr>
          <w:p w14:paraId="306508E1" w14:textId="77777777" w:rsidR="00A93428" w:rsidRDefault="00AB1066">
            <w:pPr>
              <w:pStyle w:val="TableParagraph"/>
              <w:ind w:left="1950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</w:tr>
      <w:tr w:rsidR="00A93428" w14:paraId="48A66C15" w14:textId="77777777">
        <w:trPr>
          <w:trHeight w:val="331"/>
        </w:trPr>
        <w:tc>
          <w:tcPr>
            <w:tcW w:w="4390" w:type="dxa"/>
          </w:tcPr>
          <w:p w14:paraId="6E682721" w14:textId="77777777" w:rsidR="00A93428" w:rsidRDefault="00AB1066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Consequences</w:t>
            </w:r>
          </w:p>
        </w:tc>
        <w:tc>
          <w:tcPr>
            <w:tcW w:w="4694" w:type="dxa"/>
          </w:tcPr>
          <w:p w14:paraId="2CB220F0" w14:textId="77777777" w:rsidR="00A93428" w:rsidRDefault="00AB1066">
            <w:pPr>
              <w:pStyle w:val="TableParagraph"/>
              <w:ind w:left="1950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6CD33B5A" w14:textId="77777777">
        <w:trPr>
          <w:trHeight w:val="331"/>
        </w:trPr>
        <w:tc>
          <w:tcPr>
            <w:tcW w:w="4390" w:type="dxa"/>
            <w:tcBorders>
              <w:bottom w:val="single" w:sz="4" w:space="0" w:color="000000"/>
            </w:tcBorders>
          </w:tcPr>
          <w:p w14:paraId="338D33C0" w14:textId="77777777" w:rsidR="00A93428" w:rsidRDefault="00AB1066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Risk</w:t>
            </w:r>
          </w:p>
        </w:tc>
        <w:tc>
          <w:tcPr>
            <w:tcW w:w="4694" w:type="dxa"/>
            <w:tcBorders>
              <w:bottom w:val="single" w:sz="4" w:space="0" w:color="000000"/>
            </w:tcBorders>
          </w:tcPr>
          <w:p w14:paraId="4B072996" w14:textId="77777777" w:rsidR="00A93428" w:rsidRDefault="00AB1066">
            <w:pPr>
              <w:pStyle w:val="TableParagraph"/>
              <w:ind w:left="1950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</w:tbl>
    <w:p w14:paraId="7E98E00E" w14:textId="77777777" w:rsidR="00A93428" w:rsidRDefault="00AB1066">
      <w:pPr>
        <w:pStyle w:val="BodyText"/>
        <w:spacing w:before="203"/>
        <w:ind w:left="118" w:right="1253"/>
      </w:pPr>
      <w:r>
        <w:t xml:space="preserve">As indicated, the risk estimate for release of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has been assessed as</w:t>
      </w:r>
      <w:r>
        <w:rPr>
          <w:spacing w:val="-46"/>
        </w:rPr>
        <w:t xml:space="preserve"> </w:t>
      </w:r>
      <w:r>
        <w:t>‘Negligible’,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achieves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(ALOP)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Australia.</w:t>
      </w:r>
    </w:p>
    <w:p w14:paraId="49D87CBC" w14:textId="77777777" w:rsidR="00A93428" w:rsidRDefault="00A93428">
      <w:p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13617AF" w14:textId="77777777" w:rsidR="00A93428" w:rsidRDefault="00A93428">
      <w:pPr>
        <w:pStyle w:val="BodyText"/>
        <w:rPr>
          <w:sz w:val="20"/>
        </w:rPr>
      </w:pPr>
    </w:p>
    <w:p w14:paraId="633750D1" w14:textId="77777777" w:rsidR="00A93428" w:rsidRDefault="00A93428">
      <w:pPr>
        <w:pStyle w:val="BodyText"/>
        <w:rPr>
          <w:sz w:val="20"/>
        </w:rPr>
      </w:pPr>
    </w:p>
    <w:p w14:paraId="5C243D43" w14:textId="77777777" w:rsidR="00A93428" w:rsidRDefault="00A93428">
      <w:pPr>
        <w:pStyle w:val="BodyText"/>
        <w:spacing w:before="4"/>
        <w:rPr>
          <w:sz w:val="16"/>
        </w:rPr>
      </w:pPr>
    </w:p>
    <w:p w14:paraId="754F1D49" w14:textId="77777777" w:rsidR="00A93428" w:rsidRDefault="00AB1066">
      <w:pPr>
        <w:pStyle w:val="Heading1"/>
        <w:numPr>
          <w:ilvl w:val="0"/>
          <w:numId w:val="2"/>
        </w:numPr>
        <w:tabs>
          <w:tab w:val="left" w:pos="476"/>
        </w:tabs>
      </w:pPr>
      <w:bookmarkStart w:id="30" w:name="3_Recommendation_on_release"/>
      <w:bookmarkStart w:id="31" w:name="_TOC_250008"/>
      <w:bookmarkEnd w:id="30"/>
      <w:r>
        <w:rPr>
          <w:color w:val="D42B1E"/>
        </w:rPr>
        <w:t>Recommendation</w:t>
      </w:r>
      <w:r>
        <w:rPr>
          <w:color w:val="D42B1E"/>
          <w:spacing w:val="-6"/>
        </w:rPr>
        <w:t xml:space="preserve"> </w:t>
      </w:r>
      <w:r>
        <w:rPr>
          <w:color w:val="D42B1E"/>
        </w:rPr>
        <w:t>on</w:t>
      </w:r>
      <w:r>
        <w:rPr>
          <w:color w:val="D42B1E"/>
          <w:spacing w:val="-5"/>
        </w:rPr>
        <w:t xml:space="preserve"> </w:t>
      </w:r>
      <w:bookmarkEnd w:id="31"/>
      <w:r>
        <w:rPr>
          <w:color w:val="D42B1E"/>
        </w:rPr>
        <w:t>release</w:t>
      </w:r>
    </w:p>
    <w:p w14:paraId="77237393" w14:textId="77777777" w:rsidR="00A93428" w:rsidRDefault="00AB1066">
      <w:pPr>
        <w:pStyle w:val="BodyText"/>
        <w:spacing w:before="261" w:line="276" w:lineRule="auto"/>
        <w:ind w:left="118" w:right="279"/>
      </w:pPr>
      <w:r>
        <w:t xml:space="preserve">The overall risk estimate for release of </w:t>
      </w:r>
      <w:r>
        <w:rPr>
          <w:i/>
        </w:rPr>
        <w:t xml:space="preserve">H.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has been assessed as Negligible, which achieves</w:t>
      </w:r>
      <w:r>
        <w:rPr>
          <w:spacing w:val="-46"/>
        </w:rPr>
        <w:t xml:space="preserve"> </w:t>
      </w:r>
      <w:r>
        <w:t>the ALOP for Australia. Therefore, it is recommended that this biological control agent be</w:t>
      </w:r>
      <w:r>
        <w:rPr>
          <w:spacing w:val="1"/>
        </w:rPr>
        <w:t xml:space="preserve"> </w:t>
      </w:r>
      <w:r>
        <w:t>permitted to be released, subject to standard import and release conditions to ensure that the</w:t>
      </w:r>
      <w:r>
        <w:rPr>
          <w:spacing w:val="1"/>
        </w:rPr>
        <w:t xml:space="preserve"> </w:t>
      </w:r>
      <w:r>
        <w:t>released</w:t>
      </w:r>
      <w:r>
        <w:rPr>
          <w:spacing w:val="-4"/>
        </w:rPr>
        <w:t xml:space="preserve"> </w:t>
      </w:r>
      <w:r>
        <w:t>material is free of other</w:t>
      </w:r>
      <w:r>
        <w:rPr>
          <w:spacing w:val="-1"/>
        </w:rPr>
        <w:t xml:space="preserve"> </w:t>
      </w:r>
      <w:r>
        <w:t>organisms.</w:t>
      </w:r>
    </w:p>
    <w:p w14:paraId="2615CA8F" w14:textId="77777777" w:rsidR="00A93428" w:rsidRDefault="00AB1066">
      <w:pPr>
        <w:pStyle w:val="BodyText"/>
        <w:spacing w:before="201"/>
        <w:ind w:left="118"/>
      </w:pPr>
      <w:r>
        <w:t>This</w:t>
      </w:r>
      <w:r>
        <w:rPr>
          <w:spacing w:val="-1"/>
        </w:rPr>
        <w:t xml:space="preserve"> </w:t>
      </w:r>
      <w:r>
        <w:t>recommendation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proofErr w:type="gramStart"/>
      <w:r>
        <w:t>on</w:t>
      </w:r>
      <w:r>
        <w:rPr>
          <w:spacing w:val="-3"/>
        </w:rPr>
        <w:t xml:space="preserve"> </w:t>
      </w:r>
      <w:r>
        <w:t>the basis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specificity</w:t>
      </w:r>
      <w:r>
        <w:rPr>
          <w:spacing w:val="-3"/>
        </w:rPr>
        <w:t xml:space="preserve"> </w:t>
      </w:r>
      <w:r>
        <w:t>demonstrated</w:t>
      </w:r>
      <w:r>
        <w:rPr>
          <w:spacing w:val="-2"/>
        </w:rPr>
        <w:t xml:space="preserve"> </w:t>
      </w:r>
      <w:r>
        <w:t>by</w:t>
      </w:r>
    </w:p>
    <w:p w14:paraId="2D08A90A" w14:textId="77777777" w:rsidR="00A93428" w:rsidRDefault="00AB1066">
      <w:pPr>
        <w:spacing w:before="40"/>
        <w:ind w:left="118"/>
      </w:pPr>
      <w:r>
        <w:rPr>
          <w:i/>
        </w:rPr>
        <w:t>H.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i/>
        </w:rPr>
        <w:t>C.</w:t>
      </w:r>
      <w:r>
        <w:rPr>
          <w:i/>
          <w:spacing w:val="-2"/>
        </w:rPr>
        <w:t xml:space="preserve"> </w:t>
      </w:r>
      <w:proofErr w:type="spellStart"/>
      <w:proofErr w:type="gramStart"/>
      <w:r>
        <w:rPr>
          <w:i/>
        </w:rPr>
        <w:t>caroliniana</w:t>
      </w:r>
      <w:proofErr w:type="spellEnd"/>
      <w:r>
        <w:t>,</w:t>
      </w:r>
      <w:r>
        <w:rPr>
          <w:spacing w:val="-3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information.</w:t>
      </w:r>
    </w:p>
    <w:p w14:paraId="4049BD59" w14:textId="77777777" w:rsidR="00A93428" w:rsidRDefault="00A93428">
      <w:pPr>
        <w:pStyle w:val="BodyText"/>
        <w:rPr>
          <w:sz w:val="26"/>
        </w:rPr>
      </w:pPr>
    </w:p>
    <w:p w14:paraId="67F1DB91" w14:textId="77777777" w:rsidR="00A93428" w:rsidRDefault="00AB1066">
      <w:pPr>
        <w:pStyle w:val="Heading1"/>
        <w:numPr>
          <w:ilvl w:val="0"/>
          <w:numId w:val="2"/>
        </w:numPr>
        <w:tabs>
          <w:tab w:val="left" w:pos="476"/>
        </w:tabs>
        <w:spacing w:before="213"/>
      </w:pPr>
      <w:bookmarkStart w:id="32" w:name="4_Stakeholder_responses_to_draft_risk_an"/>
      <w:bookmarkStart w:id="33" w:name="_TOC_250007"/>
      <w:bookmarkEnd w:id="32"/>
      <w:r>
        <w:rPr>
          <w:color w:val="D42B1E"/>
        </w:rPr>
        <w:t>Stakeholder</w:t>
      </w:r>
      <w:r>
        <w:rPr>
          <w:color w:val="D42B1E"/>
          <w:spacing w:val="-4"/>
        </w:rPr>
        <w:t xml:space="preserve"> </w:t>
      </w:r>
      <w:r>
        <w:rPr>
          <w:color w:val="D42B1E"/>
        </w:rPr>
        <w:t>responses</w:t>
      </w:r>
      <w:r>
        <w:rPr>
          <w:color w:val="D42B1E"/>
          <w:spacing w:val="-1"/>
        </w:rPr>
        <w:t xml:space="preserve"> </w:t>
      </w:r>
      <w:r>
        <w:rPr>
          <w:color w:val="D42B1E"/>
        </w:rPr>
        <w:t>to</w:t>
      </w:r>
      <w:r>
        <w:rPr>
          <w:color w:val="D42B1E"/>
          <w:spacing w:val="-3"/>
        </w:rPr>
        <w:t xml:space="preserve"> </w:t>
      </w:r>
      <w:r>
        <w:rPr>
          <w:color w:val="D42B1E"/>
        </w:rPr>
        <w:t>draft</w:t>
      </w:r>
      <w:r>
        <w:rPr>
          <w:color w:val="D42B1E"/>
          <w:spacing w:val="-3"/>
        </w:rPr>
        <w:t xml:space="preserve"> </w:t>
      </w:r>
      <w:r>
        <w:rPr>
          <w:color w:val="D42B1E"/>
        </w:rPr>
        <w:t>risk</w:t>
      </w:r>
      <w:r>
        <w:rPr>
          <w:color w:val="D42B1E"/>
          <w:spacing w:val="-3"/>
        </w:rPr>
        <w:t xml:space="preserve"> </w:t>
      </w:r>
      <w:r>
        <w:rPr>
          <w:color w:val="D42B1E"/>
        </w:rPr>
        <w:t>analysis</w:t>
      </w:r>
      <w:r>
        <w:rPr>
          <w:color w:val="D42B1E"/>
          <w:spacing w:val="-4"/>
        </w:rPr>
        <w:t xml:space="preserve"> </w:t>
      </w:r>
      <w:bookmarkEnd w:id="33"/>
      <w:r>
        <w:rPr>
          <w:color w:val="D42B1E"/>
        </w:rPr>
        <w:t>report</w:t>
      </w:r>
    </w:p>
    <w:p w14:paraId="44813A85" w14:textId="77777777" w:rsidR="00A93428" w:rsidRDefault="00AB1066">
      <w:pPr>
        <w:pStyle w:val="BodyText"/>
        <w:spacing w:before="261" w:line="276" w:lineRule="auto"/>
        <w:ind w:left="118" w:right="370"/>
      </w:pPr>
      <w:r>
        <w:t>One stakeholder submission was received, from the Western Australian Department of Primary</w:t>
      </w:r>
      <w:r>
        <w:rPr>
          <w:spacing w:val="-46"/>
        </w:rPr>
        <w:t xml:space="preserve"> </w:t>
      </w:r>
      <w:r>
        <w:t>Industries and Regional Development (DPIRD). The outcomes of the report were supported by</w:t>
      </w:r>
      <w:r>
        <w:rPr>
          <w:spacing w:val="1"/>
        </w:rPr>
        <w:t xml:space="preserve"> </w:t>
      </w:r>
      <w:r>
        <w:t>DPIRD,</w:t>
      </w:r>
      <w:r>
        <w:rPr>
          <w:spacing w:val="-1"/>
        </w:rPr>
        <w:t xml:space="preserve"> </w:t>
      </w:r>
      <w:r>
        <w:t>noting the</w:t>
      </w:r>
      <w:r>
        <w:rPr>
          <w:spacing w:val="-1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off-target</w:t>
      </w:r>
      <w:r>
        <w:rPr>
          <w:spacing w:val="-1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species.</w:t>
      </w:r>
    </w:p>
    <w:p w14:paraId="2CAEC8EC" w14:textId="77777777" w:rsidR="00A93428" w:rsidRDefault="00A93428">
      <w:pPr>
        <w:pStyle w:val="BodyText"/>
        <w:rPr>
          <w:sz w:val="26"/>
        </w:rPr>
      </w:pPr>
    </w:p>
    <w:p w14:paraId="485EDFF3" w14:textId="77777777" w:rsidR="00A93428" w:rsidRDefault="00AB1066">
      <w:pPr>
        <w:pStyle w:val="Heading1"/>
        <w:numPr>
          <w:ilvl w:val="0"/>
          <w:numId w:val="2"/>
        </w:numPr>
        <w:tabs>
          <w:tab w:val="left" w:pos="476"/>
        </w:tabs>
        <w:spacing w:before="176"/>
      </w:pPr>
      <w:bookmarkStart w:id="34" w:name="5_Attachment_1"/>
      <w:bookmarkStart w:id="35" w:name="_TOC_250006"/>
      <w:bookmarkEnd w:id="34"/>
      <w:r>
        <w:rPr>
          <w:color w:val="D42B1E"/>
        </w:rPr>
        <w:t>Attachment</w:t>
      </w:r>
      <w:r>
        <w:rPr>
          <w:color w:val="D42B1E"/>
          <w:spacing w:val="-1"/>
        </w:rPr>
        <w:t xml:space="preserve"> </w:t>
      </w:r>
      <w:bookmarkEnd w:id="35"/>
      <w:r>
        <w:rPr>
          <w:color w:val="D42B1E"/>
        </w:rPr>
        <w:t>1</w:t>
      </w:r>
    </w:p>
    <w:p w14:paraId="7AC23B6D" w14:textId="77777777" w:rsidR="00A93428" w:rsidRDefault="00AB1066">
      <w:pPr>
        <w:spacing w:before="262" w:line="276" w:lineRule="auto"/>
        <w:ind w:left="118" w:right="1183"/>
      </w:pPr>
      <w:r>
        <w:rPr>
          <w:b/>
        </w:rPr>
        <w:t xml:space="preserve">Attachment 1 </w:t>
      </w:r>
      <w:r>
        <w:t xml:space="preserve">- Application to release the </w:t>
      </w:r>
      <w:proofErr w:type="spellStart"/>
      <w:r>
        <w:t>cabomba</w:t>
      </w:r>
      <w:proofErr w:type="spellEnd"/>
      <w:r>
        <w:t xml:space="preserve"> weevil </w:t>
      </w:r>
      <w:proofErr w:type="spellStart"/>
      <w:r>
        <w:rPr>
          <w:i/>
        </w:rPr>
        <w:t>Hydrotimetes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natans</w:t>
      </w:r>
      <w:proofErr w:type="spellEnd"/>
      <w:r>
        <w:rPr>
          <w:i/>
        </w:rPr>
        <w:t xml:space="preserve"> </w:t>
      </w:r>
      <w:r>
        <w:t>for the</w:t>
      </w:r>
      <w:r>
        <w:rPr>
          <w:spacing w:val="-46"/>
        </w:rPr>
        <w:t xml:space="preserve"> </w:t>
      </w:r>
      <w:r>
        <w:t>biological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rPr>
          <w:i/>
        </w:rPr>
        <w:t>Cabomba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caroliniana</w:t>
      </w:r>
      <w:proofErr w:type="spellEnd"/>
      <w:r>
        <w:rPr>
          <w:i/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Australia.</w:t>
      </w:r>
    </w:p>
    <w:p w14:paraId="086EAFC0" w14:textId="77777777" w:rsidR="00A93428" w:rsidRDefault="00A93428">
      <w:pPr>
        <w:spacing w:line="276" w:lineRule="auto"/>
        <w:sectPr w:rsidR="00A93428">
          <w:headerReference w:type="default" r:id="rId50"/>
          <w:footerReference w:type="default" r:id="rId51"/>
          <w:pgSz w:w="11910" w:h="16820"/>
          <w:pgMar w:top="1000" w:right="1160" w:bottom="580" w:left="1300" w:header="807" w:footer="387" w:gutter="0"/>
          <w:cols w:space="720"/>
        </w:sectPr>
      </w:pPr>
    </w:p>
    <w:p w14:paraId="195902A3" w14:textId="77777777" w:rsidR="00A93428" w:rsidRDefault="00A93428">
      <w:pPr>
        <w:pStyle w:val="BodyText"/>
        <w:rPr>
          <w:sz w:val="20"/>
        </w:rPr>
      </w:pPr>
    </w:p>
    <w:p w14:paraId="06C6EF4D" w14:textId="77777777" w:rsidR="00A93428" w:rsidRDefault="00A93428">
      <w:pPr>
        <w:pStyle w:val="BodyText"/>
        <w:rPr>
          <w:sz w:val="20"/>
        </w:rPr>
      </w:pPr>
    </w:p>
    <w:p w14:paraId="18D70669" w14:textId="77777777" w:rsidR="00A93428" w:rsidRDefault="00A93428">
      <w:pPr>
        <w:pStyle w:val="BodyText"/>
        <w:spacing w:before="4"/>
        <w:rPr>
          <w:sz w:val="16"/>
        </w:rPr>
      </w:pPr>
    </w:p>
    <w:p w14:paraId="0C1DAEC8" w14:textId="77777777" w:rsidR="00A93428" w:rsidRDefault="00AB1066">
      <w:pPr>
        <w:pStyle w:val="Heading1"/>
      </w:pPr>
      <w:bookmarkStart w:id="36" w:name="_TOC_250005"/>
      <w:r>
        <w:rPr>
          <w:color w:val="D42B1E"/>
        </w:rPr>
        <w:t>Appendix</w:t>
      </w:r>
      <w:r>
        <w:rPr>
          <w:color w:val="D42B1E"/>
          <w:spacing w:val="-2"/>
        </w:rPr>
        <w:t xml:space="preserve"> </w:t>
      </w:r>
      <w:r>
        <w:rPr>
          <w:color w:val="D42B1E"/>
        </w:rPr>
        <w:t>A:</w:t>
      </w:r>
      <w:r>
        <w:rPr>
          <w:color w:val="D42B1E"/>
          <w:spacing w:val="-2"/>
        </w:rPr>
        <w:t xml:space="preserve"> </w:t>
      </w:r>
      <w:r>
        <w:rPr>
          <w:color w:val="D42B1E"/>
        </w:rPr>
        <w:t>Method</w:t>
      </w:r>
      <w:r>
        <w:rPr>
          <w:color w:val="D42B1E"/>
          <w:spacing w:val="-3"/>
        </w:rPr>
        <w:t xml:space="preserve"> </w:t>
      </w:r>
      <w:r>
        <w:rPr>
          <w:color w:val="D42B1E"/>
        </w:rPr>
        <w:t>for pest</w:t>
      </w:r>
      <w:r>
        <w:rPr>
          <w:color w:val="D42B1E"/>
          <w:spacing w:val="-6"/>
        </w:rPr>
        <w:t xml:space="preserve"> </w:t>
      </w:r>
      <w:r>
        <w:rPr>
          <w:color w:val="D42B1E"/>
        </w:rPr>
        <w:t>risk</w:t>
      </w:r>
      <w:r>
        <w:rPr>
          <w:color w:val="D42B1E"/>
          <w:spacing w:val="-4"/>
        </w:rPr>
        <w:t xml:space="preserve"> </w:t>
      </w:r>
      <w:bookmarkEnd w:id="36"/>
      <w:r>
        <w:rPr>
          <w:color w:val="D42B1E"/>
        </w:rPr>
        <w:t>analysis</w:t>
      </w:r>
    </w:p>
    <w:p w14:paraId="69C6F0D1" w14:textId="77777777" w:rsidR="00A93428" w:rsidRDefault="00AB1066">
      <w:pPr>
        <w:pStyle w:val="BodyText"/>
        <w:spacing w:before="261" w:line="276" w:lineRule="auto"/>
        <w:ind w:left="118" w:right="514"/>
      </w:pPr>
      <w:r>
        <w:t>This chapter sets out the method used for the pest risk analysis (PRA) in this report. The</w:t>
      </w:r>
      <w:r>
        <w:rPr>
          <w:spacing w:val="1"/>
        </w:rPr>
        <w:t xml:space="preserve"> </w:t>
      </w:r>
      <w:r>
        <w:t>Department of Agriculture, Water and the Environment has conducted this PRA in accordance</w:t>
      </w:r>
      <w:r>
        <w:rPr>
          <w:spacing w:val="-46"/>
        </w:rPr>
        <w:t xml:space="preserve"> </w:t>
      </w:r>
      <w:r>
        <w:t>with the International Standards for Phytosanitary Measures (ISPMs), includ</w:t>
      </w:r>
      <w:r>
        <w:t>ing ISPM 2:</w:t>
      </w:r>
      <w:r>
        <w:rPr>
          <w:spacing w:val="1"/>
        </w:rPr>
        <w:t xml:space="preserve"> </w:t>
      </w:r>
      <w:r>
        <w:rPr>
          <w:i/>
        </w:rPr>
        <w:t xml:space="preserve">Framework for pest risk analysis </w:t>
      </w:r>
      <w:r>
        <w:t xml:space="preserve">(FAO, 2019a) and ISPM 11: </w:t>
      </w:r>
      <w:r>
        <w:rPr>
          <w:i/>
        </w:rPr>
        <w:t>Pest risk analysis for quarantine</w:t>
      </w:r>
      <w:r>
        <w:rPr>
          <w:i/>
          <w:spacing w:val="1"/>
        </w:rPr>
        <w:t xml:space="preserve"> </w:t>
      </w:r>
      <w:r>
        <w:rPr>
          <w:i/>
        </w:rPr>
        <w:t>pests</w:t>
      </w:r>
      <w:r>
        <w:rPr>
          <w:i/>
          <w:spacing w:val="-2"/>
        </w:rPr>
        <w:t xml:space="preserve"> </w:t>
      </w:r>
      <w:r>
        <w:t>(FAO,</w:t>
      </w:r>
      <w:r>
        <w:rPr>
          <w:spacing w:val="-1"/>
        </w:rPr>
        <w:t xml:space="preserve"> </w:t>
      </w:r>
      <w:r>
        <w:t>2019c)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SPS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(WTO,</w:t>
      </w:r>
      <w:r>
        <w:rPr>
          <w:spacing w:val="-1"/>
        </w:rPr>
        <w:t xml:space="preserve"> </w:t>
      </w:r>
      <w:r>
        <w:t>1995).</w:t>
      </w:r>
    </w:p>
    <w:p w14:paraId="10116AAE" w14:textId="77777777" w:rsidR="00A93428" w:rsidRDefault="00AB1066">
      <w:pPr>
        <w:pStyle w:val="BodyText"/>
        <w:spacing w:before="202" w:line="276" w:lineRule="auto"/>
        <w:ind w:left="118" w:right="291"/>
      </w:pPr>
      <w:r>
        <w:t>A PRA is ‘the process of evaluating biological or other scientific and</w:t>
      </w:r>
      <w:r>
        <w:t xml:space="preserve"> economic evidence 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an organism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pest,</w:t>
      </w:r>
      <w:r>
        <w:rPr>
          <w:spacing w:val="2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it should be</w:t>
      </w:r>
      <w:r>
        <w:rPr>
          <w:spacing w:val="1"/>
        </w:rPr>
        <w:t xml:space="preserve"> </w:t>
      </w:r>
      <w:r>
        <w:t>regulated,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 phytosanitary measures to be taken against it’ (FAO, 2019b). A pest is ‘any species, strain or</w:t>
      </w:r>
      <w:r>
        <w:rPr>
          <w:spacing w:val="1"/>
        </w:rPr>
        <w:t xml:space="preserve"> </w:t>
      </w:r>
      <w:r>
        <w:t>biotype of plant, animal, or pathogenic ag</w:t>
      </w:r>
      <w:r>
        <w:t>ent injurious to plants or plant products’ (FAO, 2019b).</w:t>
      </w:r>
      <w:r>
        <w:rPr>
          <w:spacing w:val="-4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is also applied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i/>
        </w:rPr>
        <w:t>Biosecurity</w:t>
      </w:r>
      <w:r>
        <w:rPr>
          <w:i/>
          <w:spacing w:val="-1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</w:rPr>
        <w:t>2015</w:t>
      </w:r>
      <w:r>
        <w:t>.</w:t>
      </w:r>
    </w:p>
    <w:p w14:paraId="07364625" w14:textId="77777777" w:rsidR="00A93428" w:rsidRDefault="00AB1066">
      <w:pPr>
        <w:pStyle w:val="BodyText"/>
        <w:spacing w:before="200" w:line="276" w:lineRule="auto"/>
        <w:ind w:left="118" w:right="268"/>
      </w:pPr>
      <w:r>
        <w:t xml:space="preserve">Biosecurity risk consists of two major components: the likelihood of a pest entering, </w:t>
      </w:r>
      <w:proofErr w:type="gramStart"/>
      <w:r>
        <w:t>establishing</w:t>
      </w:r>
      <w:proofErr w:type="gramEnd"/>
      <w:r>
        <w:rPr>
          <w:spacing w:val="-46"/>
        </w:rPr>
        <w:t xml:space="preserve"> </w:t>
      </w:r>
      <w:r>
        <w:t>and spreading in Australia from imports; and the consequences should this happen. These two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overall estimate of</w:t>
      </w:r>
      <w:r>
        <w:rPr>
          <w:spacing w:val="-1"/>
        </w:rPr>
        <w:t xml:space="preserve"> </w:t>
      </w:r>
      <w:r>
        <w:t>the risk.</w:t>
      </w:r>
    </w:p>
    <w:p w14:paraId="482D9E02" w14:textId="77777777" w:rsidR="00A93428" w:rsidRDefault="00AB1066">
      <w:pPr>
        <w:pStyle w:val="BodyText"/>
        <w:spacing w:before="199" w:line="276" w:lineRule="auto"/>
        <w:ind w:left="118" w:right="401"/>
      </w:pPr>
      <w:r>
        <w:t xml:space="preserve">Unrestricted risk is estimated </w:t>
      </w:r>
      <w:proofErr w:type="gramStart"/>
      <w:r>
        <w:t>taking into account</w:t>
      </w:r>
      <w:proofErr w:type="gramEnd"/>
      <w:r>
        <w:t xml:space="preserve"> the existing commercial production practices</w:t>
      </w:r>
      <w:r>
        <w:rPr>
          <w:spacing w:val="-46"/>
        </w:rPr>
        <w:t xml:space="preserve"> </w:t>
      </w:r>
      <w:r>
        <w:t>of the exporting country and that, on arrival in Australia, the department will verify that the</w:t>
      </w:r>
      <w:r>
        <w:rPr>
          <w:spacing w:val="1"/>
        </w:rPr>
        <w:t xml:space="preserve"> </w:t>
      </w:r>
      <w:r>
        <w:t>consignment received is as described on the commercial documents</w:t>
      </w:r>
      <w:r>
        <w:t xml:space="preserve"> and its integrity has been</w:t>
      </w:r>
      <w:r>
        <w:rPr>
          <w:spacing w:val="1"/>
        </w:rPr>
        <w:t xml:space="preserve"> </w:t>
      </w:r>
      <w:r>
        <w:t>maintained.</w:t>
      </w:r>
    </w:p>
    <w:p w14:paraId="19137EC8" w14:textId="77777777" w:rsidR="00A93428" w:rsidRDefault="00AB1066">
      <w:pPr>
        <w:pStyle w:val="BodyText"/>
        <w:spacing w:before="201" w:line="276" w:lineRule="auto"/>
        <w:ind w:left="118" w:right="380"/>
        <w:jc w:val="both"/>
      </w:pPr>
      <w:r>
        <w:t>Restricted risk is estimated with phytosanitary measure(s) applied. A phytosanitary measure is</w:t>
      </w:r>
      <w:r>
        <w:rPr>
          <w:spacing w:val="-46"/>
        </w:rPr>
        <w:t xml:space="preserve"> </w:t>
      </w:r>
      <w:r>
        <w:t>‘any legislation, regulation or official procedure having the purpose to prevent the introduction</w:t>
      </w:r>
      <w:r>
        <w:rPr>
          <w:spacing w:val="-46"/>
        </w:rPr>
        <w:t xml:space="preserve"> </w:t>
      </w:r>
      <w:r>
        <w:t>and/or spread of quaran</w:t>
      </w:r>
      <w:r>
        <w:t>tine pests, or to limit the economic impact of regulated non-quarantine</w:t>
      </w:r>
      <w:r>
        <w:rPr>
          <w:spacing w:val="-46"/>
        </w:rPr>
        <w:t xml:space="preserve"> </w:t>
      </w:r>
      <w:r>
        <w:t>pests’</w:t>
      </w:r>
      <w:r>
        <w:rPr>
          <w:spacing w:val="-3"/>
        </w:rPr>
        <w:t xml:space="preserve"> </w:t>
      </w:r>
      <w:r>
        <w:t>(FAO,</w:t>
      </w:r>
      <w:r>
        <w:rPr>
          <w:spacing w:val="-1"/>
        </w:rPr>
        <w:t xml:space="preserve"> </w:t>
      </w:r>
      <w:r>
        <w:t>2019b).</w:t>
      </w:r>
    </w:p>
    <w:p w14:paraId="1BF38025" w14:textId="77777777" w:rsidR="00A93428" w:rsidRDefault="00AB1066">
      <w:pPr>
        <w:pStyle w:val="BodyText"/>
        <w:spacing w:before="201"/>
        <w:ind w:left="118"/>
        <w:jc w:val="both"/>
      </w:pPr>
      <w:r>
        <w:t>A</w:t>
      </w:r>
      <w:r>
        <w:rPr>
          <w:spacing w:val="-4"/>
        </w:rPr>
        <w:t xml:space="preserve"> </w:t>
      </w:r>
      <w:r>
        <w:t>glossary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report.</w:t>
      </w:r>
    </w:p>
    <w:p w14:paraId="6787DBD6" w14:textId="77777777" w:rsidR="00A93428" w:rsidRDefault="00A93428">
      <w:pPr>
        <w:pStyle w:val="BodyText"/>
        <w:spacing w:before="4"/>
        <w:rPr>
          <w:sz w:val="20"/>
        </w:rPr>
      </w:pPr>
    </w:p>
    <w:p w14:paraId="62099D1F" w14:textId="77777777" w:rsidR="00A93428" w:rsidRDefault="00AB1066">
      <w:pPr>
        <w:pStyle w:val="BodyText"/>
        <w:spacing w:before="1" w:line="273" w:lineRule="auto"/>
        <w:ind w:left="118" w:right="1296"/>
      </w:pPr>
      <w:r>
        <w:t>The PRAs are conducted in the following three consecutive stages: initiation, pest risk</w:t>
      </w:r>
      <w:r>
        <w:rPr>
          <w:spacing w:val="-46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management.</w:t>
      </w:r>
    </w:p>
    <w:p w14:paraId="25DD9C2F" w14:textId="77777777" w:rsidR="00A93428" w:rsidRDefault="00AB1066">
      <w:pPr>
        <w:pStyle w:val="Heading2"/>
        <w:spacing w:before="204"/>
        <w:ind w:left="118" w:firstLine="0"/>
        <w:jc w:val="both"/>
      </w:pPr>
      <w:bookmarkStart w:id="37" w:name="_TOC_250004"/>
      <w:r>
        <w:rPr>
          <w:color w:val="773041"/>
        </w:rPr>
        <w:t>Stage</w:t>
      </w:r>
      <w:r>
        <w:rPr>
          <w:color w:val="773041"/>
          <w:spacing w:val="-3"/>
        </w:rPr>
        <w:t xml:space="preserve"> </w:t>
      </w:r>
      <w:r>
        <w:rPr>
          <w:color w:val="773041"/>
        </w:rPr>
        <w:t>1</w:t>
      </w:r>
      <w:r>
        <w:rPr>
          <w:color w:val="773041"/>
          <w:spacing w:val="-3"/>
        </w:rPr>
        <w:t xml:space="preserve"> </w:t>
      </w:r>
      <w:bookmarkEnd w:id="37"/>
      <w:r>
        <w:rPr>
          <w:color w:val="773041"/>
        </w:rPr>
        <w:t>Initiation</w:t>
      </w:r>
    </w:p>
    <w:p w14:paraId="41BD7C75" w14:textId="77777777" w:rsidR="00A93428" w:rsidRDefault="00AB1066">
      <w:pPr>
        <w:pStyle w:val="BodyText"/>
        <w:spacing w:before="250" w:line="276" w:lineRule="auto"/>
        <w:ind w:left="118" w:right="663"/>
      </w:pPr>
      <w:r>
        <w:t>Initiation identifies the pest(s) and pathway(s) that are of quarantine concern and should be</w:t>
      </w:r>
      <w:r>
        <w:rPr>
          <w:spacing w:val="-46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ris</w:t>
      </w:r>
      <w:r>
        <w:t>k</w:t>
      </w:r>
      <w:r>
        <w:rPr>
          <w:spacing w:val="-1"/>
        </w:rPr>
        <w:t xml:space="preserve"> </w:t>
      </w:r>
      <w:r>
        <w:t>analysis in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area.</w:t>
      </w:r>
    </w:p>
    <w:p w14:paraId="1D5C75FD" w14:textId="77777777" w:rsidR="00A93428" w:rsidRDefault="00AB1066">
      <w:pPr>
        <w:pStyle w:val="BodyText"/>
        <w:spacing w:before="202" w:line="276" w:lineRule="auto"/>
        <w:ind w:left="118" w:right="247"/>
      </w:pPr>
      <w:r>
        <w:t>For this risk analysis, the ‘PRA area’ is defined as Australia for pests that are absent, or of limited</w:t>
      </w:r>
      <w:r>
        <w:rPr>
          <w:spacing w:val="-46"/>
        </w:rPr>
        <w:t xml:space="preserve"> </w:t>
      </w:r>
      <w:r>
        <w:t>distribution and under official control. For areas with regional freedom from a pest, the ‘PRA</w:t>
      </w:r>
      <w:r>
        <w:rPr>
          <w:spacing w:val="1"/>
        </w:rPr>
        <w:t xml:space="preserve"> </w:t>
      </w:r>
      <w:r>
        <w:t xml:space="preserve">area’ </w:t>
      </w:r>
      <w:r>
        <w:t xml:space="preserve">may be defined </w:t>
      </w:r>
      <w:proofErr w:type="gramStart"/>
      <w:r>
        <w:t>on the basis of</w:t>
      </w:r>
      <w:proofErr w:type="gramEnd"/>
      <w:r>
        <w:t xml:space="preserve"> a state or territory of Australia or may be defined as a region</w:t>
      </w:r>
      <w:r>
        <w:rPr>
          <w:spacing w:val="-4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consisting of</w:t>
      </w:r>
      <w:r>
        <w:rPr>
          <w:spacing w:val="-4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territory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territories.</w:t>
      </w:r>
    </w:p>
    <w:p w14:paraId="7F272A72" w14:textId="77777777" w:rsidR="00A93428" w:rsidRDefault="00AB1066">
      <w:pPr>
        <w:pStyle w:val="BodyText"/>
        <w:spacing w:before="198" w:line="276" w:lineRule="auto"/>
        <w:ind w:left="118" w:right="436"/>
      </w:pPr>
      <w:r>
        <w:t>For pests that had been considered by the department in other risk ass</w:t>
      </w:r>
      <w:r>
        <w:t>essments and for which</w:t>
      </w:r>
      <w:r>
        <w:rPr>
          <w:spacing w:val="-46"/>
        </w:rPr>
        <w:t xml:space="preserve"> </w:t>
      </w:r>
      <w:r>
        <w:t>import conditions already exist, this risk analysis considered the likelihood of entry of pests on</w:t>
      </w:r>
      <w:r>
        <w:rPr>
          <w:spacing w:val="-46"/>
        </w:rPr>
        <w:t xml:space="preserve"> </w:t>
      </w:r>
      <w:r>
        <w:t>the commodity and whether existing policy is adequate to manage the risks associated with its</w:t>
      </w:r>
      <w:r>
        <w:rPr>
          <w:spacing w:val="-46"/>
        </w:rPr>
        <w:t xml:space="preserve"> </w:t>
      </w:r>
      <w:r>
        <w:t xml:space="preserve">import. Where appropriate, the previous </w:t>
      </w:r>
      <w:r>
        <w:t>risk assessment was taken into consideration in this</w:t>
      </w:r>
      <w:r>
        <w:rPr>
          <w:spacing w:val="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analysis.</w:t>
      </w:r>
    </w:p>
    <w:p w14:paraId="1C9458D1" w14:textId="77777777" w:rsidR="00A93428" w:rsidRDefault="00A93428">
      <w:pPr>
        <w:spacing w:line="276" w:lineRule="auto"/>
        <w:sectPr w:rsidR="00A93428">
          <w:headerReference w:type="default" r:id="rId52"/>
          <w:footerReference w:type="default" r:id="rId53"/>
          <w:pgSz w:w="11910" w:h="16820"/>
          <w:pgMar w:top="1000" w:right="1160" w:bottom="580" w:left="1300" w:header="807" w:footer="387" w:gutter="0"/>
          <w:cols w:space="720"/>
        </w:sectPr>
      </w:pPr>
    </w:p>
    <w:p w14:paraId="02201815" w14:textId="77777777" w:rsidR="00A93428" w:rsidRDefault="00A93428">
      <w:pPr>
        <w:pStyle w:val="BodyText"/>
        <w:rPr>
          <w:sz w:val="20"/>
        </w:rPr>
      </w:pPr>
    </w:p>
    <w:p w14:paraId="24487C0D" w14:textId="77777777" w:rsidR="00A93428" w:rsidRDefault="00AB1066">
      <w:pPr>
        <w:pStyle w:val="Heading2"/>
        <w:spacing w:before="178"/>
        <w:ind w:left="118" w:firstLine="0"/>
      </w:pPr>
      <w:bookmarkStart w:id="38" w:name="_TOC_250003"/>
      <w:r>
        <w:rPr>
          <w:color w:val="773041"/>
        </w:rPr>
        <w:t>Stage</w:t>
      </w:r>
      <w:r>
        <w:rPr>
          <w:color w:val="773041"/>
          <w:spacing w:val="-3"/>
        </w:rPr>
        <w:t xml:space="preserve"> </w:t>
      </w:r>
      <w:r>
        <w:rPr>
          <w:color w:val="773041"/>
        </w:rPr>
        <w:t>2</w:t>
      </w:r>
      <w:r>
        <w:rPr>
          <w:color w:val="773041"/>
          <w:spacing w:val="-4"/>
        </w:rPr>
        <w:t xml:space="preserve"> </w:t>
      </w:r>
      <w:r>
        <w:rPr>
          <w:color w:val="773041"/>
        </w:rPr>
        <w:t>Pest</w:t>
      </w:r>
      <w:r>
        <w:rPr>
          <w:color w:val="773041"/>
          <w:spacing w:val="-2"/>
        </w:rPr>
        <w:t xml:space="preserve"> </w:t>
      </w:r>
      <w:r>
        <w:rPr>
          <w:color w:val="773041"/>
        </w:rPr>
        <w:t>risk</w:t>
      </w:r>
      <w:r>
        <w:rPr>
          <w:color w:val="773041"/>
          <w:spacing w:val="-3"/>
        </w:rPr>
        <w:t xml:space="preserve"> </w:t>
      </w:r>
      <w:bookmarkEnd w:id="38"/>
      <w:r>
        <w:rPr>
          <w:color w:val="773041"/>
        </w:rPr>
        <w:t>assessment</w:t>
      </w:r>
    </w:p>
    <w:p w14:paraId="0BCBCED4" w14:textId="77777777" w:rsidR="00A93428" w:rsidRDefault="00AB1066">
      <w:pPr>
        <w:pStyle w:val="BodyText"/>
        <w:spacing w:before="252" w:line="276" w:lineRule="auto"/>
        <w:ind w:left="118" w:right="701"/>
      </w:pPr>
      <w:r>
        <w:t>A pest risk assessment (for quarantine pests) is the ‘evaluation of the probability of the</w:t>
      </w:r>
      <w:r>
        <w:rPr>
          <w:spacing w:val="1"/>
        </w:rPr>
        <w:t xml:space="preserve"> </w:t>
      </w:r>
      <w:r>
        <w:t>introduction and spread of a pest and of the magnitude of the associated potential economic</w:t>
      </w:r>
      <w:r>
        <w:rPr>
          <w:spacing w:val="-46"/>
        </w:rPr>
        <w:t xml:space="preserve"> </w:t>
      </w:r>
      <w:r>
        <w:t>consequences’</w:t>
      </w:r>
      <w:r>
        <w:rPr>
          <w:spacing w:val="-3"/>
        </w:rPr>
        <w:t xml:space="preserve"> </w:t>
      </w:r>
      <w:r>
        <w:t>(FAO,</w:t>
      </w:r>
      <w:r>
        <w:rPr>
          <w:spacing w:val="-1"/>
        </w:rPr>
        <w:t xml:space="preserve"> </w:t>
      </w:r>
      <w:r>
        <w:t>2019b).</w:t>
      </w:r>
    </w:p>
    <w:p w14:paraId="24CA45CD" w14:textId="77777777" w:rsidR="00A93428" w:rsidRDefault="00AB1066">
      <w:pPr>
        <w:pStyle w:val="BodyText"/>
        <w:spacing w:before="199"/>
        <w:ind w:left="118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three,</w:t>
      </w:r>
      <w:r>
        <w:rPr>
          <w:spacing w:val="-4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assessment:</w:t>
      </w:r>
    </w:p>
    <w:p w14:paraId="7EE49872" w14:textId="77777777" w:rsidR="00A93428" w:rsidRDefault="00A93428">
      <w:pPr>
        <w:pStyle w:val="BodyText"/>
        <w:spacing w:before="2"/>
        <w:rPr>
          <w:sz w:val="20"/>
        </w:rPr>
      </w:pPr>
    </w:p>
    <w:p w14:paraId="22B9387D" w14:textId="77777777" w:rsidR="00A93428" w:rsidRDefault="00AB1066">
      <w:pPr>
        <w:pStyle w:val="Heading4"/>
        <w:spacing w:before="0"/>
      </w:pPr>
      <w:bookmarkStart w:id="39" w:name="Pest_categorisation"/>
      <w:bookmarkEnd w:id="39"/>
      <w:r>
        <w:t>Pest</w:t>
      </w:r>
      <w:r>
        <w:rPr>
          <w:spacing w:val="-7"/>
        </w:rPr>
        <w:t xml:space="preserve"> </w:t>
      </w:r>
      <w:proofErr w:type="spellStart"/>
      <w:r>
        <w:t>categorisation</w:t>
      </w:r>
      <w:proofErr w:type="spellEnd"/>
    </w:p>
    <w:p w14:paraId="36B8DC9E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6CF45EA1" w14:textId="77777777" w:rsidR="00A93428" w:rsidRDefault="00AB1066">
      <w:pPr>
        <w:pStyle w:val="BodyText"/>
        <w:spacing w:line="276" w:lineRule="auto"/>
        <w:ind w:left="118" w:right="475"/>
      </w:pPr>
      <w:r>
        <w:t xml:space="preserve">Pest </w:t>
      </w:r>
      <w:proofErr w:type="spellStart"/>
      <w:r>
        <w:t>categorisation</w:t>
      </w:r>
      <w:proofErr w:type="spellEnd"/>
      <w:r>
        <w:t xml:space="preserve"> identifies which of the pests with the potential to be on the commodity are</w:t>
      </w:r>
      <w:r>
        <w:rPr>
          <w:spacing w:val="-46"/>
        </w:rPr>
        <w:t xml:space="preserve"> </w:t>
      </w:r>
      <w:r>
        <w:t>quarantine pests for Australia and require pest risk assessment. A ‘quarantine pest’ is a pest of</w:t>
      </w:r>
      <w:r>
        <w:rPr>
          <w:spacing w:val="-46"/>
        </w:rPr>
        <w:t xml:space="preserve"> </w:t>
      </w:r>
      <w:r>
        <w:t>potential economic importance to the area endangered thereby a</w:t>
      </w:r>
      <w:r>
        <w:t>nd not yet present there, or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officially</w:t>
      </w:r>
      <w:r>
        <w:rPr>
          <w:spacing w:val="-1"/>
        </w:rPr>
        <w:t xml:space="preserve"> </w:t>
      </w:r>
      <w:r>
        <w:t>controlled</w:t>
      </w:r>
      <w:r>
        <w:rPr>
          <w:spacing w:val="-2"/>
        </w:rPr>
        <w:t xml:space="preserve"> </w:t>
      </w:r>
      <w:r>
        <w:t>(FAO,</w:t>
      </w:r>
      <w:r>
        <w:rPr>
          <w:spacing w:val="-2"/>
        </w:rPr>
        <w:t xml:space="preserve"> </w:t>
      </w:r>
      <w:r>
        <w:t>2019b).</w:t>
      </w:r>
    </w:p>
    <w:p w14:paraId="75DF4065" w14:textId="77777777" w:rsidR="00A93428" w:rsidRDefault="00AB1066">
      <w:pPr>
        <w:pStyle w:val="BodyText"/>
        <w:spacing w:before="200" w:line="276" w:lineRule="auto"/>
        <w:ind w:left="118" w:right="264"/>
      </w:pPr>
      <w:r>
        <w:t xml:space="preserve">The pests identified in Stage 1 were </w:t>
      </w:r>
      <w:proofErr w:type="spellStart"/>
      <w:r>
        <w:t>categorised</w:t>
      </w:r>
      <w:proofErr w:type="spellEnd"/>
      <w:r>
        <w:t xml:space="preserve"> using the following primary elements to identify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quarantine pests for</w:t>
      </w:r>
      <w:r>
        <w:rPr>
          <w:spacing w:val="-1"/>
        </w:rPr>
        <w:t xml:space="preserve"> </w:t>
      </w:r>
      <w:r>
        <w:t>the commodity</w:t>
      </w:r>
      <w:r>
        <w:rPr>
          <w:spacing w:val="-2"/>
        </w:rPr>
        <w:t xml:space="preserve"> </w:t>
      </w:r>
      <w:r>
        <w:t>being assessed:</w:t>
      </w:r>
    </w:p>
    <w:p w14:paraId="10B650EA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99"/>
      </w:pPr>
      <w:r>
        <w:t>identity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pest</w:t>
      </w:r>
    </w:p>
    <w:p w14:paraId="3D4ADBFA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presence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14:paraId="7BE5DDC8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regulatory</w:t>
      </w:r>
      <w:r>
        <w:rPr>
          <w:spacing w:val="-4"/>
        </w:rPr>
        <w:t xml:space="preserve"> </w:t>
      </w:r>
      <w:r>
        <w:t>status</w:t>
      </w:r>
    </w:p>
    <w:p w14:paraId="3C7A4B4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establishment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14:paraId="3AA79660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line="276" w:lineRule="auto"/>
        <w:ind w:right="642"/>
      </w:pPr>
      <w:r>
        <w:t>potential for economic consequences (including environmental consequences) in the PRA</w:t>
      </w:r>
      <w:r>
        <w:rPr>
          <w:spacing w:val="-46"/>
        </w:rPr>
        <w:t xml:space="preserve"> </w:t>
      </w:r>
      <w:r>
        <w:t>area.</w:t>
      </w:r>
    </w:p>
    <w:p w14:paraId="4A40ACB4" w14:textId="77777777" w:rsidR="00A93428" w:rsidRDefault="00AB1066">
      <w:pPr>
        <w:pStyle w:val="Heading4"/>
        <w:spacing w:before="115"/>
      </w:pPr>
      <w:bookmarkStart w:id="40" w:name="Assessment_of_the_probability_of_entry,_"/>
      <w:bookmarkEnd w:id="40"/>
      <w:r>
        <w:t>Assessment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entry,</w:t>
      </w:r>
      <w:r>
        <w:rPr>
          <w:spacing w:val="-4"/>
        </w:rPr>
        <w:t xml:space="preserve"> </w:t>
      </w:r>
      <w:r>
        <w:t>establishment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spread</w:t>
      </w:r>
    </w:p>
    <w:p w14:paraId="2E2E4856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4099E801" w14:textId="77777777" w:rsidR="00A93428" w:rsidRDefault="00AB1066">
      <w:pPr>
        <w:pStyle w:val="BodyText"/>
        <w:spacing w:line="276" w:lineRule="auto"/>
        <w:ind w:left="118" w:right="309"/>
      </w:pPr>
      <w:r>
        <w:t>Details of how to assess the ‘probability of entry’, ‘probability of establishment’ and ‘probability</w:t>
      </w:r>
      <w:r>
        <w:rPr>
          <w:spacing w:val="1"/>
        </w:rPr>
        <w:t xml:space="preserve"> </w:t>
      </w:r>
      <w:r>
        <w:t>of spread’ of a pest are given in ISPM 11 (FAO, 2019c). The SPS Agreement (WTO 1995) uses the</w:t>
      </w:r>
      <w:r>
        <w:rPr>
          <w:spacing w:val="-46"/>
        </w:rPr>
        <w:t xml:space="preserve"> </w:t>
      </w:r>
      <w:r>
        <w:t>term ‘likelih</w:t>
      </w:r>
      <w:r>
        <w:t>ood’ rather than ‘probability’ for these estimates. In qualitative PRAs, the</w:t>
      </w:r>
      <w:r>
        <w:rPr>
          <w:spacing w:val="1"/>
        </w:rPr>
        <w:t xml:space="preserve"> </w:t>
      </w:r>
      <w:r>
        <w:t>department uses the term ‘likelihood’ for the descriptors it uses for its estimates of likelihood of</w:t>
      </w:r>
      <w:r>
        <w:rPr>
          <w:spacing w:val="-46"/>
        </w:rPr>
        <w:t xml:space="preserve"> </w:t>
      </w:r>
      <w:r>
        <w:t>entry, establishment and spread. The use of the term ‘probability’ is limited to the direct</w:t>
      </w:r>
      <w:r>
        <w:rPr>
          <w:spacing w:val="1"/>
        </w:rPr>
        <w:t xml:space="preserve"> </w:t>
      </w:r>
      <w:r>
        <w:t>quotation</w:t>
      </w:r>
      <w:r>
        <w:rPr>
          <w:spacing w:val="-3"/>
        </w:rPr>
        <w:t xml:space="preserve"> </w:t>
      </w:r>
      <w:r>
        <w:t>of ISPM</w:t>
      </w:r>
      <w:r>
        <w:rPr>
          <w:spacing w:val="-1"/>
        </w:rPr>
        <w:t xml:space="preserve"> </w:t>
      </w:r>
      <w:r>
        <w:t>definitions.</w:t>
      </w:r>
    </w:p>
    <w:p w14:paraId="6B664341" w14:textId="77777777" w:rsidR="00A93428" w:rsidRDefault="00AB1066">
      <w:pPr>
        <w:pStyle w:val="BodyText"/>
        <w:spacing w:before="200" w:line="276" w:lineRule="auto"/>
        <w:ind w:left="118" w:right="1487"/>
      </w:pPr>
      <w:r>
        <w:t>A summary of this process is giv</w:t>
      </w:r>
      <w:r>
        <w:t>en here, followed by a description of the qualitative</w:t>
      </w:r>
      <w:r>
        <w:rPr>
          <w:spacing w:val="-46"/>
        </w:rPr>
        <w:t xml:space="preserve"> </w:t>
      </w:r>
      <w:r>
        <w:t>methodology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analysis.</w:t>
      </w:r>
    </w:p>
    <w:p w14:paraId="4D2F0D19" w14:textId="77777777" w:rsidR="00A93428" w:rsidRDefault="00AB1066">
      <w:pPr>
        <w:pStyle w:val="Heading5"/>
        <w:spacing w:before="199"/>
      </w:pPr>
      <w:bookmarkStart w:id="41" w:name="Likelihood_of_entry"/>
      <w:bookmarkEnd w:id="41"/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entry</w:t>
      </w:r>
    </w:p>
    <w:p w14:paraId="211654EC" w14:textId="77777777" w:rsidR="00A93428" w:rsidRDefault="00A93428">
      <w:pPr>
        <w:pStyle w:val="BodyText"/>
        <w:spacing w:before="6"/>
        <w:rPr>
          <w:rFonts w:ascii="Calibri"/>
          <w:b/>
          <w:i/>
          <w:sz w:val="16"/>
        </w:rPr>
      </w:pPr>
    </w:p>
    <w:p w14:paraId="70C4973B" w14:textId="77777777" w:rsidR="00A93428" w:rsidRDefault="00AB1066">
      <w:pPr>
        <w:pStyle w:val="BodyText"/>
        <w:spacing w:before="1" w:line="276" w:lineRule="auto"/>
        <w:ind w:left="118" w:right="465"/>
      </w:pPr>
      <w:r>
        <w:t xml:space="preserve">The likelihood of entry describes the likelihood that a quarantine pest will enter Australia </w:t>
      </w:r>
      <w:proofErr w:type="gramStart"/>
      <w:r>
        <w:t>as a</w:t>
      </w:r>
      <w:r>
        <w:rPr>
          <w:spacing w:val="1"/>
        </w:rPr>
        <w:t xml:space="preserve"> </w:t>
      </w:r>
      <w:r>
        <w:t>result of</w:t>
      </w:r>
      <w:proofErr w:type="gramEnd"/>
      <w:r>
        <w:t xml:space="preserve"> trade in a given commodity, be distributed in a viable state in the PRA area and</w:t>
      </w:r>
      <w:r>
        <w:rPr>
          <w:spacing w:val="1"/>
        </w:rPr>
        <w:t xml:space="preserve"> </w:t>
      </w:r>
      <w:r>
        <w:t>subsequently be transferred to a host. It is based on pathway scena</w:t>
      </w:r>
      <w:r>
        <w:t>rios depicting necessary</w:t>
      </w:r>
      <w:r>
        <w:rPr>
          <w:spacing w:val="1"/>
        </w:rPr>
        <w:t xml:space="preserve"> </w:t>
      </w:r>
      <w:r>
        <w:t>steps in the sourcing of the commodity for export, its processing, transport and storage, its use</w:t>
      </w:r>
      <w:r>
        <w:rPr>
          <w:spacing w:val="-46"/>
        </w:rPr>
        <w:t xml:space="preserve"> </w:t>
      </w:r>
      <w:r>
        <w:t>in Australia and the generation and disposal of waste. In particular, the ability of the pest to</w:t>
      </w:r>
      <w:r>
        <w:rPr>
          <w:spacing w:val="1"/>
        </w:rPr>
        <w:t xml:space="preserve"> </w:t>
      </w:r>
      <w:r>
        <w:t>survive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 of</w:t>
      </w:r>
      <w:r>
        <w:rPr>
          <w:spacing w:val="-1"/>
        </w:rPr>
        <w:t xml:space="preserve"> </w:t>
      </w:r>
      <w:r>
        <w:t>th</w:t>
      </w:r>
      <w:r>
        <w:t>ese various</w:t>
      </w:r>
      <w:r>
        <w:rPr>
          <w:spacing w:val="-2"/>
        </w:rPr>
        <w:t xml:space="preserve"> </w:t>
      </w:r>
      <w:r>
        <w:t>stages.</w:t>
      </w:r>
    </w:p>
    <w:p w14:paraId="40EAA6CC" w14:textId="77777777" w:rsidR="00A93428" w:rsidRDefault="00AB1066">
      <w:pPr>
        <w:pStyle w:val="BodyText"/>
        <w:spacing w:before="200" w:line="276" w:lineRule="auto"/>
        <w:ind w:left="118" w:right="255"/>
      </w:pPr>
      <w:r>
        <w:t>The likelihood of entry estimates for the quarantine pests for a commodity are based on the use</w:t>
      </w:r>
      <w:r>
        <w:rPr>
          <w:spacing w:val="1"/>
        </w:rPr>
        <w:t xml:space="preserve"> </w:t>
      </w:r>
      <w:r>
        <w:t xml:space="preserve">of the existing commercial production, </w:t>
      </w:r>
      <w:proofErr w:type="gramStart"/>
      <w:r>
        <w:t>packaging</w:t>
      </w:r>
      <w:proofErr w:type="gramEnd"/>
      <w:r>
        <w:t xml:space="preserve"> and shipping practices of the exporting</w:t>
      </w:r>
      <w:r>
        <w:rPr>
          <w:spacing w:val="1"/>
        </w:rPr>
        <w:t xml:space="preserve"> </w:t>
      </w:r>
      <w:r>
        <w:t>country.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product</w:t>
      </w:r>
      <w:r>
        <w:t>ion</w:t>
      </w:r>
      <w:r>
        <w:rPr>
          <w:spacing w:val="-4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</w:p>
    <w:p w14:paraId="050DBD66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7B27AAFF" w14:textId="77777777" w:rsidR="00A93428" w:rsidRDefault="00A93428">
      <w:pPr>
        <w:pStyle w:val="BodyText"/>
        <w:spacing w:before="7"/>
        <w:rPr>
          <w:sz w:val="26"/>
        </w:rPr>
      </w:pPr>
    </w:p>
    <w:p w14:paraId="3BD7FAA3" w14:textId="77777777" w:rsidR="00A93428" w:rsidRDefault="00AB1066">
      <w:pPr>
        <w:pStyle w:val="BodyText"/>
        <w:spacing w:before="101" w:line="273" w:lineRule="auto"/>
        <w:ind w:left="118" w:right="348"/>
      </w:pPr>
      <w:r>
        <w:t>the report. These practices are taken into consideration by the department when estimating the</w:t>
      </w:r>
      <w:r>
        <w:rPr>
          <w:spacing w:val="-46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of entry.</w:t>
      </w:r>
    </w:p>
    <w:p w14:paraId="67B71EBF" w14:textId="77777777" w:rsidR="00A93428" w:rsidRDefault="00AB1066">
      <w:pPr>
        <w:pStyle w:val="BodyText"/>
        <w:spacing w:before="204" w:line="276" w:lineRule="auto"/>
        <w:ind w:left="118" w:right="331"/>
      </w:pPr>
      <w:proofErr w:type="gramStart"/>
      <w:r>
        <w:t>For the purpose of</w:t>
      </w:r>
      <w:proofErr w:type="gramEnd"/>
      <w:r>
        <w:t xml:space="preserve"> considering the likelihood of entry, the department divides this step into two</w:t>
      </w:r>
      <w:r>
        <w:rPr>
          <w:spacing w:val="-46"/>
        </w:rPr>
        <w:t xml:space="preserve"> </w:t>
      </w:r>
      <w:r>
        <w:t>components:</w:t>
      </w:r>
    </w:p>
    <w:p w14:paraId="772375E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201" w:line="273" w:lineRule="auto"/>
        <w:ind w:right="449"/>
      </w:pPr>
      <w:r>
        <w:rPr>
          <w:b/>
        </w:rPr>
        <w:t>Likelihood of importation</w:t>
      </w:r>
      <w:r>
        <w:t>—the likelihood that a pest will arrive in Australia when a given</w:t>
      </w:r>
      <w:r>
        <w:rPr>
          <w:spacing w:val="-46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imported.</w:t>
      </w:r>
    </w:p>
    <w:p w14:paraId="266FFE8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23" w:line="276" w:lineRule="auto"/>
        <w:ind w:right="381"/>
      </w:pPr>
      <w:r>
        <w:rPr>
          <w:b/>
        </w:rPr>
        <w:t>Likelihood of distribution</w:t>
      </w:r>
      <w:r>
        <w:t xml:space="preserve">— the </w:t>
      </w:r>
      <w:r>
        <w:t xml:space="preserve">likelihood that the pest will be distributed, </w:t>
      </w:r>
      <w:proofErr w:type="gramStart"/>
      <w:r>
        <w:t>as a result of</w:t>
      </w:r>
      <w:proofErr w:type="gramEnd"/>
      <w:r>
        <w:rPr>
          <w:spacing w:val="1"/>
        </w:rPr>
        <w:t xml:space="preserve"> </w:t>
      </w:r>
      <w:r>
        <w:t>the processing, sale or disposal of the commodity, in the PRA area and subsequently transfer</w:t>
      </w:r>
      <w:r>
        <w:rPr>
          <w:spacing w:val="-4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susceptible part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host.</w:t>
      </w:r>
    </w:p>
    <w:p w14:paraId="3185785C" w14:textId="77777777" w:rsidR="00A93428" w:rsidRDefault="00AB1066">
      <w:pPr>
        <w:pStyle w:val="BodyText"/>
        <w:spacing w:before="198"/>
        <w:ind w:left="118"/>
      </w:pPr>
      <w:r>
        <w:t>Factors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importation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t>:</w:t>
      </w:r>
    </w:p>
    <w:p w14:paraId="6867350A" w14:textId="77777777" w:rsidR="00A93428" w:rsidRDefault="00A93428">
      <w:pPr>
        <w:pStyle w:val="BodyText"/>
        <w:spacing w:before="4"/>
        <w:rPr>
          <w:sz w:val="20"/>
        </w:rPr>
      </w:pPr>
    </w:p>
    <w:p w14:paraId="5A6AB5B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/>
      </w:pPr>
      <w:r>
        <w:t>distribution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area</w:t>
      </w:r>
    </w:p>
    <w:p w14:paraId="4ACB368E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occurrence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life-stage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commodity</w:t>
      </w:r>
    </w:p>
    <w:p w14:paraId="70F8BB14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mode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bulk,</w:t>
      </w:r>
      <w:r>
        <w:rPr>
          <w:spacing w:val="-2"/>
        </w:rPr>
        <w:t xml:space="preserve"> </w:t>
      </w:r>
      <w:r>
        <w:t>packed)</w:t>
      </w:r>
    </w:p>
    <w:p w14:paraId="112DD1C6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volume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commodity</w:t>
      </w:r>
      <w:r>
        <w:rPr>
          <w:spacing w:val="-3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pathway</w:t>
      </w:r>
    </w:p>
    <w:p w14:paraId="25D554C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seasonal</w:t>
      </w:r>
      <w:r>
        <w:rPr>
          <w:spacing w:val="-3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imports</w:t>
      </w:r>
    </w:p>
    <w:p w14:paraId="0422F4F9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pest</w:t>
      </w:r>
      <w:r>
        <w:rPr>
          <w:spacing w:val="-3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origin</w:t>
      </w:r>
    </w:p>
    <w:p w14:paraId="4C1CA649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line="276" w:lineRule="auto"/>
        <w:ind w:right="568"/>
      </w:pPr>
      <w:r>
        <w:t>speed of transport and conditions of storage compared with the duration of the lifecycle of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pest</w:t>
      </w:r>
    </w:p>
    <w:p w14:paraId="02241058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8"/>
      </w:pPr>
      <w:r>
        <w:t>vulnerability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life-stages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storage</w:t>
      </w:r>
    </w:p>
    <w:p w14:paraId="3C93C0E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incidence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consignment</w:t>
      </w:r>
    </w:p>
    <w:p w14:paraId="0B5D56D0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line="273" w:lineRule="auto"/>
        <w:ind w:right="1164"/>
      </w:pPr>
      <w:r>
        <w:t>commercial proced</w:t>
      </w:r>
      <w:r>
        <w:t>ures (for example, refrigeration) applied to consignments during</w:t>
      </w:r>
      <w:r>
        <w:rPr>
          <w:spacing w:val="-46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origin,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during transport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Australia.</w:t>
      </w:r>
    </w:p>
    <w:p w14:paraId="16D826B5" w14:textId="77777777" w:rsidR="00A93428" w:rsidRDefault="00AB1066">
      <w:pPr>
        <w:pStyle w:val="BodyText"/>
        <w:spacing w:before="202"/>
        <w:ind w:left="118"/>
      </w:pPr>
      <w:r>
        <w:t>Factors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include:</w:t>
      </w:r>
    </w:p>
    <w:p w14:paraId="7D51A99E" w14:textId="77777777" w:rsidR="00A93428" w:rsidRDefault="00A93428">
      <w:pPr>
        <w:pStyle w:val="BodyText"/>
        <w:spacing w:before="4"/>
        <w:rPr>
          <w:sz w:val="20"/>
        </w:rPr>
      </w:pPr>
    </w:p>
    <w:p w14:paraId="40E5179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 w:line="276" w:lineRule="auto"/>
        <w:ind w:right="1164"/>
      </w:pPr>
      <w:r>
        <w:t>commercial procedures (for example, refrigeration) applied to consignments during</w:t>
      </w:r>
      <w:r>
        <w:rPr>
          <w:spacing w:val="-46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</w:t>
      </w:r>
    </w:p>
    <w:p w14:paraId="2FC8071A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8" w:line="276" w:lineRule="auto"/>
        <w:ind w:right="356"/>
      </w:pPr>
      <w:r>
        <w:t>dispersal mechanisms of the pest, including vectors, to allow movement from the pathway to</w:t>
      </w:r>
      <w:r>
        <w:rPr>
          <w:spacing w:val="-4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host</w:t>
      </w:r>
    </w:p>
    <w:p w14:paraId="27C55035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8" w:line="276" w:lineRule="auto"/>
        <w:ind w:right="286"/>
      </w:pPr>
      <w:r>
        <w:t xml:space="preserve">whether the imported commodity is to be sent to a </w:t>
      </w:r>
      <w:r>
        <w:t>few or many destination points in the PRA</w:t>
      </w:r>
      <w:r>
        <w:rPr>
          <w:spacing w:val="-46"/>
        </w:rPr>
        <w:t xml:space="preserve"> </w:t>
      </w:r>
      <w:r>
        <w:t>area</w:t>
      </w:r>
    </w:p>
    <w:p w14:paraId="57A2B9F9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20"/>
      </w:pPr>
      <w:r>
        <w:t>proximity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entry,</w:t>
      </w:r>
      <w:r>
        <w:rPr>
          <w:spacing w:val="-3"/>
        </w:rPr>
        <w:t xml:space="preserve"> </w:t>
      </w:r>
      <w:proofErr w:type="gramStart"/>
      <w:r>
        <w:t>transit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hosts</w:t>
      </w:r>
    </w:p>
    <w:p w14:paraId="18C5728E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place</w:t>
      </w:r>
    </w:p>
    <w:p w14:paraId="69C8770B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intended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commodity</w:t>
      </w:r>
      <w:r>
        <w:rPr>
          <w:spacing w:val="-3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planting,</w:t>
      </w:r>
      <w:r>
        <w:rPr>
          <w:spacing w:val="-1"/>
        </w:rPr>
        <w:t xml:space="preserve"> </w:t>
      </w:r>
      <w:proofErr w:type="gramStart"/>
      <w:r>
        <w:t>processing</w:t>
      </w:r>
      <w:proofErr w:type="gramEnd"/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consumption)</w:t>
      </w:r>
    </w:p>
    <w:p w14:paraId="4A8BC972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risks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by-products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waste.</w:t>
      </w:r>
    </w:p>
    <w:p w14:paraId="6FBBFC31" w14:textId="77777777" w:rsidR="00A93428" w:rsidRDefault="00A93428">
      <w:p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9C6E594" w14:textId="77777777" w:rsidR="00A93428" w:rsidRDefault="00A93428">
      <w:pPr>
        <w:pStyle w:val="BodyText"/>
        <w:rPr>
          <w:sz w:val="20"/>
        </w:rPr>
      </w:pPr>
    </w:p>
    <w:p w14:paraId="7E622951" w14:textId="77777777" w:rsidR="00A93428" w:rsidRDefault="00AB1066">
      <w:pPr>
        <w:pStyle w:val="Heading5"/>
        <w:spacing w:before="176"/>
      </w:pPr>
      <w:bookmarkStart w:id="42" w:name="Likelihood_of_establishment"/>
      <w:bookmarkEnd w:id="42"/>
      <w:r>
        <w:t>Likelihood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establishment</w:t>
      </w:r>
    </w:p>
    <w:p w14:paraId="16D7FE5E" w14:textId="77777777" w:rsidR="00A93428" w:rsidRDefault="00A93428">
      <w:pPr>
        <w:pStyle w:val="BodyText"/>
        <w:spacing w:before="6"/>
        <w:rPr>
          <w:rFonts w:ascii="Calibri"/>
          <w:b/>
          <w:i/>
          <w:sz w:val="16"/>
        </w:rPr>
      </w:pPr>
    </w:p>
    <w:p w14:paraId="77460C06" w14:textId="77777777" w:rsidR="00A93428" w:rsidRDefault="00AB1066">
      <w:pPr>
        <w:pStyle w:val="BodyText"/>
        <w:spacing w:before="1" w:line="276" w:lineRule="auto"/>
        <w:ind w:left="118" w:right="355"/>
      </w:pPr>
      <w:r>
        <w:t>Establishment is defined as the ‘perpetuation for the foreseeable future, of a pest within an area</w:t>
      </w:r>
      <w:r>
        <w:rPr>
          <w:spacing w:val="-46"/>
        </w:rPr>
        <w:t xml:space="preserve"> </w:t>
      </w:r>
      <w:r>
        <w:t xml:space="preserve">after entry’ (FAO, 2019b). </w:t>
      </w:r>
      <w:proofErr w:type="gramStart"/>
      <w:r>
        <w:t>In order to</w:t>
      </w:r>
      <w:proofErr w:type="gramEnd"/>
      <w:r>
        <w:t xml:space="preserve"> estimate the likelihood of establishment of a p</w:t>
      </w:r>
      <w:r>
        <w:t>est, reliable</w:t>
      </w:r>
      <w:r>
        <w:rPr>
          <w:spacing w:val="-46"/>
        </w:rPr>
        <w:t xml:space="preserve"> </w:t>
      </w:r>
      <w:r>
        <w:t>biological information (for example, lifecycle, host range, epidemiology, survival) is obtained</w:t>
      </w:r>
      <w:r>
        <w:rPr>
          <w:spacing w:val="1"/>
        </w:rPr>
        <w:t xml:space="preserve"> </w:t>
      </w:r>
      <w:r>
        <w:t>from the areas where the pest currently occurs. The situation in the PRA area can then be</w:t>
      </w:r>
      <w:r>
        <w:rPr>
          <w:spacing w:val="1"/>
        </w:rPr>
        <w:t xml:space="preserve"> </w:t>
      </w:r>
      <w:r>
        <w:t xml:space="preserve">compared with that in the areas where it currently </w:t>
      </w:r>
      <w:proofErr w:type="gramStart"/>
      <w:r>
        <w:t>occur</w:t>
      </w:r>
      <w:r>
        <w:t>s</w:t>
      </w:r>
      <w:proofErr w:type="gramEnd"/>
      <w:r>
        <w:t xml:space="preserve"> and expert judgement used to assess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of establishment.</w:t>
      </w:r>
    </w:p>
    <w:p w14:paraId="55484501" w14:textId="77777777" w:rsidR="00A93428" w:rsidRDefault="00AB1066">
      <w:pPr>
        <w:pStyle w:val="BodyText"/>
        <w:spacing w:before="200"/>
        <w:ind w:left="118"/>
      </w:pPr>
      <w:r>
        <w:t>Factors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include:</w:t>
      </w:r>
    </w:p>
    <w:p w14:paraId="508C16E5" w14:textId="77777777" w:rsidR="00A93428" w:rsidRDefault="00A93428">
      <w:pPr>
        <w:pStyle w:val="BodyText"/>
        <w:spacing w:before="4"/>
        <w:rPr>
          <w:sz w:val="20"/>
        </w:rPr>
      </w:pPr>
    </w:p>
    <w:p w14:paraId="29573FBC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/>
      </w:pPr>
      <w: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hosts,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proofErr w:type="gramStart"/>
      <w:r>
        <w:t>hosts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vectors</w:t>
      </w:r>
    </w:p>
    <w:p w14:paraId="1334E265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suitability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</w:p>
    <w:p w14:paraId="6EDE0106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reproductive</w:t>
      </w:r>
      <w:r>
        <w:rPr>
          <w:spacing w:val="-3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adaptation</w:t>
      </w:r>
    </w:p>
    <w:p w14:paraId="55DA3632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minimum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establishment</w:t>
      </w:r>
    </w:p>
    <w:p w14:paraId="2F5DEF1C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6"/>
      </w:pPr>
      <w:r>
        <w:t>cultural</w:t>
      </w:r>
      <w:r>
        <w:rPr>
          <w:spacing w:val="-4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measures.</w:t>
      </w:r>
    </w:p>
    <w:p w14:paraId="41AAE1EF" w14:textId="77777777" w:rsidR="00A93428" w:rsidRDefault="00AB1066">
      <w:pPr>
        <w:pStyle w:val="Heading5"/>
        <w:spacing w:before="158"/>
      </w:pPr>
      <w:bookmarkStart w:id="43" w:name="Likelihood_of_spread"/>
      <w:bookmarkEnd w:id="43"/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spread</w:t>
      </w:r>
    </w:p>
    <w:p w14:paraId="53AA62B8" w14:textId="77777777" w:rsidR="00A93428" w:rsidRDefault="00A93428">
      <w:pPr>
        <w:pStyle w:val="BodyText"/>
        <w:spacing w:before="6"/>
        <w:rPr>
          <w:rFonts w:ascii="Calibri"/>
          <w:b/>
          <w:i/>
          <w:sz w:val="16"/>
        </w:rPr>
      </w:pPr>
    </w:p>
    <w:p w14:paraId="4A99FEF7" w14:textId="77777777" w:rsidR="00A93428" w:rsidRDefault="00AB1066">
      <w:pPr>
        <w:pStyle w:val="BodyText"/>
        <w:spacing w:before="1" w:line="276" w:lineRule="auto"/>
        <w:ind w:left="118" w:right="257"/>
      </w:pPr>
      <w:r>
        <w:t>Spread is defined as ‘the expansion of the geographical distribution of a pest within an area’</w:t>
      </w:r>
      <w:r>
        <w:rPr>
          <w:spacing w:val="1"/>
        </w:rPr>
        <w:t xml:space="preserve"> </w:t>
      </w:r>
      <w:r>
        <w:t>(FAO, 2019b). The likelihood of spread considers the factors relevant to the movement of the</w:t>
      </w:r>
      <w:r>
        <w:rPr>
          <w:spacing w:val="1"/>
        </w:rPr>
        <w:t xml:space="preserve"> </w:t>
      </w:r>
      <w:r>
        <w:t>pest, after establishment on a host plant or plants, to other suscep</w:t>
      </w:r>
      <w:r>
        <w:t>tible host plants of the same or</w:t>
      </w:r>
      <w:r>
        <w:rPr>
          <w:spacing w:val="-46"/>
        </w:rPr>
        <w:t xml:space="preserve"> </w:t>
      </w:r>
      <w:r>
        <w:t xml:space="preserve">different species in other areas. </w:t>
      </w:r>
      <w:proofErr w:type="gramStart"/>
      <w:r>
        <w:t>In order to</w:t>
      </w:r>
      <w:proofErr w:type="gramEnd"/>
      <w:r>
        <w:t xml:space="preserve"> estimate the likelihood of spread of the pest, reliable</w:t>
      </w:r>
      <w:r>
        <w:rPr>
          <w:spacing w:val="1"/>
        </w:rPr>
        <w:t xml:space="preserve"> </w:t>
      </w:r>
      <w:r>
        <w:t>biological information is obtained from areas where the pest currently occurs. The situation in</w:t>
      </w:r>
      <w:r>
        <w:rPr>
          <w:spacing w:val="1"/>
        </w:rPr>
        <w:t xml:space="preserve"> </w:t>
      </w:r>
      <w:r>
        <w:t>the PRA area is then care</w:t>
      </w:r>
      <w:r>
        <w:t xml:space="preserve">fully compared with that in the areas where the pest currently </w:t>
      </w:r>
      <w:proofErr w:type="gramStart"/>
      <w:r>
        <w:t>occurs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expert</w:t>
      </w:r>
      <w:r>
        <w:rPr>
          <w:spacing w:val="-4"/>
        </w:rPr>
        <w:t xml:space="preserve"> </w:t>
      </w:r>
      <w:r>
        <w:t>judgement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 the likelihood</w:t>
      </w:r>
      <w:r>
        <w:rPr>
          <w:spacing w:val="-5"/>
        </w:rPr>
        <w:t xml:space="preserve"> </w:t>
      </w:r>
      <w:r>
        <w:t>of spread.</w:t>
      </w:r>
    </w:p>
    <w:p w14:paraId="10D72692" w14:textId="77777777" w:rsidR="00A93428" w:rsidRDefault="00AB1066">
      <w:pPr>
        <w:pStyle w:val="BodyText"/>
        <w:spacing w:before="201"/>
        <w:ind w:left="118"/>
      </w:pPr>
      <w:r>
        <w:t>Factors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include:</w:t>
      </w:r>
    </w:p>
    <w:p w14:paraId="28EF648A" w14:textId="77777777" w:rsidR="00A93428" w:rsidRDefault="00A93428">
      <w:pPr>
        <w:pStyle w:val="BodyText"/>
        <w:spacing w:before="4"/>
        <w:rPr>
          <w:sz w:val="20"/>
        </w:rPr>
      </w:pPr>
    </w:p>
    <w:p w14:paraId="02F0D023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/>
      </w:pPr>
      <w:r>
        <w:t>suitability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</w:t>
      </w:r>
    </w:p>
    <w:p w14:paraId="6B6D858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barriers</w:t>
      </w:r>
    </w:p>
    <w:p w14:paraId="63A9BDA7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commodities,</w:t>
      </w:r>
      <w:r>
        <w:rPr>
          <w:spacing w:val="-2"/>
        </w:rPr>
        <w:t xml:space="preserve"> </w:t>
      </w:r>
      <w:r>
        <w:t>conveyances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vectors</w:t>
      </w:r>
    </w:p>
    <w:p w14:paraId="01DDA66F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intended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commodity</w:t>
      </w:r>
    </w:p>
    <w:p w14:paraId="2F469FFB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potential</w:t>
      </w:r>
      <w:r>
        <w:rPr>
          <w:spacing w:val="-2"/>
        </w:rPr>
        <w:t xml:space="preserve"> </w:t>
      </w:r>
      <w:r>
        <w:t>vectors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4"/>
        </w:rPr>
        <w:t xml:space="preserve"> </w:t>
      </w:r>
      <w:r>
        <w:t>area</w:t>
      </w:r>
    </w:p>
    <w:p w14:paraId="437427BE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potential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enemies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area.</w:t>
      </w:r>
    </w:p>
    <w:p w14:paraId="5A258069" w14:textId="77777777" w:rsidR="00A93428" w:rsidRDefault="00AB1066">
      <w:pPr>
        <w:pStyle w:val="Heading5"/>
        <w:spacing w:before="157"/>
      </w:pPr>
      <w:bookmarkStart w:id="44" w:name="Assigning_likelihoods_for_entry,_establi"/>
      <w:bookmarkEnd w:id="44"/>
      <w:r>
        <w:t>Assigning</w:t>
      </w:r>
      <w:r>
        <w:rPr>
          <w:spacing w:val="-1"/>
        </w:rPr>
        <w:t xml:space="preserve"> </w:t>
      </w:r>
      <w:r>
        <w:t>likelihoods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entry,</w:t>
      </w:r>
      <w:r>
        <w:rPr>
          <w:spacing w:val="-2"/>
        </w:rPr>
        <w:t xml:space="preserve"> </w:t>
      </w:r>
      <w:r>
        <w:t>establishment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spread</w:t>
      </w:r>
    </w:p>
    <w:p w14:paraId="6BBC148F" w14:textId="77777777" w:rsidR="00A93428" w:rsidRDefault="00A93428">
      <w:pPr>
        <w:pStyle w:val="BodyText"/>
        <w:spacing w:before="6"/>
        <w:rPr>
          <w:rFonts w:ascii="Calibri"/>
          <w:b/>
          <w:i/>
          <w:sz w:val="16"/>
        </w:rPr>
      </w:pPr>
    </w:p>
    <w:p w14:paraId="296D98AD" w14:textId="77777777" w:rsidR="00A93428" w:rsidRDefault="00AB1066">
      <w:pPr>
        <w:pStyle w:val="BodyText"/>
        <w:spacing w:before="1" w:line="276" w:lineRule="auto"/>
        <w:ind w:left="118" w:right="446"/>
      </w:pPr>
      <w:r>
        <w:t>Likelihoods are assigned to each step of entry, establishment and spread. Six descriptors are</w:t>
      </w:r>
      <w:r>
        <w:rPr>
          <w:spacing w:val="1"/>
        </w:rPr>
        <w:t xml:space="preserve"> </w:t>
      </w:r>
      <w:r>
        <w:t>used: high; moderate; low; very low; extremely low; and negligible (Table 1). Definitions for</w:t>
      </w:r>
      <w:r>
        <w:rPr>
          <w:spacing w:val="1"/>
        </w:rPr>
        <w:t xml:space="preserve"> </w:t>
      </w:r>
      <w:r>
        <w:t>these descriptors and their indicative probability ranges are given in Table 1. The indicative</w:t>
      </w:r>
      <w:r>
        <w:rPr>
          <w:spacing w:val="1"/>
        </w:rPr>
        <w:t xml:space="preserve"> </w:t>
      </w:r>
      <w:r>
        <w:t>probability ranges are only provided to illustrate the boundaries o</w:t>
      </w:r>
      <w:r>
        <w:t>f the descriptors and are not</w:t>
      </w:r>
      <w:r>
        <w:rPr>
          <w:spacing w:val="-46"/>
        </w:rPr>
        <w:t xml:space="preserve"> </w:t>
      </w:r>
      <w:r>
        <w:t>used beyond this purpose in qualitative PRAs. These indicative probability ranges provide</w:t>
      </w:r>
      <w:r>
        <w:rPr>
          <w:spacing w:val="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analyst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consistency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pest</w:t>
      </w:r>
      <w:r>
        <w:rPr>
          <w:spacing w:val="-6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assessments.</w:t>
      </w:r>
    </w:p>
    <w:p w14:paraId="6C86FFE2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213758B" w14:textId="77777777" w:rsidR="00A93428" w:rsidRDefault="00A93428">
      <w:pPr>
        <w:pStyle w:val="BodyText"/>
        <w:spacing w:before="6"/>
        <w:rPr>
          <w:sz w:val="26"/>
        </w:rPr>
      </w:pPr>
    </w:p>
    <w:p w14:paraId="0F911377" w14:textId="77777777" w:rsidR="00A93428" w:rsidRDefault="00AB1066">
      <w:pPr>
        <w:spacing w:before="99"/>
        <w:ind w:left="118"/>
        <w:rPr>
          <w:b/>
          <w:sz w:val="20"/>
        </w:rPr>
      </w:pPr>
      <w:r>
        <w:rPr>
          <w:b/>
          <w:color w:val="585858"/>
          <w:sz w:val="20"/>
        </w:rPr>
        <w:t>Table</w:t>
      </w:r>
      <w:r>
        <w:rPr>
          <w:b/>
          <w:color w:val="585858"/>
          <w:spacing w:val="-3"/>
          <w:sz w:val="20"/>
        </w:rPr>
        <w:t xml:space="preserve"> </w:t>
      </w:r>
      <w:r>
        <w:rPr>
          <w:b/>
          <w:color w:val="585858"/>
          <w:sz w:val="20"/>
        </w:rPr>
        <w:t>1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Nomenclature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of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likelihoods</w:t>
      </w:r>
    </w:p>
    <w:p w14:paraId="4BA47806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4290"/>
        <w:gridCol w:w="3161"/>
      </w:tblGrid>
      <w:tr w:rsidR="00A93428" w14:paraId="3362B66D" w14:textId="77777777">
        <w:trPr>
          <w:trHeight w:val="330"/>
        </w:trPr>
        <w:tc>
          <w:tcPr>
            <w:tcW w:w="1625" w:type="dxa"/>
            <w:tcBorders>
              <w:top w:val="single" w:sz="4" w:space="0" w:color="000000"/>
            </w:tcBorders>
          </w:tcPr>
          <w:p w14:paraId="7F9D5611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Likelihood</w:t>
            </w:r>
          </w:p>
        </w:tc>
        <w:tc>
          <w:tcPr>
            <w:tcW w:w="4290" w:type="dxa"/>
            <w:tcBorders>
              <w:top w:val="single" w:sz="4" w:space="0" w:color="000000"/>
            </w:tcBorders>
          </w:tcPr>
          <w:p w14:paraId="51FBCCDA" w14:textId="77777777" w:rsidR="00A93428" w:rsidRDefault="00AB1066">
            <w:pPr>
              <w:pStyle w:val="TableParagraph"/>
              <w:spacing w:before="59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Descriptive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definition</w:t>
            </w:r>
          </w:p>
        </w:tc>
        <w:tc>
          <w:tcPr>
            <w:tcW w:w="3161" w:type="dxa"/>
            <w:tcBorders>
              <w:top w:val="single" w:sz="4" w:space="0" w:color="000000"/>
            </w:tcBorders>
          </w:tcPr>
          <w:p w14:paraId="43EE98A4" w14:textId="77777777" w:rsidR="00A93428" w:rsidRDefault="00AB1066">
            <w:pPr>
              <w:pStyle w:val="TableParagraph"/>
              <w:spacing w:before="59"/>
              <w:ind w:left="246"/>
              <w:rPr>
                <w:b/>
                <w:sz w:val="18"/>
              </w:rPr>
            </w:pPr>
            <w:r>
              <w:rPr>
                <w:b/>
                <w:sz w:val="18"/>
              </w:rPr>
              <w:t>Indicative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</w:tr>
      <w:tr w:rsidR="00A93428" w14:paraId="0FEA60D2" w14:textId="77777777">
        <w:trPr>
          <w:trHeight w:val="331"/>
        </w:trPr>
        <w:tc>
          <w:tcPr>
            <w:tcW w:w="1625" w:type="dxa"/>
          </w:tcPr>
          <w:p w14:paraId="6CFD4E2F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4290" w:type="dxa"/>
          </w:tcPr>
          <w:p w14:paraId="4CAD5211" w14:textId="77777777" w:rsidR="00A93428" w:rsidRDefault="00AB1066"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</w:p>
        </w:tc>
        <w:tc>
          <w:tcPr>
            <w:tcW w:w="3161" w:type="dxa"/>
          </w:tcPr>
          <w:p w14:paraId="30322CB8" w14:textId="77777777" w:rsidR="00A93428" w:rsidRDefault="00AB1066"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0.7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≤ 1</w:t>
            </w:r>
          </w:p>
        </w:tc>
      </w:tr>
      <w:tr w:rsidR="00A93428" w14:paraId="0C39D8D4" w14:textId="77777777">
        <w:trPr>
          <w:trHeight w:val="330"/>
        </w:trPr>
        <w:tc>
          <w:tcPr>
            <w:tcW w:w="1625" w:type="dxa"/>
          </w:tcPr>
          <w:p w14:paraId="2D9100D4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4290" w:type="dxa"/>
          </w:tcPr>
          <w:p w14:paraId="2ED982C2" w14:textId="77777777" w:rsidR="00A93428" w:rsidRDefault="00AB1066"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The 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likelihood</w:t>
            </w:r>
          </w:p>
        </w:tc>
        <w:tc>
          <w:tcPr>
            <w:tcW w:w="3161" w:type="dxa"/>
          </w:tcPr>
          <w:p w14:paraId="697A19BA" w14:textId="77777777" w:rsidR="00A93428" w:rsidRDefault="00AB1066"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0.3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≤ 0.7</w:t>
            </w:r>
          </w:p>
        </w:tc>
      </w:tr>
      <w:tr w:rsidR="00A93428" w14:paraId="508701B6" w14:textId="77777777">
        <w:trPr>
          <w:trHeight w:val="330"/>
        </w:trPr>
        <w:tc>
          <w:tcPr>
            <w:tcW w:w="1625" w:type="dxa"/>
          </w:tcPr>
          <w:p w14:paraId="223FF1D8" w14:textId="77777777" w:rsidR="00A93428" w:rsidRDefault="00AB1066">
            <w:pPr>
              <w:pStyle w:val="TableParagraph"/>
              <w:spacing w:before="58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4290" w:type="dxa"/>
          </w:tcPr>
          <w:p w14:paraId="0A2DA11F" w14:textId="77777777" w:rsidR="00A93428" w:rsidRDefault="00AB1066">
            <w:pPr>
              <w:pStyle w:val="TableParagraph"/>
              <w:spacing w:before="58"/>
              <w:ind w:left="3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unlikely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</w:p>
        </w:tc>
        <w:tc>
          <w:tcPr>
            <w:tcW w:w="3161" w:type="dxa"/>
          </w:tcPr>
          <w:p w14:paraId="138AD7D7" w14:textId="77777777" w:rsidR="00A93428" w:rsidRDefault="00AB1066">
            <w:pPr>
              <w:pStyle w:val="TableParagraph"/>
              <w:spacing w:before="58"/>
              <w:ind w:left="246"/>
              <w:rPr>
                <w:sz w:val="18"/>
              </w:rPr>
            </w:pPr>
            <w:r>
              <w:rPr>
                <w:sz w:val="18"/>
              </w:rPr>
              <w:t>0.05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≤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0.3</w:t>
            </w:r>
          </w:p>
        </w:tc>
      </w:tr>
      <w:tr w:rsidR="00A93428" w14:paraId="187FF25C" w14:textId="77777777">
        <w:trPr>
          <w:trHeight w:val="331"/>
        </w:trPr>
        <w:tc>
          <w:tcPr>
            <w:tcW w:w="1625" w:type="dxa"/>
          </w:tcPr>
          <w:p w14:paraId="66597C34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4290" w:type="dxa"/>
          </w:tcPr>
          <w:p w14:paraId="11FED5F9" w14:textId="77777777" w:rsidR="00A93428" w:rsidRDefault="00AB1066"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unlikely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</w:p>
        </w:tc>
        <w:tc>
          <w:tcPr>
            <w:tcW w:w="3161" w:type="dxa"/>
          </w:tcPr>
          <w:p w14:paraId="78636754" w14:textId="77777777" w:rsidR="00A93428" w:rsidRDefault="00AB1066"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0.001 &lt;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≤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0.05</w:t>
            </w:r>
          </w:p>
        </w:tc>
      </w:tr>
      <w:tr w:rsidR="00A93428" w14:paraId="2C58A76C" w14:textId="77777777">
        <w:trPr>
          <w:trHeight w:val="331"/>
        </w:trPr>
        <w:tc>
          <w:tcPr>
            <w:tcW w:w="1625" w:type="dxa"/>
          </w:tcPr>
          <w:p w14:paraId="7F817C2C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Extremely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4290" w:type="dxa"/>
          </w:tcPr>
          <w:p w14:paraId="2585B280" w14:textId="77777777" w:rsidR="00A93428" w:rsidRDefault="00AB1066"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extremely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unlikely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</w:p>
        </w:tc>
        <w:tc>
          <w:tcPr>
            <w:tcW w:w="3161" w:type="dxa"/>
          </w:tcPr>
          <w:p w14:paraId="151D9E90" w14:textId="77777777" w:rsidR="00A93428" w:rsidRDefault="00AB1066"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0.000001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≤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0.001</w:t>
            </w:r>
          </w:p>
        </w:tc>
      </w:tr>
      <w:tr w:rsidR="00A93428" w14:paraId="5D7EF43F" w14:textId="77777777">
        <w:trPr>
          <w:trHeight w:val="331"/>
        </w:trPr>
        <w:tc>
          <w:tcPr>
            <w:tcW w:w="1625" w:type="dxa"/>
            <w:tcBorders>
              <w:bottom w:val="single" w:sz="4" w:space="0" w:color="000000"/>
            </w:tcBorders>
          </w:tcPr>
          <w:p w14:paraId="601B9B0C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1E17F9C5" w14:textId="77777777" w:rsidR="00A93428" w:rsidRDefault="00AB1066">
            <w:pPr>
              <w:pStyle w:val="TableParagraph"/>
              <w:ind w:left="3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almost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certainly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</w:p>
        </w:tc>
        <w:tc>
          <w:tcPr>
            <w:tcW w:w="3161" w:type="dxa"/>
            <w:tcBorders>
              <w:bottom w:val="single" w:sz="4" w:space="0" w:color="000000"/>
            </w:tcBorders>
          </w:tcPr>
          <w:p w14:paraId="18D5CF50" w14:textId="77777777" w:rsidR="00A93428" w:rsidRDefault="00AB1066">
            <w:pPr>
              <w:pStyle w:val="TableParagraph"/>
              <w:ind w:left="246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&lt;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≤ 0.000001</w:t>
            </w:r>
          </w:p>
        </w:tc>
      </w:tr>
    </w:tbl>
    <w:p w14:paraId="6A6CF9F6" w14:textId="77777777" w:rsidR="00A93428" w:rsidRDefault="00AB1066">
      <w:pPr>
        <w:pStyle w:val="Heading5"/>
      </w:pPr>
      <w:bookmarkStart w:id="45" w:name="Combining_likelihoods"/>
      <w:bookmarkEnd w:id="45"/>
      <w:r>
        <w:t>Combining</w:t>
      </w:r>
      <w:r>
        <w:rPr>
          <w:spacing w:val="-5"/>
        </w:rPr>
        <w:t xml:space="preserve"> </w:t>
      </w:r>
      <w:r>
        <w:t>likelihoods</w:t>
      </w:r>
    </w:p>
    <w:p w14:paraId="71BE53D7" w14:textId="77777777" w:rsidR="00A93428" w:rsidRDefault="00A93428">
      <w:pPr>
        <w:pStyle w:val="BodyText"/>
        <w:spacing w:before="9"/>
        <w:rPr>
          <w:rFonts w:ascii="Calibri"/>
          <w:b/>
          <w:i/>
          <w:sz w:val="16"/>
        </w:rPr>
      </w:pPr>
    </w:p>
    <w:p w14:paraId="2DA35A84" w14:textId="77777777" w:rsidR="00A93428" w:rsidRDefault="00AB1066">
      <w:pPr>
        <w:pStyle w:val="BodyText"/>
        <w:spacing w:before="1" w:line="276" w:lineRule="auto"/>
        <w:ind w:left="118" w:right="257"/>
      </w:pPr>
      <w:r>
        <w:t>The likelihood of entry is determined by combining the likelihood that the pest will be imported</w:t>
      </w:r>
      <w:r>
        <w:rPr>
          <w:spacing w:val="1"/>
        </w:rPr>
        <w:t xml:space="preserve"> </w:t>
      </w:r>
      <w:r>
        <w:t>into the PRA area and the likelihood that the pest will be distributed within the PRA area, using a</w:t>
      </w:r>
      <w:r>
        <w:rPr>
          <w:spacing w:val="-46"/>
        </w:rPr>
        <w:t xml:space="preserve"> </w:t>
      </w:r>
      <w:r>
        <w:t>matrix of rules (Table 2). This matrix is then</w:t>
      </w:r>
      <w:r>
        <w:t xml:space="preserve"> used to combine the likelihood of entry and the</w:t>
      </w:r>
      <w:r>
        <w:rPr>
          <w:spacing w:val="1"/>
        </w:rPr>
        <w:t xml:space="preserve"> </w:t>
      </w:r>
      <w:r>
        <w:t>likelihood of establishment, and the likelihood of entry and establishment is then combined with</w:t>
      </w:r>
      <w:r>
        <w:rPr>
          <w:spacing w:val="-4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entry,</w:t>
      </w:r>
      <w:r>
        <w:rPr>
          <w:spacing w:val="-3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spread.</w:t>
      </w:r>
    </w:p>
    <w:p w14:paraId="6ED433B8" w14:textId="77777777" w:rsidR="00A93428" w:rsidRDefault="00AB1066">
      <w:pPr>
        <w:pStyle w:val="BodyText"/>
        <w:spacing w:before="199" w:line="276" w:lineRule="auto"/>
        <w:ind w:left="118" w:right="293"/>
      </w:pPr>
      <w:r>
        <w:t xml:space="preserve">For example, </w:t>
      </w:r>
      <w:r>
        <w:t>if the likelihood of importation is assigned a descriptor of ‘low’ and the likelihood</w:t>
      </w:r>
      <w:r>
        <w:rPr>
          <w:spacing w:val="1"/>
        </w:rPr>
        <w:t xml:space="preserve"> </w:t>
      </w:r>
      <w:r>
        <w:t>of distribution is assigned a descriptor of ‘moderate’, then they are combined to give a likelihood</w:t>
      </w:r>
      <w:r>
        <w:rPr>
          <w:spacing w:val="-46"/>
        </w:rPr>
        <w:t xml:space="preserve"> </w:t>
      </w:r>
      <w:r>
        <w:t>of ‘low’ for entry. The likelihood for entry is then combined with the likelihood assigned for</w:t>
      </w:r>
      <w:r>
        <w:rPr>
          <w:spacing w:val="1"/>
        </w:rPr>
        <w:t xml:space="preserve"> </w:t>
      </w:r>
      <w:r>
        <w:t>establishment of</w:t>
      </w:r>
      <w:r>
        <w:rPr>
          <w:spacing w:val="1"/>
        </w:rPr>
        <w:t xml:space="preserve"> </w:t>
      </w:r>
      <w:r>
        <w:t>‘high’ to</w:t>
      </w:r>
      <w:r>
        <w:rPr>
          <w:spacing w:val="-2"/>
        </w:rPr>
        <w:t xml:space="preserve"> </w:t>
      </w:r>
      <w:r>
        <w:t>give a</w:t>
      </w:r>
      <w:r>
        <w:rPr>
          <w:spacing w:val="1"/>
        </w:rPr>
        <w:t xml:space="preserve"> </w:t>
      </w:r>
      <w:r>
        <w:t>likelihood for</w:t>
      </w:r>
      <w:r>
        <w:rPr>
          <w:spacing w:val="-2"/>
        </w:rPr>
        <w:t xml:space="preserve"> </w:t>
      </w:r>
      <w:r>
        <w:t>entry and establishment</w:t>
      </w:r>
      <w:r>
        <w:rPr>
          <w:spacing w:val="1"/>
        </w:rPr>
        <w:t xml:space="preserve"> </w:t>
      </w:r>
      <w:r>
        <w:t>of ‘low’.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for entry and establishment is then combined with the likelihoo</w:t>
      </w:r>
      <w:r>
        <w:t>d assigned for spread of ‘very</w:t>
      </w:r>
      <w:r>
        <w:rPr>
          <w:spacing w:val="1"/>
        </w:rPr>
        <w:t xml:space="preserve"> </w:t>
      </w:r>
      <w:r>
        <w:t>low’ to give the overall likelihood for entry, establishment and spread of ‘very low’. This can be</w:t>
      </w:r>
      <w:r>
        <w:rPr>
          <w:spacing w:val="1"/>
        </w:rPr>
        <w:t xml:space="preserve"> </w:t>
      </w:r>
      <w:proofErr w:type="spellStart"/>
      <w:r>
        <w:t>summarised</w:t>
      </w:r>
      <w:proofErr w:type="spellEnd"/>
      <w:r>
        <w:rPr>
          <w:spacing w:val="-2"/>
        </w:rPr>
        <w:t xml:space="preserve"> </w:t>
      </w:r>
      <w:r>
        <w:t>as:</w:t>
      </w:r>
    </w:p>
    <w:p w14:paraId="5DD11BC5" w14:textId="77777777" w:rsidR="00A93428" w:rsidRDefault="00AB1066">
      <w:pPr>
        <w:tabs>
          <w:tab w:val="left" w:pos="4512"/>
        </w:tabs>
        <w:spacing w:before="199"/>
        <w:ind w:left="118"/>
        <w:rPr>
          <w:b/>
        </w:rPr>
      </w:pPr>
      <w:r>
        <w:t>importation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[E]</w:t>
      </w:r>
      <w:r>
        <w:tab/>
      </w:r>
      <w:r>
        <w:rPr>
          <w:b/>
        </w:rPr>
        <w:t>low</w:t>
      </w:r>
      <w:r>
        <w:rPr>
          <w:b/>
          <w:spacing w:val="-3"/>
        </w:rPr>
        <w:t xml:space="preserve"> 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rPr>
          <w:b/>
        </w:rPr>
        <w:t>moderate</w:t>
      </w:r>
      <w:r>
        <w:rPr>
          <w:b/>
          <w:spacing w:val="-1"/>
        </w:rPr>
        <w:t xml:space="preserve"> </w:t>
      </w:r>
      <w:r>
        <w:rPr>
          <w:b/>
        </w:rPr>
        <w:t>=</w:t>
      </w:r>
      <w:r>
        <w:rPr>
          <w:b/>
          <w:spacing w:val="-1"/>
        </w:rPr>
        <w:t xml:space="preserve"> </w:t>
      </w:r>
      <w:r>
        <w:rPr>
          <w:b/>
        </w:rPr>
        <w:t>low</w:t>
      </w:r>
    </w:p>
    <w:p w14:paraId="3A232D35" w14:textId="77777777" w:rsidR="00A93428" w:rsidRDefault="00A93428">
      <w:pPr>
        <w:pStyle w:val="BodyText"/>
        <w:spacing w:before="4"/>
        <w:rPr>
          <w:b/>
          <w:sz w:val="20"/>
        </w:rPr>
      </w:pPr>
    </w:p>
    <w:p w14:paraId="728A1F85" w14:textId="77777777" w:rsidR="00A93428" w:rsidRDefault="00AB1066">
      <w:pPr>
        <w:tabs>
          <w:tab w:val="left" w:pos="4512"/>
        </w:tabs>
        <w:ind w:left="118"/>
        <w:rPr>
          <w:b/>
        </w:rPr>
      </w:pPr>
      <w:r>
        <w:t>entry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[EE]</w:t>
      </w:r>
      <w:r>
        <w:tab/>
      </w:r>
      <w:r>
        <w:rPr>
          <w:b/>
        </w:rPr>
        <w:t>low</w:t>
      </w:r>
      <w:r>
        <w:rPr>
          <w:b/>
          <w:spacing w:val="-2"/>
        </w:rPr>
        <w:t xml:space="preserve"> 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rPr>
          <w:b/>
        </w:rPr>
        <w:t>high</w:t>
      </w:r>
      <w:r>
        <w:rPr>
          <w:b/>
          <w:spacing w:val="-1"/>
        </w:rPr>
        <w:t xml:space="preserve"> </w:t>
      </w:r>
      <w:r>
        <w:rPr>
          <w:b/>
        </w:rPr>
        <w:t>= low</w:t>
      </w:r>
    </w:p>
    <w:p w14:paraId="37E82648" w14:textId="77777777" w:rsidR="00A93428" w:rsidRDefault="00A93428">
      <w:pPr>
        <w:pStyle w:val="BodyText"/>
        <w:spacing w:before="5"/>
        <w:rPr>
          <w:b/>
          <w:sz w:val="20"/>
        </w:rPr>
      </w:pPr>
    </w:p>
    <w:p w14:paraId="60116076" w14:textId="77777777" w:rsidR="00A93428" w:rsidRDefault="00AB1066">
      <w:pPr>
        <w:tabs>
          <w:tab w:val="left" w:pos="4512"/>
        </w:tabs>
        <w:ind w:left="118"/>
        <w:rPr>
          <w:b/>
        </w:rPr>
      </w:pPr>
      <w:r>
        <w:t>[EE]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[EES]</w:t>
      </w:r>
      <w:r>
        <w:tab/>
      </w:r>
      <w:r>
        <w:rPr>
          <w:b/>
        </w:rPr>
        <w:t>low</w:t>
      </w:r>
      <w:r>
        <w:rPr>
          <w:b/>
          <w:spacing w:val="-2"/>
        </w:rPr>
        <w:t xml:space="preserve"> 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rPr>
          <w:b/>
        </w:rPr>
        <w:t>very</w:t>
      </w:r>
      <w:r>
        <w:rPr>
          <w:b/>
          <w:spacing w:val="-1"/>
        </w:rPr>
        <w:t xml:space="preserve"> </w:t>
      </w:r>
      <w:r>
        <w:rPr>
          <w:b/>
        </w:rPr>
        <w:t>low</w:t>
      </w:r>
      <w:r>
        <w:rPr>
          <w:b/>
          <w:spacing w:val="-2"/>
        </w:rPr>
        <w:t xml:space="preserve"> </w:t>
      </w:r>
      <w:r>
        <w:rPr>
          <w:b/>
        </w:rPr>
        <w:t>= very low</w:t>
      </w:r>
    </w:p>
    <w:p w14:paraId="15AE7393" w14:textId="77777777" w:rsidR="00A93428" w:rsidRDefault="00A93428">
      <w:p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609486AC" w14:textId="77777777" w:rsidR="00A93428" w:rsidRDefault="00A93428">
      <w:pPr>
        <w:pStyle w:val="BodyText"/>
        <w:spacing w:before="6"/>
        <w:rPr>
          <w:b/>
          <w:sz w:val="26"/>
        </w:rPr>
      </w:pPr>
    </w:p>
    <w:p w14:paraId="3CFF5E22" w14:textId="77777777" w:rsidR="00A93428" w:rsidRDefault="00AB1066">
      <w:pPr>
        <w:spacing w:before="99"/>
        <w:ind w:left="118"/>
        <w:rPr>
          <w:b/>
          <w:sz w:val="20"/>
        </w:rPr>
      </w:pPr>
      <w:r>
        <w:pict w14:anchorId="27C90B48">
          <v:line id="_x0000_s2050" style="position:absolute;left:0;text-align:left;z-index:-16880128;mso-position-horizontal-relative:page" from="71.85pt,23.7pt" to="130.4pt,50.8pt" strokecolor="silver" strokeweight=".16931mm">
            <w10:wrap anchorx="page"/>
          </v:line>
        </w:pict>
      </w:r>
      <w:r>
        <w:rPr>
          <w:b/>
          <w:color w:val="585858"/>
          <w:sz w:val="20"/>
        </w:rPr>
        <w:t>Table</w:t>
      </w:r>
      <w:r>
        <w:rPr>
          <w:b/>
          <w:color w:val="585858"/>
          <w:spacing w:val="-3"/>
          <w:sz w:val="20"/>
        </w:rPr>
        <w:t xml:space="preserve"> </w:t>
      </w:r>
      <w:r>
        <w:rPr>
          <w:b/>
          <w:color w:val="585858"/>
          <w:sz w:val="20"/>
        </w:rPr>
        <w:t>2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Matrix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of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rules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for combining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likelihoods</w:t>
      </w:r>
    </w:p>
    <w:p w14:paraId="2BCB1C8A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308"/>
        <w:gridCol w:w="1310"/>
        <w:gridCol w:w="1308"/>
        <w:gridCol w:w="1310"/>
        <w:gridCol w:w="1310"/>
        <w:gridCol w:w="1308"/>
      </w:tblGrid>
      <w:tr w:rsidR="00A93428" w14:paraId="111D75F8" w14:textId="77777777">
        <w:trPr>
          <w:trHeight w:val="542"/>
        </w:trPr>
        <w:tc>
          <w:tcPr>
            <w:tcW w:w="2503" w:type="dxa"/>
            <w:gridSpan w:val="2"/>
            <w:tcBorders>
              <w:bottom w:val="nil"/>
              <w:right w:val="single" w:sz="8" w:space="0" w:color="C0C0C0"/>
            </w:tcBorders>
          </w:tcPr>
          <w:p w14:paraId="2A1299F9" w14:textId="77777777" w:rsidR="00A93428" w:rsidRDefault="00AB1066">
            <w:pPr>
              <w:pStyle w:val="TableParagraph"/>
              <w:spacing w:before="59"/>
              <w:ind w:left="1307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31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6A9B602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308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7B82851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EEF911A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31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79E7EF1" w14:textId="77777777" w:rsidR="00A93428" w:rsidRDefault="00AB1066">
            <w:pPr>
              <w:pStyle w:val="TableParagraph"/>
              <w:spacing w:before="59"/>
              <w:ind w:left="113" w:right="375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left w:val="single" w:sz="8" w:space="0" w:color="C0C0C0"/>
              <w:bottom w:val="single" w:sz="8" w:space="0" w:color="C0C0C0"/>
            </w:tcBorders>
          </w:tcPr>
          <w:p w14:paraId="7678BDFC" w14:textId="77777777" w:rsidR="00A93428" w:rsidRDefault="00AB106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5ECFEC3A" w14:textId="77777777">
        <w:trPr>
          <w:trHeight w:val="541"/>
        </w:trPr>
        <w:tc>
          <w:tcPr>
            <w:tcW w:w="1195" w:type="dxa"/>
            <w:tcBorders>
              <w:top w:val="nil"/>
              <w:bottom w:val="single" w:sz="8" w:space="0" w:color="C0C0C0"/>
              <w:right w:val="single" w:sz="8" w:space="0" w:color="C0C0C0"/>
            </w:tcBorders>
          </w:tcPr>
          <w:p w14:paraId="324363AA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99CC"/>
          </w:tcPr>
          <w:p w14:paraId="5E534FEA" w14:textId="77777777" w:rsidR="00A93428" w:rsidRDefault="00AB1066">
            <w:pPr>
              <w:pStyle w:val="TableParagraph"/>
              <w:spacing w:before="164"/>
              <w:ind w:left="112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99"/>
          </w:tcPr>
          <w:p w14:paraId="3D2DB812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1DFB723E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525A76FC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FF"/>
          </w:tcPr>
          <w:p w14:paraId="73937FCE" w14:textId="77777777" w:rsidR="00A93428" w:rsidRDefault="00AB1066">
            <w:pPr>
              <w:pStyle w:val="TableParagraph"/>
              <w:spacing w:before="58"/>
              <w:ind w:left="113" w:right="375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1F1F1"/>
          </w:tcPr>
          <w:p w14:paraId="7C9AEF01" w14:textId="77777777" w:rsidR="00A93428" w:rsidRDefault="00AB1066">
            <w:pPr>
              <w:pStyle w:val="TableParagraph"/>
              <w:spacing w:before="164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1AB1E926" w14:textId="77777777">
        <w:trPr>
          <w:trHeight w:val="541"/>
        </w:trPr>
        <w:tc>
          <w:tcPr>
            <w:tcW w:w="2503" w:type="dxa"/>
            <w:gridSpan w:val="2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69A65871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2D9BCC0E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4CF0093B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2F9EF599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FF"/>
          </w:tcPr>
          <w:p w14:paraId="0040CE45" w14:textId="77777777" w:rsidR="00A93428" w:rsidRDefault="00AB1066">
            <w:pPr>
              <w:pStyle w:val="TableParagraph"/>
              <w:spacing w:before="59"/>
              <w:ind w:left="113" w:right="375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1F1F1"/>
          </w:tcPr>
          <w:p w14:paraId="5135DED1" w14:textId="77777777" w:rsidR="00A93428" w:rsidRDefault="00AB1066">
            <w:pPr>
              <w:pStyle w:val="TableParagraph"/>
              <w:spacing w:before="164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3A7022C4" w14:textId="77777777">
        <w:trPr>
          <w:trHeight w:val="541"/>
        </w:trPr>
        <w:tc>
          <w:tcPr>
            <w:tcW w:w="3813" w:type="dxa"/>
            <w:gridSpan w:val="3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64A03EA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5084E8D2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15E49EB4" w14:textId="77777777" w:rsidR="00A93428" w:rsidRDefault="00AB1066">
            <w:pPr>
              <w:pStyle w:val="TableParagraph"/>
              <w:spacing w:before="164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FF"/>
          </w:tcPr>
          <w:p w14:paraId="7EA90DC5" w14:textId="77777777" w:rsidR="00A93428" w:rsidRDefault="00AB1066">
            <w:pPr>
              <w:pStyle w:val="TableParagraph"/>
              <w:spacing w:before="59"/>
              <w:ind w:left="113" w:right="375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1F1F1"/>
          </w:tcPr>
          <w:p w14:paraId="3682291E" w14:textId="77777777" w:rsidR="00A93428" w:rsidRDefault="00AB1066">
            <w:pPr>
              <w:pStyle w:val="TableParagraph"/>
              <w:spacing w:before="164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768A3C8C" w14:textId="77777777">
        <w:trPr>
          <w:trHeight w:val="542"/>
        </w:trPr>
        <w:tc>
          <w:tcPr>
            <w:tcW w:w="5121" w:type="dxa"/>
            <w:gridSpan w:val="4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AF27BE3" w14:textId="77777777" w:rsidR="00A93428" w:rsidRDefault="00AB1066">
            <w:pPr>
              <w:pStyle w:val="TableParagraph"/>
              <w:spacing w:before="167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FF"/>
          </w:tcPr>
          <w:p w14:paraId="4387A6A1" w14:textId="77777777" w:rsidR="00A93428" w:rsidRDefault="00AB1066">
            <w:pPr>
              <w:pStyle w:val="TableParagraph"/>
              <w:spacing w:before="61"/>
              <w:ind w:right="373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FF"/>
          </w:tcPr>
          <w:p w14:paraId="46104F5F" w14:textId="77777777" w:rsidR="00A93428" w:rsidRDefault="00AB1066">
            <w:pPr>
              <w:pStyle w:val="TableParagraph"/>
              <w:spacing w:before="61"/>
              <w:ind w:left="113" w:right="375"/>
              <w:rPr>
                <w:sz w:val="18"/>
              </w:rPr>
            </w:pPr>
            <w:r>
              <w:rPr>
                <w:spacing w:val="-1"/>
                <w:sz w:val="18"/>
              </w:rPr>
              <w:t>Extremely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1F1F1"/>
          </w:tcPr>
          <w:p w14:paraId="7AC1C407" w14:textId="77777777" w:rsidR="00A93428" w:rsidRDefault="00AB1066">
            <w:pPr>
              <w:pStyle w:val="TableParagraph"/>
              <w:spacing w:before="167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6503A10F" w14:textId="77777777">
        <w:trPr>
          <w:trHeight w:val="332"/>
        </w:trPr>
        <w:tc>
          <w:tcPr>
            <w:tcW w:w="6431" w:type="dxa"/>
            <w:gridSpan w:val="5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041B861" w14:textId="77777777" w:rsidR="00A93428" w:rsidRDefault="00AB1066"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Extremely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31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44B1BE8" w14:textId="77777777" w:rsidR="00A93428" w:rsidRDefault="00AB106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1F1F1"/>
          </w:tcPr>
          <w:p w14:paraId="307A75BD" w14:textId="77777777" w:rsidR="00A93428" w:rsidRDefault="00AB1066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  <w:tr w:rsidR="00A93428" w14:paraId="0BCF9D72" w14:textId="77777777">
        <w:trPr>
          <w:trHeight w:val="330"/>
        </w:trPr>
        <w:tc>
          <w:tcPr>
            <w:tcW w:w="7741" w:type="dxa"/>
            <w:gridSpan w:val="6"/>
            <w:tcBorders>
              <w:top w:val="single" w:sz="8" w:space="0" w:color="C0C0C0"/>
              <w:right w:val="single" w:sz="8" w:space="0" w:color="C0C0C0"/>
            </w:tcBorders>
          </w:tcPr>
          <w:p w14:paraId="5746AEA4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308" w:type="dxa"/>
            <w:tcBorders>
              <w:top w:val="single" w:sz="8" w:space="0" w:color="C0C0C0"/>
              <w:left w:val="single" w:sz="8" w:space="0" w:color="C0C0C0"/>
            </w:tcBorders>
            <w:shd w:val="clear" w:color="auto" w:fill="F1F1F1"/>
          </w:tcPr>
          <w:p w14:paraId="4DA69C86" w14:textId="77777777" w:rsidR="00A93428" w:rsidRDefault="00AB1066">
            <w:pPr>
              <w:pStyle w:val="TableParagraph"/>
              <w:spacing w:before="59"/>
              <w:ind w:left="113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</w:tbl>
    <w:p w14:paraId="36D7CCF2" w14:textId="77777777" w:rsidR="00A93428" w:rsidRDefault="00AB1066">
      <w:pPr>
        <w:pStyle w:val="Heading5"/>
        <w:spacing w:before="121"/>
      </w:pPr>
      <w:bookmarkStart w:id="46" w:name="Time_and_volume_of_trade"/>
      <w:bookmarkEnd w:id="46"/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trade</w:t>
      </w:r>
    </w:p>
    <w:p w14:paraId="0FDE320A" w14:textId="77777777" w:rsidR="00A93428" w:rsidRDefault="00A93428">
      <w:pPr>
        <w:pStyle w:val="BodyText"/>
        <w:spacing w:before="9"/>
        <w:rPr>
          <w:rFonts w:ascii="Calibri"/>
          <w:b/>
          <w:i/>
          <w:sz w:val="16"/>
        </w:rPr>
      </w:pPr>
    </w:p>
    <w:p w14:paraId="5A32601B" w14:textId="77777777" w:rsidR="00A93428" w:rsidRDefault="00AB1066">
      <w:pPr>
        <w:pStyle w:val="BodyText"/>
        <w:spacing w:line="276" w:lineRule="auto"/>
        <w:ind w:left="118" w:right="452"/>
      </w:pPr>
      <w:r>
        <w:t>One factor affecting the likelihood of entry is the volume and duration of trade. If all other</w:t>
      </w:r>
      <w:r>
        <w:rPr>
          <w:spacing w:val="1"/>
        </w:rPr>
        <w:t xml:space="preserve"> </w:t>
      </w:r>
      <w:r>
        <w:t>conditions remain the same, the overall likelihood of entry will increase as time passes and the</w:t>
      </w:r>
      <w:r>
        <w:rPr>
          <w:spacing w:val="-46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increases.</w:t>
      </w:r>
    </w:p>
    <w:p w14:paraId="599DC7AB" w14:textId="77777777" w:rsidR="00A93428" w:rsidRDefault="00AB1066">
      <w:pPr>
        <w:pStyle w:val="BodyText"/>
        <w:spacing w:before="200" w:line="276" w:lineRule="auto"/>
        <w:ind w:left="118" w:right="331"/>
      </w:pPr>
      <w:r>
        <w:t>The department normally consi</w:t>
      </w:r>
      <w:r>
        <w:t xml:space="preserve">ders the likelihood of entry </w:t>
      </w:r>
      <w:proofErr w:type="gramStart"/>
      <w:r>
        <w:t>on the basis of</w:t>
      </w:r>
      <w:proofErr w:type="gramEnd"/>
      <w:r>
        <w:t xml:space="preserve"> the estimated volume</w:t>
      </w:r>
      <w:r>
        <w:rPr>
          <w:spacing w:val="-46"/>
        </w:rPr>
        <w:t xml:space="preserve"> </w:t>
      </w:r>
      <w:r>
        <w:t>of one year’s trade. This is a convenient value for the analysis that is relatively easy to estimate</w:t>
      </w:r>
      <w:r>
        <w:rPr>
          <w:spacing w:val="1"/>
        </w:rPr>
        <w:t xml:space="preserve"> </w:t>
      </w:r>
      <w:r>
        <w:t xml:space="preserve">and allows for expert consideration of seasonal variations in pest presence, </w:t>
      </w:r>
      <w:proofErr w:type="gramStart"/>
      <w:r>
        <w:t>incidence</w:t>
      </w:r>
      <w:proofErr w:type="gramEnd"/>
      <w:r>
        <w:t xml:space="preserve"> an</w:t>
      </w:r>
      <w:r>
        <w:t>d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t xml:space="preserve"> to be taken into account. The consideration of the likelihood of entry, establishment</w:t>
      </w:r>
      <w:r>
        <w:rPr>
          <w:spacing w:val="1"/>
        </w:rPr>
        <w:t xml:space="preserve"> </w:t>
      </w:r>
      <w:r>
        <w:t xml:space="preserve">and spread and subsequent consequences </w:t>
      </w:r>
      <w:proofErr w:type="gramStart"/>
      <w:r>
        <w:t>takes into account</w:t>
      </w:r>
      <w:proofErr w:type="gramEnd"/>
      <w:r>
        <w:t xml:space="preserve"> events that might happen over a</w:t>
      </w:r>
      <w:r>
        <w:rPr>
          <w:spacing w:val="1"/>
        </w:rPr>
        <w:t xml:space="preserve"> </w:t>
      </w:r>
      <w:r>
        <w:t>number of years even though only one year’s volume of trade is being</w:t>
      </w:r>
      <w:r>
        <w:t xml:space="preserve"> considered. This</w:t>
      </w:r>
      <w:r>
        <w:rPr>
          <w:spacing w:val="1"/>
        </w:rPr>
        <w:t xml:space="preserve"> </w:t>
      </w:r>
      <w:r>
        <w:t>difference reflects biological and ecological facts, for example where a pest or disease may</w:t>
      </w:r>
      <w:r>
        <w:rPr>
          <w:spacing w:val="1"/>
        </w:rPr>
        <w:t xml:space="preserve"> </w:t>
      </w:r>
      <w:r>
        <w:t>establish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import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years.</w:t>
      </w:r>
    </w:p>
    <w:p w14:paraId="1501DF7D" w14:textId="77777777" w:rsidR="00A93428" w:rsidRDefault="00AB1066">
      <w:pPr>
        <w:pStyle w:val="BodyText"/>
        <w:spacing w:before="200" w:line="276" w:lineRule="auto"/>
        <w:ind w:left="118" w:right="327"/>
      </w:pPr>
      <w:r>
        <w:t xml:space="preserve">The use of a </w:t>
      </w:r>
      <w:proofErr w:type="gramStart"/>
      <w:r>
        <w:t>one year</w:t>
      </w:r>
      <w:proofErr w:type="gramEnd"/>
      <w:r>
        <w:t xml:space="preserve"> volume of trade has been taken into account when setting up</w:t>
      </w:r>
      <w:r>
        <w:t xml:space="preserve"> the matrix</w:t>
      </w:r>
      <w:r>
        <w:rPr>
          <w:spacing w:val="1"/>
        </w:rPr>
        <w:t xml:space="preserve"> </w:t>
      </w:r>
      <w:r>
        <w:t>that is used to estimate the risk and therefore any policy based on this analysis does not simply</w:t>
      </w:r>
      <w:r>
        <w:rPr>
          <w:spacing w:val="1"/>
        </w:rPr>
        <w:t xml:space="preserve"> </w:t>
      </w:r>
      <w:r>
        <w:t>apply to one year of trade. Policy decisions that are based on the department’s method that uses</w:t>
      </w:r>
      <w:r>
        <w:rPr>
          <w:spacing w:val="-46"/>
        </w:rPr>
        <w:t xml:space="preserve"> </w:t>
      </w:r>
      <w:r>
        <w:t>the estimated volume of one year’s trade are cons</w:t>
      </w:r>
      <w:r>
        <w:t>istent with Australia’s policy on appropriate</w:t>
      </w:r>
      <w:r>
        <w:rPr>
          <w:spacing w:val="1"/>
        </w:rPr>
        <w:t xml:space="preserve"> </w:t>
      </w:r>
      <w:r>
        <w:t>level of protection and meet the Australian Government’s requirement for ongoing quarantine</w:t>
      </w:r>
      <w:r>
        <w:rPr>
          <w:spacing w:val="1"/>
        </w:rPr>
        <w:t xml:space="preserve"> </w:t>
      </w:r>
      <w:r>
        <w:t>protection. If there are substantial changes in the volume and nature of the trade in specific</w:t>
      </w:r>
      <w:r>
        <w:rPr>
          <w:spacing w:val="1"/>
        </w:rPr>
        <w:t xml:space="preserve"> </w:t>
      </w:r>
      <w:r>
        <w:t>commodities then the de</w:t>
      </w:r>
      <w:r>
        <w:t>partment will review the risk analysis and, if necessary, provide</w:t>
      </w:r>
      <w:r>
        <w:rPr>
          <w:spacing w:val="1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advice.</w:t>
      </w:r>
    </w:p>
    <w:p w14:paraId="03E77543" w14:textId="77777777" w:rsidR="00A93428" w:rsidRDefault="00AB1066">
      <w:pPr>
        <w:pStyle w:val="Heading4"/>
      </w:pPr>
      <w:bookmarkStart w:id="47" w:name="Assessment_of_potential_consequences"/>
      <w:bookmarkEnd w:id="47"/>
      <w:r>
        <w:t>Assessment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consequences</w:t>
      </w:r>
    </w:p>
    <w:p w14:paraId="618A3D51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0F5F2C30" w14:textId="77777777" w:rsidR="00A93428" w:rsidRDefault="00AB1066">
      <w:pPr>
        <w:pStyle w:val="BodyText"/>
        <w:spacing w:line="276" w:lineRule="auto"/>
        <w:ind w:left="118" w:right="285"/>
      </w:pPr>
      <w:r>
        <w:t>The objective of the consequence assessment is to provide a structured and transparent analysis</w:t>
      </w:r>
      <w:r>
        <w:rPr>
          <w:spacing w:val="-46"/>
        </w:rPr>
        <w:t xml:space="preserve"> </w:t>
      </w:r>
      <w:r>
        <w:t>of the potential consequences if the pests or disease agents were to enter, establish and spread</w:t>
      </w:r>
      <w:r>
        <w:rPr>
          <w:spacing w:val="1"/>
        </w:rPr>
        <w:t xml:space="preserve"> </w:t>
      </w:r>
      <w:r>
        <w:t>in Australia. The assessment considers direct and indirect pest</w:t>
      </w:r>
      <w:r>
        <w:t xml:space="preserve"> effects and their economic and</w:t>
      </w:r>
      <w:r>
        <w:rPr>
          <w:spacing w:val="1"/>
        </w:rPr>
        <w:t xml:space="preserve"> </w:t>
      </w:r>
      <w:r>
        <w:t>environmental consequences. The requirements for assessing potential consequences are given</w:t>
      </w:r>
      <w:r>
        <w:rPr>
          <w:spacing w:val="1"/>
        </w:rPr>
        <w:t xml:space="preserve"> </w:t>
      </w:r>
      <w:r>
        <w:t>in Article 5.3 of the SPS Agreement (WTO, 1995), ISPM 5 (FAO, 2019b) and ISPM 11 (FAO,</w:t>
      </w:r>
      <w:r>
        <w:rPr>
          <w:spacing w:val="1"/>
        </w:rPr>
        <w:t xml:space="preserve"> </w:t>
      </w:r>
      <w:r>
        <w:t>2019c).</w:t>
      </w:r>
    </w:p>
    <w:p w14:paraId="512EE628" w14:textId="77777777" w:rsidR="00A93428" w:rsidRDefault="00AB1066">
      <w:pPr>
        <w:pStyle w:val="BodyText"/>
        <w:spacing w:before="200"/>
        <w:ind w:left="118"/>
      </w:pPr>
      <w:r>
        <w:t>Direct</w:t>
      </w:r>
      <w:r>
        <w:rPr>
          <w:spacing w:val="-3"/>
        </w:rPr>
        <w:t xml:space="preserve"> </w:t>
      </w:r>
      <w:r>
        <w:t>pest</w:t>
      </w:r>
      <w:r>
        <w:rPr>
          <w:spacing w:val="-3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on:</w:t>
      </w:r>
    </w:p>
    <w:p w14:paraId="0F4079A1" w14:textId="77777777" w:rsidR="00A93428" w:rsidRDefault="00A93428">
      <w:pPr>
        <w:pStyle w:val="BodyText"/>
        <w:spacing w:before="4"/>
        <w:rPr>
          <w:sz w:val="20"/>
        </w:rPr>
      </w:pPr>
    </w:p>
    <w:p w14:paraId="3786DAF3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/>
      </w:pPr>
      <w:r>
        <w:t>plant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health</w:t>
      </w:r>
    </w:p>
    <w:p w14:paraId="4B8A5E5D" w14:textId="77777777" w:rsidR="00A93428" w:rsidRDefault="00A93428">
      <w:p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652F792" w14:textId="77777777" w:rsidR="00A93428" w:rsidRDefault="00A93428">
      <w:pPr>
        <w:pStyle w:val="BodyText"/>
        <w:spacing w:before="7"/>
        <w:rPr>
          <w:sz w:val="26"/>
        </w:rPr>
      </w:pPr>
    </w:p>
    <w:p w14:paraId="07F05118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01"/>
      </w:pPr>
      <w:r>
        <w:t>other</w:t>
      </w:r>
      <w:r>
        <w:rPr>
          <w:spacing w:val="-2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environment.</w:t>
      </w:r>
    </w:p>
    <w:p w14:paraId="2963A9E9" w14:textId="77777777" w:rsidR="00A93428" w:rsidRDefault="00A93428">
      <w:pPr>
        <w:pStyle w:val="BodyText"/>
        <w:spacing w:before="2"/>
        <w:rPr>
          <w:sz w:val="20"/>
        </w:rPr>
      </w:pPr>
    </w:p>
    <w:p w14:paraId="6F7A1F37" w14:textId="77777777" w:rsidR="00A93428" w:rsidRDefault="00AB1066">
      <w:pPr>
        <w:pStyle w:val="BodyText"/>
        <w:ind w:left="118"/>
      </w:pPr>
      <w:r>
        <w:t>Indirect</w:t>
      </w:r>
      <w:r>
        <w:rPr>
          <w:spacing w:val="-2"/>
        </w:rPr>
        <w:t xml:space="preserve"> </w:t>
      </w:r>
      <w:r>
        <w:t>pest</w:t>
      </w:r>
      <w:r>
        <w:rPr>
          <w:spacing w:val="-5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 on:</w:t>
      </w:r>
    </w:p>
    <w:p w14:paraId="3B0C7D70" w14:textId="77777777" w:rsidR="00A93428" w:rsidRDefault="00A93428">
      <w:pPr>
        <w:pStyle w:val="BodyText"/>
        <w:spacing w:before="6"/>
        <w:rPr>
          <w:sz w:val="20"/>
        </w:rPr>
      </w:pPr>
    </w:p>
    <w:p w14:paraId="69350049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"/>
      </w:pPr>
      <w:r>
        <w:t>eradication,</w:t>
      </w:r>
      <w:r>
        <w:rPr>
          <w:spacing w:val="-3"/>
        </w:rPr>
        <w:t xml:space="preserve"> </w:t>
      </w:r>
      <w:r>
        <w:t>control</w:t>
      </w:r>
    </w:p>
    <w:p w14:paraId="3158DF1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7"/>
      </w:pPr>
      <w:r>
        <w:t>domestic</w:t>
      </w:r>
      <w:r>
        <w:rPr>
          <w:spacing w:val="-2"/>
        </w:rPr>
        <w:t xml:space="preserve"> </w:t>
      </w:r>
      <w:r>
        <w:t>trade</w:t>
      </w:r>
    </w:p>
    <w:p w14:paraId="39743945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international</w:t>
      </w:r>
      <w:r>
        <w:rPr>
          <w:spacing w:val="-4"/>
        </w:rPr>
        <w:t xml:space="preserve"> </w:t>
      </w:r>
      <w:r>
        <w:t>trade</w:t>
      </w:r>
    </w:p>
    <w:p w14:paraId="3AC5EED3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</w:pPr>
      <w:r>
        <w:t>non-commercial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environmental.</w:t>
      </w:r>
    </w:p>
    <w:p w14:paraId="5667D790" w14:textId="77777777" w:rsidR="00A93428" w:rsidRDefault="00A93428">
      <w:pPr>
        <w:pStyle w:val="BodyText"/>
        <w:spacing w:before="2"/>
        <w:rPr>
          <w:sz w:val="20"/>
        </w:rPr>
      </w:pPr>
    </w:p>
    <w:p w14:paraId="68C59104" w14:textId="77777777" w:rsidR="00A93428" w:rsidRDefault="00AB1066">
      <w:pPr>
        <w:pStyle w:val="BodyText"/>
        <w:spacing w:line="276" w:lineRule="auto"/>
        <w:ind w:left="118" w:right="769"/>
      </w:pPr>
      <w:r>
        <w:t>For each of these six criteria, the consequences were estimated over four geographic levels,</w:t>
      </w:r>
      <w:r>
        <w:rPr>
          <w:spacing w:val="-46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as:</w:t>
      </w:r>
    </w:p>
    <w:p w14:paraId="7E594142" w14:textId="77777777" w:rsidR="00A93428" w:rsidRDefault="00AB1066">
      <w:pPr>
        <w:pStyle w:val="BodyText"/>
        <w:spacing w:before="201" w:line="276" w:lineRule="auto"/>
        <w:ind w:left="118" w:right="1109"/>
      </w:pPr>
      <w:r>
        <w:rPr>
          <w:b/>
        </w:rPr>
        <w:t>Local</w:t>
      </w:r>
      <w:r>
        <w:t xml:space="preserve">—an aggregate of households or enterprises (a rural community, a </w:t>
      </w:r>
      <w:proofErr w:type="gramStart"/>
      <w:r>
        <w:t>town</w:t>
      </w:r>
      <w:proofErr w:type="gramEnd"/>
      <w:r>
        <w:t xml:space="preserve"> or a local</w:t>
      </w:r>
      <w:r>
        <w:rPr>
          <w:spacing w:val="-46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area).</w:t>
      </w:r>
    </w:p>
    <w:p w14:paraId="41297604" w14:textId="77777777" w:rsidR="00A93428" w:rsidRDefault="00AB1066">
      <w:pPr>
        <w:pStyle w:val="BodyText"/>
        <w:spacing w:before="201" w:line="276" w:lineRule="auto"/>
        <w:ind w:left="118" w:right="778"/>
      </w:pPr>
      <w:r>
        <w:rPr>
          <w:b/>
        </w:rPr>
        <w:t>District</w:t>
      </w:r>
      <w:r>
        <w:t>—a geographically or geopolitically associated collection of aggregates (generally a</w:t>
      </w:r>
      <w:r>
        <w:rPr>
          <w:spacing w:val="-46"/>
        </w:rPr>
        <w:t xml:space="preserve"> </w:t>
      </w:r>
      <w:proofErr w:type="spellStart"/>
      <w:r>
        <w:t>recognised</w:t>
      </w:r>
      <w:proofErr w:type="spellEnd"/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territory, such</w:t>
      </w:r>
      <w:r>
        <w:rPr>
          <w:spacing w:val="-1"/>
        </w:rPr>
        <w:t xml:space="preserve"> </w:t>
      </w:r>
      <w:r>
        <w:t>as ‘Far</w:t>
      </w:r>
      <w:r>
        <w:rPr>
          <w:spacing w:val="-2"/>
        </w:rPr>
        <w:t xml:space="preserve"> </w:t>
      </w:r>
      <w:r>
        <w:t>North Q</w:t>
      </w:r>
      <w:r>
        <w:t>ueensland’).</w:t>
      </w:r>
    </w:p>
    <w:p w14:paraId="6EA146CD" w14:textId="77777777" w:rsidR="00A93428" w:rsidRDefault="00AB1066">
      <w:pPr>
        <w:pStyle w:val="BodyText"/>
        <w:spacing w:before="199" w:line="276" w:lineRule="auto"/>
        <w:ind w:left="118" w:right="423"/>
      </w:pPr>
      <w:r>
        <w:rPr>
          <w:b/>
        </w:rPr>
        <w:t>Regional</w:t>
      </w:r>
      <w:r>
        <w:t>—a geographically or geopolitically associated collection of districts in a geographic</w:t>
      </w:r>
      <w:r>
        <w:rPr>
          <w:spacing w:val="1"/>
        </w:rPr>
        <w:t xml:space="preserve"> </w:t>
      </w:r>
      <w:r>
        <w:t>area (generally a state or territory, although there may be exceptions with larger states such as</w:t>
      </w:r>
      <w:r>
        <w:rPr>
          <w:spacing w:val="-46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Australia).</w:t>
      </w:r>
    </w:p>
    <w:p w14:paraId="3C260E06" w14:textId="77777777" w:rsidR="00A93428" w:rsidRDefault="00AB1066">
      <w:pPr>
        <w:pStyle w:val="BodyText"/>
        <w:spacing w:before="200"/>
        <w:ind w:left="118"/>
      </w:pPr>
      <w:r>
        <w:rPr>
          <w:b/>
        </w:rPr>
        <w:t>National</w:t>
      </w:r>
      <w:r>
        <w:t>—Australia</w:t>
      </w:r>
      <w:r>
        <w:rPr>
          <w:spacing w:val="-3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t>(Austr</w:t>
      </w:r>
      <w:r>
        <w:t>alian</w:t>
      </w:r>
      <w:r>
        <w:rPr>
          <w:spacing w:val="-4"/>
        </w:rPr>
        <w:t xml:space="preserve"> </w:t>
      </w:r>
      <w:r>
        <w:t>mainland</w:t>
      </w:r>
      <w:r>
        <w:rPr>
          <w:spacing w:val="-6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territories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Tasmania).</w:t>
      </w:r>
    </w:p>
    <w:p w14:paraId="1AF4D738" w14:textId="77777777" w:rsidR="00A93428" w:rsidRDefault="00A93428">
      <w:pPr>
        <w:pStyle w:val="BodyText"/>
        <w:spacing w:before="4"/>
        <w:rPr>
          <w:sz w:val="20"/>
        </w:rPr>
      </w:pPr>
    </w:p>
    <w:p w14:paraId="3DF14D6B" w14:textId="77777777" w:rsidR="00A93428" w:rsidRDefault="00AB1066">
      <w:pPr>
        <w:pStyle w:val="BodyText"/>
        <w:spacing w:line="276" w:lineRule="auto"/>
        <w:ind w:left="118" w:right="932"/>
      </w:pPr>
      <w:r>
        <w:t>For each criterion, the magnitude of the potential consequence at each of these levels was</w:t>
      </w:r>
      <w:r>
        <w:rPr>
          <w:spacing w:val="-46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categories, defined</w:t>
      </w:r>
      <w:r>
        <w:rPr>
          <w:spacing w:val="-1"/>
        </w:rPr>
        <w:t xml:space="preserve"> </w:t>
      </w:r>
      <w:r>
        <w:t>as:</w:t>
      </w:r>
    </w:p>
    <w:p w14:paraId="6D33E60C" w14:textId="77777777" w:rsidR="00A93428" w:rsidRDefault="00AB1066">
      <w:pPr>
        <w:spacing w:before="202"/>
        <w:ind w:left="118"/>
      </w:pPr>
      <w:r>
        <w:rPr>
          <w:b/>
        </w:rPr>
        <w:t>Indiscernible</w:t>
      </w:r>
      <w:r>
        <w:t>—pest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unlikely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noticeable.</w:t>
      </w:r>
    </w:p>
    <w:p w14:paraId="7B0D54F0" w14:textId="77777777" w:rsidR="00A93428" w:rsidRDefault="00A93428">
      <w:pPr>
        <w:pStyle w:val="BodyText"/>
        <w:spacing w:before="4"/>
        <w:rPr>
          <w:sz w:val="20"/>
        </w:rPr>
      </w:pPr>
    </w:p>
    <w:p w14:paraId="498081AF" w14:textId="77777777" w:rsidR="00A93428" w:rsidRDefault="00AB1066">
      <w:pPr>
        <w:pStyle w:val="BodyText"/>
        <w:spacing w:line="276" w:lineRule="auto"/>
        <w:ind w:left="118" w:right="325"/>
      </w:pPr>
      <w:r>
        <w:rPr>
          <w:b/>
        </w:rPr>
        <w:t>Minor significance</w:t>
      </w:r>
      <w:r>
        <w:t>—expected to lead to a minor increase in mortality/morbidity of hosts or a</w:t>
      </w:r>
      <w:r>
        <w:rPr>
          <w:spacing w:val="1"/>
        </w:rPr>
        <w:t xml:space="preserve"> </w:t>
      </w:r>
      <w:r>
        <w:t>minor decrease in production but not expected to threaten the economic viability of production.</w:t>
      </w:r>
      <w:r>
        <w:rPr>
          <w:spacing w:val="-46"/>
        </w:rPr>
        <w:t xml:space="preserve"> </w:t>
      </w:r>
      <w:r>
        <w:t>Expected to decrease the value of non-commercial criteria but not t</w:t>
      </w:r>
      <w:r>
        <w:t>hreaten the criterion’s</w:t>
      </w:r>
      <w:r>
        <w:rPr>
          <w:spacing w:val="1"/>
        </w:rPr>
        <w:t xml:space="preserve"> </w:t>
      </w:r>
      <w:r>
        <w:t>intrinsic</w:t>
      </w:r>
      <w:r>
        <w:rPr>
          <w:spacing w:val="-1"/>
        </w:rPr>
        <w:t xml:space="preserve"> </w:t>
      </w:r>
      <w:r>
        <w:t>value. Effects would</w:t>
      </w:r>
      <w:r>
        <w:rPr>
          <w:spacing w:val="-1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reversible.</w:t>
      </w:r>
    </w:p>
    <w:p w14:paraId="61FBF236" w14:textId="77777777" w:rsidR="00A93428" w:rsidRDefault="00AB1066">
      <w:pPr>
        <w:pStyle w:val="BodyText"/>
        <w:spacing w:before="198" w:line="276" w:lineRule="auto"/>
        <w:ind w:left="118" w:right="339"/>
      </w:pPr>
      <w:proofErr w:type="gramStart"/>
      <w:r>
        <w:rPr>
          <w:b/>
        </w:rPr>
        <w:t>Significant</w:t>
      </w:r>
      <w:r>
        <w:t>—expected</w:t>
      </w:r>
      <w:proofErr w:type="gramEnd"/>
      <w:r>
        <w:t xml:space="preserve"> to threaten the economic viability of production through a moderate</w:t>
      </w:r>
      <w:r>
        <w:rPr>
          <w:spacing w:val="1"/>
        </w:rPr>
        <w:t xml:space="preserve"> </w:t>
      </w:r>
      <w:r>
        <w:t>increase in mortality/morbidity of hosts, or a moderate decrease in production. Expecte</w:t>
      </w:r>
      <w:r>
        <w:t>d to</w:t>
      </w:r>
      <w:r>
        <w:rPr>
          <w:spacing w:val="1"/>
        </w:rPr>
        <w:t xml:space="preserve"> </w:t>
      </w:r>
      <w:r>
        <w:t>significantly diminish or threaten the intrinsic value of non-commercial criteria. Effects may not</w:t>
      </w:r>
      <w:r>
        <w:rPr>
          <w:spacing w:val="-4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reversible.</w:t>
      </w:r>
    </w:p>
    <w:p w14:paraId="1987E114" w14:textId="77777777" w:rsidR="00A93428" w:rsidRDefault="00AB1066">
      <w:pPr>
        <w:pStyle w:val="BodyText"/>
        <w:spacing w:before="201" w:line="276" w:lineRule="auto"/>
        <w:ind w:left="118" w:right="638"/>
      </w:pPr>
      <w:r>
        <w:rPr>
          <w:b/>
        </w:rPr>
        <w:t>Major significance</w:t>
      </w:r>
      <w:r>
        <w:t>—expected to threaten the economic viability through a large increase in</w:t>
      </w:r>
      <w:r>
        <w:rPr>
          <w:spacing w:val="-46"/>
        </w:rPr>
        <w:t xml:space="preserve"> </w:t>
      </w:r>
      <w:r>
        <w:t>mortality/morbidity of hosts, or a large decre</w:t>
      </w:r>
      <w:r>
        <w:t xml:space="preserve">ase in production. Expected to </w:t>
      </w:r>
      <w:proofErr w:type="gramStart"/>
      <w:r>
        <w:t>severely or</w:t>
      </w:r>
      <w:r>
        <w:rPr>
          <w:spacing w:val="1"/>
        </w:rPr>
        <w:t xml:space="preserve"> </w:t>
      </w:r>
      <w:r>
        <w:t>irreversibly</w:t>
      </w:r>
      <w:r>
        <w:rPr>
          <w:spacing w:val="-2"/>
        </w:rPr>
        <w:t xml:space="preserve"> </w:t>
      </w:r>
      <w:r>
        <w:t>damage the</w:t>
      </w:r>
      <w:r>
        <w:rPr>
          <w:spacing w:val="-1"/>
        </w:rPr>
        <w:t xml:space="preserve"> </w:t>
      </w:r>
      <w:r>
        <w:t>intrinsic</w:t>
      </w:r>
      <w:r>
        <w:rPr>
          <w:spacing w:val="-1"/>
        </w:rPr>
        <w:t xml:space="preserve"> </w:t>
      </w:r>
      <w:r>
        <w:t>‘value’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non-commercial</w:t>
      </w:r>
      <w:r>
        <w:rPr>
          <w:spacing w:val="-4"/>
        </w:rPr>
        <w:t xml:space="preserve"> </w:t>
      </w:r>
      <w:r>
        <w:t>criteria</w:t>
      </w:r>
      <w:proofErr w:type="gramEnd"/>
      <w:r>
        <w:t>.</w:t>
      </w:r>
    </w:p>
    <w:p w14:paraId="0CD27F7B" w14:textId="77777777" w:rsidR="00A93428" w:rsidRDefault="00AB1066">
      <w:pPr>
        <w:pStyle w:val="BodyText"/>
        <w:spacing w:before="200" w:line="276" w:lineRule="auto"/>
        <w:ind w:left="118" w:right="356"/>
      </w:pPr>
      <w:r>
        <w:t>The estimates of the magnitude of the potential consequences over the four geographic levels</w:t>
      </w:r>
      <w:r>
        <w:rPr>
          <w:spacing w:val="1"/>
        </w:rPr>
        <w:t xml:space="preserve"> </w:t>
      </w:r>
      <w:r>
        <w:t>were translated into a qualitative impact score (A-G) using Table 3. For example, a consequence</w:t>
      </w:r>
      <w:r>
        <w:rPr>
          <w:spacing w:val="-4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‘significant’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‘district’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consequence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D.</w:t>
      </w:r>
    </w:p>
    <w:p w14:paraId="0271428A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4E126C18" w14:textId="77777777" w:rsidR="00A93428" w:rsidRDefault="00A93428">
      <w:pPr>
        <w:pStyle w:val="BodyText"/>
        <w:rPr>
          <w:sz w:val="20"/>
        </w:rPr>
      </w:pPr>
    </w:p>
    <w:p w14:paraId="33C9A4E5" w14:textId="77777777" w:rsidR="00A93428" w:rsidRDefault="00A93428">
      <w:pPr>
        <w:pStyle w:val="BodyText"/>
        <w:rPr>
          <w:sz w:val="20"/>
        </w:rPr>
      </w:pPr>
    </w:p>
    <w:p w14:paraId="59C7BD4E" w14:textId="77777777" w:rsidR="00A93428" w:rsidRDefault="00A93428">
      <w:pPr>
        <w:pStyle w:val="BodyText"/>
        <w:rPr>
          <w:sz w:val="20"/>
        </w:rPr>
      </w:pPr>
    </w:p>
    <w:p w14:paraId="5EB64A8D" w14:textId="77777777" w:rsidR="00A93428" w:rsidRDefault="00A93428">
      <w:pPr>
        <w:pStyle w:val="BodyText"/>
        <w:rPr>
          <w:sz w:val="20"/>
        </w:rPr>
      </w:pPr>
    </w:p>
    <w:p w14:paraId="1256EEAC" w14:textId="77777777" w:rsidR="00A93428" w:rsidRDefault="00A93428">
      <w:pPr>
        <w:pStyle w:val="BodyText"/>
        <w:rPr>
          <w:sz w:val="20"/>
        </w:rPr>
      </w:pPr>
    </w:p>
    <w:p w14:paraId="2C0F0218" w14:textId="77777777" w:rsidR="00A93428" w:rsidRDefault="00A93428">
      <w:pPr>
        <w:pStyle w:val="BodyText"/>
        <w:spacing w:before="6"/>
        <w:rPr>
          <w:sz w:val="19"/>
        </w:rPr>
      </w:pPr>
    </w:p>
    <w:p w14:paraId="56D022BE" w14:textId="77777777" w:rsidR="00A93428" w:rsidRDefault="00AB1066">
      <w:pPr>
        <w:spacing w:before="1"/>
        <w:ind w:left="118" w:right="507"/>
        <w:rPr>
          <w:b/>
          <w:sz w:val="20"/>
        </w:rPr>
      </w:pPr>
      <w:r>
        <w:rPr>
          <w:b/>
          <w:color w:val="585858"/>
          <w:sz w:val="20"/>
        </w:rPr>
        <w:t>Table 3 Decision rules for determining the consequence impact score based on the magnitude of</w:t>
      </w:r>
      <w:r>
        <w:rPr>
          <w:b/>
          <w:color w:val="585858"/>
          <w:spacing w:val="-42"/>
          <w:sz w:val="20"/>
        </w:rPr>
        <w:t xml:space="preserve"> </w:t>
      </w:r>
      <w:r>
        <w:rPr>
          <w:b/>
          <w:color w:val="585858"/>
          <w:sz w:val="20"/>
        </w:rPr>
        <w:t>consequences at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four geographic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scales</w:t>
      </w:r>
    </w:p>
    <w:p w14:paraId="09D1AC91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1743"/>
        <w:gridCol w:w="1740"/>
        <w:gridCol w:w="1740"/>
        <w:gridCol w:w="1740"/>
      </w:tblGrid>
      <w:tr w:rsidR="00A93428" w14:paraId="28ABFCA6" w14:textId="77777777">
        <w:trPr>
          <w:trHeight w:val="330"/>
        </w:trPr>
        <w:tc>
          <w:tcPr>
            <w:tcW w:w="2098" w:type="dxa"/>
            <w:vMerge w:val="restart"/>
            <w:tcBorders>
              <w:bottom w:val="single" w:sz="4" w:space="0" w:color="BEBEBE"/>
              <w:right w:val="nil"/>
            </w:tcBorders>
          </w:tcPr>
          <w:p w14:paraId="4BD5EC79" w14:textId="77777777" w:rsidR="00A93428" w:rsidRDefault="00A93428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68DDC7D4" w14:textId="77777777" w:rsidR="00A93428" w:rsidRDefault="00AB1066">
            <w:pPr>
              <w:pStyle w:val="TableParagraph"/>
              <w:spacing w:before="165"/>
              <w:ind w:left="107"/>
              <w:rPr>
                <w:sz w:val="18"/>
              </w:rPr>
            </w:pPr>
            <w:r>
              <w:rPr>
                <w:sz w:val="18"/>
              </w:rPr>
              <w:t>Magnitude</w:t>
            </w:r>
          </w:p>
        </w:tc>
        <w:tc>
          <w:tcPr>
            <w:tcW w:w="6963" w:type="dxa"/>
            <w:gridSpan w:val="4"/>
            <w:tcBorders>
              <w:left w:val="nil"/>
              <w:bottom w:val="single" w:sz="4" w:space="0" w:color="BEBEBE"/>
            </w:tcBorders>
          </w:tcPr>
          <w:p w14:paraId="1F48031C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Geographic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</w:p>
        </w:tc>
      </w:tr>
      <w:tr w:rsidR="00A93428" w14:paraId="6C23949B" w14:textId="77777777">
        <w:trPr>
          <w:trHeight w:val="331"/>
        </w:trPr>
        <w:tc>
          <w:tcPr>
            <w:tcW w:w="2098" w:type="dxa"/>
            <w:vMerge/>
            <w:tcBorders>
              <w:top w:val="nil"/>
              <w:bottom w:val="single" w:sz="4" w:space="0" w:color="BEBEBE"/>
              <w:right w:val="nil"/>
            </w:tcBorders>
          </w:tcPr>
          <w:p w14:paraId="69083DF9" w14:textId="77777777" w:rsidR="00A93428" w:rsidRDefault="00A93428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</w:tcPr>
          <w:p w14:paraId="7C3E7935" w14:textId="77777777" w:rsidR="00A93428" w:rsidRDefault="00AB1066">
            <w:pPr>
              <w:pStyle w:val="TableParagraph"/>
              <w:spacing w:before="59"/>
              <w:ind w:left="112"/>
              <w:rPr>
                <w:sz w:val="18"/>
              </w:rPr>
            </w:pPr>
            <w:r>
              <w:rPr>
                <w:sz w:val="18"/>
              </w:rPr>
              <w:t>Local</w:t>
            </w:r>
          </w:p>
        </w:tc>
        <w:tc>
          <w:tcPr>
            <w:tcW w:w="1740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</w:tcPr>
          <w:p w14:paraId="03BCDAD9" w14:textId="77777777" w:rsidR="00A93428" w:rsidRDefault="00AB1066">
            <w:pPr>
              <w:pStyle w:val="TableParagraph"/>
              <w:spacing w:before="59"/>
              <w:ind w:left="109"/>
              <w:rPr>
                <w:sz w:val="18"/>
              </w:rPr>
            </w:pPr>
            <w:r>
              <w:rPr>
                <w:sz w:val="18"/>
              </w:rPr>
              <w:t>District</w:t>
            </w:r>
          </w:p>
        </w:tc>
        <w:tc>
          <w:tcPr>
            <w:tcW w:w="1740" w:type="dxa"/>
            <w:tcBorders>
              <w:top w:val="single" w:sz="4" w:space="0" w:color="BEBEBE"/>
              <w:left w:val="nil"/>
              <w:bottom w:val="single" w:sz="4" w:space="0" w:color="BEBEBE"/>
              <w:right w:val="nil"/>
            </w:tcBorders>
          </w:tcPr>
          <w:p w14:paraId="7F245C38" w14:textId="77777777" w:rsidR="00A93428" w:rsidRDefault="00AB1066">
            <w:pPr>
              <w:pStyle w:val="TableParagraph"/>
              <w:spacing w:before="59"/>
              <w:ind w:left="111"/>
              <w:rPr>
                <w:sz w:val="18"/>
              </w:rPr>
            </w:pPr>
            <w:r>
              <w:rPr>
                <w:sz w:val="18"/>
              </w:rPr>
              <w:t>Region</w:t>
            </w:r>
          </w:p>
        </w:tc>
        <w:tc>
          <w:tcPr>
            <w:tcW w:w="1740" w:type="dxa"/>
            <w:tcBorders>
              <w:top w:val="single" w:sz="4" w:space="0" w:color="BEBEBE"/>
              <w:left w:val="nil"/>
              <w:bottom w:val="single" w:sz="4" w:space="0" w:color="BEBEBE"/>
            </w:tcBorders>
          </w:tcPr>
          <w:p w14:paraId="30F2C2B0" w14:textId="77777777" w:rsidR="00A93428" w:rsidRDefault="00AB1066">
            <w:pPr>
              <w:pStyle w:val="TableParagraph"/>
              <w:spacing w:before="59"/>
              <w:ind w:left="106"/>
              <w:rPr>
                <w:sz w:val="18"/>
              </w:rPr>
            </w:pPr>
            <w:r>
              <w:rPr>
                <w:sz w:val="18"/>
              </w:rPr>
              <w:t>Nation</w:t>
            </w:r>
          </w:p>
        </w:tc>
      </w:tr>
      <w:tr w:rsidR="00A93428" w14:paraId="1FDD68D1" w14:textId="77777777">
        <w:trPr>
          <w:trHeight w:val="330"/>
        </w:trPr>
        <w:tc>
          <w:tcPr>
            <w:tcW w:w="2098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C08E0C4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Indiscernible</w:t>
            </w:r>
          </w:p>
        </w:tc>
        <w:tc>
          <w:tcPr>
            <w:tcW w:w="17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BA38CC0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7C5BA1E0" w14:textId="77777777" w:rsidR="00A93428" w:rsidRDefault="00AB1066">
            <w:pPr>
              <w:pStyle w:val="TableParagraph"/>
              <w:spacing w:before="59"/>
              <w:ind w:left="104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1F1F1"/>
          </w:tcPr>
          <w:p w14:paraId="625DFF97" w14:textId="77777777" w:rsidR="00A93428" w:rsidRDefault="00AB1066">
            <w:pPr>
              <w:pStyle w:val="TableParagraph"/>
              <w:spacing w:before="59"/>
              <w:ind w:left="106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  <w:shd w:val="clear" w:color="auto" w:fill="F1F1F1"/>
          </w:tcPr>
          <w:p w14:paraId="4B232F61" w14:textId="77777777" w:rsidR="00A93428" w:rsidRDefault="00AB1066">
            <w:pPr>
              <w:pStyle w:val="TableParagraph"/>
              <w:spacing w:before="59"/>
              <w:ind w:left="106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</w:tr>
      <w:tr w:rsidR="00A93428" w14:paraId="6774B499" w14:textId="77777777">
        <w:trPr>
          <w:trHeight w:val="330"/>
        </w:trPr>
        <w:tc>
          <w:tcPr>
            <w:tcW w:w="2098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C0AE5D5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Minor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</w:p>
        </w:tc>
        <w:tc>
          <w:tcPr>
            <w:tcW w:w="17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FE7FC"/>
          </w:tcPr>
          <w:p w14:paraId="191FCFEF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CFFFF"/>
          </w:tcPr>
          <w:p w14:paraId="7478B619" w14:textId="77777777" w:rsidR="00A93428" w:rsidRDefault="00AB1066">
            <w:pPr>
              <w:pStyle w:val="TableParagraph"/>
              <w:spacing w:before="61"/>
              <w:ind w:left="104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CCFFCC"/>
          </w:tcPr>
          <w:p w14:paraId="55EED8B6" w14:textId="77777777" w:rsidR="00A93428" w:rsidRDefault="00AB1066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</w:tcBorders>
            <w:shd w:val="clear" w:color="auto" w:fill="FFFF99"/>
          </w:tcPr>
          <w:p w14:paraId="46FCB33B" w14:textId="77777777" w:rsidR="00A93428" w:rsidRDefault="00AB1066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</w:tr>
      <w:tr w:rsidR="00A93428" w14:paraId="4FC81BF2" w14:textId="77777777">
        <w:trPr>
          <w:trHeight w:val="333"/>
        </w:trPr>
        <w:tc>
          <w:tcPr>
            <w:tcW w:w="2098" w:type="dxa"/>
            <w:tcBorders>
              <w:top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3414D71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Significant</w:t>
            </w:r>
          </w:p>
        </w:tc>
        <w:tc>
          <w:tcPr>
            <w:tcW w:w="1743" w:type="dxa"/>
            <w:tcBorders>
              <w:top w:val="single" w:sz="4" w:space="0" w:color="BEBEBE"/>
              <w:left w:val="single" w:sz="4" w:space="0" w:color="BEBEBE"/>
              <w:bottom w:val="single" w:sz="4" w:space="0" w:color="D8D8D8"/>
              <w:right w:val="single" w:sz="4" w:space="0" w:color="BEBEBE"/>
            </w:tcBorders>
            <w:shd w:val="clear" w:color="auto" w:fill="CCFFFF"/>
          </w:tcPr>
          <w:p w14:paraId="7B44A530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D8D8D8"/>
              <w:right w:val="single" w:sz="4" w:space="0" w:color="BEBEBE"/>
            </w:tcBorders>
            <w:shd w:val="clear" w:color="auto" w:fill="CCFFCC"/>
          </w:tcPr>
          <w:p w14:paraId="13822B0A" w14:textId="77777777" w:rsidR="00A93428" w:rsidRDefault="00AB1066">
            <w:pPr>
              <w:pStyle w:val="TableParagraph"/>
              <w:spacing w:before="61"/>
              <w:ind w:left="104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D8D8D8"/>
              <w:right w:val="single" w:sz="4" w:space="0" w:color="BEBEBE"/>
            </w:tcBorders>
            <w:shd w:val="clear" w:color="auto" w:fill="FFFF99"/>
          </w:tcPr>
          <w:p w14:paraId="03B9C7C6" w14:textId="77777777" w:rsidR="00A93428" w:rsidRDefault="00AB1066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1740" w:type="dxa"/>
            <w:tcBorders>
              <w:top w:val="single" w:sz="4" w:space="0" w:color="BEBEBE"/>
              <w:left w:val="single" w:sz="4" w:space="0" w:color="BEBEBE"/>
              <w:bottom w:val="single" w:sz="4" w:space="0" w:color="D8D8D8"/>
            </w:tcBorders>
            <w:shd w:val="clear" w:color="auto" w:fill="FFCC99"/>
          </w:tcPr>
          <w:p w14:paraId="09319FB2" w14:textId="77777777" w:rsidR="00A93428" w:rsidRDefault="00AB1066">
            <w:pPr>
              <w:pStyle w:val="TableParagraph"/>
              <w:spacing w:before="61"/>
              <w:ind w:left="106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</w:tr>
      <w:tr w:rsidR="00A93428" w14:paraId="5CD7A7EF" w14:textId="77777777">
        <w:trPr>
          <w:trHeight w:val="330"/>
        </w:trPr>
        <w:tc>
          <w:tcPr>
            <w:tcW w:w="2098" w:type="dxa"/>
            <w:tcBorders>
              <w:top w:val="single" w:sz="4" w:space="0" w:color="BEBEBE"/>
              <w:right w:val="single" w:sz="4" w:space="0" w:color="BEBEBE"/>
            </w:tcBorders>
          </w:tcPr>
          <w:p w14:paraId="4AE4FA2A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</w:p>
        </w:tc>
        <w:tc>
          <w:tcPr>
            <w:tcW w:w="1743" w:type="dxa"/>
            <w:tcBorders>
              <w:top w:val="single" w:sz="4" w:space="0" w:color="D8D8D8"/>
              <w:left w:val="single" w:sz="4" w:space="0" w:color="BEBEBE"/>
              <w:right w:val="single" w:sz="4" w:space="0" w:color="BEBEBE"/>
            </w:tcBorders>
            <w:shd w:val="clear" w:color="auto" w:fill="CCFFCC"/>
          </w:tcPr>
          <w:p w14:paraId="4D5E02A3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1740" w:type="dxa"/>
            <w:tcBorders>
              <w:top w:val="single" w:sz="4" w:space="0" w:color="D8D8D8"/>
              <w:left w:val="single" w:sz="4" w:space="0" w:color="BEBEBE"/>
              <w:right w:val="single" w:sz="4" w:space="0" w:color="BEBEBE"/>
            </w:tcBorders>
            <w:shd w:val="clear" w:color="auto" w:fill="FFFF99"/>
          </w:tcPr>
          <w:p w14:paraId="2A97F7D7" w14:textId="77777777" w:rsidR="00A93428" w:rsidRDefault="00AB1066">
            <w:pPr>
              <w:pStyle w:val="TableParagraph"/>
              <w:spacing w:before="59"/>
              <w:ind w:left="104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1740" w:type="dxa"/>
            <w:tcBorders>
              <w:top w:val="single" w:sz="4" w:space="0" w:color="D8D8D8"/>
              <w:left w:val="single" w:sz="4" w:space="0" w:color="BEBEBE"/>
              <w:right w:val="single" w:sz="4" w:space="0" w:color="BEBEBE"/>
            </w:tcBorders>
            <w:shd w:val="clear" w:color="auto" w:fill="FFCC99"/>
          </w:tcPr>
          <w:p w14:paraId="230BB7AB" w14:textId="77777777" w:rsidR="00A93428" w:rsidRDefault="00AB1066">
            <w:pPr>
              <w:pStyle w:val="TableParagraph"/>
              <w:spacing w:before="59"/>
              <w:ind w:left="106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740" w:type="dxa"/>
            <w:tcBorders>
              <w:top w:val="single" w:sz="4" w:space="0" w:color="D8D8D8"/>
              <w:left w:val="single" w:sz="4" w:space="0" w:color="BEBEBE"/>
            </w:tcBorders>
            <w:shd w:val="clear" w:color="auto" w:fill="FF99CC"/>
          </w:tcPr>
          <w:p w14:paraId="1391D651" w14:textId="77777777" w:rsidR="00A93428" w:rsidRDefault="00AB1066">
            <w:pPr>
              <w:pStyle w:val="TableParagraph"/>
              <w:spacing w:before="59"/>
              <w:ind w:left="106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</w:tr>
    </w:tbl>
    <w:p w14:paraId="585252BD" w14:textId="77777777" w:rsidR="00A93428" w:rsidRDefault="00AB1066">
      <w:pPr>
        <w:spacing w:before="124" w:line="264" w:lineRule="auto"/>
        <w:ind w:left="118" w:right="366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Note: In earlier qualitative PRAs, the scale for the impact scores went from A to F and did not explicitly allow for the rating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 xml:space="preserve">‘indiscernible’ at all four levels. This combination might be applicable for some criteria. In this report, the impact scale of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to F has been changed to become B-G and a new lowest category A (‘indiscernible’ at all four levels) was added. The rules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for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combining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impacts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in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Table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4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were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adjusted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accordingly.</w:t>
      </w:r>
    </w:p>
    <w:p w14:paraId="693D1179" w14:textId="77777777" w:rsidR="00A93428" w:rsidRDefault="00A93428">
      <w:pPr>
        <w:pStyle w:val="BodyText"/>
        <w:spacing w:before="5"/>
        <w:rPr>
          <w:rFonts w:ascii="Calibri"/>
          <w:sz w:val="16"/>
        </w:rPr>
      </w:pPr>
    </w:p>
    <w:p w14:paraId="66D42F9D" w14:textId="77777777" w:rsidR="00A93428" w:rsidRDefault="00AB1066">
      <w:pPr>
        <w:pStyle w:val="BodyText"/>
        <w:spacing w:line="276" w:lineRule="auto"/>
        <w:ind w:left="118" w:right="438"/>
      </w:pPr>
      <w:r>
        <w:t>The overall consequence for each pest is achieved by combining the qualitative impact scores</w:t>
      </w:r>
      <w:r>
        <w:rPr>
          <w:spacing w:val="1"/>
        </w:rPr>
        <w:t xml:space="preserve"> </w:t>
      </w:r>
      <w:r>
        <w:t>(A–G) for each direct and indirect consequence using a series of decision rules (Table 4). These</w:t>
      </w:r>
      <w:r>
        <w:rPr>
          <w:spacing w:val="-46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mutually</w:t>
      </w:r>
      <w:r>
        <w:rPr>
          <w:spacing w:val="-1"/>
        </w:rPr>
        <w:t xml:space="preserve"> </w:t>
      </w:r>
      <w:proofErr w:type="gramStart"/>
      <w:r>
        <w:t>exclusive,</w:t>
      </w:r>
      <w:r>
        <w:rPr>
          <w:spacing w:val="-1"/>
        </w:rPr>
        <w:t xml:space="preserve"> </w:t>
      </w:r>
      <w:r>
        <w:t>and</w:t>
      </w:r>
      <w:proofErr w:type="gramEnd"/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assessed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numerical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applies.</w:t>
      </w:r>
    </w:p>
    <w:p w14:paraId="75338002" w14:textId="77777777" w:rsidR="00A93428" w:rsidRDefault="00AB1066">
      <w:pPr>
        <w:spacing w:before="197"/>
        <w:ind w:left="118"/>
        <w:rPr>
          <w:b/>
          <w:sz w:val="20"/>
        </w:rPr>
      </w:pPr>
      <w:r>
        <w:rPr>
          <w:b/>
          <w:color w:val="585858"/>
          <w:sz w:val="20"/>
        </w:rPr>
        <w:t>Table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4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Decision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rules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for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determining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the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overall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consequence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rating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for</w:t>
      </w:r>
      <w:r>
        <w:rPr>
          <w:b/>
          <w:color w:val="585858"/>
          <w:spacing w:val="-4"/>
          <w:sz w:val="20"/>
        </w:rPr>
        <w:t xml:space="preserve"> </w:t>
      </w:r>
      <w:r>
        <w:rPr>
          <w:b/>
          <w:color w:val="585858"/>
          <w:sz w:val="20"/>
        </w:rPr>
        <w:t>each</w:t>
      </w:r>
      <w:r>
        <w:rPr>
          <w:b/>
          <w:color w:val="585858"/>
          <w:spacing w:val="-1"/>
          <w:sz w:val="20"/>
        </w:rPr>
        <w:t xml:space="preserve"> </w:t>
      </w:r>
      <w:r>
        <w:rPr>
          <w:b/>
          <w:color w:val="585858"/>
          <w:sz w:val="20"/>
        </w:rPr>
        <w:t>pest</w:t>
      </w:r>
    </w:p>
    <w:p w14:paraId="53C2D518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5911"/>
        <w:gridCol w:w="2478"/>
      </w:tblGrid>
      <w:tr w:rsidR="00A93428" w14:paraId="1A12D1F8" w14:textId="77777777">
        <w:trPr>
          <w:trHeight w:val="371"/>
        </w:trPr>
        <w:tc>
          <w:tcPr>
            <w:tcW w:w="687" w:type="dxa"/>
            <w:tcBorders>
              <w:top w:val="single" w:sz="4" w:space="0" w:color="000000"/>
            </w:tcBorders>
          </w:tcPr>
          <w:p w14:paraId="7475EA09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Rule</w:t>
            </w:r>
          </w:p>
        </w:tc>
        <w:tc>
          <w:tcPr>
            <w:tcW w:w="5911" w:type="dxa"/>
            <w:tcBorders>
              <w:top w:val="single" w:sz="4" w:space="0" w:color="000000"/>
            </w:tcBorders>
          </w:tcPr>
          <w:p w14:paraId="6AA03FD2" w14:textId="77777777" w:rsidR="00A93428" w:rsidRDefault="00AB1066">
            <w:pPr>
              <w:pStyle w:val="TableParagraph"/>
              <w:spacing w:before="59"/>
              <w:ind w:left="22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consequences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</w:p>
        </w:tc>
        <w:tc>
          <w:tcPr>
            <w:tcW w:w="2478" w:type="dxa"/>
            <w:tcBorders>
              <w:top w:val="single" w:sz="4" w:space="0" w:color="000000"/>
            </w:tcBorders>
          </w:tcPr>
          <w:p w14:paraId="20BD5281" w14:textId="77777777" w:rsidR="00A93428" w:rsidRDefault="00AB1066">
            <w:pPr>
              <w:pStyle w:val="TableParagraph"/>
              <w:spacing w:before="59"/>
              <w:ind w:left="131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consequence rating</w:t>
            </w:r>
          </w:p>
        </w:tc>
      </w:tr>
      <w:tr w:rsidR="00A93428" w14:paraId="366141C9" w14:textId="77777777">
        <w:trPr>
          <w:trHeight w:val="794"/>
        </w:trPr>
        <w:tc>
          <w:tcPr>
            <w:tcW w:w="687" w:type="dxa"/>
          </w:tcPr>
          <w:p w14:paraId="5F0DC5EC" w14:textId="77777777" w:rsidR="00A93428" w:rsidRDefault="00AB1066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11" w:type="dxa"/>
          </w:tcPr>
          <w:p w14:paraId="2E6EDCBB" w14:textId="77777777" w:rsidR="00A93428" w:rsidRDefault="00AB1066">
            <w:pPr>
              <w:pStyle w:val="TableParagraph"/>
              <w:spacing w:before="101"/>
              <w:ind w:left="225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criterion has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‘G’; or</w:t>
            </w:r>
          </w:p>
          <w:p w14:paraId="6E16BE48" w14:textId="77777777" w:rsidR="00A93428" w:rsidRDefault="00AB1066">
            <w:pPr>
              <w:pStyle w:val="TableParagraph"/>
              <w:spacing w:before="0"/>
              <w:ind w:left="225"/>
              <w:rPr>
                <w:sz w:val="18"/>
              </w:rPr>
            </w:pPr>
            <w:r>
              <w:rPr>
                <w:sz w:val="18"/>
              </w:rPr>
              <w:t>more than 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criterion 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‘F</w:t>
            </w:r>
            <w:proofErr w:type="gramStart"/>
            <w:r>
              <w:rPr>
                <w:sz w:val="18"/>
              </w:rPr>
              <w:t>’;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  <w:p w14:paraId="798ED3E1" w14:textId="77777777" w:rsidR="00A93428" w:rsidRDefault="00AB1066">
            <w:pPr>
              <w:pStyle w:val="TableParagraph"/>
              <w:spacing w:before="0"/>
              <w:ind w:left="225"/>
              <w:rPr>
                <w:sz w:val="18"/>
              </w:rPr>
            </w:pPr>
            <w:r>
              <w:rPr>
                <w:sz w:val="18"/>
              </w:rPr>
              <w:t>a single criterion 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 ‘F’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‘E’.</w:t>
            </w:r>
          </w:p>
        </w:tc>
        <w:tc>
          <w:tcPr>
            <w:tcW w:w="2478" w:type="dxa"/>
          </w:tcPr>
          <w:p w14:paraId="7763452A" w14:textId="77777777" w:rsidR="00A93428" w:rsidRDefault="00AB1066">
            <w:pPr>
              <w:pStyle w:val="TableParagraph"/>
              <w:spacing w:before="101"/>
              <w:ind w:left="131"/>
              <w:rPr>
                <w:sz w:val="18"/>
              </w:rPr>
            </w:pPr>
            <w:r>
              <w:rPr>
                <w:sz w:val="18"/>
              </w:rPr>
              <w:t>Extreme</w:t>
            </w:r>
          </w:p>
        </w:tc>
      </w:tr>
      <w:tr w:rsidR="00A93428" w14:paraId="576515DF" w14:textId="77777777">
        <w:trPr>
          <w:trHeight w:val="542"/>
        </w:trPr>
        <w:tc>
          <w:tcPr>
            <w:tcW w:w="687" w:type="dxa"/>
          </w:tcPr>
          <w:p w14:paraId="4C259AA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11" w:type="dxa"/>
          </w:tcPr>
          <w:p w14:paraId="59AAE251" w14:textId="77777777" w:rsidR="00A93428" w:rsidRDefault="00AB1066">
            <w:pPr>
              <w:pStyle w:val="TableParagraph"/>
              <w:ind w:left="225" w:right="2585"/>
              <w:rPr>
                <w:sz w:val="18"/>
              </w:rPr>
            </w:pPr>
            <w:r>
              <w:rPr>
                <w:sz w:val="18"/>
              </w:rPr>
              <w:t>A single criterion has an impact of ‘F’;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impact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‘E’.</w:t>
            </w:r>
          </w:p>
        </w:tc>
        <w:tc>
          <w:tcPr>
            <w:tcW w:w="2478" w:type="dxa"/>
          </w:tcPr>
          <w:p w14:paraId="0BB91B9D" w14:textId="77777777" w:rsidR="00A93428" w:rsidRDefault="00AB1066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 w:rsidR="00A93428" w14:paraId="202F9789" w14:textId="77777777">
        <w:trPr>
          <w:trHeight w:val="542"/>
        </w:trPr>
        <w:tc>
          <w:tcPr>
            <w:tcW w:w="687" w:type="dxa"/>
          </w:tcPr>
          <w:p w14:paraId="5C0502EC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911" w:type="dxa"/>
          </w:tcPr>
          <w:p w14:paraId="474DFBB0" w14:textId="77777777" w:rsidR="00A93428" w:rsidRDefault="00AB1066">
            <w:pPr>
              <w:pStyle w:val="TableParagraph"/>
              <w:ind w:left="225" w:right="2228"/>
              <w:rPr>
                <w:sz w:val="18"/>
              </w:rPr>
            </w:pPr>
            <w:r>
              <w:rPr>
                <w:sz w:val="18"/>
              </w:rPr>
              <w:t>One or more criteria have an impact of ‘E’;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 impact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‘D’.</w:t>
            </w:r>
          </w:p>
        </w:tc>
        <w:tc>
          <w:tcPr>
            <w:tcW w:w="2478" w:type="dxa"/>
          </w:tcPr>
          <w:p w14:paraId="15BD749E" w14:textId="77777777" w:rsidR="00A93428" w:rsidRDefault="00AB1066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A93428" w14:paraId="04076488" w14:textId="77777777">
        <w:trPr>
          <w:trHeight w:val="542"/>
        </w:trPr>
        <w:tc>
          <w:tcPr>
            <w:tcW w:w="687" w:type="dxa"/>
          </w:tcPr>
          <w:p w14:paraId="5CD516D8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11" w:type="dxa"/>
          </w:tcPr>
          <w:p w14:paraId="75DA3F85" w14:textId="77777777" w:rsidR="00A93428" w:rsidRDefault="00AB1066">
            <w:pPr>
              <w:pStyle w:val="TableParagraph"/>
              <w:ind w:left="225" w:right="2212"/>
              <w:rPr>
                <w:sz w:val="18"/>
              </w:rPr>
            </w:pPr>
            <w:r>
              <w:rPr>
                <w:sz w:val="18"/>
              </w:rPr>
              <w:t>One or more criteria have an impact of ‘D’;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 impact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‘C’.</w:t>
            </w:r>
          </w:p>
        </w:tc>
        <w:tc>
          <w:tcPr>
            <w:tcW w:w="2478" w:type="dxa"/>
          </w:tcPr>
          <w:p w14:paraId="50C3D677" w14:textId="77777777" w:rsidR="00A93428" w:rsidRDefault="00AB1066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</w:tr>
      <w:tr w:rsidR="00A93428" w14:paraId="4EE6B054" w14:textId="77777777">
        <w:trPr>
          <w:trHeight w:val="542"/>
        </w:trPr>
        <w:tc>
          <w:tcPr>
            <w:tcW w:w="687" w:type="dxa"/>
          </w:tcPr>
          <w:p w14:paraId="2AA86BF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911" w:type="dxa"/>
          </w:tcPr>
          <w:p w14:paraId="1A425279" w14:textId="77777777" w:rsidR="00A93428" w:rsidRDefault="00AB1066">
            <w:pPr>
              <w:pStyle w:val="TableParagraph"/>
              <w:ind w:left="225" w:right="2230"/>
              <w:rPr>
                <w:sz w:val="18"/>
              </w:rPr>
            </w:pPr>
            <w:r>
              <w:rPr>
                <w:sz w:val="18"/>
              </w:rPr>
              <w:t>One or more criteria have an impact of ‘C’;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 impact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‘B’.</w:t>
            </w:r>
          </w:p>
        </w:tc>
        <w:tc>
          <w:tcPr>
            <w:tcW w:w="2478" w:type="dxa"/>
          </w:tcPr>
          <w:p w14:paraId="7D62B5D5" w14:textId="77777777" w:rsidR="00A93428" w:rsidRDefault="00AB1066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</w:tr>
      <w:tr w:rsidR="00A93428" w14:paraId="7DED9EFF" w14:textId="77777777">
        <w:trPr>
          <w:trHeight w:val="542"/>
        </w:trPr>
        <w:tc>
          <w:tcPr>
            <w:tcW w:w="687" w:type="dxa"/>
            <w:tcBorders>
              <w:bottom w:val="single" w:sz="4" w:space="0" w:color="000000"/>
            </w:tcBorders>
          </w:tcPr>
          <w:p w14:paraId="03075B6A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11" w:type="dxa"/>
            <w:tcBorders>
              <w:bottom w:val="single" w:sz="4" w:space="0" w:color="000000"/>
            </w:tcBorders>
          </w:tcPr>
          <w:p w14:paraId="4C4A9D44" w14:textId="77777777" w:rsidR="00A93428" w:rsidRDefault="00AB1066">
            <w:pPr>
              <w:pStyle w:val="TableParagraph"/>
              <w:ind w:left="225" w:right="1293"/>
              <w:rPr>
                <w:sz w:val="18"/>
              </w:rPr>
            </w:pPr>
            <w:r>
              <w:rPr>
                <w:sz w:val="18"/>
              </w:rPr>
              <w:t>One or more but not all criteria have an impact of ‘B’, 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‘A’.</w:t>
            </w:r>
          </w:p>
        </w:tc>
        <w:tc>
          <w:tcPr>
            <w:tcW w:w="2478" w:type="dxa"/>
            <w:tcBorders>
              <w:bottom w:val="single" w:sz="4" w:space="0" w:color="000000"/>
            </w:tcBorders>
          </w:tcPr>
          <w:p w14:paraId="6580168A" w14:textId="77777777" w:rsidR="00A93428" w:rsidRDefault="00AB1066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</w:tr>
    </w:tbl>
    <w:p w14:paraId="1FF987F0" w14:textId="77777777" w:rsidR="00A93428" w:rsidRDefault="00AB1066">
      <w:pPr>
        <w:pStyle w:val="Heading4"/>
        <w:spacing w:before="122"/>
      </w:pPr>
      <w:bookmarkStart w:id="48" w:name="Estimation_of_the_unrestricted_risk"/>
      <w:bookmarkEnd w:id="48"/>
      <w:r>
        <w:t>Estimation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unrestricted</w:t>
      </w:r>
      <w:r>
        <w:rPr>
          <w:spacing w:val="-3"/>
        </w:rPr>
        <w:t xml:space="preserve"> </w:t>
      </w:r>
      <w:r>
        <w:t>risk</w:t>
      </w:r>
    </w:p>
    <w:p w14:paraId="42E0B9DC" w14:textId="77777777" w:rsidR="00A93428" w:rsidRDefault="00A93428">
      <w:pPr>
        <w:pStyle w:val="BodyText"/>
        <w:spacing w:before="6"/>
        <w:rPr>
          <w:rFonts w:ascii="Calibri"/>
          <w:b/>
          <w:sz w:val="16"/>
        </w:rPr>
      </w:pPr>
    </w:p>
    <w:p w14:paraId="42470530" w14:textId="77777777" w:rsidR="00A93428" w:rsidRDefault="00AB1066">
      <w:pPr>
        <w:pStyle w:val="BodyText"/>
        <w:spacing w:before="1" w:line="276" w:lineRule="auto"/>
        <w:ind w:left="118" w:right="295"/>
      </w:pPr>
      <w:r>
        <w:t>Once the assessment of the likelihood of entry, establishment and spread and for potential</w:t>
      </w:r>
      <w:r>
        <w:rPr>
          <w:spacing w:val="1"/>
        </w:rPr>
        <w:t xml:space="preserve"> </w:t>
      </w:r>
      <w:r>
        <w:t>consequences are completed, the unrestricted risk can be determined for each pest or groups of</w:t>
      </w:r>
      <w:r>
        <w:rPr>
          <w:spacing w:val="1"/>
        </w:rPr>
        <w:t xml:space="preserve"> </w:t>
      </w:r>
      <w:r>
        <w:t xml:space="preserve">pests. This is determined by using a risk estimation matrix (Table 5) </w:t>
      </w:r>
      <w:r>
        <w:t>to combine the estimates of</w:t>
      </w:r>
      <w:r>
        <w:rPr>
          <w:spacing w:val="-46"/>
        </w:rPr>
        <w:t xml:space="preserve"> </w:t>
      </w:r>
      <w:r>
        <w:t>the likelihood of entry, establishment and spread and the overall consequences of pest</w:t>
      </w:r>
      <w:r>
        <w:rPr>
          <w:spacing w:val="1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spread.</w:t>
      </w:r>
      <w:r>
        <w:rPr>
          <w:spacing w:val="-2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consequence.</w:t>
      </w:r>
    </w:p>
    <w:p w14:paraId="399EDB3A" w14:textId="77777777" w:rsidR="00A93428" w:rsidRDefault="00AB1066">
      <w:pPr>
        <w:pStyle w:val="BodyText"/>
        <w:spacing w:before="199" w:line="276" w:lineRule="auto"/>
        <w:ind w:left="118" w:right="273"/>
      </w:pPr>
      <w:r>
        <w:t>When interpreting the risk estimation matrix, not</w:t>
      </w:r>
      <w:r>
        <w:t>e the descriptors for each axis are similar (for</w:t>
      </w:r>
      <w:r>
        <w:rPr>
          <w:spacing w:val="1"/>
        </w:rPr>
        <w:t xml:space="preserve"> </w:t>
      </w:r>
      <w:r>
        <w:t>example, low, moderate, high) but the vertical axis refers to likelihood and the horizontal axis</w:t>
      </w:r>
      <w:r>
        <w:rPr>
          <w:spacing w:val="1"/>
        </w:rPr>
        <w:t xml:space="preserve"> </w:t>
      </w:r>
      <w:r>
        <w:t>refers to consequences. Accordingly, a ‘low’ likelihood combined with ‘high’ consequences, is not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‘high’</w:t>
      </w:r>
      <w:r>
        <w:rPr>
          <w:spacing w:val="-2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combined</w:t>
      </w:r>
      <w:r>
        <w:rPr>
          <w:spacing w:val="-2"/>
        </w:rPr>
        <w:t xml:space="preserve"> </w:t>
      </w:r>
      <w:r>
        <w:t>with ‘low’</w:t>
      </w:r>
      <w:r>
        <w:rPr>
          <w:spacing w:val="-3"/>
        </w:rPr>
        <w:t xml:space="preserve"> </w:t>
      </w:r>
      <w:r>
        <w:t>consequences—the matrix</w:t>
      </w:r>
      <w:r>
        <w:rPr>
          <w:spacing w:val="-3"/>
        </w:rPr>
        <w:t xml:space="preserve"> </w:t>
      </w:r>
      <w:r>
        <w:t>is not</w:t>
      </w:r>
    </w:p>
    <w:p w14:paraId="1E4D2347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04F2127" w14:textId="77777777" w:rsidR="00A93428" w:rsidRDefault="00A93428">
      <w:pPr>
        <w:pStyle w:val="BodyText"/>
        <w:spacing w:before="7"/>
        <w:rPr>
          <w:sz w:val="26"/>
        </w:rPr>
      </w:pPr>
    </w:p>
    <w:p w14:paraId="46B79E26" w14:textId="77777777" w:rsidR="00A93428" w:rsidRDefault="00AB1066">
      <w:pPr>
        <w:pStyle w:val="BodyText"/>
        <w:spacing w:before="101" w:line="273" w:lineRule="auto"/>
        <w:ind w:left="118" w:right="725"/>
      </w:pPr>
      <w:r>
        <w:t>symmetrical. For example, the former combination would give an unrestricted risk rating of</w:t>
      </w:r>
      <w:r>
        <w:rPr>
          <w:spacing w:val="-46"/>
        </w:rPr>
        <w:t xml:space="preserve"> </w:t>
      </w:r>
      <w:r>
        <w:t>‘moderate’,</w:t>
      </w:r>
      <w:r>
        <w:rPr>
          <w:spacing w:val="-2"/>
        </w:rPr>
        <w:t xml:space="preserve"> </w:t>
      </w:r>
      <w:proofErr w:type="gramStart"/>
      <w:r>
        <w:t>whereas,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latter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rated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‘low’</w:t>
      </w:r>
      <w:r>
        <w:rPr>
          <w:spacing w:val="-3"/>
        </w:rPr>
        <w:t xml:space="preserve"> </w:t>
      </w:r>
      <w:r>
        <w:t>unrestricted</w:t>
      </w:r>
      <w:r>
        <w:rPr>
          <w:spacing w:val="-1"/>
        </w:rPr>
        <w:t xml:space="preserve"> </w:t>
      </w:r>
      <w:r>
        <w:t>r</w:t>
      </w:r>
      <w:r>
        <w:t>isk.</w:t>
      </w:r>
    </w:p>
    <w:p w14:paraId="0D3AEE80" w14:textId="77777777" w:rsidR="00A93428" w:rsidRDefault="00AB1066">
      <w:pPr>
        <w:spacing w:before="201"/>
        <w:ind w:left="118"/>
        <w:rPr>
          <w:b/>
          <w:sz w:val="20"/>
        </w:rPr>
      </w:pPr>
      <w:r>
        <w:rPr>
          <w:b/>
          <w:color w:val="585858"/>
          <w:sz w:val="20"/>
        </w:rPr>
        <w:t>Table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5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Risk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estimation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matrix</w:t>
      </w:r>
    </w:p>
    <w:p w14:paraId="28DC5E0C" w14:textId="77777777" w:rsidR="00A93428" w:rsidRDefault="00A93428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8"/>
        <w:gridCol w:w="1270"/>
        <w:gridCol w:w="1273"/>
        <w:gridCol w:w="1272"/>
        <w:gridCol w:w="1270"/>
        <w:gridCol w:w="1270"/>
        <w:gridCol w:w="1270"/>
      </w:tblGrid>
      <w:tr w:rsidR="00A93428" w14:paraId="28C1DCB1" w14:textId="77777777">
        <w:trPr>
          <w:trHeight w:val="551"/>
        </w:trPr>
        <w:tc>
          <w:tcPr>
            <w:tcW w:w="1438" w:type="dxa"/>
            <w:vMerge w:val="restart"/>
            <w:tcBorders>
              <w:bottom w:val="single" w:sz="4" w:space="0" w:color="BEBEBE"/>
              <w:right w:val="nil"/>
            </w:tcBorders>
          </w:tcPr>
          <w:p w14:paraId="2910B905" w14:textId="77777777" w:rsidR="00A93428" w:rsidRDefault="00AB1066">
            <w:pPr>
              <w:pStyle w:val="TableParagraph"/>
              <w:spacing w:before="59"/>
              <w:ind w:left="107" w:right="219"/>
              <w:rPr>
                <w:sz w:val="18"/>
              </w:rPr>
            </w:pPr>
            <w:r>
              <w:rPr>
                <w:sz w:val="18"/>
              </w:rPr>
              <w:t>Likelihood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pest entry,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establishment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</w:p>
        </w:tc>
        <w:tc>
          <w:tcPr>
            <w:tcW w:w="7625" w:type="dxa"/>
            <w:gridSpan w:val="6"/>
            <w:tcBorders>
              <w:left w:val="nil"/>
              <w:bottom w:val="single" w:sz="4" w:space="0" w:color="BEBEBE"/>
            </w:tcBorders>
          </w:tcPr>
          <w:p w14:paraId="0196B350" w14:textId="77777777" w:rsidR="00A93428" w:rsidRDefault="00A9342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D69A3E9" w14:textId="77777777" w:rsidR="00A93428" w:rsidRDefault="00AB1066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Consequences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</w:p>
        </w:tc>
      </w:tr>
      <w:tr w:rsidR="00A93428" w14:paraId="0A3B0325" w14:textId="77777777">
        <w:trPr>
          <w:trHeight w:val="402"/>
        </w:trPr>
        <w:tc>
          <w:tcPr>
            <w:tcW w:w="1438" w:type="dxa"/>
            <w:vMerge/>
            <w:tcBorders>
              <w:top w:val="nil"/>
              <w:bottom w:val="single" w:sz="4" w:space="0" w:color="BEBEBE"/>
              <w:right w:val="nil"/>
            </w:tcBorders>
          </w:tcPr>
          <w:p w14:paraId="303C3660" w14:textId="77777777" w:rsidR="00A93428" w:rsidRDefault="00A93428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single" w:sz="4" w:space="0" w:color="BEBEBE"/>
              <w:left w:val="nil"/>
              <w:bottom w:val="single" w:sz="8" w:space="0" w:color="C0C0C0"/>
              <w:right w:val="nil"/>
            </w:tcBorders>
          </w:tcPr>
          <w:p w14:paraId="10FEC853" w14:textId="77777777" w:rsidR="00A93428" w:rsidRDefault="00AB1066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273" w:type="dxa"/>
            <w:tcBorders>
              <w:top w:val="single" w:sz="4" w:space="0" w:color="BEBEBE"/>
              <w:left w:val="nil"/>
              <w:bottom w:val="single" w:sz="8" w:space="0" w:color="C0C0C0"/>
              <w:right w:val="nil"/>
            </w:tcBorders>
          </w:tcPr>
          <w:p w14:paraId="1957BFE8" w14:textId="77777777" w:rsidR="00A93428" w:rsidRDefault="00AB1066">
            <w:pPr>
              <w:pStyle w:val="TableParagraph"/>
              <w:spacing w:before="131"/>
              <w:ind w:left="112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272" w:type="dxa"/>
            <w:tcBorders>
              <w:top w:val="single" w:sz="4" w:space="0" w:color="BEBEBE"/>
              <w:left w:val="nil"/>
              <w:bottom w:val="single" w:sz="8" w:space="0" w:color="C0C0C0"/>
              <w:right w:val="nil"/>
            </w:tcBorders>
          </w:tcPr>
          <w:p w14:paraId="5669D566" w14:textId="77777777" w:rsidR="00A93428" w:rsidRDefault="00AB1066">
            <w:pPr>
              <w:pStyle w:val="TableParagraph"/>
              <w:spacing w:before="131"/>
              <w:ind w:left="108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single" w:sz="4" w:space="0" w:color="BEBEBE"/>
              <w:left w:val="nil"/>
              <w:bottom w:val="single" w:sz="8" w:space="0" w:color="C0C0C0"/>
              <w:right w:val="nil"/>
            </w:tcBorders>
          </w:tcPr>
          <w:p w14:paraId="352C8F65" w14:textId="77777777" w:rsidR="00A93428" w:rsidRDefault="00AB1066">
            <w:pPr>
              <w:pStyle w:val="TableParagraph"/>
              <w:spacing w:before="131"/>
              <w:ind w:left="108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270" w:type="dxa"/>
            <w:tcBorders>
              <w:top w:val="single" w:sz="4" w:space="0" w:color="BEBEBE"/>
              <w:left w:val="nil"/>
              <w:bottom w:val="single" w:sz="8" w:space="0" w:color="C0C0C0"/>
              <w:right w:val="nil"/>
            </w:tcBorders>
          </w:tcPr>
          <w:p w14:paraId="0985F60E" w14:textId="77777777" w:rsidR="00A93428" w:rsidRDefault="00AB1066">
            <w:pPr>
              <w:pStyle w:val="TableParagraph"/>
              <w:spacing w:before="131"/>
              <w:ind w:left="110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270" w:type="dxa"/>
            <w:tcBorders>
              <w:top w:val="single" w:sz="4" w:space="0" w:color="BEBEBE"/>
              <w:left w:val="nil"/>
              <w:bottom w:val="single" w:sz="8" w:space="0" w:color="C0C0C0"/>
            </w:tcBorders>
          </w:tcPr>
          <w:p w14:paraId="733D1AD3" w14:textId="77777777" w:rsidR="00A93428" w:rsidRDefault="00AB1066">
            <w:pPr>
              <w:pStyle w:val="TableParagraph"/>
              <w:spacing w:before="131"/>
              <w:ind w:left="105"/>
              <w:rPr>
                <w:sz w:val="18"/>
              </w:rPr>
            </w:pPr>
            <w:r>
              <w:rPr>
                <w:sz w:val="18"/>
              </w:rPr>
              <w:t>Extreme</w:t>
            </w:r>
          </w:p>
        </w:tc>
      </w:tr>
      <w:tr w:rsidR="00A93428" w14:paraId="341108BA" w14:textId="77777777">
        <w:trPr>
          <w:trHeight w:val="542"/>
        </w:trPr>
        <w:tc>
          <w:tcPr>
            <w:tcW w:w="1438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14F46AE6" w14:textId="77777777" w:rsidR="00A93428" w:rsidRDefault="00AB1066">
            <w:pPr>
              <w:pStyle w:val="TableParagraph"/>
              <w:spacing w:before="59"/>
              <w:ind w:left="107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7FB5C5D4" w14:textId="77777777" w:rsidR="00A93428" w:rsidRDefault="00AB1066">
            <w:pPr>
              <w:pStyle w:val="TableParagraph"/>
              <w:spacing w:before="59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7B7352C5" w14:textId="77777777" w:rsidR="00A93428" w:rsidRDefault="00AB1066">
            <w:pPr>
              <w:pStyle w:val="TableParagraph"/>
              <w:spacing w:before="59"/>
              <w:ind w:left="102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123B3A0B" w14:textId="77777777" w:rsidR="00A93428" w:rsidRDefault="00AB1066">
            <w:pPr>
              <w:pStyle w:val="TableParagraph"/>
              <w:spacing w:before="59"/>
              <w:ind w:left="98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052E6FD2" w14:textId="77777777" w:rsidR="00A93428" w:rsidRDefault="00AB1066">
            <w:pPr>
              <w:pStyle w:val="TableParagraph"/>
              <w:spacing w:before="59"/>
              <w:ind w:left="98" w:right="391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99"/>
          </w:tcPr>
          <w:p w14:paraId="61848B20" w14:textId="77777777" w:rsidR="00A93428" w:rsidRDefault="00AB1066"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99CC"/>
          </w:tcPr>
          <w:p w14:paraId="34DA418A" w14:textId="77777777" w:rsidR="00A93428" w:rsidRDefault="00AB1066">
            <w:pPr>
              <w:pStyle w:val="TableParagraph"/>
              <w:spacing w:before="59"/>
              <w:ind w:left="100"/>
              <w:rPr>
                <w:sz w:val="18"/>
              </w:rPr>
            </w:pPr>
            <w:r>
              <w:rPr>
                <w:sz w:val="18"/>
              </w:rPr>
              <w:t>Extreme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4B688A9C" w14:textId="77777777">
        <w:trPr>
          <w:trHeight w:val="541"/>
        </w:trPr>
        <w:tc>
          <w:tcPr>
            <w:tcW w:w="1438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0C8886E3" w14:textId="77777777" w:rsidR="00A93428" w:rsidRDefault="00AB1066">
            <w:pPr>
              <w:pStyle w:val="TableParagraph"/>
              <w:spacing w:before="58"/>
              <w:ind w:left="107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CAB7898" w14:textId="77777777" w:rsidR="00A93428" w:rsidRDefault="00AB1066">
            <w:pPr>
              <w:pStyle w:val="TableParagraph"/>
              <w:spacing w:before="58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093E6006" w14:textId="77777777" w:rsidR="00A93428" w:rsidRDefault="00AB1066">
            <w:pPr>
              <w:pStyle w:val="TableParagraph"/>
              <w:spacing w:before="58"/>
              <w:ind w:left="102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38F682F3" w14:textId="77777777" w:rsidR="00A93428" w:rsidRDefault="00AB1066">
            <w:pPr>
              <w:pStyle w:val="TableParagraph"/>
              <w:spacing w:before="58"/>
              <w:ind w:left="98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640A63AA" w14:textId="77777777" w:rsidR="00A93428" w:rsidRDefault="00AB1066">
            <w:pPr>
              <w:pStyle w:val="TableParagraph"/>
              <w:spacing w:before="58"/>
              <w:ind w:left="98" w:right="391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99"/>
          </w:tcPr>
          <w:p w14:paraId="7D9E6438" w14:textId="77777777" w:rsidR="00A93428" w:rsidRDefault="00AB1066"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99CC"/>
          </w:tcPr>
          <w:p w14:paraId="4077B506" w14:textId="77777777" w:rsidR="00A93428" w:rsidRDefault="00AB1066"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Extreme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2BD006B1" w14:textId="77777777">
        <w:trPr>
          <w:trHeight w:val="541"/>
        </w:trPr>
        <w:tc>
          <w:tcPr>
            <w:tcW w:w="1438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049A5DF0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31127CCE" w14:textId="77777777" w:rsidR="00A93428" w:rsidRDefault="00AB1066">
            <w:pPr>
              <w:pStyle w:val="TableParagraph"/>
              <w:spacing w:before="61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2D4AC2A7" w14:textId="77777777" w:rsidR="00A93428" w:rsidRDefault="00AB1066">
            <w:pPr>
              <w:pStyle w:val="TableParagraph"/>
              <w:spacing w:before="61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281A5603" w14:textId="77777777" w:rsidR="00A93428" w:rsidRDefault="00AB1066">
            <w:pPr>
              <w:pStyle w:val="TableParagraph"/>
              <w:spacing w:before="61"/>
              <w:ind w:left="98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156286A9" w14:textId="77777777" w:rsidR="00A93428" w:rsidRDefault="00AB1066">
            <w:pPr>
              <w:pStyle w:val="TableParagraph"/>
              <w:spacing w:before="61"/>
              <w:ind w:left="98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99"/>
          </w:tcPr>
          <w:p w14:paraId="7FD4C580" w14:textId="77777777" w:rsidR="00A93428" w:rsidRDefault="00AB1066">
            <w:pPr>
              <w:pStyle w:val="TableParagraph"/>
              <w:spacing w:before="61"/>
              <w:ind w:left="100" w:right="389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CC99"/>
          </w:tcPr>
          <w:p w14:paraId="20A9C3FA" w14:textId="77777777" w:rsidR="00A93428" w:rsidRDefault="00AB1066"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High risk</w:t>
            </w:r>
          </w:p>
        </w:tc>
      </w:tr>
      <w:tr w:rsidR="00A93428" w14:paraId="7E8056A9" w14:textId="77777777">
        <w:trPr>
          <w:trHeight w:val="544"/>
        </w:trPr>
        <w:tc>
          <w:tcPr>
            <w:tcW w:w="1438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669D88F8" w14:textId="77777777" w:rsidR="00A93428" w:rsidRDefault="00AB1066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449C75AC" w14:textId="77777777" w:rsidR="00A93428" w:rsidRDefault="00AB1066">
            <w:pPr>
              <w:pStyle w:val="TableParagraph"/>
              <w:spacing w:before="61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415B30AF" w14:textId="77777777" w:rsidR="00A93428" w:rsidRDefault="00AB1066">
            <w:pPr>
              <w:pStyle w:val="TableParagraph"/>
              <w:spacing w:before="61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2678450" w14:textId="77777777" w:rsidR="00A93428" w:rsidRDefault="00AB1066">
            <w:pPr>
              <w:pStyle w:val="TableParagraph"/>
              <w:spacing w:before="61"/>
              <w:ind w:left="98" w:right="371"/>
              <w:rPr>
                <w:sz w:val="18"/>
              </w:rPr>
            </w:pPr>
            <w:r>
              <w:rPr>
                <w:spacing w:val="-1"/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384BC9A1" w14:textId="77777777" w:rsidR="00A93428" w:rsidRDefault="00AB1066">
            <w:pPr>
              <w:pStyle w:val="TableParagraph"/>
              <w:spacing w:before="61"/>
              <w:ind w:left="98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</w:tcPr>
          <w:p w14:paraId="4E82F3CA" w14:textId="77777777" w:rsidR="00A93428" w:rsidRDefault="00AB1066">
            <w:pPr>
              <w:pStyle w:val="TableParagraph"/>
              <w:spacing w:before="61"/>
              <w:ind w:left="100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FFFF99"/>
          </w:tcPr>
          <w:p w14:paraId="10CF5F1B" w14:textId="77777777" w:rsidR="00A93428" w:rsidRDefault="00AB1066">
            <w:pPr>
              <w:pStyle w:val="TableParagraph"/>
              <w:spacing w:before="61"/>
              <w:ind w:left="100" w:right="394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6FE0B5A6" w14:textId="77777777">
        <w:trPr>
          <w:trHeight w:val="541"/>
        </w:trPr>
        <w:tc>
          <w:tcPr>
            <w:tcW w:w="1438" w:type="dxa"/>
            <w:tcBorders>
              <w:top w:val="single" w:sz="4" w:space="0" w:color="BEBEBE"/>
              <w:bottom w:val="single" w:sz="4" w:space="0" w:color="BEBEBE"/>
              <w:right w:val="single" w:sz="4" w:space="0" w:color="D8D8D8"/>
            </w:tcBorders>
          </w:tcPr>
          <w:p w14:paraId="1C899904" w14:textId="77777777" w:rsidR="00A93428" w:rsidRDefault="00AB1066">
            <w:pPr>
              <w:pStyle w:val="TableParagraph"/>
              <w:spacing w:before="58"/>
              <w:ind w:left="107"/>
              <w:rPr>
                <w:sz w:val="18"/>
              </w:rPr>
            </w:pPr>
            <w:r>
              <w:rPr>
                <w:sz w:val="18"/>
              </w:rPr>
              <w:t>Extremely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65BFFF99" w14:textId="77777777" w:rsidR="00A93428" w:rsidRDefault="00AB1066">
            <w:pPr>
              <w:pStyle w:val="TableParagraph"/>
              <w:spacing w:before="58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11BD85EC" w14:textId="77777777" w:rsidR="00A93428" w:rsidRDefault="00AB1066">
            <w:pPr>
              <w:pStyle w:val="TableParagraph"/>
              <w:spacing w:before="58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2EC77372" w14:textId="77777777" w:rsidR="00A93428" w:rsidRDefault="00AB1066">
            <w:pPr>
              <w:pStyle w:val="TableParagraph"/>
              <w:spacing w:before="58"/>
              <w:ind w:left="98" w:right="371"/>
              <w:rPr>
                <w:sz w:val="18"/>
              </w:rPr>
            </w:pPr>
            <w:r>
              <w:rPr>
                <w:spacing w:val="-1"/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1F1F1"/>
          </w:tcPr>
          <w:p w14:paraId="34A4A58C" w14:textId="77777777" w:rsidR="00A93428" w:rsidRDefault="00AB1066">
            <w:pPr>
              <w:pStyle w:val="TableParagraph"/>
              <w:spacing w:before="58"/>
              <w:ind w:left="98" w:right="359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000000"/>
          </w:tcPr>
          <w:p w14:paraId="2B6FAA20" w14:textId="77777777" w:rsidR="00A93428" w:rsidRDefault="00AB1066"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CCFFCC"/>
          </w:tcPr>
          <w:p w14:paraId="75DE654A" w14:textId="77777777" w:rsidR="00A93428" w:rsidRDefault="00AB1066"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</w:tr>
      <w:tr w:rsidR="00A93428" w14:paraId="09C0C513" w14:textId="77777777">
        <w:trPr>
          <w:trHeight w:val="541"/>
        </w:trPr>
        <w:tc>
          <w:tcPr>
            <w:tcW w:w="1438" w:type="dxa"/>
            <w:tcBorders>
              <w:top w:val="single" w:sz="4" w:space="0" w:color="BEBEBE"/>
              <w:right w:val="single" w:sz="4" w:space="0" w:color="D8D8D8"/>
            </w:tcBorders>
          </w:tcPr>
          <w:p w14:paraId="1AA5A58E" w14:textId="77777777" w:rsidR="00A93428" w:rsidRDefault="00AB1066">
            <w:pPr>
              <w:pStyle w:val="TableParagraph"/>
              <w:spacing w:before="58"/>
              <w:ind w:left="107"/>
              <w:rPr>
                <w:sz w:val="18"/>
              </w:rPr>
            </w:pPr>
            <w:r>
              <w:rPr>
                <w:sz w:val="18"/>
              </w:rPr>
              <w:t>Negligible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4" w:space="0" w:color="D8D8D8"/>
              <w:right w:val="single" w:sz="8" w:space="0" w:color="C0C0C0"/>
            </w:tcBorders>
            <w:shd w:val="clear" w:color="auto" w:fill="F1F1F1"/>
          </w:tcPr>
          <w:p w14:paraId="5FCD02FD" w14:textId="77777777" w:rsidR="00A93428" w:rsidRDefault="00AB1066">
            <w:pPr>
              <w:pStyle w:val="TableParagraph"/>
              <w:spacing w:before="58"/>
              <w:ind w:left="102" w:right="360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3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56F88BE9" w14:textId="77777777" w:rsidR="00A93428" w:rsidRDefault="00AB1066">
            <w:pPr>
              <w:pStyle w:val="TableParagraph"/>
              <w:spacing w:before="58"/>
              <w:ind w:left="102" w:right="358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2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181C47FB" w14:textId="77777777" w:rsidR="00A93428" w:rsidRDefault="00AB1066">
            <w:pPr>
              <w:pStyle w:val="TableParagraph"/>
              <w:spacing w:before="58"/>
              <w:ind w:left="98" w:right="371"/>
              <w:rPr>
                <w:sz w:val="18"/>
              </w:rPr>
            </w:pPr>
            <w:r>
              <w:rPr>
                <w:spacing w:val="-1"/>
                <w:sz w:val="18"/>
              </w:rPr>
              <w:t>Negligible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100235F6" w14:textId="77777777" w:rsidR="00A93428" w:rsidRDefault="00AB1066">
            <w:pPr>
              <w:pStyle w:val="TableParagraph"/>
              <w:spacing w:before="58"/>
              <w:ind w:left="98" w:right="359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F1F1F1"/>
          </w:tcPr>
          <w:p w14:paraId="3FDCE6AC" w14:textId="77777777" w:rsidR="00A93428" w:rsidRDefault="00AB1066">
            <w:pPr>
              <w:pStyle w:val="TableParagraph"/>
              <w:spacing w:before="58"/>
              <w:ind w:left="100" w:right="357"/>
              <w:rPr>
                <w:sz w:val="18"/>
              </w:rPr>
            </w:pPr>
            <w:r>
              <w:rPr>
                <w:sz w:val="18"/>
              </w:rPr>
              <w:t>Negligible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1270" w:type="dxa"/>
            <w:tcBorders>
              <w:top w:val="single" w:sz="8" w:space="0" w:color="C0C0C0"/>
              <w:left w:val="single" w:sz="8" w:space="0" w:color="C0C0C0"/>
              <w:bottom w:val="nil"/>
              <w:right w:val="nil"/>
            </w:tcBorders>
            <w:shd w:val="clear" w:color="auto" w:fill="000000"/>
          </w:tcPr>
          <w:p w14:paraId="188A3931" w14:textId="77777777" w:rsidR="00A93428" w:rsidRDefault="00AB1066">
            <w:pPr>
              <w:pStyle w:val="TableParagraph"/>
              <w:spacing w:before="58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Very low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risk</w:t>
            </w:r>
          </w:p>
        </w:tc>
      </w:tr>
    </w:tbl>
    <w:p w14:paraId="43552D30" w14:textId="77777777" w:rsidR="00A93428" w:rsidRDefault="00AB1066">
      <w:pPr>
        <w:pStyle w:val="Heading4"/>
        <w:spacing w:before="122"/>
      </w:pPr>
      <w:bookmarkStart w:id="49" w:name="The_appropriate_level_of_protection_(ALO"/>
      <w:bookmarkEnd w:id="49"/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(ALOP)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Australia</w:t>
      </w:r>
    </w:p>
    <w:p w14:paraId="35B368A0" w14:textId="77777777" w:rsidR="00A93428" w:rsidRDefault="00A93428">
      <w:pPr>
        <w:pStyle w:val="BodyText"/>
        <w:spacing w:before="7"/>
        <w:rPr>
          <w:rFonts w:ascii="Calibri"/>
          <w:b/>
          <w:sz w:val="16"/>
        </w:rPr>
      </w:pPr>
    </w:p>
    <w:p w14:paraId="3EC181F7" w14:textId="77777777" w:rsidR="00A93428" w:rsidRDefault="00AB1066">
      <w:pPr>
        <w:pStyle w:val="BodyText"/>
        <w:spacing w:line="276" w:lineRule="auto"/>
        <w:ind w:left="118" w:right="282"/>
      </w:pPr>
      <w:r>
        <w:t>The SPS Agreement defines the concept of an ‘appropriate level of sanitary or phytosanitary</w:t>
      </w:r>
      <w:r>
        <w:rPr>
          <w:spacing w:val="1"/>
        </w:rPr>
        <w:t xml:space="preserve"> </w:t>
      </w:r>
      <w:r>
        <w:t>protection (ALOP)’ as the level of protection deemed appropriate by the WTO Member</w:t>
      </w:r>
      <w:r>
        <w:rPr>
          <w:spacing w:val="1"/>
        </w:rPr>
        <w:t xml:space="preserve"> </w:t>
      </w:r>
      <w:r>
        <w:t xml:space="preserve">establishing a sanitary or </w:t>
      </w:r>
      <w:r>
        <w:t>phytosanitary measure to protect human, animal or plant life or health</w:t>
      </w:r>
      <w:r>
        <w:rPr>
          <w:spacing w:val="-4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its territory.</w:t>
      </w:r>
    </w:p>
    <w:p w14:paraId="20A3B148" w14:textId="77777777" w:rsidR="00A93428" w:rsidRDefault="00AB1066">
      <w:pPr>
        <w:pStyle w:val="BodyText"/>
        <w:spacing w:before="201" w:line="276" w:lineRule="auto"/>
        <w:ind w:left="118" w:right="591"/>
      </w:pPr>
      <w:r>
        <w:t>Like many other countries, Australia expresses its ALOP in qualitative terms. The ALOP for</w:t>
      </w:r>
      <w:r>
        <w:rPr>
          <w:spacing w:val="1"/>
        </w:rPr>
        <w:t xml:space="preserve"> </w:t>
      </w:r>
      <w:r>
        <w:t>Australia, which reflects community expectations through government policy, is currently</w:t>
      </w:r>
      <w:r>
        <w:rPr>
          <w:spacing w:val="1"/>
        </w:rPr>
        <w:t xml:space="preserve"> </w:t>
      </w:r>
      <w:r>
        <w:t xml:space="preserve">expressed as providing a high level of sanitary or phytosanitary protection </w:t>
      </w:r>
      <w:r>
        <w:t>aimed at reducing</w:t>
      </w:r>
      <w:r>
        <w:rPr>
          <w:spacing w:val="-46"/>
        </w:rPr>
        <w:t xml:space="preserve"> </w:t>
      </w:r>
      <w:r>
        <w:t>risk to a very low level, but not to zero. The band of cells in Table 5 marked ‘very low risk’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 upper</w:t>
      </w:r>
      <w:r>
        <w:rPr>
          <w:spacing w:val="-1"/>
        </w:rPr>
        <w:t xml:space="preserve"> </w:t>
      </w:r>
      <w:r>
        <w:t>boundary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ALOP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Australia.</w:t>
      </w:r>
    </w:p>
    <w:p w14:paraId="42D4D4BF" w14:textId="77777777" w:rsidR="00A93428" w:rsidRDefault="00AB1066">
      <w:pPr>
        <w:pStyle w:val="Heading2"/>
        <w:ind w:left="118" w:firstLine="0"/>
      </w:pPr>
      <w:bookmarkStart w:id="50" w:name="_TOC_250002"/>
      <w:r>
        <w:rPr>
          <w:color w:val="773041"/>
        </w:rPr>
        <w:t>Stage</w:t>
      </w:r>
      <w:r>
        <w:rPr>
          <w:color w:val="773041"/>
          <w:spacing w:val="-3"/>
        </w:rPr>
        <w:t xml:space="preserve"> </w:t>
      </w:r>
      <w:r>
        <w:rPr>
          <w:color w:val="773041"/>
        </w:rPr>
        <w:t>3</w:t>
      </w:r>
      <w:r>
        <w:rPr>
          <w:color w:val="773041"/>
          <w:spacing w:val="-4"/>
        </w:rPr>
        <w:t xml:space="preserve"> </w:t>
      </w:r>
      <w:r>
        <w:rPr>
          <w:color w:val="773041"/>
        </w:rPr>
        <w:t>Pest</w:t>
      </w:r>
      <w:r>
        <w:rPr>
          <w:color w:val="773041"/>
          <w:spacing w:val="-1"/>
        </w:rPr>
        <w:t xml:space="preserve"> </w:t>
      </w:r>
      <w:r>
        <w:rPr>
          <w:color w:val="773041"/>
        </w:rPr>
        <w:t>risk</w:t>
      </w:r>
      <w:r>
        <w:rPr>
          <w:color w:val="773041"/>
          <w:spacing w:val="-4"/>
        </w:rPr>
        <w:t xml:space="preserve"> </w:t>
      </w:r>
      <w:bookmarkEnd w:id="50"/>
      <w:r>
        <w:rPr>
          <w:color w:val="773041"/>
        </w:rPr>
        <w:t>management</w:t>
      </w:r>
    </w:p>
    <w:p w14:paraId="79F28910" w14:textId="77777777" w:rsidR="00A93428" w:rsidRDefault="00AB1066">
      <w:pPr>
        <w:pStyle w:val="BodyText"/>
        <w:spacing w:before="251" w:line="276" w:lineRule="auto"/>
        <w:ind w:left="118" w:right="570"/>
      </w:pPr>
      <w:r>
        <w:t>Pest risk management describes the process of identifying and implementing phytosanitary</w:t>
      </w:r>
      <w:r>
        <w:rPr>
          <w:spacing w:val="1"/>
        </w:rPr>
        <w:t xml:space="preserve"> </w:t>
      </w:r>
      <w:r>
        <w:t>measures to manage risks to achieve the ALOP for Australia, while ensuring that any negative</w:t>
      </w:r>
      <w:r>
        <w:rPr>
          <w:spacing w:val="-46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trade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proofErr w:type="spellStart"/>
      <w:r>
        <w:t>minimised</w:t>
      </w:r>
      <w:proofErr w:type="spellEnd"/>
      <w:r>
        <w:t>.</w:t>
      </w:r>
    </w:p>
    <w:p w14:paraId="6881174E" w14:textId="77777777" w:rsidR="00A93428" w:rsidRDefault="00AB1066">
      <w:pPr>
        <w:pStyle w:val="BodyText"/>
        <w:spacing w:before="202" w:line="276" w:lineRule="auto"/>
        <w:ind w:left="118" w:right="357"/>
      </w:pPr>
      <w:r>
        <w:t xml:space="preserve">The conclusions from pest risk assessment </w:t>
      </w:r>
      <w:r>
        <w:t>are used to decide whether risk management is</w:t>
      </w:r>
      <w:r>
        <w:rPr>
          <w:spacing w:val="1"/>
        </w:rPr>
        <w:t xml:space="preserve"> </w:t>
      </w:r>
      <w:r>
        <w:t>required and if so, the appropriate measures to be used. Where the unrestricted risk estimate</w:t>
      </w:r>
      <w:r>
        <w:rPr>
          <w:spacing w:val="1"/>
        </w:rPr>
        <w:t xml:space="preserve"> </w:t>
      </w:r>
      <w:r>
        <w:t>does not achieve the ALOP for Australia, risk management measures are required to reduce this</w:t>
      </w:r>
      <w:r>
        <w:rPr>
          <w:spacing w:val="-46"/>
        </w:rPr>
        <w:t xml:space="preserve"> </w:t>
      </w:r>
      <w:r>
        <w:t>risk to a very low lev</w:t>
      </w:r>
      <w:r>
        <w:t>el. The guiding principle for risk management is to manage risk to achieve</w:t>
      </w:r>
      <w:r>
        <w:rPr>
          <w:spacing w:val="1"/>
        </w:rPr>
        <w:t xml:space="preserve"> </w:t>
      </w:r>
      <w:r>
        <w:t>the ALOP for Australia. The effectiveness of any proposed phytosanitary measures (or</w:t>
      </w:r>
      <w:r>
        <w:rPr>
          <w:spacing w:val="1"/>
        </w:rPr>
        <w:t xml:space="preserve"> </w:t>
      </w:r>
      <w:r>
        <w:t>combination of measures) is evaluated, using the same approach as used to evaluate the</w:t>
      </w:r>
      <w:r>
        <w:rPr>
          <w:spacing w:val="1"/>
        </w:rPr>
        <w:t xml:space="preserve"> </w:t>
      </w:r>
      <w:r>
        <w:t>unrestric</w:t>
      </w:r>
      <w:r>
        <w:t>ted risk, to ensure the restricted risk for the relevant pest or pests achieves the ALOP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Australia.</w:t>
      </w:r>
    </w:p>
    <w:p w14:paraId="3B680C23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21A67DC6" w14:textId="77777777" w:rsidR="00A93428" w:rsidRDefault="00A93428">
      <w:pPr>
        <w:pStyle w:val="BodyText"/>
        <w:spacing w:before="7"/>
        <w:rPr>
          <w:sz w:val="26"/>
        </w:rPr>
      </w:pPr>
    </w:p>
    <w:p w14:paraId="0B33CD5B" w14:textId="77777777" w:rsidR="00A93428" w:rsidRDefault="00AB1066">
      <w:pPr>
        <w:pStyle w:val="BodyText"/>
        <w:spacing w:before="101" w:line="276" w:lineRule="auto"/>
        <w:ind w:left="118" w:right="644"/>
      </w:pPr>
      <w:r>
        <w:t>ISPM 11 (FAO, 2019c) provides details on the identification and selection of appropriate risk</w:t>
      </w:r>
      <w:r>
        <w:rPr>
          <w:spacing w:val="-46"/>
        </w:rPr>
        <w:t xml:space="preserve"> </w:t>
      </w:r>
      <w:r>
        <w:t>management options and notes that the c</w:t>
      </w:r>
      <w:r>
        <w:t>hoice of measures should be based on their</w:t>
      </w:r>
      <w:r>
        <w:rPr>
          <w:spacing w:val="1"/>
        </w:rPr>
        <w:t xml:space="preserve"> </w:t>
      </w:r>
      <w:r>
        <w:t>effectiveness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pest.</w:t>
      </w:r>
    </w:p>
    <w:p w14:paraId="5D59C6EB" w14:textId="77777777" w:rsidR="00A93428" w:rsidRDefault="00AB1066">
      <w:pPr>
        <w:pStyle w:val="BodyText"/>
        <w:spacing w:before="200"/>
        <w:ind w:left="118"/>
      </w:pPr>
      <w:r>
        <w:t>Examples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traded</w:t>
      </w:r>
      <w:r>
        <w:rPr>
          <w:spacing w:val="-2"/>
        </w:rPr>
        <w:t xml:space="preserve"> </w:t>
      </w:r>
      <w:r>
        <w:t>commodities</w:t>
      </w:r>
      <w:r>
        <w:rPr>
          <w:spacing w:val="-4"/>
        </w:rPr>
        <w:t xml:space="preserve"> </w:t>
      </w:r>
      <w:r>
        <w:t>include:</w:t>
      </w:r>
    </w:p>
    <w:p w14:paraId="5830FB50" w14:textId="77777777" w:rsidR="00A93428" w:rsidRDefault="00A93428">
      <w:pPr>
        <w:pStyle w:val="BodyText"/>
        <w:spacing w:before="4"/>
        <w:rPr>
          <w:sz w:val="20"/>
        </w:rPr>
      </w:pPr>
    </w:p>
    <w:p w14:paraId="6A261303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0" w:line="276" w:lineRule="auto"/>
        <w:ind w:right="932"/>
        <w:jc w:val="both"/>
      </w:pPr>
      <w:r>
        <w:t>options for consignments—for example, inspection or testing for freedom from pests,</w:t>
      </w:r>
      <w:r>
        <w:rPr>
          <w:spacing w:val="1"/>
        </w:rPr>
        <w:t xml:space="preserve"> </w:t>
      </w:r>
      <w:r>
        <w:t>prohibition of parts of the host, a pre-entry or post-entry quarantine system, specified</w:t>
      </w:r>
      <w:r>
        <w:rPr>
          <w:spacing w:val="1"/>
        </w:rPr>
        <w:t xml:space="preserve"> </w:t>
      </w:r>
      <w:r>
        <w:t>conditions on preparation of the consignment, specified treatment of the consignmen</w:t>
      </w:r>
      <w:r>
        <w:t>t,</w:t>
      </w:r>
      <w:r>
        <w:rPr>
          <w:spacing w:val="-46"/>
        </w:rPr>
        <w:t xml:space="preserve"> </w:t>
      </w:r>
      <w:r>
        <w:t>restrictions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end-use,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periods of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commodity</w:t>
      </w:r>
    </w:p>
    <w:p w14:paraId="51B449F5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8" w:line="276" w:lineRule="auto"/>
        <w:ind w:right="435"/>
      </w:pPr>
      <w:r>
        <w:t>options preventing or reducing infestation in the crop—for example, treatment of the crop,</w:t>
      </w:r>
      <w:r>
        <w:rPr>
          <w:spacing w:val="1"/>
        </w:rPr>
        <w:t xml:space="preserve"> </w:t>
      </w:r>
      <w:r>
        <w:t xml:space="preserve">restriction on the composition of a consignment so it is composed of plants belonging </w:t>
      </w:r>
      <w:r>
        <w:t>to</w:t>
      </w:r>
      <w:r>
        <w:rPr>
          <w:spacing w:val="1"/>
        </w:rPr>
        <w:t xml:space="preserve"> </w:t>
      </w:r>
      <w:r>
        <w:t>resistant or less susceptible species, harvesting of plants at a certain age or specified time of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year, production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scheme</w:t>
      </w:r>
    </w:p>
    <w:p w14:paraId="0C861D1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9" w:line="273" w:lineRule="auto"/>
        <w:ind w:right="500"/>
      </w:pPr>
      <w:r>
        <w:t>options ensuring that the area, place or site of production or crop is free from the pest—for</w:t>
      </w:r>
      <w:r>
        <w:rPr>
          <w:spacing w:val="-46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pest-</w:t>
      </w:r>
      <w:r>
        <w:t>free</w:t>
      </w:r>
      <w:r>
        <w:rPr>
          <w:spacing w:val="-1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pest-free</w:t>
      </w:r>
      <w:r>
        <w:rPr>
          <w:spacing w:val="-2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pest-free</w:t>
      </w:r>
      <w:r>
        <w:rPr>
          <w:spacing w:val="-1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site</w:t>
      </w:r>
    </w:p>
    <w:p w14:paraId="1017A499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23" w:line="276" w:lineRule="auto"/>
        <w:ind w:right="515"/>
      </w:pPr>
      <w:r>
        <w:t>options for other types of pathways—for example, consider natural spread, measures for</w:t>
      </w:r>
      <w:r>
        <w:rPr>
          <w:spacing w:val="1"/>
        </w:rPr>
        <w:t xml:space="preserve"> </w:t>
      </w:r>
      <w:r>
        <w:t>human</w:t>
      </w:r>
      <w:r>
        <w:rPr>
          <w:spacing w:val="-4"/>
        </w:rPr>
        <w:t xml:space="preserve"> </w:t>
      </w:r>
      <w:proofErr w:type="spellStart"/>
      <w:r>
        <w:t>travellers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baggage,</w:t>
      </w:r>
      <w:r>
        <w:rPr>
          <w:spacing w:val="-4"/>
        </w:rPr>
        <w:t xml:space="preserve"> </w:t>
      </w:r>
      <w:proofErr w:type="gramStart"/>
      <w:r>
        <w:t>cleaning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disinfestations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contaminated</w:t>
      </w:r>
      <w:r>
        <w:rPr>
          <w:spacing w:val="-4"/>
        </w:rPr>
        <w:t xml:space="preserve"> </w:t>
      </w:r>
      <w:r>
        <w:t>machinery</w:t>
      </w:r>
    </w:p>
    <w:p w14:paraId="76124ADC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18"/>
      </w:pPr>
      <w:r>
        <w:t>options</w:t>
      </w:r>
      <w:r>
        <w:rPr>
          <w:spacing w:val="-3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importing</w:t>
      </w:r>
      <w:r>
        <w:rPr>
          <w:spacing w:val="-3"/>
        </w:rPr>
        <w:t xml:space="preserve"> </w:t>
      </w:r>
      <w:r>
        <w:t>country—for</w:t>
      </w:r>
      <w:r>
        <w:rPr>
          <w:spacing w:val="-3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surveillance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eradication</w:t>
      </w:r>
      <w:r>
        <w:rPr>
          <w:spacing w:val="-4"/>
        </w:rPr>
        <w:t xml:space="preserve"> </w:t>
      </w:r>
      <w:r>
        <w:t>programs</w:t>
      </w:r>
    </w:p>
    <w:p w14:paraId="36CECC7D" w14:textId="77777777" w:rsidR="00A93428" w:rsidRDefault="00AB1066">
      <w:pPr>
        <w:pStyle w:val="ListParagraph"/>
        <w:numPr>
          <w:ilvl w:val="0"/>
          <w:numId w:val="1"/>
        </w:numPr>
        <w:tabs>
          <w:tab w:val="left" w:pos="402"/>
        </w:tabs>
        <w:spacing w:before="159"/>
      </w:pPr>
      <w:r>
        <w:t>prohibition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commodities—if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satisfactory</w:t>
      </w:r>
      <w:r>
        <w:rPr>
          <w:spacing w:val="-5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found.</w:t>
      </w:r>
    </w:p>
    <w:p w14:paraId="3687A6E9" w14:textId="77777777" w:rsidR="00A93428" w:rsidRDefault="00A93428">
      <w:pPr>
        <w:pStyle w:val="BodyText"/>
        <w:spacing w:before="2"/>
        <w:rPr>
          <w:sz w:val="20"/>
        </w:rPr>
      </w:pPr>
    </w:p>
    <w:p w14:paraId="0D1B07C6" w14:textId="77777777" w:rsidR="00A93428" w:rsidRDefault="00AB1066">
      <w:pPr>
        <w:pStyle w:val="BodyText"/>
        <w:spacing w:before="1" w:line="276" w:lineRule="auto"/>
        <w:ind w:left="118" w:right="1309"/>
      </w:pPr>
      <w:r>
        <w:t>Risk management measures are identified for each quarantine pest where the level of</w:t>
      </w:r>
      <w:r>
        <w:rPr>
          <w:spacing w:val="-46"/>
        </w:rPr>
        <w:t xml:space="preserve"> </w:t>
      </w:r>
      <w:r>
        <w:t>biosecurity</w:t>
      </w:r>
      <w:r>
        <w:rPr>
          <w:spacing w:val="-3"/>
        </w:rPr>
        <w:t xml:space="preserve"> </w:t>
      </w:r>
      <w:r>
        <w:t>ris</w:t>
      </w:r>
      <w:r>
        <w:t>k</w:t>
      </w:r>
      <w:r>
        <w:rPr>
          <w:spacing w:val="-1"/>
        </w:rPr>
        <w:t xml:space="preserve"> </w:t>
      </w:r>
      <w:r>
        <w:t>does not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 ALOP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Australia.</w:t>
      </w:r>
    </w:p>
    <w:p w14:paraId="6105E336" w14:textId="77777777" w:rsidR="00A93428" w:rsidRDefault="00A93428">
      <w:pPr>
        <w:spacing w:line="276" w:lineRule="auto"/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39EA75DE" w14:textId="77777777" w:rsidR="00A93428" w:rsidRDefault="00A93428">
      <w:pPr>
        <w:pStyle w:val="BodyText"/>
        <w:rPr>
          <w:sz w:val="20"/>
        </w:rPr>
      </w:pPr>
    </w:p>
    <w:p w14:paraId="72B8AB06" w14:textId="77777777" w:rsidR="00A93428" w:rsidRDefault="00A93428">
      <w:pPr>
        <w:pStyle w:val="BodyText"/>
        <w:rPr>
          <w:sz w:val="20"/>
        </w:rPr>
      </w:pPr>
    </w:p>
    <w:p w14:paraId="3185FC2B" w14:textId="77777777" w:rsidR="00A93428" w:rsidRDefault="00A93428">
      <w:pPr>
        <w:pStyle w:val="BodyText"/>
        <w:spacing w:before="1"/>
        <w:rPr>
          <w:sz w:val="23"/>
        </w:rPr>
      </w:pPr>
    </w:p>
    <w:p w14:paraId="7C27C22D" w14:textId="77777777" w:rsidR="00A93428" w:rsidRDefault="00AB1066">
      <w:pPr>
        <w:pStyle w:val="Heading1"/>
        <w:spacing w:before="32"/>
      </w:pPr>
      <w:bookmarkStart w:id="51" w:name="_TOC_250001"/>
      <w:bookmarkEnd w:id="51"/>
      <w:r>
        <w:rPr>
          <w:color w:val="D42B1E"/>
        </w:rPr>
        <w:t>Glossary</w:t>
      </w:r>
    </w:p>
    <w:p w14:paraId="1C514045" w14:textId="77777777" w:rsidR="00A93428" w:rsidRDefault="00A93428">
      <w:pPr>
        <w:pStyle w:val="BodyText"/>
        <w:spacing w:before="11"/>
        <w:rPr>
          <w:rFonts w:ascii="Calibri"/>
          <w:b/>
          <w:sz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6371"/>
      </w:tblGrid>
      <w:tr w:rsidR="00A93428" w14:paraId="4069972C" w14:textId="77777777">
        <w:trPr>
          <w:trHeight w:val="330"/>
        </w:trPr>
        <w:tc>
          <w:tcPr>
            <w:tcW w:w="2705" w:type="dxa"/>
            <w:tcBorders>
              <w:top w:val="single" w:sz="4" w:space="0" w:color="000000"/>
            </w:tcBorders>
          </w:tcPr>
          <w:p w14:paraId="741B5DB9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</w:t>
            </w:r>
          </w:p>
        </w:tc>
        <w:tc>
          <w:tcPr>
            <w:tcW w:w="6371" w:type="dxa"/>
            <w:tcBorders>
              <w:top w:val="single" w:sz="4" w:space="0" w:color="000000"/>
            </w:tcBorders>
          </w:tcPr>
          <w:p w14:paraId="58E7670F" w14:textId="77777777" w:rsidR="00A93428" w:rsidRDefault="00AB1066">
            <w:pPr>
              <w:pStyle w:val="TableParagraph"/>
              <w:spacing w:before="59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Definition</w:t>
            </w:r>
          </w:p>
        </w:tc>
      </w:tr>
      <w:tr w:rsidR="00A93428" w14:paraId="47B39424" w14:textId="77777777">
        <w:trPr>
          <w:trHeight w:val="753"/>
        </w:trPr>
        <w:tc>
          <w:tcPr>
            <w:tcW w:w="2705" w:type="dxa"/>
          </w:tcPr>
          <w:p w14:paraId="2DD93BF7" w14:textId="77777777" w:rsidR="00A93428" w:rsidRDefault="00AB1066">
            <w:pPr>
              <w:pStyle w:val="TableParagraph"/>
              <w:ind w:right="188"/>
              <w:rPr>
                <w:sz w:val="18"/>
              </w:rPr>
            </w:pPr>
            <w:r>
              <w:rPr>
                <w:sz w:val="18"/>
              </w:rPr>
              <w:t>Appropriate level of protection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(ALOP)</w:t>
            </w:r>
          </w:p>
        </w:tc>
        <w:tc>
          <w:tcPr>
            <w:tcW w:w="6371" w:type="dxa"/>
          </w:tcPr>
          <w:p w14:paraId="01DE496D" w14:textId="77777777" w:rsidR="00A93428" w:rsidRDefault="00AB1066">
            <w:pPr>
              <w:pStyle w:val="TableParagraph"/>
              <w:ind w:left="146" w:right="435"/>
              <w:rPr>
                <w:sz w:val="18"/>
              </w:rPr>
            </w:pPr>
            <w:r>
              <w:rPr>
                <w:sz w:val="18"/>
              </w:rPr>
              <w:t>The level of protection deemed appropriate by the Member establishing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sanitary or phytosanitary measure to protect human, animal or plant life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its territory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(WTO 1995).</w:t>
            </w:r>
          </w:p>
        </w:tc>
      </w:tr>
      <w:tr w:rsidR="00A93428" w14:paraId="0FEEB2B2" w14:textId="77777777">
        <w:trPr>
          <w:trHeight w:val="751"/>
        </w:trPr>
        <w:tc>
          <w:tcPr>
            <w:tcW w:w="2705" w:type="dxa"/>
          </w:tcPr>
          <w:p w14:paraId="4F47161A" w14:textId="77777777" w:rsidR="00A93428" w:rsidRDefault="00AB1066">
            <w:pPr>
              <w:pStyle w:val="TableParagraph"/>
              <w:ind w:right="188"/>
              <w:rPr>
                <w:sz w:val="18"/>
              </w:rPr>
            </w:pPr>
            <w:r>
              <w:rPr>
                <w:sz w:val="18"/>
              </w:rPr>
              <w:t>Appropriate level of protection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(ALOP)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Australia</w:t>
            </w:r>
          </w:p>
        </w:tc>
        <w:tc>
          <w:tcPr>
            <w:tcW w:w="6371" w:type="dxa"/>
          </w:tcPr>
          <w:p w14:paraId="7527B8F0" w14:textId="77777777" w:rsidR="00A93428" w:rsidRDefault="00AB1066">
            <w:pPr>
              <w:pStyle w:val="TableParagraph"/>
              <w:ind w:left="146" w:right="243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The </w:t>
            </w:r>
            <w:r>
              <w:rPr>
                <w:i/>
                <w:sz w:val="18"/>
              </w:rPr>
              <w:t>Biosecurit</w:t>
            </w:r>
            <w:r>
              <w:rPr>
                <w:i/>
                <w:sz w:val="18"/>
              </w:rPr>
              <w:t xml:space="preserve">y Act 2015 </w:t>
            </w:r>
            <w:r>
              <w:rPr>
                <w:sz w:val="18"/>
              </w:rPr>
              <w:t>defines the appropriate level of protection (or ALOP)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for Australia as a high level of sanitary and phytosanitary protection aimed 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reducing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biosecurity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low,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 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zero.</w:t>
            </w:r>
          </w:p>
        </w:tc>
      </w:tr>
      <w:tr w:rsidR="00A93428" w14:paraId="681D6AE4" w14:textId="77777777">
        <w:trPr>
          <w:trHeight w:val="542"/>
        </w:trPr>
        <w:tc>
          <w:tcPr>
            <w:tcW w:w="2705" w:type="dxa"/>
          </w:tcPr>
          <w:p w14:paraId="534A1288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Australian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territory</w:t>
            </w:r>
          </w:p>
        </w:tc>
        <w:tc>
          <w:tcPr>
            <w:tcW w:w="6371" w:type="dxa"/>
          </w:tcPr>
          <w:p w14:paraId="5BB5CA44" w14:textId="77777777" w:rsidR="00A93428" w:rsidRDefault="00AB1066">
            <w:pPr>
              <w:pStyle w:val="TableParagraph"/>
              <w:ind w:left="146" w:right="863"/>
              <w:rPr>
                <w:sz w:val="18"/>
              </w:rPr>
            </w:pPr>
            <w:r>
              <w:rPr>
                <w:sz w:val="18"/>
              </w:rPr>
              <w:t xml:space="preserve">Australian territory as referenced in the </w:t>
            </w:r>
            <w:r>
              <w:rPr>
                <w:i/>
                <w:sz w:val="18"/>
              </w:rPr>
              <w:t xml:space="preserve">Biosecurity Act 2015 </w:t>
            </w:r>
            <w:r>
              <w:rPr>
                <w:sz w:val="18"/>
              </w:rPr>
              <w:t>refers 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Australia,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Christmas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Island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(Keeling)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Islands.</w:t>
            </w:r>
          </w:p>
        </w:tc>
      </w:tr>
      <w:tr w:rsidR="00A93428" w14:paraId="0D8F0DDC" w14:textId="77777777">
        <w:trPr>
          <w:trHeight w:val="542"/>
        </w:trPr>
        <w:tc>
          <w:tcPr>
            <w:tcW w:w="2705" w:type="dxa"/>
          </w:tcPr>
          <w:p w14:paraId="4B9AA503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Biological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agent</w:t>
            </w:r>
          </w:p>
        </w:tc>
        <w:tc>
          <w:tcPr>
            <w:tcW w:w="6371" w:type="dxa"/>
          </w:tcPr>
          <w:p w14:paraId="06B94B6B" w14:textId="77777777" w:rsidR="00A93428" w:rsidRDefault="00AB1066">
            <w:pPr>
              <w:pStyle w:val="TableParagraph"/>
              <w:ind w:left="146" w:right="407"/>
              <w:rPr>
                <w:sz w:val="18"/>
              </w:rPr>
            </w:pPr>
            <w:r>
              <w:rPr>
                <w:sz w:val="18"/>
              </w:rPr>
              <w:t xml:space="preserve">A natural enemy, antagonist or competitor, or </w:t>
            </w:r>
            <w:proofErr w:type="gramStart"/>
            <w:r>
              <w:rPr>
                <w:sz w:val="18"/>
              </w:rPr>
              <w:t>other</w:t>
            </w:r>
            <w:proofErr w:type="gramEnd"/>
            <w:r>
              <w:rPr>
                <w:sz w:val="18"/>
              </w:rPr>
              <w:t xml:space="preserve"> organism, used for pest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(FAO 2019b).</w:t>
            </w:r>
          </w:p>
        </w:tc>
      </w:tr>
      <w:tr w:rsidR="00A93428" w14:paraId="53520E6C" w14:textId="77777777">
        <w:trPr>
          <w:trHeight w:val="753"/>
        </w:trPr>
        <w:tc>
          <w:tcPr>
            <w:tcW w:w="2705" w:type="dxa"/>
          </w:tcPr>
          <w:p w14:paraId="4413570F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Biosecurity</w:t>
            </w:r>
          </w:p>
        </w:tc>
        <w:tc>
          <w:tcPr>
            <w:tcW w:w="6371" w:type="dxa"/>
          </w:tcPr>
          <w:p w14:paraId="34FFC5BF" w14:textId="77777777" w:rsidR="00A93428" w:rsidRDefault="00AB1066">
            <w:pPr>
              <w:pStyle w:val="TableParagraph"/>
              <w:ind w:left="146" w:right="299"/>
              <w:rPr>
                <w:sz w:val="18"/>
              </w:rPr>
            </w:pPr>
            <w:r>
              <w:rPr>
                <w:sz w:val="18"/>
              </w:rPr>
              <w:t>The prevention of the entry, establishment or spread of unwanted pests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infectious disease agents to protect human, animal or plant health or l</w:t>
            </w:r>
            <w:r>
              <w:rPr>
                <w:sz w:val="18"/>
              </w:rPr>
              <w:t>ife, 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</w:tr>
      <w:tr w:rsidR="00A93428" w14:paraId="6D444A16" w14:textId="77777777">
        <w:trPr>
          <w:trHeight w:val="1174"/>
        </w:trPr>
        <w:tc>
          <w:tcPr>
            <w:tcW w:w="2705" w:type="dxa"/>
          </w:tcPr>
          <w:p w14:paraId="0E001D81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Biosecurity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</w:p>
        </w:tc>
        <w:tc>
          <w:tcPr>
            <w:tcW w:w="6371" w:type="dxa"/>
          </w:tcPr>
          <w:p w14:paraId="3578904A" w14:textId="77777777" w:rsidR="00A93428" w:rsidRDefault="00AB1066">
            <w:pPr>
              <w:pStyle w:val="TableParagraph"/>
              <w:ind w:left="146" w:right="218"/>
              <w:rPr>
                <w:sz w:val="18"/>
              </w:rPr>
            </w:pPr>
            <w:r>
              <w:rPr>
                <w:sz w:val="18"/>
              </w:rPr>
              <w:t xml:space="preserve">The </w:t>
            </w:r>
            <w:r>
              <w:rPr>
                <w:i/>
                <w:sz w:val="18"/>
              </w:rPr>
              <w:t xml:space="preserve">Biosecurity Act 2015 </w:t>
            </w:r>
            <w:r>
              <w:rPr>
                <w:sz w:val="18"/>
              </w:rPr>
              <w:t>defines biosecurity measures as measures to manage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any of the following: biosecurity risk, the risk of contagion of a listed human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disease, the risk of listed human diseases entering, emerging, establishing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themselves or spreading in Australian territory, and biosecurity emergencies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human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biosecurity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mergencies.</w:t>
            </w:r>
          </w:p>
        </w:tc>
      </w:tr>
      <w:tr w:rsidR="00A93428" w14:paraId="6BD41081" w14:textId="77777777">
        <w:trPr>
          <w:trHeight w:val="1597"/>
        </w:trPr>
        <w:tc>
          <w:tcPr>
            <w:tcW w:w="2705" w:type="dxa"/>
          </w:tcPr>
          <w:p w14:paraId="6FDB1AB6" w14:textId="77777777" w:rsidR="00A93428" w:rsidRDefault="00AB1066">
            <w:pPr>
              <w:pStyle w:val="TableParagraph"/>
              <w:spacing w:before="58"/>
              <w:ind w:right="128"/>
              <w:rPr>
                <w:sz w:val="18"/>
              </w:rPr>
            </w:pPr>
            <w:r>
              <w:rPr>
                <w:sz w:val="18"/>
              </w:rPr>
              <w:t>Biosecurity import risk analysis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(BIRA)</w:t>
            </w:r>
          </w:p>
        </w:tc>
        <w:tc>
          <w:tcPr>
            <w:tcW w:w="6371" w:type="dxa"/>
          </w:tcPr>
          <w:p w14:paraId="439CA789" w14:textId="77777777" w:rsidR="00A93428" w:rsidRDefault="00AB1066">
            <w:pPr>
              <w:pStyle w:val="TableParagraph"/>
              <w:spacing w:before="58"/>
              <w:ind w:left="146" w:right="161"/>
              <w:rPr>
                <w:sz w:val="18"/>
              </w:rPr>
            </w:pPr>
            <w:r>
              <w:rPr>
                <w:sz w:val="18"/>
              </w:rPr>
              <w:t xml:space="preserve">The </w:t>
            </w:r>
            <w:r>
              <w:rPr>
                <w:i/>
                <w:sz w:val="18"/>
              </w:rPr>
              <w:t xml:space="preserve">Biosecurity Act 2015 </w:t>
            </w:r>
            <w:r>
              <w:rPr>
                <w:sz w:val="18"/>
              </w:rPr>
              <w:t>defines a BIRA as an evaluation of the level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biosecurity risk associated with particular goods, or a particular class of goods,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that may be imported, or proposed to be importe</w:t>
            </w:r>
            <w:r>
              <w:rPr>
                <w:sz w:val="18"/>
              </w:rPr>
              <w:t>d, into Australian territory,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including, if necessary, the identification of conditions that must be met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 the level of biosecurity risk associated with the goods, or the class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goods, to a level that achieves the ALOP for Australia. The risk ana</w:t>
            </w:r>
            <w:r>
              <w:rPr>
                <w:sz w:val="18"/>
              </w:rPr>
              <w:t>lysis process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regulated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legislation.</w:t>
            </w:r>
          </w:p>
        </w:tc>
      </w:tr>
      <w:tr w:rsidR="00A93428" w14:paraId="7B4564EE" w14:textId="77777777">
        <w:trPr>
          <w:trHeight w:val="964"/>
        </w:trPr>
        <w:tc>
          <w:tcPr>
            <w:tcW w:w="2705" w:type="dxa"/>
          </w:tcPr>
          <w:p w14:paraId="418A079E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Biosecurity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6371" w:type="dxa"/>
          </w:tcPr>
          <w:p w14:paraId="675321D2" w14:textId="77777777" w:rsidR="00A93428" w:rsidRDefault="00AB1066">
            <w:pPr>
              <w:pStyle w:val="TableParagraph"/>
              <w:ind w:left="146" w:right="121"/>
              <w:rPr>
                <w:sz w:val="18"/>
              </w:rPr>
            </w:pPr>
            <w:r>
              <w:rPr>
                <w:sz w:val="18"/>
              </w:rPr>
              <w:t xml:space="preserve">The </w:t>
            </w:r>
            <w:r>
              <w:rPr>
                <w:i/>
                <w:sz w:val="18"/>
              </w:rPr>
              <w:t xml:space="preserve">Biosecurity Act 2015 </w:t>
            </w:r>
            <w:r>
              <w:rPr>
                <w:sz w:val="18"/>
              </w:rPr>
              <w:t>refers to biosecurity risk as the likelihood of a disease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or pest entering, </w:t>
            </w:r>
            <w:proofErr w:type="gramStart"/>
            <w:r>
              <w:rPr>
                <w:sz w:val="18"/>
              </w:rPr>
              <w:t>establishing</w:t>
            </w:r>
            <w:proofErr w:type="gramEnd"/>
            <w:r>
              <w:rPr>
                <w:sz w:val="18"/>
              </w:rPr>
              <w:t xml:space="preserve"> or spreading in Australian territory, and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potential for the disease or pest causing harm to human, animal or plant health,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economic 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activities.</w:t>
            </w:r>
          </w:p>
        </w:tc>
      </w:tr>
      <w:tr w:rsidR="00A93428" w14:paraId="684E9A1E" w14:textId="77777777">
        <w:trPr>
          <w:trHeight w:val="331"/>
        </w:trPr>
        <w:tc>
          <w:tcPr>
            <w:tcW w:w="2705" w:type="dxa"/>
          </w:tcPr>
          <w:p w14:paraId="303DF10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pest)</w:t>
            </w:r>
          </w:p>
        </w:tc>
        <w:tc>
          <w:tcPr>
            <w:tcW w:w="6371" w:type="dxa"/>
          </w:tcPr>
          <w:p w14:paraId="5354690B" w14:textId="77777777" w:rsidR="00A93428" w:rsidRDefault="00AB1066"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Suppression,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containment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eradication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population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5D3ED6C8" w14:textId="77777777">
        <w:trPr>
          <w:trHeight w:val="541"/>
        </w:trPr>
        <w:tc>
          <w:tcPr>
            <w:tcW w:w="2705" w:type="dxa"/>
          </w:tcPr>
          <w:p w14:paraId="2A7B69E9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</w:p>
        </w:tc>
        <w:tc>
          <w:tcPr>
            <w:tcW w:w="6371" w:type="dxa"/>
          </w:tcPr>
          <w:p w14:paraId="5B9AD088" w14:textId="77777777" w:rsidR="00A93428" w:rsidRDefault="00AB1066">
            <w:pPr>
              <w:pStyle w:val="TableParagraph"/>
              <w:ind w:left="146" w:right="831"/>
              <w:rPr>
                <w:sz w:val="18"/>
              </w:rPr>
            </w:pPr>
            <w:r>
              <w:rPr>
                <w:sz w:val="18"/>
              </w:rPr>
              <w:t xml:space="preserve">The Australian Government Department of Agriculture, </w:t>
            </w:r>
            <w:proofErr w:type="gramStart"/>
            <w:r>
              <w:rPr>
                <w:sz w:val="18"/>
              </w:rPr>
              <w:t>Water</w:t>
            </w:r>
            <w:proofErr w:type="gramEnd"/>
            <w:r>
              <w:rPr>
                <w:sz w:val="18"/>
              </w:rPr>
              <w:t xml:space="preserve"> and 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</w:tr>
      <w:tr w:rsidR="00A93428" w14:paraId="2C05AB0F" w14:textId="77777777">
        <w:trPr>
          <w:trHeight w:val="541"/>
        </w:trPr>
        <w:tc>
          <w:tcPr>
            <w:tcW w:w="2705" w:type="dxa"/>
          </w:tcPr>
          <w:p w14:paraId="4EC2ADA4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Endangered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</w:p>
        </w:tc>
        <w:tc>
          <w:tcPr>
            <w:tcW w:w="6371" w:type="dxa"/>
          </w:tcPr>
          <w:p w14:paraId="1D8C5781" w14:textId="77777777" w:rsidR="00A93428" w:rsidRDefault="00AB1066">
            <w:pPr>
              <w:pStyle w:val="TableParagraph"/>
              <w:spacing w:before="59"/>
              <w:ind w:left="146"/>
              <w:rPr>
                <w:sz w:val="18"/>
              </w:rPr>
            </w:pPr>
            <w:r>
              <w:rPr>
                <w:sz w:val="18"/>
              </w:rPr>
              <w:t xml:space="preserve">An area where ecological factors </w:t>
            </w:r>
            <w:proofErr w:type="spellStart"/>
            <w:r>
              <w:rPr>
                <w:sz w:val="18"/>
              </w:rPr>
              <w:t>favour</w:t>
            </w:r>
            <w:proofErr w:type="spellEnd"/>
            <w:r>
              <w:rPr>
                <w:sz w:val="18"/>
              </w:rPr>
              <w:t xml:space="preserve"> the establishment of a pest whose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area 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result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economically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224EA930" w14:textId="77777777">
        <w:trPr>
          <w:trHeight w:val="542"/>
        </w:trPr>
        <w:tc>
          <w:tcPr>
            <w:tcW w:w="2705" w:type="dxa"/>
          </w:tcPr>
          <w:p w14:paraId="708024F4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Endemic</w:t>
            </w:r>
          </w:p>
        </w:tc>
        <w:tc>
          <w:tcPr>
            <w:tcW w:w="6371" w:type="dxa"/>
          </w:tcPr>
          <w:p w14:paraId="7F16A1EB" w14:textId="77777777" w:rsidR="00A93428" w:rsidRDefault="00AB1066">
            <w:pPr>
              <w:pStyle w:val="TableParagraph"/>
              <w:ind w:left="146" w:right="864"/>
              <w:rPr>
                <w:sz w:val="18"/>
              </w:rPr>
            </w:pPr>
            <w:r>
              <w:rPr>
                <w:sz w:val="18"/>
              </w:rPr>
              <w:t xml:space="preserve">Belonging to, native to, or prevalent in a particular geography, </w:t>
            </w:r>
            <w:proofErr w:type="gramStart"/>
            <w:r>
              <w:rPr>
                <w:sz w:val="18"/>
              </w:rPr>
              <w:t>area</w:t>
            </w:r>
            <w:proofErr w:type="gramEnd"/>
            <w:r>
              <w:rPr>
                <w:sz w:val="18"/>
              </w:rPr>
              <w:t xml:space="preserve">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</w:tr>
      <w:tr w:rsidR="00A93428" w14:paraId="30E9658B" w14:textId="77777777">
        <w:trPr>
          <w:trHeight w:val="542"/>
        </w:trPr>
        <w:tc>
          <w:tcPr>
            <w:tcW w:w="2705" w:type="dxa"/>
          </w:tcPr>
          <w:p w14:paraId="3EBD50CF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Entry (of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pest)</w:t>
            </w:r>
          </w:p>
        </w:tc>
        <w:tc>
          <w:tcPr>
            <w:tcW w:w="6371" w:type="dxa"/>
          </w:tcPr>
          <w:p w14:paraId="7FD1DBC7" w14:textId="77777777" w:rsidR="00A93428" w:rsidRDefault="00AB1066">
            <w:pPr>
              <w:pStyle w:val="TableParagraph"/>
              <w:ind w:left="146" w:right="229"/>
              <w:rPr>
                <w:sz w:val="18"/>
              </w:rPr>
            </w:pPr>
            <w:r>
              <w:rPr>
                <w:sz w:val="18"/>
              </w:rPr>
              <w:t>Movement of a pest into an area where it is not yet present, or present but not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widely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distributed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being officially controlled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0EF3AFED" w14:textId="77777777">
        <w:trPr>
          <w:trHeight w:val="542"/>
        </w:trPr>
        <w:tc>
          <w:tcPr>
            <w:tcW w:w="2705" w:type="dxa"/>
          </w:tcPr>
          <w:p w14:paraId="04E94FE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Establ</w:t>
            </w:r>
            <w:r>
              <w:rPr>
                <w:sz w:val="18"/>
              </w:rPr>
              <w:t>ishment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 pest)</w:t>
            </w:r>
          </w:p>
        </w:tc>
        <w:tc>
          <w:tcPr>
            <w:tcW w:w="6371" w:type="dxa"/>
          </w:tcPr>
          <w:p w14:paraId="05AB128F" w14:textId="77777777" w:rsidR="00A93428" w:rsidRDefault="00AB1066">
            <w:pPr>
              <w:pStyle w:val="TableParagraph"/>
              <w:ind w:left="146" w:right="440"/>
              <w:rPr>
                <w:sz w:val="18"/>
              </w:rPr>
            </w:pPr>
            <w:r>
              <w:rPr>
                <w:sz w:val="18"/>
              </w:rPr>
              <w:t>Perpetuation, for the foreseeable future, of a pest within an area after entry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(FAO 2019b).</w:t>
            </w:r>
          </w:p>
        </w:tc>
      </w:tr>
      <w:tr w:rsidR="00A93428" w14:paraId="2B9688E6" w14:textId="77777777">
        <w:trPr>
          <w:trHeight w:val="542"/>
        </w:trPr>
        <w:tc>
          <w:tcPr>
            <w:tcW w:w="2705" w:type="dxa"/>
          </w:tcPr>
          <w:p w14:paraId="35B0BE83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Fumigation</w:t>
            </w:r>
          </w:p>
        </w:tc>
        <w:tc>
          <w:tcPr>
            <w:tcW w:w="6371" w:type="dxa"/>
          </w:tcPr>
          <w:p w14:paraId="58896FE5" w14:textId="77777777" w:rsidR="00A93428" w:rsidRDefault="00AB1066">
            <w:pPr>
              <w:pStyle w:val="TableParagraph"/>
              <w:ind w:left="146" w:right="97"/>
              <w:rPr>
                <w:sz w:val="18"/>
              </w:rPr>
            </w:pPr>
            <w:r>
              <w:rPr>
                <w:sz w:val="18"/>
              </w:rPr>
              <w:t>A method of pest control that completely fills an area with gaseous pesticides 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suffocate 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poison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pests within.</w:t>
            </w:r>
          </w:p>
        </w:tc>
      </w:tr>
      <w:tr w:rsidR="00A93428" w14:paraId="61655F28" w14:textId="77777777">
        <w:trPr>
          <w:trHeight w:val="963"/>
        </w:trPr>
        <w:tc>
          <w:tcPr>
            <w:tcW w:w="2705" w:type="dxa"/>
          </w:tcPr>
          <w:p w14:paraId="490E97D3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Genus</w:t>
            </w:r>
          </w:p>
        </w:tc>
        <w:tc>
          <w:tcPr>
            <w:tcW w:w="6371" w:type="dxa"/>
          </w:tcPr>
          <w:p w14:paraId="4FE3634D" w14:textId="77777777" w:rsidR="00A93428" w:rsidRDefault="00AB1066">
            <w:pPr>
              <w:pStyle w:val="TableParagraph"/>
              <w:ind w:left="146" w:right="108"/>
              <w:rPr>
                <w:sz w:val="18"/>
              </w:rPr>
            </w:pPr>
            <w:r>
              <w:rPr>
                <w:sz w:val="18"/>
              </w:rPr>
              <w:t>A taxonomic category ranking below a family and above a species and generally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consisting of a group of species exhibiting similar</w:t>
            </w:r>
            <w:r>
              <w:rPr>
                <w:sz w:val="18"/>
              </w:rPr>
              <w:t xml:space="preserve"> characteristics. In taxonomic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nomenclature the genus name is used, either alone or followed by a Latin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adjective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epithet, to form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species.</w:t>
            </w:r>
          </w:p>
        </w:tc>
      </w:tr>
      <w:tr w:rsidR="00A93428" w14:paraId="44D4AD6C" w14:textId="77777777">
        <w:trPr>
          <w:trHeight w:val="541"/>
        </w:trPr>
        <w:tc>
          <w:tcPr>
            <w:tcW w:w="2705" w:type="dxa"/>
            <w:tcBorders>
              <w:bottom w:val="single" w:sz="4" w:space="0" w:color="000000"/>
            </w:tcBorders>
          </w:tcPr>
          <w:p w14:paraId="090067BD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Host</w:t>
            </w:r>
          </w:p>
        </w:tc>
        <w:tc>
          <w:tcPr>
            <w:tcW w:w="6371" w:type="dxa"/>
            <w:tcBorders>
              <w:bottom w:val="single" w:sz="4" w:space="0" w:color="000000"/>
            </w:tcBorders>
          </w:tcPr>
          <w:p w14:paraId="6F9867D8" w14:textId="77777777" w:rsidR="00A93428" w:rsidRDefault="00AB1066">
            <w:pPr>
              <w:pStyle w:val="TableParagraph"/>
              <w:spacing w:before="59"/>
              <w:ind w:left="146" w:right="265"/>
              <w:rPr>
                <w:sz w:val="18"/>
              </w:rPr>
            </w:pPr>
            <w:r>
              <w:rPr>
                <w:sz w:val="18"/>
              </w:rPr>
              <w:t xml:space="preserve">An organism that </w:t>
            </w:r>
            <w:proofErr w:type="spellStart"/>
            <w:r>
              <w:rPr>
                <w:sz w:val="18"/>
              </w:rPr>
              <w:t>harbours</w:t>
            </w:r>
            <w:proofErr w:type="spellEnd"/>
            <w:r>
              <w:rPr>
                <w:sz w:val="18"/>
              </w:rPr>
              <w:t xml:space="preserve"> a parasite, mutual partner, or commensal partner,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typically providing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nourishment 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shelter.</w:t>
            </w:r>
          </w:p>
        </w:tc>
      </w:tr>
    </w:tbl>
    <w:p w14:paraId="2E0DEE10" w14:textId="77777777" w:rsidR="00A93428" w:rsidRDefault="00A93428">
      <w:pPr>
        <w:rPr>
          <w:sz w:val="18"/>
        </w:rPr>
        <w:sectPr w:rsidR="00A93428">
          <w:headerReference w:type="default" r:id="rId54"/>
          <w:footerReference w:type="default" r:id="rId55"/>
          <w:pgSz w:w="11910" w:h="16820"/>
          <w:pgMar w:top="1000" w:right="1160" w:bottom="580" w:left="1300" w:header="807" w:footer="387" w:gutter="0"/>
          <w:cols w:space="720"/>
        </w:sectPr>
      </w:pPr>
    </w:p>
    <w:p w14:paraId="6772AFE1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35D2434D" w14:textId="77777777" w:rsidR="00A93428" w:rsidRDefault="00A93428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6347"/>
      </w:tblGrid>
      <w:tr w:rsidR="00A93428" w14:paraId="6E10059F" w14:textId="77777777">
        <w:trPr>
          <w:trHeight w:val="330"/>
        </w:trPr>
        <w:tc>
          <w:tcPr>
            <w:tcW w:w="2730" w:type="dxa"/>
            <w:tcBorders>
              <w:top w:val="single" w:sz="4" w:space="0" w:color="000000"/>
            </w:tcBorders>
          </w:tcPr>
          <w:p w14:paraId="5E6C9E6A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</w:t>
            </w:r>
          </w:p>
        </w:tc>
        <w:tc>
          <w:tcPr>
            <w:tcW w:w="6347" w:type="dxa"/>
            <w:tcBorders>
              <w:top w:val="single" w:sz="4" w:space="0" w:color="000000"/>
            </w:tcBorders>
          </w:tcPr>
          <w:p w14:paraId="08062041" w14:textId="77777777" w:rsidR="00A93428" w:rsidRDefault="00AB1066">
            <w:pPr>
              <w:pStyle w:val="TableParagraph"/>
              <w:spacing w:before="59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Definition</w:t>
            </w:r>
          </w:p>
        </w:tc>
      </w:tr>
      <w:tr w:rsidR="00A93428" w14:paraId="3B3379F9" w14:textId="77777777">
        <w:trPr>
          <w:trHeight w:val="542"/>
        </w:trPr>
        <w:tc>
          <w:tcPr>
            <w:tcW w:w="2730" w:type="dxa"/>
          </w:tcPr>
          <w:p w14:paraId="77B4A4D0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</w:p>
        </w:tc>
        <w:tc>
          <w:tcPr>
            <w:tcW w:w="6347" w:type="dxa"/>
          </w:tcPr>
          <w:p w14:paraId="6823A9BC" w14:textId="77777777" w:rsidR="00A93428" w:rsidRDefault="00AB1066">
            <w:pPr>
              <w:pStyle w:val="TableParagraph"/>
              <w:ind w:left="121" w:right="179"/>
              <w:rPr>
                <w:sz w:val="18"/>
              </w:rPr>
            </w:pPr>
            <w:r>
              <w:rPr>
                <w:sz w:val="18"/>
              </w:rPr>
              <w:t>Species capable, under natural conditions, of sustaining a specific pest or other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organism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28C0B36F" w14:textId="77777777">
        <w:trPr>
          <w:trHeight w:val="752"/>
        </w:trPr>
        <w:tc>
          <w:tcPr>
            <w:tcW w:w="2730" w:type="dxa"/>
          </w:tcPr>
          <w:p w14:paraId="40DB15C8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Infection</w:t>
            </w:r>
          </w:p>
        </w:tc>
        <w:tc>
          <w:tcPr>
            <w:tcW w:w="6347" w:type="dxa"/>
          </w:tcPr>
          <w:p w14:paraId="2FDF68B5" w14:textId="77777777" w:rsidR="00A93428" w:rsidRDefault="00AB1066">
            <w:pPr>
              <w:pStyle w:val="TableParagraph"/>
              <w:ind w:left="121" w:right="807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The internal ‘endophytic’ </w:t>
            </w:r>
            <w:proofErr w:type="spellStart"/>
            <w:r>
              <w:rPr>
                <w:sz w:val="18"/>
              </w:rPr>
              <w:t>colonisation</w:t>
            </w:r>
            <w:proofErr w:type="spellEnd"/>
            <w:r>
              <w:rPr>
                <w:sz w:val="18"/>
              </w:rPr>
              <w:t xml:space="preserve"> of a plant, or plant organ, and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generally associated with the development of disease symptoms as 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integrity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cells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and/or biological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disrupted.</w:t>
            </w:r>
          </w:p>
        </w:tc>
      </w:tr>
      <w:tr w:rsidR="00A93428" w14:paraId="7A208D3E" w14:textId="77777777">
        <w:trPr>
          <w:trHeight w:val="541"/>
        </w:trPr>
        <w:tc>
          <w:tcPr>
            <w:tcW w:w="2730" w:type="dxa"/>
          </w:tcPr>
          <w:p w14:paraId="03B06E56" w14:textId="77777777" w:rsidR="00A93428" w:rsidRDefault="00AB1066"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Infestation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commodity)</w:t>
            </w:r>
          </w:p>
        </w:tc>
        <w:tc>
          <w:tcPr>
            <w:tcW w:w="6347" w:type="dxa"/>
          </w:tcPr>
          <w:p w14:paraId="228597E2" w14:textId="77777777" w:rsidR="00A93428" w:rsidRDefault="00AB1066">
            <w:pPr>
              <w:pStyle w:val="TableParagraph"/>
              <w:spacing w:before="59"/>
              <w:ind w:left="121" w:right="179"/>
              <w:rPr>
                <w:sz w:val="18"/>
              </w:rPr>
            </w:pPr>
            <w:r>
              <w:rPr>
                <w:sz w:val="18"/>
              </w:rPr>
              <w:t>Presence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commodity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concerned.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Infestation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199D52A4" w14:textId="77777777">
        <w:trPr>
          <w:trHeight w:val="753"/>
        </w:trPr>
        <w:tc>
          <w:tcPr>
            <w:tcW w:w="2730" w:type="dxa"/>
          </w:tcPr>
          <w:p w14:paraId="4DD7830D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Inspection</w:t>
            </w:r>
          </w:p>
        </w:tc>
        <w:tc>
          <w:tcPr>
            <w:tcW w:w="6347" w:type="dxa"/>
          </w:tcPr>
          <w:p w14:paraId="5FCB698E" w14:textId="77777777" w:rsidR="00A93428" w:rsidRDefault="00AB1066">
            <w:pPr>
              <w:pStyle w:val="TableParagraph"/>
              <w:ind w:left="121" w:right="216"/>
              <w:rPr>
                <w:sz w:val="18"/>
              </w:rPr>
            </w:pPr>
            <w:r>
              <w:rPr>
                <w:sz w:val="18"/>
              </w:rPr>
              <w:t>Official visual examination of plants, plant products or other regulated articles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to determine if pests are present or to determine </w:t>
            </w:r>
            <w:r>
              <w:rPr>
                <w:sz w:val="18"/>
              </w:rPr>
              <w:t>compliance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phytosanitary regulations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76B2D4C7" w14:textId="77777777">
        <w:trPr>
          <w:trHeight w:val="542"/>
        </w:trPr>
        <w:tc>
          <w:tcPr>
            <w:tcW w:w="2730" w:type="dxa"/>
          </w:tcPr>
          <w:p w14:paraId="43782031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Interception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pest)</w:t>
            </w:r>
          </w:p>
        </w:tc>
        <w:tc>
          <w:tcPr>
            <w:tcW w:w="6347" w:type="dxa"/>
          </w:tcPr>
          <w:p w14:paraId="7277BDA2" w14:textId="77777777" w:rsidR="00A93428" w:rsidRDefault="00AB1066">
            <w:pPr>
              <w:pStyle w:val="TableParagraph"/>
              <w:ind w:left="121" w:right="90"/>
              <w:rPr>
                <w:sz w:val="18"/>
              </w:rPr>
            </w:pPr>
            <w:r>
              <w:rPr>
                <w:sz w:val="18"/>
              </w:rPr>
              <w:t>The detection of a pest during inspection or testing of an imported consignment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(FAO 2019b).</w:t>
            </w:r>
          </w:p>
        </w:tc>
      </w:tr>
      <w:tr w:rsidR="00A93428" w14:paraId="34881BD4" w14:textId="77777777">
        <w:trPr>
          <w:trHeight w:val="1176"/>
        </w:trPr>
        <w:tc>
          <w:tcPr>
            <w:tcW w:w="2730" w:type="dxa"/>
          </w:tcPr>
          <w:p w14:paraId="4599C9E8" w14:textId="77777777" w:rsidR="00A93428" w:rsidRDefault="00AB1066">
            <w:pPr>
              <w:pStyle w:val="TableParagraph"/>
              <w:ind w:right="294"/>
              <w:rPr>
                <w:sz w:val="18"/>
              </w:rPr>
            </w:pPr>
            <w:r>
              <w:rPr>
                <w:sz w:val="18"/>
              </w:rPr>
              <w:t>International Plant Protection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Convention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(IPPC)</w:t>
            </w:r>
          </w:p>
        </w:tc>
        <w:tc>
          <w:tcPr>
            <w:tcW w:w="6347" w:type="dxa"/>
          </w:tcPr>
          <w:p w14:paraId="37E3AD9C" w14:textId="77777777" w:rsidR="00A93428" w:rsidRDefault="00AB1066">
            <w:pPr>
              <w:pStyle w:val="TableParagraph"/>
              <w:ind w:left="121" w:right="226"/>
              <w:rPr>
                <w:sz w:val="18"/>
              </w:rPr>
            </w:pPr>
            <w:r>
              <w:rPr>
                <w:sz w:val="18"/>
              </w:rPr>
              <w:t>The IPPC is an international plant health agreement, established in 1952,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aims to protect cultivated and wild plants by preventing the introduction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spread of pests. The IPPC provides an international framework for plant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protection that includes de</w:t>
            </w:r>
            <w:r>
              <w:rPr>
                <w:sz w:val="18"/>
              </w:rPr>
              <w:t>veloping International Standards for Phytosanitary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(ISPMs)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 safeguarding plant resources.</w:t>
            </w:r>
          </w:p>
        </w:tc>
      </w:tr>
      <w:tr w:rsidR="00A93428" w14:paraId="5323BBAA" w14:textId="77777777">
        <w:trPr>
          <w:trHeight w:val="962"/>
        </w:trPr>
        <w:tc>
          <w:tcPr>
            <w:tcW w:w="2730" w:type="dxa"/>
          </w:tcPr>
          <w:p w14:paraId="64A06BE8" w14:textId="77777777" w:rsidR="00A93428" w:rsidRDefault="00AB1066">
            <w:pPr>
              <w:pStyle w:val="TableParagraph"/>
              <w:ind w:right="175"/>
              <w:rPr>
                <w:sz w:val="18"/>
              </w:rPr>
            </w:pPr>
            <w:r>
              <w:rPr>
                <w:sz w:val="18"/>
              </w:rPr>
              <w:t>International Standard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(ISPM)</w:t>
            </w:r>
          </w:p>
        </w:tc>
        <w:tc>
          <w:tcPr>
            <w:tcW w:w="6347" w:type="dxa"/>
          </w:tcPr>
          <w:p w14:paraId="79587F97" w14:textId="77777777" w:rsidR="00A93428" w:rsidRDefault="00AB1066">
            <w:pPr>
              <w:pStyle w:val="TableParagraph"/>
              <w:ind w:left="121" w:right="229"/>
              <w:rPr>
                <w:sz w:val="18"/>
              </w:rPr>
            </w:pPr>
            <w:r>
              <w:rPr>
                <w:sz w:val="18"/>
              </w:rPr>
              <w:t>An international standard adopted by the Conference of the Food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Agriculture Organization, the Interim Commission on Phytosanitary </w:t>
            </w:r>
            <w:proofErr w:type="gramStart"/>
            <w:r>
              <w:rPr>
                <w:sz w:val="18"/>
              </w:rPr>
              <w:t>Measures</w:t>
            </w:r>
            <w:proofErr w:type="gram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 the Commission on Phytosanitary Measures, established under the IPPC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(FAO 2019b).</w:t>
            </w:r>
          </w:p>
        </w:tc>
      </w:tr>
      <w:tr w:rsidR="00A93428" w14:paraId="304C1B13" w14:textId="77777777">
        <w:trPr>
          <w:trHeight w:val="331"/>
        </w:trPr>
        <w:tc>
          <w:tcPr>
            <w:tcW w:w="2730" w:type="dxa"/>
          </w:tcPr>
          <w:p w14:paraId="1CE353AF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Introduction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pest)</w:t>
            </w:r>
          </w:p>
        </w:tc>
        <w:tc>
          <w:tcPr>
            <w:tcW w:w="6347" w:type="dxa"/>
          </w:tcPr>
          <w:p w14:paraId="580E1BC4" w14:textId="77777777" w:rsidR="00A93428" w:rsidRDefault="00AB1066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Th</w:t>
            </w:r>
            <w:r>
              <w:rPr>
                <w:sz w:val="18"/>
              </w:rPr>
              <w:t>e entry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resulting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18BA8F65" w14:textId="77777777">
        <w:trPr>
          <w:trHeight w:val="542"/>
        </w:trPr>
        <w:tc>
          <w:tcPr>
            <w:tcW w:w="2730" w:type="dxa"/>
          </w:tcPr>
          <w:p w14:paraId="72B77ED1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Larva</w:t>
            </w:r>
          </w:p>
        </w:tc>
        <w:tc>
          <w:tcPr>
            <w:tcW w:w="6347" w:type="dxa"/>
          </w:tcPr>
          <w:p w14:paraId="04890CBE" w14:textId="77777777" w:rsidR="00A93428" w:rsidRDefault="00AB1066">
            <w:pPr>
              <w:pStyle w:val="TableParagraph"/>
              <w:ind w:left="121" w:right="1229"/>
              <w:rPr>
                <w:sz w:val="18"/>
              </w:rPr>
            </w:pPr>
            <w:r>
              <w:rPr>
                <w:sz w:val="18"/>
              </w:rPr>
              <w:t>A juvenile form of animal with indirect development, undergoing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metamorphosis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example, insects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amphibians).</w:t>
            </w:r>
          </w:p>
        </w:tc>
      </w:tr>
      <w:tr w:rsidR="00A93428" w14:paraId="3D62B8C1" w14:textId="77777777">
        <w:trPr>
          <w:trHeight w:val="542"/>
        </w:trPr>
        <w:tc>
          <w:tcPr>
            <w:tcW w:w="2730" w:type="dxa"/>
          </w:tcPr>
          <w:p w14:paraId="481BDC46" w14:textId="77777777" w:rsidR="00A93428" w:rsidRDefault="00AB1066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National Plant Protection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Organization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(NPPO)</w:t>
            </w:r>
          </w:p>
        </w:tc>
        <w:tc>
          <w:tcPr>
            <w:tcW w:w="6347" w:type="dxa"/>
          </w:tcPr>
          <w:p w14:paraId="6FDE4750" w14:textId="77777777" w:rsidR="00A93428" w:rsidRDefault="00AB1066">
            <w:pPr>
              <w:pStyle w:val="TableParagraph"/>
              <w:ind w:left="121" w:right="802"/>
              <w:rPr>
                <w:sz w:val="18"/>
              </w:rPr>
            </w:pPr>
            <w:r>
              <w:rPr>
                <w:sz w:val="18"/>
              </w:rPr>
              <w:t>Official service established by a government to discharge the functions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specified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IPPC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4AE76AF5" w14:textId="77777777">
        <w:trPr>
          <w:trHeight w:val="542"/>
        </w:trPr>
        <w:tc>
          <w:tcPr>
            <w:tcW w:w="2730" w:type="dxa"/>
          </w:tcPr>
          <w:p w14:paraId="0F56A526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Non-regulated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</w:p>
        </w:tc>
        <w:tc>
          <w:tcPr>
            <w:tcW w:w="6347" w:type="dxa"/>
          </w:tcPr>
          <w:p w14:paraId="0A0A5EE7" w14:textId="77777777" w:rsidR="00A93428" w:rsidRDefault="00AB1066">
            <w:pPr>
              <w:pStyle w:val="TableParagraph"/>
              <w:ind w:left="121" w:right="226"/>
              <w:rPr>
                <w:sz w:val="18"/>
              </w:rPr>
            </w:pPr>
            <w:r>
              <w:rPr>
                <w:sz w:val="18"/>
              </w:rPr>
              <w:t>Refers to the process for conducting a risk analysis that is not regulated under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legislation (Biosecurity import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z w:val="18"/>
              </w:rPr>
              <w:t>alysis guidelines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2016).</w:t>
            </w:r>
          </w:p>
        </w:tc>
      </w:tr>
      <w:tr w:rsidR="00A93428" w14:paraId="22BC76EA" w14:textId="77777777">
        <w:trPr>
          <w:trHeight w:val="753"/>
        </w:trPr>
        <w:tc>
          <w:tcPr>
            <w:tcW w:w="2730" w:type="dxa"/>
          </w:tcPr>
          <w:p w14:paraId="2AFF04D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Nymph</w:t>
            </w:r>
          </w:p>
        </w:tc>
        <w:tc>
          <w:tcPr>
            <w:tcW w:w="6347" w:type="dxa"/>
          </w:tcPr>
          <w:p w14:paraId="14693254" w14:textId="77777777" w:rsidR="00A93428" w:rsidRDefault="00AB1066">
            <w:pPr>
              <w:pStyle w:val="TableParagraph"/>
              <w:ind w:left="121" w:right="124"/>
              <w:rPr>
                <w:sz w:val="18"/>
              </w:rPr>
            </w:pPr>
            <w:r>
              <w:rPr>
                <w:sz w:val="18"/>
              </w:rPr>
              <w:t>The immature form of some insect species that undergoes incomplete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metamorphosis. It is not to be confused with larva, as its overall form is already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adult.</w:t>
            </w:r>
          </w:p>
        </w:tc>
      </w:tr>
      <w:tr w:rsidR="00A93428" w14:paraId="41742778" w14:textId="77777777">
        <w:trPr>
          <w:trHeight w:val="331"/>
        </w:trPr>
        <w:tc>
          <w:tcPr>
            <w:tcW w:w="2730" w:type="dxa"/>
          </w:tcPr>
          <w:p w14:paraId="332AC3E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Pathogen</w:t>
            </w:r>
          </w:p>
        </w:tc>
        <w:tc>
          <w:tcPr>
            <w:tcW w:w="6347" w:type="dxa"/>
          </w:tcPr>
          <w:p w14:paraId="0AAA470B" w14:textId="77777777" w:rsidR="00A93428" w:rsidRDefault="00AB1066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biological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cause disease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host.</w:t>
            </w:r>
          </w:p>
        </w:tc>
      </w:tr>
      <w:tr w:rsidR="00A93428" w14:paraId="19980214" w14:textId="77777777">
        <w:trPr>
          <w:trHeight w:val="330"/>
        </w:trPr>
        <w:tc>
          <w:tcPr>
            <w:tcW w:w="2730" w:type="dxa"/>
          </w:tcPr>
          <w:p w14:paraId="201B027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Pathway</w:t>
            </w:r>
          </w:p>
        </w:tc>
        <w:tc>
          <w:tcPr>
            <w:tcW w:w="6347" w:type="dxa"/>
          </w:tcPr>
          <w:p w14:paraId="473A1081" w14:textId="77777777" w:rsidR="00A93428" w:rsidRDefault="00AB1066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allows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spread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07E7EE65" w14:textId="77777777">
        <w:trPr>
          <w:trHeight w:val="541"/>
        </w:trPr>
        <w:tc>
          <w:tcPr>
            <w:tcW w:w="2730" w:type="dxa"/>
          </w:tcPr>
          <w:p w14:paraId="77946B3D" w14:textId="77777777" w:rsidR="00A93428" w:rsidRDefault="00AB1066"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Pest</w:t>
            </w:r>
          </w:p>
        </w:tc>
        <w:tc>
          <w:tcPr>
            <w:tcW w:w="6347" w:type="dxa"/>
          </w:tcPr>
          <w:p w14:paraId="13E30949" w14:textId="77777777" w:rsidR="00A93428" w:rsidRDefault="00AB1066">
            <w:pPr>
              <w:pStyle w:val="TableParagraph"/>
              <w:spacing w:before="59"/>
              <w:ind w:left="121" w:right="181"/>
              <w:rPr>
                <w:sz w:val="18"/>
              </w:rPr>
            </w:pPr>
            <w:r>
              <w:rPr>
                <w:sz w:val="18"/>
              </w:rPr>
              <w:t>Any species, strain or biotype of plant, animal, or pathogenic agent injurious 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plants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175F8F2F" w14:textId="77777777">
        <w:trPr>
          <w:trHeight w:val="753"/>
        </w:trPr>
        <w:tc>
          <w:tcPr>
            <w:tcW w:w="2730" w:type="dxa"/>
          </w:tcPr>
          <w:p w14:paraId="67B146FF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(PFA)</w:t>
            </w:r>
          </w:p>
        </w:tc>
        <w:tc>
          <w:tcPr>
            <w:tcW w:w="6347" w:type="dxa"/>
          </w:tcPr>
          <w:p w14:paraId="16FD8838" w14:textId="77777777" w:rsidR="00A93428" w:rsidRDefault="00AB1066">
            <w:pPr>
              <w:pStyle w:val="TableParagraph"/>
              <w:ind w:left="121" w:right="357"/>
              <w:rPr>
                <w:sz w:val="18"/>
              </w:rPr>
            </w:pPr>
            <w:r>
              <w:rPr>
                <w:sz w:val="18"/>
              </w:rPr>
              <w:t>An area in which a specific pest does not occur as demonstrated by scientific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evidence and in which, where appropr</w:t>
            </w:r>
            <w:r>
              <w:rPr>
                <w:sz w:val="18"/>
              </w:rPr>
              <w:t>iate, this condition is being officially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3D190445" w14:textId="77777777">
        <w:trPr>
          <w:trHeight w:val="964"/>
        </w:trPr>
        <w:tc>
          <w:tcPr>
            <w:tcW w:w="2730" w:type="dxa"/>
          </w:tcPr>
          <w:p w14:paraId="4804B273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(PRA)</w:t>
            </w:r>
          </w:p>
        </w:tc>
        <w:tc>
          <w:tcPr>
            <w:tcW w:w="6347" w:type="dxa"/>
          </w:tcPr>
          <w:p w14:paraId="773EBE57" w14:textId="77777777" w:rsidR="00A93428" w:rsidRDefault="00AB1066">
            <w:pPr>
              <w:pStyle w:val="TableParagraph"/>
              <w:ind w:left="121" w:right="239"/>
              <w:rPr>
                <w:sz w:val="18"/>
              </w:rPr>
            </w:pPr>
            <w:r>
              <w:rPr>
                <w:sz w:val="18"/>
              </w:rPr>
              <w:t>The process of evaluating biological or other scientific and economic evidence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to determine whether an organism is a pest, whether it should be regulated,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the st</w:t>
            </w:r>
            <w:r>
              <w:rPr>
                <w:sz w:val="18"/>
              </w:rPr>
              <w:t>rength of any phytosanitary measures to be taken against it (FAO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49FF6D4F" w14:textId="77777777">
        <w:trPr>
          <w:trHeight w:val="542"/>
        </w:trPr>
        <w:tc>
          <w:tcPr>
            <w:tcW w:w="2730" w:type="dxa"/>
          </w:tcPr>
          <w:p w14:paraId="03C59DDE" w14:textId="77777777" w:rsidR="00A93428" w:rsidRDefault="00AB1066">
            <w:pPr>
              <w:pStyle w:val="TableParagraph"/>
              <w:ind w:right="674"/>
              <w:rPr>
                <w:sz w:val="18"/>
              </w:rPr>
            </w:pPr>
            <w:r>
              <w:rPr>
                <w:sz w:val="18"/>
              </w:rPr>
              <w:t>Pest risk assessment (for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quarantine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pests)</w:t>
            </w:r>
          </w:p>
        </w:tc>
        <w:tc>
          <w:tcPr>
            <w:tcW w:w="6347" w:type="dxa"/>
          </w:tcPr>
          <w:p w14:paraId="4F45F61C" w14:textId="77777777" w:rsidR="00A93428" w:rsidRDefault="00AB1066">
            <w:pPr>
              <w:pStyle w:val="TableParagraph"/>
              <w:ind w:left="121" w:right="141"/>
              <w:rPr>
                <w:sz w:val="18"/>
              </w:rPr>
            </w:pPr>
            <w:r>
              <w:rPr>
                <w:sz w:val="18"/>
              </w:rPr>
              <w:t>Evaluation of the probability of the introduction and spread of a pest and of 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magnitude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associated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potential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economic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consequences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68936E94" w14:textId="77777777">
        <w:trPr>
          <w:trHeight w:val="752"/>
        </w:trPr>
        <w:tc>
          <w:tcPr>
            <w:tcW w:w="2730" w:type="dxa"/>
          </w:tcPr>
          <w:p w14:paraId="67114112" w14:textId="77777777" w:rsidR="00A93428" w:rsidRDefault="00AB1066"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Pest risk assessment (for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non-quarantine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pests)</w:t>
            </w:r>
          </w:p>
        </w:tc>
        <w:tc>
          <w:tcPr>
            <w:tcW w:w="6347" w:type="dxa"/>
          </w:tcPr>
          <w:p w14:paraId="1BFA336C" w14:textId="77777777" w:rsidR="00A93428" w:rsidRDefault="00AB1066">
            <w:pPr>
              <w:pStyle w:val="TableParagraph"/>
              <w:ind w:left="121" w:right="317"/>
              <w:rPr>
                <w:sz w:val="18"/>
              </w:rPr>
            </w:pPr>
            <w:r>
              <w:rPr>
                <w:sz w:val="18"/>
              </w:rPr>
              <w:t>Evaluation of the probability that a pest in plants for planting affects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intended use of those plants with an economically unacceptable impact (FAO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0B06D97D" w14:textId="77777777">
        <w:trPr>
          <w:trHeight w:val="541"/>
        </w:trPr>
        <w:tc>
          <w:tcPr>
            <w:tcW w:w="2730" w:type="dxa"/>
          </w:tcPr>
          <w:p w14:paraId="7B061461" w14:textId="77777777" w:rsidR="00A93428" w:rsidRDefault="00AB1066">
            <w:pPr>
              <w:pStyle w:val="TableParagraph"/>
              <w:spacing w:before="59"/>
              <w:ind w:right="556"/>
              <w:rPr>
                <w:sz w:val="18"/>
              </w:rPr>
            </w:pPr>
            <w:r>
              <w:rPr>
                <w:sz w:val="18"/>
              </w:rPr>
              <w:t>Pest risk management (for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quarantine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pests)</w:t>
            </w:r>
          </w:p>
        </w:tc>
        <w:tc>
          <w:tcPr>
            <w:tcW w:w="6347" w:type="dxa"/>
          </w:tcPr>
          <w:p w14:paraId="3348CDAB" w14:textId="77777777" w:rsidR="00A93428" w:rsidRDefault="00AB1066">
            <w:pPr>
              <w:pStyle w:val="TableParagraph"/>
              <w:spacing w:before="59"/>
              <w:ind w:left="121" w:right="604"/>
              <w:rPr>
                <w:sz w:val="18"/>
              </w:rPr>
            </w:pPr>
            <w:r>
              <w:rPr>
                <w:sz w:val="18"/>
              </w:rPr>
              <w:t>Evaluation and selection of options to reduce the risk of introduction 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6287A576" w14:textId="77777777">
        <w:trPr>
          <w:trHeight w:val="754"/>
        </w:trPr>
        <w:tc>
          <w:tcPr>
            <w:tcW w:w="2730" w:type="dxa"/>
            <w:tcBorders>
              <w:bottom w:val="single" w:sz="4" w:space="0" w:color="000000"/>
            </w:tcBorders>
          </w:tcPr>
          <w:p w14:paraId="20D24503" w14:textId="77777777" w:rsidR="00A93428" w:rsidRDefault="00AB1066"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Pest risk management (for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non-quarantine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pests)</w:t>
            </w:r>
          </w:p>
        </w:tc>
        <w:tc>
          <w:tcPr>
            <w:tcW w:w="6347" w:type="dxa"/>
            <w:tcBorders>
              <w:bottom w:val="single" w:sz="4" w:space="0" w:color="000000"/>
            </w:tcBorders>
          </w:tcPr>
          <w:p w14:paraId="3DAE4B32" w14:textId="77777777" w:rsidR="00A93428" w:rsidRDefault="00AB1066">
            <w:pPr>
              <w:pStyle w:val="TableParagraph"/>
              <w:ind w:left="121" w:right="331"/>
              <w:jc w:val="both"/>
              <w:rPr>
                <w:sz w:val="18"/>
              </w:rPr>
            </w:pPr>
            <w:r>
              <w:rPr>
                <w:sz w:val="18"/>
              </w:rPr>
              <w:t>Evaluation and selection of options to reduce the risk that a pest in plants 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planting ca</w:t>
            </w:r>
            <w:r>
              <w:rPr>
                <w:sz w:val="18"/>
              </w:rPr>
              <w:t>uses an economically unacceptable impact on the intended use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plants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</w:tbl>
    <w:p w14:paraId="08E39A14" w14:textId="77777777" w:rsidR="00A93428" w:rsidRDefault="00A93428">
      <w:pPr>
        <w:jc w:val="both"/>
        <w:rPr>
          <w:sz w:val="18"/>
        </w:r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E9AAE8F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2F276DC1" w14:textId="77777777" w:rsidR="00A93428" w:rsidRDefault="00A93428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6"/>
        <w:gridCol w:w="6401"/>
      </w:tblGrid>
      <w:tr w:rsidR="00A93428" w14:paraId="7FEB7526" w14:textId="77777777">
        <w:trPr>
          <w:trHeight w:val="330"/>
        </w:trPr>
        <w:tc>
          <w:tcPr>
            <w:tcW w:w="2676" w:type="dxa"/>
            <w:tcBorders>
              <w:top w:val="single" w:sz="4" w:space="0" w:color="000000"/>
            </w:tcBorders>
          </w:tcPr>
          <w:p w14:paraId="16AA5BBC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</w:t>
            </w:r>
          </w:p>
        </w:tc>
        <w:tc>
          <w:tcPr>
            <w:tcW w:w="6401" w:type="dxa"/>
            <w:tcBorders>
              <w:top w:val="single" w:sz="4" w:space="0" w:color="000000"/>
            </w:tcBorders>
          </w:tcPr>
          <w:p w14:paraId="208DEDE0" w14:textId="77777777" w:rsidR="00A93428" w:rsidRDefault="00AB1066">
            <w:pPr>
              <w:pStyle w:val="TableParagraph"/>
              <w:spacing w:before="59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Definition</w:t>
            </w:r>
          </w:p>
        </w:tc>
      </w:tr>
      <w:tr w:rsidR="00A93428" w14:paraId="4B7EAFCA" w14:textId="77777777">
        <w:trPr>
          <w:trHeight w:val="964"/>
        </w:trPr>
        <w:tc>
          <w:tcPr>
            <w:tcW w:w="2676" w:type="dxa"/>
          </w:tcPr>
          <w:p w14:paraId="06FA3DA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area)</w:t>
            </w:r>
          </w:p>
        </w:tc>
        <w:tc>
          <w:tcPr>
            <w:tcW w:w="6401" w:type="dxa"/>
          </w:tcPr>
          <w:p w14:paraId="491BD31C" w14:textId="77777777" w:rsidR="00A93428" w:rsidRDefault="00AB1066">
            <w:pPr>
              <w:pStyle w:val="TableParagraph"/>
              <w:ind w:left="175" w:right="130"/>
              <w:rPr>
                <w:sz w:val="18"/>
              </w:rPr>
            </w:pPr>
            <w:r>
              <w:rPr>
                <w:sz w:val="18"/>
              </w:rPr>
              <w:t>Presence or absence, at the present time, of a pest in an area, including 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appropriate its distribution, as officially determined using expert judgement </w:t>
            </w:r>
            <w:proofErr w:type="gramStart"/>
            <w:r>
              <w:rPr>
                <w:sz w:val="18"/>
              </w:rPr>
              <w:t>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the basis of</w:t>
            </w:r>
            <w:proofErr w:type="gramEnd"/>
            <w:r>
              <w:rPr>
                <w:sz w:val="18"/>
              </w:rPr>
              <w:t xml:space="preserve"> current and historical pest records and other information (FAO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6D2899F0" w14:textId="77777777">
        <w:trPr>
          <w:trHeight w:val="751"/>
        </w:trPr>
        <w:tc>
          <w:tcPr>
            <w:tcW w:w="2676" w:type="dxa"/>
          </w:tcPr>
          <w:p w14:paraId="562AB152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Phytosanitary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</w:p>
        </w:tc>
        <w:tc>
          <w:tcPr>
            <w:tcW w:w="6401" w:type="dxa"/>
          </w:tcPr>
          <w:p w14:paraId="3EE187EE" w14:textId="77777777" w:rsidR="00A93428" w:rsidRDefault="00AB1066">
            <w:pPr>
              <w:pStyle w:val="TableParagraph"/>
              <w:ind w:left="175" w:right="220"/>
              <w:rPr>
                <w:sz w:val="18"/>
              </w:rPr>
            </w:pPr>
            <w:r>
              <w:rPr>
                <w:sz w:val="18"/>
              </w:rPr>
              <w:t>An official paper document or its official electronic equivalent, consistent with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the model of certificates of the IPPC, attesting that a consignment meets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phytosanitary import requirements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34B7ACE6" w14:textId="77777777">
        <w:trPr>
          <w:trHeight w:val="542"/>
        </w:trPr>
        <w:tc>
          <w:tcPr>
            <w:tcW w:w="2676" w:type="dxa"/>
          </w:tcPr>
          <w:p w14:paraId="49A67C48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Phytosanitary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certificatio</w:t>
            </w:r>
            <w:r>
              <w:rPr>
                <w:sz w:val="18"/>
              </w:rPr>
              <w:t>n</w:t>
            </w:r>
          </w:p>
        </w:tc>
        <w:tc>
          <w:tcPr>
            <w:tcW w:w="6401" w:type="dxa"/>
          </w:tcPr>
          <w:p w14:paraId="12FAA5CF" w14:textId="77777777" w:rsidR="00A93428" w:rsidRDefault="00AB1066">
            <w:pPr>
              <w:pStyle w:val="TableParagraph"/>
              <w:ind w:left="175" w:right="751"/>
              <w:rPr>
                <w:sz w:val="18"/>
              </w:rPr>
            </w:pPr>
            <w:r>
              <w:rPr>
                <w:sz w:val="18"/>
              </w:rPr>
              <w:t>Use of phytosanitary procedures leading to the issue of a phytosanitary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5DBB2CB2" w14:textId="77777777">
        <w:trPr>
          <w:trHeight w:val="1176"/>
        </w:trPr>
        <w:tc>
          <w:tcPr>
            <w:tcW w:w="2676" w:type="dxa"/>
          </w:tcPr>
          <w:p w14:paraId="0570BDF6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Phytosanitary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</w:t>
            </w:r>
          </w:p>
        </w:tc>
        <w:tc>
          <w:tcPr>
            <w:tcW w:w="6401" w:type="dxa"/>
          </w:tcPr>
          <w:p w14:paraId="51344801" w14:textId="77777777" w:rsidR="00A93428" w:rsidRDefault="00AB1066">
            <w:pPr>
              <w:pStyle w:val="TableParagraph"/>
              <w:ind w:left="175" w:right="322"/>
              <w:rPr>
                <w:sz w:val="18"/>
              </w:rPr>
            </w:pPr>
            <w:r>
              <w:rPr>
                <w:sz w:val="18"/>
              </w:rPr>
              <w:t>Phytosanitary relates to the health of plants. Any legislation, regulation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official procedure having the purpose to prevent the introduction and/or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spread of quarantine pests, or to limit the economic impact of regulated non-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quarantine pests (FAO 2019b</w:t>
            </w:r>
            <w:r>
              <w:rPr>
                <w:sz w:val="18"/>
              </w:rPr>
              <w:t>). In this risk analysis the term ‘phytosanitary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measure’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‘risk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measure’ 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 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interchangeably.</w:t>
            </w:r>
          </w:p>
        </w:tc>
      </w:tr>
      <w:tr w:rsidR="00A93428" w14:paraId="3AFC70DB" w14:textId="77777777">
        <w:trPr>
          <w:trHeight w:val="753"/>
        </w:trPr>
        <w:tc>
          <w:tcPr>
            <w:tcW w:w="2676" w:type="dxa"/>
          </w:tcPr>
          <w:p w14:paraId="70AE9CCD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Phytosanitary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</w:p>
        </w:tc>
        <w:tc>
          <w:tcPr>
            <w:tcW w:w="6401" w:type="dxa"/>
          </w:tcPr>
          <w:p w14:paraId="75C25324" w14:textId="77777777" w:rsidR="00A93428" w:rsidRDefault="00AB1066">
            <w:pPr>
              <w:pStyle w:val="TableParagraph"/>
              <w:ind w:left="175" w:right="220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official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implementing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 xml:space="preserve">performance of inspections, tests, </w:t>
            </w:r>
            <w:proofErr w:type="gramStart"/>
            <w:r>
              <w:rPr>
                <w:sz w:val="18"/>
              </w:rPr>
              <w:t>surveillance</w:t>
            </w:r>
            <w:proofErr w:type="gramEnd"/>
            <w:r>
              <w:rPr>
                <w:sz w:val="18"/>
              </w:rPr>
              <w:t xml:space="preserve"> or treatments in connection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regulated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pests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0137F8B1" w14:textId="77777777">
        <w:trPr>
          <w:trHeight w:val="752"/>
        </w:trPr>
        <w:tc>
          <w:tcPr>
            <w:tcW w:w="2676" w:type="dxa"/>
          </w:tcPr>
          <w:p w14:paraId="0182673E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Phytosanitary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regulation</w:t>
            </w:r>
          </w:p>
        </w:tc>
        <w:tc>
          <w:tcPr>
            <w:tcW w:w="6401" w:type="dxa"/>
          </w:tcPr>
          <w:p w14:paraId="02BF554C" w14:textId="77777777" w:rsidR="00A93428" w:rsidRDefault="00AB1066">
            <w:pPr>
              <w:pStyle w:val="TableParagraph"/>
              <w:ind w:left="175" w:right="261"/>
              <w:rPr>
                <w:sz w:val="18"/>
              </w:rPr>
            </w:pPr>
            <w:r>
              <w:rPr>
                <w:sz w:val="18"/>
              </w:rPr>
              <w:t>Official rule to prevent the introduction and/or spread of quarantine pests,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to limit the economic impact of regulate</w:t>
            </w:r>
            <w:r>
              <w:rPr>
                <w:sz w:val="18"/>
              </w:rPr>
              <w:t>d non-quarantine pests,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procedures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certification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(FAO 2019b).</w:t>
            </w:r>
          </w:p>
        </w:tc>
      </w:tr>
      <w:tr w:rsidR="00A93428" w14:paraId="4E611C15" w14:textId="77777777">
        <w:trPr>
          <w:trHeight w:val="541"/>
        </w:trPr>
        <w:tc>
          <w:tcPr>
            <w:tcW w:w="2676" w:type="dxa"/>
          </w:tcPr>
          <w:p w14:paraId="5B4C4021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Polyphagous</w:t>
            </w:r>
          </w:p>
        </w:tc>
        <w:tc>
          <w:tcPr>
            <w:tcW w:w="6401" w:type="dxa"/>
          </w:tcPr>
          <w:p w14:paraId="1745086E" w14:textId="77777777" w:rsidR="00A93428" w:rsidRDefault="00AB1066">
            <w:pPr>
              <w:pStyle w:val="TableParagraph"/>
              <w:spacing w:before="59"/>
              <w:ind w:left="175" w:right="663"/>
              <w:rPr>
                <w:sz w:val="18"/>
              </w:rPr>
            </w:pPr>
            <w:r>
              <w:rPr>
                <w:sz w:val="18"/>
              </w:rPr>
              <w:t>Feeding on a relatively large number of hosts from different plant family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genera.</w:t>
            </w:r>
          </w:p>
        </w:tc>
      </w:tr>
      <w:tr w:rsidR="00A93428" w14:paraId="162D9D70" w14:textId="77777777">
        <w:trPr>
          <w:trHeight w:val="964"/>
        </w:trPr>
        <w:tc>
          <w:tcPr>
            <w:tcW w:w="2676" w:type="dxa"/>
          </w:tcPr>
          <w:p w14:paraId="7E7F2D56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Practically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</w:p>
        </w:tc>
        <w:tc>
          <w:tcPr>
            <w:tcW w:w="6401" w:type="dxa"/>
          </w:tcPr>
          <w:p w14:paraId="6FFB4908" w14:textId="77777777" w:rsidR="00A93428" w:rsidRDefault="00AB1066">
            <w:pPr>
              <w:pStyle w:val="TableParagraph"/>
              <w:ind w:left="175" w:right="120"/>
              <w:rPr>
                <w:sz w:val="18"/>
              </w:rPr>
            </w:pPr>
            <w:r>
              <w:rPr>
                <w:sz w:val="18"/>
              </w:rPr>
              <w:t>Of a consignment, field or place of production, without pests (or a specific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pests) in numbers or quantities in excess of those that can be expected </w:t>
            </w:r>
            <w:r>
              <w:rPr>
                <w:sz w:val="18"/>
              </w:rPr>
              <w:t>to result</w:t>
            </w:r>
            <w:r>
              <w:rPr>
                <w:spacing w:val="-3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from, and</w:t>
            </w:r>
            <w:proofErr w:type="gramEnd"/>
            <w:r>
              <w:rPr>
                <w:sz w:val="18"/>
              </w:rPr>
              <w:t xml:space="preserve"> be consistent with good cultural and handling practices employed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marketing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commodity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64229600" w14:textId="77777777">
        <w:trPr>
          <w:trHeight w:val="753"/>
        </w:trPr>
        <w:tc>
          <w:tcPr>
            <w:tcW w:w="2676" w:type="dxa"/>
          </w:tcPr>
          <w:p w14:paraId="6EFD89F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Pupa</w:t>
            </w:r>
          </w:p>
        </w:tc>
        <w:tc>
          <w:tcPr>
            <w:tcW w:w="6401" w:type="dxa"/>
          </w:tcPr>
          <w:p w14:paraId="0FA265A8" w14:textId="77777777" w:rsidR="00A93428" w:rsidRDefault="00AB1066">
            <w:pPr>
              <w:pStyle w:val="TableParagraph"/>
              <w:ind w:left="175" w:right="576"/>
              <w:rPr>
                <w:sz w:val="18"/>
              </w:rPr>
            </w:pPr>
            <w:r>
              <w:rPr>
                <w:sz w:val="18"/>
              </w:rPr>
              <w:t>An inactive life stage that only occurs in insects that undergo complete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metamorphosis, for example butterflies and moths (Lepidoptera), beetles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(Coleoptera)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bees,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wasps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ants (Hymenoptera).</w:t>
            </w:r>
          </w:p>
        </w:tc>
      </w:tr>
      <w:tr w:rsidR="00A93428" w14:paraId="18906F4F" w14:textId="77777777">
        <w:trPr>
          <w:trHeight w:val="542"/>
        </w:trPr>
        <w:tc>
          <w:tcPr>
            <w:tcW w:w="2676" w:type="dxa"/>
          </w:tcPr>
          <w:p w14:paraId="1DE17224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Quarantine</w:t>
            </w:r>
          </w:p>
        </w:tc>
        <w:tc>
          <w:tcPr>
            <w:tcW w:w="6401" w:type="dxa"/>
          </w:tcPr>
          <w:p w14:paraId="6CE49762" w14:textId="77777777" w:rsidR="00A93428" w:rsidRDefault="00AB1066">
            <w:pPr>
              <w:pStyle w:val="TableParagraph"/>
              <w:ind w:left="175" w:right="352"/>
              <w:rPr>
                <w:sz w:val="18"/>
              </w:rPr>
            </w:pPr>
            <w:r>
              <w:rPr>
                <w:sz w:val="18"/>
              </w:rPr>
              <w:t>Official confinement of regulated articles for</w:t>
            </w:r>
            <w:r>
              <w:rPr>
                <w:sz w:val="18"/>
              </w:rPr>
              <w:t xml:space="preserve"> observation and research or 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further inspection, testing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treatment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12D3E75C" w14:textId="77777777">
        <w:trPr>
          <w:trHeight w:val="752"/>
        </w:trPr>
        <w:tc>
          <w:tcPr>
            <w:tcW w:w="2676" w:type="dxa"/>
          </w:tcPr>
          <w:p w14:paraId="780AE1F8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Quarantine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</w:p>
        </w:tc>
        <w:tc>
          <w:tcPr>
            <w:tcW w:w="6401" w:type="dxa"/>
          </w:tcPr>
          <w:p w14:paraId="548BD0BE" w14:textId="77777777" w:rsidR="00A93428" w:rsidRDefault="00AB1066">
            <w:pPr>
              <w:pStyle w:val="TableParagraph"/>
              <w:ind w:left="175" w:right="173"/>
              <w:rPr>
                <w:sz w:val="18"/>
              </w:rPr>
            </w:pPr>
            <w:r>
              <w:rPr>
                <w:sz w:val="18"/>
              </w:rPr>
              <w:t>A pest of potential economic importance to the area endangered thereby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yet present there, or present but not widely distributed and being offici</w:t>
            </w:r>
            <w:r>
              <w:rPr>
                <w:sz w:val="18"/>
              </w:rPr>
              <w:t>ally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controlled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5B971E15" w14:textId="77777777">
        <w:trPr>
          <w:trHeight w:val="963"/>
        </w:trPr>
        <w:tc>
          <w:tcPr>
            <w:tcW w:w="2676" w:type="dxa"/>
          </w:tcPr>
          <w:p w14:paraId="665F8232" w14:textId="77777777" w:rsidR="00A93428" w:rsidRDefault="00AB1066">
            <w:pPr>
              <w:pStyle w:val="TableParagraph"/>
              <w:spacing w:before="59"/>
              <w:rPr>
                <w:sz w:val="18"/>
              </w:rPr>
            </w:pPr>
            <w:r>
              <w:rPr>
                <w:sz w:val="18"/>
              </w:rPr>
              <w:t>Regulated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article</w:t>
            </w:r>
          </w:p>
        </w:tc>
        <w:tc>
          <w:tcPr>
            <w:tcW w:w="6401" w:type="dxa"/>
          </w:tcPr>
          <w:p w14:paraId="7912A6D4" w14:textId="77777777" w:rsidR="00A93428" w:rsidRDefault="00AB1066">
            <w:pPr>
              <w:pStyle w:val="TableParagraph"/>
              <w:spacing w:before="59"/>
              <w:ind w:left="175" w:right="189"/>
              <w:rPr>
                <w:sz w:val="18"/>
              </w:rPr>
            </w:pPr>
            <w:r>
              <w:rPr>
                <w:sz w:val="18"/>
              </w:rPr>
              <w:t>Any plant, plant product, storage place, packaging, conveyance, container, soil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and any other organism, </w:t>
            </w:r>
            <w:proofErr w:type="gramStart"/>
            <w:r>
              <w:rPr>
                <w:sz w:val="18"/>
              </w:rPr>
              <w:t>object</w:t>
            </w:r>
            <w:proofErr w:type="gramEnd"/>
            <w:r>
              <w:rPr>
                <w:sz w:val="18"/>
              </w:rPr>
              <w:t xml:space="preserve"> or material capable of </w:t>
            </w:r>
            <w:proofErr w:type="spellStart"/>
            <w:r>
              <w:rPr>
                <w:sz w:val="18"/>
              </w:rPr>
              <w:t>harbouring</w:t>
            </w:r>
            <w:proofErr w:type="spellEnd"/>
            <w:r>
              <w:rPr>
                <w:sz w:val="18"/>
              </w:rPr>
              <w:t xml:space="preserve"> or spreading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pests, deemed to require phytosanitary measures, particularly 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transportation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involved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7C85C917" w14:textId="77777777">
        <w:trPr>
          <w:trHeight w:val="964"/>
        </w:trPr>
        <w:tc>
          <w:tcPr>
            <w:tcW w:w="2676" w:type="dxa"/>
          </w:tcPr>
          <w:p w14:paraId="4F69EA43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Regulated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non-quarantine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</w:p>
        </w:tc>
        <w:tc>
          <w:tcPr>
            <w:tcW w:w="6401" w:type="dxa"/>
          </w:tcPr>
          <w:p w14:paraId="2D4CF5FD" w14:textId="77777777" w:rsidR="00A93428" w:rsidRDefault="00AB1066">
            <w:pPr>
              <w:pStyle w:val="TableParagraph"/>
              <w:ind w:left="175" w:right="292"/>
              <w:rPr>
                <w:sz w:val="18"/>
              </w:rPr>
            </w:pPr>
            <w:r>
              <w:rPr>
                <w:sz w:val="18"/>
              </w:rPr>
              <w:t>A non-quarantine pest who</w:t>
            </w:r>
            <w:r>
              <w:rPr>
                <w:sz w:val="18"/>
              </w:rPr>
              <w:t>se presence in plants for planting affects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intended use of those plants with an economically unacceptable impact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 is therefore regulated within the territory of the importing contracting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party 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300A3F1D" w14:textId="77777777">
        <w:trPr>
          <w:trHeight w:val="331"/>
        </w:trPr>
        <w:tc>
          <w:tcPr>
            <w:tcW w:w="2676" w:type="dxa"/>
          </w:tcPr>
          <w:p w14:paraId="338083EC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Regulated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</w:p>
        </w:tc>
        <w:tc>
          <w:tcPr>
            <w:tcW w:w="6401" w:type="dxa"/>
          </w:tcPr>
          <w:p w14:paraId="6451C548" w14:textId="77777777" w:rsidR="00A93428" w:rsidRDefault="00AB1066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quarantine pest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regulated non-quarantine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1F32C7F5" w14:textId="77777777">
        <w:trPr>
          <w:trHeight w:val="542"/>
        </w:trPr>
        <w:tc>
          <w:tcPr>
            <w:tcW w:w="2676" w:type="dxa"/>
          </w:tcPr>
          <w:p w14:paraId="1423FADA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Restricted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6401" w:type="dxa"/>
          </w:tcPr>
          <w:p w14:paraId="435B4354" w14:textId="77777777" w:rsidR="00A93428" w:rsidRDefault="00AB1066">
            <w:pPr>
              <w:pStyle w:val="TableParagraph"/>
              <w:ind w:left="175" w:right="672"/>
              <w:rPr>
                <w:sz w:val="18"/>
              </w:rPr>
            </w:pPr>
            <w:r>
              <w:rPr>
                <w:sz w:val="18"/>
              </w:rPr>
              <w:t>Restricted risk is the risk estimate when risk management measures are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applied.</w:t>
            </w:r>
          </w:p>
        </w:tc>
      </w:tr>
      <w:tr w:rsidR="00A93428" w14:paraId="4C4DBA13" w14:textId="77777777">
        <w:trPr>
          <w:trHeight w:val="1173"/>
        </w:trPr>
        <w:tc>
          <w:tcPr>
            <w:tcW w:w="2676" w:type="dxa"/>
          </w:tcPr>
          <w:p w14:paraId="7A2DBEB1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</w:p>
        </w:tc>
        <w:tc>
          <w:tcPr>
            <w:tcW w:w="6401" w:type="dxa"/>
          </w:tcPr>
          <w:p w14:paraId="47F99173" w14:textId="77777777" w:rsidR="00A93428" w:rsidRDefault="00AB1066">
            <w:pPr>
              <w:pStyle w:val="TableParagraph"/>
              <w:ind w:left="175" w:right="111"/>
              <w:rPr>
                <w:sz w:val="18"/>
              </w:rPr>
            </w:pPr>
            <w:r>
              <w:rPr>
                <w:sz w:val="18"/>
              </w:rPr>
              <w:t>Refers to the technical or scientific process for assessing the level of biosecu</w:t>
            </w:r>
            <w:r>
              <w:rPr>
                <w:sz w:val="18"/>
              </w:rPr>
              <w:t>rity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risk associated with the goods, or the class of goods, and if necessary,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identification of conditions that must be met to manage the level of biosecurity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risk associated with the goods, or class of goods to a level that achieves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ALOP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Austr</w:t>
            </w:r>
            <w:r>
              <w:rPr>
                <w:sz w:val="18"/>
              </w:rPr>
              <w:t>alia.</w:t>
            </w:r>
          </w:p>
        </w:tc>
      </w:tr>
      <w:tr w:rsidR="00A93428" w14:paraId="6BFBC191" w14:textId="77777777">
        <w:trPr>
          <w:trHeight w:val="965"/>
        </w:trPr>
        <w:tc>
          <w:tcPr>
            <w:tcW w:w="2676" w:type="dxa"/>
            <w:tcBorders>
              <w:bottom w:val="single" w:sz="4" w:space="0" w:color="000000"/>
            </w:tcBorders>
          </w:tcPr>
          <w:p w14:paraId="5CE847D0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</w:t>
            </w:r>
          </w:p>
        </w:tc>
        <w:tc>
          <w:tcPr>
            <w:tcW w:w="6401" w:type="dxa"/>
            <w:tcBorders>
              <w:bottom w:val="single" w:sz="4" w:space="0" w:color="000000"/>
            </w:tcBorders>
          </w:tcPr>
          <w:p w14:paraId="5617D964" w14:textId="77777777" w:rsidR="00A93428" w:rsidRDefault="00AB1066">
            <w:pPr>
              <w:pStyle w:val="TableParagraph"/>
              <w:ind w:left="175" w:right="318"/>
              <w:rPr>
                <w:sz w:val="18"/>
              </w:rPr>
            </w:pPr>
            <w:r>
              <w:rPr>
                <w:sz w:val="18"/>
              </w:rPr>
              <w:t>Are conditions that must be met to manage the level of biosecurity risk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associated with the goods or the class of goods, to a level that achieves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ALOP for Australia. In this risk analysis, the term ‘risk management measure’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‘phytosanitary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measure’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interchangeably.</w:t>
            </w:r>
          </w:p>
        </w:tc>
      </w:tr>
    </w:tbl>
    <w:p w14:paraId="343DDBA0" w14:textId="77777777" w:rsidR="00A93428" w:rsidRDefault="00A93428">
      <w:pPr>
        <w:rPr>
          <w:sz w:val="18"/>
        </w:r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441F5E05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0266B7F1" w14:textId="77777777" w:rsidR="00A93428" w:rsidRDefault="00A93428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6698"/>
      </w:tblGrid>
      <w:tr w:rsidR="00A93428" w14:paraId="2BAE0C00" w14:textId="77777777">
        <w:trPr>
          <w:trHeight w:val="330"/>
        </w:trPr>
        <w:tc>
          <w:tcPr>
            <w:tcW w:w="2379" w:type="dxa"/>
            <w:tcBorders>
              <w:top w:val="single" w:sz="4" w:space="0" w:color="000000"/>
            </w:tcBorders>
          </w:tcPr>
          <w:p w14:paraId="39AB4F06" w14:textId="77777777" w:rsidR="00A93428" w:rsidRDefault="00AB1066">
            <w:pPr>
              <w:pStyle w:val="TableParagraph"/>
              <w:spacing w:before="59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</w:t>
            </w:r>
          </w:p>
        </w:tc>
        <w:tc>
          <w:tcPr>
            <w:tcW w:w="6698" w:type="dxa"/>
            <w:tcBorders>
              <w:top w:val="single" w:sz="4" w:space="0" w:color="000000"/>
            </w:tcBorders>
          </w:tcPr>
          <w:p w14:paraId="7C03750A" w14:textId="77777777" w:rsidR="00A93428" w:rsidRDefault="00AB1066">
            <w:pPr>
              <w:pStyle w:val="TableParagraph"/>
              <w:spacing w:before="59"/>
              <w:ind w:left="472"/>
              <w:rPr>
                <w:b/>
                <w:sz w:val="18"/>
              </w:rPr>
            </w:pPr>
            <w:r>
              <w:rPr>
                <w:b/>
                <w:sz w:val="18"/>
              </w:rPr>
              <w:t>Definition</w:t>
            </w:r>
          </w:p>
        </w:tc>
      </w:tr>
      <w:tr w:rsidR="00A93428" w14:paraId="45071DFE" w14:textId="77777777">
        <w:trPr>
          <w:trHeight w:val="331"/>
        </w:trPr>
        <w:tc>
          <w:tcPr>
            <w:tcW w:w="2379" w:type="dxa"/>
          </w:tcPr>
          <w:p w14:paraId="4F0F302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Saprophyte</w:t>
            </w:r>
          </w:p>
        </w:tc>
        <w:tc>
          <w:tcPr>
            <w:tcW w:w="6698" w:type="dxa"/>
          </w:tcPr>
          <w:p w14:paraId="14B6D49C" w14:textId="77777777" w:rsidR="00A93428" w:rsidRDefault="00AB1066">
            <w:pPr>
              <w:pStyle w:val="TableParagraph"/>
              <w:ind w:left="472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organism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deriving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nourishment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matter.</w:t>
            </w:r>
          </w:p>
        </w:tc>
      </w:tr>
      <w:tr w:rsidR="00A93428" w14:paraId="6AC0D428" w14:textId="77777777">
        <w:trPr>
          <w:trHeight w:val="542"/>
        </w:trPr>
        <w:tc>
          <w:tcPr>
            <w:tcW w:w="2379" w:type="dxa"/>
          </w:tcPr>
          <w:p w14:paraId="3D167164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Spread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(of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pest)</w:t>
            </w:r>
          </w:p>
        </w:tc>
        <w:tc>
          <w:tcPr>
            <w:tcW w:w="6698" w:type="dxa"/>
          </w:tcPr>
          <w:p w14:paraId="2108D42F" w14:textId="77777777" w:rsidR="00A93428" w:rsidRDefault="00AB1066">
            <w:pPr>
              <w:pStyle w:val="TableParagraph"/>
              <w:ind w:left="472" w:right="677"/>
              <w:rPr>
                <w:sz w:val="18"/>
              </w:rPr>
            </w:pPr>
            <w:r>
              <w:rPr>
                <w:sz w:val="18"/>
              </w:rPr>
              <w:t>Expansion of the geographical distribution of a pest within an area (FAO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0133D003" w14:textId="77777777">
        <w:trPr>
          <w:trHeight w:val="331"/>
        </w:trPr>
        <w:tc>
          <w:tcPr>
            <w:tcW w:w="2379" w:type="dxa"/>
          </w:tcPr>
          <w:p w14:paraId="0297EE82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</w:p>
        </w:tc>
        <w:tc>
          <w:tcPr>
            <w:tcW w:w="6698" w:type="dxa"/>
          </w:tcPr>
          <w:p w14:paraId="19A59AE4" w14:textId="77777777" w:rsidR="00A93428" w:rsidRDefault="00AB1066">
            <w:pPr>
              <w:pStyle w:val="TableParagraph"/>
              <w:ind w:left="472"/>
              <w:rPr>
                <w:sz w:val="18"/>
              </w:rPr>
            </w:pPr>
            <w:r>
              <w:rPr>
                <w:sz w:val="18"/>
              </w:rPr>
              <w:t>WTO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Agreement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Sanitary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Phytosanitary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Measures.</w:t>
            </w:r>
          </w:p>
        </w:tc>
      </w:tr>
      <w:tr w:rsidR="00A93428" w14:paraId="60770435" w14:textId="77777777">
        <w:trPr>
          <w:trHeight w:val="962"/>
        </w:trPr>
        <w:tc>
          <w:tcPr>
            <w:tcW w:w="2379" w:type="dxa"/>
          </w:tcPr>
          <w:p w14:paraId="3BBFA98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Stakeholders</w:t>
            </w:r>
          </w:p>
        </w:tc>
        <w:tc>
          <w:tcPr>
            <w:tcW w:w="6698" w:type="dxa"/>
          </w:tcPr>
          <w:p w14:paraId="42D780DA" w14:textId="77777777" w:rsidR="00A93428" w:rsidRDefault="00AB1066">
            <w:pPr>
              <w:pStyle w:val="TableParagraph"/>
              <w:ind w:left="472" w:right="192"/>
              <w:rPr>
                <w:sz w:val="18"/>
              </w:rPr>
            </w:pPr>
            <w:r>
              <w:rPr>
                <w:sz w:val="18"/>
              </w:rPr>
              <w:t>Government agencies, individuals, community or industry groups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organizations, whether in Australia or overseas, including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proponent/applicant for a specific proposal, who have an interest in the policy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issues.</w:t>
            </w:r>
          </w:p>
        </w:tc>
      </w:tr>
      <w:tr w:rsidR="00A93428" w14:paraId="2292EA8C" w14:textId="77777777">
        <w:trPr>
          <w:trHeight w:val="542"/>
        </w:trPr>
        <w:tc>
          <w:tcPr>
            <w:tcW w:w="2379" w:type="dxa"/>
          </w:tcPr>
          <w:p w14:paraId="50E95D5D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Surveillance</w:t>
            </w:r>
          </w:p>
        </w:tc>
        <w:tc>
          <w:tcPr>
            <w:tcW w:w="6698" w:type="dxa"/>
          </w:tcPr>
          <w:p w14:paraId="23AF9925" w14:textId="77777777" w:rsidR="00A93428" w:rsidRDefault="00AB1066">
            <w:pPr>
              <w:pStyle w:val="TableParagraph"/>
              <w:ind w:left="472" w:right="635"/>
              <w:rPr>
                <w:sz w:val="18"/>
              </w:rPr>
            </w:pPr>
            <w:r>
              <w:rPr>
                <w:sz w:val="18"/>
              </w:rPr>
              <w:t>An official process which collects and records data on pest occurrence 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absence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 surveying,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monitoring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4B529480" w14:textId="77777777">
        <w:trPr>
          <w:trHeight w:val="753"/>
        </w:trPr>
        <w:tc>
          <w:tcPr>
            <w:tcW w:w="2379" w:type="dxa"/>
          </w:tcPr>
          <w:p w14:paraId="793CC8FC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Systems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approach(es)</w:t>
            </w:r>
          </w:p>
        </w:tc>
        <w:tc>
          <w:tcPr>
            <w:tcW w:w="6698" w:type="dxa"/>
          </w:tcPr>
          <w:p w14:paraId="2BF75A5E" w14:textId="77777777" w:rsidR="00A93428" w:rsidRDefault="00AB1066">
            <w:pPr>
              <w:pStyle w:val="TableParagraph"/>
              <w:ind w:left="472" w:right="297"/>
              <w:rPr>
                <w:sz w:val="18"/>
              </w:rPr>
            </w:pPr>
            <w:r>
              <w:rPr>
                <w:sz w:val="18"/>
              </w:rPr>
              <w:t>The integration of different risk management measures, at least two of which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act independently, and which cumulatively achieve the appropriate level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protection against regulated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pests.</w:t>
            </w:r>
          </w:p>
        </w:tc>
      </w:tr>
      <w:tr w:rsidR="00A93428" w14:paraId="6B36A90B" w14:textId="77777777">
        <w:trPr>
          <w:trHeight w:val="542"/>
        </w:trPr>
        <w:tc>
          <w:tcPr>
            <w:tcW w:w="2379" w:type="dxa"/>
          </w:tcPr>
          <w:p w14:paraId="3A17CFDD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Treatment</w:t>
            </w:r>
          </w:p>
        </w:tc>
        <w:tc>
          <w:tcPr>
            <w:tcW w:w="6698" w:type="dxa"/>
          </w:tcPr>
          <w:p w14:paraId="3E8E1133" w14:textId="77777777" w:rsidR="00A93428" w:rsidRDefault="00AB1066">
            <w:pPr>
              <w:pStyle w:val="TableParagraph"/>
              <w:ind w:left="472" w:right="733"/>
              <w:rPr>
                <w:sz w:val="18"/>
              </w:rPr>
            </w:pPr>
            <w:r>
              <w:rPr>
                <w:sz w:val="18"/>
              </w:rPr>
              <w:t xml:space="preserve">Official procedure for the killing, </w:t>
            </w:r>
            <w:proofErr w:type="gramStart"/>
            <w:r>
              <w:rPr>
                <w:sz w:val="18"/>
              </w:rPr>
              <w:t>inactivation</w:t>
            </w:r>
            <w:proofErr w:type="gramEnd"/>
            <w:r>
              <w:rPr>
                <w:sz w:val="18"/>
              </w:rPr>
              <w:t xml:space="preserve"> or removal of pests, or 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rendering pests infertile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devitalisation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2019b).</w:t>
            </w:r>
          </w:p>
        </w:tc>
      </w:tr>
      <w:tr w:rsidR="00A93428" w14:paraId="645F2E05" w14:textId="77777777">
        <w:trPr>
          <w:trHeight w:val="331"/>
        </w:trPr>
        <w:tc>
          <w:tcPr>
            <w:tcW w:w="2379" w:type="dxa"/>
          </w:tcPr>
          <w:p w14:paraId="2AFFEAD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Unrestricted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</w:p>
        </w:tc>
        <w:tc>
          <w:tcPr>
            <w:tcW w:w="6698" w:type="dxa"/>
          </w:tcPr>
          <w:p w14:paraId="36E0AD25" w14:textId="77777777" w:rsidR="00A93428" w:rsidRDefault="00AB1066">
            <w:pPr>
              <w:pStyle w:val="TableParagraph"/>
              <w:ind w:left="472"/>
              <w:rPr>
                <w:sz w:val="18"/>
              </w:rPr>
            </w:pPr>
            <w:r>
              <w:rPr>
                <w:sz w:val="18"/>
              </w:rPr>
              <w:t>Unrestricted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estimates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measures.</w:t>
            </w:r>
          </w:p>
        </w:tc>
      </w:tr>
      <w:tr w:rsidR="00A93428" w14:paraId="1E59B702" w14:textId="77777777">
        <w:trPr>
          <w:trHeight w:val="542"/>
        </w:trPr>
        <w:tc>
          <w:tcPr>
            <w:tcW w:w="2379" w:type="dxa"/>
          </w:tcPr>
          <w:p w14:paraId="32755DE5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Vector</w:t>
            </w:r>
          </w:p>
        </w:tc>
        <w:tc>
          <w:tcPr>
            <w:tcW w:w="6698" w:type="dxa"/>
          </w:tcPr>
          <w:p w14:paraId="5B9FD921" w14:textId="77777777" w:rsidR="00A93428" w:rsidRDefault="00AB1066">
            <w:pPr>
              <w:pStyle w:val="TableParagraph"/>
              <w:ind w:left="472" w:right="347"/>
              <w:rPr>
                <w:sz w:val="18"/>
              </w:rPr>
            </w:pPr>
            <w:r>
              <w:rPr>
                <w:sz w:val="18"/>
              </w:rPr>
              <w:t>An organism that does not cause disease itself, but which causes infection by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conveying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pathogens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host to another.</w:t>
            </w:r>
          </w:p>
        </w:tc>
      </w:tr>
      <w:tr w:rsidR="00A93428" w14:paraId="428BBBD6" w14:textId="77777777">
        <w:trPr>
          <w:trHeight w:val="331"/>
        </w:trPr>
        <w:tc>
          <w:tcPr>
            <w:tcW w:w="2379" w:type="dxa"/>
            <w:tcBorders>
              <w:bottom w:val="single" w:sz="4" w:space="0" w:color="000000"/>
            </w:tcBorders>
          </w:tcPr>
          <w:p w14:paraId="72CE9067" w14:textId="77777777" w:rsidR="00A93428" w:rsidRDefault="00AB10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Viable</w:t>
            </w:r>
          </w:p>
        </w:tc>
        <w:tc>
          <w:tcPr>
            <w:tcW w:w="6698" w:type="dxa"/>
            <w:tcBorders>
              <w:bottom w:val="single" w:sz="4" w:space="0" w:color="000000"/>
            </w:tcBorders>
          </w:tcPr>
          <w:p w14:paraId="7986C6F6" w14:textId="77777777" w:rsidR="00A93428" w:rsidRDefault="00AB1066">
            <w:pPr>
              <w:pStyle w:val="TableParagraph"/>
              <w:ind w:left="472"/>
              <w:rPr>
                <w:sz w:val="18"/>
              </w:rPr>
            </w:pPr>
            <w:r>
              <w:rPr>
                <w:sz w:val="18"/>
              </w:rPr>
              <w:t>Alive,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germinate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growth.</w:t>
            </w:r>
          </w:p>
        </w:tc>
      </w:tr>
    </w:tbl>
    <w:p w14:paraId="05B1CCF3" w14:textId="77777777" w:rsidR="00A93428" w:rsidRDefault="00A93428">
      <w:pPr>
        <w:rPr>
          <w:sz w:val="18"/>
        </w:rPr>
        <w:sectPr w:rsidR="00A93428">
          <w:pgSz w:w="11910" w:h="16820"/>
          <w:pgMar w:top="1000" w:right="1160" w:bottom="580" w:left="1300" w:header="807" w:footer="387" w:gutter="0"/>
          <w:cols w:space="720"/>
        </w:sectPr>
      </w:pPr>
    </w:p>
    <w:p w14:paraId="11102F57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34F4E4C3" w14:textId="77777777" w:rsidR="00A93428" w:rsidRDefault="00A93428">
      <w:pPr>
        <w:pStyle w:val="BodyText"/>
        <w:rPr>
          <w:rFonts w:ascii="Calibri"/>
          <w:b/>
          <w:sz w:val="20"/>
        </w:rPr>
      </w:pPr>
    </w:p>
    <w:p w14:paraId="31F8E39C" w14:textId="77777777" w:rsidR="00A93428" w:rsidRDefault="00A93428">
      <w:pPr>
        <w:pStyle w:val="BodyText"/>
        <w:spacing w:before="7"/>
        <w:rPr>
          <w:rFonts w:ascii="Calibri"/>
          <w:b/>
          <w:sz w:val="20"/>
        </w:rPr>
      </w:pPr>
    </w:p>
    <w:p w14:paraId="34409830" w14:textId="77777777" w:rsidR="00A93428" w:rsidRDefault="00AB1066">
      <w:pPr>
        <w:pStyle w:val="Heading1"/>
        <w:spacing w:before="32"/>
      </w:pPr>
      <w:bookmarkStart w:id="52" w:name="_TOC_250000"/>
      <w:bookmarkEnd w:id="52"/>
      <w:r>
        <w:rPr>
          <w:color w:val="D42B1E"/>
        </w:rPr>
        <w:t>References</w:t>
      </w:r>
    </w:p>
    <w:p w14:paraId="2D1B2BFA" w14:textId="77777777" w:rsidR="00A93428" w:rsidRDefault="00AB1066">
      <w:pPr>
        <w:pStyle w:val="BodyText"/>
        <w:spacing w:before="182"/>
        <w:ind w:left="118" w:right="531"/>
      </w:pPr>
      <w:proofErr w:type="spellStart"/>
      <w:r>
        <w:t>Briese</w:t>
      </w:r>
      <w:proofErr w:type="spellEnd"/>
      <w:r>
        <w:t>, D 2005, ‘Translating host-specificity test results into the real world: the need to</w:t>
      </w:r>
      <w:r>
        <w:rPr>
          <w:spacing w:val="1"/>
        </w:rPr>
        <w:t xml:space="preserve"> </w:t>
      </w:r>
      <w:r>
        <w:t xml:space="preserve">harmonize the yin and yang of current testing procedures’, </w:t>
      </w:r>
      <w:r>
        <w:rPr>
          <w:i/>
        </w:rPr>
        <w:t>Biological Control</w:t>
      </w:r>
      <w:r>
        <w:t>, vol. 35, pp. 208-</w:t>
      </w:r>
      <w:r>
        <w:rPr>
          <w:spacing w:val="-46"/>
        </w:rPr>
        <w:t xml:space="preserve"> </w:t>
      </w:r>
      <w:r>
        <w:t>214.</w:t>
      </w:r>
    </w:p>
    <w:p w14:paraId="0672D4B0" w14:textId="77777777" w:rsidR="00A93428" w:rsidRDefault="00A93428">
      <w:pPr>
        <w:pStyle w:val="BodyText"/>
        <w:spacing w:before="4"/>
        <w:rPr>
          <w:sz w:val="20"/>
        </w:rPr>
      </w:pPr>
    </w:p>
    <w:p w14:paraId="7E56269F" w14:textId="77777777" w:rsidR="00A93428" w:rsidRDefault="00AB1066">
      <w:pPr>
        <w:ind w:left="118" w:right="513"/>
      </w:pPr>
      <w:r>
        <w:t xml:space="preserve">FAO 2017, </w:t>
      </w:r>
      <w:r>
        <w:rPr>
          <w:i/>
        </w:rPr>
        <w:t xml:space="preserve">International Standards for Phytosanitary Measures </w:t>
      </w:r>
      <w:r>
        <w:rPr>
          <w:i/>
        </w:rPr>
        <w:t>(ISPM) no. 3: Guidelines for the</w:t>
      </w:r>
      <w:r>
        <w:rPr>
          <w:i/>
          <w:spacing w:val="1"/>
        </w:rPr>
        <w:t xml:space="preserve"> </w:t>
      </w:r>
      <w:r>
        <w:rPr>
          <w:i/>
        </w:rPr>
        <w:t>export, shipment, import and release of biological control agents and other beneficial organisms</w:t>
      </w:r>
      <w:r>
        <w:t>,</w:t>
      </w:r>
      <w:r>
        <w:rPr>
          <w:spacing w:val="-46"/>
        </w:rPr>
        <w:t xml:space="preserve"> </w:t>
      </w:r>
      <w:r>
        <w:t xml:space="preserve">Food and Agriculture Organization of the United Nations, Rome, available at </w:t>
      </w:r>
      <w:hyperlink r:id="rId56">
        <w:r>
          <w:rPr>
            <w:color w:val="155687"/>
            <w:u w:val="single" w:color="155687"/>
          </w:rPr>
          <w:t>ippc.int/</w:t>
        </w:r>
        <w:proofErr w:type="spellStart"/>
        <w:r>
          <w:rPr>
            <w:color w:val="155687"/>
            <w:u w:val="single" w:color="155687"/>
          </w:rPr>
          <w:t>en</w:t>
        </w:r>
        <w:proofErr w:type="spellEnd"/>
        <w:r>
          <w:rPr>
            <w:color w:val="155687"/>
            <w:u w:val="single" w:color="155687"/>
          </w:rPr>
          <w:t>/core-</w:t>
        </w:r>
      </w:hyperlink>
      <w:r>
        <w:rPr>
          <w:color w:val="155687"/>
          <w:spacing w:val="-46"/>
        </w:rPr>
        <w:t xml:space="preserve"> </w:t>
      </w:r>
      <w:hyperlink r:id="rId57">
        <w:r>
          <w:rPr>
            <w:color w:val="155687"/>
            <w:u w:val="single" w:color="155687"/>
          </w:rPr>
          <w:t>activities/standards-setting/</w:t>
        </w:r>
        <w:proofErr w:type="spellStart"/>
        <w:r>
          <w:rPr>
            <w:color w:val="155687"/>
            <w:u w:val="single" w:color="155687"/>
          </w:rPr>
          <w:t>ispms</w:t>
        </w:r>
        <w:proofErr w:type="spellEnd"/>
        <w:r>
          <w:rPr>
            <w:color w:val="155687"/>
            <w:u w:val="single" w:color="155687"/>
          </w:rPr>
          <w:t>/</w:t>
        </w:r>
        <w:r>
          <w:t>.</w:t>
        </w:r>
      </w:hyperlink>
    </w:p>
    <w:p w14:paraId="4A1494ED" w14:textId="77777777" w:rsidR="00A93428" w:rsidRDefault="00A93428">
      <w:pPr>
        <w:pStyle w:val="BodyText"/>
        <w:spacing w:before="6"/>
        <w:rPr>
          <w:sz w:val="20"/>
        </w:rPr>
      </w:pPr>
    </w:p>
    <w:p w14:paraId="12A228FC" w14:textId="77777777" w:rsidR="00A93428" w:rsidRDefault="00AB1066">
      <w:pPr>
        <w:ind w:left="118" w:right="331"/>
      </w:pPr>
      <w:r>
        <w:t>FAO 2019a</w:t>
      </w:r>
      <w:r>
        <w:rPr>
          <w:i/>
        </w:rPr>
        <w:t>, International Standards for Phytosanitary Measures (ISPM) no. 2: Framework for pest</w:t>
      </w:r>
      <w:r>
        <w:rPr>
          <w:i/>
          <w:spacing w:val="-46"/>
        </w:rPr>
        <w:t xml:space="preserve"> </w:t>
      </w:r>
      <w:r>
        <w:rPr>
          <w:i/>
        </w:rPr>
        <w:t>risk analysis</w:t>
      </w:r>
      <w:r>
        <w:t>, Food and Agriculture Organization of the United Nations, Rome, available at</w:t>
      </w:r>
      <w:r>
        <w:rPr>
          <w:spacing w:val="1"/>
        </w:rPr>
        <w:t xml:space="preserve"> </w:t>
      </w:r>
      <w:hyperlink r:id="rId58">
        <w:r>
          <w:rPr>
            <w:color w:val="155687"/>
            <w:u w:val="single" w:color="155687"/>
          </w:rPr>
          <w:t>ippc.int/</w:t>
        </w:r>
        <w:proofErr w:type="spellStart"/>
        <w:r>
          <w:rPr>
            <w:color w:val="155687"/>
            <w:u w:val="single" w:color="155687"/>
          </w:rPr>
          <w:t>en</w:t>
        </w:r>
        <w:proofErr w:type="spellEnd"/>
        <w:r>
          <w:rPr>
            <w:color w:val="155687"/>
            <w:u w:val="single" w:color="155687"/>
          </w:rPr>
          <w:t>/core-activities/standards-setting/</w:t>
        </w:r>
        <w:proofErr w:type="spellStart"/>
        <w:r>
          <w:rPr>
            <w:color w:val="155687"/>
            <w:u w:val="single" w:color="155687"/>
          </w:rPr>
          <w:t>ispms</w:t>
        </w:r>
        <w:proofErr w:type="spellEnd"/>
        <w:r>
          <w:rPr>
            <w:color w:val="155687"/>
            <w:u w:val="single" w:color="155687"/>
          </w:rPr>
          <w:t>/</w:t>
        </w:r>
        <w:r>
          <w:t>.</w:t>
        </w:r>
      </w:hyperlink>
    </w:p>
    <w:p w14:paraId="720AF9B3" w14:textId="77777777" w:rsidR="00A93428" w:rsidRDefault="00A93428">
      <w:pPr>
        <w:pStyle w:val="BodyText"/>
        <w:spacing w:before="5"/>
        <w:rPr>
          <w:sz w:val="20"/>
        </w:rPr>
      </w:pPr>
    </w:p>
    <w:p w14:paraId="2A1A4409" w14:textId="77777777" w:rsidR="00A93428" w:rsidRDefault="00AB1066">
      <w:pPr>
        <w:ind w:left="118" w:right="276"/>
      </w:pPr>
      <w:r>
        <w:t xml:space="preserve">FAO 2019b, </w:t>
      </w:r>
      <w:r>
        <w:rPr>
          <w:i/>
        </w:rPr>
        <w:t>International Standards for Phytosanitary Measures (ISPM) no. 5: Glossary of</w:t>
      </w:r>
      <w:r>
        <w:rPr>
          <w:i/>
          <w:spacing w:val="1"/>
        </w:rPr>
        <w:t xml:space="preserve"> </w:t>
      </w:r>
      <w:r>
        <w:rPr>
          <w:i/>
        </w:rPr>
        <w:t>phytosanitary terms</w:t>
      </w:r>
      <w:r>
        <w:t>, Food and Agriculture Organization of the United Nations, Rome, available at</w:t>
      </w:r>
      <w:r>
        <w:rPr>
          <w:spacing w:val="-46"/>
        </w:rPr>
        <w:t xml:space="preserve"> </w:t>
      </w:r>
      <w:hyperlink r:id="rId59">
        <w:r>
          <w:rPr>
            <w:color w:val="155687"/>
            <w:u w:val="single" w:color="155687"/>
          </w:rPr>
          <w:t>ippc.int/</w:t>
        </w:r>
        <w:proofErr w:type="spellStart"/>
        <w:r>
          <w:rPr>
            <w:color w:val="155687"/>
            <w:u w:val="single" w:color="155687"/>
          </w:rPr>
          <w:t>en</w:t>
        </w:r>
        <w:proofErr w:type="spellEnd"/>
        <w:r>
          <w:rPr>
            <w:color w:val="155687"/>
            <w:u w:val="single" w:color="155687"/>
          </w:rPr>
          <w:t>/core-activities/standards-setting/</w:t>
        </w:r>
        <w:proofErr w:type="spellStart"/>
        <w:r>
          <w:rPr>
            <w:color w:val="155687"/>
            <w:u w:val="single" w:color="155687"/>
          </w:rPr>
          <w:t>ispms</w:t>
        </w:r>
        <w:proofErr w:type="spellEnd"/>
        <w:r>
          <w:rPr>
            <w:color w:val="155687"/>
            <w:u w:val="single" w:color="155687"/>
          </w:rPr>
          <w:t>/</w:t>
        </w:r>
        <w:r>
          <w:t>.</w:t>
        </w:r>
      </w:hyperlink>
    </w:p>
    <w:p w14:paraId="4CB0D86C" w14:textId="77777777" w:rsidR="00A93428" w:rsidRDefault="00A93428">
      <w:pPr>
        <w:pStyle w:val="BodyText"/>
        <w:spacing w:before="6"/>
        <w:rPr>
          <w:sz w:val="20"/>
        </w:rPr>
      </w:pPr>
    </w:p>
    <w:p w14:paraId="376B8831" w14:textId="77777777" w:rsidR="00A93428" w:rsidRDefault="00AB1066">
      <w:pPr>
        <w:spacing w:before="1"/>
        <w:ind w:left="118" w:right="283"/>
      </w:pPr>
      <w:r>
        <w:t xml:space="preserve">FAO 2019c, </w:t>
      </w:r>
      <w:r>
        <w:rPr>
          <w:i/>
        </w:rPr>
        <w:t>International Standards for Phytosanitary Measures (ISPM) no. 11: Pest risk analysis</w:t>
      </w:r>
      <w:r>
        <w:rPr>
          <w:i/>
          <w:spacing w:val="1"/>
        </w:rPr>
        <w:t xml:space="preserve"> </w:t>
      </w:r>
      <w:r>
        <w:rPr>
          <w:i/>
        </w:rPr>
        <w:t>for quarantine pests</w:t>
      </w:r>
      <w:r>
        <w:t>, Food and A</w:t>
      </w:r>
      <w:r>
        <w:t>griculture Organization of the United Nations, Rome, available at</w:t>
      </w:r>
      <w:r>
        <w:rPr>
          <w:spacing w:val="-46"/>
        </w:rPr>
        <w:t xml:space="preserve"> </w:t>
      </w:r>
      <w:hyperlink r:id="rId60">
        <w:r>
          <w:rPr>
            <w:color w:val="155687"/>
            <w:u w:val="single" w:color="155687"/>
          </w:rPr>
          <w:t>ippc.int/</w:t>
        </w:r>
        <w:proofErr w:type="spellStart"/>
        <w:r>
          <w:rPr>
            <w:color w:val="155687"/>
            <w:u w:val="single" w:color="155687"/>
          </w:rPr>
          <w:t>en</w:t>
        </w:r>
        <w:proofErr w:type="spellEnd"/>
        <w:r>
          <w:rPr>
            <w:color w:val="155687"/>
            <w:u w:val="single" w:color="155687"/>
          </w:rPr>
          <w:t>/core-activities/standards-setting/</w:t>
        </w:r>
        <w:proofErr w:type="spellStart"/>
        <w:r>
          <w:rPr>
            <w:color w:val="155687"/>
            <w:u w:val="single" w:color="155687"/>
          </w:rPr>
          <w:t>ispms</w:t>
        </w:r>
        <w:proofErr w:type="spellEnd"/>
        <w:r>
          <w:rPr>
            <w:color w:val="155687"/>
            <w:u w:val="single" w:color="155687"/>
          </w:rPr>
          <w:t>/</w:t>
        </w:r>
        <w:r>
          <w:t>.</w:t>
        </w:r>
      </w:hyperlink>
    </w:p>
    <w:p w14:paraId="33549B4A" w14:textId="77777777" w:rsidR="00A93428" w:rsidRDefault="00A93428">
      <w:pPr>
        <w:pStyle w:val="BodyText"/>
        <w:spacing w:before="7"/>
        <w:rPr>
          <w:sz w:val="20"/>
        </w:rPr>
      </w:pPr>
    </w:p>
    <w:p w14:paraId="4FD63767" w14:textId="77777777" w:rsidR="00A93428" w:rsidRDefault="00AB1066">
      <w:pPr>
        <w:pStyle w:val="BodyText"/>
        <w:spacing w:line="276" w:lineRule="auto"/>
        <w:ind w:left="118" w:right="705"/>
      </w:pPr>
      <w:r>
        <w:t xml:space="preserve">WTO 1995, ‘The WTO agreement on the application of </w:t>
      </w:r>
      <w:r>
        <w:t>sanitary and phytosanitary measures</w:t>
      </w:r>
      <w:r>
        <w:rPr>
          <w:spacing w:val="-46"/>
        </w:rPr>
        <w:t xml:space="preserve"> </w:t>
      </w:r>
      <w:r>
        <w:t xml:space="preserve">(SPS Agreement)’, World Trade </w:t>
      </w:r>
      <w:proofErr w:type="spellStart"/>
      <w:r>
        <w:t>Organisation</w:t>
      </w:r>
      <w:proofErr w:type="spellEnd"/>
      <w:r>
        <w:t>, Switzerland, available at</w:t>
      </w:r>
      <w:r>
        <w:rPr>
          <w:spacing w:val="1"/>
        </w:rPr>
        <w:t xml:space="preserve"> </w:t>
      </w:r>
      <w:hyperlink r:id="rId61">
        <w:r>
          <w:rPr>
            <w:color w:val="155687"/>
            <w:u w:val="single" w:color="155687"/>
          </w:rPr>
          <w:t>wto.org/</w:t>
        </w:r>
        <w:proofErr w:type="spellStart"/>
        <w:r>
          <w:rPr>
            <w:color w:val="155687"/>
            <w:u w:val="single" w:color="155687"/>
          </w:rPr>
          <w:t>english</w:t>
        </w:r>
        <w:proofErr w:type="spellEnd"/>
        <w:r>
          <w:rPr>
            <w:color w:val="155687"/>
            <w:u w:val="single" w:color="155687"/>
          </w:rPr>
          <w:t>/</w:t>
        </w:r>
        <w:proofErr w:type="spellStart"/>
        <w:r>
          <w:rPr>
            <w:color w:val="155687"/>
            <w:u w:val="single" w:color="155687"/>
          </w:rPr>
          <w:t>tratop_e</w:t>
        </w:r>
        <w:proofErr w:type="spellEnd"/>
        <w:r>
          <w:rPr>
            <w:color w:val="155687"/>
            <w:u w:val="single" w:color="155687"/>
          </w:rPr>
          <w:t>/</w:t>
        </w:r>
        <w:proofErr w:type="spellStart"/>
        <w:r>
          <w:rPr>
            <w:color w:val="155687"/>
            <w:u w:val="single" w:color="155687"/>
          </w:rPr>
          <w:t>sps_e</w:t>
        </w:r>
        <w:proofErr w:type="spellEnd"/>
        <w:r>
          <w:rPr>
            <w:color w:val="155687"/>
            <w:u w:val="single" w:color="155687"/>
          </w:rPr>
          <w:t>/spsagr_e.htm</w:t>
        </w:r>
        <w:r>
          <w:t>.</w:t>
        </w:r>
      </w:hyperlink>
    </w:p>
    <w:sectPr w:rsidR="00A93428">
      <w:headerReference w:type="default" r:id="rId62"/>
      <w:footerReference w:type="default" r:id="rId63"/>
      <w:pgSz w:w="11910" w:h="16820"/>
      <w:pgMar w:top="1000" w:right="1160" w:bottom="580" w:left="1300" w:header="807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45AD" w14:textId="77777777" w:rsidR="00000000" w:rsidRDefault="00AB1066">
      <w:r>
        <w:separator/>
      </w:r>
    </w:p>
  </w:endnote>
  <w:endnote w:type="continuationSeparator" w:id="0">
    <w:p w14:paraId="2B7C2B64" w14:textId="77777777" w:rsidR="00000000" w:rsidRDefault="00AB1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FAF4A" w14:textId="77777777" w:rsidR="00A93428" w:rsidRDefault="00AB1066">
    <w:pPr>
      <w:pStyle w:val="BodyText"/>
      <w:spacing w:line="14" w:lineRule="auto"/>
      <w:rPr>
        <w:sz w:val="20"/>
      </w:rPr>
    </w:pPr>
    <w:r>
      <w:pict w14:anchorId="033AE185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62" type="#_x0000_t202" style="position:absolute;margin-left:69.9pt;margin-top:810.65pt;width:325.2pt;height:12pt;z-index:-16882176;mso-position-horizontal-relative:page;mso-position-vertical-relative:page" filled="f" stroked="f">
          <v:textbox inset="0,0,0,0">
            <w:txbxContent>
              <w:p w14:paraId="52784760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04EA65D7">
        <v:shape id="docshape4" o:spid="_x0000_s1061" type="#_x0000_t202" style="position:absolute;margin-left:514.55pt;margin-top:810.65pt;width:13.85pt;height:12pt;z-index:-16881664;mso-position-horizontal-relative:page;mso-position-vertical-relative:page" filled="f" stroked="f">
          <v:textbox inset="0,0,0,0">
            <w:txbxContent>
              <w:p w14:paraId="031ADCD0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8912F" w14:textId="77777777" w:rsidR="00A93428" w:rsidRDefault="00AB1066">
    <w:pPr>
      <w:pStyle w:val="BodyText"/>
      <w:spacing w:line="14" w:lineRule="auto"/>
      <w:rPr>
        <w:sz w:val="20"/>
      </w:rPr>
    </w:pPr>
    <w:r>
      <w:pict w14:anchorId="381A0DD6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26" type="#_x0000_t202" style="position:absolute;margin-left:69.9pt;margin-top:810.65pt;width:325.2pt;height:12pt;z-index:-16863744;mso-position-horizontal-relative:page;mso-position-vertical-relative:page" filled="f" stroked="f">
          <v:textbox inset="0,0,0,0">
            <w:txbxContent>
              <w:p w14:paraId="2AC657BA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5A91AD0C">
        <v:shape id="docshape68" o:spid="_x0000_s1025" type="#_x0000_t202" style="position:absolute;margin-left:511.3pt;margin-top:810.65pt;width:17.1pt;height:12pt;z-index:-16863232;mso-position-horizontal-relative:page;mso-position-vertical-relative:page" filled="f" stroked="f">
          <v:textbox inset="0,0,0,0">
            <w:txbxContent>
              <w:p w14:paraId="6FD7A2E3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E3D5" w14:textId="77777777" w:rsidR="00A93428" w:rsidRDefault="00AB1066">
    <w:pPr>
      <w:pStyle w:val="BodyText"/>
      <w:spacing w:line="14" w:lineRule="auto"/>
      <w:rPr>
        <w:sz w:val="20"/>
      </w:rPr>
    </w:pPr>
    <w:r>
      <w:pict w14:anchorId="67983CF2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58" type="#_x0000_t202" style="position:absolute;margin-left:69.9pt;margin-top:810.65pt;width:325.2pt;height:12pt;z-index:-16880128;mso-position-horizontal-relative:page;mso-position-vertical-relative:page" filled="f" stroked="f">
          <v:textbox inset="0,0,0,0">
            <w:txbxContent>
              <w:p w14:paraId="21F7502C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5666FF42">
        <v:shape id="docshape8" o:spid="_x0000_s1057" type="#_x0000_t202" style="position:absolute;margin-left:514.55pt;margin-top:810.65pt;width:13.8pt;height:12pt;z-index:-16879616;mso-position-horizontal-relative:page;mso-position-vertical-relative:page" filled="f" stroked="f">
          <v:textbox inset="0,0,0,0">
            <w:txbxContent>
              <w:p w14:paraId="3F91CEC3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BD07" w14:textId="77777777" w:rsidR="00A93428" w:rsidRDefault="00AB1066">
    <w:pPr>
      <w:pStyle w:val="BodyText"/>
      <w:spacing w:line="14" w:lineRule="auto"/>
      <w:rPr>
        <w:sz w:val="20"/>
      </w:rPr>
    </w:pPr>
    <w:r>
      <w:pict w14:anchorId="556F7E90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4" type="#_x0000_t202" style="position:absolute;margin-left:69.9pt;margin-top:810.65pt;width:325.2pt;height:12pt;z-index:-16878080;mso-position-horizontal-relative:page;mso-position-vertical-relative:page" filled="f" stroked="f">
          <v:textbox inset="0,0,0,0">
            <w:txbxContent>
              <w:p w14:paraId="307C8F84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31573F3E">
        <v:shape id="docshape37" o:spid="_x0000_s1053" type="#_x0000_t202" style="position:absolute;margin-left:516.85pt;margin-top:810.65pt;width:11.5pt;height:12pt;z-index:-16877568;mso-position-horizontal-relative:page;mso-position-vertical-relative:page" filled="f" stroked="f">
          <v:textbox inset="0,0,0,0">
            <w:txbxContent>
              <w:p w14:paraId="0511AF85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0916" w14:textId="77777777" w:rsidR="00A93428" w:rsidRDefault="00AB1066">
    <w:pPr>
      <w:pStyle w:val="BodyText"/>
      <w:spacing w:line="14" w:lineRule="auto"/>
      <w:rPr>
        <w:sz w:val="20"/>
      </w:rPr>
    </w:pPr>
    <w:r>
      <w:pict w14:anchorId="25E31673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50" type="#_x0000_t202" style="position:absolute;margin-left:69.9pt;margin-top:810.65pt;width:325.2pt;height:12pt;z-index:-16876032;mso-position-horizontal-relative:page;mso-position-vertical-relative:page" filled="f" stroked="f">
          <v:textbox inset="0,0,0,0">
            <w:txbxContent>
              <w:p w14:paraId="665C6670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13E0F606">
        <v:shape id="docshape41" o:spid="_x0000_s1049" type="#_x0000_t202" style="position:absolute;margin-left:516.35pt;margin-top:810.65pt;width:12.05pt;height:12pt;z-index:-16875520;mso-position-horizontal-relative:page;mso-position-vertical-relative:page" filled="f" stroked="f">
          <v:textbox inset="0,0,0,0">
            <w:txbxContent>
              <w:p w14:paraId="0E5473FB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7B5D" w14:textId="77777777" w:rsidR="00A93428" w:rsidRDefault="00AB1066">
    <w:pPr>
      <w:pStyle w:val="BodyText"/>
      <w:spacing w:line="14" w:lineRule="auto"/>
      <w:rPr>
        <w:sz w:val="20"/>
      </w:rPr>
    </w:pPr>
    <w:r>
      <w:pict w14:anchorId="0D604D99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6" type="#_x0000_t202" style="position:absolute;margin-left:69.9pt;margin-top:810.65pt;width:325.2pt;height:12pt;z-index:-16873984;mso-position-horizontal-relative:page;mso-position-vertical-relative:page" filled="f" stroked="f">
          <v:textbox inset="0,0,0,0">
            <w:txbxContent>
              <w:p w14:paraId="365E5E8A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428D95F0">
        <v:shape id="docshape45" o:spid="_x0000_s1045" type="#_x0000_t202" style="position:absolute;margin-left:516.35pt;margin-top:810.65pt;width:12.05pt;height:12pt;z-index:-16873472;mso-position-horizontal-relative:page;mso-position-vertical-relative:page" filled="f" stroked="f">
          <v:textbox inset="0,0,0,0">
            <w:txbxContent>
              <w:p w14:paraId="6E32B7C4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4E7B" w14:textId="77777777" w:rsidR="00A93428" w:rsidRDefault="00AB1066">
    <w:pPr>
      <w:pStyle w:val="BodyText"/>
      <w:spacing w:line="14" w:lineRule="auto"/>
      <w:rPr>
        <w:sz w:val="20"/>
      </w:rPr>
    </w:pPr>
    <w:r>
      <w:pict w14:anchorId="3C44BABE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2" type="#_x0000_t202" style="position:absolute;margin-left:69.9pt;margin-top:810.65pt;width:325.2pt;height:12pt;z-index:-16871936;mso-position-horizontal-relative:page;mso-position-vertical-relative:page" filled="f" stroked="f">
          <v:textbox inset="0,0,0,0">
            <w:txbxContent>
              <w:p w14:paraId="6F07B133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33BCD8A6">
        <v:shape id="docshape49" o:spid="_x0000_s1041" type="#_x0000_t202" style="position:absolute;margin-left:511.3pt;margin-top:810.65pt;width:17.1pt;height:12pt;z-index:-16871424;mso-position-horizontal-relative:page;mso-position-vertical-relative:page" filled="f" stroked="f">
          <v:textbox inset="0,0,0,0">
            <w:txbxContent>
              <w:p w14:paraId="6902A3EC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9528" w14:textId="77777777" w:rsidR="00A93428" w:rsidRDefault="00AB1066">
    <w:pPr>
      <w:pStyle w:val="BodyText"/>
      <w:spacing w:line="14" w:lineRule="auto"/>
      <w:rPr>
        <w:sz w:val="20"/>
      </w:rPr>
    </w:pPr>
    <w:r>
      <w:pict w14:anchorId="503A4B04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8" type="#_x0000_t202" style="position:absolute;margin-left:69.9pt;margin-top:810.65pt;width:325.2pt;height:12pt;z-index:-16869888;mso-position-horizontal-relative:page;mso-position-vertical-relative:page" filled="f" stroked="f">
          <v:textbox inset="0,0,0,0">
            <w:txbxContent>
              <w:p w14:paraId="688D6CBC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675CB0B7">
        <v:shape id="docshape56" o:spid="_x0000_s1037" type="#_x0000_t202" style="position:absolute;margin-left:511.3pt;margin-top:810.65pt;width:17.1pt;height:12pt;z-index:-16869376;mso-position-horizontal-relative:page;mso-position-vertical-relative:page" filled="f" stroked="f">
          <v:textbox inset="0,0,0,0">
            <w:txbxContent>
              <w:p w14:paraId="26D085CA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7577" w14:textId="77777777" w:rsidR="00A93428" w:rsidRDefault="00AB1066">
    <w:pPr>
      <w:pStyle w:val="BodyText"/>
      <w:spacing w:line="14" w:lineRule="auto"/>
      <w:rPr>
        <w:sz w:val="20"/>
      </w:rPr>
    </w:pPr>
    <w:r>
      <w:pict w14:anchorId="78D5BACE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34" type="#_x0000_t202" style="position:absolute;margin-left:69.9pt;margin-top:810.65pt;width:325.2pt;height:12pt;z-index:-16867840;mso-position-horizontal-relative:page;mso-position-vertical-relative:page" filled="f" stroked="f">
          <v:textbox inset="0,0,0,0">
            <w:txbxContent>
              <w:p w14:paraId="04179085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3A6C602E">
        <v:shape id="docshape60" o:spid="_x0000_s1033" type="#_x0000_t202" style="position:absolute;margin-left:511.3pt;margin-top:810.65pt;width:17.1pt;height:12pt;z-index:-16867328;mso-position-horizontal-relative:page;mso-position-vertical-relative:page" filled="f" stroked="f">
          <v:textbox inset="0,0,0,0">
            <w:txbxContent>
              <w:p w14:paraId="590C724E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73CA" w14:textId="77777777" w:rsidR="00A93428" w:rsidRDefault="00AB1066">
    <w:pPr>
      <w:pStyle w:val="BodyText"/>
      <w:spacing w:line="14" w:lineRule="auto"/>
      <w:rPr>
        <w:sz w:val="20"/>
      </w:rPr>
    </w:pPr>
    <w:r>
      <w:pict w14:anchorId="4C5396F4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30" type="#_x0000_t202" style="position:absolute;margin-left:69.9pt;margin-top:810.65pt;width:325.2pt;height:12pt;z-index:-16865792;mso-position-horizontal-relative:page;mso-position-vertical-relative:page" filled="f" stroked="f">
          <v:textbox inset="0,0,0,0">
            <w:txbxContent>
              <w:p w14:paraId="2FA3539F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Australian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Government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Department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Agriculture,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Water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the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Environment</w:t>
                </w:r>
              </w:p>
            </w:txbxContent>
          </v:textbox>
          <w10:wrap anchorx="page" anchory="page"/>
        </v:shape>
      </w:pict>
    </w:r>
    <w:r>
      <w:pict w14:anchorId="3DD2F43E">
        <v:shape id="docshape64" o:spid="_x0000_s1029" type="#_x0000_t202" style="position:absolute;margin-left:511.3pt;margin-top:810.65pt;width:17.1pt;height:12pt;z-index:-16865280;mso-position-horizontal-relative:page;mso-position-vertical-relative:page" filled="f" stroked="f">
          <v:textbox inset="0,0,0,0">
            <w:txbxContent>
              <w:p w14:paraId="4F5D8400" w14:textId="77777777" w:rsidR="00A93428" w:rsidRDefault="00AB106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87F2" w14:textId="77777777" w:rsidR="00000000" w:rsidRDefault="00AB1066">
      <w:r>
        <w:separator/>
      </w:r>
    </w:p>
  </w:footnote>
  <w:footnote w:type="continuationSeparator" w:id="0">
    <w:p w14:paraId="4CF2778F" w14:textId="77777777" w:rsidR="00000000" w:rsidRDefault="00AB1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61C7" w14:textId="77777777" w:rsidR="00A93428" w:rsidRDefault="00AB1066">
    <w:pPr>
      <w:pStyle w:val="BodyText"/>
      <w:spacing w:line="14" w:lineRule="auto"/>
      <w:rPr>
        <w:sz w:val="20"/>
      </w:rPr>
    </w:pPr>
    <w:r>
      <w:pict w14:anchorId="18E1C98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64" type="#_x0000_t202" style="position:absolute;margin-left:69.9pt;margin-top:39.4pt;width:157.45pt;height:12pt;z-index:-16883200;mso-position-horizontal-relative:page;mso-position-vertical-relative:page" filled="f" stroked="f">
          <v:textbox inset="0,0,0,0">
            <w:txbxContent>
              <w:p w14:paraId="21A88B30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28FCBF12">
        <v:shape id="docshape2" o:spid="_x0000_s1063" type="#_x0000_t202" style="position:absolute;margin-left:476.85pt;margin-top:39.4pt;width:38.7pt;height:12pt;z-index:-16882688;mso-position-horizontal-relative:page;mso-position-vertical-relative:page" filled="f" stroked="f">
          <v:textbox inset="0,0,0,0">
            <w:txbxContent>
              <w:p w14:paraId="7B18416B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4896" w14:textId="77777777" w:rsidR="00A93428" w:rsidRDefault="00AB1066">
    <w:pPr>
      <w:pStyle w:val="BodyText"/>
      <w:spacing w:line="14" w:lineRule="auto"/>
      <w:rPr>
        <w:sz w:val="20"/>
      </w:rPr>
    </w:pPr>
    <w:r>
      <w:pict w14:anchorId="60F0D40D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28" type="#_x0000_t202" style="position:absolute;margin-left:69.9pt;margin-top:39.4pt;width:157.45pt;height:12pt;z-index:-16864768;mso-position-horizontal-relative:page;mso-position-vertical-relative:page" filled="f" stroked="f">
          <v:textbox inset="0,0,0,0">
            <w:txbxContent>
              <w:p w14:paraId="2D5EC93F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1203D549">
        <v:shape id="docshape66" o:spid="_x0000_s1027" type="#_x0000_t202" style="position:absolute;margin-left:472.65pt;margin-top:39.4pt;width:47.2pt;height:12pt;z-index:-16864256;mso-position-horizontal-relative:page;mso-position-vertical-relative:page" filled="f" stroked="f">
          <v:textbox inset="0,0,0,0">
            <w:txbxContent>
              <w:p w14:paraId="4E5F8EA9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References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D509" w14:textId="77777777" w:rsidR="00A93428" w:rsidRDefault="00AB1066">
    <w:pPr>
      <w:pStyle w:val="BodyText"/>
      <w:spacing w:line="14" w:lineRule="auto"/>
      <w:rPr>
        <w:sz w:val="20"/>
      </w:rPr>
    </w:pPr>
    <w:r>
      <w:pict w14:anchorId="2F519744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60" type="#_x0000_t202" style="position:absolute;margin-left:69.9pt;margin-top:39.4pt;width:157.45pt;height:12pt;z-index:-16881152;mso-position-horizontal-relative:page;mso-position-vertical-relative:page" filled="f" stroked="f">
          <v:textbox inset="0,0,0,0">
            <w:txbxContent>
              <w:p w14:paraId="67727B18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6824D1F9">
        <v:shape id="docshape6" o:spid="_x0000_s1059" type="#_x0000_t202" style="position:absolute;margin-left:452.1pt;margin-top:39.4pt;width:73.4pt;height:12pt;z-index:-16880640;mso-position-horizontal-relative:page;mso-position-vertical-relative:page" filled="f" stroked="f">
          <v:textbox inset="0,0,0,0">
            <w:txbxContent>
              <w:p w14:paraId="694DDC58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Maps</w:t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Australia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9B66F" w14:textId="77777777" w:rsidR="00A93428" w:rsidRDefault="00AB1066">
    <w:pPr>
      <w:pStyle w:val="BodyText"/>
      <w:spacing w:line="14" w:lineRule="auto"/>
      <w:rPr>
        <w:sz w:val="20"/>
      </w:rPr>
    </w:pPr>
    <w:r>
      <w:pict w14:anchorId="485B5DAB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56" type="#_x0000_t202" style="position:absolute;margin-left:69.9pt;margin-top:39.4pt;width:157.45pt;height:12pt;z-index:-16879104;mso-position-horizontal-relative:page;mso-position-vertical-relative:page" filled="f" stroked="f">
          <v:textbox inset="0,0,0,0">
            <w:txbxContent>
              <w:p w14:paraId="7AA6161E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74254907">
        <v:shape id="docshape35" o:spid="_x0000_s1055" type="#_x0000_t202" style="position:absolute;margin-left:407.7pt;margin-top:39.4pt;width:117.75pt;height:12pt;z-index:-16878592;mso-position-horizontal-relative:page;mso-position-vertical-relative:page" filled="f" stroked="f">
          <v:textbox inset="0,0,0,0">
            <w:txbxContent>
              <w:p w14:paraId="5E63DAC2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Acronyms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and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abbreviations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E852" w14:textId="77777777" w:rsidR="00A93428" w:rsidRDefault="00AB1066">
    <w:pPr>
      <w:pStyle w:val="BodyText"/>
      <w:spacing w:line="14" w:lineRule="auto"/>
      <w:rPr>
        <w:sz w:val="20"/>
      </w:rPr>
    </w:pPr>
    <w:r>
      <w:pict w14:anchorId="7B21FAB2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2" type="#_x0000_t202" style="position:absolute;margin-left:69.9pt;margin-top:39.4pt;width:157.45pt;height:12pt;z-index:-16877056;mso-position-horizontal-relative:page;mso-position-vertical-relative:page" filled="f" stroked="f">
          <v:textbox inset="0,0,0,0">
            <w:txbxContent>
              <w:p w14:paraId="66439576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619B8250">
        <v:shape id="docshape39" o:spid="_x0000_s1051" type="#_x0000_t202" style="position:absolute;margin-left:475.85pt;margin-top:39.4pt;width:40.5pt;height:12pt;z-index:-16876544;mso-position-horizontal-relative:page;mso-position-vertical-relative:page" filled="f" stroked="f">
          <v:textbox inset="0,0,0,0">
            <w:txbxContent>
              <w:p w14:paraId="5C2C4C23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Summary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283D" w14:textId="77777777" w:rsidR="00A93428" w:rsidRDefault="00AB1066">
    <w:pPr>
      <w:pStyle w:val="BodyText"/>
      <w:spacing w:line="14" w:lineRule="auto"/>
      <w:rPr>
        <w:sz w:val="20"/>
      </w:rPr>
    </w:pPr>
    <w:r>
      <w:pict w14:anchorId="384AF928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8" type="#_x0000_t202" style="position:absolute;margin-left:69.9pt;margin-top:39.4pt;width:157.45pt;height:12pt;z-index:-16875008;mso-position-horizontal-relative:page;mso-position-vertical-relative:page" filled="f" stroked="f">
          <v:textbox inset="0,0,0,0">
            <w:txbxContent>
              <w:p w14:paraId="5B5FED1C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2F45371E">
        <v:shape id="docshape43" o:spid="_x0000_s1047" type="#_x0000_t202" style="position:absolute;margin-left:469.85pt;margin-top:39.4pt;width:52.9pt;height:12pt;z-index:-16874496;mso-position-horizontal-relative:page;mso-position-vertical-relative:page" filled="f" stroked="f">
          <v:textbox inset="0,0,0,0">
            <w:txbxContent>
              <w:p w14:paraId="5E13D5F2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3236" w14:textId="77777777" w:rsidR="00A93428" w:rsidRDefault="00AB1066">
    <w:pPr>
      <w:pStyle w:val="BodyText"/>
      <w:spacing w:line="14" w:lineRule="auto"/>
      <w:rPr>
        <w:sz w:val="20"/>
      </w:rPr>
    </w:pPr>
    <w:r>
      <w:pict w14:anchorId="4CBDEA3C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4" type="#_x0000_t202" style="position:absolute;margin-left:69.9pt;margin-top:39.4pt;width:157.45pt;height:12pt;z-index:-16872960;mso-position-horizontal-relative:page;mso-position-vertical-relative:page" filled="f" stroked="f">
          <v:textbox inset="0,0,0,0">
            <w:txbxContent>
              <w:p w14:paraId="3EE74ED0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2CCFD5AB">
        <v:shape id="docshape47" o:spid="_x0000_s1043" type="#_x0000_t202" style="position:absolute;margin-left:432.45pt;margin-top:39.4pt;width:92.95pt;height:12pt;z-index:-16872448;mso-position-horizontal-relative:page;mso-position-vertical-relative:page" filled="f" stroked="f">
          <v:textbox inset="0,0,0,0">
            <w:txbxContent>
              <w:p w14:paraId="59C015FB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Method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&amp;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D5492" w14:textId="77777777" w:rsidR="00A93428" w:rsidRDefault="00AB1066">
    <w:pPr>
      <w:pStyle w:val="BodyText"/>
      <w:spacing w:line="14" w:lineRule="auto"/>
      <w:rPr>
        <w:sz w:val="20"/>
      </w:rPr>
    </w:pPr>
    <w:r>
      <w:pict w14:anchorId="6ED03909"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40" type="#_x0000_t202" style="position:absolute;margin-left:69.9pt;margin-top:39.4pt;width:157.45pt;height:12pt;z-index:-16870912;mso-position-horizontal-relative:page;mso-position-vertical-relative:page" filled="f" stroked="f">
          <v:textbox inset="0,0,0,0">
            <w:txbxContent>
              <w:p w14:paraId="279B5F2B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4528FB37">
        <v:shape id="docshape54" o:spid="_x0000_s1039" type="#_x0000_t202" style="position:absolute;margin-left:473pt;margin-top:39.4pt;width:46.4pt;height:12pt;z-index:-16870400;mso-position-horizontal-relative:page;mso-position-vertical-relative:page" filled="f" stroked="f">
          <v:textbox inset="0,0,0,0">
            <w:txbxContent>
              <w:p w14:paraId="7C18C568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Conclusion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D727" w14:textId="77777777" w:rsidR="00A93428" w:rsidRDefault="00AB1066">
    <w:pPr>
      <w:pStyle w:val="BodyText"/>
      <w:spacing w:line="14" w:lineRule="auto"/>
      <w:rPr>
        <w:sz w:val="20"/>
      </w:rPr>
    </w:pPr>
    <w:r>
      <w:pict w14:anchorId="69F45BA2"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6" type="#_x0000_t202" style="position:absolute;margin-left:69.9pt;margin-top:39.4pt;width:157.45pt;height:12pt;z-index:-16868864;mso-position-horizontal-relative:page;mso-position-vertical-relative:page" filled="f" stroked="f">
          <v:textbox inset="0,0,0,0">
            <w:txbxContent>
              <w:p w14:paraId="04E487AC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5E6C390E">
        <v:shape id="docshape58" o:spid="_x0000_s1035" type="#_x0000_t202" style="position:absolute;margin-left:472.05pt;margin-top:39.4pt;width:48.5pt;height:12pt;z-index:-16868352;mso-position-horizontal-relative:page;mso-position-vertical-relative:page" filled="f" stroked="f">
          <v:textbox inset="0,0,0,0">
            <w:txbxContent>
              <w:p w14:paraId="743DD9ED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Appendix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B808" w14:textId="77777777" w:rsidR="00A93428" w:rsidRDefault="00AB1066">
    <w:pPr>
      <w:pStyle w:val="BodyText"/>
      <w:spacing w:line="14" w:lineRule="auto"/>
      <w:rPr>
        <w:sz w:val="20"/>
      </w:rPr>
    </w:pPr>
    <w:r>
      <w:pict w14:anchorId="6AB29B8D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032" type="#_x0000_t202" style="position:absolute;margin-left:69.9pt;margin-top:39.4pt;width:157.45pt;height:12pt;z-index:-16866816;mso-position-horizontal-relative:page;mso-position-vertical-relative:page" filled="f" stroked="f">
          <v:textbox inset="0,0,0,0">
            <w:txbxContent>
              <w:p w14:paraId="43857032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i/>
                    <w:sz w:val="20"/>
                  </w:rPr>
                  <w:t>Hydrotimetes</w:t>
                </w:r>
                <w:r>
                  <w:rPr>
                    <w:rFonts w:ascii="Calibri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/>
                    <w:i/>
                    <w:sz w:val="20"/>
                  </w:rPr>
                  <w:t>natans</w:t>
                </w:r>
                <w:r>
                  <w:rPr>
                    <w:rFonts w:ascii="Calibri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final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risk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analysis</w:t>
                </w:r>
              </w:p>
            </w:txbxContent>
          </v:textbox>
          <w10:wrap anchorx="page" anchory="page"/>
        </v:shape>
      </w:pict>
    </w:r>
    <w:r>
      <w:pict w14:anchorId="61065E11">
        <v:shape id="docshape62" o:spid="_x0000_s1031" type="#_x0000_t202" style="position:absolute;margin-left:477.9pt;margin-top:39.4pt;width:36.55pt;height:12pt;z-index:-16866304;mso-position-horizontal-relative:page;mso-position-vertical-relative:page" filled="f" stroked="f">
          <v:textbox inset="0,0,0,0">
            <w:txbxContent>
              <w:p w14:paraId="0F4BF0A6" w14:textId="77777777" w:rsidR="00A93428" w:rsidRDefault="00AB106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Glossary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E06C3"/>
    <w:multiLevelType w:val="multilevel"/>
    <w:tmpl w:val="59FC7074"/>
    <w:lvl w:ilvl="0">
      <w:start w:val="1"/>
      <w:numFmt w:val="decimal"/>
      <w:lvlText w:val="%1"/>
      <w:lvlJc w:val="left"/>
      <w:pPr>
        <w:ind w:left="476" w:hanging="358"/>
        <w:jc w:val="left"/>
      </w:pPr>
      <w:rPr>
        <w:rFonts w:ascii="Calibri" w:eastAsia="Calibri" w:hAnsi="Calibri" w:cs="Calibri" w:hint="default"/>
        <w:b/>
        <w:bCs/>
        <w:i w:val="0"/>
        <w:iCs w:val="0"/>
        <w:color w:val="D42B1E"/>
        <w:w w:val="10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8" w:hanging="72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773041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8" w:hanging="7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75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0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2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A50010A"/>
    <w:multiLevelType w:val="hybridMultilevel"/>
    <w:tmpl w:val="F452B082"/>
    <w:lvl w:ilvl="0" w:tplc="FAF884CA">
      <w:numFmt w:val="bullet"/>
      <w:lvlText w:val=""/>
      <w:lvlJc w:val="left"/>
      <w:pPr>
        <w:ind w:left="401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A5A85B4">
      <w:numFmt w:val="bullet"/>
      <w:lvlText w:val="•"/>
      <w:lvlJc w:val="left"/>
      <w:pPr>
        <w:ind w:left="1304" w:hanging="284"/>
      </w:pPr>
      <w:rPr>
        <w:rFonts w:hint="default"/>
        <w:lang w:val="en-US" w:eastAsia="en-US" w:bidi="ar-SA"/>
      </w:rPr>
    </w:lvl>
    <w:lvl w:ilvl="2" w:tplc="CED8D546">
      <w:numFmt w:val="bullet"/>
      <w:lvlText w:val="•"/>
      <w:lvlJc w:val="left"/>
      <w:pPr>
        <w:ind w:left="2208" w:hanging="284"/>
      </w:pPr>
      <w:rPr>
        <w:rFonts w:hint="default"/>
        <w:lang w:val="en-US" w:eastAsia="en-US" w:bidi="ar-SA"/>
      </w:rPr>
    </w:lvl>
    <w:lvl w:ilvl="3" w:tplc="5DD4F96C">
      <w:numFmt w:val="bullet"/>
      <w:lvlText w:val="•"/>
      <w:lvlJc w:val="left"/>
      <w:pPr>
        <w:ind w:left="3113" w:hanging="284"/>
      </w:pPr>
      <w:rPr>
        <w:rFonts w:hint="default"/>
        <w:lang w:val="en-US" w:eastAsia="en-US" w:bidi="ar-SA"/>
      </w:rPr>
    </w:lvl>
    <w:lvl w:ilvl="4" w:tplc="570CC13C">
      <w:numFmt w:val="bullet"/>
      <w:lvlText w:val="•"/>
      <w:lvlJc w:val="left"/>
      <w:pPr>
        <w:ind w:left="4017" w:hanging="284"/>
      </w:pPr>
      <w:rPr>
        <w:rFonts w:hint="default"/>
        <w:lang w:val="en-US" w:eastAsia="en-US" w:bidi="ar-SA"/>
      </w:rPr>
    </w:lvl>
    <w:lvl w:ilvl="5" w:tplc="9D3CA1A0">
      <w:numFmt w:val="bullet"/>
      <w:lvlText w:val="•"/>
      <w:lvlJc w:val="left"/>
      <w:pPr>
        <w:ind w:left="4922" w:hanging="284"/>
      </w:pPr>
      <w:rPr>
        <w:rFonts w:hint="default"/>
        <w:lang w:val="en-US" w:eastAsia="en-US" w:bidi="ar-SA"/>
      </w:rPr>
    </w:lvl>
    <w:lvl w:ilvl="6" w:tplc="FB9ACCD2">
      <w:numFmt w:val="bullet"/>
      <w:lvlText w:val="•"/>
      <w:lvlJc w:val="left"/>
      <w:pPr>
        <w:ind w:left="5826" w:hanging="284"/>
      </w:pPr>
      <w:rPr>
        <w:rFonts w:hint="default"/>
        <w:lang w:val="en-US" w:eastAsia="en-US" w:bidi="ar-SA"/>
      </w:rPr>
    </w:lvl>
    <w:lvl w:ilvl="7" w:tplc="4A5E856E">
      <w:numFmt w:val="bullet"/>
      <w:lvlText w:val="•"/>
      <w:lvlJc w:val="left"/>
      <w:pPr>
        <w:ind w:left="6731" w:hanging="284"/>
      </w:pPr>
      <w:rPr>
        <w:rFonts w:hint="default"/>
        <w:lang w:val="en-US" w:eastAsia="en-US" w:bidi="ar-SA"/>
      </w:rPr>
    </w:lvl>
    <w:lvl w:ilvl="8" w:tplc="45FC5F14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653F7C4D"/>
    <w:multiLevelType w:val="multilevel"/>
    <w:tmpl w:val="77207A34"/>
    <w:lvl w:ilvl="0">
      <w:start w:val="1"/>
      <w:numFmt w:val="decimal"/>
      <w:lvlText w:val="%1"/>
      <w:lvlJc w:val="left"/>
      <w:pPr>
        <w:ind w:left="545" w:hanging="428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7" w:hanging="67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33" w:hanging="6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47" w:hanging="6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1" w:hanging="6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5" w:hanging="6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89" w:hanging="6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2" w:hanging="6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6" w:hanging="675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93428"/>
    <w:rsid w:val="00A93428"/>
    <w:rsid w:val="00AB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."/>
  <w:listSeparator w:val=","/>
  <w14:docId w14:val="39312074"/>
  <w15:docId w15:val="{C3569ED1-1F64-4200-9E89-41FB2534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31"/>
      <w:ind w:left="118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99"/>
      <w:ind w:left="838" w:hanging="721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98"/>
      <w:ind w:left="838" w:hanging="721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97"/>
      <w:ind w:left="118"/>
      <w:outlineLvl w:val="3"/>
    </w:pPr>
    <w:rPr>
      <w:rFonts w:ascii="Calibri" w:eastAsia="Calibri" w:hAnsi="Calibri" w:cs="Calibri"/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120"/>
      <w:ind w:left="118"/>
      <w:outlineLvl w:val="4"/>
    </w:pPr>
    <w:rPr>
      <w:rFonts w:ascii="Calibri" w:eastAsia="Calibri" w:hAnsi="Calibri" w:cs="Calibr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79"/>
      <w:ind w:left="118"/>
    </w:pPr>
    <w:rPr>
      <w:rFonts w:ascii="Calibri" w:eastAsia="Calibri" w:hAnsi="Calibri" w:cs="Calibri"/>
      <w:b/>
      <w:bCs/>
      <w:sz w:val="34"/>
      <w:szCs w:val="34"/>
    </w:rPr>
  </w:style>
  <w:style w:type="paragraph" w:styleId="TOC2">
    <w:name w:val="toc 2"/>
    <w:basedOn w:val="Normal"/>
    <w:uiPriority w:val="1"/>
    <w:qFormat/>
    <w:pPr>
      <w:spacing w:before="119"/>
      <w:ind w:left="118" w:hanging="428"/>
    </w:pPr>
    <w:rPr>
      <w:b/>
      <w:bCs/>
    </w:rPr>
  </w:style>
  <w:style w:type="paragraph" w:styleId="TOC3">
    <w:name w:val="toc 3"/>
    <w:basedOn w:val="Normal"/>
    <w:uiPriority w:val="1"/>
    <w:qFormat/>
    <w:pPr>
      <w:spacing w:before="119"/>
      <w:ind w:left="118"/>
    </w:pPr>
  </w:style>
  <w:style w:type="paragraph" w:styleId="TOC4">
    <w:name w:val="toc 4"/>
    <w:basedOn w:val="Normal"/>
    <w:uiPriority w:val="1"/>
    <w:qFormat/>
    <w:pPr>
      <w:spacing w:before="119"/>
      <w:ind w:left="1217" w:hanging="675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791" w:lineRule="exact"/>
      <w:ind w:left="118"/>
    </w:pPr>
    <w:rPr>
      <w:rFonts w:ascii="Calibri" w:eastAsia="Calibri" w:hAnsi="Calibri" w:cs="Calibri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160"/>
      <w:ind w:left="401" w:hanging="284"/>
    </w:pPr>
  </w:style>
  <w:style w:type="paragraph" w:customStyle="1" w:styleId="TableParagraph">
    <w:name w:val="Table Paragraph"/>
    <w:basedOn w:val="Normal"/>
    <w:uiPriority w:val="1"/>
    <w:qFormat/>
    <w:pPr>
      <w:spacing w:before="60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oter" Target="footer4.xml"/><Relationship Id="rId47" Type="http://schemas.openxmlformats.org/officeDocument/2006/relationships/footer" Target="footer5.xml"/><Relationship Id="rId50" Type="http://schemas.openxmlformats.org/officeDocument/2006/relationships/header" Target="header7.xml"/><Relationship Id="rId55" Type="http://schemas.openxmlformats.org/officeDocument/2006/relationships/footer" Target="footer9.xml"/><Relationship Id="rId63" Type="http://schemas.openxmlformats.org/officeDocument/2006/relationships/footer" Target="footer10.xml"/><Relationship Id="rId68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1" Type="http://schemas.openxmlformats.org/officeDocument/2006/relationships/hyperlink" Target="http://creativecommons.org/licenses/by/3.0/au/legalcod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www.agriculture.gov.au/biosecurity/risk-analysis/biological-control-agents/protocol_for_biological_control_agents" TargetMode="External"/><Relationship Id="rId53" Type="http://schemas.openxmlformats.org/officeDocument/2006/relationships/footer" Target="footer8.xml"/><Relationship Id="rId58" Type="http://schemas.openxmlformats.org/officeDocument/2006/relationships/hyperlink" Target="https://www.ippc.int/en/core-activities/standards-setting/ispms/" TargetMode="External"/><Relationship Id="rId66" Type="http://schemas.openxmlformats.org/officeDocument/2006/relationships/customXml" Target="../customXml/item1.xml"/><Relationship Id="rId5" Type="http://schemas.openxmlformats.org/officeDocument/2006/relationships/footnotes" Target="footnotes.xml"/><Relationship Id="rId61" Type="http://schemas.openxmlformats.org/officeDocument/2006/relationships/hyperlink" Target="https://www.wto.org/english/tratop_e/sps_e/spsagr_e.htm" TargetMode="External"/><Relationship Id="rId19" Type="http://schemas.openxmlformats.org/officeDocument/2006/relationships/image" Target="media/image6.png"/><Relationship Id="rId14" Type="http://schemas.openxmlformats.org/officeDocument/2006/relationships/hyperlink" Target="mailto:plant@agriculture.gov.a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://www.agriculture.gov.au/biosecurity/risk-analysis/guidelines" TargetMode="External"/><Relationship Id="rId48" Type="http://schemas.openxmlformats.org/officeDocument/2006/relationships/header" Target="header6.xml"/><Relationship Id="rId56" Type="http://schemas.openxmlformats.org/officeDocument/2006/relationships/hyperlink" Target="https://www.ippc.int/en/core-activities/standards-setting/ispms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hyperlink" Target="mailto:copyright@agriculture.gov.a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2.xml"/><Relationship Id="rId46" Type="http://schemas.openxmlformats.org/officeDocument/2006/relationships/header" Target="header5.xml"/><Relationship Id="rId59" Type="http://schemas.openxmlformats.org/officeDocument/2006/relationships/hyperlink" Target="https://www.ippc.int/en/core-activities/standards-setting/ispms/" TargetMode="External"/><Relationship Id="rId67" Type="http://schemas.openxmlformats.org/officeDocument/2006/relationships/customXml" Target="../customXml/item2.xml"/><Relationship Id="rId20" Type="http://schemas.openxmlformats.org/officeDocument/2006/relationships/image" Target="media/image7.png"/><Relationship Id="rId41" Type="http://schemas.openxmlformats.org/officeDocument/2006/relationships/header" Target="header4.xml"/><Relationship Id="rId54" Type="http://schemas.openxmlformats.org/officeDocument/2006/relationships/header" Target="header9.xml"/><Relationship Id="rId62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6.xml"/><Relationship Id="rId57" Type="http://schemas.openxmlformats.org/officeDocument/2006/relationships/hyperlink" Target="https://www.ippc.int/en/core-activities/standards-setting/ispms/" TargetMode="External"/><Relationship Id="rId10" Type="http://schemas.openxmlformats.org/officeDocument/2006/relationships/hyperlink" Target="http://creativecommons.org/licenses/by/3.0/au/deed.en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agriculture.gov.au/biosecurity/risk-analysis/guidelines" TargetMode="External"/><Relationship Id="rId52" Type="http://schemas.openxmlformats.org/officeDocument/2006/relationships/header" Target="header8.xml"/><Relationship Id="rId60" Type="http://schemas.openxmlformats.org/officeDocument/2006/relationships/hyperlink" Target="https://www.ippc.int/en/core-activities/standards-setting/ispms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agriculture.gov.au/" TargetMode="External"/><Relationship Id="rId18" Type="http://schemas.openxmlformats.org/officeDocument/2006/relationships/image" Target="media/image5.png"/><Relationship Id="rId3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A914EB99-DB5A-4DAF-BC20-06A3D7D24EC7}"/>
</file>

<file path=customXml/itemProps2.xml><?xml version="1.0" encoding="utf-8"?>
<ds:datastoreItem xmlns:ds="http://schemas.openxmlformats.org/officeDocument/2006/customXml" ds:itemID="{ED7DCA64-FFAB-4AF5-8F89-5C5EDD74AEB6}"/>
</file>

<file path=customXml/itemProps3.xml><?xml version="1.0" encoding="utf-8"?>
<ds:datastoreItem xmlns:ds="http://schemas.openxmlformats.org/officeDocument/2006/customXml" ds:itemID="{F8AF89B2-88B3-4F90-A286-0BC79343F1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10877</Words>
  <Characters>62000</Characters>
  <Application>Microsoft Office Word</Application>
  <DocSecurity>4</DocSecurity>
  <Lines>516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risk analysis report for the release of Hydrotimetes natans for the biological control of Cabomba caroliniana</vt:lpstr>
    </vt:vector>
  </TitlesOfParts>
  <Company/>
  <LinksUpToDate>false</LinksUpToDate>
  <CharactersWithSpaces>72732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risk analysis report for the release of Hydrotimetes natans for the biological control of Cabomba caroliniana</dc:title>
  <dc:subject/>
  <dc:creator>Department of Agriculture, Water and the Environment</dc:creator>
  <cp:lastModifiedBy>Bec Durack</cp:lastModifiedBy>
  <cp:revision>2</cp:revision>
  <dcterms:created xsi:type="dcterms:W3CDTF">2021-11-26T01:16:00Z</dcterms:created>
  <dcterms:modified xsi:type="dcterms:W3CDTF">2021-11-26T01:16:00Z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Nuance PDF Create</vt:lpwstr>
  </property>
  <property fmtid="{D5CDD505-2E9C-101B-9397-08002B2CF9AE}" pid="4" name="LastSaved">
    <vt:filetime>2021-11-25T00:00:00Z</vt:filetime>
  </property>
  <property fmtid="{D5CDD505-2E9C-101B-9397-08002B2CF9AE}" pid="5" name="ContentTypeId">
    <vt:lpwstr>0x0101004B6FD6131ACCD942B99EE496FC609FF4</vt:lpwstr>
  </property>
</Properties>
</file>